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A30B4D" w:rsidRDefault="006311DA" w:rsidP="00627C9F">
      <w:pPr>
        <w:jc w:val="both"/>
        <w:rPr>
          <w:rFonts w:asciiTheme="majorHAnsi" w:hAnsiTheme="majorHAnsi" w:cs="Univers"/>
          <w:b/>
          <w:bCs/>
          <w:sz w:val="22"/>
          <w:szCs w:val="22"/>
          <w:lang w:val="es-ES_tradnl"/>
        </w:rPr>
      </w:pPr>
      <w:r w:rsidRPr="00A30B4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C311025" wp14:editId="114532D0">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30B4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BB0119" wp14:editId="6F25E40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55AE0B3E" wp14:editId="10F236C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55AE0B3E" wp14:editId="10F236C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A30B4D" w:rsidRDefault="00040C3A" w:rsidP="00040C3A">
      <w:pPr>
        <w:tabs>
          <w:tab w:val="center" w:pos="5400"/>
        </w:tabs>
        <w:suppressAutoHyphens/>
        <w:jc w:val="both"/>
        <w:rPr>
          <w:rFonts w:asciiTheme="majorHAnsi" w:hAnsiTheme="majorHAnsi"/>
          <w:sz w:val="22"/>
          <w:szCs w:val="22"/>
          <w:lang w:val="es-ES"/>
        </w:rPr>
      </w:pPr>
    </w:p>
    <w:p w:rsidR="00040C3A" w:rsidRPr="00A30B4D" w:rsidRDefault="00040C3A" w:rsidP="00040C3A">
      <w:pPr>
        <w:tabs>
          <w:tab w:val="center" w:pos="5400"/>
        </w:tabs>
        <w:suppressAutoHyphens/>
        <w:jc w:val="both"/>
        <w:rPr>
          <w:rFonts w:asciiTheme="majorHAnsi" w:hAnsiTheme="majorHAnsi"/>
          <w:sz w:val="22"/>
          <w:szCs w:val="22"/>
          <w:lang w:val="es-ES"/>
        </w:rPr>
      </w:pPr>
    </w:p>
    <w:p w:rsidR="005128E4" w:rsidRPr="00A30B4D" w:rsidRDefault="005128E4" w:rsidP="00040C3A">
      <w:pPr>
        <w:tabs>
          <w:tab w:val="center" w:pos="5400"/>
        </w:tabs>
        <w:suppressAutoHyphens/>
        <w:rPr>
          <w:rFonts w:asciiTheme="majorHAnsi" w:hAnsiTheme="majorHAnsi"/>
          <w:sz w:val="22"/>
          <w:szCs w:val="22"/>
          <w:lang w:val="es-ES_tradnl"/>
        </w:rPr>
      </w:pPr>
    </w:p>
    <w:p w:rsidR="005128E4" w:rsidRPr="00A30B4D" w:rsidRDefault="005128E4" w:rsidP="00040C3A">
      <w:pPr>
        <w:tabs>
          <w:tab w:val="center" w:pos="5400"/>
        </w:tabs>
        <w:suppressAutoHyphens/>
        <w:rPr>
          <w:rFonts w:asciiTheme="majorHAnsi" w:hAnsiTheme="majorHAnsi"/>
          <w:sz w:val="22"/>
          <w:szCs w:val="22"/>
          <w:lang w:val="es-ES_tradnl"/>
        </w:rPr>
      </w:pPr>
    </w:p>
    <w:p w:rsidR="005128E4" w:rsidRPr="00A30B4D" w:rsidRDefault="005128E4" w:rsidP="00040C3A">
      <w:pPr>
        <w:tabs>
          <w:tab w:val="center" w:pos="5400"/>
        </w:tabs>
        <w:suppressAutoHyphens/>
        <w:rPr>
          <w:rFonts w:asciiTheme="majorHAnsi" w:hAnsiTheme="majorHAnsi"/>
          <w:sz w:val="22"/>
          <w:szCs w:val="22"/>
          <w:lang w:val="es-ES_tradnl"/>
        </w:rPr>
      </w:pPr>
    </w:p>
    <w:p w:rsidR="00040C3A" w:rsidRPr="00A30B4D" w:rsidRDefault="00040C3A" w:rsidP="005128E4">
      <w:pPr>
        <w:tabs>
          <w:tab w:val="center" w:pos="5400"/>
        </w:tabs>
        <w:suppressAutoHyphens/>
        <w:jc w:val="center"/>
        <w:rPr>
          <w:rFonts w:asciiTheme="majorHAnsi" w:hAnsiTheme="majorHAnsi"/>
          <w:sz w:val="22"/>
          <w:szCs w:val="22"/>
          <w:lang w:val="es-ES_tradnl"/>
        </w:rPr>
      </w:pPr>
    </w:p>
    <w:p w:rsidR="00040C3A" w:rsidRPr="00A30B4D" w:rsidRDefault="00040C3A" w:rsidP="005128E4">
      <w:pPr>
        <w:tabs>
          <w:tab w:val="center" w:pos="5400"/>
        </w:tabs>
        <w:suppressAutoHyphens/>
        <w:jc w:val="center"/>
        <w:rPr>
          <w:rFonts w:asciiTheme="majorHAnsi" w:hAnsiTheme="majorHAnsi"/>
          <w:sz w:val="22"/>
          <w:szCs w:val="22"/>
          <w:lang w:val="es-ES_tradnl"/>
        </w:rPr>
      </w:pPr>
    </w:p>
    <w:p w:rsidR="005B52B0" w:rsidRPr="00A30B4D" w:rsidRDefault="005B52B0" w:rsidP="005128E4">
      <w:pPr>
        <w:tabs>
          <w:tab w:val="center" w:pos="5400"/>
        </w:tabs>
        <w:suppressAutoHyphens/>
        <w:jc w:val="center"/>
        <w:rPr>
          <w:rFonts w:asciiTheme="majorHAnsi" w:hAnsiTheme="majorHAnsi"/>
          <w:sz w:val="22"/>
          <w:szCs w:val="22"/>
          <w:lang w:val="es-ES_tradnl"/>
        </w:rPr>
      </w:pPr>
    </w:p>
    <w:p w:rsidR="005B52B0" w:rsidRPr="00A30B4D" w:rsidRDefault="005B52B0" w:rsidP="005128E4">
      <w:pPr>
        <w:tabs>
          <w:tab w:val="center" w:pos="5400"/>
        </w:tabs>
        <w:suppressAutoHyphens/>
        <w:jc w:val="center"/>
        <w:rPr>
          <w:rFonts w:asciiTheme="majorHAnsi" w:hAnsiTheme="majorHAnsi"/>
          <w:sz w:val="22"/>
          <w:szCs w:val="22"/>
          <w:lang w:val="es-ES_tradnl"/>
        </w:rPr>
      </w:pPr>
    </w:p>
    <w:p w:rsidR="005B52B0" w:rsidRPr="00A30B4D" w:rsidRDefault="005B52B0" w:rsidP="005128E4">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E533FF" w:rsidP="00040C3A">
      <w:pPr>
        <w:tabs>
          <w:tab w:val="center" w:pos="5400"/>
        </w:tabs>
        <w:suppressAutoHyphens/>
        <w:jc w:val="center"/>
        <w:rPr>
          <w:rFonts w:asciiTheme="majorHAnsi" w:hAnsiTheme="majorHAnsi"/>
          <w:sz w:val="22"/>
          <w:szCs w:val="22"/>
          <w:lang w:val="es-ES_tradnl"/>
        </w:rPr>
      </w:pPr>
      <w:r w:rsidRPr="00A30B4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BA92F51" wp14:editId="4489036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D82FF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21649">
                              <w:rPr>
                                <w:rFonts w:asciiTheme="majorHAnsi" w:hAnsiTheme="majorHAnsi" w:cs="Arial"/>
                                <w:b/>
                                <w:bCs/>
                                <w:color w:val="0D0D0D" w:themeColor="text1" w:themeTint="F2"/>
                                <w:sz w:val="36"/>
                                <w:szCs w:val="40"/>
                              </w:rPr>
                              <w:t>28</w:t>
                            </w:r>
                            <w:r w:rsidR="00322450"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421649">
                              <w:rPr>
                                <w:rFonts w:asciiTheme="majorHAnsi" w:hAnsiTheme="majorHAnsi" w:cs="Arial"/>
                                <w:b/>
                                <w:color w:val="0D0D0D" w:themeColor="text1" w:themeTint="F2"/>
                                <w:sz w:val="36"/>
                                <w:szCs w:val="40"/>
                              </w:rPr>
                              <w:t>1273-06</w:t>
                            </w:r>
                          </w:p>
                          <w:p w:rsidR="00BE0DAE" w:rsidRPr="004B7EB6" w:rsidRDefault="00450A4A" w:rsidP="00BE0DAE">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790BC2">
                              <w:rPr>
                                <w:rFonts w:asciiTheme="majorHAnsi" w:hAnsiTheme="majorHAnsi" w:cs="Arial"/>
                                <w:color w:val="0D0D0D" w:themeColor="text1" w:themeTint="F2"/>
                                <w:szCs w:val="22"/>
                              </w:rPr>
                              <w:t>ARCHIVE</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790BC2" w:rsidP="004B7EB6">
                            <w:pPr>
                              <w:spacing w:line="276" w:lineRule="auto"/>
                              <w:rPr>
                                <w:rFonts w:asciiTheme="majorHAnsi" w:hAnsiTheme="majorHAnsi" w:cs="Arial"/>
                                <w:color w:val="0D0D0D" w:themeColor="text1" w:themeTint="F2"/>
                                <w:szCs w:val="22"/>
                                <w:lang w:val="es-ES_tradnl"/>
                              </w:rPr>
                            </w:pPr>
                            <w:r w:rsidRPr="00790BC2">
                              <w:rPr>
                                <w:rFonts w:asciiTheme="majorHAnsi" w:hAnsiTheme="majorHAnsi" w:cs="Arial"/>
                                <w:color w:val="0D0D0D" w:themeColor="text1" w:themeTint="F2"/>
                                <w:szCs w:val="22"/>
                                <w:lang w:val="es-ES_tradnl"/>
                              </w:rPr>
                              <w:t>MARGARITA MARÍA GARCES ZULUAGA AND LUIS GUILLERMO JIMÉNEZ MONTOYA</w:t>
                            </w:r>
                          </w:p>
                          <w:p w:rsidR="005B52B0" w:rsidRPr="004B7EB6" w:rsidRDefault="00421649"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D82FF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21649">
                        <w:rPr>
                          <w:rFonts w:asciiTheme="majorHAnsi" w:hAnsiTheme="majorHAnsi" w:cs="Arial"/>
                          <w:b/>
                          <w:bCs/>
                          <w:color w:val="0D0D0D" w:themeColor="text1" w:themeTint="F2"/>
                          <w:sz w:val="36"/>
                          <w:szCs w:val="40"/>
                        </w:rPr>
                        <w:t>28</w:t>
                      </w:r>
                      <w:r w:rsidR="00322450"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421649">
                        <w:rPr>
                          <w:rFonts w:asciiTheme="majorHAnsi" w:hAnsiTheme="majorHAnsi" w:cs="Arial"/>
                          <w:b/>
                          <w:color w:val="0D0D0D" w:themeColor="text1" w:themeTint="F2"/>
                          <w:sz w:val="36"/>
                          <w:szCs w:val="40"/>
                        </w:rPr>
                        <w:t>1273-06</w:t>
                      </w:r>
                    </w:p>
                    <w:p w:rsidR="00BE0DAE" w:rsidRPr="004B7EB6" w:rsidRDefault="00450A4A" w:rsidP="00BE0DAE">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790BC2">
                        <w:rPr>
                          <w:rFonts w:asciiTheme="majorHAnsi" w:hAnsiTheme="majorHAnsi" w:cs="Arial"/>
                          <w:color w:val="0D0D0D" w:themeColor="text1" w:themeTint="F2"/>
                          <w:szCs w:val="22"/>
                        </w:rPr>
                        <w:t>ARCHIVE</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790BC2" w:rsidP="004B7EB6">
                      <w:pPr>
                        <w:spacing w:line="276" w:lineRule="auto"/>
                        <w:rPr>
                          <w:rFonts w:asciiTheme="majorHAnsi" w:hAnsiTheme="majorHAnsi" w:cs="Arial"/>
                          <w:color w:val="0D0D0D" w:themeColor="text1" w:themeTint="F2"/>
                          <w:szCs w:val="22"/>
                          <w:lang w:val="es-ES_tradnl"/>
                        </w:rPr>
                      </w:pPr>
                      <w:r w:rsidRPr="00790BC2">
                        <w:rPr>
                          <w:rFonts w:asciiTheme="majorHAnsi" w:hAnsiTheme="majorHAnsi" w:cs="Arial"/>
                          <w:color w:val="0D0D0D" w:themeColor="text1" w:themeTint="F2"/>
                          <w:szCs w:val="22"/>
                          <w:lang w:val="es-ES_tradnl"/>
                        </w:rPr>
                        <w:t>MARGARITA MARÍA GARCES ZULUAGA AND LUIS GUILLERMO JIMÉNEZ MONTOYA</w:t>
                      </w:r>
                    </w:p>
                    <w:p w:rsidR="005B52B0" w:rsidRPr="004B7EB6" w:rsidRDefault="00421649"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B7EB6" w:rsidRPr="00A30B4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753689E" wp14:editId="35E1611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790BC2" w:rsidRDefault="00627C9F" w:rsidP="002C1641">
                            <w:pPr>
                              <w:jc w:val="right"/>
                              <w:rPr>
                                <w:rFonts w:asciiTheme="minorHAnsi" w:hAnsiTheme="minorHAnsi"/>
                                <w:color w:val="FFFFFF" w:themeColor="background1"/>
                                <w:sz w:val="22"/>
                              </w:rPr>
                            </w:pPr>
                            <w:r w:rsidRPr="00790BC2">
                              <w:rPr>
                                <w:rFonts w:asciiTheme="minorHAnsi" w:hAnsiTheme="minorHAnsi"/>
                                <w:color w:val="FFFFFF" w:themeColor="background1"/>
                                <w:sz w:val="22"/>
                              </w:rPr>
                              <w:t>OEA/</w:t>
                            </w:r>
                            <w:proofErr w:type="spellStart"/>
                            <w:r w:rsidRPr="00790BC2">
                              <w:rPr>
                                <w:rFonts w:asciiTheme="minorHAnsi" w:hAnsiTheme="minorHAnsi"/>
                                <w:color w:val="FFFFFF" w:themeColor="background1"/>
                                <w:sz w:val="22"/>
                              </w:rPr>
                              <w:t>Ser.L</w:t>
                            </w:r>
                            <w:proofErr w:type="spellEnd"/>
                            <w:r w:rsidRPr="00790BC2">
                              <w:rPr>
                                <w:rFonts w:asciiTheme="minorHAnsi" w:hAnsiTheme="minorHAnsi"/>
                                <w:color w:val="FFFFFF" w:themeColor="background1"/>
                                <w:sz w:val="22"/>
                              </w:rPr>
                              <w:t>/V/II.15</w:t>
                            </w:r>
                            <w:r w:rsidR="00790BC2" w:rsidRPr="00790BC2">
                              <w:rPr>
                                <w:rFonts w:asciiTheme="minorHAnsi" w:hAnsiTheme="minorHAnsi"/>
                                <w:color w:val="FFFFFF" w:themeColor="background1"/>
                                <w:sz w:val="22"/>
                              </w:rPr>
                              <w:t>0</w:t>
                            </w:r>
                          </w:p>
                          <w:p w:rsidR="00627C9F" w:rsidRPr="00790BC2" w:rsidRDefault="00627C9F" w:rsidP="002C1641">
                            <w:pPr>
                              <w:jc w:val="right"/>
                              <w:rPr>
                                <w:rFonts w:asciiTheme="minorHAnsi" w:hAnsiTheme="minorHAnsi"/>
                                <w:color w:val="FFFFFF" w:themeColor="background1"/>
                                <w:sz w:val="22"/>
                              </w:rPr>
                            </w:pPr>
                            <w:r w:rsidRPr="00790BC2">
                              <w:rPr>
                                <w:rFonts w:asciiTheme="minorHAnsi" w:hAnsiTheme="minorHAnsi"/>
                                <w:color w:val="FFFFFF" w:themeColor="background1"/>
                                <w:sz w:val="22"/>
                              </w:rPr>
                              <w:t xml:space="preserve">Doc. </w:t>
                            </w:r>
                            <w:r w:rsidR="00790BC2" w:rsidRPr="00790BC2">
                              <w:rPr>
                                <w:rFonts w:asciiTheme="minorHAnsi" w:hAnsiTheme="minorHAnsi"/>
                                <w:color w:val="FFFFFF" w:themeColor="background1"/>
                                <w:sz w:val="22"/>
                              </w:rPr>
                              <w:t>3</w:t>
                            </w:r>
                            <w:r w:rsidR="00790BC2">
                              <w:rPr>
                                <w:rFonts w:asciiTheme="minorHAnsi" w:hAnsiTheme="minorHAnsi"/>
                                <w:color w:val="FFFFFF" w:themeColor="background1"/>
                                <w:sz w:val="22"/>
                              </w:rPr>
                              <w:t>2</w:t>
                            </w:r>
                          </w:p>
                          <w:p w:rsidR="00627C9F" w:rsidRPr="004B7EB6" w:rsidRDefault="00790BC2"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April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82FF5">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790BC2" w:rsidRDefault="00627C9F" w:rsidP="002C1641">
                      <w:pPr>
                        <w:jc w:val="right"/>
                        <w:rPr>
                          <w:rFonts w:asciiTheme="minorHAnsi" w:hAnsiTheme="minorHAnsi"/>
                          <w:color w:val="FFFFFF" w:themeColor="background1"/>
                          <w:sz w:val="22"/>
                        </w:rPr>
                      </w:pPr>
                      <w:r w:rsidRPr="00790BC2">
                        <w:rPr>
                          <w:rFonts w:asciiTheme="minorHAnsi" w:hAnsiTheme="minorHAnsi"/>
                          <w:color w:val="FFFFFF" w:themeColor="background1"/>
                          <w:sz w:val="22"/>
                        </w:rPr>
                        <w:t>OEA/</w:t>
                      </w:r>
                      <w:proofErr w:type="spellStart"/>
                      <w:r w:rsidRPr="00790BC2">
                        <w:rPr>
                          <w:rFonts w:asciiTheme="minorHAnsi" w:hAnsiTheme="minorHAnsi"/>
                          <w:color w:val="FFFFFF" w:themeColor="background1"/>
                          <w:sz w:val="22"/>
                        </w:rPr>
                        <w:t>Ser.L</w:t>
                      </w:r>
                      <w:proofErr w:type="spellEnd"/>
                      <w:r w:rsidRPr="00790BC2">
                        <w:rPr>
                          <w:rFonts w:asciiTheme="minorHAnsi" w:hAnsiTheme="minorHAnsi"/>
                          <w:color w:val="FFFFFF" w:themeColor="background1"/>
                          <w:sz w:val="22"/>
                        </w:rPr>
                        <w:t>/V/II.15</w:t>
                      </w:r>
                      <w:r w:rsidR="00790BC2" w:rsidRPr="00790BC2">
                        <w:rPr>
                          <w:rFonts w:asciiTheme="minorHAnsi" w:hAnsiTheme="minorHAnsi"/>
                          <w:color w:val="FFFFFF" w:themeColor="background1"/>
                          <w:sz w:val="22"/>
                        </w:rPr>
                        <w:t>0</w:t>
                      </w:r>
                    </w:p>
                    <w:p w:rsidR="00627C9F" w:rsidRPr="00790BC2" w:rsidRDefault="00627C9F" w:rsidP="002C1641">
                      <w:pPr>
                        <w:jc w:val="right"/>
                        <w:rPr>
                          <w:rFonts w:asciiTheme="minorHAnsi" w:hAnsiTheme="minorHAnsi"/>
                          <w:color w:val="FFFFFF" w:themeColor="background1"/>
                          <w:sz w:val="22"/>
                        </w:rPr>
                      </w:pPr>
                      <w:r w:rsidRPr="00790BC2">
                        <w:rPr>
                          <w:rFonts w:asciiTheme="minorHAnsi" w:hAnsiTheme="minorHAnsi"/>
                          <w:color w:val="FFFFFF" w:themeColor="background1"/>
                          <w:sz w:val="22"/>
                        </w:rPr>
                        <w:t xml:space="preserve">Doc. </w:t>
                      </w:r>
                      <w:r w:rsidR="00790BC2" w:rsidRPr="00790BC2">
                        <w:rPr>
                          <w:rFonts w:asciiTheme="minorHAnsi" w:hAnsiTheme="minorHAnsi"/>
                          <w:color w:val="FFFFFF" w:themeColor="background1"/>
                          <w:sz w:val="22"/>
                        </w:rPr>
                        <w:t>3</w:t>
                      </w:r>
                      <w:r w:rsidR="00790BC2">
                        <w:rPr>
                          <w:rFonts w:asciiTheme="minorHAnsi" w:hAnsiTheme="minorHAnsi"/>
                          <w:color w:val="FFFFFF" w:themeColor="background1"/>
                          <w:sz w:val="22"/>
                        </w:rPr>
                        <w:t>2</w:t>
                      </w:r>
                    </w:p>
                    <w:p w:rsidR="00627C9F" w:rsidRPr="004B7EB6" w:rsidRDefault="00790BC2"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April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82FF5">
                        <w:rPr>
                          <w:rFonts w:asciiTheme="minorHAnsi" w:hAnsiTheme="minorHAnsi"/>
                          <w:color w:val="FFFFFF" w:themeColor="background1"/>
                          <w:sz w:val="22"/>
                        </w:rPr>
                        <w:t>Spanish</w:t>
                      </w:r>
                    </w:p>
                  </w:txbxContent>
                </v:textbox>
              </v:shape>
            </w:pict>
          </mc:Fallback>
        </mc:AlternateContent>
      </w: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cs="Arial"/>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5128E4" w:rsidRPr="00A30B4D" w:rsidRDefault="005128E4"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5128E4" w:rsidRPr="00A30B4D" w:rsidRDefault="005128E4" w:rsidP="00040C3A">
      <w:pPr>
        <w:tabs>
          <w:tab w:val="center" w:pos="5400"/>
        </w:tabs>
        <w:suppressAutoHyphens/>
        <w:jc w:val="center"/>
        <w:rPr>
          <w:rFonts w:asciiTheme="majorHAnsi" w:hAnsiTheme="majorHAnsi"/>
          <w:sz w:val="22"/>
          <w:szCs w:val="22"/>
          <w:lang w:val="es-ES_tradnl"/>
        </w:rPr>
      </w:pPr>
    </w:p>
    <w:p w:rsidR="005128E4" w:rsidRPr="00A30B4D" w:rsidRDefault="005128E4" w:rsidP="00040C3A">
      <w:pPr>
        <w:tabs>
          <w:tab w:val="center" w:pos="5400"/>
        </w:tabs>
        <w:suppressAutoHyphens/>
        <w:jc w:val="center"/>
        <w:rPr>
          <w:rFonts w:asciiTheme="majorHAnsi" w:hAnsiTheme="majorHAnsi"/>
          <w:sz w:val="22"/>
          <w:szCs w:val="22"/>
          <w:lang w:val="es-ES_tradnl"/>
        </w:rPr>
      </w:pPr>
    </w:p>
    <w:p w:rsidR="005128E4" w:rsidRPr="00A30B4D" w:rsidRDefault="005128E4"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bookmarkStart w:id="0" w:name="_GoBack"/>
      <w:bookmarkEnd w:id="0"/>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3C32BC" w:rsidP="00040C3A">
      <w:pPr>
        <w:tabs>
          <w:tab w:val="center" w:pos="5400"/>
        </w:tabs>
        <w:suppressAutoHyphens/>
        <w:jc w:val="center"/>
        <w:rPr>
          <w:rFonts w:asciiTheme="majorHAnsi" w:hAnsiTheme="majorHAnsi"/>
          <w:sz w:val="18"/>
          <w:szCs w:val="22"/>
          <w:lang w:val="es-ES_tradnl"/>
        </w:rPr>
      </w:pPr>
      <w:r w:rsidRPr="00A30B4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255CA0E" wp14:editId="50353EB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790BC2">
                              <w:rPr>
                                <w:rFonts w:asciiTheme="majorHAnsi" w:hAnsiTheme="majorHAnsi"/>
                                <w:color w:val="0D0D0D" w:themeColor="text1" w:themeTint="F2"/>
                                <w:sz w:val="18"/>
                                <w:szCs w:val="20"/>
                              </w:rPr>
                              <w:t>1980</w:t>
                            </w:r>
                            <w:r w:rsidR="00D82FF5">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790BC2">
                              <w:rPr>
                                <w:rFonts w:asciiTheme="majorHAnsi" w:hAnsiTheme="majorHAnsi"/>
                                <w:color w:val="0D0D0D" w:themeColor="text1" w:themeTint="F2"/>
                                <w:sz w:val="18"/>
                                <w:szCs w:val="20"/>
                              </w:rPr>
                              <w:t>April 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82FF5">
                              <w:rPr>
                                <w:rFonts w:asciiTheme="majorHAnsi" w:hAnsiTheme="majorHAnsi" w:cs="Univers"/>
                                <w:color w:val="0D0D0D" w:themeColor="text1" w:themeTint="F2"/>
                                <w:sz w:val="18"/>
                                <w:szCs w:val="20"/>
                              </w:rPr>
                              <w:t>15</w:t>
                            </w:r>
                            <w:r w:rsidR="00790BC2">
                              <w:rPr>
                                <w:rFonts w:asciiTheme="majorHAnsi" w:hAnsiTheme="majorHAnsi" w:cs="Univers"/>
                                <w:color w:val="0D0D0D" w:themeColor="text1" w:themeTint="F2"/>
                                <w:sz w:val="18"/>
                                <w:szCs w:val="20"/>
                              </w:rPr>
                              <w:t>0</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790BC2">
                        <w:rPr>
                          <w:rFonts w:asciiTheme="majorHAnsi" w:hAnsiTheme="majorHAnsi"/>
                          <w:color w:val="0D0D0D" w:themeColor="text1" w:themeTint="F2"/>
                          <w:sz w:val="18"/>
                          <w:szCs w:val="20"/>
                        </w:rPr>
                        <w:t>1980</w:t>
                      </w:r>
                      <w:r w:rsidR="00D82FF5">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790BC2">
                        <w:rPr>
                          <w:rFonts w:asciiTheme="majorHAnsi" w:hAnsiTheme="majorHAnsi"/>
                          <w:color w:val="0D0D0D" w:themeColor="text1" w:themeTint="F2"/>
                          <w:sz w:val="18"/>
                          <w:szCs w:val="20"/>
                        </w:rPr>
                        <w:t>April 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82FF5">
                        <w:rPr>
                          <w:rFonts w:asciiTheme="majorHAnsi" w:hAnsiTheme="majorHAnsi" w:cs="Univers"/>
                          <w:color w:val="0D0D0D" w:themeColor="text1" w:themeTint="F2"/>
                          <w:sz w:val="18"/>
                          <w:szCs w:val="20"/>
                        </w:rPr>
                        <w:t>15</w:t>
                      </w:r>
                      <w:r w:rsidR="00790BC2">
                        <w:rPr>
                          <w:rFonts w:asciiTheme="majorHAnsi" w:hAnsiTheme="majorHAnsi" w:cs="Univers"/>
                          <w:color w:val="0D0D0D" w:themeColor="text1" w:themeTint="F2"/>
                          <w:sz w:val="18"/>
                          <w:szCs w:val="20"/>
                        </w:rPr>
                        <w:t>0</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3C32BC" w:rsidP="00040C3A">
      <w:pPr>
        <w:tabs>
          <w:tab w:val="center" w:pos="5400"/>
        </w:tabs>
        <w:suppressAutoHyphens/>
        <w:jc w:val="center"/>
        <w:rPr>
          <w:rFonts w:asciiTheme="majorHAnsi" w:hAnsiTheme="majorHAnsi"/>
          <w:sz w:val="18"/>
          <w:szCs w:val="22"/>
          <w:lang w:val="es-ES_tradnl"/>
        </w:rPr>
      </w:pPr>
      <w:r w:rsidRPr="00A30B4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5B5000D" wp14:editId="2BCFC45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790BC2" w:rsidRDefault="00F644E6" w:rsidP="00F644E6">
                            <w:pPr>
                              <w:spacing w:line="276" w:lineRule="auto"/>
                              <w:rPr>
                                <w:rFonts w:asciiTheme="majorHAnsi" w:hAnsiTheme="majorHAnsi"/>
                                <w:sz w:val="18"/>
                                <w:lang w:val="es-ES"/>
                              </w:rPr>
                            </w:pPr>
                            <w:r w:rsidRPr="00D82FF5">
                              <w:rPr>
                                <w:rFonts w:asciiTheme="majorHAnsi" w:hAnsiTheme="majorHAnsi"/>
                                <w:b/>
                                <w:sz w:val="18"/>
                              </w:rPr>
                              <w:t xml:space="preserve">Cite as: </w:t>
                            </w:r>
                            <w:r w:rsidR="00D82FF5" w:rsidRPr="00D82FF5">
                              <w:rPr>
                                <w:rFonts w:asciiTheme="majorHAnsi" w:hAnsiTheme="majorHAnsi"/>
                                <w:sz w:val="18"/>
                              </w:rPr>
                              <w:t xml:space="preserve">IACHR, Report No. </w:t>
                            </w:r>
                            <w:r w:rsidR="00790BC2">
                              <w:rPr>
                                <w:rFonts w:asciiTheme="majorHAnsi" w:hAnsiTheme="majorHAnsi"/>
                                <w:sz w:val="18"/>
                              </w:rPr>
                              <w:t>28</w:t>
                            </w:r>
                            <w:r w:rsidR="00D82FF5" w:rsidRPr="00D82FF5">
                              <w:rPr>
                                <w:rFonts w:asciiTheme="majorHAnsi" w:hAnsiTheme="majorHAnsi"/>
                                <w:sz w:val="18"/>
                              </w:rPr>
                              <w:t xml:space="preserve">/14, Petition </w:t>
                            </w:r>
                            <w:r w:rsidR="00790BC2">
                              <w:rPr>
                                <w:rFonts w:asciiTheme="majorHAnsi" w:hAnsiTheme="majorHAnsi"/>
                                <w:sz w:val="18"/>
                              </w:rPr>
                              <w:t>1273-06</w:t>
                            </w:r>
                            <w:r w:rsidR="00D82FF5">
                              <w:rPr>
                                <w:rFonts w:asciiTheme="majorHAnsi" w:hAnsiTheme="majorHAnsi"/>
                                <w:sz w:val="18"/>
                              </w:rPr>
                              <w:t xml:space="preserve">. </w:t>
                            </w:r>
                            <w:r w:rsidR="00790BC2" w:rsidRPr="00790BC2">
                              <w:rPr>
                                <w:rFonts w:asciiTheme="majorHAnsi" w:hAnsiTheme="majorHAnsi"/>
                                <w:sz w:val="18"/>
                                <w:lang w:val="es-ES"/>
                              </w:rPr>
                              <w:t>Archive</w:t>
                            </w:r>
                            <w:r w:rsidR="00D82FF5" w:rsidRPr="00790BC2">
                              <w:rPr>
                                <w:rFonts w:asciiTheme="majorHAnsi" w:hAnsiTheme="majorHAnsi"/>
                                <w:sz w:val="18"/>
                                <w:lang w:val="es-ES"/>
                              </w:rPr>
                              <w:t xml:space="preserve">. </w:t>
                            </w:r>
                            <w:r w:rsidR="00790BC2">
                              <w:rPr>
                                <w:sz w:val="18"/>
                                <w:szCs w:val="18"/>
                                <w:lang w:val="es-ES"/>
                              </w:rPr>
                              <w:t xml:space="preserve">Margarita María </w:t>
                            </w:r>
                            <w:proofErr w:type="spellStart"/>
                            <w:r w:rsidR="00790BC2">
                              <w:rPr>
                                <w:sz w:val="18"/>
                                <w:szCs w:val="18"/>
                                <w:lang w:val="es-ES"/>
                              </w:rPr>
                              <w:t>Garces</w:t>
                            </w:r>
                            <w:proofErr w:type="spellEnd"/>
                            <w:r w:rsidR="00790BC2">
                              <w:rPr>
                                <w:sz w:val="18"/>
                                <w:szCs w:val="18"/>
                                <w:lang w:val="es-ES"/>
                              </w:rPr>
                              <w:t xml:space="preserve"> Zuluaga a</w:t>
                            </w:r>
                            <w:r w:rsidR="00790BC2" w:rsidRPr="00790BC2">
                              <w:rPr>
                                <w:sz w:val="18"/>
                                <w:szCs w:val="18"/>
                                <w:lang w:val="es-ES"/>
                              </w:rPr>
                              <w:t>nd Luis Guillermo Jiménez Montoya</w:t>
                            </w:r>
                            <w:r w:rsidR="00D82FF5" w:rsidRPr="00790BC2">
                              <w:rPr>
                                <w:sz w:val="18"/>
                                <w:szCs w:val="18"/>
                                <w:lang w:val="es-ES"/>
                              </w:rPr>
                              <w:t xml:space="preserve">. </w:t>
                            </w:r>
                            <w:r w:rsidR="00790BC2" w:rsidRPr="00790BC2">
                              <w:rPr>
                                <w:sz w:val="18"/>
                                <w:szCs w:val="18"/>
                                <w:lang w:val="es-ES"/>
                              </w:rPr>
                              <w:t>Honduras</w:t>
                            </w:r>
                            <w:r w:rsidRPr="00790BC2">
                              <w:rPr>
                                <w:rFonts w:asciiTheme="majorHAnsi" w:hAnsiTheme="majorHAnsi"/>
                                <w:sz w:val="18"/>
                                <w:lang w:val="es-ES"/>
                              </w:rPr>
                              <w:t xml:space="preserve">. </w:t>
                            </w:r>
                            <w:proofErr w:type="spellStart"/>
                            <w:r w:rsidR="00790BC2" w:rsidRPr="00790BC2">
                              <w:rPr>
                                <w:rFonts w:asciiTheme="majorHAnsi" w:hAnsiTheme="majorHAnsi"/>
                                <w:sz w:val="18"/>
                                <w:szCs w:val="20"/>
                                <w:lang w:val="es-ES"/>
                              </w:rPr>
                              <w:t>April</w:t>
                            </w:r>
                            <w:proofErr w:type="spellEnd"/>
                            <w:r w:rsidR="00D82FF5" w:rsidRPr="00790BC2">
                              <w:rPr>
                                <w:rFonts w:asciiTheme="majorHAnsi" w:hAnsiTheme="majorHAnsi"/>
                                <w:sz w:val="18"/>
                                <w:szCs w:val="20"/>
                                <w:lang w:val="es-ES"/>
                              </w:rPr>
                              <w:t xml:space="preserve"> </w:t>
                            </w:r>
                            <w:r w:rsidR="00790BC2" w:rsidRPr="00790BC2">
                              <w:rPr>
                                <w:rFonts w:asciiTheme="majorHAnsi" w:hAnsiTheme="majorHAnsi"/>
                                <w:sz w:val="18"/>
                                <w:szCs w:val="20"/>
                                <w:lang w:val="es-ES"/>
                              </w:rPr>
                              <w:t>4</w:t>
                            </w:r>
                            <w:r w:rsidR="00D82FF5" w:rsidRPr="00790BC2">
                              <w:rPr>
                                <w:rFonts w:asciiTheme="majorHAnsi" w:hAnsiTheme="majorHAnsi"/>
                                <w:sz w:val="18"/>
                                <w:szCs w:val="20"/>
                                <w:lang w:val="es-ES"/>
                              </w:rPr>
                              <w:t>, 2014</w:t>
                            </w:r>
                            <w:r w:rsidRPr="00790BC2">
                              <w:rPr>
                                <w:rFonts w:asciiTheme="majorHAnsi" w:hAnsiTheme="majorHAnsi"/>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790BC2" w:rsidRDefault="00F644E6" w:rsidP="00F644E6">
                      <w:pPr>
                        <w:spacing w:line="276" w:lineRule="auto"/>
                        <w:rPr>
                          <w:rFonts w:asciiTheme="majorHAnsi" w:hAnsiTheme="majorHAnsi"/>
                          <w:sz w:val="18"/>
                          <w:lang w:val="es-ES"/>
                        </w:rPr>
                      </w:pPr>
                      <w:r w:rsidRPr="00D82FF5">
                        <w:rPr>
                          <w:rFonts w:asciiTheme="majorHAnsi" w:hAnsiTheme="majorHAnsi"/>
                          <w:b/>
                          <w:sz w:val="18"/>
                        </w:rPr>
                        <w:t xml:space="preserve">Cite as: </w:t>
                      </w:r>
                      <w:r w:rsidR="00D82FF5" w:rsidRPr="00D82FF5">
                        <w:rPr>
                          <w:rFonts w:asciiTheme="majorHAnsi" w:hAnsiTheme="majorHAnsi"/>
                          <w:sz w:val="18"/>
                        </w:rPr>
                        <w:t xml:space="preserve">IACHR, Report No. </w:t>
                      </w:r>
                      <w:r w:rsidR="00790BC2">
                        <w:rPr>
                          <w:rFonts w:asciiTheme="majorHAnsi" w:hAnsiTheme="majorHAnsi"/>
                          <w:sz w:val="18"/>
                        </w:rPr>
                        <w:t>28</w:t>
                      </w:r>
                      <w:r w:rsidR="00D82FF5" w:rsidRPr="00D82FF5">
                        <w:rPr>
                          <w:rFonts w:asciiTheme="majorHAnsi" w:hAnsiTheme="majorHAnsi"/>
                          <w:sz w:val="18"/>
                        </w:rPr>
                        <w:t xml:space="preserve">/14, Petition </w:t>
                      </w:r>
                      <w:r w:rsidR="00790BC2">
                        <w:rPr>
                          <w:rFonts w:asciiTheme="majorHAnsi" w:hAnsiTheme="majorHAnsi"/>
                          <w:sz w:val="18"/>
                        </w:rPr>
                        <w:t>1273-06</w:t>
                      </w:r>
                      <w:r w:rsidR="00D82FF5">
                        <w:rPr>
                          <w:rFonts w:asciiTheme="majorHAnsi" w:hAnsiTheme="majorHAnsi"/>
                          <w:sz w:val="18"/>
                        </w:rPr>
                        <w:t xml:space="preserve">. </w:t>
                      </w:r>
                      <w:r w:rsidR="00790BC2" w:rsidRPr="00790BC2">
                        <w:rPr>
                          <w:rFonts w:asciiTheme="majorHAnsi" w:hAnsiTheme="majorHAnsi"/>
                          <w:sz w:val="18"/>
                          <w:lang w:val="es-ES"/>
                        </w:rPr>
                        <w:t>Archive</w:t>
                      </w:r>
                      <w:r w:rsidR="00D82FF5" w:rsidRPr="00790BC2">
                        <w:rPr>
                          <w:rFonts w:asciiTheme="majorHAnsi" w:hAnsiTheme="majorHAnsi"/>
                          <w:sz w:val="18"/>
                          <w:lang w:val="es-ES"/>
                        </w:rPr>
                        <w:t xml:space="preserve">. </w:t>
                      </w:r>
                      <w:r w:rsidR="00790BC2">
                        <w:rPr>
                          <w:sz w:val="18"/>
                          <w:szCs w:val="18"/>
                          <w:lang w:val="es-ES"/>
                        </w:rPr>
                        <w:t xml:space="preserve">Margarita María </w:t>
                      </w:r>
                      <w:proofErr w:type="spellStart"/>
                      <w:r w:rsidR="00790BC2">
                        <w:rPr>
                          <w:sz w:val="18"/>
                          <w:szCs w:val="18"/>
                          <w:lang w:val="es-ES"/>
                        </w:rPr>
                        <w:t>Garces</w:t>
                      </w:r>
                      <w:proofErr w:type="spellEnd"/>
                      <w:r w:rsidR="00790BC2">
                        <w:rPr>
                          <w:sz w:val="18"/>
                          <w:szCs w:val="18"/>
                          <w:lang w:val="es-ES"/>
                        </w:rPr>
                        <w:t xml:space="preserve"> Zuluaga a</w:t>
                      </w:r>
                      <w:r w:rsidR="00790BC2" w:rsidRPr="00790BC2">
                        <w:rPr>
                          <w:sz w:val="18"/>
                          <w:szCs w:val="18"/>
                          <w:lang w:val="es-ES"/>
                        </w:rPr>
                        <w:t>nd Luis Guillermo Jiménez Montoya</w:t>
                      </w:r>
                      <w:r w:rsidR="00D82FF5" w:rsidRPr="00790BC2">
                        <w:rPr>
                          <w:sz w:val="18"/>
                          <w:szCs w:val="18"/>
                          <w:lang w:val="es-ES"/>
                        </w:rPr>
                        <w:t xml:space="preserve">. </w:t>
                      </w:r>
                      <w:r w:rsidR="00790BC2" w:rsidRPr="00790BC2">
                        <w:rPr>
                          <w:sz w:val="18"/>
                          <w:szCs w:val="18"/>
                          <w:lang w:val="es-ES"/>
                        </w:rPr>
                        <w:t>Honduras</w:t>
                      </w:r>
                      <w:r w:rsidRPr="00790BC2">
                        <w:rPr>
                          <w:rFonts w:asciiTheme="majorHAnsi" w:hAnsiTheme="majorHAnsi"/>
                          <w:sz w:val="18"/>
                          <w:lang w:val="es-ES"/>
                        </w:rPr>
                        <w:t xml:space="preserve">. </w:t>
                      </w:r>
                      <w:proofErr w:type="spellStart"/>
                      <w:r w:rsidR="00790BC2" w:rsidRPr="00790BC2">
                        <w:rPr>
                          <w:rFonts w:asciiTheme="majorHAnsi" w:hAnsiTheme="majorHAnsi"/>
                          <w:sz w:val="18"/>
                          <w:szCs w:val="20"/>
                          <w:lang w:val="es-ES"/>
                        </w:rPr>
                        <w:t>April</w:t>
                      </w:r>
                      <w:proofErr w:type="spellEnd"/>
                      <w:r w:rsidR="00D82FF5" w:rsidRPr="00790BC2">
                        <w:rPr>
                          <w:rFonts w:asciiTheme="majorHAnsi" w:hAnsiTheme="majorHAnsi"/>
                          <w:sz w:val="18"/>
                          <w:szCs w:val="20"/>
                          <w:lang w:val="es-ES"/>
                        </w:rPr>
                        <w:t xml:space="preserve"> </w:t>
                      </w:r>
                      <w:r w:rsidR="00790BC2" w:rsidRPr="00790BC2">
                        <w:rPr>
                          <w:rFonts w:asciiTheme="majorHAnsi" w:hAnsiTheme="majorHAnsi"/>
                          <w:sz w:val="18"/>
                          <w:szCs w:val="20"/>
                          <w:lang w:val="es-ES"/>
                        </w:rPr>
                        <w:t>4</w:t>
                      </w:r>
                      <w:r w:rsidR="00D82FF5" w:rsidRPr="00790BC2">
                        <w:rPr>
                          <w:rFonts w:asciiTheme="majorHAnsi" w:hAnsiTheme="majorHAnsi"/>
                          <w:sz w:val="18"/>
                          <w:szCs w:val="20"/>
                          <w:lang w:val="es-ES"/>
                        </w:rPr>
                        <w:t>, 2014</w:t>
                      </w:r>
                      <w:r w:rsidRPr="00790BC2">
                        <w:rPr>
                          <w:rFonts w:asciiTheme="majorHAnsi" w:hAnsiTheme="majorHAnsi"/>
                          <w:sz w:val="18"/>
                          <w:lang w:val="es-ES"/>
                        </w:rPr>
                        <w:t>.</w:t>
                      </w:r>
                    </w:p>
                  </w:txbxContent>
                </v:textbox>
              </v:shape>
            </w:pict>
          </mc:Fallback>
        </mc:AlternateContent>
      </w: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3C32BC" w:rsidRPr="00A30B4D" w:rsidRDefault="003C32BC" w:rsidP="003C32BC">
      <w:pPr>
        <w:tabs>
          <w:tab w:val="center" w:pos="5400"/>
        </w:tabs>
        <w:suppressAutoHyphens/>
        <w:jc w:val="center"/>
        <w:rPr>
          <w:rFonts w:asciiTheme="majorHAnsi" w:hAnsiTheme="majorHAnsi"/>
          <w:sz w:val="18"/>
          <w:szCs w:val="22"/>
        </w:rPr>
      </w:pPr>
    </w:p>
    <w:p w:rsidR="003C32BC" w:rsidRPr="00A30B4D" w:rsidRDefault="006311DA" w:rsidP="003C32BC">
      <w:pPr>
        <w:tabs>
          <w:tab w:val="center" w:pos="5400"/>
        </w:tabs>
        <w:suppressAutoHyphens/>
        <w:jc w:val="center"/>
        <w:rPr>
          <w:rFonts w:asciiTheme="majorHAnsi" w:hAnsiTheme="majorHAnsi"/>
          <w:sz w:val="18"/>
          <w:szCs w:val="22"/>
        </w:rPr>
      </w:pPr>
      <w:r w:rsidRPr="00A30B4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CAB5035" wp14:editId="3330F9F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30B4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8F2441B" wp14:editId="012BB5A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51520B48" wp14:editId="53879DD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51520B48" wp14:editId="53879DD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A30B4D" w:rsidRDefault="007607C4" w:rsidP="003C32BC">
      <w:pPr>
        <w:tabs>
          <w:tab w:val="center" w:pos="5400"/>
        </w:tabs>
        <w:suppressAutoHyphens/>
        <w:jc w:val="center"/>
        <w:rPr>
          <w:rFonts w:asciiTheme="majorHAnsi" w:hAnsiTheme="majorHAnsi"/>
          <w:sz w:val="18"/>
          <w:szCs w:val="22"/>
        </w:rPr>
        <w:sectPr w:rsidR="007607C4" w:rsidRPr="00A30B4D"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7607C4" w:rsidRPr="00A30B4D" w:rsidRDefault="007607C4" w:rsidP="00145EDC">
      <w:pPr>
        <w:tabs>
          <w:tab w:val="center" w:pos="5400"/>
        </w:tabs>
        <w:suppressAutoHyphens/>
        <w:spacing w:line="276" w:lineRule="auto"/>
        <w:rPr>
          <w:rFonts w:asciiTheme="majorHAnsi" w:hAnsiTheme="majorHAnsi"/>
          <w:sz w:val="20"/>
          <w:szCs w:val="20"/>
        </w:rPr>
      </w:pPr>
    </w:p>
    <w:p w:rsidR="00421649" w:rsidRPr="00F71FB3" w:rsidRDefault="00421649" w:rsidP="00421649">
      <w:pPr>
        <w:ind w:left="720" w:hanging="720"/>
        <w:jc w:val="center"/>
        <w:rPr>
          <w:rFonts w:asciiTheme="majorHAnsi" w:hAnsiTheme="majorHAnsi"/>
          <w:b/>
          <w:sz w:val="20"/>
          <w:szCs w:val="20"/>
        </w:rPr>
      </w:pPr>
      <w:r w:rsidRPr="00F71FB3">
        <w:rPr>
          <w:rFonts w:asciiTheme="majorHAnsi" w:hAnsiTheme="majorHAnsi"/>
          <w:b/>
          <w:sz w:val="20"/>
          <w:szCs w:val="20"/>
        </w:rPr>
        <w:t xml:space="preserve">REPORT No. </w:t>
      </w:r>
      <w:r>
        <w:rPr>
          <w:rFonts w:asciiTheme="majorHAnsi" w:hAnsiTheme="majorHAnsi"/>
          <w:b/>
          <w:sz w:val="20"/>
          <w:szCs w:val="20"/>
        </w:rPr>
        <w:t>28</w:t>
      </w:r>
      <w:r w:rsidRPr="00F71FB3">
        <w:rPr>
          <w:rFonts w:asciiTheme="majorHAnsi" w:hAnsiTheme="majorHAnsi"/>
          <w:b/>
          <w:sz w:val="20"/>
          <w:szCs w:val="20"/>
        </w:rPr>
        <w:t>/14</w:t>
      </w:r>
    </w:p>
    <w:p w:rsidR="00421649" w:rsidRPr="00F71FB3" w:rsidRDefault="00421649" w:rsidP="00421649">
      <w:pPr>
        <w:jc w:val="center"/>
        <w:outlineLvl w:val="0"/>
        <w:rPr>
          <w:rFonts w:asciiTheme="majorHAnsi" w:hAnsiTheme="majorHAnsi"/>
          <w:b/>
          <w:sz w:val="20"/>
          <w:szCs w:val="20"/>
        </w:rPr>
      </w:pPr>
      <w:r w:rsidRPr="00F71FB3">
        <w:rPr>
          <w:rFonts w:asciiTheme="majorHAnsi" w:hAnsiTheme="majorHAnsi"/>
          <w:b/>
          <w:sz w:val="20"/>
          <w:szCs w:val="20"/>
        </w:rPr>
        <w:t>PETITION 1273-06</w:t>
      </w:r>
    </w:p>
    <w:p w:rsidR="00421649" w:rsidRPr="00F71FB3" w:rsidRDefault="00421649" w:rsidP="00421649">
      <w:pPr>
        <w:jc w:val="center"/>
        <w:rPr>
          <w:rFonts w:asciiTheme="majorHAnsi" w:hAnsiTheme="majorHAnsi"/>
          <w:sz w:val="20"/>
          <w:szCs w:val="20"/>
        </w:rPr>
      </w:pPr>
      <w:r w:rsidRPr="00F71FB3">
        <w:rPr>
          <w:rFonts w:asciiTheme="majorHAnsi" w:hAnsiTheme="majorHAnsi"/>
          <w:sz w:val="20"/>
          <w:szCs w:val="20"/>
        </w:rPr>
        <w:t>ARCHIVE DECISION</w:t>
      </w:r>
    </w:p>
    <w:p w:rsidR="00421649" w:rsidRPr="00F71FB3" w:rsidRDefault="00421649" w:rsidP="00421649">
      <w:pPr>
        <w:jc w:val="center"/>
        <w:outlineLvl w:val="0"/>
        <w:rPr>
          <w:rFonts w:asciiTheme="majorHAnsi" w:hAnsiTheme="majorHAnsi"/>
          <w:sz w:val="20"/>
          <w:szCs w:val="20"/>
        </w:rPr>
      </w:pPr>
      <w:r w:rsidRPr="00F71FB3">
        <w:rPr>
          <w:rFonts w:asciiTheme="majorHAnsi" w:hAnsiTheme="majorHAnsi"/>
          <w:sz w:val="20"/>
          <w:szCs w:val="20"/>
        </w:rPr>
        <w:t>MARGARITA MARÍA GARCES ZULUAGA AND LUIS GUILLERMO JIMÉNEZ MONTOYA</w:t>
      </w:r>
    </w:p>
    <w:p w:rsidR="00421649" w:rsidRPr="00F71FB3" w:rsidRDefault="00421649" w:rsidP="00421649">
      <w:pPr>
        <w:jc w:val="center"/>
        <w:outlineLvl w:val="0"/>
        <w:rPr>
          <w:rFonts w:asciiTheme="majorHAnsi" w:hAnsiTheme="majorHAnsi"/>
          <w:sz w:val="20"/>
          <w:szCs w:val="20"/>
        </w:rPr>
      </w:pPr>
      <w:r w:rsidRPr="00F71FB3">
        <w:rPr>
          <w:rFonts w:asciiTheme="majorHAnsi" w:hAnsiTheme="majorHAnsi"/>
          <w:sz w:val="20"/>
          <w:szCs w:val="20"/>
        </w:rPr>
        <w:t>HONDURAS</w:t>
      </w:r>
    </w:p>
    <w:p w:rsidR="00421649" w:rsidRPr="00F71FB3" w:rsidRDefault="00421649" w:rsidP="00421649">
      <w:pPr>
        <w:jc w:val="center"/>
        <w:outlineLvl w:val="0"/>
        <w:rPr>
          <w:rFonts w:asciiTheme="majorHAnsi" w:hAnsiTheme="majorHAnsi"/>
          <w:sz w:val="20"/>
          <w:szCs w:val="20"/>
        </w:rPr>
      </w:pPr>
      <w:r>
        <w:rPr>
          <w:rFonts w:asciiTheme="majorHAnsi" w:hAnsiTheme="majorHAnsi"/>
          <w:sz w:val="20"/>
          <w:szCs w:val="20"/>
        </w:rPr>
        <w:t>APRIL 4</w:t>
      </w:r>
      <w:r w:rsidRPr="00F71FB3">
        <w:rPr>
          <w:rFonts w:asciiTheme="majorHAnsi" w:hAnsiTheme="majorHAnsi"/>
          <w:sz w:val="20"/>
          <w:szCs w:val="20"/>
        </w:rPr>
        <w:t>, 2014</w:t>
      </w:r>
    </w:p>
    <w:p w:rsidR="00421649" w:rsidRPr="00F71FB3" w:rsidRDefault="00421649" w:rsidP="00421649">
      <w:pPr>
        <w:jc w:val="both"/>
        <w:rPr>
          <w:rFonts w:asciiTheme="majorHAnsi" w:hAnsiTheme="majorHAnsi"/>
          <w:b/>
          <w:bCs/>
          <w:sz w:val="20"/>
          <w:szCs w:val="20"/>
        </w:rPr>
      </w:pPr>
    </w:p>
    <w:p w:rsidR="00421649" w:rsidRPr="00F71FB3" w:rsidRDefault="00421649" w:rsidP="00421649">
      <w:pPr>
        <w:jc w:val="both"/>
        <w:rPr>
          <w:rFonts w:asciiTheme="majorHAnsi" w:hAnsiTheme="majorHAnsi"/>
          <w:sz w:val="20"/>
          <w:szCs w:val="20"/>
        </w:rPr>
      </w:pPr>
    </w:p>
    <w:p w:rsidR="00421649" w:rsidRPr="00F71FB3" w:rsidRDefault="00421649" w:rsidP="00421649">
      <w:pPr>
        <w:ind w:left="3600" w:hanging="3600"/>
        <w:jc w:val="both"/>
        <w:outlineLvl w:val="0"/>
        <w:rPr>
          <w:rFonts w:asciiTheme="majorHAnsi" w:hAnsiTheme="majorHAnsi"/>
          <w:sz w:val="20"/>
          <w:szCs w:val="20"/>
        </w:rPr>
      </w:pPr>
      <w:r w:rsidRPr="00F71FB3">
        <w:rPr>
          <w:rFonts w:asciiTheme="majorHAnsi" w:hAnsiTheme="majorHAnsi"/>
          <w:b/>
          <w:bCs/>
          <w:sz w:val="20"/>
          <w:szCs w:val="20"/>
        </w:rPr>
        <w:t>ALLEGED VICTIMS:</w:t>
      </w:r>
      <w:r w:rsidRPr="00F71FB3">
        <w:rPr>
          <w:rFonts w:asciiTheme="majorHAnsi" w:hAnsiTheme="majorHAnsi"/>
          <w:sz w:val="20"/>
          <w:szCs w:val="20"/>
        </w:rPr>
        <w:t> </w:t>
      </w:r>
      <w:r w:rsidRPr="00F71FB3">
        <w:rPr>
          <w:rFonts w:asciiTheme="majorHAnsi" w:hAnsiTheme="majorHAnsi"/>
          <w:sz w:val="20"/>
          <w:szCs w:val="20"/>
        </w:rPr>
        <w:tab/>
        <w:t xml:space="preserve">Margarita María </w:t>
      </w:r>
      <w:proofErr w:type="spellStart"/>
      <w:r w:rsidRPr="00F71FB3">
        <w:rPr>
          <w:rFonts w:asciiTheme="majorHAnsi" w:hAnsiTheme="majorHAnsi"/>
          <w:sz w:val="20"/>
          <w:szCs w:val="20"/>
        </w:rPr>
        <w:t>Garcés</w:t>
      </w:r>
      <w:proofErr w:type="spellEnd"/>
      <w:r w:rsidRPr="00F71FB3">
        <w:rPr>
          <w:rFonts w:asciiTheme="majorHAnsi" w:hAnsiTheme="majorHAnsi"/>
          <w:sz w:val="20"/>
          <w:szCs w:val="20"/>
        </w:rPr>
        <w:t xml:space="preserve"> </w:t>
      </w:r>
      <w:proofErr w:type="spellStart"/>
      <w:r w:rsidRPr="00F71FB3">
        <w:rPr>
          <w:rFonts w:asciiTheme="majorHAnsi" w:hAnsiTheme="majorHAnsi"/>
          <w:sz w:val="20"/>
          <w:szCs w:val="20"/>
        </w:rPr>
        <w:t>Zuluaga</w:t>
      </w:r>
      <w:proofErr w:type="spellEnd"/>
      <w:r w:rsidRPr="00F71FB3">
        <w:rPr>
          <w:rFonts w:asciiTheme="majorHAnsi" w:hAnsiTheme="majorHAnsi"/>
          <w:sz w:val="20"/>
          <w:szCs w:val="20"/>
        </w:rPr>
        <w:t xml:space="preserve"> and Luis Guillermo Jiménez Montoya</w:t>
      </w:r>
    </w:p>
    <w:p w:rsidR="00421649" w:rsidRPr="00F71FB3" w:rsidRDefault="00421649" w:rsidP="00421649">
      <w:pPr>
        <w:jc w:val="both"/>
        <w:rPr>
          <w:rFonts w:asciiTheme="majorHAnsi" w:hAnsiTheme="majorHAnsi"/>
          <w:sz w:val="20"/>
          <w:szCs w:val="20"/>
        </w:rPr>
      </w:pPr>
      <w:r w:rsidRPr="00F71FB3">
        <w:rPr>
          <w:rFonts w:asciiTheme="majorHAnsi" w:hAnsiTheme="majorHAnsi"/>
          <w:b/>
          <w:bCs/>
          <w:sz w:val="20"/>
          <w:szCs w:val="20"/>
        </w:rPr>
        <w:t> </w:t>
      </w:r>
    </w:p>
    <w:p w:rsidR="00421649" w:rsidRPr="00F71FB3" w:rsidRDefault="00421649" w:rsidP="00421649">
      <w:pPr>
        <w:ind w:left="3600" w:hanging="3600"/>
        <w:jc w:val="both"/>
        <w:outlineLvl w:val="0"/>
        <w:rPr>
          <w:rFonts w:asciiTheme="majorHAnsi" w:hAnsiTheme="majorHAnsi"/>
          <w:sz w:val="20"/>
          <w:szCs w:val="20"/>
        </w:rPr>
      </w:pPr>
      <w:r w:rsidRPr="00F71FB3">
        <w:rPr>
          <w:rFonts w:asciiTheme="majorHAnsi" w:hAnsiTheme="majorHAnsi"/>
          <w:b/>
          <w:bCs/>
          <w:sz w:val="20"/>
          <w:szCs w:val="20"/>
        </w:rPr>
        <w:t>PETITIONERS:</w:t>
      </w:r>
      <w:r w:rsidRPr="00F71FB3">
        <w:rPr>
          <w:rFonts w:asciiTheme="majorHAnsi" w:hAnsiTheme="majorHAnsi"/>
          <w:b/>
          <w:bCs/>
          <w:sz w:val="20"/>
          <w:szCs w:val="20"/>
        </w:rPr>
        <w:tab/>
      </w:r>
      <w:r w:rsidRPr="00F71FB3">
        <w:rPr>
          <w:rFonts w:asciiTheme="majorHAnsi" w:hAnsiTheme="majorHAnsi"/>
          <w:sz w:val="20"/>
          <w:szCs w:val="20"/>
        </w:rPr>
        <w:t xml:space="preserve">Luz Nelly Montoya de Jiménez, Francisco Javier Jiménez </w:t>
      </w:r>
      <w:proofErr w:type="spellStart"/>
      <w:r w:rsidRPr="00F71FB3">
        <w:rPr>
          <w:rFonts w:asciiTheme="majorHAnsi" w:hAnsiTheme="majorHAnsi"/>
          <w:sz w:val="20"/>
          <w:szCs w:val="20"/>
        </w:rPr>
        <w:t>Jiménez</w:t>
      </w:r>
      <w:proofErr w:type="spellEnd"/>
      <w:r w:rsidRPr="00F71FB3">
        <w:rPr>
          <w:rFonts w:asciiTheme="majorHAnsi" w:hAnsiTheme="majorHAnsi"/>
          <w:sz w:val="20"/>
          <w:szCs w:val="20"/>
        </w:rPr>
        <w:t xml:space="preserve">, Ana María Jiménez Montoya, Mary Luz Jiménez Montoya, Ramón Antonio </w:t>
      </w:r>
      <w:proofErr w:type="spellStart"/>
      <w:r w:rsidRPr="00F71FB3">
        <w:rPr>
          <w:rFonts w:asciiTheme="majorHAnsi" w:hAnsiTheme="majorHAnsi"/>
          <w:sz w:val="20"/>
          <w:szCs w:val="20"/>
        </w:rPr>
        <w:t>Garcés</w:t>
      </w:r>
      <w:proofErr w:type="spellEnd"/>
      <w:r w:rsidRPr="00F71FB3">
        <w:rPr>
          <w:rFonts w:asciiTheme="majorHAnsi" w:hAnsiTheme="majorHAnsi"/>
          <w:sz w:val="20"/>
          <w:szCs w:val="20"/>
        </w:rPr>
        <w:t xml:space="preserve"> </w:t>
      </w:r>
      <w:proofErr w:type="spellStart"/>
      <w:r w:rsidRPr="00F71FB3">
        <w:rPr>
          <w:rFonts w:asciiTheme="majorHAnsi" w:hAnsiTheme="majorHAnsi"/>
          <w:sz w:val="20"/>
          <w:szCs w:val="20"/>
        </w:rPr>
        <w:t>Zuluaga</w:t>
      </w:r>
      <w:proofErr w:type="spellEnd"/>
      <w:r w:rsidRPr="00F71FB3">
        <w:rPr>
          <w:rFonts w:asciiTheme="majorHAnsi" w:hAnsiTheme="majorHAnsi"/>
          <w:sz w:val="20"/>
          <w:szCs w:val="20"/>
        </w:rPr>
        <w:t xml:space="preserve">, Patricia Stella </w:t>
      </w:r>
      <w:proofErr w:type="spellStart"/>
      <w:r w:rsidRPr="00F71FB3">
        <w:rPr>
          <w:rFonts w:asciiTheme="majorHAnsi" w:hAnsiTheme="majorHAnsi"/>
          <w:sz w:val="20"/>
          <w:szCs w:val="20"/>
        </w:rPr>
        <w:t>Garcés</w:t>
      </w:r>
      <w:proofErr w:type="spellEnd"/>
      <w:r w:rsidRPr="00F71FB3">
        <w:rPr>
          <w:rFonts w:asciiTheme="majorHAnsi" w:hAnsiTheme="majorHAnsi"/>
          <w:sz w:val="20"/>
          <w:szCs w:val="20"/>
        </w:rPr>
        <w:t xml:space="preserve"> </w:t>
      </w:r>
      <w:proofErr w:type="spellStart"/>
      <w:r w:rsidRPr="00F71FB3">
        <w:rPr>
          <w:rFonts w:asciiTheme="majorHAnsi" w:hAnsiTheme="majorHAnsi"/>
          <w:sz w:val="20"/>
          <w:szCs w:val="20"/>
        </w:rPr>
        <w:t>Zuluaga</w:t>
      </w:r>
      <w:proofErr w:type="spellEnd"/>
      <w:r w:rsidRPr="00F71FB3">
        <w:rPr>
          <w:rFonts w:asciiTheme="majorHAnsi" w:hAnsiTheme="majorHAnsi"/>
          <w:sz w:val="20"/>
          <w:szCs w:val="20"/>
        </w:rPr>
        <w:t xml:space="preserve">, </w:t>
      </w:r>
      <w:proofErr w:type="spellStart"/>
      <w:r w:rsidRPr="00F71FB3">
        <w:rPr>
          <w:rFonts w:asciiTheme="majorHAnsi" w:hAnsiTheme="majorHAnsi"/>
          <w:sz w:val="20"/>
          <w:szCs w:val="20"/>
        </w:rPr>
        <w:t>Lucrecia</w:t>
      </w:r>
      <w:proofErr w:type="spellEnd"/>
      <w:r w:rsidRPr="00F71FB3">
        <w:rPr>
          <w:rFonts w:asciiTheme="majorHAnsi" w:hAnsiTheme="majorHAnsi"/>
          <w:sz w:val="20"/>
          <w:szCs w:val="20"/>
        </w:rPr>
        <w:t xml:space="preserve"> Inés </w:t>
      </w:r>
      <w:proofErr w:type="spellStart"/>
      <w:r w:rsidRPr="00F71FB3">
        <w:rPr>
          <w:rFonts w:asciiTheme="majorHAnsi" w:hAnsiTheme="majorHAnsi"/>
          <w:sz w:val="20"/>
          <w:szCs w:val="20"/>
        </w:rPr>
        <w:t>Garcés</w:t>
      </w:r>
      <w:proofErr w:type="spellEnd"/>
      <w:r w:rsidRPr="00F71FB3">
        <w:rPr>
          <w:rFonts w:asciiTheme="majorHAnsi" w:hAnsiTheme="majorHAnsi"/>
          <w:sz w:val="20"/>
          <w:szCs w:val="20"/>
        </w:rPr>
        <w:t xml:space="preserve"> </w:t>
      </w:r>
      <w:proofErr w:type="spellStart"/>
      <w:r w:rsidRPr="00F71FB3">
        <w:rPr>
          <w:rFonts w:asciiTheme="majorHAnsi" w:hAnsiTheme="majorHAnsi"/>
          <w:sz w:val="20"/>
          <w:szCs w:val="20"/>
        </w:rPr>
        <w:t>Zuluaga</w:t>
      </w:r>
      <w:proofErr w:type="spellEnd"/>
    </w:p>
    <w:p w:rsidR="00421649" w:rsidRPr="00F71FB3" w:rsidRDefault="00421649" w:rsidP="00421649">
      <w:pPr>
        <w:jc w:val="both"/>
        <w:rPr>
          <w:rFonts w:asciiTheme="majorHAnsi" w:hAnsiTheme="majorHAnsi"/>
          <w:sz w:val="20"/>
          <w:szCs w:val="20"/>
        </w:rPr>
      </w:pPr>
      <w:r w:rsidRPr="00F71FB3">
        <w:rPr>
          <w:rFonts w:asciiTheme="majorHAnsi" w:hAnsiTheme="majorHAnsi"/>
          <w:b/>
          <w:bCs/>
          <w:sz w:val="20"/>
          <w:szCs w:val="20"/>
        </w:rPr>
        <w:t> </w:t>
      </w:r>
    </w:p>
    <w:p w:rsidR="00421649" w:rsidRPr="00F71FB3" w:rsidRDefault="00421649" w:rsidP="00421649">
      <w:pPr>
        <w:ind w:left="3600" w:hanging="3600"/>
        <w:jc w:val="both"/>
        <w:rPr>
          <w:rFonts w:asciiTheme="majorHAnsi" w:hAnsiTheme="majorHAnsi"/>
          <w:sz w:val="20"/>
          <w:szCs w:val="20"/>
        </w:rPr>
      </w:pPr>
      <w:r w:rsidRPr="00F71FB3">
        <w:rPr>
          <w:rFonts w:asciiTheme="majorHAnsi" w:hAnsiTheme="majorHAnsi"/>
          <w:b/>
          <w:bCs/>
          <w:sz w:val="20"/>
          <w:szCs w:val="20"/>
        </w:rPr>
        <w:t>ALLEGED VIOLATIONS:</w:t>
      </w:r>
      <w:r w:rsidRPr="00F71FB3">
        <w:rPr>
          <w:rFonts w:asciiTheme="majorHAnsi" w:hAnsiTheme="majorHAnsi"/>
          <w:b/>
          <w:bCs/>
          <w:sz w:val="20"/>
          <w:szCs w:val="20"/>
        </w:rPr>
        <w:tab/>
      </w:r>
      <w:r w:rsidRPr="00F71FB3">
        <w:rPr>
          <w:rFonts w:asciiTheme="majorHAnsi" w:hAnsiTheme="majorHAnsi"/>
          <w:sz w:val="20"/>
          <w:szCs w:val="20"/>
        </w:rPr>
        <w:t>Articles 5, 7, 8 and 19 of the American Convention on Human Rights</w:t>
      </w:r>
    </w:p>
    <w:p w:rsidR="00421649" w:rsidRPr="00F71FB3" w:rsidRDefault="00421649" w:rsidP="00421649">
      <w:pPr>
        <w:jc w:val="both"/>
        <w:rPr>
          <w:rFonts w:asciiTheme="majorHAnsi" w:hAnsiTheme="majorHAnsi"/>
          <w:sz w:val="20"/>
          <w:szCs w:val="20"/>
        </w:rPr>
      </w:pPr>
      <w:r w:rsidRPr="00F71FB3">
        <w:rPr>
          <w:rFonts w:asciiTheme="majorHAnsi" w:hAnsiTheme="majorHAnsi"/>
          <w:b/>
          <w:bCs/>
          <w:sz w:val="20"/>
          <w:szCs w:val="20"/>
        </w:rPr>
        <w:t> </w:t>
      </w:r>
    </w:p>
    <w:p w:rsidR="00421649" w:rsidRPr="00F71FB3" w:rsidRDefault="00421649" w:rsidP="00421649">
      <w:pPr>
        <w:jc w:val="both"/>
        <w:outlineLvl w:val="0"/>
        <w:rPr>
          <w:rFonts w:asciiTheme="majorHAnsi" w:hAnsiTheme="majorHAnsi"/>
          <w:sz w:val="20"/>
          <w:szCs w:val="20"/>
        </w:rPr>
      </w:pPr>
      <w:r w:rsidRPr="00F71FB3">
        <w:rPr>
          <w:rFonts w:asciiTheme="majorHAnsi" w:hAnsiTheme="majorHAnsi"/>
          <w:b/>
          <w:bCs/>
          <w:sz w:val="20"/>
          <w:szCs w:val="20"/>
        </w:rPr>
        <w:t>DATE PROCESSING BEGAN:</w:t>
      </w:r>
      <w:r w:rsidRPr="00F71FB3">
        <w:rPr>
          <w:rFonts w:asciiTheme="majorHAnsi" w:hAnsiTheme="majorHAnsi"/>
          <w:sz w:val="20"/>
          <w:szCs w:val="20"/>
        </w:rPr>
        <w:tab/>
      </w:r>
      <w:r w:rsidRPr="00F71FB3">
        <w:rPr>
          <w:rFonts w:asciiTheme="majorHAnsi" w:hAnsiTheme="majorHAnsi"/>
          <w:sz w:val="20"/>
          <w:szCs w:val="20"/>
        </w:rPr>
        <w:tab/>
        <w:t>July 2, 2008</w:t>
      </w:r>
    </w:p>
    <w:p w:rsidR="00421649" w:rsidRPr="00F71FB3" w:rsidRDefault="00421649" w:rsidP="00421649">
      <w:pPr>
        <w:jc w:val="both"/>
        <w:rPr>
          <w:rFonts w:asciiTheme="majorHAnsi" w:hAnsiTheme="majorHAnsi"/>
          <w:sz w:val="20"/>
          <w:szCs w:val="20"/>
        </w:rPr>
      </w:pPr>
      <w:r w:rsidRPr="00F71FB3">
        <w:rPr>
          <w:rFonts w:asciiTheme="majorHAnsi" w:hAnsiTheme="majorHAnsi"/>
          <w:sz w:val="20"/>
          <w:szCs w:val="20"/>
        </w:rPr>
        <w:t> </w:t>
      </w:r>
    </w:p>
    <w:p w:rsidR="00421649" w:rsidRPr="00F71FB3" w:rsidRDefault="00421649" w:rsidP="00421649">
      <w:pPr>
        <w:jc w:val="both"/>
        <w:rPr>
          <w:rFonts w:asciiTheme="majorHAnsi" w:hAnsiTheme="majorHAnsi"/>
          <w:sz w:val="20"/>
          <w:szCs w:val="20"/>
        </w:rPr>
      </w:pPr>
      <w:r w:rsidRPr="00F71FB3">
        <w:rPr>
          <w:rFonts w:asciiTheme="majorHAnsi" w:hAnsiTheme="majorHAnsi"/>
          <w:sz w:val="20"/>
          <w:szCs w:val="20"/>
        </w:rPr>
        <w:t> </w:t>
      </w:r>
    </w:p>
    <w:p w:rsidR="00421649" w:rsidRPr="00F71FB3" w:rsidRDefault="00421649" w:rsidP="0042164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hAnsiTheme="majorHAnsi"/>
          <w:sz w:val="20"/>
          <w:szCs w:val="20"/>
        </w:rPr>
      </w:pPr>
      <w:r w:rsidRPr="00F71FB3">
        <w:rPr>
          <w:rFonts w:asciiTheme="majorHAnsi" w:hAnsiTheme="majorHAnsi"/>
          <w:b/>
          <w:bCs/>
          <w:sz w:val="20"/>
          <w:szCs w:val="20"/>
        </w:rPr>
        <w:t>THE PETITIONERS’ POSITION</w:t>
      </w:r>
    </w:p>
    <w:p w:rsidR="00421649" w:rsidRPr="00F71FB3" w:rsidRDefault="00421649" w:rsidP="00421649">
      <w:pPr>
        <w:jc w:val="both"/>
        <w:rPr>
          <w:rFonts w:asciiTheme="majorHAnsi" w:hAnsiTheme="majorHAnsi"/>
          <w:sz w:val="20"/>
          <w:szCs w:val="20"/>
        </w:rPr>
      </w:pPr>
      <w:r w:rsidRPr="00F71FB3">
        <w:rPr>
          <w:rFonts w:asciiTheme="majorHAnsi" w:hAnsiTheme="majorHAnsi"/>
          <w:sz w:val="20"/>
          <w:szCs w:val="20"/>
        </w:rPr>
        <w:t> </w:t>
      </w:r>
    </w:p>
    <w:p w:rsidR="00421649" w:rsidRPr="00F71FB3" w:rsidRDefault="00421649" w:rsidP="0042164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235"/>
          <w:tab w:val="num" w:pos="0"/>
        </w:tabs>
        <w:ind w:left="0" w:firstLine="720"/>
        <w:jc w:val="both"/>
        <w:rPr>
          <w:rFonts w:asciiTheme="majorHAnsi" w:hAnsiTheme="majorHAnsi"/>
          <w:sz w:val="20"/>
          <w:szCs w:val="20"/>
        </w:rPr>
      </w:pPr>
      <w:r w:rsidRPr="00F71FB3">
        <w:rPr>
          <w:rFonts w:asciiTheme="majorHAnsi" w:hAnsiTheme="majorHAnsi"/>
          <w:sz w:val="20"/>
          <w:szCs w:val="20"/>
        </w:rPr>
        <w:t xml:space="preserve">On November 16, 2006, the Inter-American Commission on Human Rights received a complaint against the Honduran State, presented by </w:t>
      </w:r>
      <w:proofErr w:type="spellStart"/>
      <w:r w:rsidRPr="00F71FB3">
        <w:rPr>
          <w:rFonts w:asciiTheme="majorHAnsi" w:hAnsiTheme="majorHAnsi"/>
          <w:sz w:val="20"/>
          <w:szCs w:val="20"/>
        </w:rPr>
        <w:t>Lucrecia</w:t>
      </w:r>
      <w:proofErr w:type="spellEnd"/>
      <w:r w:rsidRPr="00F71FB3">
        <w:rPr>
          <w:rFonts w:asciiTheme="majorHAnsi" w:hAnsiTheme="majorHAnsi"/>
          <w:sz w:val="20"/>
          <w:szCs w:val="20"/>
        </w:rPr>
        <w:t xml:space="preserve"> Inés </w:t>
      </w:r>
      <w:proofErr w:type="spellStart"/>
      <w:r w:rsidRPr="00F71FB3">
        <w:rPr>
          <w:rFonts w:asciiTheme="majorHAnsi" w:hAnsiTheme="majorHAnsi"/>
          <w:sz w:val="20"/>
          <w:szCs w:val="20"/>
        </w:rPr>
        <w:t>Garcés</w:t>
      </w:r>
      <w:proofErr w:type="spellEnd"/>
      <w:r w:rsidRPr="00F71FB3">
        <w:rPr>
          <w:rFonts w:asciiTheme="majorHAnsi" w:hAnsiTheme="majorHAnsi"/>
          <w:sz w:val="20"/>
          <w:szCs w:val="20"/>
        </w:rPr>
        <w:t xml:space="preserve"> </w:t>
      </w:r>
      <w:proofErr w:type="spellStart"/>
      <w:r w:rsidRPr="00F71FB3">
        <w:rPr>
          <w:rFonts w:asciiTheme="majorHAnsi" w:hAnsiTheme="majorHAnsi"/>
          <w:sz w:val="20"/>
          <w:szCs w:val="20"/>
        </w:rPr>
        <w:t>Zuluaga</w:t>
      </w:r>
      <w:proofErr w:type="spellEnd"/>
      <w:r w:rsidRPr="00F71FB3">
        <w:rPr>
          <w:rFonts w:asciiTheme="majorHAnsi" w:hAnsiTheme="majorHAnsi"/>
          <w:sz w:val="20"/>
          <w:szCs w:val="20"/>
        </w:rPr>
        <w:t xml:space="preserve">, et al. for an alleged violation of the rights of Margarita María </w:t>
      </w:r>
      <w:proofErr w:type="spellStart"/>
      <w:r w:rsidRPr="00F71FB3">
        <w:rPr>
          <w:rFonts w:asciiTheme="majorHAnsi" w:hAnsiTheme="majorHAnsi"/>
          <w:sz w:val="20"/>
          <w:szCs w:val="20"/>
        </w:rPr>
        <w:t>Garcés</w:t>
      </w:r>
      <w:proofErr w:type="spellEnd"/>
      <w:r w:rsidRPr="00F71FB3">
        <w:rPr>
          <w:rFonts w:asciiTheme="majorHAnsi" w:hAnsiTheme="majorHAnsi"/>
          <w:sz w:val="20"/>
          <w:szCs w:val="20"/>
        </w:rPr>
        <w:t xml:space="preserve"> </w:t>
      </w:r>
      <w:proofErr w:type="spellStart"/>
      <w:r w:rsidRPr="00F71FB3">
        <w:rPr>
          <w:rFonts w:asciiTheme="majorHAnsi" w:hAnsiTheme="majorHAnsi"/>
          <w:sz w:val="20"/>
          <w:szCs w:val="20"/>
        </w:rPr>
        <w:t>Zuluaga</w:t>
      </w:r>
      <w:proofErr w:type="spellEnd"/>
      <w:r w:rsidRPr="00F71FB3">
        <w:rPr>
          <w:rFonts w:asciiTheme="majorHAnsi" w:hAnsiTheme="majorHAnsi"/>
          <w:sz w:val="20"/>
          <w:szCs w:val="20"/>
        </w:rPr>
        <w:t xml:space="preserve"> and Luis Guillermo Jiménez Montoya (hereinafter “the alleged victims”) to personal liberty and judicial guarantees. The complaint also alleges violation of the rights of the child to the detriment of the alleged victims’ children and impairments to their family members’ right to humane treatment as a result of such violations.</w:t>
      </w:r>
    </w:p>
    <w:p w:rsidR="00421649" w:rsidRPr="00F71FB3" w:rsidRDefault="00421649" w:rsidP="00421649">
      <w:pPr>
        <w:jc w:val="both"/>
        <w:rPr>
          <w:rFonts w:asciiTheme="majorHAnsi" w:hAnsiTheme="majorHAnsi"/>
          <w:sz w:val="20"/>
          <w:szCs w:val="20"/>
        </w:rPr>
      </w:pPr>
      <w:r w:rsidRPr="00F71FB3">
        <w:rPr>
          <w:rFonts w:asciiTheme="majorHAnsi" w:hAnsiTheme="majorHAnsi"/>
          <w:sz w:val="20"/>
          <w:szCs w:val="20"/>
        </w:rPr>
        <w:t> </w:t>
      </w:r>
    </w:p>
    <w:p w:rsidR="00421649" w:rsidRPr="00F71FB3" w:rsidRDefault="00421649" w:rsidP="0042164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235"/>
          <w:tab w:val="num" w:pos="0"/>
        </w:tabs>
        <w:ind w:left="0" w:firstLine="720"/>
        <w:jc w:val="both"/>
        <w:rPr>
          <w:rFonts w:asciiTheme="majorHAnsi" w:hAnsiTheme="majorHAnsi"/>
          <w:sz w:val="20"/>
          <w:szCs w:val="20"/>
        </w:rPr>
      </w:pPr>
      <w:r w:rsidRPr="00F71FB3">
        <w:rPr>
          <w:rFonts w:asciiTheme="majorHAnsi" w:hAnsiTheme="majorHAnsi"/>
          <w:sz w:val="20"/>
          <w:szCs w:val="20"/>
        </w:rPr>
        <w:t xml:space="preserve">The petitioners stated that on May 28, 2001, the Public Ministry filed a complaint with the Criminal Court of the City of San Pedro Sula against the alleged victims, who are Colombian, accusing them of committing illegal drug trafficking, money laundering, tax fraud and forgery of official documents. The petitioners further stated that the alleged victims were detained on May 29, 2001 and their residence and business were searched without a warrant. On June 4, 2001, the judge in the case issued an order remanding them into custody. They alleged that although by 2006 five years had gone by since they had been deprived of their freedom, their procedural status remained unchanged, no value had been ascribed to the evidence submitted by their lawyer, and no final decision had been handed down in the case. </w:t>
      </w:r>
    </w:p>
    <w:p w:rsidR="00421649" w:rsidRPr="00F71FB3" w:rsidRDefault="00421649" w:rsidP="00421649">
      <w:pPr>
        <w:ind w:firstLine="720"/>
        <w:jc w:val="both"/>
        <w:rPr>
          <w:rFonts w:asciiTheme="majorHAnsi" w:hAnsiTheme="majorHAnsi"/>
          <w:sz w:val="20"/>
          <w:szCs w:val="20"/>
        </w:rPr>
      </w:pPr>
    </w:p>
    <w:p w:rsidR="00421649" w:rsidRPr="00F71FB3" w:rsidRDefault="00421649" w:rsidP="0042164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235"/>
          <w:tab w:val="num" w:pos="0"/>
        </w:tabs>
        <w:ind w:left="0" w:firstLine="720"/>
        <w:jc w:val="both"/>
        <w:rPr>
          <w:rFonts w:asciiTheme="majorHAnsi" w:hAnsiTheme="majorHAnsi"/>
          <w:sz w:val="20"/>
          <w:szCs w:val="20"/>
        </w:rPr>
      </w:pPr>
      <w:r w:rsidRPr="00F71FB3">
        <w:rPr>
          <w:rFonts w:asciiTheme="majorHAnsi" w:hAnsiTheme="majorHAnsi"/>
          <w:sz w:val="20"/>
          <w:szCs w:val="20"/>
        </w:rPr>
        <w:t>On January 4, 2008, the petitioners informed the IACHR that on September 25, 2007, the alleged victims were released pursuant to the judgment of acquittal issued in their case, a decision that was appealed by the Public Ministry. On February 9, 2009, the petitioners thanked the IACHR for the procedures undertaken, indicating that the grounds for their petition had been the time that had gone by without the alleged victims’ procedural situation being defined, further indicating that the important issue in this case was that the proceeding was “moving forward, with the accused having been conditionally released, but released nonetheless, and in a position to manage matters with regard to their proceeding.”</w:t>
      </w:r>
    </w:p>
    <w:p w:rsidR="00421649" w:rsidRPr="00F71FB3" w:rsidRDefault="00421649" w:rsidP="00421649">
      <w:pPr>
        <w:jc w:val="both"/>
        <w:rPr>
          <w:rFonts w:asciiTheme="majorHAnsi" w:hAnsiTheme="majorHAnsi"/>
          <w:sz w:val="20"/>
          <w:szCs w:val="20"/>
        </w:rPr>
      </w:pPr>
    </w:p>
    <w:p w:rsidR="00421649" w:rsidRPr="00F71FB3" w:rsidRDefault="00421649" w:rsidP="0042164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hAnsiTheme="majorHAnsi"/>
          <w:sz w:val="20"/>
          <w:szCs w:val="20"/>
        </w:rPr>
      </w:pPr>
      <w:r w:rsidRPr="00F71FB3">
        <w:rPr>
          <w:rFonts w:asciiTheme="majorHAnsi" w:hAnsiTheme="majorHAnsi"/>
          <w:b/>
          <w:bCs/>
          <w:sz w:val="20"/>
          <w:szCs w:val="20"/>
        </w:rPr>
        <w:t>THE STATE’S POSITION</w:t>
      </w:r>
    </w:p>
    <w:p w:rsidR="00421649" w:rsidRPr="00F71FB3" w:rsidRDefault="00421649" w:rsidP="00421649">
      <w:pPr>
        <w:jc w:val="both"/>
        <w:rPr>
          <w:rFonts w:asciiTheme="majorHAnsi" w:hAnsiTheme="majorHAnsi"/>
          <w:sz w:val="20"/>
          <w:szCs w:val="20"/>
        </w:rPr>
      </w:pPr>
      <w:r w:rsidRPr="00F71FB3">
        <w:rPr>
          <w:rFonts w:asciiTheme="majorHAnsi" w:hAnsiTheme="majorHAnsi"/>
          <w:sz w:val="20"/>
          <w:szCs w:val="20"/>
        </w:rPr>
        <w:t> </w:t>
      </w:r>
    </w:p>
    <w:p w:rsidR="00421649" w:rsidRPr="00F71FB3" w:rsidRDefault="00421649" w:rsidP="0042164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235"/>
          <w:tab w:val="num" w:pos="0"/>
        </w:tabs>
        <w:ind w:left="0" w:firstLine="720"/>
        <w:jc w:val="both"/>
        <w:rPr>
          <w:rFonts w:asciiTheme="majorHAnsi" w:hAnsiTheme="majorHAnsi"/>
          <w:sz w:val="20"/>
          <w:szCs w:val="20"/>
        </w:rPr>
      </w:pPr>
      <w:r w:rsidRPr="00F71FB3">
        <w:rPr>
          <w:rFonts w:asciiTheme="majorHAnsi" w:hAnsiTheme="majorHAnsi"/>
          <w:sz w:val="20"/>
          <w:szCs w:val="20"/>
        </w:rPr>
        <w:t xml:space="preserve">The Honduran State indicated that the accused were indicted for the crimes of money laundering, tax fraud and forgery of official documents. It further indicated that both of the accused had been released in keeping with the judgment of acquittal handed down by the Criminal Court of the City of San Pedro Sula. The State also contended that the detentions, as well as the searches, had been executed with the </w:t>
      </w:r>
      <w:r w:rsidRPr="00F71FB3">
        <w:rPr>
          <w:rFonts w:asciiTheme="majorHAnsi" w:hAnsiTheme="majorHAnsi"/>
          <w:sz w:val="20"/>
          <w:szCs w:val="20"/>
        </w:rPr>
        <w:lastRenderedPageBreak/>
        <w:t xml:space="preserve">pertinent court order. The State requested that the petition be ruled inadmissible as domestic judicial remedies had not been exhausted. </w:t>
      </w:r>
    </w:p>
    <w:p w:rsidR="00421649" w:rsidRPr="00F71FB3" w:rsidRDefault="00421649" w:rsidP="00421649">
      <w:pPr>
        <w:ind w:firstLine="720"/>
        <w:jc w:val="both"/>
        <w:rPr>
          <w:rFonts w:asciiTheme="majorHAnsi" w:hAnsiTheme="majorHAnsi"/>
          <w:sz w:val="20"/>
          <w:szCs w:val="20"/>
        </w:rPr>
      </w:pPr>
      <w:r w:rsidRPr="00F71FB3">
        <w:rPr>
          <w:rFonts w:asciiTheme="majorHAnsi" w:hAnsiTheme="majorHAnsi"/>
          <w:sz w:val="20"/>
          <w:szCs w:val="20"/>
        </w:rPr>
        <w:t> </w:t>
      </w:r>
    </w:p>
    <w:p w:rsidR="00421649" w:rsidRPr="00F71FB3" w:rsidRDefault="00421649" w:rsidP="0042164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hAnsiTheme="majorHAnsi"/>
          <w:sz w:val="20"/>
          <w:szCs w:val="20"/>
        </w:rPr>
      </w:pPr>
      <w:r w:rsidRPr="00F71FB3">
        <w:rPr>
          <w:rFonts w:asciiTheme="majorHAnsi" w:hAnsiTheme="majorHAnsi"/>
          <w:b/>
          <w:bCs/>
          <w:sz w:val="20"/>
          <w:szCs w:val="20"/>
        </w:rPr>
        <w:t>PROCESSING BY THE IACHR</w:t>
      </w:r>
    </w:p>
    <w:p w:rsidR="00421649" w:rsidRPr="00F71FB3" w:rsidRDefault="00421649" w:rsidP="00421649">
      <w:pPr>
        <w:ind w:left="720"/>
        <w:jc w:val="both"/>
        <w:rPr>
          <w:rFonts w:asciiTheme="majorHAnsi" w:hAnsiTheme="majorHAnsi"/>
          <w:sz w:val="20"/>
          <w:szCs w:val="20"/>
        </w:rPr>
      </w:pPr>
      <w:r w:rsidRPr="00F71FB3">
        <w:rPr>
          <w:rFonts w:asciiTheme="majorHAnsi" w:hAnsiTheme="majorHAnsi"/>
          <w:sz w:val="20"/>
          <w:szCs w:val="20"/>
        </w:rPr>
        <w:t> </w:t>
      </w:r>
    </w:p>
    <w:p w:rsidR="00421649" w:rsidRPr="00F71FB3" w:rsidRDefault="00421649" w:rsidP="0042164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235"/>
          <w:tab w:val="num" w:pos="0"/>
        </w:tabs>
        <w:ind w:left="0" w:firstLine="720"/>
        <w:jc w:val="both"/>
        <w:rPr>
          <w:rFonts w:asciiTheme="majorHAnsi" w:hAnsiTheme="majorHAnsi"/>
          <w:sz w:val="20"/>
          <w:szCs w:val="20"/>
        </w:rPr>
      </w:pPr>
      <w:r w:rsidRPr="00F71FB3">
        <w:rPr>
          <w:rFonts w:asciiTheme="majorHAnsi" w:hAnsiTheme="majorHAnsi"/>
          <w:sz w:val="20"/>
          <w:szCs w:val="20"/>
        </w:rPr>
        <w:t>The petition was received by the IACHR on November 10, 2006. On July 2, 2008 the petition was forwarded to the Honduran State, which at this point was given two months to submit its comments.</w:t>
      </w:r>
    </w:p>
    <w:p w:rsidR="00421649" w:rsidRPr="00F71FB3" w:rsidRDefault="00421649" w:rsidP="00421649">
      <w:pPr>
        <w:jc w:val="both"/>
        <w:rPr>
          <w:rFonts w:asciiTheme="majorHAnsi" w:hAnsiTheme="majorHAnsi"/>
          <w:sz w:val="20"/>
          <w:szCs w:val="20"/>
        </w:rPr>
      </w:pPr>
    </w:p>
    <w:p w:rsidR="00421649" w:rsidRPr="00F71FB3" w:rsidRDefault="00421649" w:rsidP="0042164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235"/>
          <w:tab w:val="num" w:pos="0"/>
        </w:tabs>
        <w:ind w:left="0" w:firstLine="720"/>
        <w:jc w:val="both"/>
        <w:rPr>
          <w:rFonts w:asciiTheme="majorHAnsi" w:hAnsiTheme="majorHAnsi"/>
          <w:sz w:val="20"/>
          <w:szCs w:val="20"/>
        </w:rPr>
      </w:pPr>
      <w:r w:rsidRPr="00F71FB3">
        <w:rPr>
          <w:rFonts w:asciiTheme="majorHAnsi" w:hAnsiTheme="majorHAnsi"/>
          <w:sz w:val="20"/>
          <w:szCs w:val="20"/>
        </w:rPr>
        <w:t xml:space="preserve">On November 21, 2008, the IACHR received the State’s response, the pertinent parts of which were sent to the petitioners on January 6, 2009. </w:t>
      </w:r>
    </w:p>
    <w:p w:rsidR="00421649" w:rsidRPr="00F71FB3" w:rsidRDefault="00421649" w:rsidP="00421649">
      <w:pPr>
        <w:ind w:left="720" w:firstLine="720"/>
        <w:jc w:val="both"/>
        <w:rPr>
          <w:rFonts w:asciiTheme="majorHAnsi" w:hAnsiTheme="majorHAnsi"/>
          <w:sz w:val="20"/>
          <w:szCs w:val="20"/>
        </w:rPr>
      </w:pPr>
    </w:p>
    <w:p w:rsidR="00421649" w:rsidRPr="00F71FB3" w:rsidRDefault="00421649" w:rsidP="0042164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235"/>
          <w:tab w:val="num" w:pos="0"/>
        </w:tabs>
        <w:ind w:left="0" w:firstLine="720"/>
        <w:jc w:val="both"/>
        <w:rPr>
          <w:rFonts w:asciiTheme="majorHAnsi" w:hAnsiTheme="majorHAnsi"/>
          <w:sz w:val="20"/>
          <w:szCs w:val="20"/>
        </w:rPr>
      </w:pPr>
      <w:r w:rsidRPr="00F71FB3">
        <w:rPr>
          <w:rFonts w:asciiTheme="majorHAnsi" w:hAnsiTheme="majorHAnsi"/>
          <w:sz w:val="20"/>
          <w:szCs w:val="20"/>
        </w:rPr>
        <w:t>On February 9, 2009, the petitioners thanked the IACHR for the procedures undertaken, indicating that the grounds for the petition was the time that had gone by without the alleged victims’ procedural situation being defined, and further indicating that the important thing was that the proceeding was “moving forward, with the accused having been conditionally released, but released nonetheless, and in a position to manage matters with regard to their proceeding.”</w:t>
      </w:r>
    </w:p>
    <w:p w:rsidR="00421649" w:rsidRPr="00F71FB3" w:rsidRDefault="00421649" w:rsidP="00421649">
      <w:pPr>
        <w:ind w:firstLine="720"/>
        <w:jc w:val="both"/>
        <w:rPr>
          <w:rFonts w:asciiTheme="majorHAnsi" w:hAnsiTheme="majorHAnsi"/>
          <w:sz w:val="20"/>
          <w:szCs w:val="20"/>
        </w:rPr>
      </w:pPr>
    </w:p>
    <w:p w:rsidR="00421649" w:rsidRPr="00F71FB3" w:rsidRDefault="00421649" w:rsidP="0042164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235"/>
          <w:tab w:val="num" w:pos="0"/>
        </w:tabs>
        <w:ind w:left="0" w:firstLine="720"/>
        <w:jc w:val="both"/>
        <w:rPr>
          <w:rFonts w:asciiTheme="majorHAnsi" w:hAnsiTheme="majorHAnsi"/>
          <w:sz w:val="20"/>
          <w:szCs w:val="20"/>
        </w:rPr>
      </w:pPr>
      <w:r w:rsidRPr="00F71FB3">
        <w:rPr>
          <w:rFonts w:asciiTheme="majorHAnsi" w:hAnsiTheme="majorHAnsi" w:cs="Arial"/>
          <w:sz w:val="20"/>
          <w:szCs w:val="20"/>
        </w:rPr>
        <w:t xml:space="preserve">In order to update the petition’s processing, on April </w:t>
      </w:r>
      <w:r w:rsidRPr="00F71FB3">
        <w:rPr>
          <w:rFonts w:asciiTheme="majorHAnsi" w:hAnsiTheme="majorHAnsi"/>
          <w:sz w:val="20"/>
          <w:szCs w:val="20"/>
        </w:rPr>
        <w:t>16, 2010 and on December 13 2013, the IACHR requested that the petitioners send the information they deemed relevant within a month, noting that if no response was received, the Commission would rule on whether to archive the petition. To date, the IACHR has failed to receive the necessary information to update the petition’s processing, as was requested</w:t>
      </w:r>
      <w:r w:rsidRPr="00F71FB3">
        <w:rPr>
          <w:rFonts w:asciiTheme="majorHAnsi" w:hAnsiTheme="majorHAnsi" w:cs="Arial"/>
          <w:sz w:val="20"/>
          <w:szCs w:val="20"/>
        </w:rPr>
        <w:t>.</w:t>
      </w:r>
    </w:p>
    <w:p w:rsidR="00421649" w:rsidRPr="00F71FB3" w:rsidRDefault="00421649" w:rsidP="00421649">
      <w:pPr>
        <w:ind w:firstLine="720"/>
        <w:jc w:val="both"/>
        <w:rPr>
          <w:rFonts w:asciiTheme="majorHAnsi" w:hAnsiTheme="majorHAnsi"/>
          <w:sz w:val="20"/>
          <w:szCs w:val="20"/>
        </w:rPr>
      </w:pPr>
    </w:p>
    <w:p w:rsidR="00421649" w:rsidRPr="00F71FB3" w:rsidRDefault="00421649" w:rsidP="0042164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hAnsiTheme="majorHAnsi"/>
          <w:sz w:val="20"/>
          <w:szCs w:val="20"/>
        </w:rPr>
      </w:pPr>
      <w:r w:rsidRPr="00F71FB3">
        <w:rPr>
          <w:rFonts w:asciiTheme="majorHAnsi" w:hAnsiTheme="majorHAnsi"/>
          <w:b/>
          <w:bCs/>
          <w:sz w:val="20"/>
          <w:szCs w:val="20"/>
        </w:rPr>
        <w:t>GROUNDS FOR THE DECISION TO ARCHIVE</w:t>
      </w:r>
    </w:p>
    <w:p w:rsidR="00421649" w:rsidRPr="00F71FB3" w:rsidRDefault="00421649" w:rsidP="00421649">
      <w:pPr>
        <w:jc w:val="both"/>
        <w:rPr>
          <w:rFonts w:asciiTheme="majorHAnsi" w:hAnsiTheme="majorHAnsi"/>
          <w:sz w:val="20"/>
          <w:szCs w:val="20"/>
        </w:rPr>
      </w:pPr>
      <w:r w:rsidRPr="00F71FB3">
        <w:rPr>
          <w:rFonts w:asciiTheme="majorHAnsi" w:hAnsiTheme="majorHAnsi"/>
          <w:sz w:val="20"/>
          <w:szCs w:val="20"/>
        </w:rPr>
        <w:t> </w:t>
      </w:r>
    </w:p>
    <w:p w:rsidR="00421649" w:rsidRPr="00F71FB3" w:rsidRDefault="00421649" w:rsidP="0042164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235"/>
          <w:tab w:val="num" w:pos="0"/>
        </w:tabs>
        <w:ind w:left="0" w:firstLine="720"/>
        <w:jc w:val="both"/>
        <w:rPr>
          <w:rFonts w:asciiTheme="majorHAnsi" w:hAnsiTheme="majorHAnsi"/>
          <w:sz w:val="20"/>
          <w:szCs w:val="20"/>
        </w:rPr>
      </w:pPr>
      <w:r w:rsidRPr="00F71FB3">
        <w:rPr>
          <w:rFonts w:asciiTheme="majorHAnsi" w:hAnsiTheme="majorHAnsi"/>
          <w:sz w:val="20"/>
          <w:szCs w:val="20"/>
        </w:rPr>
        <w:t>Article 48(1</w:t>
      </w:r>
      <w:proofErr w:type="gramStart"/>
      <w:r w:rsidRPr="00F71FB3">
        <w:rPr>
          <w:rFonts w:asciiTheme="majorHAnsi" w:hAnsiTheme="majorHAnsi"/>
          <w:sz w:val="20"/>
          <w:szCs w:val="20"/>
        </w:rPr>
        <w:t>)(</w:t>
      </w:r>
      <w:proofErr w:type="gramEnd"/>
      <w:r w:rsidRPr="00F71FB3">
        <w:rPr>
          <w:rFonts w:asciiTheme="majorHAnsi" w:hAnsiTheme="majorHAnsi" w:cs="Arial"/>
          <w:sz w:val="20"/>
          <w:szCs w:val="20"/>
        </w:rPr>
        <w:t>b) of the American Convention on Human Rights and Article 42 of the IACHR Rules of Procedure provide that, prior to determining the petition’s admissibility, the Inter-American Commission is to verify whether the grounds that gave rise thereto still exist or subsist and if the Commission considers they do not, it will order the petition to be archived</w:t>
      </w:r>
      <w:r w:rsidRPr="00F71FB3">
        <w:rPr>
          <w:rFonts w:asciiTheme="majorHAnsi" w:hAnsiTheme="majorHAnsi"/>
          <w:sz w:val="20"/>
          <w:szCs w:val="20"/>
        </w:rPr>
        <w:t xml:space="preserve">. </w:t>
      </w:r>
    </w:p>
    <w:p w:rsidR="00421649" w:rsidRPr="00F71FB3" w:rsidRDefault="00421649" w:rsidP="00421649">
      <w:pPr>
        <w:jc w:val="both"/>
        <w:rPr>
          <w:rFonts w:asciiTheme="majorHAnsi" w:hAnsiTheme="majorHAnsi"/>
          <w:sz w:val="20"/>
          <w:szCs w:val="20"/>
        </w:rPr>
      </w:pPr>
    </w:p>
    <w:p w:rsidR="00421649" w:rsidRPr="00F71FB3" w:rsidRDefault="00421649" w:rsidP="0042164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2235"/>
          <w:tab w:val="num" w:pos="0"/>
        </w:tabs>
        <w:ind w:left="0" w:firstLine="720"/>
        <w:jc w:val="both"/>
        <w:rPr>
          <w:rFonts w:asciiTheme="majorHAnsi" w:hAnsiTheme="majorHAnsi"/>
          <w:sz w:val="20"/>
          <w:szCs w:val="20"/>
        </w:rPr>
      </w:pPr>
      <w:r w:rsidRPr="00F71FB3">
        <w:rPr>
          <w:rFonts w:asciiTheme="majorHAnsi" w:hAnsiTheme="majorHAnsi"/>
          <w:sz w:val="20"/>
          <w:szCs w:val="20"/>
        </w:rPr>
        <w:t xml:space="preserve">In the instant case, according to the last information provided by the petitioners, the situation that led to the submission of the complaint had changed. In keeping with Article 42(2) of the Rules of Procedure, the IACHR requested updated information on April 16, 2010 and on December 13 2013 from the petitioners </w:t>
      </w:r>
      <w:r w:rsidRPr="00F71FB3">
        <w:rPr>
          <w:rFonts w:asciiTheme="majorHAnsi" w:hAnsiTheme="majorHAnsi" w:cs="Arial"/>
          <w:sz w:val="20"/>
          <w:szCs w:val="20"/>
        </w:rPr>
        <w:t>regarding the situation that gave rise to the complaint, informing informed them that if they failed to comply with said request the petition could potentially be archived. As the deadline set lapsed some time ago, the Inter-American Commission has decided to archive the petition pursuant to Article 48(1</w:t>
      </w:r>
      <w:proofErr w:type="gramStart"/>
      <w:r w:rsidRPr="00F71FB3">
        <w:rPr>
          <w:rFonts w:asciiTheme="majorHAnsi" w:hAnsiTheme="majorHAnsi" w:cs="Arial"/>
          <w:sz w:val="20"/>
          <w:szCs w:val="20"/>
        </w:rPr>
        <w:t>)(</w:t>
      </w:r>
      <w:proofErr w:type="gramEnd"/>
      <w:r w:rsidRPr="00F71FB3">
        <w:rPr>
          <w:rFonts w:asciiTheme="majorHAnsi" w:hAnsiTheme="majorHAnsi" w:cs="Arial"/>
          <w:sz w:val="20"/>
          <w:szCs w:val="20"/>
        </w:rPr>
        <w:t xml:space="preserve">b) of the Convention and Article 42 of its Rules of Procedure. </w:t>
      </w:r>
    </w:p>
    <w:p w:rsidR="00421649" w:rsidRDefault="00421649" w:rsidP="00421649">
      <w:pPr>
        <w:pStyle w:val="ListParagraph"/>
        <w:rPr>
          <w:rFonts w:asciiTheme="majorHAnsi" w:hAnsiTheme="majorHAnsi"/>
          <w:sz w:val="20"/>
          <w:szCs w:val="20"/>
        </w:rPr>
      </w:pPr>
    </w:p>
    <w:p w:rsidR="00421649" w:rsidRPr="00F71FB3" w:rsidRDefault="00421649" w:rsidP="00421649">
      <w:pPr>
        <w:ind w:firstLine="720"/>
        <w:jc w:val="both"/>
        <w:rPr>
          <w:rFonts w:ascii="Cambria" w:hAnsi="Cambria"/>
          <w:spacing w:val="-2"/>
          <w:sz w:val="20"/>
          <w:szCs w:val="20"/>
        </w:rPr>
      </w:pPr>
      <w:r w:rsidRPr="00F71FB3">
        <w:rPr>
          <w:rFonts w:ascii="Cambria" w:hAnsi="Cambria"/>
          <w:spacing w:val="-2"/>
          <w:sz w:val="20"/>
          <w:szCs w:val="20"/>
        </w:rPr>
        <w:t>Done and signed in the ci</w:t>
      </w:r>
      <w:r>
        <w:rPr>
          <w:rFonts w:ascii="Cambria" w:hAnsi="Cambria"/>
          <w:spacing w:val="-2"/>
          <w:sz w:val="20"/>
          <w:szCs w:val="20"/>
        </w:rPr>
        <w:t>ty of Washington, D.C., on the 4</w:t>
      </w:r>
      <w:r w:rsidRPr="00F71FB3">
        <w:rPr>
          <w:rFonts w:ascii="Cambria" w:hAnsi="Cambria"/>
          <w:spacing w:val="-2"/>
          <w:sz w:val="20"/>
          <w:szCs w:val="20"/>
        </w:rPr>
        <w:t xml:space="preserve">th day of the month of </w:t>
      </w:r>
      <w:r>
        <w:rPr>
          <w:rFonts w:ascii="Cambria" w:hAnsi="Cambria"/>
          <w:spacing w:val="-2"/>
          <w:sz w:val="20"/>
          <w:szCs w:val="20"/>
        </w:rPr>
        <w:t>April</w:t>
      </w:r>
      <w:r w:rsidRPr="00F71FB3">
        <w:rPr>
          <w:rFonts w:ascii="Cambria" w:hAnsi="Cambria"/>
          <w:spacing w:val="-2"/>
          <w:sz w:val="20"/>
          <w:szCs w:val="20"/>
        </w:rPr>
        <w:t xml:space="preserve">, 2014. (Signed):  </w:t>
      </w:r>
      <w:r w:rsidRPr="00F71FB3">
        <w:rPr>
          <w:rFonts w:ascii="Cambria" w:hAnsi="Cambria"/>
          <w:sz w:val="20"/>
          <w:szCs w:val="20"/>
        </w:rPr>
        <w:t>Tracy Robinson</w:t>
      </w:r>
      <w:r w:rsidRPr="00F71FB3">
        <w:rPr>
          <w:rFonts w:ascii="Cambria" w:hAnsi="Cambria"/>
          <w:spacing w:val="-2"/>
          <w:sz w:val="20"/>
          <w:szCs w:val="20"/>
        </w:rPr>
        <w:t xml:space="preserve">, </w:t>
      </w:r>
      <w:r w:rsidRPr="00F71FB3">
        <w:rPr>
          <w:rFonts w:ascii="Cambria" w:hAnsi="Cambria"/>
          <w:sz w:val="20"/>
          <w:szCs w:val="20"/>
        </w:rPr>
        <w:t xml:space="preserve">President; </w:t>
      </w:r>
      <w:r w:rsidRPr="00F71FB3">
        <w:rPr>
          <w:rFonts w:ascii="Cambria" w:hAnsi="Cambria" w:cs="Arial"/>
          <w:noProof/>
          <w:spacing w:val="-2"/>
          <w:sz w:val="20"/>
          <w:szCs w:val="20"/>
        </w:rPr>
        <w:t>Rose-Marie Antoine</w:t>
      </w:r>
      <w:r w:rsidRPr="00F71FB3">
        <w:rPr>
          <w:rFonts w:ascii="Cambria" w:hAnsi="Cambria"/>
          <w:spacing w:val="-2"/>
          <w:sz w:val="20"/>
          <w:szCs w:val="20"/>
        </w:rPr>
        <w:t xml:space="preserve">, First Vice-President; </w:t>
      </w:r>
      <w:r w:rsidRPr="00F71FB3">
        <w:rPr>
          <w:rFonts w:ascii="Cambria" w:hAnsi="Cambria" w:cs="Arial"/>
          <w:noProof/>
          <w:spacing w:val="-2"/>
          <w:sz w:val="20"/>
          <w:szCs w:val="20"/>
        </w:rPr>
        <w:t>Felipe González</w:t>
      </w:r>
      <w:r w:rsidRPr="00F71FB3">
        <w:rPr>
          <w:rFonts w:ascii="Cambria" w:hAnsi="Cambria"/>
          <w:spacing w:val="-2"/>
          <w:sz w:val="20"/>
          <w:szCs w:val="20"/>
        </w:rPr>
        <w:t xml:space="preserve">, Second Vice-President; </w:t>
      </w:r>
      <w:r w:rsidRPr="00F71FB3">
        <w:rPr>
          <w:rFonts w:ascii="Cambria" w:hAnsi="Cambria" w:cs="Arial"/>
          <w:noProof/>
          <w:spacing w:val="-2"/>
          <w:sz w:val="20"/>
          <w:szCs w:val="20"/>
        </w:rPr>
        <w:t>José de Jesús Orozco Henríquez,</w:t>
      </w:r>
      <w:r>
        <w:rPr>
          <w:rFonts w:ascii="Cambria" w:hAnsi="Cambria" w:cs="Arial"/>
          <w:noProof/>
          <w:spacing w:val="-2"/>
          <w:sz w:val="20"/>
          <w:szCs w:val="20"/>
        </w:rPr>
        <w:t xml:space="preserve"> Rosa María Ortiz,</w:t>
      </w:r>
      <w:r w:rsidRPr="00F71FB3">
        <w:rPr>
          <w:rFonts w:ascii="Cambria" w:hAnsi="Cambria" w:cs="Arial"/>
          <w:noProof/>
          <w:spacing w:val="-2"/>
          <w:sz w:val="20"/>
          <w:szCs w:val="20"/>
        </w:rPr>
        <w:t xml:space="preserve"> Paulo Vannuchi, </w:t>
      </w:r>
      <w:r w:rsidRPr="00F71FB3">
        <w:rPr>
          <w:rFonts w:ascii="Cambria" w:hAnsi="Cambria"/>
          <w:spacing w:val="-2"/>
          <w:sz w:val="20"/>
          <w:szCs w:val="20"/>
        </w:rPr>
        <w:t>and</w:t>
      </w:r>
      <w:r w:rsidRPr="00F71FB3">
        <w:rPr>
          <w:rFonts w:ascii="Cambria" w:hAnsi="Cambria"/>
          <w:sz w:val="20"/>
          <w:szCs w:val="20"/>
        </w:rPr>
        <w:t xml:space="preserve"> James L. </w:t>
      </w:r>
      <w:proofErr w:type="spellStart"/>
      <w:r w:rsidRPr="00F71FB3">
        <w:rPr>
          <w:rFonts w:ascii="Cambria" w:hAnsi="Cambria"/>
          <w:sz w:val="20"/>
          <w:szCs w:val="20"/>
        </w:rPr>
        <w:t>Cavallaro</w:t>
      </w:r>
      <w:proofErr w:type="spellEnd"/>
      <w:r w:rsidRPr="00F71FB3">
        <w:rPr>
          <w:rFonts w:ascii="Cambria" w:hAnsi="Cambria"/>
          <w:sz w:val="20"/>
          <w:szCs w:val="20"/>
        </w:rPr>
        <w:t xml:space="preserve"> </w:t>
      </w:r>
      <w:r w:rsidRPr="00F71FB3">
        <w:rPr>
          <w:rFonts w:ascii="Cambria" w:hAnsi="Cambria"/>
          <w:spacing w:val="-2"/>
          <w:sz w:val="20"/>
          <w:szCs w:val="20"/>
        </w:rPr>
        <w:t>Commissioners.</w:t>
      </w:r>
    </w:p>
    <w:p w:rsidR="00421649" w:rsidRDefault="00421649" w:rsidP="00421649">
      <w:pPr>
        <w:pStyle w:val="ListParagraph"/>
        <w:rPr>
          <w:rFonts w:asciiTheme="majorHAnsi" w:hAnsiTheme="majorHAnsi"/>
          <w:sz w:val="20"/>
          <w:szCs w:val="20"/>
        </w:rPr>
      </w:pPr>
    </w:p>
    <w:p w:rsidR="003469F3" w:rsidRPr="003469F3" w:rsidRDefault="003469F3" w:rsidP="00421649">
      <w:pPr>
        <w:jc w:val="center"/>
        <w:rPr>
          <w:rFonts w:asciiTheme="majorHAnsi" w:hAnsiTheme="majorHAnsi"/>
          <w:sz w:val="20"/>
          <w:szCs w:val="20"/>
        </w:rPr>
      </w:pPr>
    </w:p>
    <w:sectPr w:rsidR="003469F3" w:rsidRPr="003469F3"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27" w:rsidRDefault="00934927" w:rsidP="00036A8A">
      <w:r>
        <w:separator/>
      </w:r>
    </w:p>
  </w:endnote>
  <w:endnote w:type="continuationSeparator" w:id="0">
    <w:p w:rsidR="00934927" w:rsidRDefault="0093492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90BC2">
          <w:rPr>
            <w:noProof/>
            <w:sz w:val="16"/>
          </w:rPr>
          <w:t>1</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27" w:rsidRPr="00036A8A" w:rsidRDefault="0093492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34927" w:rsidRPr="00036A8A" w:rsidRDefault="00934927" w:rsidP="00036A8A">
      <w:pPr>
        <w:rPr>
          <w:rFonts w:asciiTheme="majorHAnsi" w:hAnsiTheme="majorHAnsi"/>
          <w:sz w:val="16"/>
          <w:szCs w:val="16"/>
        </w:rPr>
      </w:pPr>
      <w:r w:rsidRPr="00036A8A">
        <w:rPr>
          <w:rFonts w:asciiTheme="majorHAnsi" w:hAnsiTheme="majorHAnsi"/>
          <w:sz w:val="16"/>
          <w:szCs w:val="16"/>
        </w:rPr>
        <w:separator/>
      </w:r>
    </w:p>
    <w:p w:rsidR="00934927" w:rsidRPr="00036A8A" w:rsidRDefault="0093492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934927" w:rsidRPr="0093441A" w:rsidRDefault="00934927"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3302BC6" wp14:editId="5A0C27C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34927"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FF131A"/>
    <w:multiLevelType w:val="hybridMultilevel"/>
    <w:tmpl w:val="D518A526"/>
    <w:lvl w:ilvl="0" w:tplc="1F5E9B26">
      <w:start w:val="1"/>
      <w:numFmt w:val="upperLetter"/>
      <w:lvlText w:val="%1."/>
      <w:lvlJc w:val="left"/>
      <w:pPr>
        <w:tabs>
          <w:tab w:val="num" w:pos="1440"/>
        </w:tabs>
        <w:ind w:left="1440" w:hanging="720"/>
      </w:pPr>
      <w:rPr>
        <w:rFonts w:cs="Times New Roman" w:hint="default"/>
        <w:vanish w:val="0"/>
      </w:rPr>
    </w:lvl>
    <w:lvl w:ilvl="1" w:tplc="FFF85AB2">
      <w:start w:val="7"/>
      <w:numFmt w:val="decimal"/>
      <w:lvlText w:val="%2."/>
      <w:lvlJc w:val="left"/>
      <w:pPr>
        <w:tabs>
          <w:tab w:val="num" w:pos="900"/>
        </w:tabs>
        <w:ind w:left="9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2F6214E"/>
    <w:multiLevelType w:val="hybridMultilevel"/>
    <w:tmpl w:val="152EDD0E"/>
    <w:lvl w:ilvl="0" w:tplc="D6E6F0C4">
      <w:start w:val="1"/>
      <w:numFmt w:val="upperRoman"/>
      <w:lvlText w:val="%1."/>
      <w:lvlJc w:val="left"/>
      <w:pPr>
        <w:tabs>
          <w:tab w:val="num" w:pos="1485"/>
        </w:tabs>
        <w:ind w:left="1485" w:hanging="76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2FA083E"/>
    <w:multiLevelType w:val="hybridMultilevel"/>
    <w:tmpl w:val="2D5A4300"/>
    <w:lvl w:ilvl="0" w:tplc="CE24D25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D983EE9"/>
    <w:multiLevelType w:val="hybridMultilevel"/>
    <w:tmpl w:val="875C3DC6"/>
    <w:lvl w:ilvl="0" w:tplc="465EE082">
      <w:start w:val="1"/>
      <w:numFmt w:val="decimal"/>
      <w:lvlText w:val="%1."/>
      <w:lvlJc w:val="left"/>
      <w:pPr>
        <w:tabs>
          <w:tab w:val="num" w:pos="720"/>
        </w:tabs>
        <w:ind w:firstLine="720"/>
      </w:pPr>
      <w:rPr>
        <w:rFonts w:ascii="Calibri" w:hAnsi="Calibri" w:cs="Times New Roman" w:hint="default"/>
        <w:b w:val="0"/>
        <w:i w:val="0"/>
        <w:vanish w:val="0"/>
        <w:color w:val="auto"/>
        <w:sz w:val="20"/>
        <w:szCs w:val="20"/>
      </w:rPr>
    </w:lvl>
    <w:lvl w:ilvl="1" w:tplc="1B26FCC0">
      <w:start w:val="25"/>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DED7988"/>
    <w:multiLevelType w:val="hybridMultilevel"/>
    <w:tmpl w:val="7AA465E4"/>
    <w:lvl w:ilvl="0" w:tplc="6F0CC1E6">
      <w:start w:val="1"/>
      <w:numFmt w:val="decimal"/>
      <w:lvlText w:val="%1."/>
      <w:lvlJc w:val="left"/>
      <w:pPr>
        <w:tabs>
          <w:tab w:val="num" w:pos="2160"/>
        </w:tabs>
        <w:ind w:left="2160" w:hanging="1440"/>
      </w:pPr>
      <w:rPr>
        <w:rFonts w:cs="Times New Roman" w:hint="default"/>
        <w:vanish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6D83959"/>
    <w:multiLevelType w:val="hybridMultilevel"/>
    <w:tmpl w:val="9D880C56"/>
    <w:lvl w:ilvl="0" w:tplc="01DEF982">
      <w:start w:val="1"/>
      <w:numFmt w:val="decimal"/>
      <w:lvlText w:val="%1."/>
      <w:lvlJc w:val="left"/>
      <w:pPr>
        <w:tabs>
          <w:tab w:val="num" w:pos="2235"/>
        </w:tabs>
        <w:ind w:left="2235" w:hanging="15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E33AA35E"/>
    <w:lvl w:ilvl="0" w:tplc="CA2A69C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8"/>
  </w:num>
  <w:num w:numId="57">
    <w:abstractNumId w:val="1"/>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0"/>
  </w:num>
  <w:num w:numId="85">
    <w:abstractNumId w:val="54"/>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3"/>
  </w:num>
  <w:num w:numId="95">
    <w:abstractNumId w:val="46"/>
  </w:num>
  <w:num w:numId="96">
    <w:abstractNumId w:val="57"/>
  </w:num>
  <w:num w:numId="97">
    <w:abstractNumId w:val="55"/>
  </w:num>
  <w:num w:numId="98">
    <w:abstractNumId w:val="49"/>
  </w:num>
  <w:num w:numId="99">
    <w:abstractNumId w:val="41"/>
  </w:num>
  <w:num w:numId="100">
    <w:abstractNumId w:val="4"/>
  </w:num>
  <w:num w:numId="101">
    <w:abstractNumId w:val="28"/>
  </w:num>
  <w:num w:numId="102">
    <w:abstractNumId w:val="51"/>
  </w:num>
  <w:num w:numId="103">
    <w:abstractNumId w:val="6"/>
  </w:num>
  <w:num w:numId="104">
    <w:abstractNumId w:val="32"/>
  </w:num>
  <w:num w:numId="105">
    <w:abstractNumId w:val="2"/>
  </w:num>
  <w:num w:numId="106">
    <w:abstractNumId w:val="33"/>
  </w:num>
  <w:num w:numId="107">
    <w:abstractNumId w:val="17"/>
  </w:num>
  <w:num w:numId="108">
    <w:abstractNumId w:val="53"/>
  </w:num>
  <w:num w:numId="109">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1F17B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4270A"/>
    <w:rsid w:val="003469F3"/>
    <w:rsid w:val="00356185"/>
    <w:rsid w:val="00360380"/>
    <w:rsid w:val="00386CF0"/>
    <w:rsid w:val="003C32BC"/>
    <w:rsid w:val="003E65DC"/>
    <w:rsid w:val="003F1BBF"/>
    <w:rsid w:val="004165C2"/>
    <w:rsid w:val="00421649"/>
    <w:rsid w:val="00450A4A"/>
    <w:rsid w:val="004666FB"/>
    <w:rsid w:val="00467B7E"/>
    <w:rsid w:val="00486A8A"/>
    <w:rsid w:val="0049419D"/>
    <w:rsid w:val="004B2762"/>
    <w:rsid w:val="004B7EB6"/>
    <w:rsid w:val="004C4B62"/>
    <w:rsid w:val="004D6025"/>
    <w:rsid w:val="004D72BC"/>
    <w:rsid w:val="00501399"/>
    <w:rsid w:val="00507BC4"/>
    <w:rsid w:val="005128E4"/>
    <w:rsid w:val="00525560"/>
    <w:rsid w:val="005357A6"/>
    <w:rsid w:val="00544C49"/>
    <w:rsid w:val="00572C1A"/>
    <w:rsid w:val="0057402A"/>
    <w:rsid w:val="005771D0"/>
    <w:rsid w:val="0059191A"/>
    <w:rsid w:val="005921FF"/>
    <w:rsid w:val="005A6D0E"/>
    <w:rsid w:val="005B222D"/>
    <w:rsid w:val="005B52B0"/>
    <w:rsid w:val="005B59A6"/>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90BC2"/>
    <w:rsid w:val="007A2F70"/>
    <w:rsid w:val="007C3334"/>
    <w:rsid w:val="007C52BB"/>
    <w:rsid w:val="007D2B98"/>
    <w:rsid w:val="00803F1C"/>
    <w:rsid w:val="0080600E"/>
    <w:rsid w:val="00817612"/>
    <w:rsid w:val="00837C45"/>
    <w:rsid w:val="00853419"/>
    <w:rsid w:val="00897E12"/>
    <w:rsid w:val="008A7430"/>
    <w:rsid w:val="008D43BA"/>
    <w:rsid w:val="008E3759"/>
    <w:rsid w:val="009041DC"/>
    <w:rsid w:val="009104B4"/>
    <w:rsid w:val="00925FCD"/>
    <w:rsid w:val="0093441A"/>
    <w:rsid w:val="00934927"/>
    <w:rsid w:val="00954BF7"/>
    <w:rsid w:val="00957091"/>
    <w:rsid w:val="0096706E"/>
    <w:rsid w:val="00981FBA"/>
    <w:rsid w:val="009B381B"/>
    <w:rsid w:val="009D7611"/>
    <w:rsid w:val="009E0E41"/>
    <w:rsid w:val="009E53DE"/>
    <w:rsid w:val="00A30B4D"/>
    <w:rsid w:val="00A43458"/>
    <w:rsid w:val="00A528D1"/>
    <w:rsid w:val="00A66BE5"/>
    <w:rsid w:val="00AD07C5"/>
    <w:rsid w:val="00AD37C1"/>
    <w:rsid w:val="00AE66EC"/>
    <w:rsid w:val="00AE6F91"/>
    <w:rsid w:val="00AF5571"/>
    <w:rsid w:val="00B13C3E"/>
    <w:rsid w:val="00B144FA"/>
    <w:rsid w:val="00B167E9"/>
    <w:rsid w:val="00B314DB"/>
    <w:rsid w:val="00B31EBE"/>
    <w:rsid w:val="00B3718B"/>
    <w:rsid w:val="00B4632A"/>
    <w:rsid w:val="00B77D45"/>
    <w:rsid w:val="00BA276C"/>
    <w:rsid w:val="00BB306F"/>
    <w:rsid w:val="00BD232B"/>
    <w:rsid w:val="00BD4B89"/>
    <w:rsid w:val="00BE0DAE"/>
    <w:rsid w:val="00BF7289"/>
    <w:rsid w:val="00C21762"/>
    <w:rsid w:val="00C24543"/>
    <w:rsid w:val="00C256A2"/>
    <w:rsid w:val="00C3492D"/>
    <w:rsid w:val="00C55560"/>
    <w:rsid w:val="00C66B72"/>
    <w:rsid w:val="00C9567A"/>
    <w:rsid w:val="00CB2660"/>
    <w:rsid w:val="00CB3877"/>
    <w:rsid w:val="00CC5E90"/>
    <w:rsid w:val="00CD046C"/>
    <w:rsid w:val="00CE5199"/>
    <w:rsid w:val="00CE66D5"/>
    <w:rsid w:val="00D34786"/>
    <w:rsid w:val="00D40A1E"/>
    <w:rsid w:val="00D712D3"/>
    <w:rsid w:val="00D71422"/>
    <w:rsid w:val="00D7145E"/>
    <w:rsid w:val="00D7558D"/>
    <w:rsid w:val="00D81D92"/>
    <w:rsid w:val="00D82FF5"/>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A6122"/>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E0DAE"/>
    <w:pPr>
      <w:keepNext/>
      <w:keepLines/>
      <w:numPr>
        <w:numId w:val="96"/>
      </w:numPr>
      <w:ind w:firstLine="720"/>
      <w:outlineLvl w:val="0"/>
    </w:pPr>
    <w:rPr>
      <w:rFonts w:ascii="Cambria" w:eastAsiaTheme="majorEastAsia" w:hAnsi="Cambria" w:cstheme="majorBidi"/>
      <w:b/>
      <w:bCs/>
      <w:color w:val="365F91" w:themeColor="accent1" w:themeShade="BF"/>
      <w:sz w:val="20"/>
      <w:szCs w:val="20"/>
    </w:rPr>
  </w:style>
  <w:style w:type="paragraph" w:styleId="Heading2">
    <w:name w:val="heading 2"/>
    <w:basedOn w:val="Normal"/>
    <w:next w:val="Normal"/>
    <w:link w:val="Heading2Char"/>
    <w:uiPriority w:val="9"/>
    <w:unhideWhenUsed/>
    <w:qFormat/>
    <w:rsid w:val="00BE0DAE"/>
    <w:pPr>
      <w:keepNext/>
      <w:keepLines/>
      <w:numPr>
        <w:numId w:val="107"/>
      </w:numPr>
      <w:ind w:left="1440" w:hanging="720"/>
      <w:outlineLvl w:val="1"/>
    </w:pPr>
    <w:rPr>
      <w:rFonts w:ascii="Cambria" w:eastAsiaTheme="majorEastAsia" w:hAnsi="Cambria"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E0DAE"/>
    <w:rPr>
      <w:rFonts w:ascii="Cambria" w:eastAsiaTheme="majorEastAsia" w:hAnsi="Cambria"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CommentText">
    <w:name w:val="annotation text"/>
    <w:basedOn w:val="Normal"/>
    <w:link w:val="CommentTextChar"/>
    <w:rsid w:val="00BE0DA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BE0DAE"/>
    <w:rPr>
      <w:rFonts w:eastAsia="Times New Roman"/>
      <w:bdr w:val="none" w:sz="0" w:space="0" w:color="auto"/>
      <w:lang w:val="en-US" w:eastAsia="en-US"/>
    </w:rPr>
  </w:style>
  <w:style w:type="character" w:customStyle="1" w:styleId="Heading2Char">
    <w:name w:val="Heading 2 Char"/>
    <w:basedOn w:val="DefaultParagraphFont"/>
    <w:link w:val="Heading2"/>
    <w:uiPriority w:val="9"/>
    <w:rsid w:val="00BE0DAE"/>
    <w:rPr>
      <w:rFonts w:ascii="Cambria" w:eastAsiaTheme="majorEastAsia" w:hAnsi="Cambria" w:cstheme="majorBidi"/>
      <w:b/>
      <w:bCs/>
      <w:color w:val="4F81BD" w:themeColor="accent1"/>
      <w:lang w:val="en-US" w:eastAsia="en-US"/>
    </w:rPr>
  </w:style>
  <w:style w:type="character" w:customStyle="1" w:styleId="hps">
    <w:name w:val="hps"/>
    <w:basedOn w:val="DefaultParagraphFont"/>
    <w:rsid w:val="003E6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E0DAE"/>
    <w:pPr>
      <w:keepNext/>
      <w:keepLines/>
      <w:numPr>
        <w:numId w:val="96"/>
      </w:numPr>
      <w:ind w:firstLine="720"/>
      <w:outlineLvl w:val="0"/>
    </w:pPr>
    <w:rPr>
      <w:rFonts w:ascii="Cambria" w:eastAsiaTheme="majorEastAsia" w:hAnsi="Cambria" w:cstheme="majorBidi"/>
      <w:b/>
      <w:bCs/>
      <w:color w:val="365F91" w:themeColor="accent1" w:themeShade="BF"/>
      <w:sz w:val="20"/>
      <w:szCs w:val="20"/>
    </w:rPr>
  </w:style>
  <w:style w:type="paragraph" w:styleId="Heading2">
    <w:name w:val="heading 2"/>
    <w:basedOn w:val="Normal"/>
    <w:next w:val="Normal"/>
    <w:link w:val="Heading2Char"/>
    <w:uiPriority w:val="9"/>
    <w:unhideWhenUsed/>
    <w:qFormat/>
    <w:rsid w:val="00BE0DAE"/>
    <w:pPr>
      <w:keepNext/>
      <w:keepLines/>
      <w:numPr>
        <w:numId w:val="107"/>
      </w:numPr>
      <w:ind w:left="1440" w:hanging="720"/>
      <w:outlineLvl w:val="1"/>
    </w:pPr>
    <w:rPr>
      <w:rFonts w:ascii="Cambria" w:eastAsiaTheme="majorEastAsia" w:hAnsi="Cambria"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E0DAE"/>
    <w:rPr>
      <w:rFonts w:ascii="Cambria" w:eastAsiaTheme="majorEastAsia" w:hAnsi="Cambria"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CommentText">
    <w:name w:val="annotation text"/>
    <w:basedOn w:val="Normal"/>
    <w:link w:val="CommentTextChar"/>
    <w:rsid w:val="00BE0DA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BE0DAE"/>
    <w:rPr>
      <w:rFonts w:eastAsia="Times New Roman"/>
      <w:bdr w:val="none" w:sz="0" w:space="0" w:color="auto"/>
      <w:lang w:val="en-US" w:eastAsia="en-US"/>
    </w:rPr>
  </w:style>
  <w:style w:type="character" w:customStyle="1" w:styleId="Heading2Char">
    <w:name w:val="Heading 2 Char"/>
    <w:basedOn w:val="DefaultParagraphFont"/>
    <w:link w:val="Heading2"/>
    <w:uiPriority w:val="9"/>
    <w:rsid w:val="00BE0DAE"/>
    <w:rPr>
      <w:rFonts w:ascii="Cambria" w:eastAsiaTheme="majorEastAsia" w:hAnsi="Cambria" w:cstheme="majorBidi"/>
      <w:b/>
      <w:bCs/>
      <w:color w:val="4F81BD" w:themeColor="accent1"/>
      <w:lang w:val="en-US" w:eastAsia="en-US"/>
    </w:rPr>
  </w:style>
  <w:style w:type="character" w:customStyle="1" w:styleId="hps">
    <w:name w:val="hps"/>
    <w:basedOn w:val="DefaultParagraphFont"/>
    <w:rsid w:val="003E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FC92-22C8-46F8-A3FA-97C61B3B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977</Words>
  <Characters>5026</Characters>
  <Application>Microsoft Office Word</Application>
  <DocSecurity>0</DocSecurity>
  <Lines>152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3</cp:revision>
  <cp:lastPrinted>2014-10-21T23:33:00Z</cp:lastPrinted>
  <dcterms:created xsi:type="dcterms:W3CDTF">2015-03-04T22:16:00Z</dcterms:created>
  <dcterms:modified xsi:type="dcterms:W3CDTF">2015-03-04T22:19:00Z</dcterms:modified>
</cp:coreProperties>
</file>