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CF" w:rsidRPr="004B1336" w:rsidRDefault="00A50FCF" w:rsidP="00DD2EEE">
      <w:pPr>
        <w:tabs>
          <w:tab w:val="center" w:pos="5400"/>
        </w:tabs>
        <w:suppressAutoHyphens/>
        <w:rPr>
          <w:rFonts w:asciiTheme="majorHAnsi" w:hAnsiTheme="majorHAnsi"/>
          <w:sz w:val="18"/>
          <w:szCs w:val="22"/>
        </w:rPr>
      </w:pPr>
      <w:bookmarkStart w:id="0" w:name="_GoBack"/>
      <w:bookmarkEnd w:id="0"/>
    </w:p>
    <w:p w:rsidR="00A50FCF" w:rsidRPr="004B1336" w:rsidRDefault="00A50FCF" w:rsidP="00040C3A">
      <w:pPr>
        <w:tabs>
          <w:tab w:val="center" w:pos="5400"/>
        </w:tabs>
        <w:suppressAutoHyphens/>
        <w:jc w:val="center"/>
        <w:rPr>
          <w:rFonts w:asciiTheme="majorHAnsi" w:hAnsiTheme="majorHAnsi"/>
          <w:sz w:val="18"/>
          <w:szCs w:val="22"/>
        </w:rPr>
      </w:pPr>
    </w:p>
    <w:p w:rsidR="00A50FCF" w:rsidRPr="004B1336" w:rsidRDefault="00A50FCF" w:rsidP="00040C3A">
      <w:pPr>
        <w:tabs>
          <w:tab w:val="center" w:pos="5400"/>
        </w:tabs>
        <w:suppressAutoHyphens/>
        <w:jc w:val="center"/>
        <w:rPr>
          <w:rFonts w:asciiTheme="majorHAnsi" w:hAnsiTheme="majorHAnsi"/>
          <w:sz w:val="18"/>
          <w:szCs w:val="22"/>
        </w:rPr>
      </w:pPr>
    </w:p>
    <w:p w:rsidR="00DD2EEE" w:rsidRPr="00DD2EEE" w:rsidRDefault="00992F56" w:rsidP="00DD2EEE">
      <w:pPr>
        <w:tabs>
          <w:tab w:val="center" w:pos="5400"/>
        </w:tabs>
        <w:suppressAutoHyphens/>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B6A1ACD" wp14:editId="209301F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6ED" w:rsidRPr="004B1336" w:rsidRDefault="00AA16ED" w:rsidP="00DD3D86">
                            <w:pPr>
                              <w:tabs>
                                <w:tab w:val="center" w:pos="5400"/>
                              </w:tabs>
                              <w:suppressAutoHyphens/>
                              <w:spacing w:before="60"/>
                              <w:rPr>
                                <w:rFonts w:asciiTheme="majorHAnsi" w:hAnsiTheme="majorHAnsi"/>
                                <w:color w:val="0D0D0D" w:themeColor="text1" w:themeTint="F2"/>
                                <w:sz w:val="18"/>
                                <w:szCs w:val="22"/>
                              </w:rPr>
                            </w:pPr>
                          </w:p>
                          <w:p w:rsidR="00AA16ED" w:rsidRPr="004B1336" w:rsidRDefault="00AA16ED" w:rsidP="00247403">
                            <w:pPr>
                              <w:tabs>
                                <w:tab w:val="center" w:pos="5400"/>
                              </w:tabs>
                              <w:suppressAutoHyphens/>
                              <w:spacing w:before="60"/>
                              <w:rPr>
                                <w:rFonts w:asciiTheme="minorHAnsi" w:hAnsiTheme="minorHAnsi" w:cs="Univers"/>
                                <w:color w:val="0D0D0D" w:themeColor="text1" w:themeTint="F2"/>
                                <w:sz w:val="20"/>
                                <w:szCs w:val="20"/>
                              </w:rPr>
                            </w:pPr>
                          </w:p>
                          <w:p w:rsidR="00AA16ED" w:rsidRPr="004B1336" w:rsidRDefault="00AA16ED"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" filled="f" stroked="f" strokeweight=".5pt">
                <v:path arrowok="t"/>
                <v:textbox>
                  <w:txbxContent>
                    <w:p w:rsidR="00AA16ED" w:rsidRPr="004B1336" w:rsidRDefault="00AA16ED" w:rsidP="00DD3D86">
                      <w:pPr>
                        <w:tabs>
                          <w:tab w:val="center" w:pos="5400"/>
                        </w:tabs>
                        <w:suppressAutoHyphens/>
                        <w:spacing w:before="60"/>
                        <w:rPr>
                          <w:rFonts w:asciiTheme="majorHAnsi" w:hAnsiTheme="majorHAnsi"/>
                          <w:color w:val="0D0D0D" w:themeColor="text1" w:themeTint="F2"/>
                          <w:sz w:val="18"/>
                          <w:szCs w:val="22"/>
                        </w:rPr>
                      </w:pPr>
                    </w:p>
                    <w:p w:rsidR="00AA16ED" w:rsidRPr="004B1336" w:rsidRDefault="00AA16ED" w:rsidP="00247403">
                      <w:pPr>
                        <w:tabs>
                          <w:tab w:val="center" w:pos="5400"/>
                        </w:tabs>
                        <w:suppressAutoHyphens/>
                        <w:spacing w:before="60"/>
                        <w:rPr>
                          <w:rFonts w:asciiTheme="minorHAnsi" w:hAnsiTheme="minorHAnsi" w:cs="Univers"/>
                          <w:color w:val="0D0D0D" w:themeColor="text1" w:themeTint="F2"/>
                          <w:sz w:val="20"/>
                          <w:szCs w:val="20"/>
                        </w:rPr>
                      </w:pPr>
                    </w:p>
                    <w:p w:rsidR="00AA16ED" w:rsidRPr="004B1336" w:rsidRDefault="00AA16ED"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r w:rsidR="00DD2EEE"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2C026BE" wp14:editId="609B2D13">
                <wp:simplePos x="0" y="0"/>
                <wp:positionH relativeFrom="column">
                  <wp:posOffset>-415925</wp:posOffset>
                </wp:positionH>
                <wp:positionV relativeFrom="paragraph">
                  <wp:posOffset>-356870</wp:posOffset>
                </wp:positionV>
                <wp:extent cx="1409700" cy="8977630"/>
                <wp:effectExtent l="0" t="0" r="0" b="0"/>
                <wp:wrapNone/>
                <wp:docPr id="2" name="Rectangle 2"/>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2.75pt;margin-top:-28.1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" fillcolor="#67ae3c" stroked="f" strokeweight="2pt"/>
            </w:pict>
          </mc:Fallback>
        </mc:AlternateContent>
      </w:r>
      <w:r w:rsidR="00DD2EEE" w:rsidRPr="003C32BC">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3C1D1AE1" wp14:editId="439CEF92">
                <wp:simplePos x="0" y="0"/>
                <wp:positionH relativeFrom="column">
                  <wp:posOffset>1143000</wp:posOffset>
                </wp:positionH>
                <wp:positionV relativeFrom="paragraph">
                  <wp:posOffset>-371475</wp:posOffset>
                </wp:positionV>
                <wp:extent cx="4486275" cy="752475"/>
                <wp:effectExtent l="0" t="0" r="0" b="0"/>
                <wp:wrapNone/>
                <wp:docPr id="6" name="Text Box 6"/>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EEE" w:rsidRDefault="00DD2EEE" w:rsidP="00DD2EEE">
                            <w:r>
                              <w:rPr>
                                <w:noProof/>
                              </w:rPr>
                              <w:drawing>
                                <wp:inline distT="0" distB="0" distL="0" distR="0" wp14:anchorId="485C4A65" wp14:editId="179EF2B0">
                                  <wp:extent cx="2522763" cy="485775"/>
                                  <wp:effectExtent l="0" t="0" r="0" b="0"/>
                                  <wp:docPr id="20" name="Picture 20"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90pt;margin-top:-29.25pt;width:353.2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" filled="f" stroked="f" strokeweight=".5pt">
                <v:textbox>
                  <w:txbxContent>
                    <w:p w:rsidR="00DD2EEE" w:rsidRDefault="00DD2EEE" w:rsidP="00DD2EEE">
                      <w:r>
                        <w:rPr>
                          <w:noProof/>
                          <w:lang w:val="es-ES" w:eastAsia="es-ES"/>
                        </w:rPr>
                        <w:drawing>
                          <wp:inline distT="0" distB="0" distL="0" distR="0" wp14:anchorId="485C4A65" wp14:editId="179EF2B0">
                            <wp:extent cx="2522763" cy="485775"/>
                            <wp:effectExtent l="0" t="0" r="0" b="0"/>
                            <wp:docPr id="20" name="Picture 20"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DD2EEE" w:rsidRPr="003C32BC" w:rsidRDefault="00DD2EEE" w:rsidP="00DD2EEE">
      <w:pPr>
        <w:tabs>
          <w:tab w:val="center" w:pos="5400"/>
        </w:tabs>
        <w:suppressAutoHyphens/>
        <w:jc w:val="both"/>
        <w:rPr>
          <w:rFonts w:asciiTheme="majorHAnsi" w:hAnsiTheme="majorHAnsi"/>
          <w:sz w:val="22"/>
          <w:szCs w:val="22"/>
          <w:lang w:val="es-ES"/>
        </w:rPr>
      </w:pPr>
    </w:p>
    <w:p w:rsidR="00DD2EEE" w:rsidRPr="003C32BC" w:rsidRDefault="00DD2EEE" w:rsidP="00DD2EEE">
      <w:pPr>
        <w:tabs>
          <w:tab w:val="center" w:pos="5400"/>
        </w:tabs>
        <w:suppressAutoHyphens/>
        <w:jc w:val="both"/>
        <w:rPr>
          <w:rFonts w:asciiTheme="majorHAnsi" w:hAnsiTheme="majorHAnsi"/>
          <w:sz w:val="22"/>
          <w:szCs w:val="22"/>
          <w:lang w:val="es-ES"/>
        </w:rPr>
      </w:pPr>
    </w:p>
    <w:p w:rsidR="00DD2EEE" w:rsidRPr="003C32BC" w:rsidRDefault="00DD2EEE" w:rsidP="00DD2EEE">
      <w:pPr>
        <w:tabs>
          <w:tab w:val="center" w:pos="5400"/>
        </w:tabs>
        <w:suppressAutoHyphens/>
        <w:rPr>
          <w:rFonts w:asciiTheme="majorHAnsi" w:hAnsiTheme="majorHAnsi"/>
          <w:sz w:val="22"/>
          <w:szCs w:val="22"/>
          <w:lang w:val="es-ES_tradnl"/>
        </w:rPr>
      </w:pPr>
    </w:p>
    <w:p w:rsidR="00DD2EEE" w:rsidRPr="003C32BC" w:rsidRDefault="00DD2EEE" w:rsidP="00DD2EEE">
      <w:pPr>
        <w:tabs>
          <w:tab w:val="center" w:pos="5400"/>
        </w:tabs>
        <w:suppressAutoHyphens/>
        <w:rPr>
          <w:rFonts w:asciiTheme="majorHAnsi" w:hAnsiTheme="majorHAnsi"/>
          <w:sz w:val="22"/>
          <w:szCs w:val="22"/>
          <w:lang w:val="es-ES_tradnl"/>
        </w:rPr>
      </w:pPr>
    </w:p>
    <w:p w:rsidR="00DD2EEE" w:rsidRPr="003C32BC" w:rsidRDefault="00DD2EEE" w:rsidP="00DD2EEE">
      <w:pPr>
        <w:tabs>
          <w:tab w:val="center" w:pos="5400"/>
        </w:tabs>
        <w:suppressAutoHyphens/>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01FBFD77" wp14:editId="3B375D67">
                <wp:simplePos x="0" y="0"/>
                <wp:positionH relativeFrom="column">
                  <wp:posOffset>1209675</wp:posOffset>
                </wp:positionH>
                <wp:positionV relativeFrom="paragraph">
                  <wp:posOffset>79375</wp:posOffset>
                </wp:positionV>
                <wp:extent cx="4333875" cy="235077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EEE" w:rsidRPr="004B7EB6" w:rsidRDefault="00DD2EEE" w:rsidP="00DD2EEE">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8A370C">
                              <w:rPr>
                                <w:rFonts w:asciiTheme="majorHAnsi" w:hAnsiTheme="majorHAnsi" w:cs="Arial"/>
                                <w:b/>
                                <w:bCs/>
                                <w:color w:val="0D0D0D" w:themeColor="text1" w:themeTint="F2"/>
                                <w:sz w:val="36"/>
                                <w:szCs w:val="40"/>
                              </w:rPr>
                              <w:t>99</w:t>
                            </w:r>
                            <w:r w:rsidRPr="004B7EB6">
                              <w:rPr>
                                <w:rFonts w:asciiTheme="majorHAnsi" w:hAnsiTheme="majorHAnsi" w:cs="Arial"/>
                                <w:b/>
                                <w:bCs/>
                                <w:color w:val="0D0D0D" w:themeColor="text1" w:themeTint="F2"/>
                                <w:sz w:val="36"/>
                                <w:szCs w:val="40"/>
                              </w:rPr>
                              <w:t>/14</w:t>
                            </w:r>
                          </w:p>
                          <w:p w:rsidR="00DD2EEE" w:rsidRPr="004B7EB6" w:rsidRDefault="00DD2EEE" w:rsidP="00DD2EEE">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8A370C">
                              <w:rPr>
                                <w:rFonts w:asciiTheme="majorHAnsi" w:hAnsiTheme="majorHAnsi" w:cs="Arial"/>
                                <w:b/>
                                <w:bCs/>
                                <w:color w:val="0D0D0D" w:themeColor="text1" w:themeTint="F2"/>
                                <w:sz w:val="36"/>
                                <w:szCs w:val="40"/>
                              </w:rPr>
                              <w:t>446-09</w:t>
                            </w:r>
                          </w:p>
                          <w:p w:rsidR="008A370C" w:rsidRPr="004B7EB6" w:rsidRDefault="00DD2EEE" w:rsidP="008A370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rsidR="00DD2EEE" w:rsidRPr="004B7EB6" w:rsidRDefault="00DD2EEE" w:rsidP="00DD2EEE">
                            <w:pPr>
                              <w:spacing w:line="276" w:lineRule="auto"/>
                              <w:rPr>
                                <w:rFonts w:asciiTheme="majorHAnsi" w:hAnsiTheme="majorHAnsi" w:cs="Arial"/>
                                <w:color w:val="0D0D0D" w:themeColor="text1" w:themeTint="F2"/>
                                <w:szCs w:val="22"/>
                              </w:rPr>
                            </w:pPr>
                          </w:p>
                          <w:p w:rsidR="00DD2EEE" w:rsidRPr="004B7EB6" w:rsidRDefault="00DD2EEE" w:rsidP="00DD2EEE">
                            <w:pPr>
                              <w:spacing w:line="276" w:lineRule="auto"/>
                              <w:rPr>
                                <w:rFonts w:asciiTheme="majorHAnsi" w:hAnsiTheme="majorHAnsi" w:cs="Arial"/>
                                <w:color w:val="0D0D0D" w:themeColor="text1" w:themeTint="F2"/>
                                <w:szCs w:val="22"/>
                              </w:rPr>
                            </w:pPr>
                          </w:p>
                          <w:p w:rsidR="00DD2EEE" w:rsidRPr="004B7EB6" w:rsidRDefault="008A370C" w:rsidP="00DD2EEE">
                            <w:pPr>
                              <w:spacing w:line="276" w:lineRule="auto"/>
                              <w:rPr>
                                <w:rFonts w:asciiTheme="majorHAnsi" w:hAnsiTheme="majorHAnsi" w:cs="Arial"/>
                                <w:color w:val="0D0D0D" w:themeColor="text1" w:themeTint="F2"/>
                                <w:szCs w:val="22"/>
                                <w:lang w:val="es-ES_tradnl"/>
                              </w:rPr>
                            </w:pPr>
                            <w:r w:rsidRPr="008A370C">
                              <w:rPr>
                                <w:rFonts w:asciiTheme="majorHAnsi" w:hAnsiTheme="majorHAnsi" w:cs="Arial"/>
                                <w:color w:val="0D0D0D" w:themeColor="text1" w:themeTint="F2"/>
                                <w:szCs w:val="22"/>
                                <w:lang w:val="es-ES_tradnl"/>
                              </w:rPr>
                              <w:t>LUIS ALBERTO ROJAS MARÍN</w:t>
                            </w:r>
                          </w:p>
                          <w:p w:rsidR="00DD2EEE" w:rsidRPr="004B7EB6" w:rsidRDefault="008A370C" w:rsidP="00DD2EEE">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95.25pt;margin-top:6.25pt;width:341.25pt;height:18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" filled="f" stroked="f" strokeweight=".5pt">
                <v:textbox>
                  <w:txbxContent>
                    <w:p w:rsidR="00DD2EEE" w:rsidRPr="004B7EB6" w:rsidRDefault="00DD2EEE" w:rsidP="00DD2EEE">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8A370C">
                        <w:rPr>
                          <w:rFonts w:asciiTheme="majorHAnsi" w:hAnsiTheme="majorHAnsi" w:cs="Arial"/>
                          <w:b/>
                          <w:bCs/>
                          <w:color w:val="0D0D0D" w:themeColor="text1" w:themeTint="F2"/>
                          <w:sz w:val="36"/>
                          <w:szCs w:val="40"/>
                        </w:rPr>
                        <w:t>99</w:t>
                      </w:r>
                      <w:r w:rsidRPr="004B7EB6">
                        <w:rPr>
                          <w:rFonts w:asciiTheme="majorHAnsi" w:hAnsiTheme="majorHAnsi" w:cs="Arial"/>
                          <w:b/>
                          <w:bCs/>
                          <w:color w:val="0D0D0D" w:themeColor="text1" w:themeTint="F2"/>
                          <w:sz w:val="36"/>
                          <w:szCs w:val="40"/>
                        </w:rPr>
                        <w:t>/14</w:t>
                      </w:r>
                    </w:p>
                    <w:p w:rsidR="00DD2EEE" w:rsidRPr="004B7EB6" w:rsidRDefault="00DD2EEE" w:rsidP="00DD2EEE">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8A370C">
                        <w:rPr>
                          <w:rFonts w:asciiTheme="majorHAnsi" w:hAnsiTheme="majorHAnsi" w:cs="Arial"/>
                          <w:b/>
                          <w:bCs/>
                          <w:color w:val="0D0D0D" w:themeColor="text1" w:themeTint="F2"/>
                          <w:sz w:val="36"/>
                          <w:szCs w:val="40"/>
                        </w:rPr>
                        <w:t>446-09</w:t>
                      </w:r>
                    </w:p>
                    <w:p w:rsidR="008A370C" w:rsidRPr="004B7EB6" w:rsidRDefault="00DD2EEE" w:rsidP="008A370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rsidR="00DD2EEE" w:rsidRPr="004B7EB6" w:rsidRDefault="00DD2EEE" w:rsidP="00DD2EEE">
                      <w:pPr>
                        <w:spacing w:line="276" w:lineRule="auto"/>
                        <w:rPr>
                          <w:rFonts w:asciiTheme="majorHAnsi" w:hAnsiTheme="majorHAnsi" w:cs="Arial"/>
                          <w:color w:val="0D0D0D" w:themeColor="text1" w:themeTint="F2"/>
                          <w:szCs w:val="22"/>
                        </w:rPr>
                      </w:pPr>
                    </w:p>
                    <w:p w:rsidR="00DD2EEE" w:rsidRPr="004B7EB6" w:rsidRDefault="00DD2EEE" w:rsidP="00DD2EEE">
                      <w:pPr>
                        <w:spacing w:line="276" w:lineRule="auto"/>
                        <w:rPr>
                          <w:rFonts w:asciiTheme="majorHAnsi" w:hAnsiTheme="majorHAnsi" w:cs="Arial"/>
                          <w:color w:val="0D0D0D" w:themeColor="text1" w:themeTint="F2"/>
                          <w:szCs w:val="22"/>
                        </w:rPr>
                      </w:pPr>
                    </w:p>
                    <w:p w:rsidR="00DD2EEE" w:rsidRPr="004B7EB6" w:rsidRDefault="008A370C" w:rsidP="00DD2EEE">
                      <w:pPr>
                        <w:spacing w:line="276" w:lineRule="auto"/>
                        <w:rPr>
                          <w:rFonts w:asciiTheme="majorHAnsi" w:hAnsiTheme="majorHAnsi" w:cs="Arial"/>
                          <w:color w:val="0D0D0D" w:themeColor="text1" w:themeTint="F2"/>
                          <w:szCs w:val="22"/>
                          <w:lang w:val="es-ES_tradnl"/>
                        </w:rPr>
                      </w:pPr>
                      <w:r w:rsidRPr="008A370C">
                        <w:rPr>
                          <w:rFonts w:asciiTheme="majorHAnsi" w:hAnsiTheme="majorHAnsi" w:cs="Arial"/>
                          <w:color w:val="0D0D0D" w:themeColor="text1" w:themeTint="F2"/>
                          <w:szCs w:val="22"/>
                          <w:lang w:val="es-ES_tradnl"/>
                        </w:rPr>
                        <w:t>LUIS ALBERTO ROJAS MARÍN</w:t>
                      </w:r>
                    </w:p>
                    <w:p w:rsidR="00DD2EEE" w:rsidRPr="004B7EB6" w:rsidRDefault="008A370C" w:rsidP="00DD2EEE">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PERU</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56070179" wp14:editId="65D0739E">
                <wp:simplePos x="0" y="0"/>
                <wp:positionH relativeFrom="column">
                  <wp:posOffset>-371475</wp:posOffset>
                </wp:positionH>
                <wp:positionV relativeFrom="paragraph">
                  <wp:posOffset>127000</wp:posOffset>
                </wp:positionV>
                <wp:extent cx="1334135" cy="137731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EEE" w:rsidRPr="008A370C" w:rsidRDefault="00DD2EEE" w:rsidP="00DD2EEE">
                            <w:pPr>
                              <w:jc w:val="right"/>
                              <w:rPr>
                                <w:rFonts w:asciiTheme="minorHAnsi" w:hAnsiTheme="minorHAnsi"/>
                                <w:color w:val="FFFFFF" w:themeColor="background1"/>
                                <w:sz w:val="22"/>
                              </w:rPr>
                            </w:pPr>
                            <w:r w:rsidRPr="008A370C">
                              <w:rPr>
                                <w:rFonts w:asciiTheme="minorHAnsi" w:hAnsiTheme="minorHAnsi"/>
                                <w:color w:val="FFFFFF" w:themeColor="background1"/>
                                <w:sz w:val="22"/>
                              </w:rPr>
                              <w:t>OEA/</w:t>
                            </w:r>
                            <w:proofErr w:type="spellStart"/>
                            <w:r w:rsidRPr="008A370C">
                              <w:rPr>
                                <w:rFonts w:asciiTheme="minorHAnsi" w:hAnsiTheme="minorHAnsi"/>
                                <w:color w:val="FFFFFF" w:themeColor="background1"/>
                                <w:sz w:val="22"/>
                              </w:rPr>
                              <w:t>Ser.L</w:t>
                            </w:r>
                            <w:proofErr w:type="spellEnd"/>
                            <w:r w:rsidRPr="008A370C">
                              <w:rPr>
                                <w:rFonts w:asciiTheme="minorHAnsi" w:hAnsiTheme="minorHAnsi"/>
                                <w:color w:val="FFFFFF" w:themeColor="background1"/>
                                <w:sz w:val="22"/>
                              </w:rPr>
                              <w:t>/V/II.153</w:t>
                            </w:r>
                          </w:p>
                          <w:p w:rsidR="00DD2EEE" w:rsidRPr="008A370C" w:rsidRDefault="00DD2EEE" w:rsidP="00DD2EEE">
                            <w:pPr>
                              <w:jc w:val="right"/>
                              <w:rPr>
                                <w:rFonts w:asciiTheme="minorHAnsi" w:hAnsiTheme="minorHAnsi"/>
                                <w:color w:val="FFFFFF" w:themeColor="background1"/>
                                <w:sz w:val="22"/>
                              </w:rPr>
                            </w:pPr>
                            <w:r w:rsidRPr="008A370C">
                              <w:rPr>
                                <w:rFonts w:asciiTheme="minorHAnsi" w:hAnsiTheme="minorHAnsi"/>
                                <w:color w:val="FFFFFF" w:themeColor="background1"/>
                                <w:sz w:val="22"/>
                              </w:rPr>
                              <w:t xml:space="preserve">Doc. </w:t>
                            </w:r>
                            <w:r w:rsidR="008A370C" w:rsidRPr="008A370C">
                              <w:rPr>
                                <w:rFonts w:asciiTheme="minorHAnsi" w:hAnsiTheme="minorHAnsi"/>
                                <w:color w:val="FFFFFF" w:themeColor="background1"/>
                                <w:sz w:val="22"/>
                              </w:rPr>
                              <w:t>15</w:t>
                            </w:r>
                          </w:p>
                          <w:p w:rsidR="00DD2EEE" w:rsidRPr="004B7EB6" w:rsidRDefault="008A370C" w:rsidP="00DD2EEE">
                            <w:pPr>
                              <w:jc w:val="right"/>
                              <w:rPr>
                                <w:rFonts w:asciiTheme="minorHAnsi" w:hAnsiTheme="minorHAnsi"/>
                                <w:color w:val="FFFFFF" w:themeColor="background1"/>
                                <w:sz w:val="22"/>
                              </w:rPr>
                            </w:pPr>
                            <w:r>
                              <w:rPr>
                                <w:rFonts w:asciiTheme="minorHAnsi" w:hAnsiTheme="minorHAnsi"/>
                                <w:color w:val="FFFFFF" w:themeColor="background1"/>
                                <w:sz w:val="22"/>
                              </w:rPr>
                              <w:t>6</w:t>
                            </w:r>
                            <w:r w:rsidR="00DD2EEE" w:rsidRPr="004B7EB6">
                              <w:rPr>
                                <w:rFonts w:asciiTheme="minorHAnsi" w:hAnsiTheme="minorHAnsi"/>
                                <w:color w:val="FFFFFF" w:themeColor="background1"/>
                                <w:sz w:val="22"/>
                              </w:rPr>
                              <w:t xml:space="preserve"> </w:t>
                            </w:r>
                            <w:r w:rsidR="00DD2EEE">
                              <w:rPr>
                                <w:rFonts w:asciiTheme="minorHAnsi" w:hAnsiTheme="minorHAnsi"/>
                                <w:color w:val="FFFFFF" w:themeColor="background1"/>
                                <w:sz w:val="22"/>
                              </w:rPr>
                              <w:t xml:space="preserve">November </w:t>
                            </w:r>
                            <w:r w:rsidR="00DD2EEE" w:rsidRPr="004B7EB6">
                              <w:rPr>
                                <w:rFonts w:asciiTheme="minorHAnsi" w:hAnsiTheme="minorHAnsi"/>
                                <w:color w:val="FFFFFF" w:themeColor="background1"/>
                                <w:sz w:val="22"/>
                              </w:rPr>
                              <w:t>2014</w:t>
                            </w:r>
                          </w:p>
                          <w:p w:rsidR="00DD2EEE" w:rsidRPr="004B7EB6" w:rsidRDefault="00DD2EEE" w:rsidP="00DD2EEE">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29.25pt;margin-top:10pt;width:105.05pt;height:1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" filled="f" stroked="f" strokeweight=".5pt">
                <v:textbox>
                  <w:txbxContent>
                    <w:p w:rsidR="00DD2EEE" w:rsidRPr="008A370C" w:rsidRDefault="00DD2EEE" w:rsidP="00DD2EEE">
                      <w:pPr>
                        <w:jc w:val="right"/>
                        <w:rPr>
                          <w:rFonts w:asciiTheme="minorHAnsi" w:hAnsiTheme="minorHAnsi"/>
                          <w:color w:val="FFFFFF" w:themeColor="background1"/>
                          <w:sz w:val="22"/>
                        </w:rPr>
                      </w:pPr>
                      <w:r w:rsidRPr="008A370C">
                        <w:rPr>
                          <w:rFonts w:asciiTheme="minorHAnsi" w:hAnsiTheme="minorHAnsi"/>
                          <w:color w:val="FFFFFF" w:themeColor="background1"/>
                          <w:sz w:val="22"/>
                        </w:rPr>
                        <w:t>OEA/</w:t>
                      </w:r>
                      <w:proofErr w:type="spellStart"/>
                      <w:r w:rsidRPr="008A370C">
                        <w:rPr>
                          <w:rFonts w:asciiTheme="minorHAnsi" w:hAnsiTheme="minorHAnsi"/>
                          <w:color w:val="FFFFFF" w:themeColor="background1"/>
                          <w:sz w:val="22"/>
                        </w:rPr>
                        <w:t>Ser.L</w:t>
                      </w:r>
                      <w:proofErr w:type="spellEnd"/>
                      <w:r w:rsidRPr="008A370C">
                        <w:rPr>
                          <w:rFonts w:asciiTheme="minorHAnsi" w:hAnsiTheme="minorHAnsi"/>
                          <w:color w:val="FFFFFF" w:themeColor="background1"/>
                          <w:sz w:val="22"/>
                        </w:rPr>
                        <w:t>/V/II.153</w:t>
                      </w:r>
                    </w:p>
                    <w:p w:rsidR="00DD2EEE" w:rsidRPr="008A370C" w:rsidRDefault="00DD2EEE" w:rsidP="00DD2EEE">
                      <w:pPr>
                        <w:jc w:val="right"/>
                        <w:rPr>
                          <w:rFonts w:asciiTheme="minorHAnsi" w:hAnsiTheme="minorHAnsi"/>
                          <w:color w:val="FFFFFF" w:themeColor="background1"/>
                          <w:sz w:val="22"/>
                        </w:rPr>
                      </w:pPr>
                      <w:r w:rsidRPr="008A370C">
                        <w:rPr>
                          <w:rFonts w:asciiTheme="minorHAnsi" w:hAnsiTheme="minorHAnsi"/>
                          <w:color w:val="FFFFFF" w:themeColor="background1"/>
                          <w:sz w:val="22"/>
                        </w:rPr>
                        <w:t xml:space="preserve">Doc. </w:t>
                      </w:r>
                      <w:r w:rsidR="008A370C" w:rsidRPr="008A370C">
                        <w:rPr>
                          <w:rFonts w:asciiTheme="minorHAnsi" w:hAnsiTheme="minorHAnsi"/>
                          <w:color w:val="FFFFFF" w:themeColor="background1"/>
                          <w:sz w:val="22"/>
                        </w:rPr>
                        <w:t>15</w:t>
                      </w:r>
                    </w:p>
                    <w:p w:rsidR="00DD2EEE" w:rsidRPr="004B7EB6" w:rsidRDefault="008A370C" w:rsidP="00DD2EEE">
                      <w:pPr>
                        <w:jc w:val="right"/>
                        <w:rPr>
                          <w:rFonts w:asciiTheme="minorHAnsi" w:hAnsiTheme="minorHAnsi"/>
                          <w:color w:val="FFFFFF" w:themeColor="background1"/>
                          <w:sz w:val="22"/>
                        </w:rPr>
                      </w:pPr>
                      <w:r>
                        <w:rPr>
                          <w:rFonts w:asciiTheme="minorHAnsi" w:hAnsiTheme="minorHAnsi"/>
                          <w:color w:val="FFFFFF" w:themeColor="background1"/>
                          <w:sz w:val="22"/>
                        </w:rPr>
                        <w:t>6</w:t>
                      </w:r>
                      <w:r w:rsidR="00DD2EEE" w:rsidRPr="004B7EB6">
                        <w:rPr>
                          <w:rFonts w:asciiTheme="minorHAnsi" w:hAnsiTheme="minorHAnsi"/>
                          <w:color w:val="FFFFFF" w:themeColor="background1"/>
                          <w:sz w:val="22"/>
                        </w:rPr>
                        <w:t xml:space="preserve"> </w:t>
                      </w:r>
                      <w:r w:rsidR="00DD2EEE">
                        <w:rPr>
                          <w:rFonts w:asciiTheme="minorHAnsi" w:hAnsiTheme="minorHAnsi"/>
                          <w:color w:val="FFFFFF" w:themeColor="background1"/>
                          <w:sz w:val="22"/>
                        </w:rPr>
                        <w:t xml:space="preserve">November </w:t>
                      </w:r>
                      <w:r w:rsidR="00DD2EEE" w:rsidRPr="004B7EB6">
                        <w:rPr>
                          <w:rFonts w:asciiTheme="minorHAnsi" w:hAnsiTheme="minorHAnsi"/>
                          <w:color w:val="FFFFFF" w:themeColor="background1"/>
                          <w:sz w:val="22"/>
                        </w:rPr>
                        <w:t>2014</w:t>
                      </w:r>
                    </w:p>
                    <w:p w:rsidR="00DD2EEE" w:rsidRPr="004B7EB6" w:rsidRDefault="00DD2EEE" w:rsidP="00DD2EEE">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cs="Arial"/>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22"/>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8F06D7C" wp14:editId="0AA4F5E8">
                <wp:simplePos x="0" y="0"/>
                <wp:positionH relativeFrom="column">
                  <wp:posOffset>1209675</wp:posOffset>
                </wp:positionH>
                <wp:positionV relativeFrom="paragraph">
                  <wp:posOffset>71120</wp:posOffset>
                </wp:positionV>
                <wp:extent cx="4595495" cy="6953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EEE" w:rsidRPr="003C32BC" w:rsidRDefault="00DD2EEE" w:rsidP="00DD2EEE">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proofErr w:type="gramStart"/>
                            <w:r w:rsidR="008A370C">
                              <w:rPr>
                                <w:rFonts w:asciiTheme="majorHAnsi" w:hAnsiTheme="majorHAnsi"/>
                                <w:color w:val="0D0D0D" w:themeColor="text1" w:themeTint="F2"/>
                                <w:sz w:val="18"/>
                                <w:szCs w:val="20"/>
                              </w:rPr>
                              <w:t>2013</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Pr>
                                <w:rFonts w:asciiTheme="majorHAnsi" w:hAnsiTheme="majorHAnsi"/>
                                <w:color w:val="0D0D0D" w:themeColor="text1" w:themeTint="F2"/>
                                <w:sz w:val="18"/>
                                <w:szCs w:val="20"/>
                              </w:rPr>
                              <w:t>November</w:t>
                            </w:r>
                            <w:r w:rsidRPr="003C32BC">
                              <w:rPr>
                                <w:rFonts w:asciiTheme="majorHAnsi" w:hAnsiTheme="majorHAnsi"/>
                                <w:color w:val="0D0D0D" w:themeColor="text1" w:themeTint="F2"/>
                                <w:sz w:val="18"/>
                                <w:szCs w:val="20"/>
                              </w:rPr>
                              <w:t xml:space="preserve">  </w:t>
                            </w:r>
                            <w:r w:rsidR="008A370C">
                              <w:rPr>
                                <w:rFonts w:asciiTheme="majorHAnsi" w:hAnsiTheme="majorHAnsi"/>
                                <w:color w:val="0D0D0D" w:themeColor="text1" w:themeTint="F2"/>
                                <w:sz w:val="18"/>
                                <w:szCs w:val="20"/>
                              </w:rPr>
                              <w:t>6</w:t>
                            </w:r>
                            <w:r w:rsidRPr="003C32BC">
                              <w:rPr>
                                <w:rFonts w:asciiTheme="majorHAnsi" w:hAnsiTheme="majorHAnsi"/>
                                <w:color w:val="0D0D0D" w:themeColor="text1" w:themeTint="F2"/>
                                <w:sz w:val="18"/>
                                <w:szCs w:val="20"/>
                              </w:rPr>
                              <w:t>, 2014</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3</w:t>
                            </w:r>
                            <w:r w:rsidRPr="003C32BC">
                              <w:rPr>
                                <w:rFonts w:asciiTheme="majorHAnsi" w:hAnsiTheme="majorHAnsi" w:cs="Univers"/>
                                <w:color w:val="0D0D0D" w:themeColor="text1" w:themeTint="F2"/>
                                <w:sz w:val="18"/>
                                <w:szCs w:val="20"/>
                              </w:rPr>
                              <w:t xml:space="preserve"> Regular Period of Session</w:t>
                            </w:r>
                          </w:p>
                          <w:p w:rsidR="00DD2EEE" w:rsidRPr="003C32BC" w:rsidRDefault="00DD2EEE" w:rsidP="00DD2EEE">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95.25pt;margin-top:5.6pt;width:361.8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E41Gs5/&#10;AgAAawUAAA4AAAAAAAAAAAAAAAAALgIAAGRycy9lMm9Eb2MueG1sUEsBAi0AFAAGAAgAAAAhADM9&#10;XdfgAAAACgEAAA8AAAAAAAAAAAAAAAAA2QQAAGRycy9kb3ducmV2LnhtbFBLBQYAAAAABAAEAPMA&#10;AADmBQAAAAA=&#10;" filled="f" stroked="f" strokeweight=".5pt">
                <v:textbox>
                  <w:txbxContent>
                    <w:p w:rsidR="00DD2EEE" w:rsidRPr="003C32BC" w:rsidRDefault="00DD2EEE" w:rsidP="00DD2EEE">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proofErr w:type="gramStart"/>
                      <w:r w:rsidR="008A370C">
                        <w:rPr>
                          <w:rFonts w:asciiTheme="majorHAnsi" w:hAnsiTheme="majorHAnsi"/>
                          <w:color w:val="0D0D0D" w:themeColor="text1" w:themeTint="F2"/>
                          <w:sz w:val="18"/>
                          <w:szCs w:val="20"/>
                        </w:rPr>
                        <w:t>2013</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Pr>
                          <w:rFonts w:asciiTheme="majorHAnsi" w:hAnsiTheme="majorHAnsi"/>
                          <w:color w:val="0D0D0D" w:themeColor="text1" w:themeTint="F2"/>
                          <w:sz w:val="18"/>
                          <w:szCs w:val="20"/>
                        </w:rPr>
                        <w:t>November</w:t>
                      </w:r>
                      <w:r w:rsidRPr="003C32BC">
                        <w:rPr>
                          <w:rFonts w:asciiTheme="majorHAnsi" w:hAnsiTheme="majorHAnsi"/>
                          <w:color w:val="0D0D0D" w:themeColor="text1" w:themeTint="F2"/>
                          <w:sz w:val="18"/>
                          <w:szCs w:val="20"/>
                        </w:rPr>
                        <w:t xml:space="preserve">  </w:t>
                      </w:r>
                      <w:r w:rsidR="008A370C">
                        <w:rPr>
                          <w:rFonts w:asciiTheme="majorHAnsi" w:hAnsiTheme="majorHAnsi"/>
                          <w:color w:val="0D0D0D" w:themeColor="text1" w:themeTint="F2"/>
                          <w:sz w:val="18"/>
                          <w:szCs w:val="20"/>
                        </w:rPr>
                        <w:t>6</w:t>
                      </w:r>
                      <w:r w:rsidRPr="003C32BC">
                        <w:rPr>
                          <w:rFonts w:asciiTheme="majorHAnsi" w:hAnsiTheme="majorHAnsi"/>
                          <w:color w:val="0D0D0D" w:themeColor="text1" w:themeTint="F2"/>
                          <w:sz w:val="18"/>
                          <w:szCs w:val="20"/>
                        </w:rPr>
                        <w:t>, 2014</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3</w:t>
                      </w:r>
                      <w:r w:rsidRPr="003C32BC">
                        <w:rPr>
                          <w:rFonts w:asciiTheme="majorHAnsi" w:hAnsiTheme="majorHAnsi" w:cs="Univers"/>
                          <w:color w:val="0D0D0D" w:themeColor="text1" w:themeTint="F2"/>
                          <w:sz w:val="18"/>
                          <w:szCs w:val="20"/>
                        </w:rPr>
                        <w:t xml:space="preserve"> Regular Period of Session</w:t>
                      </w:r>
                    </w:p>
                    <w:p w:rsidR="00DD2EEE" w:rsidRPr="003C32BC" w:rsidRDefault="00DD2EEE" w:rsidP="00DD2EEE">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9984" behindDoc="0" locked="0" layoutInCell="1" allowOverlap="1" wp14:anchorId="757A802C" wp14:editId="77940F58">
                <wp:simplePos x="0" y="0"/>
                <wp:positionH relativeFrom="column">
                  <wp:posOffset>1209675</wp:posOffset>
                </wp:positionH>
                <wp:positionV relativeFrom="paragraph">
                  <wp:posOffset>92075</wp:posOffset>
                </wp:positionV>
                <wp:extent cx="4824095" cy="609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EEE" w:rsidRPr="003C32BC" w:rsidRDefault="00DD2EEE" w:rsidP="00DD2EEE">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A370C">
                              <w:rPr>
                                <w:rFonts w:asciiTheme="majorHAnsi" w:hAnsiTheme="majorHAnsi"/>
                                <w:color w:val="595959" w:themeColor="text1" w:themeTint="A6"/>
                                <w:sz w:val="18"/>
                              </w:rPr>
                              <w:t>99/14</w:t>
                            </w:r>
                            <w:r w:rsidRPr="003C32BC">
                              <w:rPr>
                                <w:rFonts w:asciiTheme="majorHAnsi" w:hAnsiTheme="majorHAnsi"/>
                                <w:color w:val="595959" w:themeColor="text1" w:themeTint="A6"/>
                                <w:sz w:val="18"/>
                              </w:rPr>
                              <w:t>, Petition</w:t>
                            </w:r>
                            <w:r w:rsidR="008A370C">
                              <w:rPr>
                                <w:rFonts w:asciiTheme="majorHAnsi" w:hAnsiTheme="majorHAnsi"/>
                                <w:color w:val="595959" w:themeColor="text1" w:themeTint="A6"/>
                                <w:sz w:val="18"/>
                              </w:rPr>
                              <w:t xml:space="preserve">406-99. </w:t>
                            </w:r>
                            <w:proofErr w:type="gramStart"/>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proofErr w:type="gramEnd"/>
                            <w:r w:rsidRPr="003C32BC">
                              <w:rPr>
                                <w:rFonts w:asciiTheme="majorHAnsi" w:hAnsiTheme="majorHAnsi"/>
                                <w:color w:val="595959" w:themeColor="text1" w:themeTint="A6"/>
                                <w:sz w:val="18"/>
                              </w:rPr>
                              <w:t xml:space="preserve"> </w:t>
                            </w:r>
                            <w:r w:rsidR="008A370C">
                              <w:rPr>
                                <w:rFonts w:asciiTheme="majorHAnsi" w:hAnsiTheme="majorHAnsi"/>
                                <w:color w:val="595959" w:themeColor="text1" w:themeTint="A6"/>
                                <w:sz w:val="18"/>
                              </w:rPr>
                              <w:t xml:space="preserve">Luis Alberto Rojas </w:t>
                            </w:r>
                            <w:proofErr w:type="spellStart"/>
                            <w:r w:rsidR="008A370C">
                              <w:rPr>
                                <w:rFonts w:asciiTheme="majorHAnsi" w:hAnsiTheme="majorHAnsi"/>
                                <w:color w:val="595959" w:themeColor="text1" w:themeTint="A6"/>
                                <w:sz w:val="18"/>
                              </w:rPr>
                              <w:t>Marín</w:t>
                            </w:r>
                            <w:proofErr w:type="spellEnd"/>
                            <w:r w:rsidR="008A370C">
                              <w:rPr>
                                <w:rFonts w:asciiTheme="majorHAnsi" w:hAnsiTheme="majorHAnsi"/>
                                <w:color w:val="595959" w:themeColor="text1" w:themeTint="A6"/>
                                <w:sz w:val="18"/>
                              </w:rPr>
                              <w:t>. Peru.</w:t>
                            </w:r>
                            <w:r w:rsidRPr="003C32BC">
                              <w:rPr>
                                <w:rFonts w:asciiTheme="majorHAnsi" w:hAnsiTheme="majorHAnsi"/>
                                <w:color w:val="595959" w:themeColor="text1" w:themeTint="A6"/>
                                <w:sz w:val="18"/>
                              </w:rPr>
                              <w:t xml:space="preserve"> </w:t>
                            </w:r>
                            <w:r w:rsidR="008A370C">
                              <w:rPr>
                                <w:rFonts w:asciiTheme="majorHAnsi" w:hAnsiTheme="majorHAnsi"/>
                                <w:color w:val="595959" w:themeColor="text1" w:themeTint="A6"/>
                                <w:sz w:val="18"/>
                              </w:rPr>
                              <w:t>November 6,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95.25pt;margin-top:7.25pt;width:379.8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tr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3J8b&#10;a4ICAABrBQAADgAAAAAAAAAAAAAAAAAuAgAAZHJzL2Uyb0RvYy54bWxQSwECLQAUAAYACAAAACEA&#10;pj4QnN8AAAAKAQAADwAAAAAAAAAAAAAAAADcBAAAZHJzL2Rvd25yZXYueG1sUEsFBgAAAAAEAAQA&#10;8wAAAOgFAAAAAA==&#10;" filled="f" stroked="f" strokeweight=".5pt">
                <v:textbox>
                  <w:txbxContent>
                    <w:p w:rsidR="00DD2EEE" w:rsidRPr="003C32BC" w:rsidRDefault="00DD2EEE" w:rsidP="00DD2EEE">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A370C">
                        <w:rPr>
                          <w:rFonts w:asciiTheme="majorHAnsi" w:hAnsiTheme="majorHAnsi"/>
                          <w:color w:val="595959" w:themeColor="text1" w:themeTint="A6"/>
                          <w:sz w:val="18"/>
                        </w:rPr>
                        <w:t>99/14</w:t>
                      </w:r>
                      <w:r w:rsidRPr="003C32BC">
                        <w:rPr>
                          <w:rFonts w:asciiTheme="majorHAnsi" w:hAnsiTheme="majorHAnsi"/>
                          <w:color w:val="595959" w:themeColor="text1" w:themeTint="A6"/>
                          <w:sz w:val="18"/>
                        </w:rPr>
                        <w:t>, Petition</w:t>
                      </w:r>
                      <w:r w:rsidR="008A370C">
                        <w:rPr>
                          <w:rFonts w:asciiTheme="majorHAnsi" w:hAnsiTheme="majorHAnsi"/>
                          <w:color w:val="595959" w:themeColor="text1" w:themeTint="A6"/>
                          <w:sz w:val="18"/>
                        </w:rPr>
                        <w:t xml:space="preserve">406-99. </w:t>
                      </w:r>
                      <w:proofErr w:type="gramStart"/>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proofErr w:type="gramEnd"/>
                      <w:r w:rsidRPr="003C32BC">
                        <w:rPr>
                          <w:rFonts w:asciiTheme="majorHAnsi" w:hAnsiTheme="majorHAnsi"/>
                          <w:color w:val="595959" w:themeColor="text1" w:themeTint="A6"/>
                          <w:sz w:val="18"/>
                        </w:rPr>
                        <w:t xml:space="preserve"> </w:t>
                      </w:r>
                      <w:r w:rsidR="008A370C">
                        <w:rPr>
                          <w:rFonts w:asciiTheme="majorHAnsi" w:hAnsiTheme="majorHAnsi"/>
                          <w:color w:val="595959" w:themeColor="text1" w:themeTint="A6"/>
                          <w:sz w:val="18"/>
                        </w:rPr>
                        <w:t xml:space="preserve">Luis Alberto Rojas </w:t>
                      </w:r>
                      <w:proofErr w:type="spellStart"/>
                      <w:r w:rsidR="008A370C">
                        <w:rPr>
                          <w:rFonts w:asciiTheme="majorHAnsi" w:hAnsiTheme="majorHAnsi"/>
                          <w:color w:val="595959" w:themeColor="text1" w:themeTint="A6"/>
                          <w:sz w:val="18"/>
                        </w:rPr>
                        <w:t>Marín</w:t>
                      </w:r>
                      <w:proofErr w:type="spellEnd"/>
                      <w:r w:rsidR="008A370C">
                        <w:rPr>
                          <w:rFonts w:asciiTheme="majorHAnsi" w:hAnsiTheme="majorHAnsi"/>
                          <w:color w:val="595959" w:themeColor="text1" w:themeTint="A6"/>
                          <w:sz w:val="18"/>
                        </w:rPr>
                        <w:t>. Peru.</w:t>
                      </w:r>
                      <w:r w:rsidRPr="003C32BC">
                        <w:rPr>
                          <w:rFonts w:asciiTheme="majorHAnsi" w:hAnsiTheme="majorHAnsi"/>
                          <w:color w:val="595959" w:themeColor="text1" w:themeTint="A6"/>
                          <w:sz w:val="18"/>
                        </w:rPr>
                        <w:t xml:space="preserve"> </w:t>
                      </w:r>
                      <w:r w:rsidR="008A370C">
                        <w:rPr>
                          <w:rFonts w:asciiTheme="majorHAnsi" w:hAnsiTheme="majorHAnsi"/>
                          <w:color w:val="595959" w:themeColor="text1" w:themeTint="A6"/>
                          <w:sz w:val="18"/>
                        </w:rPr>
                        <w:t>November 6, 2014</w:t>
                      </w:r>
                      <w:r w:rsidRPr="007607C4">
                        <w:rPr>
                          <w:rFonts w:asciiTheme="majorHAnsi" w:hAnsiTheme="majorHAnsi"/>
                          <w:color w:val="595959" w:themeColor="text1" w:themeTint="A6"/>
                          <w:sz w:val="18"/>
                        </w:rPr>
                        <w:t>.</w:t>
                      </w:r>
                    </w:p>
                  </w:txbxContent>
                </v:textbox>
              </v:shape>
            </w:pict>
          </mc:Fallback>
        </mc:AlternateContent>
      </w: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lang w:val="es-ES_tradnl"/>
        </w:rPr>
      </w:pPr>
    </w:p>
    <w:p w:rsidR="00DD2EEE" w:rsidRPr="003C32BC" w:rsidRDefault="00DD2EEE" w:rsidP="00DD2EEE">
      <w:pPr>
        <w:tabs>
          <w:tab w:val="center" w:pos="5400"/>
        </w:tabs>
        <w:suppressAutoHyphens/>
        <w:jc w:val="center"/>
        <w:rPr>
          <w:rFonts w:asciiTheme="majorHAnsi" w:hAnsiTheme="majorHAnsi"/>
          <w:sz w:val="18"/>
          <w:szCs w:val="22"/>
        </w:rPr>
      </w:pPr>
    </w:p>
    <w:p w:rsidR="00DD2EEE" w:rsidRDefault="00DD2EEE" w:rsidP="00DD2EEE">
      <w:pPr>
        <w:tabs>
          <w:tab w:val="center" w:pos="5400"/>
        </w:tabs>
        <w:suppressAutoHyphens/>
        <w:jc w:val="center"/>
        <w:rPr>
          <w:rFonts w:asciiTheme="majorHAnsi" w:hAnsiTheme="majorHAnsi"/>
          <w:sz w:val="18"/>
          <w:szCs w:val="22"/>
        </w:rPr>
        <w:sectPr w:rsidR="00DD2EEE"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92032" behindDoc="0" locked="0" layoutInCell="1" allowOverlap="1" wp14:anchorId="42864475" wp14:editId="33FD2721">
                <wp:simplePos x="0" y="0"/>
                <wp:positionH relativeFrom="column">
                  <wp:posOffset>-298895</wp:posOffset>
                </wp:positionH>
                <wp:positionV relativeFrom="paragraph">
                  <wp:posOffset>859155</wp:posOffset>
                </wp:positionV>
                <wp:extent cx="1181100" cy="3327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EEE" w:rsidRPr="004B7EB6" w:rsidRDefault="00DD2EEE" w:rsidP="00DD2EEE">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left:0;text-align:left;margin-left:-23.55pt;margin-top:67.65pt;width:93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" filled="f" stroked="f" strokeweight=".5pt">
                <v:textbox>
                  <w:txbxContent>
                    <w:p w:rsidR="00DD2EEE" w:rsidRPr="004B7EB6" w:rsidRDefault="00DD2EEE" w:rsidP="00DD2EEE">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91008" behindDoc="0" locked="0" layoutInCell="1" allowOverlap="1" wp14:anchorId="11D2E2AD" wp14:editId="624EB779">
                <wp:simplePos x="0" y="0"/>
                <wp:positionH relativeFrom="column">
                  <wp:posOffset>1208215</wp:posOffset>
                </wp:positionH>
                <wp:positionV relativeFrom="paragraph">
                  <wp:posOffset>722630</wp:posOffset>
                </wp:positionV>
                <wp:extent cx="2085975" cy="4857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EEE" w:rsidRDefault="00DD2EEE" w:rsidP="00DD2EEE">
                            <w:r>
                              <w:rPr>
                                <w:noProof/>
                              </w:rPr>
                              <w:drawing>
                                <wp:inline distT="0" distB="0" distL="0" distR="0" wp14:anchorId="0CEBAFBD" wp14:editId="48C18F78">
                                  <wp:extent cx="1123950" cy="378416"/>
                                  <wp:effectExtent l="0" t="0" r="0" b="3175"/>
                                  <wp:docPr id="21" name="Picture 21"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left:0;text-align:left;margin-left:95.15pt;margin-top:56.9pt;width:164.2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FedxaqOAgAAkwUAAA4AAAAAAAAAAAAAAAAALgIAAGRycy9lMm9Eb2MueG1sUEsBAi0A&#10;FAAGAAgAAAAhAGXRZXDdAAAACwEAAA8AAAAAAAAAAAAAAAAA6AQAAGRycy9kb3ducmV2LnhtbFBL&#10;BQYAAAAABAAEAPMAAADyBQAAAAA=&#10;" fillcolor="white [3201]" stroked="f" strokeweight=".5pt">
                <v:textbox>
                  <w:txbxContent>
                    <w:p w:rsidR="00DD2EEE" w:rsidRDefault="00DD2EEE" w:rsidP="00DD2EEE">
                      <w:r>
                        <w:rPr>
                          <w:noProof/>
                          <w:lang w:val="es-ES" w:eastAsia="es-ES"/>
                        </w:rPr>
                        <w:drawing>
                          <wp:inline distT="0" distB="0" distL="0" distR="0" wp14:anchorId="0CEBAFBD" wp14:editId="48C18F78">
                            <wp:extent cx="1123950" cy="378416"/>
                            <wp:effectExtent l="0" t="0" r="0" b="3175"/>
                            <wp:docPr id="21" name="Picture 21"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DD2EEE" w:rsidRPr="00145EDC" w:rsidRDefault="00DD2EEE" w:rsidP="00DD2EEE">
      <w:pPr>
        <w:tabs>
          <w:tab w:val="center" w:pos="5400"/>
        </w:tabs>
        <w:suppressAutoHyphens/>
        <w:spacing w:line="276" w:lineRule="auto"/>
        <w:rPr>
          <w:rFonts w:asciiTheme="majorHAnsi" w:hAnsiTheme="majorHAnsi"/>
          <w:sz w:val="20"/>
          <w:szCs w:val="20"/>
        </w:rPr>
      </w:pPr>
    </w:p>
    <w:p w:rsidR="00722C9F" w:rsidRPr="004B1336" w:rsidRDefault="004B1336" w:rsidP="004B1336">
      <w:pPr>
        <w:tabs>
          <w:tab w:val="center" w:pos="5400"/>
        </w:tabs>
        <w:suppressAutoHyphens/>
        <w:jc w:val="center"/>
        <w:rPr>
          <w:rFonts w:asciiTheme="majorHAnsi" w:hAnsiTheme="majorHAnsi"/>
          <w:b/>
          <w:sz w:val="20"/>
          <w:szCs w:val="20"/>
        </w:rPr>
      </w:pPr>
      <w:r>
        <w:rPr>
          <w:rFonts w:asciiTheme="majorHAnsi" w:hAnsiTheme="majorHAnsi"/>
          <w:b/>
          <w:sz w:val="20"/>
          <w:szCs w:val="20"/>
        </w:rPr>
        <w:t xml:space="preserve">REPORT </w:t>
      </w:r>
      <w:r w:rsidR="003673A9" w:rsidRPr="004B1336">
        <w:rPr>
          <w:rFonts w:asciiTheme="majorHAnsi" w:hAnsiTheme="majorHAnsi"/>
          <w:b/>
          <w:sz w:val="20"/>
          <w:szCs w:val="20"/>
        </w:rPr>
        <w:t>N</w:t>
      </w:r>
      <w:r w:rsidR="008A370C">
        <w:rPr>
          <w:rFonts w:asciiTheme="majorHAnsi" w:hAnsiTheme="majorHAnsi"/>
          <w:b/>
          <w:sz w:val="20"/>
          <w:szCs w:val="20"/>
        </w:rPr>
        <w:t>o</w:t>
      </w:r>
      <w:r w:rsidR="003673A9" w:rsidRPr="004B1336">
        <w:rPr>
          <w:rFonts w:asciiTheme="majorHAnsi" w:hAnsiTheme="majorHAnsi"/>
          <w:b/>
          <w:sz w:val="20"/>
          <w:szCs w:val="20"/>
        </w:rPr>
        <w:t xml:space="preserve">. </w:t>
      </w:r>
      <w:r w:rsidR="008A370C">
        <w:rPr>
          <w:rFonts w:asciiTheme="majorHAnsi" w:hAnsiTheme="majorHAnsi"/>
          <w:b/>
          <w:sz w:val="20"/>
          <w:szCs w:val="20"/>
        </w:rPr>
        <w:t>99</w:t>
      </w:r>
      <w:r w:rsidR="003673A9" w:rsidRPr="004B1336">
        <w:rPr>
          <w:rFonts w:asciiTheme="majorHAnsi" w:hAnsiTheme="majorHAnsi"/>
          <w:b/>
          <w:sz w:val="20"/>
          <w:szCs w:val="20"/>
        </w:rPr>
        <w:t>/14</w:t>
      </w:r>
    </w:p>
    <w:p w:rsidR="00722C9F" w:rsidRPr="004B1336" w:rsidRDefault="004B1336" w:rsidP="003673A9">
      <w:pPr>
        <w:tabs>
          <w:tab w:val="center" w:pos="5400"/>
        </w:tabs>
        <w:suppressAutoHyphens/>
        <w:jc w:val="center"/>
        <w:rPr>
          <w:rFonts w:asciiTheme="majorHAnsi" w:hAnsiTheme="majorHAnsi"/>
          <w:b/>
          <w:sz w:val="20"/>
          <w:szCs w:val="20"/>
        </w:rPr>
      </w:pPr>
      <w:r>
        <w:rPr>
          <w:rFonts w:asciiTheme="majorHAnsi" w:hAnsiTheme="majorHAnsi"/>
          <w:b/>
          <w:sz w:val="20"/>
          <w:szCs w:val="20"/>
        </w:rPr>
        <w:t>PETITIO</w:t>
      </w:r>
      <w:r w:rsidR="003673A9" w:rsidRPr="004B1336">
        <w:rPr>
          <w:rFonts w:asciiTheme="majorHAnsi" w:hAnsiTheme="majorHAnsi"/>
          <w:b/>
          <w:sz w:val="20"/>
          <w:szCs w:val="20"/>
        </w:rPr>
        <w:t>N 446-09</w:t>
      </w:r>
    </w:p>
    <w:p w:rsidR="00722C9F" w:rsidRPr="004B1336" w:rsidRDefault="003673A9" w:rsidP="004B1336">
      <w:pPr>
        <w:tabs>
          <w:tab w:val="center" w:pos="5400"/>
        </w:tabs>
        <w:suppressAutoHyphens/>
        <w:jc w:val="center"/>
        <w:rPr>
          <w:rFonts w:asciiTheme="majorHAnsi" w:hAnsiTheme="majorHAnsi"/>
          <w:sz w:val="20"/>
          <w:szCs w:val="20"/>
        </w:rPr>
      </w:pPr>
      <w:r w:rsidRPr="004B1336">
        <w:rPr>
          <w:rFonts w:asciiTheme="majorHAnsi" w:hAnsiTheme="majorHAnsi"/>
          <w:sz w:val="20"/>
          <w:szCs w:val="20"/>
        </w:rPr>
        <w:t>ADMIS</w:t>
      </w:r>
      <w:r w:rsidR="004B1336">
        <w:rPr>
          <w:rFonts w:asciiTheme="majorHAnsi" w:hAnsiTheme="majorHAnsi"/>
          <w:sz w:val="20"/>
          <w:szCs w:val="20"/>
        </w:rPr>
        <w:t>S</w:t>
      </w:r>
      <w:r w:rsidRPr="004B1336">
        <w:rPr>
          <w:rFonts w:asciiTheme="majorHAnsi" w:hAnsiTheme="majorHAnsi"/>
          <w:sz w:val="20"/>
          <w:szCs w:val="20"/>
        </w:rPr>
        <w:t>IBILI</w:t>
      </w:r>
      <w:r w:rsidR="004B1336">
        <w:rPr>
          <w:rFonts w:asciiTheme="majorHAnsi" w:hAnsiTheme="majorHAnsi"/>
          <w:sz w:val="20"/>
          <w:szCs w:val="20"/>
        </w:rPr>
        <w:t>TY</w:t>
      </w:r>
      <w:r w:rsidRPr="004B1336">
        <w:rPr>
          <w:rFonts w:asciiTheme="majorHAnsi" w:hAnsiTheme="majorHAnsi"/>
          <w:sz w:val="20"/>
          <w:szCs w:val="20"/>
        </w:rPr>
        <w:t xml:space="preserve"> </w:t>
      </w:r>
    </w:p>
    <w:p w:rsidR="00A82BAB" w:rsidRPr="004B1336" w:rsidRDefault="003673A9" w:rsidP="003673A9">
      <w:pPr>
        <w:tabs>
          <w:tab w:val="center" w:pos="5400"/>
        </w:tabs>
        <w:suppressAutoHyphens/>
        <w:jc w:val="center"/>
        <w:rPr>
          <w:rFonts w:asciiTheme="majorHAnsi" w:hAnsiTheme="majorHAnsi"/>
          <w:sz w:val="20"/>
          <w:szCs w:val="20"/>
        </w:rPr>
      </w:pPr>
      <w:r w:rsidRPr="004B1336">
        <w:rPr>
          <w:rFonts w:asciiTheme="majorHAnsi" w:hAnsiTheme="majorHAnsi"/>
          <w:sz w:val="20"/>
          <w:szCs w:val="20"/>
        </w:rPr>
        <w:t>LUIS ALBERTO ROJAS MARÍN</w:t>
      </w:r>
    </w:p>
    <w:p w:rsidR="00722C9F" w:rsidRPr="004B1336" w:rsidRDefault="003673A9" w:rsidP="003673A9">
      <w:pPr>
        <w:tabs>
          <w:tab w:val="center" w:pos="5400"/>
        </w:tabs>
        <w:suppressAutoHyphens/>
        <w:jc w:val="center"/>
        <w:rPr>
          <w:rFonts w:asciiTheme="majorHAnsi" w:hAnsiTheme="majorHAnsi"/>
          <w:sz w:val="20"/>
          <w:szCs w:val="20"/>
        </w:rPr>
      </w:pPr>
      <w:r w:rsidRPr="004B1336">
        <w:rPr>
          <w:rFonts w:asciiTheme="majorHAnsi" w:hAnsiTheme="majorHAnsi"/>
          <w:sz w:val="20"/>
          <w:szCs w:val="20"/>
        </w:rPr>
        <w:t>PER</w:t>
      </w:r>
      <w:r w:rsidR="004B1336">
        <w:rPr>
          <w:rFonts w:asciiTheme="majorHAnsi" w:hAnsiTheme="majorHAnsi"/>
          <w:sz w:val="20"/>
          <w:szCs w:val="20"/>
        </w:rPr>
        <w:t>U</w:t>
      </w:r>
    </w:p>
    <w:p w:rsidR="007D692F" w:rsidRPr="004B1336" w:rsidRDefault="004B1336" w:rsidP="004B1336">
      <w:pPr>
        <w:tabs>
          <w:tab w:val="center" w:pos="5400"/>
        </w:tabs>
        <w:suppressAutoHyphens/>
        <w:jc w:val="center"/>
        <w:rPr>
          <w:rFonts w:asciiTheme="majorHAnsi" w:hAnsiTheme="majorHAnsi"/>
          <w:sz w:val="20"/>
          <w:szCs w:val="20"/>
        </w:rPr>
      </w:pPr>
      <w:r>
        <w:rPr>
          <w:rFonts w:asciiTheme="majorHAnsi" w:hAnsiTheme="majorHAnsi"/>
          <w:sz w:val="20"/>
          <w:szCs w:val="20"/>
        </w:rPr>
        <w:t xml:space="preserve">NOVEMBER </w:t>
      </w:r>
      <w:r w:rsidR="008A370C">
        <w:rPr>
          <w:rFonts w:asciiTheme="majorHAnsi" w:hAnsiTheme="majorHAnsi"/>
          <w:sz w:val="20"/>
          <w:szCs w:val="20"/>
        </w:rPr>
        <w:t>6</w:t>
      </w:r>
      <w:r>
        <w:rPr>
          <w:rFonts w:asciiTheme="majorHAnsi" w:hAnsiTheme="majorHAnsi"/>
          <w:sz w:val="20"/>
          <w:szCs w:val="20"/>
        </w:rPr>
        <w:t>,</w:t>
      </w:r>
      <w:r w:rsidR="003673A9" w:rsidRPr="004B1336">
        <w:rPr>
          <w:rFonts w:asciiTheme="majorHAnsi" w:hAnsiTheme="majorHAnsi"/>
          <w:sz w:val="20"/>
          <w:szCs w:val="20"/>
        </w:rPr>
        <w:t xml:space="preserve"> 2014</w:t>
      </w:r>
    </w:p>
    <w:p w:rsidR="003673A9" w:rsidRPr="004B1336" w:rsidRDefault="003673A9" w:rsidP="003673A9">
      <w:pPr>
        <w:pStyle w:val="Heading1"/>
      </w:pPr>
    </w:p>
    <w:p w:rsidR="003673A9" w:rsidRPr="004B1336" w:rsidRDefault="003673A9" w:rsidP="003673A9">
      <w:pPr>
        <w:pStyle w:val="Heading1"/>
      </w:pPr>
    </w:p>
    <w:p w:rsidR="007D692F" w:rsidRPr="004B1336" w:rsidRDefault="007D692F" w:rsidP="004B1336">
      <w:pPr>
        <w:pStyle w:val="Heading1"/>
      </w:pPr>
      <w:r w:rsidRPr="004B1336">
        <w:t>I.</w:t>
      </w:r>
      <w:r w:rsidRPr="004B1336">
        <w:tab/>
        <w:t>SUM</w:t>
      </w:r>
      <w:r w:rsidR="004B1336">
        <w:t>MARY</w:t>
      </w:r>
    </w:p>
    <w:p w:rsidR="007D692F" w:rsidRPr="004B1336" w:rsidRDefault="007D692F" w:rsidP="003673A9">
      <w:pPr>
        <w:rPr>
          <w:rFonts w:asciiTheme="majorHAnsi" w:hAnsiTheme="majorHAnsi"/>
          <w:sz w:val="20"/>
          <w:szCs w:val="20"/>
        </w:rPr>
      </w:pPr>
    </w:p>
    <w:p w:rsidR="007D692F" w:rsidRPr="004B1336" w:rsidRDefault="004B1336" w:rsidP="005B706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rPr>
      </w:pPr>
      <w:r>
        <w:rPr>
          <w:rFonts w:asciiTheme="majorHAnsi" w:hAnsiTheme="majorHAnsi"/>
          <w:sz w:val="20"/>
          <w:szCs w:val="20"/>
        </w:rPr>
        <w:t xml:space="preserve">On April 14, </w:t>
      </w:r>
      <w:r w:rsidR="007D692F" w:rsidRPr="004B1336">
        <w:rPr>
          <w:rFonts w:asciiTheme="majorHAnsi" w:hAnsiTheme="majorHAnsi"/>
          <w:sz w:val="20"/>
          <w:szCs w:val="20"/>
        </w:rPr>
        <w:t>2009</w:t>
      </w:r>
      <w:r w:rsidR="00EB1560" w:rsidRPr="004B1336">
        <w:rPr>
          <w:rFonts w:asciiTheme="majorHAnsi" w:hAnsiTheme="majorHAnsi"/>
          <w:sz w:val="20"/>
          <w:szCs w:val="20"/>
        </w:rPr>
        <w:t>,</w:t>
      </w:r>
      <w:r w:rsidR="007D692F" w:rsidRPr="004B1336">
        <w:rPr>
          <w:rFonts w:asciiTheme="majorHAnsi" w:hAnsiTheme="majorHAnsi"/>
          <w:sz w:val="20"/>
          <w:szCs w:val="20"/>
        </w:rPr>
        <w:t xml:space="preserve"> </w:t>
      </w:r>
      <w:r>
        <w:rPr>
          <w:rFonts w:asciiTheme="majorHAnsi" w:hAnsiTheme="majorHAnsi"/>
          <w:sz w:val="20"/>
          <w:szCs w:val="20"/>
        </w:rPr>
        <w:t xml:space="preserve">the Inter-American Commission on Human Rights (hereinafter also “the Inter-American Commission,” “the Commission,” or “the IACHR”) received a petition submitted by the </w:t>
      </w:r>
      <w:proofErr w:type="spellStart"/>
      <w:r w:rsidR="007D692F" w:rsidRPr="004B1336">
        <w:rPr>
          <w:rFonts w:asciiTheme="majorHAnsi" w:hAnsiTheme="majorHAnsi"/>
          <w:sz w:val="20"/>
          <w:szCs w:val="20"/>
        </w:rPr>
        <w:t>Coordinadora</w:t>
      </w:r>
      <w:proofErr w:type="spellEnd"/>
      <w:r w:rsidR="007D692F" w:rsidRPr="004B1336">
        <w:rPr>
          <w:rFonts w:asciiTheme="majorHAnsi" w:hAnsiTheme="majorHAnsi"/>
          <w:sz w:val="20"/>
          <w:szCs w:val="20"/>
        </w:rPr>
        <w:t xml:space="preserve"> Nacional de Derechos </w:t>
      </w:r>
      <w:proofErr w:type="spellStart"/>
      <w:r w:rsidR="007D692F" w:rsidRPr="004B1336">
        <w:rPr>
          <w:rFonts w:asciiTheme="majorHAnsi" w:hAnsiTheme="majorHAnsi"/>
          <w:sz w:val="20"/>
          <w:szCs w:val="20"/>
        </w:rPr>
        <w:t>Humanos</w:t>
      </w:r>
      <w:proofErr w:type="spellEnd"/>
      <w:r w:rsidR="007D692F" w:rsidRPr="004B1336">
        <w:rPr>
          <w:rFonts w:asciiTheme="majorHAnsi" w:hAnsiTheme="majorHAnsi"/>
          <w:sz w:val="20"/>
          <w:szCs w:val="20"/>
        </w:rPr>
        <w:t xml:space="preserve">, </w:t>
      </w:r>
      <w:r>
        <w:rPr>
          <w:rFonts w:asciiTheme="majorHAnsi" w:hAnsiTheme="majorHAnsi"/>
          <w:sz w:val="20"/>
          <w:szCs w:val="20"/>
        </w:rPr>
        <w:t xml:space="preserve">the </w:t>
      </w:r>
      <w:r w:rsidR="007D692F" w:rsidRPr="004B1336">
        <w:rPr>
          <w:rFonts w:asciiTheme="majorHAnsi" w:hAnsiTheme="majorHAnsi"/>
          <w:sz w:val="20"/>
          <w:szCs w:val="20"/>
        </w:rPr>
        <w:t xml:space="preserve">Centro de </w:t>
      </w:r>
      <w:proofErr w:type="spellStart"/>
      <w:r w:rsidR="007D692F" w:rsidRPr="004B1336">
        <w:rPr>
          <w:rFonts w:asciiTheme="majorHAnsi" w:hAnsiTheme="majorHAnsi"/>
          <w:sz w:val="20"/>
          <w:szCs w:val="20"/>
        </w:rPr>
        <w:t>Promoción</w:t>
      </w:r>
      <w:proofErr w:type="spellEnd"/>
      <w:r w:rsidR="007D692F" w:rsidRPr="004B1336">
        <w:rPr>
          <w:rFonts w:asciiTheme="majorHAnsi" w:hAnsiTheme="majorHAnsi"/>
          <w:sz w:val="20"/>
          <w:szCs w:val="20"/>
        </w:rPr>
        <w:t xml:space="preserve"> y </w:t>
      </w:r>
      <w:proofErr w:type="spellStart"/>
      <w:r w:rsidR="007D692F" w:rsidRPr="004B1336">
        <w:rPr>
          <w:rFonts w:asciiTheme="majorHAnsi" w:hAnsiTheme="majorHAnsi"/>
          <w:sz w:val="20"/>
          <w:szCs w:val="20"/>
        </w:rPr>
        <w:t>Defensa</w:t>
      </w:r>
      <w:proofErr w:type="spellEnd"/>
      <w:r w:rsidR="007D692F" w:rsidRPr="004B1336">
        <w:rPr>
          <w:rFonts w:asciiTheme="majorHAnsi" w:hAnsiTheme="majorHAnsi"/>
          <w:sz w:val="20"/>
          <w:szCs w:val="20"/>
        </w:rPr>
        <w:t xml:space="preserve"> de los Derechos </w:t>
      </w:r>
      <w:proofErr w:type="spellStart"/>
      <w:r w:rsidR="007D692F" w:rsidRPr="004B1336">
        <w:rPr>
          <w:rFonts w:asciiTheme="majorHAnsi" w:hAnsiTheme="majorHAnsi"/>
          <w:sz w:val="20"/>
          <w:szCs w:val="20"/>
        </w:rPr>
        <w:t>S</w:t>
      </w:r>
      <w:r w:rsidR="00866C05" w:rsidRPr="004B1336">
        <w:rPr>
          <w:rFonts w:asciiTheme="majorHAnsi" w:hAnsiTheme="majorHAnsi"/>
          <w:sz w:val="20"/>
          <w:szCs w:val="20"/>
        </w:rPr>
        <w:t>exuales</w:t>
      </w:r>
      <w:proofErr w:type="spellEnd"/>
      <w:r w:rsidR="007D692F" w:rsidRPr="004B1336">
        <w:rPr>
          <w:rFonts w:asciiTheme="majorHAnsi" w:hAnsiTheme="majorHAnsi"/>
          <w:sz w:val="20"/>
          <w:szCs w:val="20"/>
        </w:rPr>
        <w:t xml:space="preserve"> y </w:t>
      </w:r>
      <w:proofErr w:type="spellStart"/>
      <w:r w:rsidR="007D692F" w:rsidRPr="004B1336">
        <w:rPr>
          <w:rFonts w:asciiTheme="majorHAnsi" w:hAnsiTheme="majorHAnsi"/>
          <w:sz w:val="20"/>
          <w:szCs w:val="20"/>
        </w:rPr>
        <w:t>Reproductivos</w:t>
      </w:r>
      <w:proofErr w:type="spellEnd"/>
      <w:r w:rsidR="00866C05" w:rsidRPr="004B1336">
        <w:rPr>
          <w:rFonts w:asciiTheme="majorHAnsi" w:hAnsiTheme="majorHAnsi"/>
          <w:sz w:val="20"/>
          <w:szCs w:val="20"/>
        </w:rPr>
        <w:t xml:space="preserve"> (PROMSEX)</w:t>
      </w:r>
      <w:r>
        <w:rPr>
          <w:rFonts w:asciiTheme="majorHAnsi" w:hAnsiTheme="majorHAnsi"/>
          <w:sz w:val="20"/>
          <w:szCs w:val="20"/>
        </w:rPr>
        <w:t>,</w:t>
      </w:r>
      <w:r w:rsidR="007D692F" w:rsidRPr="004B1336">
        <w:rPr>
          <w:rFonts w:asciiTheme="majorHAnsi" w:hAnsiTheme="majorHAnsi"/>
          <w:sz w:val="20"/>
          <w:szCs w:val="20"/>
        </w:rPr>
        <w:t xml:space="preserve"> </w:t>
      </w:r>
      <w:r>
        <w:rPr>
          <w:rFonts w:asciiTheme="majorHAnsi" w:hAnsiTheme="majorHAnsi"/>
          <w:sz w:val="20"/>
          <w:szCs w:val="20"/>
        </w:rPr>
        <w:t xml:space="preserve">and </w:t>
      </w:r>
      <w:r w:rsidR="007D692F" w:rsidRPr="004B1336">
        <w:rPr>
          <w:rFonts w:asciiTheme="majorHAnsi" w:hAnsiTheme="majorHAnsi"/>
          <w:iCs/>
          <w:sz w:val="20"/>
          <w:szCs w:val="20"/>
        </w:rPr>
        <w:t>Redress Trust: Seeking Reparations for Torture Survivors</w:t>
      </w:r>
      <w:r w:rsidR="007D692F" w:rsidRPr="004B1336">
        <w:rPr>
          <w:rFonts w:asciiTheme="majorHAnsi" w:hAnsiTheme="majorHAnsi"/>
          <w:sz w:val="20"/>
          <w:szCs w:val="20"/>
        </w:rPr>
        <w:t xml:space="preserve"> (</w:t>
      </w:r>
      <w:r>
        <w:rPr>
          <w:rFonts w:asciiTheme="majorHAnsi" w:hAnsiTheme="majorHAnsi"/>
          <w:sz w:val="20"/>
          <w:szCs w:val="20"/>
        </w:rPr>
        <w:t xml:space="preserve">hereinafter </w:t>
      </w:r>
      <w:r w:rsidR="007D692F" w:rsidRPr="004B1336">
        <w:rPr>
          <w:rFonts w:asciiTheme="majorHAnsi" w:hAnsiTheme="majorHAnsi"/>
          <w:sz w:val="20"/>
          <w:szCs w:val="20"/>
        </w:rPr>
        <w:t>“</w:t>
      </w:r>
      <w:r>
        <w:rPr>
          <w:rFonts w:asciiTheme="majorHAnsi" w:hAnsiTheme="majorHAnsi"/>
          <w:sz w:val="20"/>
          <w:szCs w:val="20"/>
        </w:rPr>
        <w:t>the petitioner</w:t>
      </w:r>
      <w:r w:rsidR="005B706B">
        <w:rPr>
          <w:rFonts w:asciiTheme="majorHAnsi" w:hAnsiTheme="majorHAnsi"/>
          <w:sz w:val="20"/>
          <w:szCs w:val="20"/>
        </w:rPr>
        <w:t>s</w:t>
      </w:r>
      <w:r w:rsidR="007D692F" w:rsidRPr="004B1336">
        <w:rPr>
          <w:rFonts w:asciiTheme="majorHAnsi" w:hAnsiTheme="majorHAnsi"/>
          <w:sz w:val="20"/>
          <w:szCs w:val="20"/>
        </w:rPr>
        <w:t xml:space="preserve">”) </w:t>
      </w:r>
      <w:r w:rsidR="005B706B">
        <w:rPr>
          <w:rFonts w:asciiTheme="majorHAnsi" w:hAnsiTheme="majorHAnsi"/>
          <w:sz w:val="20"/>
          <w:szCs w:val="20"/>
        </w:rPr>
        <w:t>in represent</w:t>
      </w:r>
      <w:r>
        <w:rPr>
          <w:rFonts w:asciiTheme="majorHAnsi" w:hAnsiTheme="majorHAnsi"/>
          <w:sz w:val="20"/>
          <w:szCs w:val="20"/>
        </w:rPr>
        <w:t xml:space="preserve">ation of </w:t>
      </w:r>
      <w:r w:rsidR="007D692F" w:rsidRPr="004B1336">
        <w:rPr>
          <w:rFonts w:asciiTheme="majorHAnsi" w:hAnsiTheme="majorHAnsi"/>
          <w:sz w:val="20"/>
          <w:szCs w:val="20"/>
        </w:rPr>
        <w:t xml:space="preserve">Luis Alberto Rojas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 xml:space="preserve"> (</w:t>
      </w:r>
      <w:r>
        <w:rPr>
          <w:rFonts w:asciiTheme="majorHAnsi" w:hAnsiTheme="majorHAnsi"/>
          <w:sz w:val="20"/>
          <w:szCs w:val="20"/>
        </w:rPr>
        <w:t xml:space="preserve">hereinafter also </w:t>
      </w:r>
      <w:r w:rsidR="000A1A2E" w:rsidRPr="004B1336">
        <w:rPr>
          <w:rFonts w:asciiTheme="majorHAnsi" w:hAnsiTheme="majorHAnsi"/>
          <w:sz w:val="20"/>
          <w:szCs w:val="20"/>
        </w:rPr>
        <w:t>“</w:t>
      </w:r>
      <w:r>
        <w:rPr>
          <w:rFonts w:asciiTheme="majorHAnsi" w:hAnsiTheme="majorHAnsi"/>
          <w:sz w:val="20"/>
          <w:szCs w:val="20"/>
        </w:rPr>
        <w:t xml:space="preserve">Mr. </w:t>
      </w:r>
      <w:r w:rsidR="000A1A2E" w:rsidRPr="004B1336">
        <w:rPr>
          <w:rFonts w:asciiTheme="majorHAnsi" w:hAnsiTheme="majorHAnsi"/>
          <w:sz w:val="20"/>
          <w:szCs w:val="20"/>
        </w:rPr>
        <w:t xml:space="preserve">Rojas </w:t>
      </w:r>
      <w:proofErr w:type="spellStart"/>
      <w:r w:rsidR="000A1A2E" w:rsidRPr="004B1336">
        <w:rPr>
          <w:rFonts w:asciiTheme="majorHAnsi" w:hAnsiTheme="majorHAnsi"/>
          <w:sz w:val="20"/>
          <w:szCs w:val="20"/>
        </w:rPr>
        <w:t>Marín</w:t>
      </w:r>
      <w:proofErr w:type="spellEnd"/>
      <w:r w:rsidR="000A1A2E" w:rsidRPr="004B1336">
        <w:rPr>
          <w:rFonts w:asciiTheme="majorHAnsi" w:hAnsiTheme="majorHAnsi"/>
          <w:sz w:val="20"/>
          <w:szCs w:val="20"/>
        </w:rPr>
        <w:t>” o</w:t>
      </w:r>
      <w:r>
        <w:rPr>
          <w:rFonts w:asciiTheme="majorHAnsi" w:hAnsiTheme="majorHAnsi"/>
          <w:sz w:val="20"/>
          <w:szCs w:val="20"/>
        </w:rPr>
        <w:t>r</w:t>
      </w:r>
      <w:r w:rsidR="000A1A2E" w:rsidRPr="004B1336">
        <w:rPr>
          <w:rFonts w:asciiTheme="majorHAnsi" w:hAnsiTheme="majorHAnsi"/>
          <w:sz w:val="20"/>
          <w:szCs w:val="20"/>
        </w:rPr>
        <w:t xml:space="preserve"> </w:t>
      </w:r>
      <w:r w:rsidR="007D692F" w:rsidRPr="004B1336">
        <w:rPr>
          <w:rFonts w:asciiTheme="majorHAnsi" w:hAnsiTheme="majorHAnsi"/>
          <w:sz w:val="20"/>
          <w:szCs w:val="20"/>
        </w:rPr>
        <w:t>“</w:t>
      </w:r>
      <w:r>
        <w:rPr>
          <w:rFonts w:asciiTheme="majorHAnsi" w:hAnsiTheme="majorHAnsi"/>
          <w:sz w:val="20"/>
          <w:szCs w:val="20"/>
        </w:rPr>
        <w:t>the alleged victim</w:t>
      </w:r>
      <w:r w:rsidR="007D692F" w:rsidRPr="004B1336">
        <w:rPr>
          <w:rFonts w:asciiTheme="majorHAnsi" w:hAnsiTheme="majorHAnsi"/>
          <w:sz w:val="20"/>
          <w:szCs w:val="20"/>
        </w:rPr>
        <w:t xml:space="preserve">”), </w:t>
      </w:r>
      <w:r>
        <w:rPr>
          <w:rFonts w:asciiTheme="majorHAnsi" w:hAnsiTheme="majorHAnsi"/>
          <w:sz w:val="20"/>
          <w:szCs w:val="20"/>
        </w:rPr>
        <w:t xml:space="preserve">that alleges the responsibility of the Republic of Peru (hereinafter “Peru,” “the State,” or “the Peruvian State”), for his illegal and arbitrary detention, </w:t>
      </w:r>
      <w:r w:rsidR="001A492F" w:rsidRPr="004A7A6C">
        <w:rPr>
          <w:rFonts w:asciiTheme="majorHAnsi" w:hAnsiTheme="majorHAnsi"/>
          <w:sz w:val="20"/>
          <w:szCs w:val="20"/>
        </w:rPr>
        <w:t>for being a</w:t>
      </w:r>
      <w:r w:rsidRPr="004A7A6C">
        <w:rPr>
          <w:rFonts w:asciiTheme="majorHAnsi" w:hAnsiTheme="majorHAnsi"/>
          <w:sz w:val="20"/>
          <w:szCs w:val="20"/>
        </w:rPr>
        <w:t xml:space="preserve"> victim of acts of sexual violence while under police custody, as well as acts of torture, all motivated by</w:t>
      </w:r>
      <w:r>
        <w:rPr>
          <w:rFonts w:asciiTheme="majorHAnsi" w:hAnsiTheme="majorHAnsi"/>
          <w:sz w:val="20"/>
          <w:szCs w:val="20"/>
        </w:rPr>
        <w:t xml:space="preserve"> his sexual orientation, and </w:t>
      </w:r>
      <w:r w:rsidR="005B706B">
        <w:rPr>
          <w:rFonts w:asciiTheme="majorHAnsi" w:hAnsiTheme="majorHAnsi"/>
          <w:sz w:val="20"/>
          <w:szCs w:val="20"/>
        </w:rPr>
        <w:t xml:space="preserve">that the State breached </w:t>
      </w:r>
      <w:r>
        <w:rPr>
          <w:rFonts w:asciiTheme="majorHAnsi" w:hAnsiTheme="majorHAnsi"/>
          <w:sz w:val="20"/>
          <w:szCs w:val="20"/>
        </w:rPr>
        <w:t xml:space="preserve">the duty to investigate and judicially clarify these facts, in keeping with the norms of due process and the principle of non-discrimination. </w:t>
      </w:r>
    </w:p>
    <w:p w:rsidR="007D692F" w:rsidRPr="004B1336" w:rsidRDefault="007D692F" w:rsidP="003673A9">
      <w:pPr>
        <w:rPr>
          <w:rFonts w:asciiTheme="majorHAnsi" w:hAnsiTheme="majorHAnsi" w:cs="Arial"/>
          <w:iCs/>
          <w:sz w:val="20"/>
          <w:szCs w:val="20"/>
        </w:rPr>
      </w:pPr>
    </w:p>
    <w:p w:rsidR="007D692F" w:rsidRPr="004B1336" w:rsidRDefault="004B1336" w:rsidP="000F7EE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rPr>
      </w:pPr>
      <w:r>
        <w:rPr>
          <w:rFonts w:asciiTheme="majorHAnsi" w:hAnsiTheme="majorHAnsi"/>
          <w:sz w:val="20"/>
          <w:szCs w:val="20"/>
        </w:rPr>
        <w:t xml:space="preserve">In their initial petition and additional observations, the petitioners alleged that the facts that are the subject matter of the claim constitute violations of the rights enshrined in Articles </w:t>
      </w:r>
      <w:r w:rsidR="007D692F" w:rsidRPr="004B1336">
        <w:rPr>
          <w:rFonts w:asciiTheme="majorHAnsi" w:hAnsiTheme="majorHAnsi"/>
          <w:sz w:val="20"/>
          <w:szCs w:val="20"/>
        </w:rPr>
        <w:t>5, 7(2)</w:t>
      </w:r>
      <w:r w:rsidR="00537605" w:rsidRPr="004B1336">
        <w:rPr>
          <w:rFonts w:asciiTheme="majorHAnsi" w:hAnsiTheme="majorHAnsi"/>
          <w:sz w:val="20"/>
          <w:szCs w:val="20"/>
        </w:rPr>
        <w:t xml:space="preserve">, </w:t>
      </w:r>
      <w:r w:rsidR="00DD2EEE" w:rsidRPr="004B1336">
        <w:rPr>
          <w:rFonts w:asciiTheme="majorHAnsi" w:hAnsiTheme="majorHAnsi"/>
          <w:sz w:val="20"/>
          <w:szCs w:val="20"/>
        </w:rPr>
        <w:t>7(3),</w:t>
      </w:r>
      <w:r w:rsidR="00DD2EEE">
        <w:rPr>
          <w:rFonts w:asciiTheme="majorHAnsi" w:hAnsiTheme="majorHAnsi"/>
          <w:sz w:val="20"/>
          <w:szCs w:val="20"/>
        </w:rPr>
        <w:t xml:space="preserve"> </w:t>
      </w:r>
      <w:r w:rsidR="00537605" w:rsidRPr="004B1336">
        <w:rPr>
          <w:rFonts w:asciiTheme="majorHAnsi" w:hAnsiTheme="majorHAnsi"/>
          <w:sz w:val="20"/>
          <w:szCs w:val="20"/>
        </w:rPr>
        <w:t>7</w:t>
      </w:r>
      <w:r w:rsidR="007D692F" w:rsidRPr="004B1336">
        <w:rPr>
          <w:rFonts w:asciiTheme="majorHAnsi" w:hAnsiTheme="majorHAnsi"/>
          <w:sz w:val="20"/>
          <w:szCs w:val="20"/>
        </w:rPr>
        <w:t>(</w:t>
      </w:r>
      <w:r w:rsidR="00DD2EEE">
        <w:rPr>
          <w:rFonts w:asciiTheme="majorHAnsi" w:hAnsiTheme="majorHAnsi"/>
          <w:sz w:val="20"/>
          <w:szCs w:val="20"/>
        </w:rPr>
        <w:t>4</w:t>
      </w:r>
      <w:r w:rsidR="007D692F" w:rsidRPr="004B1336">
        <w:rPr>
          <w:rFonts w:asciiTheme="majorHAnsi" w:hAnsiTheme="majorHAnsi"/>
          <w:sz w:val="20"/>
          <w:szCs w:val="20"/>
        </w:rPr>
        <w:t>)</w:t>
      </w:r>
      <w:r w:rsidR="00537605" w:rsidRPr="004B1336">
        <w:rPr>
          <w:rFonts w:asciiTheme="majorHAnsi" w:hAnsiTheme="majorHAnsi"/>
          <w:sz w:val="20"/>
          <w:szCs w:val="20"/>
        </w:rPr>
        <w:t>, 7</w:t>
      </w:r>
      <w:r w:rsidR="007D692F" w:rsidRPr="004B1336">
        <w:rPr>
          <w:rFonts w:asciiTheme="majorHAnsi" w:hAnsiTheme="majorHAnsi"/>
          <w:sz w:val="20"/>
          <w:szCs w:val="20"/>
        </w:rPr>
        <w:t>(5), 8, 11(1)</w:t>
      </w:r>
      <w:r>
        <w:rPr>
          <w:rFonts w:asciiTheme="majorHAnsi" w:hAnsiTheme="majorHAnsi"/>
          <w:sz w:val="20"/>
          <w:szCs w:val="20"/>
        </w:rPr>
        <w:t xml:space="preserve">, and </w:t>
      </w:r>
      <w:r w:rsidR="007D692F" w:rsidRPr="004B1336">
        <w:rPr>
          <w:rFonts w:asciiTheme="majorHAnsi" w:hAnsiTheme="majorHAnsi"/>
          <w:sz w:val="20"/>
          <w:szCs w:val="20"/>
        </w:rPr>
        <w:t xml:space="preserve">25 </w:t>
      </w:r>
      <w:r>
        <w:rPr>
          <w:rFonts w:asciiTheme="majorHAnsi" w:hAnsiTheme="majorHAnsi"/>
          <w:sz w:val="20"/>
          <w:szCs w:val="20"/>
        </w:rPr>
        <w:t xml:space="preserve">of the American Convention on Human Rights </w:t>
      </w:r>
      <w:r w:rsidR="007D692F" w:rsidRPr="004B1336">
        <w:rPr>
          <w:rFonts w:asciiTheme="majorHAnsi" w:hAnsiTheme="majorHAnsi"/>
          <w:sz w:val="20"/>
          <w:szCs w:val="20"/>
        </w:rPr>
        <w:t>(</w:t>
      </w:r>
      <w:r>
        <w:rPr>
          <w:rFonts w:asciiTheme="majorHAnsi" w:hAnsiTheme="majorHAnsi"/>
          <w:sz w:val="20"/>
          <w:szCs w:val="20"/>
        </w:rPr>
        <w:t xml:space="preserve">hereinafter also </w:t>
      </w:r>
      <w:r w:rsidR="007D692F" w:rsidRPr="004B1336">
        <w:rPr>
          <w:rFonts w:asciiTheme="majorHAnsi" w:hAnsiTheme="majorHAnsi"/>
          <w:sz w:val="20"/>
          <w:szCs w:val="20"/>
        </w:rPr>
        <w:t>“</w:t>
      </w:r>
      <w:r>
        <w:rPr>
          <w:rFonts w:asciiTheme="majorHAnsi" w:hAnsiTheme="majorHAnsi"/>
          <w:sz w:val="20"/>
          <w:szCs w:val="20"/>
        </w:rPr>
        <w:t>the American Convention</w:t>
      </w:r>
      <w:r w:rsidR="007D692F" w:rsidRPr="004B1336">
        <w:rPr>
          <w:rFonts w:asciiTheme="majorHAnsi" w:hAnsiTheme="majorHAnsi"/>
          <w:sz w:val="20"/>
          <w:szCs w:val="20"/>
        </w:rPr>
        <w:t>” o</w:t>
      </w:r>
      <w:r>
        <w:rPr>
          <w:rFonts w:asciiTheme="majorHAnsi" w:hAnsiTheme="majorHAnsi"/>
          <w:sz w:val="20"/>
          <w:szCs w:val="20"/>
        </w:rPr>
        <w:t>r</w:t>
      </w:r>
      <w:r w:rsidR="007D692F" w:rsidRPr="004B1336">
        <w:rPr>
          <w:rFonts w:asciiTheme="majorHAnsi" w:hAnsiTheme="majorHAnsi"/>
          <w:sz w:val="20"/>
          <w:szCs w:val="20"/>
        </w:rPr>
        <w:t xml:space="preserve"> “</w:t>
      </w:r>
      <w:r>
        <w:rPr>
          <w:rFonts w:asciiTheme="majorHAnsi" w:hAnsiTheme="majorHAnsi"/>
          <w:sz w:val="20"/>
          <w:szCs w:val="20"/>
        </w:rPr>
        <w:t>the Convention</w:t>
      </w:r>
      <w:r w:rsidR="00BB1098" w:rsidRPr="004B1336">
        <w:rPr>
          <w:rFonts w:asciiTheme="majorHAnsi" w:hAnsiTheme="majorHAnsi"/>
          <w:sz w:val="20"/>
          <w:szCs w:val="20"/>
        </w:rPr>
        <w:t xml:space="preserve">”) </w:t>
      </w:r>
      <w:r>
        <w:rPr>
          <w:rFonts w:asciiTheme="majorHAnsi" w:hAnsiTheme="majorHAnsi"/>
          <w:sz w:val="20"/>
          <w:szCs w:val="20"/>
        </w:rPr>
        <w:t xml:space="preserve">in conjunction with the obligations contained in Articles </w:t>
      </w:r>
      <w:r w:rsidR="007D692F" w:rsidRPr="004B1336">
        <w:rPr>
          <w:rFonts w:asciiTheme="majorHAnsi" w:hAnsiTheme="majorHAnsi"/>
          <w:sz w:val="20"/>
          <w:szCs w:val="20"/>
        </w:rPr>
        <w:t>1(1)</w:t>
      </w:r>
      <w:r w:rsidR="00BB1098" w:rsidRPr="004B1336">
        <w:rPr>
          <w:rFonts w:asciiTheme="majorHAnsi" w:hAnsiTheme="majorHAnsi"/>
          <w:sz w:val="20"/>
          <w:szCs w:val="20"/>
        </w:rPr>
        <w:t xml:space="preserve"> </w:t>
      </w:r>
      <w:r>
        <w:rPr>
          <w:rFonts w:asciiTheme="majorHAnsi" w:hAnsiTheme="majorHAnsi"/>
          <w:sz w:val="20"/>
          <w:szCs w:val="20"/>
        </w:rPr>
        <w:t xml:space="preserve">and </w:t>
      </w:r>
      <w:r w:rsidR="00BB1098" w:rsidRPr="004B1336">
        <w:rPr>
          <w:rFonts w:asciiTheme="majorHAnsi" w:hAnsiTheme="majorHAnsi"/>
          <w:sz w:val="20"/>
          <w:szCs w:val="20"/>
        </w:rPr>
        <w:t xml:space="preserve">2 </w:t>
      </w:r>
      <w:r>
        <w:rPr>
          <w:rFonts w:asciiTheme="majorHAnsi" w:hAnsiTheme="majorHAnsi"/>
          <w:sz w:val="20"/>
          <w:szCs w:val="20"/>
        </w:rPr>
        <w:t xml:space="preserve">of that instrument, and Articles </w:t>
      </w:r>
      <w:r w:rsidR="007D692F" w:rsidRPr="004B1336">
        <w:rPr>
          <w:rFonts w:asciiTheme="majorHAnsi" w:hAnsiTheme="majorHAnsi"/>
          <w:sz w:val="20"/>
          <w:szCs w:val="20"/>
        </w:rPr>
        <w:t>1, 6</w:t>
      </w:r>
      <w:r>
        <w:rPr>
          <w:rFonts w:asciiTheme="majorHAnsi" w:hAnsiTheme="majorHAnsi"/>
          <w:sz w:val="20"/>
          <w:szCs w:val="20"/>
        </w:rPr>
        <w:t xml:space="preserve">, and </w:t>
      </w:r>
      <w:r w:rsidR="007D692F" w:rsidRPr="004B1336">
        <w:rPr>
          <w:rFonts w:asciiTheme="majorHAnsi" w:hAnsiTheme="majorHAnsi"/>
          <w:sz w:val="20"/>
          <w:szCs w:val="20"/>
        </w:rPr>
        <w:t xml:space="preserve">8 </w:t>
      </w:r>
      <w:r w:rsidR="00944A65">
        <w:rPr>
          <w:rFonts w:asciiTheme="majorHAnsi" w:hAnsiTheme="majorHAnsi"/>
          <w:sz w:val="20"/>
          <w:szCs w:val="20"/>
        </w:rPr>
        <w:t xml:space="preserve">of the Inter-American Convention to Prevent and Punish Torture, to the detriment of </w:t>
      </w:r>
      <w:r w:rsidR="007D692F" w:rsidRPr="004B1336">
        <w:rPr>
          <w:rFonts w:asciiTheme="majorHAnsi" w:hAnsiTheme="majorHAnsi"/>
          <w:sz w:val="20"/>
          <w:szCs w:val="20"/>
        </w:rPr>
        <w:t xml:space="preserve">Luis Alberto Rojas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 xml:space="preserve">.  </w:t>
      </w:r>
      <w:r w:rsidR="00944A65">
        <w:rPr>
          <w:rFonts w:asciiTheme="majorHAnsi" w:hAnsiTheme="majorHAnsi"/>
          <w:sz w:val="20"/>
          <w:szCs w:val="20"/>
        </w:rPr>
        <w:t xml:space="preserve">In addition, they allege the violation of the right to humane treatment to the detriment of his mother, </w:t>
      </w:r>
      <w:r w:rsidR="007D692F" w:rsidRPr="004B1336">
        <w:rPr>
          <w:rFonts w:asciiTheme="majorHAnsi" w:hAnsiTheme="majorHAnsi"/>
          <w:sz w:val="20"/>
          <w:szCs w:val="20"/>
        </w:rPr>
        <w:t xml:space="preserve">Juana Rosa Tanta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 xml:space="preserve">, </w:t>
      </w:r>
      <w:r w:rsidR="00944A65">
        <w:rPr>
          <w:rFonts w:asciiTheme="majorHAnsi" w:hAnsiTheme="majorHAnsi"/>
          <w:sz w:val="20"/>
          <w:szCs w:val="20"/>
        </w:rPr>
        <w:t xml:space="preserve">whose health was negatively affected due to the anguish and fear of reprisals </w:t>
      </w:r>
      <w:r w:rsidR="00487B35">
        <w:rPr>
          <w:rFonts w:asciiTheme="majorHAnsi" w:hAnsiTheme="majorHAnsi"/>
          <w:sz w:val="20"/>
          <w:szCs w:val="20"/>
        </w:rPr>
        <w:t xml:space="preserve">resulting from </w:t>
      </w:r>
      <w:r w:rsidR="00944A65">
        <w:rPr>
          <w:rFonts w:asciiTheme="majorHAnsi" w:hAnsiTheme="majorHAnsi"/>
          <w:sz w:val="20"/>
          <w:szCs w:val="20"/>
        </w:rPr>
        <w:t xml:space="preserve">the facts that are the subject matter of the claim. </w:t>
      </w:r>
      <w:r w:rsidR="00AD5DB2">
        <w:rPr>
          <w:rFonts w:asciiTheme="majorHAnsi" w:hAnsiTheme="majorHAnsi"/>
          <w:sz w:val="20"/>
          <w:szCs w:val="20"/>
        </w:rPr>
        <w:t xml:space="preserve">For its part, the State alleges that the petitioners did not exhaust domestic judicial remedies and that they have not complied with the requirement </w:t>
      </w:r>
      <w:r w:rsidR="00F17E0D">
        <w:rPr>
          <w:rFonts w:asciiTheme="majorHAnsi" w:hAnsiTheme="majorHAnsi"/>
          <w:sz w:val="20"/>
          <w:szCs w:val="20"/>
        </w:rPr>
        <w:t>to state</w:t>
      </w:r>
      <w:r w:rsidR="00AD5DB2">
        <w:rPr>
          <w:rFonts w:asciiTheme="majorHAnsi" w:hAnsiTheme="majorHAnsi"/>
          <w:sz w:val="20"/>
          <w:szCs w:val="20"/>
        </w:rPr>
        <w:t xml:space="preserve"> facts that tend to establish a possible violation of the rights alleged to have been violated, and that therefore the petitioners seek to have the IACHR acts as a </w:t>
      </w:r>
      <w:r w:rsidR="004A7A6C">
        <w:rPr>
          <w:rFonts w:asciiTheme="majorHAnsi" w:hAnsiTheme="majorHAnsi"/>
          <w:sz w:val="20"/>
          <w:szCs w:val="20"/>
        </w:rPr>
        <w:t xml:space="preserve">superior </w:t>
      </w:r>
      <w:r w:rsidR="00AD5DB2">
        <w:rPr>
          <w:rFonts w:asciiTheme="majorHAnsi" w:hAnsiTheme="majorHAnsi"/>
          <w:sz w:val="20"/>
          <w:szCs w:val="20"/>
        </w:rPr>
        <w:t>court</w:t>
      </w:r>
      <w:r w:rsidR="004A7A6C">
        <w:rPr>
          <w:rFonts w:asciiTheme="majorHAnsi" w:hAnsiTheme="majorHAnsi"/>
          <w:sz w:val="20"/>
          <w:szCs w:val="20"/>
        </w:rPr>
        <w:t xml:space="preserve"> (a court</w:t>
      </w:r>
      <w:r w:rsidR="00AD5DB2">
        <w:rPr>
          <w:rFonts w:asciiTheme="majorHAnsi" w:hAnsiTheme="majorHAnsi"/>
          <w:sz w:val="20"/>
          <w:szCs w:val="20"/>
        </w:rPr>
        <w:t xml:space="preserve"> “of fourth instance.”</w:t>
      </w:r>
      <w:r w:rsidR="004A7A6C">
        <w:rPr>
          <w:rFonts w:asciiTheme="majorHAnsi" w:hAnsiTheme="majorHAnsi"/>
          <w:sz w:val="20"/>
          <w:szCs w:val="20"/>
        </w:rPr>
        <w:t>)</w:t>
      </w:r>
      <w:r w:rsidR="00AD5DB2">
        <w:rPr>
          <w:rFonts w:asciiTheme="majorHAnsi" w:hAnsiTheme="majorHAnsi"/>
          <w:sz w:val="20"/>
          <w:szCs w:val="20"/>
        </w:rPr>
        <w:t xml:space="preserve"> Accordingly, the Peruvian State argues that it did not violate the rights of the alleged victim, and asks that the IACHR order the petition archived.</w:t>
      </w:r>
      <w:r w:rsidR="00CA412B" w:rsidRPr="004B1336">
        <w:rPr>
          <w:rFonts w:asciiTheme="majorHAnsi" w:hAnsiTheme="majorHAnsi"/>
          <w:sz w:val="20"/>
          <w:szCs w:val="20"/>
        </w:rPr>
        <w:t xml:space="preserve"> </w:t>
      </w:r>
      <w:r w:rsidR="00866C05" w:rsidRPr="004B1336">
        <w:rPr>
          <w:rFonts w:asciiTheme="majorHAnsi" w:hAnsiTheme="majorHAnsi"/>
          <w:sz w:val="20"/>
          <w:szCs w:val="20"/>
        </w:rPr>
        <w:t xml:space="preserve"> </w:t>
      </w:r>
    </w:p>
    <w:p w:rsidR="007D692F" w:rsidRPr="004B1336" w:rsidRDefault="007D692F" w:rsidP="003673A9">
      <w:pPr>
        <w:rPr>
          <w:rFonts w:asciiTheme="majorHAnsi" w:hAnsiTheme="majorHAnsi" w:cs="Arial"/>
          <w:iCs/>
          <w:sz w:val="20"/>
          <w:szCs w:val="20"/>
        </w:rPr>
      </w:pPr>
    </w:p>
    <w:p w:rsidR="007D692F" w:rsidRPr="004B1336" w:rsidRDefault="00C45A8E" w:rsidP="000F7EE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After examining the claim in light of the admissibility requirements provided for in Articles </w:t>
      </w:r>
      <w:r w:rsidR="007D692F" w:rsidRPr="004B1336">
        <w:rPr>
          <w:rFonts w:asciiTheme="majorHAnsi" w:hAnsiTheme="majorHAnsi"/>
          <w:sz w:val="20"/>
          <w:szCs w:val="20"/>
        </w:rPr>
        <w:t xml:space="preserve">46 </w:t>
      </w:r>
      <w:r>
        <w:rPr>
          <w:rFonts w:asciiTheme="majorHAnsi" w:hAnsiTheme="majorHAnsi"/>
          <w:sz w:val="20"/>
          <w:szCs w:val="20"/>
        </w:rPr>
        <w:t xml:space="preserve">and </w:t>
      </w:r>
      <w:r w:rsidR="007D692F" w:rsidRPr="004B1336">
        <w:rPr>
          <w:rFonts w:asciiTheme="majorHAnsi" w:hAnsiTheme="majorHAnsi"/>
          <w:sz w:val="20"/>
          <w:szCs w:val="20"/>
        </w:rPr>
        <w:t xml:space="preserve">47 </w:t>
      </w:r>
      <w:r>
        <w:rPr>
          <w:rFonts w:asciiTheme="majorHAnsi" w:hAnsiTheme="majorHAnsi"/>
          <w:sz w:val="20"/>
          <w:szCs w:val="20"/>
        </w:rPr>
        <w:t xml:space="preserve">of the Convention, the Commission concluded that it is competent to take cognizance of the claims presented alleging violation of the rights enshrined in Articles </w:t>
      </w:r>
      <w:r w:rsidR="007D692F" w:rsidRPr="004B1336">
        <w:rPr>
          <w:rFonts w:asciiTheme="majorHAnsi" w:hAnsiTheme="majorHAnsi"/>
          <w:sz w:val="20"/>
          <w:szCs w:val="20"/>
        </w:rPr>
        <w:t>5</w:t>
      </w:r>
      <w:r w:rsidR="006B657C" w:rsidRPr="004B1336">
        <w:rPr>
          <w:rFonts w:asciiTheme="majorHAnsi" w:hAnsiTheme="majorHAnsi"/>
          <w:sz w:val="20"/>
          <w:szCs w:val="20"/>
        </w:rPr>
        <w:t xml:space="preserve"> (</w:t>
      </w:r>
      <w:r>
        <w:rPr>
          <w:rFonts w:asciiTheme="majorHAnsi" w:hAnsiTheme="majorHAnsi"/>
          <w:sz w:val="20"/>
          <w:szCs w:val="20"/>
        </w:rPr>
        <w:t>right to humane treatment</w:t>
      </w:r>
      <w:r w:rsidR="006B657C" w:rsidRPr="004B1336">
        <w:rPr>
          <w:rFonts w:asciiTheme="majorHAnsi" w:hAnsiTheme="majorHAnsi"/>
          <w:sz w:val="20"/>
          <w:szCs w:val="20"/>
        </w:rPr>
        <w:t>)</w:t>
      </w:r>
      <w:r w:rsidR="007D692F" w:rsidRPr="004B1336">
        <w:rPr>
          <w:rFonts w:asciiTheme="majorHAnsi" w:hAnsiTheme="majorHAnsi"/>
          <w:sz w:val="20"/>
          <w:szCs w:val="20"/>
        </w:rPr>
        <w:t>, 7</w:t>
      </w:r>
      <w:r w:rsidR="006B657C" w:rsidRPr="004B1336">
        <w:rPr>
          <w:rFonts w:asciiTheme="majorHAnsi" w:hAnsiTheme="majorHAnsi"/>
          <w:sz w:val="20"/>
          <w:szCs w:val="20"/>
        </w:rPr>
        <w:t xml:space="preserve"> (</w:t>
      </w:r>
      <w:r>
        <w:rPr>
          <w:rFonts w:asciiTheme="majorHAnsi" w:hAnsiTheme="majorHAnsi"/>
          <w:sz w:val="20"/>
          <w:szCs w:val="20"/>
        </w:rPr>
        <w:t>right to personal liberty</w:t>
      </w:r>
      <w:r w:rsidR="006B657C" w:rsidRPr="004B1336">
        <w:rPr>
          <w:rFonts w:asciiTheme="majorHAnsi" w:hAnsiTheme="majorHAnsi"/>
          <w:sz w:val="20"/>
          <w:szCs w:val="20"/>
        </w:rPr>
        <w:t>)</w:t>
      </w:r>
      <w:r w:rsidR="007D692F" w:rsidRPr="004B1336">
        <w:rPr>
          <w:rFonts w:asciiTheme="majorHAnsi" w:hAnsiTheme="majorHAnsi"/>
          <w:sz w:val="20"/>
          <w:szCs w:val="20"/>
        </w:rPr>
        <w:t>, 8</w:t>
      </w:r>
      <w:r w:rsidR="006B657C" w:rsidRPr="004B1336">
        <w:rPr>
          <w:rFonts w:asciiTheme="majorHAnsi" w:hAnsiTheme="majorHAnsi"/>
          <w:sz w:val="20"/>
          <w:szCs w:val="20"/>
        </w:rPr>
        <w:t xml:space="preserve"> (</w:t>
      </w:r>
      <w:r>
        <w:rPr>
          <w:rFonts w:asciiTheme="majorHAnsi" w:hAnsiTheme="majorHAnsi"/>
          <w:sz w:val="20"/>
          <w:szCs w:val="20"/>
        </w:rPr>
        <w:t>right to a fair trial</w:t>
      </w:r>
      <w:r w:rsidR="006B657C" w:rsidRPr="004B1336">
        <w:rPr>
          <w:rFonts w:asciiTheme="majorHAnsi" w:hAnsiTheme="majorHAnsi"/>
          <w:sz w:val="20"/>
          <w:szCs w:val="20"/>
        </w:rPr>
        <w:t>)</w:t>
      </w:r>
      <w:r w:rsidR="007D692F" w:rsidRPr="004B1336">
        <w:rPr>
          <w:rFonts w:asciiTheme="majorHAnsi" w:hAnsiTheme="majorHAnsi"/>
          <w:sz w:val="20"/>
          <w:szCs w:val="20"/>
        </w:rPr>
        <w:t>, 11</w:t>
      </w:r>
      <w:r w:rsidR="006B657C" w:rsidRPr="004B1336">
        <w:rPr>
          <w:rFonts w:asciiTheme="majorHAnsi" w:hAnsiTheme="majorHAnsi"/>
          <w:sz w:val="20"/>
          <w:szCs w:val="20"/>
        </w:rPr>
        <w:t xml:space="preserve"> (</w:t>
      </w:r>
      <w:r>
        <w:rPr>
          <w:rFonts w:asciiTheme="majorHAnsi" w:hAnsiTheme="majorHAnsi"/>
          <w:sz w:val="20"/>
          <w:szCs w:val="20"/>
        </w:rPr>
        <w:t xml:space="preserve">right to respect </w:t>
      </w:r>
      <w:r w:rsidR="000F7EE9">
        <w:rPr>
          <w:rFonts w:asciiTheme="majorHAnsi" w:hAnsiTheme="majorHAnsi"/>
          <w:sz w:val="20"/>
          <w:szCs w:val="20"/>
        </w:rPr>
        <w:t xml:space="preserve">of </w:t>
      </w:r>
      <w:r>
        <w:rPr>
          <w:rFonts w:asciiTheme="majorHAnsi" w:hAnsiTheme="majorHAnsi"/>
          <w:sz w:val="20"/>
          <w:szCs w:val="20"/>
        </w:rPr>
        <w:t xml:space="preserve">honor and dignity), </w:t>
      </w:r>
      <w:r w:rsidR="007D692F" w:rsidRPr="004B1336">
        <w:rPr>
          <w:rFonts w:asciiTheme="majorHAnsi" w:hAnsiTheme="majorHAnsi"/>
          <w:sz w:val="20"/>
          <w:szCs w:val="20"/>
        </w:rPr>
        <w:t>24</w:t>
      </w:r>
      <w:r w:rsidR="006B657C" w:rsidRPr="004B1336">
        <w:rPr>
          <w:rFonts w:asciiTheme="majorHAnsi" w:hAnsiTheme="majorHAnsi"/>
          <w:sz w:val="20"/>
          <w:szCs w:val="20"/>
        </w:rPr>
        <w:t xml:space="preserve"> (</w:t>
      </w:r>
      <w:r w:rsidR="000F7EE9">
        <w:rPr>
          <w:rFonts w:asciiTheme="majorHAnsi" w:hAnsiTheme="majorHAnsi"/>
          <w:sz w:val="20"/>
          <w:szCs w:val="20"/>
        </w:rPr>
        <w:t>right to equal protection</w:t>
      </w:r>
      <w:r w:rsidR="006B657C" w:rsidRPr="004B1336">
        <w:rPr>
          <w:rFonts w:asciiTheme="majorHAnsi" w:hAnsiTheme="majorHAnsi"/>
          <w:sz w:val="20"/>
          <w:szCs w:val="20"/>
        </w:rPr>
        <w:t>)</w:t>
      </w:r>
      <w:r>
        <w:rPr>
          <w:rFonts w:asciiTheme="majorHAnsi" w:hAnsiTheme="majorHAnsi"/>
          <w:sz w:val="20"/>
          <w:szCs w:val="20"/>
        </w:rPr>
        <w:t xml:space="preserve">, and </w:t>
      </w:r>
      <w:r w:rsidR="007D692F" w:rsidRPr="004B1336">
        <w:rPr>
          <w:rFonts w:asciiTheme="majorHAnsi" w:hAnsiTheme="majorHAnsi"/>
          <w:sz w:val="20"/>
          <w:szCs w:val="20"/>
        </w:rPr>
        <w:t>25</w:t>
      </w:r>
      <w:r w:rsidR="006B657C" w:rsidRPr="004B1336">
        <w:rPr>
          <w:rFonts w:asciiTheme="majorHAnsi" w:hAnsiTheme="majorHAnsi"/>
          <w:sz w:val="20"/>
          <w:szCs w:val="20"/>
        </w:rPr>
        <w:t xml:space="preserve"> (</w:t>
      </w:r>
      <w:r>
        <w:rPr>
          <w:rFonts w:asciiTheme="majorHAnsi" w:hAnsiTheme="majorHAnsi"/>
          <w:sz w:val="20"/>
          <w:szCs w:val="20"/>
        </w:rPr>
        <w:t>judicial protection</w:t>
      </w:r>
      <w:r w:rsidR="006B657C" w:rsidRPr="004B1336">
        <w:rPr>
          <w:rFonts w:asciiTheme="majorHAnsi" w:hAnsiTheme="majorHAnsi"/>
          <w:sz w:val="20"/>
          <w:szCs w:val="20"/>
        </w:rPr>
        <w:t>)</w:t>
      </w:r>
      <w:r w:rsidR="007D692F" w:rsidRPr="004B1336">
        <w:rPr>
          <w:rFonts w:asciiTheme="majorHAnsi" w:hAnsiTheme="majorHAnsi"/>
          <w:sz w:val="20"/>
          <w:szCs w:val="20"/>
        </w:rPr>
        <w:t xml:space="preserve"> </w:t>
      </w:r>
      <w:r>
        <w:rPr>
          <w:rFonts w:asciiTheme="majorHAnsi" w:hAnsiTheme="majorHAnsi"/>
          <w:sz w:val="20"/>
          <w:szCs w:val="20"/>
        </w:rPr>
        <w:t>of the American Convention, in relation to Article</w:t>
      </w:r>
      <w:r w:rsidR="00F17E0D">
        <w:rPr>
          <w:rFonts w:asciiTheme="majorHAnsi" w:hAnsiTheme="majorHAnsi"/>
          <w:sz w:val="20"/>
          <w:szCs w:val="20"/>
        </w:rPr>
        <w:t>s</w:t>
      </w:r>
      <w:r>
        <w:rPr>
          <w:rFonts w:asciiTheme="majorHAnsi" w:hAnsiTheme="majorHAnsi"/>
          <w:sz w:val="20"/>
          <w:szCs w:val="20"/>
        </w:rPr>
        <w:t xml:space="preserve"> </w:t>
      </w:r>
      <w:r w:rsidR="003673A9" w:rsidRPr="004B1336">
        <w:rPr>
          <w:rFonts w:asciiTheme="majorHAnsi" w:hAnsiTheme="majorHAnsi"/>
          <w:iCs/>
          <w:sz w:val="20"/>
          <w:szCs w:val="20"/>
        </w:rPr>
        <w:t>1(</w:t>
      </w:r>
      <w:r w:rsidR="006B657C" w:rsidRPr="004B1336">
        <w:rPr>
          <w:rFonts w:asciiTheme="majorHAnsi" w:hAnsiTheme="majorHAnsi"/>
          <w:iCs/>
          <w:sz w:val="20"/>
          <w:szCs w:val="20"/>
        </w:rPr>
        <w:t>1</w:t>
      </w:r>
      <w:r w:rsidR="003673A9" w:rsidRPr="004B1336">
        <w:rPr>
          <w:rFonts w:asciiTheme="majorHAnsi" w:hAnsiTheme="majorHAnsi"/>
          <w:iCs/>
          <w:sz w:val="20"/>
          <w:szCs w:val="20"/>
        </w:rPr>
        <w:t>)</w:t>
      </w:r>
      <w:r>
        <w:rPr>
          <w:rFonts w:asciiTheme="majorHAnsi" w:hAnsiTheme="majorHAnsi"/>
          <w:iCs/>
          <w:sz w:val="20"/>
          <w:szCs w:val="20"/>
        </w:rPr>
        <w:t xml:space="preserve"> (obligation to respect and ensure</w:t>
      </w:r>
      <w:r w:rsidR="006B657C" w:rsidRPr="004B1336">
        <w:rPr>
          <w:rFonts w:asciiTheme="majorHAnsi" w:hAnsiTheme="majorHAnsi"/>
          <w:iCs/>
          <w:sz w:val="20"/>
          <w:szCs w:val="20"/>
        </w:rPr>
        <w:t xml:space="preserve">) </w:t>
      </w:r>
      <w:r>
        <w:rPr>
          <w:rFonts w:asciiTheme="majorHAnsi" w:hAnsiTheme="majorHAnsi"/>
          <w:iCs/>
          <w:sz w:val="20"/>
          <w:szCs w:val="20"/>
        </w:rPr>
        <w:t xml:space="preserve">and </w:t>
      </w:r>
      <w:r w:rsidR="006B657C" w:rsidRPr="004B1336">
        <w:rPr>
          <w:rFonts w:asciiTheme="majorHAnsi" w:hAnsiTheme="majorHAnsi"/>
          <w:iCs/>
          <w:sz w:val="20"/>
          <w:szCs w:val="20"/>
        </w:rPr>
        <w:t>2 (obliga</w:t>
      </w:r>
      <w:r>
        <w:rPr>
          <w:rFonts w:asciiTheme="majorHAnsi" w:hAnsiTheme="majorHAnsi"/>
          <w:iCs/>
          <w:sz w:val="20"/>
          <w:szCs w:val="20"/>
        </w:rPr>
        <w:t>tion to adopt provisions of domestic law</w:t>
      </w:r>
      <w:r w:rsidR="006B657C" w:rsidRPr="004B1336">
        <w:rPr>
          <w:rFonts w:asciiTheme="majorHAnsi" w:hAnsiTheme="majorHAnsi"/>
          <w:iCs/>
          <w:sz w:val="20"/>
          <w:szCs w:val="20"/>
        </w:rPr>
        <w:t xml:space="preserve">) </w:t>
      </w:r>
      <w:r>
        <w:rPr>
          <w:rFonts w:asciiTheme="majorHAnsi" w:hAnsiTheme="majorHAnsi"/>
          <w:iCs/>
          <w:sz w:val="20"/>
          <w:szCs w:val="20"/>
        </w:rPr>
        <w:t xml:space="preserve">of the same instrument, and the obligations to prevent and punish torture established in Articles </w:t>
      </w:r>
      <w:r w:rsidR="006B657C" w:rsidRPr="004B1336">
        <w:rPr>
          <w:rFonts w:asciiTheme="majorHAnsi" w:hAnsiTheme="majorHAnsi"/>
          <w:iCs/>
          <w:sz w:val="20"/>
          <w:szCs w:val="20"/>
        </w:rPr>
        <w:t>1, 6</w:t>
      </w:r>
      <w:r>
        <w:rPr>
          <w:rFonts w:asciiTheme="majorHAnsi" w:hAnsiTheme="majorHAnsi"/>
          <w:iCs/>
          <w:sz w:val="20"/>
          <w:szCs w:val="20"/>
        </w:rPr>
        <w:t>,</w:t>
      </w:r>
      <w:r w:rsidR="006B657C" w:rsidRPr="004B1336">
        <w:rPr>
          <w:rFonts w:asciiTheme="majorHAnsi" w:hAnsiTheme="majorHAnsi"/>
          <w:iCs/>
          <w:sz w:val="20"/>
          <w:szCs w:val="20"/>
        </w:rPr>
        <w:t xml:space="preserve"> </w:t>
      </w:r>
      <w:r>
        <w:rPr>
          <w:rFonts w:asciiTheme="majorHAnsi" w:hAnsiTheme="majorHAnsi"/>
          <w:iCs/>
          <w:sz w:val="20"/>
          <w:szCs w:val="20"/>
        </w:rPr>
        <w:t xml:space="preserve">and </w:t>
      </w:r>
      <w:r w:rsidR="00FF7843" w:rsidRPr="004B1336">
        <w:rPr>
          <w:rFonts w:asciiTheme="majorHAnsi" w:hAnsiTheme="majorHAnsi"/>
          <w:iCs/>
          <w:sz w:val="20"/>
          <w:szCs w:val="20"/>
        </w:rPr>
        <w:t>8</w:t>
      </w:r>
      <w:r w:rsidR="006B657C" w:rsidRPr="004B1336">
        <w:rPr>
          <w:rFonts w:asciiTheme="majorHAnsi" w:hAnsiTheme="majorHAnsi"/>
          <w:iCs/>
          <w:sz w:val="20"/>
          <w:szCs w:val="20"/>
        </w:rPr>
        <w:t xml:space="preserve"> </w:t>
      </w:r>
      <w:r>
        <w:rPr>
          <w:rFonts w:asciiTheme="majorHAnsi" w:hAnsiTheme="majorHAnsi"/>
          <w:iCs/>
          <w:sz w:val="20"/>
          <w:szCs w:val="20"/>
        </w:rPr>
        <w:t>of the Inter-American Convention to Prevent and Punish Torture</w:t>
      </w:r>
      <w:r w:rsidR="007D692F" w:rsidRPr="004B1336">
        <w:rPr>
          <w:rFonts w:asciiTheme="majorHAnsi" w:hAnsiTheme="majorHAnsi"/>
          <w:sz w:val="20"/>
          <w:szCs w:val="20"/>
        </w:rPr>
        <w:t xml:space="preserve">. </w:t>
      </w:r>
      <w:r>
        <w:rPr>
          <w:rFonts w:asciiTheme="majorHAnsi" w:hAnsiTheme="majorHAnsi"/>
          <w:sz w:val="20"/>
          <w:szCs w:val="20"/>
        </w:rPr>
        <w:t>In addition, the Commission decided to give notice of this admissibility report to the parties, make it public, and include it in its Annual Report to the General Assembly</w:t>
      </w:r>
      <w:r w:rsidR="00DD2EEE">
        <w:rPr>
          <w:rFonts w:asciiTheme="majorHAnsi" w:hAnsiTheme="majorHAnsi"/>
          <w:sz w:val="20"/>
          <w:szCs w:val="20"/>
        </w:rPr>
        <w:t xml:space="preserve"> of the Organization of American States</w:t>
      </w:r>
      <w:r>
        <w:rPr>
          <w:rFonts w:asciiTheme="majorHAnsi" w:hAnsiTheme="majorHAnsi"/>
          <w:sz w:val="20"/>
          <w:szCs w:val="20"/>
        </w:rPr>
        <w:t xml:space="preserve">. </w:t>
      </w:r>
    </w:p>
    <w:p w:rsidR="003673A9" w:rsidRPr="004B1336" w:rsidRDefault="003673A9" w:rsidP="003673A9">
      <w:pPr>
        <w:pStyle w:val="Heading1"/>
      </w:pPr>
    </w:p>
    <w:p w:rsidR="007D692F" w:rsidRPr="004B1336" w:rsidRDefault="007D692F" w:rsidP="00C45A8E">
      <w:pPr>
        <w:pStyle w:val="Heading1"/>
      </w:pPr>
      <w:r w:rsidRPr="004B1336">
        <w:t>II.</w:t>
      </w:r>
      <w:r w:rsidRPr="004B1336">
        <w:tab/>
      </w:r>
      <w:r w:rsidR="00C45A8E">
        <w:t xml:space="preserve">PROCESSING BEFORE THE COMMISSION </w:t>
      </w:r>
    </w:p>
    <w:p w:rsidR="007D692F" w:rsidRPr="004B1336" w:rsidRDefault="007D692F" w:rsidP="003673A9">
      <w:pPr>
        <w:rPr>
          <w:rFonts w:asciiTheme="majorHAnsi" w:hAnsiTheme="majorHAnsi" w:cs="Arial"/>
          <w:iCs/>
          <w:sz w:val="20"/>
          <w:szCs w:val="20"/>
        </w:rPr>
      </w:pPr>
    </w:p>
    <w:p w:rsidR="007D692F" w:rsidRPr="004B1336" w:rsidRDefault="00C45A8E" w:rsidP="00C45A8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On April </w:t>
      </w:r>
      <w:r w:rsidR="007D692F" w:rsidRPr="004B1336">
        <w:rPr>
          <w:rFonts w:asciiTheme="majorHAnsi" w:hAnsiTheme="majorHAnsi"/>
          <w:sz w:val="20"/>
          <w:szCs w:val="20"/>
        </w:rPr>
        <w:t>1</w:t>
      </w:r>
      <w:r w:rsidR="00EA2C02" w:rsidRPr="004B1336">
        <w:rPr>
          <w:rFonts w:asciiTheme="majorHAnsi" w:hAnsiTheme="majorHAnsi"/>
          <w:sz w:val="20"/>
          <w:szCs w:val="20"/>
        </w:rPr>
        <w:t>4</w:t>
      </w:r>
      <w:r>
        <w:rPr>
          <w:rFonts w:asciiTheme="majorHAnsi" w:hAnsiTheme="majorHAnsi"/>
          <w:sz w:val="20"/>
          <w:szCs w:val="20"/>
        </w:rPr>
        <w:t>,</w:t>
      </w:r>
      <w:r w:rsidR="007D692F" w:rsidRPr="004B1336">
        <w:rPr>
          <w:rFonts w:asciiTheme="majorHAnsi" w:hAnsiTheme="majorHAnsi"/>
          <w:sz w:val="20"/>
          <w:szCs w:val="20"/>
        </w:rPr>
        <w:t xml:space="preserve"> 2009</w:t>
      </w:r>
      <w:r>
        <w:rPr>
          <w:rFonts w:asciiTheme="majorHAnsi" w:hAnsiTheme="majorHAnsi"/>
          <w:sz w:val="20"/>
          <w:szCs w:val="20"/>
        </w:rPr>
        <w:t>, the Commission received the initial petition by electronic mail; it was recorded as petition number P</w:t>
      </w:r>
      <w:r w:rsidR="00537605" w:rsidRPr="004B1336">
        <w:rPr>
          <w:rFonts w:asciiTheme="majorHAnsi" w:hAnsiTheme="majorHAnsi"/>
          <w:sz w:val="20"/>
          <w:szCs w:val="20"/>
        </w:rPr>
        <w:t>-</w:t>
      </w:r>
      <w:r w:rsidR="007D692F" w:rsidRPr="004B1336">
        <w:rPr>
          <w:rFonts w:asciiTheme="majorHAnsi" w:hAnsiTheme="majorHAnsi"/>
          <w:sz w:val="20"/>
          <w:szCs w:val="20"/>
        </w:rPr>
        <w:t>446-09.</w:t>
      </w:r>
      <w:r w:rsidR="00EA2C02" w:rsidRPr="004B1336">
        <w:rPr>
          <w:rFonts w:asciiTheme="majorHAnsi" w:hAnsiTheme="majorHAnsi"/>
          <w:sz w:val="20"/>
          <w:szCs w:val="20"/>
        </w:rPr>
        <w:t xml:space="preserve"> </w:t>
      </w:r>
      <w:r>
        <w:rPr>
          <w:rFonts w:asciiTheme="majorHAnsi" w:hAnsiTheme="majorHAnsi"/>
          <w:sz w:val="20"/>
          <w:szCs w:val="20"/>
        </w:rPr>
        <w:t xml:space="preserve">On April </w:t>
      </w:r>
      <w:r w:rsidR="00EA2C02" w:rsidRPr="004B1336">
        <w:rPr>
          <w:rFonts w:asciiTheme="majorHAnsi" w:hAnsiTheme="majorHAnsi"/>
          <w:sz w:val="20"/>
          <w:szCs w:val="20"/>
        </w:rPr>
        <w:t>22</w:t>
      </w:r>
      <w:r>
        <w:rPr>
          <w:rFonts w:asciiTheme="majorHAnsi" w:hAnsiTheme="majorHAnsi"/>
          <w:sz w:val="20"/>
          <w:szCs w:val="20"/>
        </w:rPr>
        <w:t>,</w:t>
      </w:r>
      <w:r w:rsidR="00EA2C02" w:rsidRPr="004B1336">
        <w:rPr>
          <w:rFonts w:asciiTheme="majorHAnsi" w:hAnsiTheme="majorHAnsi"/>
          <w:sz w:val="20"/>
          <w:szCs w:val="20"/>
        </w:rPr>
        <w:t xml:space="preserve"> 2009, </w:t>
      </w:r>
      <w:r>
        <w:rPr>
          <w:rFonts w:asciiTheme="majorHAnsi" w:hAnsiTheme="majorHAnsi"/>
          <w:sz w:val="20"/>
          <w:szCs w:val="20"/>
        </w:rPr>
        <w:t xml:space="preserve">the Commission received the original of the petition with its annexes. On June </w:t>
      </w:r>
      <w:r w:rsidR="007D692F" w:rsidRPr="004B1336">
        <w:rPr>
          <w:rFonts w:asciiTheme="majorHAnsi" w:hAnsiTheme="majorHAnsi"/>
          <w:sz w:val="20"/>
          <w:szCs w:val="20"/>
        </w:rPr>
        <w:t>4</w:t>
      </w:r>
      <w:r>
        <w:rPr>
          <w:rFonts w:asciiTheme="majorHAnsi" w:hAnsiTheme="majorHAnsi"/>
          <w:sz w:val="20"/>
          <w:szCs w:val="20"/>
        </w:rPr>
        <w:t>,</w:t>
      </w:r>
      <w:r w:rsidR="007D692F" w:rsidRPr="004B1336">
        <w:rPr>
          <w:rFonts w:asciiTheme="majorHAnsi" w:hAnsiTheme="majorHAnsi"/>
          <w:sz w:val="20"/>
          <w:szCs w:val="20"/>
        </w:rPr>
        <w:t xml:space="preserve"> 2010, </w:t>
      </w:r>
      <w:r>
        <w:rPr>
          <w:rFonts w:asciiTheme="majorHAnsi" w:hAnsiTheme="majorHAnsi"/>
          <w:sz w:val="20"/>
          <w:szCs w:val="20"/>
        </w:rPr>
        <w:t xml:space="preserve">October </w:t>
      </w:r>
      <w:r w:rsidR="007D692F" w:rsidRPr="004B1336">
        <w:rPr>
          <w:rFonts w:asciiTheme="majorHAnsi" w:hAnsiTheme="majorHAnsi"/>
          <w:sz w:val="20"/>
          <w:szCs w:val="20"/>
        </w:rPr>
        <w:t>2</w:t>
      </w:r>
      <w:r w:rsidR="00EA2C02" w:rsidRPr="004B1336">
        <w:rPr>
          <w:rFonts w:asciiTheme="majorHAnsi" w:hAnsiTheme="majorHAnsi"/>
          <w:sz w:val="20"/>
          <w:szCs w:val="20"/>
        </w:rPr>
        <w:t>5</w:t>
      </w:r>
      <w:r>
        <w:rPr>
          <w:rFonts w:asciiTheme="majorHAnsi" w:hAnsiTheme="majorHAnsi"/>
          <w:sz w:val="20"/>
          <w:szCs w:val="20"/>
        </w:rPr>
        <w:t>,</w:t>
      </w:r>
      <w:r w:rsidR="007D692F" w:rsidRPr="004B1336">
        <w:rPr>
          <w:rFonts w:asciiTheme="majorHAnsi" w:hAnsiTheme="majorHAnsi"/>
          <w:sz w:val="20"/>
          <w:szCs w:val="20"/>
        </w:rPr>
        <w:t xml:space="preserve"> </w:t>
      </w:r>
      <w:r w:rsidR="00054A5F" w:rsidRPr="004B1336">
        <w:rPr>
          <w:rFonts w:asciiTheme="majorHAnsi" w:hAnsiTheme="majorHAnsi"/>
          <w:sz w:val="20"/>
          <w:szCs w:val="20"/>
        </w:rPr>
        <w:t xml:space="preserve">2011, </w:t>
      </w:r>
      <w:r>
        <w:rPr>
          <w:rFonts w:asciiTheme="majorHAnsi" w:hAnsiTheme="majorHAnsi"/>
          <w:sz w:val="20"/>
          <w:szCs w:val="20"/>
        </w:rPr>
        <w:t xml:space="preserve">January </w:t>
      </w:r>
      <w:r w:rsidR="00054A5F" w:rsidRPr="004B1336">
        <w:rPr>
          <w:rFonts w:asciiTheme="majorHAnsi" w:hAnsiTheme="majorHAnsi"/>
          <w:sz w:val="20"/>
          <w:szCs w:val="20"/>
        </w:rPr>
        <w:t>30</w:t>
      </w:r>
      <w:r>
        <w:rPr>
          <w:rFonts w:asciiTheme="majorHAnsi" w:hAnsiTheme="majorHAnsi"/>
          <w:sz w:val="20"/>
          <w:szCs w:val="20"/>
        </w:rPr>
        <w:t>,</w:t>
      </w:r>
      <w:r w:rsidR="00054A5F" w:rsidRPr="004B1336">
        <w:rPr>
          <w:rFonts w:asciiTheme="majorHAnsi" w:hAnsiTheme="majorHAnsi"/>
          <w:sz w:val="20"/>
          <w:szCs w:val="20"/>
        </w:rPr>
        <w:t xml:space="preserve"> 2012, </w:t>
      </w:r>
      <w:r>
        <w:rPr>
          <w:rFonts w:asciiTheme="majorHAnsi" w:hAnsiTheme="majorHAnsi"/>
          <w:sz w:val="20"/>
          <w:szCs w:val="20"/>
        </w:rPr>
        <w:t xml:space="preserve">February </w:t>
      </w:r>
      <w:r w:rsidR="007D692F" w:rsidRPr="004B1336">
        <w:rPr>
          <w:rFonts w:asciiTheme="majorHAnsi" w:hAnsiTheme="majorHAnsi"/>
          <w:sz w:val="20"/>
          <w:szCs w:val="20"/>
        </w:rPr>
        <w:t>7</w:t>
      </w:r>
      <w:r>
        <w:rPr>
          <w:rFonts w:asciiTheme="majorHAnsi" w:hAnsiTheme="majorHAnsi"/>
          <w:sz w:val="20"/>
          <w:szCs w:val="20"/>
        </w:rPr>
        <w:t>,</w:t>
      </w:r>
      <w:r w:rsidR="007D692F" w:rsidRPr="004B1336">
        <w:rPr>
          <w:rFonts w:asciiTheme="majorHAnsi" w:hAnsiTheme="majorHAnsi"/>
          <w:sz w:val="20"/>
          <w:szCs w:val="20"/>
        </w:rPr>
        <w:t xml:space="preserve"> 2013</w:t>
      </w:r>
      <w:r w:rsidR="00054A5F" w:rsidRPr="004B1336">
        <w:rPr>
          <w:rFonts w:asciiTheme="majorHAnsi" w:hAnsiTheme="majorHAnsi"/>
          <w:sz w:val="20"/>
          <w:szCs w:val="20"/>
        </w:rPr>
        <w:t xml:space="preserve">, </w:t>
      </w:r>
      <w:r w:rsidR="00F17E0D">
        <w:rPr>
          <w:rFonts w:asciiTheme="majorHAnsi" w:hAnsiTheme="majorHAnsi"/>
          <w:sz w:val="20"/>
          <w:szCs w:val="20"/>
        </w:rPr>
        <w:t xml:space="preserve">and </w:t>
      </w:r>
      <w:r>
        <w:rPr>
          <w:rFonts w:asciiTheme="majorHAnsi" w:hAnsiTheme="majorHAnsi"/>
          <w:sz w:val="20"/>
          <w:szCs w:val="20"/>
        </w:rPr>
        <w:t xml:space="preserve">March </w:t>
      </w:r>
      <w:r w:rsidR="00054A5F" w:rsidRPr="004B1336">
        <w:rPr>
          <w:rFonts w:asciiTheme="majorHAnsi" w:hAnsiTheme="majorHAnsi"/>
          <w:sz w:val="20"/>
          <w:szCs w:val="20"/>
        </w:rPr>
        <w:t>1</w:t>
      </w:r>
      <w:r>
        <w:rPr>
          <w:rFonts w:asciiTheme="majorHAnsi" w:hAnsiTheme="majorHAnsi"/>
          <w:sz w:val="20"/>
          <w:szCs w:val="20"/>
        </w:rPr>
        <w:t>,</w:t>
      </w:r>
      <w:r w:rsidR="00054A5F" w:rsidRPr="004B1336">
        <w:rPr>
          <w:rFonts w:asciiTheme="majorHAnsi" w:hAnsiTheme="majorHAnsi"/>
          <w:sz w:val="20"/>
          <w:szCs w:val="20"/>
        </w:rPr>
        <w:t xml:space="preserve"> 2013,</w:t>
      </w:r>
      <w:r w:rsidR="007D692F" w:rsidRPr="004B1336">
        <w:rPr>
          <w:rFonts w:asciiTheme="majorHAnsi" w:hAnsiTheme="majorHAnsi"/>
          <w:sz w:val="20"/>
          <w:szCs w:val="20"/>
        </w:rPr>
        <w:t xml:space="preserve"> </w:t>
      </w:r>
      <w:r>
        <w:rPr>
          <w:rFonts w:asciiTheme="majorHAnsi" w:hAnsiTheme="majorHAnsi"/>
          <w:sz w:val="20"/>
          <w:szCs w:val="20"/>
        </w:rPr>
        <w:t>the petition</w:t>
      </w:r>
      <w:r w:rsidR="00F17E0D">
        <w:rPr>
          <w:rFonts w:asciiTheme="majorHAnsi" w:hAnsiTheme="majorHAnsi"/>
          <w:sz w:val="20"/>
          <w:szCs w:val="20"/>
        </w:rPr>
        <w:t>er</w:t>
      </w:r>
      <w:r>
        <w:rPr>
          <w:rFonts w:asciiTheme="majorHAnsi" w:hAnsiTheme="majorHAnsi"/>
          <w:sz w:val="20"/>
          <w:szCs w:val="20"/>
        </w:rPr>
        <w:t xml:space="preserve">s filed additional information, which was duly incorporated into the record. </w:t>
      </w:r>
    </w:p>
    <w:p w:rsidR="007D692F" w:rsidRPr="004B1336" w:rsidRDefault="007D692F" w:rsidP="003673A9">
      <w:pPr>
        <w:rPr>
          <w:rFonts w:asciiTheme="majorHAnsi" w:hAnsiTheme="majorHAnsi"/>
          <w:sz w:val="20"/>
          <w:szCs w:val="20"/>
        </w:rPr>
      </w:pPr>
    </w:p>
    <w:p w:rsidR="00DC7057" w:rsidRPr="004B1336" w:rsidRDefault="00C45A8E" w:rsidP="0049592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lastRenderedPageBreak/>
        <w:t xml:space="preserve">On June </w:t>
      </w:r>
      <w:r w:rsidR="007D692F" w:rsidRPr="004B1336">
        <w:rPr>
          <w:rFonts w:asciiTheme="majorHAnsi" w:hAnsiTheme="majorHAnsi"/>
          <w:sz w:val="20"/>
          <w:szCs w:val="20"/>
        </w:rPr>
        <w:t>5</w:t>
      </w:r>
      <w:r>
        <w:rPr>
          <w:rFonts w:asciiTheme="majorHAnsi" w:hAnsiTheme="majorHAnsi"/>
          <w:sz w:val="20"/>
          <w:szCs w:val="20"/>
        </w:rPr>
        <w:t>,</w:t>
      </w:r>
      <w:r w:rsidR="007D692F" w:rsidRPr="004B1336">
        <w:rPr>
          <w:rFonts w:asciiTheme="majorHAnsi" w:hAnsiTheme="majorHAnsi"/>
          <w:sz w:val="20"/>
          <w:szCs w:val="20"/>
        </w:rPr>
        <w:t xml:space="preserve"> 2013, </w:t>
      </w:r>
      <w:r>
        <w:rPr>
          <w:rFonts w:asciiTheme="majorHAnsi" w:hAnsiTheme="majorHAnsi"/>
          <w:sz w:val="20"/>
          <w:szCs w:val="20"/>
        </w:rPr>
        <w:t>after completing the preliminary study of the petition, the Commission proceeded to transmit the pertinent parts of the petition to the Peruvian State, giving it two months to submit its observations</w:t>
      </w:r>
      <w:r w:rsidR="00054A5F" w:rsidRPr="004B1336">
        <w:rPr>
          <w:rFonts w:asciiTheme="majorHAnsi" w:hAnsiTheme="majorHAnsi"/>
          <w:sz w:val="20"/>
          <w:szCs w:val="20"/>
        </w:rPr>
        <w:t xml:space="preserve">, </w:t>
      </w:r>
      <w:r>
        <w:rPr>
          <w:rFonts w:asciiTheme="majorHAnsi" w:hAnsiTheme="majorHAnsi"/>
          <w:sz w:val="20"/>
          <w:szCs w:val="20"/>
        </w:rPr>
        <w:t xml:space="preserve">as per Article </w:t>
      </w:r>
      <w:r w:rsidR="00054A5F" w:rsidRPr="004B1336">
        <w:rPr>
          <w:rFonts w:asciiTheme="majorHAnsi" w:hAnsiTheme="majorHAnsi"/>
          <w:sz w:val="20"/>
          <w:szCs w:val="20"/>
        </w:rPr>
        <w:t>30(3</w:t>
      </w:r>
      <w:r w:rsidR="007D692F" w:rsidRPr="004B1336">
        <w:rPr>
          <w:rFonts w:asciiTheme="majorHAnsi" w:hAnsiTheme="majorHAnsi"/>
          <w:sz w:val="20"/>
          <w:szCs w:val="20"/>
        </w:rPr>
        <w:t xml:space="preserve">) </w:t>
      </w:r>
      <w:r>
        <w:rPr>
          <w:rFonts w:asciiTheme="majorHAnsi" w:hAnsiTheme="majorHAnsi"/>
          <w:sz w:val="20"/>
          <w:szCs w:val="20"/>
        </w:rPr>
        <w:t xml:space="preserve">of the Commission’s Rules of Procedure then in force. On August </w:t>
      </w:r>
      <w:r w:rsidR="007D692F" w:rsidRPr="004B1336">
        <w:rPr>
          <w:rFonts w:asciiTheme="majorHAnsi" w:hAnsiTheme="majorHAnsi"/>
          <w:sz w:val="20"/>
          <w:szCs w:val="20"/>
        </w:rPr>
        <w:t>12</w:t>
      </w:r>
      <w:r>
        <w:rPr>
          <w:rFonts w:asciiTheme="majorHAnsi" w:hAnsiTheme="majorHAnsi"/>
          <w:sz w:val="20"/>
          <w:szCs w:val="20"/>
        </w:rPr>
        <w:t>,</w:t>
      </w:r>
      <w:r w:rsidR="007D692F" w:rsidRPr="004B1336">
        <w:rPr>
          <w:rFonts w:asciiTheme="majorHAnsi" w:hAnsiTheme="majorHAnsi"/>
          <w:sz w:val="20"/>
          <w:szCs w:val="20"/>
        </w:rPr>
        <w:t xml:space="preserve"> 2013</w:t>
      </w:r>
      <w:r w:rsidR="00942A0A" w:rsidRPr="004B1336">
        <w:rPr>
          <w:rFonts w:asciiTheme="majorHAnsi" w:hAnsiTheme="majorHAnsi"/>
          <w:sz w:val="20"/>
          <w:szCs w:val="20"/>
        </w:rPr>
        <w:t>,</w:t>
      </w:r>
      <w:r w:rsidR="007D692F" w:rsidRPr="004B1336">
        <w:rPr>
          <w:rFonts w:asciiTheme="majorHAnsi" w:hAnsiTheme="majorHAnsi"/>
          <w:sz w:val="20"/>
          <w:szCs w:val="20"/>
        </w:rPr>
        <w:t xml:space="preserve"> </w:t>
      </w:r>
      <w:r>
        <w:rPr>
          <w:rFonts w:asciiTheme="majorHAnsi" w:hAnsiTheme="majorHAnsi"/>
          <w:sz w:val="20"/>
          <w:szCs w:val="20"/>
        </w:rPr>
        <w:t xml:space="preserve">the State requested an extension, which was granted, up until October </w:t>
      </w:r>
      <w:r w:rsidR="007D692F" w:rsidRPr="004B1336">
        <w:rPr>
          <w:rFonts w:asciiTheme="majorHAnsi" w:hAnsiTheme="majorHAnsi"/>
          <w:sz w:val="20"/>
          <w:szCs w:val="20"/>
        </w:rPr>
        <w:t>10</w:t>
      </w:r>
      <w:r>
        <w:rPr>
          <w:rFonts w:asciiTheme="majorHAnsi" w:hAnsiTheme="majorHAnsi"/>
          <w:sz w:val="20"/>
          <w:szCs w:val="20"/>
        </w:rPr>
        <w:t>,</w:t>
      </w:r>
      <w:r w:rsidR="007D692F" w:rsidRPr="004B1336">
        <w:rPr>
          <w:rFonts w:asciiTheme="majorHAnsi" w:hAnsiTheme="majorHAnsi"/>
          <w:sz w:val="20"/>
          <w:szCs w:val="20"/>
        </w:rPr>
        <w:t xml:space="preserve"> 2013, </w:t>
      </w:r>
      <w:r w:rsidR="0049592D">
        <w:rPr>
          <w:rFonts w:asciiTheme="majorHAnsi" w:hAnsiTheme="majorHAnsi"/>
          <w:sz w:val="20"/>
          <w:szCs w:val="20"/>
        </w:rPr>
        <w:t xml:space="preserve">in keeping with Article </w:t>
      </w:r>
      <w:r w:rsidR="007D692F" w:rsidRPr="004B1336">
        <w:rPr>
          <w:rFonts w:asciiTheme="majorHAnsi" w:hAnsiTheme="majorHAnsi"/>
          <w:sz w:val="20"/>
          <w:szCs w:val="20"/>
        </w:rPr>
        <w:t xml:space="preserve">30(3) </w:t>
      </w:r>
      <w:r w:rsidR="0049592D">
        <w:rPr>
          <w:rFonts w:asciiTheme="majorHAnsi" w:hAnsiTheme="majorHAnsi"/>
          <w:sz w:val="20"/>
          <w:szCs w:val="20"/>
        </w:rPr>
        <w:t xml:space="preserve">of the Commission’s Rules of Procedure. On October </w:t>
      </w:r>
      <w:r w:rsidR="00FB6CB5" w:rsidRPr="004B1336">
        <w:rPr>
          <w:rFonts w:asciiTheme="majorHAnsi" w:hAnsiTheme="majorHAnsi"/>
          <w:sz w:val="20"/>
          <w:szCs w:val="20"/>
        </w:rPr>
        <w:t>10</w:t>
      </w:r>
      <w:r w:rsidR="0049592D">
        <w:rPr>
          <w:rFonts w:asciiTheme="majorHAnsi" w:hAnsiTheme="majorHAnsi"/>
          <w:sz w:val="20"/>
          <w:szCs w:val="20"/>
        </w:rPr>
        <w:t>,</w:t>
      </w:r>
      <w:r w:rsidR="00FB6CB5" w:rsidRPr="004B1336">
        <w:rPr>
          <w:rFonts w:asciiTheme="majorHAnsi" w:hAnsiTheme="majorHAnsi"/>
          <w:sz w:val="20"/>
          <w:szCs w:val="20"/>
        </w:rPr>
        <w:t xml:space="preserve"> 2013, </w:t>
      </w:r>
      <w:r w:rsidR="0049592D">
        <w:rPr>
          <w:rFonts w:asciiTheme="majorHAnsi" w:hAnsiTheme="majorHAnsi"/>
          <w:sz w:val="20"/>
          <w:szCs w:val="20"/>
        </w:rPr>
        <w:t xml:space="preserve">the State requested a second extension, which was rejected by the IACHR based on Article </w:t>
      </w:r>
      <w:r w:rsidR="00FB6CB5" w:rsidRPr="004B1336">
        <w:rPr>
          <w:rFonts w:asciiTheme="majorHAnsi" w:hAnsiTheme="majorHAnsi"/>
          <w:sz w:val="20"/>
          <w:szCs w:val="20"/>
        </w:rPr>
        <w:t xml:space="preserve">30(3) </w:t>
      </w:r>
      <w:r w:rsidR="0049592D">
        <w:rPr>
          <w:rFonts w:asciiTheme="majorHAnsi" w:hAnsiTheme="majorHAnsi"/>
          <w:sz w:val="20"/>
          <w:szCs w:val="20"/>
        </w:rPr>
        <w:t xml:space="preserve">of its Rules of Procedure, by communication of November 13, 2013. On November </w:t>
      </w:r>
      <w:r w:rsidR="00DC7057" w:rsidRPr="004B1336">
        <w:rPr>
          <w:rFonts w:asciiTheme="majorHAnsi" w:hAnsiTheme="majorHAnsi"/>
          <w:sz w:val="20"/>
          <w:szCs w:val="20"/>
        </w:rPr>
        <w:t>4</w:t>
      </w:r>
      <w:r w:rsidR="0049592D">
        <w:rPr>
          <w:rFonts w:asciiTheme="majorHAnsi" w:hAnsiTheme="majorHAnsi"/>
          <w:sz w:val="20"/>
          <w:szCs w:val="20"/>
        </w:rPr>
        <w:t>,</w:t>
      </w:r>
      <w:r w:rsidR="00DC7057" w:rsidRPr="004B1336">
        <w:rPr>
          <w:rFonts w:asciiTheme="majorHAnsi" w:hAnsiTheme="majorHAnsi"/>
          <w:sz w:val="20"/>
          <w:szCs w:val="20"/>
        </w:rPr>
        <w:t xml:space="preserve"> 2013</w:t>
      </w:r>
      <w:r w:rsidR="0049592D">
        <w:rPr>
          <w:rFonts w:asciiTheme="majorHAnsi" w:hAnsiTheme="majorHAnsi"/>
          <w:sz w:val="20"/>
          <w:szCs w:val="20"/>
        </w:rPr>
        <w:t xml:space="preserve">, and January </w:t>
      </w:r>
      <w:r w:rsidR="00F70BEA" w:rsidRPr="004B1336">
        <w:rPr>
          <w:rFonts w:asciiTheme="majorHAnsi" w:hAnsiTheme="majorHAnsi"/>
          <w:sz w:val="20"/>
          <w:szCs w:val="20"/>
        </w:rPr>
        <w:t>29</w:t>
      </w:r>
      <w:r w:rsidR="0049592D">
        <w:rPr>
          <w:rFonts w:asciiTheme="majorHAnsi" w:hAnsiTheme="majorHAnsi"/>
          <w:sz w:val="20"/>
          <w:szCs w:val="20"/>
        </w:rPr>
        <w:t>,</w:t>
      </w:r>
      <w:r w:rsidR="00F70BEA" w:rsidRPr="004B1336">
        <w:rPr>
          <w:rFonts w:asciiTheme="majorHAnsi" w:hAnsiTheme="majorHAnsi"/>
          <w:sz w:val="20"/>
          <w:szCs w:val="20"/>
        </w:rPr>
        <w:t xml:space="preserve"> 2014</w:t>
      </w:r>
      <w:r w:rsidR="00DC7057" w:rsidRPr="004B1336">
        <w:rPr>
          <w:rFonts w:asciiTheme="majorHAnsi" w:hAnsiTheme="majorHAnsi"/>
          <w:sz w:val="20"/>
          <w:szCs w:val="20"/>
        </w:rPr>
        <w:t xml:space="preserve">, </w:t>
      </w:r>
      <w:r w:rsidR="0049592D">
        <w:rPr>
          <w:rFonts w:asciiTheme="majorHAnsi" w:hAnsiTheme="majorHAnsi"/>
          <w:sz w:val="20"/>
          <w:szCs w:val="20"/>
        </w:rPr>
        <w:t xml:space="preserve">the petitioners asked the IACHR to issue a pronouncement on admissibility. </w:t>
      </w:r>
    </w:p>
    <w:p w:rsidR="00DC7057" w:rsidRPr="004B1336" w:rsidRDefault="00DC7057" w:rsidP="003673A9">
      <w:pPr>
        <w:pStyle w:val="ListParagraph"/>
        <w:rPr>
          <w:rFonts w:asciiTheme="majorHAnsi" w:hAnsiTheme="majorHAnsi"/>
          <w:sz w:val="20"/>
          <w:szCs w:val="20"/>
        </w:rPr>
      </w:pPr>
    </w:p>
    <w:p w:rsidR="007D692F" w:rsidRPr="004B1336" w:rsidRDefault="0049592D" w:rsidP="00C0124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 State submitted its response on March </w:t>
      </w:r>
      <w:r w:rsidR="00AA6C1C" w:rsidRPr="004B1336">
        <w:rPr>
          <w:rFonts w:asciiTheme="majorHAnsi" w:hAnsiTheme="majorHAnsi"/>
          <w:sz w:val="20"/>
          <w:szCs w:val="20"/>
        </w:rPr>
        <w:t>24</w:t>
      </w:r>
      <w:r>
        <w:rPr>
          <w:rFonts w:asciiTheme="majorHAnsi" w:hAnsiTheme="majorHAnsi"/>
          <w:sz w:val="20"/>
          <w:szCs w:val="20"/>
        </w:rPr>
        <w:t>,</w:t>
      </w:r>
      <w:r w:rsidR="00AA6C1C" w:rsidRPr="004B1336">
        <w:rPr>
          <w:rFonts w:asciiTheme="majorHAnsi" w:hAnsiTheme="majorHAnsi"/>
          <w:sz w:val="20"/>
          <w:szCs w:val="20"/>
        </w:rPr>
        <w:t xml:space="preserve"> </w:t>
      </w:r>
      <w:r>
        <w:rPr>
          <w:rFonts w:asciiTheme="majorHAnsi" w:hAnsiTheme="majorHAnsi"/>
          <w:sz w:val="20"/>
          <w:szCs w:val="20"/>
        </w:rPr>
        <w:t xml:space="preserve">2014; it was sent to the petitioners on April 15, 2014, requesting their observations within one month. On May </w:t>
      </w:r>
      <w:r w:rsidR="00AA6C1C" w:rsidRPr="004B1336">
        <w:rPr>
          <w:rFonts w:asciiTheme="majorHAnsi" w:hAnsiTheme="majorHAnsi"/>
          <w:sz w:val="20"/>
          <w:szCs w:val="20"/>
        </w:rPr>
        <w:t>13</w:t>
      </w:r>
      <w:r>
        <w:rPr>
          <w:rFonts w:asciiTheme="majorHAnsi" w:hAnsiTheme="majorHAnsi"/>
          <w:sz w:val="20"/>
          <w:szCs w:val="20"/>
        </w:rPr>
        <w:t>,</w:t>
      </w:r>
      <w:r w:rsidR="00AA6C1C" w:rsidRPr="004B1336">
        <w:rPr>
          <w:rFonts w:asciiTheme="majorHAnsi" w:hAnsiTheme="majorHAnsi"/>
          <w:sz w:val="20"/>
          <w:szCs w:val="20"/>
        </w:rPr>
        <w:t xml:space="preserve"> 2014</w:t>
      </w:r>
      <w:r w:rsidR="00C01246">
        <w:rPr>
          <w:rFonts w:asciiTheme="majorHAnsi" w:hAnsiTheme="majorHAnsi"/>
          <w:sz w:val="20"/>
          <w:szCs w:val="20"/>
        </w:rPr>
        <w:t xml:space="preserve">, a communication was received from the petitioners in which they requested an extension. On June 26, 2014, the IACHR received the petitioners’ observations, which was transmitted to the State on July </w:t>
      </w:r>
      <w:r w:rsidR="00B9089F" w:rsidRPr="004B1336">
        <w:rPr>
          <w:rFonts w:asciiTheme="majorHAnsi" w:hAnsiTheme="majorHAnsi"/>
          <w:sz w:val="20"/>
          <w:szCs w:val="20"/>
        </w:rPr>
        <w:t>25</w:t>
      </w:r>
      <w:r w:rsidR="00C01246">
        <w:rPr>
          <w:rFonts w:asciiTheme="majorHAnsi" w:hAnsiTheme="majorHAnsi"/>
          <w:sz w:val="20"/>
          <w:szCs w:val="20"/>
        </w:rPr>
        <w:t>,</w:t>
      </w:r>
      <w:r w:rsidR="00B9089F" w:rsidRPr="004B1336">
        <w:rPr>
          <w:rFonts w:asciiTheme="majorHAnsi" w:hAnsiTheme="majorHAnsi"/>
          <w:sz w:val="20"/>
          <w:szCs w:val="20"/>
        </w:rPr>
        <w:t xml:space="preserve"> </w:t>
      </w:r>
      <w:r w:rsidR="00182896">
        <w:rPr>
          <w:rFonts w:asciiTheme="majorHAnsi" w:hAnsiTheme="majorHAnsi"/>
          <w:sz w:val="20"/>
          <w:szCs w:val="20"/>
        </w:rPr>
        <w:t xml:space="preserve">2014, </w:t>
      </w:r>
      <w:r w:rsidR="00C01246">
        <w:rPr>
          <w:rFonts w:asciiTheme="majorHAnsi" w:hAnsiTheme="majorHAnsi"/>
          <w:sz w:val="20"/>
          <w:szCs w:val="20"/>
        </w:rPr>
        <w:t>requesting its observations within one month. On September 12, additional observations were received from the State, which were forwarded to the petitioners</w:t>
      </w:r>
      <w:r w:rsidR="00B9089F" w:rsidRPr="004B1336">
        <w:rPr>
          <w:rFonts w:asciiTheme="majorHAnsi" w:hAnsiTheme="majorHAnsi"/>
          <w:sz w:val="20"/>
          <w:szCs w:val="20"/>
        </w:rPr>
        <w:t xml:space="preserve">. </w:t>
      </w:r>
    </w:p>
    <w:p w:rsidR="003673A9" w:rsidRPr="004B1336" w:rsidRDefault="003673A9" w:rsidP="003673A9">
      <w:pPr>
        <w:pStyle w:val="Heading1"/>
      </w:pPr>
    </w:p>
    <w:p w:rsidR="007D692F" w:rsidRPr="004B1336" w:rsidRDefault="007D692F" w:rsidP="00C01246">
      <w:pPr>
        <w:pStyle w:val="Heading1"/>
      </w:pPr>
      <w:r w:rsidRPr="004B1336">
        <w:t>III.</w:t>
      </w:r>
      <w:r w:rsidRPr="004B1336">
        <w:tab/>
      </w:r>
      <w:r w:rsidR="00C01246">
        <w:t xml:space="preserve">THE PARTIES’ POSITIONS </w:t>
      </w:r>
    </w:p>
    <w:p w:rsidR="007D692F" w:rsidRPr="004B1336" w:rsidRDefault="007D692F" w:rsidP="003673A9">
      <w:pPr>
        <w:rPr>
          <w:rFonts w:asciiTheme="majorHAnsi" w:hAnsiTheme="majorHAnsi" w:cs="Arial"/>
          <w:iCs/>
          <w:sz w:val="20"/>
          <w:szCs w:val="20"/>
        </w:rPr>
      </w:pPr>
    </w:p>
    <w:p w:rsidR="007D692F" w:rsidRPr="004B1336" w:rsidRDefault="00C01246" w:rsidP="00C01246">
      <w:pPr>
        <w:pStyle w:val="Heading1"/>
        <w:numPr>
          <w:ilvl w:val="0"/>
          <w:numId w:val="110"/>
        </w:numPr>
      </w:pPr>
      <w:r>
        <w:t xml:space="preserve">The petitioners’ position </w:t>
      </w:r>
    </w:p>
    <w:p w:rsidR="00916FBA" w:rsidRPr="004B1336" w:rsidRDefault="00916FBA" w:rsidP="003673A9">
      <w:pPr>
        <w:rPr>
          <w:rFonts w:asciiTheme="majorHAnsi" w:hAnsiTheme="majorHAnsi"/>
          <w:sz w:val="20"/>
          <w:szCs w:val="20"/>
        </w:rPr>
      </w:pPr>
    </w:p>
    <w:p w:rsidR="007D692F" w:rsidRPr="004B1336" w:rsidRDefault="00C01246" w:rsidP="006954E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 petitioners allege that </w:t>
      </w:r>
      <w:r w:rsidR="007D692F" w:rsidRPr="004B1336">
        <w:rPr>
          <w:rFonts w:asciiTheme="majorHAnsi" w:hAnsiTheme="majorHAnsi"/>
          <w:sz w:val="20"/>
          <w:szCs w:val="20"/>
        </w:rPr>
        <w:t xml:space="preserve">Luis Alberto Rojas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 xml:space="preserve"> </w:t>
      </w:r>
      <w:r w:rsidR="00182896">
        <w:rPr>
          <w:rFonts w:asciiTheme="majorHAnsi" w:hAnsiTheme="majorHAnsi"/>
          <w:sz w:val="20"/>
          <w:szCs w:val="20"/>
        </w:rPr>
        <w:t xml:space="preserve">is a young </w:t>
      </w:r>
      <w:r w:rsidR="006954E2">
        <w:rPr>
          <w:rFonts w:asciiTheme="majorHAnsi" w:hAnsiTheme="majorHAnsi"/>
          <w:sz w:val="20"/>
          <w:szCs w:val="20"/>
        </w:rPr>
        <w:t>gay</w:t>
      </w:r>
      <w:r w:rsidR="00182896">
        <w:rPr>
          <w:rFonts w:asciiTheme="majorHAnsi" w:hAnsiTheme="majorHAnsi"/>
          <w:sz w:val="20"/>
          <w:szCs w:val="20"/>
        </w:rPr>
        <w:t xml:space="preserve"> man</w:t>
      </w:r>
      <w:r w:rsidR="006954E2">
        <w:rPr>
          <w:rFonts w:asciiTheme="majorHAnsi" w:hAnsiTheme="majorHAnsi"/>
          <w:sz w:val="20"/>
          <w:szCs w:val="20"/>
        </w:rPr>
        <w:t>,</w:t>
      </w:r>
      <w:r>
        <w:rPr>
          <w:rFonts w:asciiTheme="majorHAnsi" w:hAnsiTheme="majorHAnsi"/>
          <w:sz w:val="20"/>
          <w:szCs w:val="20"/>
        </w:rPr>
        <w:t xml:space="preserve"> with scant economic resources originally from the province of </w:t>
      </w:r>
      <w:proofErr w:type="spellStart"/>
      <w:r w:rsidR="007D692F" w:rsidRPr="004B1336">
        <w:rPr>
          <w:rFonts w:asciiTheme="majorHAnsi" w:hAnsiTheme="majorHAnsi"/>
          <w:sz w:val="20"/>
          <w:szCs w:val="20"/>
        </w:rPr>
        <w:t>Ascope</w:t>
      </w:r>
      <w:proofErr w:type="spellEnd"/>
      <w:r w:rsidR="007D692F" w:rsidRPr="004B1336">
        <w:rPr>
          <w:rFonts w:asciiTheme="majorHAnsi" w:hAnsiTheme="majorHAnsi"/>
          <w:sz w:val="20"/>
          <w:szCs w:val="20"/>
        </w:rPr>
        <w:t xml:space="preserve">, </w:t>
      </w:r>
      <w:r>
        <w:rPr>
          <w:rFonts w:asciiTheme="majorHAnsi" w:hAnsiTheme="majorHAnsi"/>
          <w:sz w:val="20"/>
          <w:szCs w:val="20"/>
        </w:rPr>
        <w:t>d</w:t>
      </w:r>
      <w:r w:rsidR="007D692F" w:rsidRPr="004B1336">
        <w:rPr>
          <w:rFonts w:asciiTheme="majorHAnsi" w:hAnsiTheme="majorHAnsi"/>
          <w:sz w:val="20"/>
          <w:szCs w:val="20"/>
        </w:rPr>
        <w:t xml:space="preserve">epartment </w:t>
      </w:r>
      <w:r>
        <w:rPr>
          <w:rFonts w:asciiTheme="majorHAnsi" w:hAnsiTheme="majorHAnsi"/>
          <w:sz w:val="20"/>
          <w:szCs w:val="20"/>
        </w:rPr>
        <w:t xml:space="preserve">of La </w:t>
      </w:r>
      <w:r w:rsidR="007D692F" w:rsidRPr="004B1336">
        <w:rPr>
          <w:rFonts w:asciiTheme="majorHAnsi" w:hAnsiTheme="majorHAnsi"/>
          <w:sz w:val="20"/>
          <w:szCs w:val="20"/>
        </w:rPr>
        <w:t xml:space="preserve">Libertad, </w:t>
      </w:r>
      <w:r>
        <w:rPr>
          <w:rFonts w:asciiTheme="majorHAnsi" w:hAnsiTheme="majorHAnsi"/>
          <w:sz w:val="20"/>
          <w:szCs w:val="20"/>
        </w:rPr>
        <w:t xml:space="preserve">who at the time of the facts was 26 years old. </w:t>
      </w:r>
    </w:p>
    <w:p w:rsidR="007D692F" w:rsidRPr="004B1336" w:rsidRDefault="007D692F" w:rsidP="003673A9">
      <w:pPr>
        <w:rPr>
          <w:rFonts w:asciiTheme="majorHAnsi" w:hAnsiTheme="majorHAnsi"/>
          <w:sz w:val="20"/>
          <w:szCs w:val="20"/>
        </w:rPr>
      </w:pPr>
    </w:p>
    <w:p w:rsidR="007D692F" w:rsidRPr="004B1336" w:rsidRDefault="00C01246" w:rsidP="00C0124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They allege that on February 25, </w:t>
      </w:r>
      <w:r w:rsidR="007D692F" w:rsidRPr="004B1336">
        <w:rPr>
          <w:rFonts w:asciiTheme="majorHAnsi" w:hAnsiTheme="majorHAnsi"/>
          <w:sz w:val="20"/>
          <w:szCs w:val="20"/>
        </w:rPr>
        <w:t xml:space="preserve">2008, </w:t>
      </w:r>
      <w:r>
        <w:rPr>
          <w:rFonts w:asciiTheme="majorHAnsi" w:hAnsiTheme="majorHAnsi"/>
          <w:sz w:val="20"/>
          <w:szCs w:val="20"/>
        </w:rPr>
        <w:t xml:space="preserve">at approximately </w:t>
      </w:r>
      <w:r w:rsidR="00214A79" w:rsidRPr="004B1336">
        <w:rPr>
          <w:rFonts w:asciiTheme="majorHAnsi" w:hAnsiTheme="majorHAnsi"/>
          <w:sz w:val="20"/>
          <w:szCs w:val="20"/>
        </w:rPr>
        <w:t xml:space="preserve">12:30 </w:t>
      </w:r>
      <w:r w:rsidR="00FB3C42" w:rsidRPr="004B1336">
        <w:rPr>
          <w:rFonts w:asciiTheme="majorHAnsi" w:hAnsiTheme="majorHAnsi"/>
          <w:sz w:val="20"/>
          <w:szCs w:val="20"/>
        </w:rPr>
        <w:t>a.m.</w:t>
      </w:r>
      <w:r w:rsidR="007D692F" w:rsidRPr="004B1336">
        <w:rPr>
          <w:rFonts w:asciiTheme="majorHAnsi" w:hAnsiTheme="majorHAnsi"/>
          <w:sz w:val="20"/>
          <w:szCs w:val="20"/>
        </w:rPr>
        <w:t xml:space="preserve">, Luis Alberto Rojas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 xml:space="preserve"> </w:t>
      </w:r>
      <w:r>
        <w:rPr>
          <w:rFonts w:asciiTheme="majorHAnsi" w:hAnsiTheme="majorHAnsi"/>
          <w:sz w:val="20"/>
          <w:szCs w:val="20"/>
        </w:rPr>
        <w:t xml:space="preserve">was headed to his home, when he was detained by members of the security force of the local government (known as </w:t>
      </w:r>
      <w:proofErr w:type="spellStart"/>
      <w:r w:rsidR="007D692F" w:rsidRPr="006954E2">
        <w:rPr>
          <w:rFonts w:asciiTheme="majorHAnsi" w:hAnsiTheme="majorHAnsi"/>
          <w:i/>
          <w:iCs/>
          <w:sz w:val="20"/>
          <w:szCs w:val="20"/>
        </w:rPr>
        <w:t>serenazgo</w:t>
      </w:r>
      <w:proofErr w:type="spellEnd"/>
      <w:r>
        <w:rPr>
          <w:rFonts w:asciiTheme="majorHAnsi" w:hAnsiTheme="majorHAnsi"/>
          <w:sz w:val="20"/>
          <w:szCs w:val="20"/>
        </w:rPr>
        <w:t>),</w:t>
      </w:r>
      <w:r w:rsidR="007D692F" w:rsidRPr="004B1336">
        <w:rPr>
          <w:rFonts w:asciiTheme="majorHAnsi" w:hAnsiTheme="majorHAnsi"/>
          <w:sz w:val="20"/>
          <w:szCs w:val="20"/>
        </w:rPr>
        <w:t xml:space="preserve"> </w:t>
      </w:r>
      <w:r>
        <w:rPr>
          <w:rFonts w:asciiTheme="majorHAnsi" w:hAnsiTheme="majorHAnsi"/>
          <w:sz w:val="20"/>
          <w:szCs w:val="20"/>
        </w:rPr>
        <w:t>and by a police agent, because he had a “suspicious attitude.” It is alleged that for the purpose of fully identifying him – he did not have identification papers</w:t>
      </w:r>
      <w:r w:rsidR="00182896">
        <w:rPr>
          <w:rFonts w:asciiTheme="majorHAnsi" w:hAnsiTheme="majorHAnsi"/>
          <w:sz w:val="20"/>
          <w:szCs w:val="20"/>
        </w:rPr>
        <w:t xml:space="preserve"> on him</w:t>
      </w:r>
      <w:r>
        <w:rPr>
          <w:rFonts w:asciiTheme="majorHAnsi" w:hAnsiTheme="majorHAnsi"/>
          <w:sz w:val="20"/>
          <w:szCs w:val="20"/>
        </w:rPr>
        <w:t xml:space="preserve"> – he was taken to the police station in the district of </w:t>
      </w:r>
      <w:proofErr w:type="spellStart"/>
      <w:r w:rsidR="007D692F" w:rsidRPr="004B1336">
        <w:rPr>
          <w:rFonts w:asciiTheme="majorHAnsi" w:hAnsiTheme="majorHAnsi"/>
          <w:sz w:val="20"/>
          <w:szCs w:val="20"/>
        </w:rPr>
        <w:t>Casagrande</w:t>
      </w:r>
      <w:proofErr w:type="spellEnd"/>
      <w:r w:rsidR="007D692F" w:rsidRPr="004B1336">
        <w:rPr>
          <w:rFonts w:asciiTheme="majorHAnsi" w:hAnsiTheme="majorHAnsi"/>
          <w:sz w:val="20"/>
          <w:szCs w:val="20"/>
        </w:rPr>
        <w:t xml:space="preserve">, </w:t>
      </w:r>
      <w:r>
        <w:rPr>
          <w:rFonts w:asciiTheme="majorHAnsi" w:hAnsiTheme="majorHAnsi"/>
          <w:sz w:val="20"/>
          <w:szCs w:val="20"/>
        </w:rPr>
        <w:t>p</w:t>
      </w:r>
      <w:r w:rsidR="007D692F" w:rsidRPr="004B1336">
        <w:rPr>
          <w:rFonts w:asciiTheme="majorHAnsi" w:hAnsiTheme="majorHAnsi"/>
          <w:sz w:val="20"/>
          <w:szCs w:val="20"/>
        </w:rPr>
        <w:t>rovinc</w:t>
      </w:r>
      <w:r>
        <w:rPr>
          <w:rFonts w:asciiTheme="majorHAnsi" w:hAnsiTheme="majorHAnsi"/>
          <w:sz w:val="20"/>
          <w:szCs w:val="20"/>
        </w:rPr>
        <w:t xml:space="preserve">e of </w:t>
      </w:r>
      <w:r w:rsidR="007D692F" w:rsidRPr="004B1336">
        <w:rPr>
          <w:rFonts w:asciiTheme="majorHAnsi" w:hAnsiTheme="majorHAnsi"/>
          <w:sz w:val="20"/>
          <w:szCs w:val="20"/>
        </w:rPr>
        <w:t xml:space="preserve">Trujillo, </w:t>
      </w:r>
      <w:r>
        <w:rPr>
          <w:rFonts w:asciiTheme="majorHAnsi" w:hAnsiTheme="majorHAnsi"/>
          <w:sz w:val="20"/>
          <w:szCs w:val="20"/>
        </w:rPr>
        <w:t xml:space="preserve">department of La </w:t>
      </w:r>
      <w:r w:rsidR="007D692F" w:rsidRPr="004B1336">
        <w:rPr>
          <w:rFonts w:asciiTheme="majorHAnsi" w:hAnsiTheme="majorHAnsi"/>
          <w:sz w:val="20"/>
          <w:szCs w:val="20"/>
        </w:rPr>
        <w:t xml:space="preserve">Libertad, </w:t>
      </w:r>
      <w:r>
        <w:rPr>
          <w:rFonts w:asciiTheme="majorHAnsi" w:hAnsiTheme="majorHAnsi"/>
          <w:sz w:val="20"/>
          <w:szCs w:val="20"/>
        </w:rPr>
        <w:t>where he was deprived of his liberty until</w:t>
      </w:r>
      <w:r w:rsidR="00182896">
        <w:rPr>
          <w:rFonts w:asciiTheme="majorHAnsi" w:hAnsiTheme="majorHAnsi"/>
          <w:sz w:val="20"/>
          <w:szCs w:val="20"/>
        </w:rPr>
        <w:t xml:space="preserve"> his release at 6 o’clock the next</w:t>
      </w:r>
      <w:r>
        <w:rPr>
          <w:rFonts w:asciiTheme="majorHAnsi" w:hAnsiTheme="majorHAnsi"/>
          <w:sz w:val="20"/>
          <w:szCs w:val="20"/>
        </w:rPr>
        <w:t xml:space="preserve"> morning.</w:t>
      </w:r>
    </w:p>
    <w:p w:rsidR="007D692F" w:rsidRPr="004B1336" w:rsidRDefault="007D692F" w:rsidP="003673A9">
      <w:pPr>
        <w:rPr>
          <w:rFonts w:asciiTheme="majorHAnsi" w:hAnsiTheme="majorHAnsi"/>
          <w:sz w:val="20"/>
          <w:szCs w:val="20"/>
        </w:rPr>
      </w:pPr>
    </w:p>
    <w:p w:rsidR="00795E9B" w:rsidRPr="004B1336" w:rsidRDefault="00C01246" w:rsidP="000F7EE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They allege that during his detention </w:t>
      </w:r>
      <w:r w:rsidR="007D692F" w:rsidRPr="004B1336">
        <w:rPr>
          <w:rFonts w:asciiTheme="majorHAnsi" w:hAnsiTheme="majorHAnsi"/>
          <w:sz w:val="20"/>
          <w:szCs w:val="20"/>
        </w:rPr>
        <w:t xml:space="preserve">Luis Alberto Rojas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 xml:space="preserve"> </w:t>
      </w:r>
      <w:r>
        <w:rPr>
          <w:rFonts w:asciiTheme="majorHAnsi" w:hAnsiTheme="majorHAnsi"/>
          <w:sz w:val="20"/>
          <w:szCs w:val="20"/>
        </w:rPr>
        <w:t xml:space="preserve">was subjected to physical and verbal aggression by three police agents, who he could fully identify; that he was interrogated in rude </w:t>
      </w:r>
      <w:r w:rsidR="006954E2">
        <w:rPr>
          <w:rFonts w:asciiTheme="majorHAnsi" w:hAnsiTheme="majorHAnsi"/>
          <w:sz w:val="20"/>
          <w:szCs w:val="20"/>
        </w:rPr>
        <w:t xml:space="preserve">manner </w:t>
      </w:r>
      <w:r>
        <w:rPr>
          <w:rFonts w:asciiTheme="majorHAnsi" w:hAnsiTheme="majorHAnsi"/>
          <w:sz w:val="20"/>
          <w:szCs w:val="20"/>
        </w:rPr>
        <w:t xml:space="preserve">and insulted with expressions alluding to his sexual orientation </w:t>
      </w:r>
      <w:r w:rsidR="00044DE0" w:rsidRPr="004B1336">
        <w:rPr>
          <w:rFonts w:asciiTheme="majorHAnsi" w:hAnsiTheme="majorHAnsi"/>
          <w:sz w:val="20"/>
          <w:szCs w:val="20"/>
        </w:rPr>
        <w:t>(</w:t>
      </w:r>
      <w:r>
        <w:rPr>
          <w:rFonts w:asciiTheme="majorHAnsi" w:hAnsiTheme="majorHAnsi"/>
          <w:sz w:val="20"/>
          <w:szCs w:val="20"/>
        </w:rPr>
        <w:t xml:space="preserve">for example, in the words of the petitioners, </w:t>
      </w:r>
      <w:r w:rsidR="00182896">
        <w:rPr>
          <w:rFonts w:asciiTheme="majorHAnsi" w:hAnsiTheme="majorHAnsi"/>
          <w:sz w:val="20"/>
          <w:szCs w:val="20"/>
        </w:rPr>
        <w:t xml:space="preserve"> he was asked </w:t>
      </w:r>
      <w:r w:rsidR="00521DA9" w:rsidRPr="004B1336">
        <w:rPr>
          <w:rFonts w:asciiTheme="majorHAnsi" w:hAnsiTheme="majorHAnsi"/>
          <w:sz w:val="20"/>
          <w:szCs w:val="20"/>
        </w:rPr>
        <w:t>“</w:t>
      </w:r>
      <w:r w:rsidR="004F3FF2">
        <w:rPr>
          <w:rFonts w:asciiTheme="majorHAnsi" w:hAnsiTheme="majorHAnsi"/>
          <w:sz w:val="20"/>
          <w:szCs w:val="20"/>
        </w:rPr>
        <w:t>whether he liked the male sexual organ”)</w:t>
      </w:r>
      <w:r w:rsidR="007D692F" w:rsidRPr="004B1336">
        <w:rPr>
          <w:rFonts w:asciiTheme="majorHAnsi" w:hAnsiTheme="majorHAnsi"/>
          <w:sz w:val="20"/>
          <w:szCs w:val="20"/>
        </w:rPr>
        <w:t xml:space="preserve">; </w:t>
      </w:r>
      <w:r w:rsidR="004F3FF2">
        <w:rPr>
          <w:rFonts w:asciiTheme="majorHAnsi" w:hAnsiTheme="majorHAnsi"/>
          <w:sz w:val="20"/>
          <w:szCs w:val="20"/>
        </w:rPr>
        <w:t>it is alleged that he was forcibly stripped and held in that state until his release</w:t>
      </w:r>
      <w:r w:rsidR="007D692F" w:rsidRPr="004B1336">
        <w:rPr>
          <w:rFonts w:asciiTheme="majorHAnsi" w:hAnsiTheme="majorHAnsi"/>
          <w:sz w:val="20"/>
          <w:szCs w:val="20"/>
        </w:rPr>
        <w:t xml:space="preserve">; </w:t>
      </w:r>
      <w:r w:rsidR="004F3FF2">
        <w:rPr>
          <w:rFonts w:asciiTheme="majorHAnsi" w:hAnsiTheme="majorHAnsi"/>
          <w:sz w:val="20"/>
          <w:szCs w:val="20"/>
        </w:rPr>
        <w:t xml:space="preserve">his body was groped; and he was said to have been tortured by introducing a rubber police baton in his anus, twice, which caused bleeding lesions. In this respect, the petitioners argue that the insults, groping, </w:t>
      </w:r>
      <w:r w:rsidR="000F7EE9">
        <w:rPr>
          <w:rFonts w:asciiTheme="majorHAnsi" w:hAnsiTheme="majorHAnsi"/>
          <w:sz w:val="20"/>
          <w:szCs w:val="20"/>
        </w:rPr>
        <w:t xml:space="preserve">and rape </w:t>
      </w:r>
      <w:r w:rsidR="004F3FF2">
        <w:rPr>
          <w:rFonts w:asciiTheme="majorHAnsi" w:hAnsiTheme="majorHAnsi"/>
          <w:sz w:val="20"/>
          <w:szCs w:val="20"/>
        </w:rPr>
        <w:t>(</w:t>
      </w:r>
      <w:proofErr w:type="spellStart"/>
      <w:r w:rsidR="00FB3C42" w:rsidRPr="000F7EE9">
        <w:rPr>
          <w:rFonts w:asciiTheme="majorHAnsi" w:hAnsiTheme="majorHAnsi"/>
          <w:i/>
          <w:iCs/>
          <w:sz w:val="20"/>
          <w:szCs w:val="20"/>
        </w:rPr>
        <w:t>violación</w:t>
      </w:r>
      <w:proofErr w:type="spellEnd"/>
      <w:r w:rsidR="00FB3C42" w:rsidRPr="000F7EE9">
        <w:rPr>
          <w:rFonts w:asciiTheme="majorHAnsi" w:hAnsiTheme="majorHAnsi"/>
          <w:i/>
          <w:iCs/>
          <w:sz w:val="20"/>
          <w:szCs w:val="20"/>
        </w:rPr>
        <w:t xml:space="preserve"> sexual</w:t>
      </w:r>
      <w:r w:rsidR="004F3FF2">
        <w:rPr>
          <w:rFonts w:asciiTheme="majorHAnsi" w:hAnsiTheme="majorHAnsi"/>
          <w:sz w:val="20"/>
          <w:szCs w:val="20"/>
        </w:rPr>
        <w:t xml:space="preserve">) perpetrated against him reflect how violence and discrimination against gay persons </w:t>
      </w:r>
      <w:r w:rsidR="006954E2">
        <w:rPr>
          <w:rFonts w:asciiTheme="majorHAnsi" w:hAnsiTheme="majorHAnsi"/>
          <w:sz w:val="20"/>
          <w:szCs w:val="20"/>
        </w:rPr>
        <w:t xml:space="preserve">entails </w:t>
      </w:r>
      <w:r w:rsidR="004F3FF2">
        <w:rPr>
          <w:rFonts w:asciiTheme="majorHAnsi" w:hAnsiTheme="majorHAnsi"/>
          <w:sz w:val="20"/>
          <w:szCs w:val="20"/>
        </w:rPr>
        <w:t xml:space="preserve">exacerbated violence. </w:t>
      </w:r>
      <w:r w:rsidR="00FB3C42" w:rsidRPr="004B1336">
        <w:rPr>
          <w:rFonts w:asciiTheme="majorHAnsi" w:hAnsiTheme="majorHAnsi"/>
          <w:sz w:val="20"/>
          <w:szCs w:val="20"/>
        </w:rPr>
        <w:t xml:space="preserve"> </w:t>
      </w:r>
    </w:p>
    <w:p w:rsidR="00795E9B" w:rsidRPr="004B1336" w:rsidRDefault="00795E9B" w:rsidP="003673A9">
      <w:pPr>
        <w:pStyle w:val="ListParagraph"/>
        <w:rPr>
          <w:rFonts w:asciiTheme="majorHAnsi" w:hAnsiTheme="majorHAnsi"/>
          <w:sz w:val="20"/>
          <w:szCs w:val="20"/>
        </w:rPr>
      </w:pPr>
    </w:p>
    <w:p w:rsidR="00524A92" w:rsidRPr="004B1336" w:rsidRDefault="004F3FF2" w:rsidP="00C3217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 petitioners argue that the alleged victim went to report the facts to the police station of </w:t>
      </w:r>
      <w:proofErr w:type="spellStart"/>
      <w:r w:rsidR="00B430B2" w:rsidRPr="004B1336">
        <w:rPr>
          <w:rFonts w:asciiTheme="majorHAnsi" w:hAnsiTheme="majorHAnsi"/>
          <w:sz w:val="20"/>
          <w:szCs w:val="20"/>
        </w:rPr>
        <w:t>Casagrande</w:t>
      </w:r>
      <w:proofErr w:type="spellEnd"/>
      <w:r w:rsidR="00B430B2" w:rsidRPr="004B1336">
        <w:rPr>
          <w:rFonts w:asciiTheme="majorHAnsi" w:hAnsiTheme="majorHAnsi"/>
          <w:sz w:val="20"/>
          <w:szCs w:val="20"/>
        </w:rPr>
        <w:t xml:space="preserve">, </w:t>
      </w:r>
      <w:r>
        <w:rPr>
          <w:rFonts w:asciiTheme="majorHAnsi" w:hAnsiTheme="majorHAnsi"/>
          <w:sz w:val="20"/>
          <w:szCs w:val="20"/>
        </w:rPr>
        <w:t xml:space="preserve">the </w:t>
      </w:r>
      <w:r w:rsidR="00182896">
        <w:rPr>
          <w:rFonts w:asciiTheme="majorHAnsi" w:hAnsiTheme="majorHAnsi"/>
          <w:sz w:val="20"/>
          <w:szCs w:val="20"/>
        </w:rPr>
        <w:t xml:space="preserve">very </w:t>
      </w:r>
      <w:r>
        <w:rPr>
          <w:rFonts w:asciiTheme="majorHAnsi" w:hAnsiTheme="majorHAnsi"/>
          <w:sz w:val="20"/>
          <w:szCs w:val="20"/>
        </w:rPr>
        <w:t xml:space="preserve">place </w:t>
      </w:r>
      <w:r w:rsidR="00EE07D4">
        <w:rPr>
          <w:rFonts w:asciiTheme="majorHAnsi" w:hAnsiTheme="majorHAnsi"/>
          <w:sz w:val="20"/>
          <w:szCs w:val="20"/>
        </w:rPr>
        <w:t xml:space="preserve">that is </w:t>
      </w:r>
      <w:r>
        <w:rPr>
          <w:rFonts w:asciiTheme="majorHAnsi" w:hAnsiTheme="majorHAnsi"/>
          <w:sz w:val="20"/>
          <w:szCs w:val="20"/>
        </w:rPr>
        <w:t xml:space="preserve">the headquarters for the members of police who attacked him, so he was not well-received and his request was rejected, as the police officers in charge adduced that the chief of police was not in. The petitioners allege that </w:t>
      </w:r>
      <w:r w:rsidR="00CC56C6" w:rsidRPr="004B1336">
        <w:rPr>
          <w:rFonts w:asciiTheme="majorHAnsi" w:hAnsiTheme="majorHAnsi"/>
          <w:sz w:val="20"/>
          <w:szCs w:val="20"/>
        </w:rPr>
        <w:t xml:space="preserve">Luis Alberto Rojas </w:t>
      </w:r>
      <w:proofErr w:type="spellStart"/>
      <w:r w:rsidR="00CC56C6" w:rsidRPr="004B1336">
        <w:rPr>
          <w:rFonts w:asciiTheme="majorHAnsi" w:hAnsiTheme="majorHAnsi"/>
          <w:sz w:val="20"/>
          <w:szCs w:val="20"/>
        </w:rPr>
        <w:t>Marín</w:t>
      </w:r>
      <w:proofErr w:type="spellEnd"/>
      <w:r w:rsidR="00CC56C6" w:rsidRPr="004B1336">
        <w:rPr>
          <w:rFonts w:asciiTheme="majorHAnsi" w:hAnsiTheme="majorHAnsi"/>
          <w:sz w:val="20"/>
          <w:szCs w:val="20"/>
        </w:rPr>
        <w:t xml:space="preserve"> </w:t>
      </w:r>
      <w:r w:rsidR="00F47688" w:rsidRPr="004B1336">
        <w:rPr>
          <w:rFonts w:asciiTheme="majorHAnsi" w:hAnsiTheme="majorHAnsi"/>
          <w:sz w:val="20"/>
          <w:szCs w:val="20"/>
        </w:rPr>
        <w:t>“</w:t>
      </w:r>
      <w:r>
        <w:rPr>
          <w:rFonts w:asciiTheme="majorHAnsi" w:hAnsiTheme="majorHAnsi"/>
          <w:sz w:val="20"/>
          <w:szCs w:val="20"/>
        </w:rPr>
        <w:t>was only able to report the facts</w:t>
      </w:r>
      <w:r w:rsidR="00F47688" w:rsidRPr="004B1336">
        <w:rPr>
          <w:rFonts w:asciiTheme="majorHAnsi" w:hAnsiTheme="majorHAnsi"/>
          <w:sz w:val="20"/>
          <w:szCs w:val="20"/>
        </w:rPr>
        <w:t>”</w:t>
      </w:r>
      <w:r w:rsidR="00524A92" w:rsidRPr="004B1336">
        <w:rPr>
          <w:rFonts w:asciiTheme="majorHAnsi" w:hAnsiTheme="majorHAnsi"/>
          <w:sz w:val="20"/>
          <w:szCs w:val="20"/>
        </w:rPr>
        <w:t xml:space="preserve"> </w:t>
      </w:r>
      <w:r>
        <w:rPr>
          <w:rFonts w:asciiTheme="majorHAnsi" w:hAnsiTheme="majorHAnsi"/>
          <w:sz w:val="20"/>
          <w:szCs w:val="20"/>
        </w:rPr>
        <w:t xml:space="preserve">on February </w:t>
      </w:r>
      <w:r w:rsidR="00CC56C6" w:rsidRPr="004B1336">
        <w:rPr>
          <w:rFonts w:asciiTheme="majorHAnsi" w:hAnsiTheme="majorHAnsi"/>
          <w:sz w:val="20"/>
          <w:szCs w:val="20"/>
        </w:rPr>
        <w:t>27</w:t>
      </w:r>
      <w:r>
        <w:rPr>
          <w:rFonts w:asciiTheme="majorHAnsi" w:hAnsiTheme="majorHAnsi"/>
          <w:sz w:val="20"/>
          <w:szCs w:val="20"/>
        </w:rPr>
        <w:t>,</w:t>
      </w:r>
      <w:r w:rsidR="00CC56C6" w:rsidRPr="004B1336">
        <w:rPr>
          <w:rFonts w:asciiTheme="majorHAnsi" w:hAnsiTheme="majorHAnsi"/>
          <w:sz w:val="20"/>
          <w:szCs w:val="20"/>
        </w:rPr>
        <w:t xml:space="preserve"> 2008, </w:t>
      </w:r>
      <w:r>
        <w:rPr>
          <w:rFonts w:asciiTheme="majorHAnsi" w:hAnsiTheme="majorHAnsi"/>
          <w:sz w:val="20"/>
          <w:szCs w:val="20"/>
        </w:rPr>
        <w:t xml:space="preserve">when he filed the complaint with the Police Station of </w:t>
      </w:r>
      <w:proofErr w:type="spellStart"/>
      <w:r w:rsidR="007D692F" w:rsidRPr="004B1336">
        <w:rPr>
          <w:rFonts w:asciiTheme="majorHAnsi" w:hAnsiTheme="majorHAnsi"/>
          <w:sz w:val="20"/>
          <w:szCs w:val="20"/>
        </w:rPr>
        <w:t>Casagrande</w:t>
      </w:r>
      <w:proofErr w:type="spellEnd"/>
      <w:r w:rsidR="00524A92" w:rsidRPr="004B1336">
        <w:rPr>
          <w:rFonts w:asciiTheme="majorHAnsi" w:hAnsiTheme="majorHAnsi"/>
          <w:sz w:val="20"/>
          <w:szCs w:val="20"/>
        </w:rPr>
        <w:t>.</w:t>
      </w:r>
      <w:r>
        <w:rPr>
          <w:rFonts w:asciiTheme="majorHAnsi" w:hAnsiTheme="majorHAnsi"/>
          <w:sz w:val="20"/>
          <w:szCs w:val="20"/>
        </w:rPr>
        <w:t xml:space="preserve"> </w:t>
      </w:r>
      <w:r w:rsidR="00203B6A">
        <w:rPr>
          <w:rFonts w:asciiTheme="majorHAnsi" w:hAnsiTheme="majorHAnsi"/>
          <w:sz w:val="20"/>
          <w:szCs w:val="20"/>
        </w:rPr>
        <w:t xml:space="preserve">They argue that while the Public Ministry ordered the </w:t>
      </w:r>
      <w:r w:rsidR="00002319">
        <w:rPr>
          <w:rFonts w:asciiTheme="majorHAnsi" w:hAnsiTheme="majorHAnsi"/>
          <w:sz w:val="20"/>
          <w:szCs w:val="20"/>
        </w:rPr>
        <w:t xml:space="preserve">forensic medical exam be performed, </w:t>
      </w:r>
      <w:r w:rsidR="00203B6A">
        <w:rPr>
          <w:rFonts w:asciiTheme="majorHAnsi" w:hAnsiTheme="majorHAnsi"/>
          <w:sz w:val="20"/>
          <w:szCs w:val="20"/>
        </w:rPr>
        <w:t xml:space="preserve">the prosecutor in charge </w:t>
      </w:r>
      <w:r w:rsidR="00F47688" w:rsidRPr="004B1336">
        <w:rPr>
          <w:rFonts w:asciiTheme="majorHAnsi" w:hAnsiTheme="majorHAnsi"/>
          <w:sz w:val="20"/>
          <w:szCs w:val="20"/>
        </w:rPr>
        <w:t>“</w:t>
      </w:r>
      <w:r w:rsidR="00203B6A">
        <w:rPr>
          <w:rFonts w:asciiTheme="majorHAnsi" w:hAnsiTheme="majorHAnsi"/>
          <w:sz w:val="20"/>
          <w:szCs w:val="20"/>
        </w:rPr>
        <w:t>was delayed in attending to L</w:t>
      </w:r>
      <w:r w:rsidR="00F47688" w:rsidRPr="004B1336">
        <w:rPr>
          <w:rFonts w:asciiTheme="majorHAnsi" w:hAnsiTheme="majorHAnsi"/>
          <w:sz w:val="20"/>
          <w:szCs w:val="20"/>
        </w:rPr>
        <w:t xml:space="preserve">uis Alberto [Rojas </w:t>
      </w:r>
      <w:proofErr w:type="spellStart"/>
      <w:r w:rsidR="00F47688" w:rsidRPr="004B1336">
        <w:rPr>
          <w:rFonts w:asciiTheme="majorHAnsi" w:hAnsiTheme="majorHAnsi"/>
          <w:sz w:val="20"/>
          <w:szCs w:val="20"/>
        </w:rPr>
        <w:t>Marín</w:t>
      </w:r>
      <w:proofErr w:type="spellEnd"/>
      <w:r w:rsidR="00F47688" w:rsidRPr="004B1336">
        <w:rPr>
          <w:rFonts w:asciiTheme="majorHAnsi" w:hAnsiTheme="majorHAnsi"/>
          <w:sz w:val="20"/>
          <w:szCs w:val="20"/>
        </w:rPr>
        <w:t xml:space="preserve">], </w:t>
      </w:r>
      <w:r w:rsidR="00203B6A">
        <w:rPr>
          <w:rFonts w:asciiTheme="majorHAnsi" w:hAnsiTheme="majorHAnsi"/>
          <w:sz w:val="20"/>
          <w:szCs w:val="20"/>
        </w:rPr>
        <w:t>which meant that he could not have the forensic examination that same day,</w:t>
      </w:r>
      <w:r w:rsidR="00EA4D99" w:rsidRPr="004B1336">
        <w:rPr>
          <w:rFonts w:asciiTheme="majorHAnsi" w:hAnsiTheme="majorHAnsi"/>
          <w:sz w:val="20"/>
          <w:szCs w:val="20"/>
        </w:rPr>
        <w:t xml:space="preserve">” </w:t>
      </w:r>
      <w:r w:rsidR="00203B6A">
        <w:rPr>
          <w:rFonts w:asciiTheme="majorHAnsi" w:hAnsiTheme="majorHAnsi"/>
          <w:sz w:val="20"/>
          <w:szCs w:val="20"/>
        </w:rPr>
        <w:t xml:space="preserve">but rather on February 29, </w:t>
      </w:r>
      <w:r w:rsidR="00EA4D99" w:rsidRPr="004B1336">
        <w:rPr>
          <w:rFonts w:asciiTheme="majorHAnsi" w:hAnsiTheme="majorHAnsi"/>
          <w:sz w:val="20"/>
          <w:szCs w:val="20"/>
        </w:rPr>
        <w:t>2008;</w:t>
      </w:r>
      <w:r w:rsidR="005E5C7E">
        <w:rPr>
          <w:rFonts w:asciiTheme="majorHAnsi" w:hAnsiTheme="majorHAnsi"/>
          <w:sz w:val="20"/>
          <w:szCs w:val="20"/>
        </w:rPr>
        <w:t xml:space="preserve"> at which time he was also given the clothing he’d been wearing the day of the facts, so that the corresponding </w:t>
      </w:r>
      <w:r w:rsidR="00C3217C">
        <w:rPr>
          <w:rFonts w:asciiTheme="majorHAnsi" w:hAnsiTheme="majorHAnsi"/>
          <w:sz w:val="20"/>
          <w:szCs w:val="20"/>
        </w:rPr>
        <w:t>exams c</w:t>
      </w:r>
      <w:r w:rsidR="005E5C7E">
        <w:rPr>
          <w:rFonts w:asciiTheme="majorHAnsi" w:hAnsiTheme="majorHAnsi"/>
          <w:sz w:val="20"/>
          <w:szCs w:val="20"/>
        </w:rPr>
        <w:t xml:space="preserve">ould be performed. </w:t>
      </w:r>
    </w:p>
    <w:p w:rsidR="00524A92" w:rsidRPr="004B1336" w:rsidRDefault="00524A92" w:rsidP="003673A9">
      <w:pPr>
        <w:pStyle w:val="ListParagraph"/>
        <w:rPr>
          <w:rFonts w:asciiTheme="majorHAnsi" w:hAnsiTheme="majorHAnsi"/>
          <w:sz w:val="20"/>
          <w:szCs w:val="20"/>
        </w:rPr>
      </w:pPr>
    </w:p>
    <w:p w:rsidR="007D692F" w:rsidRPr="004B1336" w:rsidRDefault="005E5C7E" w:rsidP="000F7EE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They argue that the State breached its duty to investigate the facts, prosecute and punish the persons responsible, in keeping with the standards of due process and the principle of non-discrimination. As regards the investigation into the facts, they argue that irregularities had been committed in the forensic examination of the alleged victim. In </w:t>
      </w:r>
      <w:r w:rsidR="000C27D9" w:rsidRPr="004B1336">
        <w:rPr>
          <w:rFonts w:asciiTheme="majorHAnsi" w:hAnsiTheme="majorHAnsi"/>
          <w:sz w:val="20"/>
          <w:szCs w:val="20"/>
        </w:rPr>
        <w:t>particular</w:t>
      </w:r>
      <w:r>
        <w:rPr>
          <w:rFonts w:asciiTheme="majorHAnsi" w:hAnsiTheme="majorHAnsi"/>
          <w:sz w:val="20"/>
          <w:szCs w:val="20"/>
        </w:rPr>
        <w:t xml:space="preserve">, they indicate that the deputy prosecutor had entered the doctor’s office to call into question that the injuries were a result of the </w:t>
      </w:r>
      <w:r w:rsidR="000F7EE9">
        <w:rPr>
          <w:rFonts w:asciiTheme="majorHAnsi" w:hAnsiTheme="majorHAnsi"/>
          <w:sz w:val="20"/>
          <w:szCs w:val="20"/>
        </w:rPr>
        <w:t xml:space="preserve">rape, </w:t>
      </w:r>
      <w:r>
        <w:rPr>
          <w:rFonts w:asciiTheme="majorHAnsi" w:hAnsiTheme="majorHAnsi"/>
          <w:sz w:val="20"/>
          <w:szCs w:val="20"/>
        </w:rPr>
        <w:t xml:space="preserve">a situation that was later argued </w:t>
      </w:r>
      <w:r>
        <w:rPr>
          <w:rFonts w:asciiTheme="majorHAnsi" w:hAnsiTheme="majorHAnsi"/>
          <w:sz w:val="20"/>
          <w:szCs w:val="20"/>
        </w:rPr>
        <w:lastRenderedPageBreak/>
        <w:t xml:space="preserve">by the Office of the Prosecutor as a basis for questioning </w:t>
      </w:r>
      <w:r w:rsidR="00FF7843" w:rsidRPr="004B1336">
        <w:rPr>
          <w:rFonts w:asciiTheme="majorHAnsi" w:hAnsiTheme="majorHAnsi"/>
          <w:sz w:val="20"/>
          <w:szCs w:val="20"/>
        </w:rPr>
        <w:t xml:space="preserve">Luis Alberto Rojas </w:t>
      </w:r>
      <w:proofErr w:type="spellStart"/>
      <w:r w:rsidR="00FF7843" w:rsidRPr="004B1336">
        <w:rPr>
          <w:rFonts w:asciiTheme="majorHAnsi" w:hAnsiTheme="majorHAnsi"/>
          <w:sz w:val="20"/>
          <w:szCs w:val="20"/>
        </w:rPr>
        <w:t>Marín</w:t>
      </w:r>
      <w:r>
        <w:rPr>
          <w:rFonts w:asciiTheme="majorHAnsi" w:hAnsiTheme="majorHAnsi"/>
          <w:sz w:val="20"/>
          <w:szCs w:val="20"/>
        </w:rPr>
        <w:t>’s</w:t>
      </w:r>
      <w:proofErr w:type="spellEnd"/>
      <w:r>
        <w:rPr>
          <w:rFonts w:asciiTheme="majorHAnsi" w:hAnsiTheme="majorHAnsi"/>
          <w:sz w:val="20"/>
          <w:szCs w:val="20"/>
        </w:rPr>
        <w:t xml:space="preserve"> allegation that the injuries were inflicted by the police officers.</w:t>
      </w:r>
      <w:r w:rsidR="00FF7843" w:rsidRPr="004B1336">
        <w:rPr>
          <w:rFonts w:asciiTheme="majorHAnsi" w:hAnsiTheme="majorHAnsi"/>
          <w:sz w:val="20"/>
          <w:szCs w:val="20"/>
        </w:rPr>
        <w:t xml:space="preserve"> </w:t>
      </w:r>
      <w:r w:rsidR="007D692F" w:rsidRPr="004B1336">
        <w:rPr>
          <w:rFonts w:asciiTheme="majorHAnsi" w:hAnsiTheme="majorHAnsi"/>
          <w:sz w:val="20"/>
          <w:szCs w:val="20"/>
        </w:rPr>
        <w:t xml:space="preserve"> </w:t>
      </w:r>
    </w:p>
    <w:p w:rsidR="007D692F" w:rsidRPr="004B1336" w:rsidRDefault="007D692F" w:rsidP="003673A9">
      <w:pPr>
        <w:pStyle w:val="ListParagraph"/>
        <w:rPr>
          <w:rFonts w:asciiTheme="majorHAnsi" w:hAnsiTheme="majorHAnsi"/>
          <w:sz w:val="20"/>
          <w:szCs w:val="20"/>
        </w:rPr>
      </w:pPr>
    </w:p>
    <w:p w:rsidR="007D692F" w:rsidRPr="004B1336" w:rsidRDefault="005E5C7E" w:rsidP="00C3217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They also argue that when he gave a statement to the Public Ministry, </w:t>
      </w:r>
      <w:r w:rsidR="007D692F" w:rsidRPr="004B1336">
        <w:rPr>
          <w:rFonts w:asciiTheme="majorHAnsi" w:hAnsiTheme="majorHAnsi"/>
          <w:sz w:val="20"/>
          <w:szCs w:val="20"/>
        </w:rPr>
        <w:t xml:space="preserve">Luis Alberto Rojas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 xml:space="preserve"> </w:t>
      </w:r>
      <w:r>
        <w:rPr>
          <w:rFonts w:asciiTheme="majorHAnsi" w:hAnsiTheme="majorHAnsi"/>
          <w:sz w:val="20"/>
          <w:szCs w:val="20"/>
        </w:rPr>
        <w:t xml:space="preserve">was subjected to pressure, intimidation, and questioning related to his </w:t>
      </w:r>
      <w:r w:rsidR="007D692F" w:rsidRPr="004B1336">
        <w:rPr>
          <w:rFonts w:asciiTheme="majorHAnsi" w:hAnsiTheme="majorHAnsi"/>
          <w:sz w:val="20"/>
          <w:szCs w:val="20"/>
        </w:rPr>
        <w:t>sexual</w:t>
      </w:r>
      <w:r>
        <w:rPr>
          <w:rFonts w:asciiTheme="majorHAnsi" w:hAnsiTheme="majorHAnsi"/>
          <w:sz w:val="20"/>
          <w:szCs w:val="20"/>
        </w:rPr>
        <w:t xml:space="preserve"> orientation</w:t>
      </w:r>
      <w:r w:rsidR="007D692F" w:rsidRPr="004B1336">
        <w:rPr>
          <w:rFonts w:asciiTheme="majorHAnsi" w:hAnsiTheme="majorHAnsi"/>
          <w:sz w:val="20"/>
          <w:szCs w:val="20"/>
        </w:rPr>
        <w:t xml:space="preserve">.  </w:t>
      </w:r>
      <w:r>
        <w:rPr>
          <w:rFonts w:asciiTheme="majorHAnsi" w:hAnsiTheme="majorHAnsi"/>
          <w:sz w:val="20"/>
          <w:szCs w:val="20"/>
        </w:rPr>
        <w:t>They note that the Office of the Prosecutor had been explicit in noting that the statements by the alleged victim on the acts of sexual violence suffered were not credible and that, given his sexual orientation, he may have had relations with other persons and then blame</w:t>
      </w:r>
      <w:r w:rsidR="00C3217C">
        <w:rPr>
          <w:rFonts w:asciiTheme="majorHAnsi" w:hAnsiTheme="majorHAnsi"/>
          <w:sz w:val="20"/>
          <w:szCs w:val="20"/>
        </w:rPr>
        <w:t>d</w:t>
      </w:r>
      <w:r>
        <w:rPr>
          <w:rFonts w:asciiTheme="majorHAnsi" w:hAnsiTheme="majorHAnsi"/>
          <w:sz w:val="20"/>
          <w:szCs w:val="20"/>
        </w:rPr>
        <w:t xml:space="preserve"> the police agents. </w:t>
      </w:r>
    </w:p>
    <w:p w:rsidR="007D692F" w:rsidRPr="004B1336" w:rsidRDefault="007D692F" w:rsidP="003673A9">
      <w:pPr>
        <w:rPr>
          <w:rFonts w:asciiTheme="majorHAnsi" w:hAnsiTheme="majorHAnsi"/>
          <w:sz w:val="20"/>
          <w:szCs w:val="20"/>
        </w:rPr>
      </w:pPr>
    </w:p>
    <w:p w:rsidR="00F5251E" w:rsidRPr="004B1336" w:rsidRDefault="005E5C7E" w:rsidP="000F7EE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They argue that the State breached its duty to implement measures aimed at establishing a process for the judicial clarification of the conduct alleged. The Prosecutor’s Office was said to have reject</w:t>
      </w:r>
      <w:r w:rsidR="00C3217C">
        <w:rPr>
          <w:rFonts w:asciiTheme="majorHAnsi" w:hAnsiTheme="majorHAnsi"/>
          <w:sz w:val="20"/>
          <w:szCs w:val="20"/>
        </w:rPr>
        <w:t>ed</w:t>
      </w:r>
      <w:r>
        <w:rPr>
          <w:rFonts w:asciiTheme="majorHAnsi" w:hAnsiTheme="majorHAnsi"/>
          <w:sz w:val="20"/>
          <w:szCs w:val="20"/>
        </w:rPr>
        <w:t xml:space="preserve"> the request to investigate those responsible or </w:t>
      </w:r>
      <w:r w:rsidR="00C3217C">
        <w:rPr>
          <w:rFonts w:asciiTheme="majorHAnsi" w:hAnsiTheme="majorHAnsi"/>
          <w:sz w:val="20"/>
          <w:szCs w:val="20"/>
        </w:rPr>
        <w:t xml:space="preserve">to file </w:t>
      </w:r>
      <w:r>
        <w:rPr>
          <w:rFonts w:asciiTheme="majorHAnsi" w:hAnsiTheme="majorHAnsi"/>
          <w:sz w:val="20"/>
          <w:szCs w:val="20"/>
        </w:rPr>
        <w:t>any charges for the crime of torture</w:t>
      </w:r>
      <w:r w:rsidR="007D692F" w:rsidRPr="004B1336">
        <w:rPr>
          <w:rFonts w:asciiTheme="majorHAnsi" w:hAnsiTheme="majorHAnsi"/>
          <w:sz w:val="20"/>
          <w:szCs w:val="20"/>
        </w:rPr>
        <w:t xml:space="preserve">, </w:t>
      </w:r>
      <w:r>
        <w:rPr>
          <w:rFonts w:asciiTheme="majorHAnsi" w:hAnsiTheme="majorHAnsi"/>
          <w:sz w:val="20"/>
          <w:szCs w:val="20"/>
        </w:rPr>
        <w:t xml:space="preserve">all despite the evidence produced. According to the petitioners, the Prosecutor’s Office had considered that the facts alleged were not committed with </w:t>
      </w:r>
      <w:r w:rsidR="000F7EE9">
        <w:rPr>
          <w:rFonts w:asciiTheme="majorHAnsi" w:hAnsiTheme="majorHAnsi"/>
          <w:sz w:val="20"/>
          <w:szCs w:val="20"/>
        </w:rPr>
        <w:t xml:space="preserve">criminal </w:t>
      </w:r>
      <w:r>
        <w:rPr>
          <w:rFonts w:asciiTheme="majorHAnsi" w:hAnsiTheme="majorHAnsi"/>
          <w:sz w:val="20"/>
          <w:szCs w:val="20"/>
        </w:rPr>
        <w:t xml:space="preserve">intent, nor with the subjective element of special intent to obtain a confession or information, to punish, to intimidate, or to coerce any person, which is presumably required by Article </w:t>
      </w:r>
      <w:r w:rsidR="007D692F" w:rsidRPr="004B1336">
        <w:rPr>
          <w:rFonts w:asciiTheme="majorHAnsi" w:hAnsiTheme="majorHAnsi"/>
          <w:sz w:val="20"/>
          <w:szCs w:val="20"/>
        </w:rPr>
        <w:t xml:space="preserve">321 </w:t>
      </w:r>
      <w:r>
        <w:rPr>
          <w:rFonts w:asciiTheme="majorHAnsi" w:hAnsiTheme="majorHAnsi"/>
          <w:sz w:val="20"/>
          <w:szCs w:val="20"/>
        </w:rPr>
        <w:t>of the Criminal Code in force in Peru for prosecuting for acts of torture. Nonetheless, the petitioners a</w:t>
      </w:r>
      <w:r w:rsidR="00E772FC">
        <w:rPr>
          <w:rFonts w:asciiTheme="majorHAnsi" w:hAnsiTheme="majorHAnsi"/>
          <w:sz w:val="20"/>
          <w:szCs w:val="20"/>
        </w:rPr>
        <w:t>rgue that the police agents said to have detained and torture</w:t>
      </w:r>
      <w:r w:rsidR="00C3217C">
        <w:rPr>
          <w:rFonts w:asciiTheme="majorHAnsi" w:hAnsiTheme="majorHAnsi"/>
          <w:sz w:val="20"/>
          <w:szCs w:val="20"/>
        </w:rPr>
        <w:t>d t</w:t>
      </w:r>
      <w:r w:rsidR="00E772FC">
        <w:rPr>
          <w:rFonts w:asciiTheme="majorHAnsi" w:hAnsiTheme="majorHAnsi"/>
          <w:sz w:val="20"/>
          <w:szCs w:val="20"/>
        </w:rPr>
        <w:t xml:space="preserve">he alleged victim continuously asked him about his brother’s whereabouts, </w:t>
      </w:r>
      <w:r w:rsidR="00182896">
        <w:rPr>
          <w:rFonts w:asciiTheme="majorHAnsi" w:hAnsiTheme="majorHAnsi"/>
          <w:sz w:val="20"/>
          <w:szCs w:val="20"/>
        </w:rPr>
        <w:t>since there</w:t>
      </w:r>
      <w:r w:rsidR="00E772FC">
        <w:rPr>
          <w:rFonts w:asciiTheme="majorHAnsi" w:hAnsiTheme="majorHAnsi"/>
          <w:sz w:val="20"/>
          <w:szCs w:val="20"/>
        </w:rPr>
        <w:t xml:space="preserve"> was an arrest warrant for </w:t>
      </w:r>
      <w:r w:rsidR="00182896">
        <w:rPr>
          <w:rFonts w:asciiTheme="majorHAnsi" w:hAnsiTheme="majorHAnsi"/>
          <w:sz w:val="20"/>
          <w:szCs w:val="20"/>
        </w:rPr>
        <w:t>his brother</w:t>
      </w:r>
      <w:r w:rsidR="00E772FC">
        <w:rPr>
          <w:rFonts w:asciiTheme="majorHAnsi" w:hAnsiTheme="majorHAnsi"/>
          <w:sz w:val="20"/>
          <w:szCs w:val="20"/>
        </w:rPr>
        <w:t xml:space="preserve"> for the crime of homicide. In addition, they argue that the abuses were committed with the intent of punishing the alleged victim for his sexual orientation. </w:t>
      </w:r>
    </w:p>
    <w:p w:rsidR="00F5251E" w:rsidRPr="004B1336" w:rsidRDefault="00F5251E" w:rsidP="003673A9">
      <w:pPr>
        <w:pStyle w:val="ListParagraph"/>
        <w:rPr>
          <w:rFonts w:asciiTheme="majorHAnsi" w:hAnsiTheme="majorHAnsi"/>
          <w:sz w:val="20"/>
          <w:szCs w:val="20"/>
        </w:rPr>
      </w:pPr>
    </w:p>
    <w:p w:rsidR="007D692F" w:rsidRPr="004B1336" w:rsidRDefault="00E772FC" w:rsidP="00C3217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On March </w:t>
      </w:r>
      <w:r w:rsidR="007D692F" w:rsidRPr="004B1336">
        <w:rPr>
          <w:rFonts w:asciiTheme="majorHAnsi" w:hAnsiTheme="majorHAnsi"/>
          <w:sz w:val="20"/>
          <w:szCs w:val="20"/>
        </w:rPr>
        <w:t>24</w:t>
      </w:r>
      <w:r>
        <w:rPr>
          <w:rFonts w:asciiTheme="majorHAnsi" w:hAnsiTheme="majorHAnsi"/>
          <w:sz w:val="20"/>
          <w:szCs w:val="20"/>
        </w:rPr>
        <w:t>,</w:t>
      </w:r>
      <w:r w:rsidR="007D692F" w:rsidRPr="004B1336">
        <w:rPr>
          <w:rFonts w:asciiTheme="majorHAnsi" w:hAnsiTheme="majorHAnsi"/>
          <w:sz w:val="20"/>
          <w:szCs w:val="20"/>
        </w:rPr>
        <w:t xml:space="preserve"> 2008, </w:t>
      </w:r>
      <w:r w:rsidR="00182896">
        <w:rPr>
          <w:rFonts w:asciiTheme="majorHAnsi" w:hAnsiTheme="majorHAnsi"/>
          <w:sz w:val="20"/>
          <w:szCs w:val="20"/>
        </w:rPr>
        <w:t xml:space="preserve">the Public Ministry ordered </w:t>
      </w:r>
      <w:r>
        <w:rPr>
          <w:rFonts w:asciiTheme="majorHAnsi" w:hAnsiTheme="majorHAnsi"/>
          <w:sz w:val="20"/>
          <w:szCs w:val="20"/>
        </w:rPr>
        <w:t xml:space="preserve">an investigation </w:t>
      </w:r>
      <w:r w:rsidR="00F63832">
        <w:rPr>
          <w:rFonts w:asciiTheme="majorHAnsi" w:hAnsiTheme="majorHAnsi"/>
          <w:sz w:val="20"/>
          <w:szCs w:val="20"/>
        </w:rPr>
        <w:t xml:space="preserve">opened </w:t>
      </w:r>
      <w:r>
        <w:rPr>
          <w:rFonts w:asciiTheme="majorHAnsi" w:hAnsiTheme="majorHAnsi"/>
          <w:sz w:val="20"/>
          <w:szCs w:val="20"/>
        </w:rPr>
        <w:t xml:space="preserve">solely </w:t>
      </w:r>
      <w:r w:rsidR="00C3217C">
        <w:rPr>
          <w:rFonts w:asciiTheme="majorHAnsi" w:hAnsiTheme="majorHAnsi"/>
          <w:sz w:val="20"/>
          <w:szCs w:val="20"/>
        </w:rPr>
        <w:t>to clarify</w:t>
      </w:r>
      <w:r>
        <w:rPr>
          <w:rFonts w:asciiTheme="majorHAnsi" w:hAnsiTheme="majorHAnsi"/>
          <w:sz w:val="20"/>
          <w:szCs w:val="20"/>
        </w:rPr>
        <w:t xml:space="preserve"> the alleged commission of the crime of aggravated rape (</w:t>
      </w:r>
      <w:proofErr w:type="spellStart"/>
      <w:r w:rsidR="007D692F" w:rsidRPr="00C3217C">
        <w:rPr>
          <w:rFonts w:asciiTheme="majorHAnsi" w:hAnsiTheme="majorHAnsi"/>
          <w:i/>
          <w:iCs/>
          <w:sz w:val="20"/>
          <w:szCs w:val="20"/>
        </w:rPr>
        <w:t>violación</w:t>
      </w:r>
      <w:proofErr w:type="spellEnd"/>
      <w:r w:rsidR="007D692F" w:rsidRPr="00C3217C">
        <w:rPr>
          <w:rFonts w:asciiTheme="majorHAnsi" w:hAnsiTheme="majorHAnsi"/>
          <w:i/>
          <w:iCs/>
          <w:sz w:val="20"/>
          <w:szCs w:val="20"/>
        </w:rPr>
        <w:t xml:space="preserve"> sexual </w:t>
      </w:r>
      <w:proofErr w:type="spellStart"/>
      <w:r w:rsidR="007D692F" w:rsidRPr="00C3217C">
        <w:rPr>
          <w:rFonts w:asciiTheme="majorHAnsi" w:hAnsiTheme="majorHAnsi"/>
          <w:i/>
          <w:iCs/>
          <w:sz w:val="20"/>
          <w:szCs w:val="20"/>
        </w:rPr>
        <w:t>agravada</w:t>
      </w:r>
      <w:proofErr w:type="spellEnd"/>
      <w:r>
        <w:rPr>
          <w:rFonts w:asciiTheme="majorHAnsi" w:hAnsiTheme="majorHAnsi"/>
          <w:sz w:val="20"/>
          <w:szCs w:val="20"/>
        </w:rPr>
        <w:t>)</w:t>
      </w:r>
      <w:r w:rsidR="007D692F" w:rsidRPr="004B1336">
        <w:rPr>
          <w:rFonts w:asciiTheme="majorHAnsi" w:hAnsiTheme="majorHAnsi"/>
          <w:sz w:val="20"/>
          <w:szCs w:val="20"/>
        </w:rPr>
        <w:t xml:space="preserve"> </w:t>
      </w:r>
      <w:r>
        <w:rPr>
          <w:rFonts w:asciiTheme="majorHAnsi" w:hAnsiTheme="majorHAnsi"/>
          <w:sz w:val="20"/>
          <w:szCs w:val="20"/>
        </w:rPr>
        <w:t xml:space="preserve">and abuse of authority. On July </w:t>
      </w:r>
      <w:r w:rsidR="007D692F" w:rsidRPr="004B1336">
        <w:rPr>
          <w:rFonts w:asciiTheme="majorHAnsi" w:hAnsiTheme="majorHAnsi"/>
          <w:sz w:val="20"/>
          <w:szCs w:val="20"/>
        </w:rPr>
        <w:t>23</w:t>
      </w:r>
      <w:r>
        <w:rPr>
          <w:rFonts w:asciiTheme="majorHAnsi" w:hAnsiTheme="majorHAnsi"/>
          <w:sz w:val="20"/>
          <w:szCs w:val="20"/>
        </w:rPr>
        <w:t>,</w:t>
      </w:r>
      <w:r w:rsidR="007D692F" w:rsidRPr="004B1336">
        <w:rPr>
          <w:rFonts w:asciiTheme="majorHAnsi" w:hAnsiTheme="majorHAnsi"/>
          <w:sz w:val="20"/>
          <w:szCs w:val="20"/>
        </w:rPr>
        <w:t xml:space="preserve"> 2008, </w:t>
      </w:r>
      <w:r>
        <w:rPr>
          <w:rFonts w:asciiTheme="majorHAnsi" w:hAnsiTheme="majorHAnsi"/>
          <w:sz w:val="20"/>
          <w:szCs w:val="20"/>
        </w:rPr>
        <w:t>the Office of the Second Provincial Prosecutor of the Province</w:t>
      </w:r>
      <w:r w:rsidR="000C27D9" w:rsidRPr="004B1336">
        <w:rPr>
          <w:rFonts w:asciiTheme="majorHAnsi" w:hAnsiTheme="majorHAnsi"/>
          <w:sz w:val="20"/>
          <w:szCs w:val="20"/>
        </w:rPr>
        <w:t xml:space="preserve"> </w:t>
      </w:r>
      <w:r>
        <w:rPr>
          <w:rFonts w:asciiTheme="majorHAnsi" w:hAnsiTheme="majorHAnsi"/>
          <w:sz w:val="20"/>
          <w:szCs w:val="20"/>
        </w:rPr>
        <w:t xml:space="preserve">of </w:t>
      </w:r>
      <w:proofErr w:type="spellStart"/>
      <w:r w:rsidR="000C27D9" w:rsidRPr="004B1336">
        <w:rPr>
          <w:rFonts w:asciiTheme="majorHAnsi" w:hAnsiTheme="majorHAnsi"/>
          <w:sz w:val="20"/>
          <w:szCs w:val="20"/>
        </w:rPr>
        <w:t>Ascope</w:t>
      </w:r>
      <w:proofErr w:type="spellEnd"/>
      <w:r w:rsidR="000C27D9" w:rsidRPr="004B1336">
        <w:rPr>
          <w:rFonts w:asciiTheme="majorHAnsi" w:hAnsiTheme="majorHAnsi"/>
          <w:sz w:val="20"/>
          <w:szCs w:val="20"/>
        </w:rPr>
        <w:t xml:space="preserve"> </w:t>
      </w:r>
      <w:r>
        <w:rPr>
          <w:rFonts w:asciiTheme="majorHAnsi" w:hAnsiTheme="majorHAnsi"/>
          <w:sz w:val="20"/>
          <w:szCs w:val="20"/>
        </w:rPr>
        <w:t xml:space="preserve">rejected the request to expand the investigation </w:t>
      </w:r>
      <w:r w:rsidR="00182896">
        <w:rPr>
          <w:rFonts w:asciiTheme="majorHAnsi" w:hAnsiTheme="majorHAnsi"/>
          <w:sz w:val="20"/>
          <w:szCs w:val="20"/>
        </w:rPr>
        <w:t xml:space="preserve">to </w:t>
      </w:r>
      <w:r>
        <w:rPr>
          <w:rFonts w:asciiTheme="majorHAnsi" w:hAnsiTheme="majorHAnsi"/>
          <w:sz w:val="20"/>
          <w:szCs w:val="20"/>
        </w:rPr>
        <w:t xml:space="preserve">alleged acts of torture committed against </w:t>
      </w:r>
      <w:r w:rsidR="007D692F" w:rsidRPr="004B1336">
        <w:rPr>
          <w:rFonts w:asciiTheme="majorHAnsi" w:hAnsiTheme="majorHAnsi"/>
          <w:sz w:val="20"/>
          <w:szCs w:val="20"/>
        </w:rPr>
        <w:t xml:space="preserve">Luis Alberto Rojas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 xml:space="preserve">.  </w:t>
      </w:r>
      <w:r>
        <w:rPr>
          <w:rFonts w:asciiTheme="majorHAnsi" w:hAnsiTheme="majorHAnsi"/>
          <w:sz w:val="20"/>
          <w:szCs w:val="20"/>
        </w:rPr>
        <w:t xml:space="preserve">This decision was confirmed on August </w:t>
      </w:r>
      <w:r w:rsidR="007D692F" w:rsidRPr="004B1336">
        <w:rPr>
          <w:rFonts w:asciiTheme="majorHAnsi" w:hAnsiTheme="majorHAnsi"/>
          <w:sz w:val="20"/>
          <w:szCs w:val="20"/>
        </w:rPr>
        <w:t>28</w:t>
      </w:r>
      <w:r>
        <w:rPr>
          <w:rFonts w:asciiTheme="majorHAnsi" w:hAnsiTheme="majorHAnsi"/>
          <w:sz w:val="20"/>
          <w:szCs w:val="20"/>
        </w:rPr>
        <w:t>,</w:t>
      </w:r>
      <w:r w:rsidR="007D692F" w:rsidRPr="004B1336">
        <w:rPr>
          <w:rFonts w:asciiTheme="majorHAnsi" w:hAnsiTheme="majorHAnsi"/>
          <w:sz w:val="20"/>
          <w:szCs w:val="20"/>
        </w:rPr>
        <w:t xml:space="preserve"> 2008</w:t>
      </w:r>
      <w:r>
        <w:rPr>
          <w:rFonts w:asciiTheme="majorHAnsi" w:hAnsiTheme="majorHAnsi"/>
          <w:sz w:val="20"/>
          <w:szCs w:val="20"/>
        </w:rPr>
        <w:t xml:space="preserve">, by the Office of the First Superior </w:t>
      </w:r>
      <w:r w:rsidR="007D692F" w:rsidRPr="004B1336">
        <w:rPr>
          <w:rFonts w:asciiTheme="majorHAnsi" w:hAnsiTheme="majorHAnsi"/>
          <w:sz w:val="20"/>
          <w:szCs w:val="20"/>
        </w:rPr>
        <w:t xml:space="preserve"> </w:t>
      </w:r>
      <w:r>
        <w:rPr>
          <w:rFonts w:asciiTheme="majorHAnsi" w:hAnsiTheme="majorHAnsi"/>
          <w:sz w:val="20"/>
          <w:szCs w:val="20"/>
        </w:rPr>
        <w:t xml:space="preserve">Prosecutor for the Judicial District of La </w:t>
      </w:r>
      <w:r w:rsidR="007D692F" w:rsidRPr="004B1336">
        <w:rPr>
          <w:rFonts w:asciiTheme="majorHAnsi" w:hAnsiTheme="majorHAnsi"/>
          <w:sz w:val="20"/>
          <w:szCs w:val="20"/>
        </w:rPr>
        <w:t xml:space="preserve">Libertad. </w:t>
      </w:r>
      <w:r>
        <w:rPr>
          <w:rFonts w:asciiTheme="majorHAnsi" w:hAnsiTheme="majorHAnsi"/>
          <w:sz w:val="20"/>
          <w:szCs w:val="20"/>
        </w:rPr>
        <w:t xml:space="preserve">In addition, the nullity action filed against this decision was found to be inadmissible on procedural grounds on October </w:t>
      </w:r>
      <w:r w:rsidR="007D692F" w:rsidRPr="004B1336">
        <w:rPr>
          <w:rFonts w:asciiTheme="majorHAnsi" w:hAnsiTheme="majorHAnsi"/>
          <w:sz w:val="20"/>
          <w:szCs w:val="20"/>
        </w:rPr>
        <w:t>15</w:t>
      </w:r>
      <w:r>
        <w:rPr>
          <w:rFonts w:asciiTheme="majorHAnsi" w:hAnsiTheme="majorHAnsi"/>
          <w:sz w:val="20"/>
          <w:szCs w:val="20"/>
        </w:rPr>
        <w:t>,</w:t>
      </w:r>
      <w:r w:rsidR="007D692F" w:rsidRPr="004B1336">
        <w:rPr>
          <w:rFonts w:asciiTheme="majorHAnsi" w:hAnsiTheme="majorHAnsi"/>
          <w:sz w:val="20"/>
          <w:szCs w:val="20"/>
        </w:rPr>
        <w:t xml:space="preserve"> 2008.</w:t>
      </w:r>
    </w:p>
    <w:p w:rsidR="007D692F" w:rsidRPr="004B1336" w:rsidRDefault="007D692F" w:rsidP="003673A9">
      <w:pPr>
        <w:ind w:left="720"/>
        <w:rPr>
          <w:rFonts w:asciiTheme="majorHAnsi" w:hAnsiTheme="majorHAnsi"/>
          <w:sz w:val="20"/>
          <w:szCs w:val="20"/>
        </w:rPr>
      </w:pPr>
    </w:p>
    <w:p w:rsidR="007D692F" w:rsidRPr="004B1336" w:rsidRDefault="00E772FC" w:rsidP="004548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With respect to this, they add that the prosecutors and judges often characterize acts that constitute torture as a crime of abuse of authority. They indicate that Article </w:t>
      </w:r>
      <w:r w:rsidR="007D692F" w:rsidRPr="004B1336">
        <w:rPr>
          <w:rFonts w:asciiTheme="majorHAnsi" w:hAnsiTheme="majorHAnsi"/>
          <w:sz w:val="20"/>
          <w:szCs w:val="20"/>
        </w:rPr>
        <w:t xml:space="preserve">321 </w:t>
      </w:r>
      <w:r>
        <w:rPr>
          <w:rFonts w:asciiTheme="majorHAnsi" w:hAnsiTheme="majorHAnsi"/>
          <w:sz w:val="20"/>
          <w:szCs w:val="20"/>
        </w:rPr>
        <w:t xml:space="preserve">of the Criminal Code is too restrictive with respect to the subjective element, and that it is clearly at odds with Article </w:t>
      </w:r>
      <w:r w:rsidR="007D692F" w:rsidRPr="004B1336">
        <w:rPr>
          <w:rFonts w:asciiTheme="majorHAnsi" w:hAnsiTheme="majorHAnsi"/>
          <w:sz w:val="20"/>
          <w:szCs w:val="20"/>
        </w:rPr>
        <w:t xml:space="preserve">2 </w:t>
      </w:r>
      <w:r>
        <w:rPr>
          <w:rFonts w:asciiTheme="majorHAnsi" w:hAnsiTheme="majorHAnsi"/>
          <w:sz w:val="20"/>
          <w:szCs w:val="20"/>
        </w:rPr>
        <w:t>of the Inter-American Convention to Prevent and Punish Torture</w:t>
      </w:r>
      <w:r w:rsidR="000730B7" w:rsidRPr="004B1336">
        <w:rPr>
          <w:rFonts w:asciiTheme="majorHAnsi" w:hAnsiTheme="majorHAnsi"/>
          <w:sz w:val="20"/>
          <w:szCs w:val="20"/>
        </w:rPr>
        <w:t xml:space="preserve">, </w:t>
      </w:r>
      <w:r>
        <w:rPr>
          <w:rFonts w:asciiTheme="majorHAnsi" w:hAnsiTheme="majorHAnsi"/>
          <w:sz w:val="20"/>
          <w:szCs w:val="20"/>
        </w:rPr>
        <w:t>which has been ratified by Peru, which establishes that torture can be committed for any number of motives, including “for any other purpose.” In this connection, they argue that the motives of discrimination on grounds of sexual orientation had not been considered as motives of acts of torture in the Peruvian judicial system.</w:t>
      </w:r>
      <w:r w:rsidR="007D692F" w:rsidRPr="004B1336">
        <w:rPr>
          <w:rFonts w:asciiTheme="majorHAnsi" w:hAnsiTheme="majorHAnsi"/>
          <w:sz w:val="20"/>
          <w:szCs w:val="20"/>
        </w:rPr>
        <w:t xml:space="preserve">  </w:t>
      </w:r>
    </w:p>
    <w:p w:rsidR="007D692F" w:rsidRPr="004B1336" w:rsidRDefault="007D692F" w:rsidP="003673A9">
      <w:pPr>
        <w:rPr>
          <w:rFonts w:asciiTheme="majorHAnsi" w:hAnsiTheme="majorHAnsi"/>
          <w:sz w:val="20"/>
          <w:szCs w:val="20"/>
        </w:rPr>
      </w:pPr>
    </w:p>
    <w:p w:rsidR="007D692F" w:rsidRPr="004B1336" w:rsidRDefault="00E772FC" w:rsidP="008F355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Moreover, they argue that the State breached its duty to administer justice in relation to the facts alleged, given that the process had culminated with a dismissal order on January </w:t>
      </w:r>
      <w:r w:rsidR="007D692F" w:rsidRPr="004B1336">
        <w:rPr>
          <w:rFonts w:asciiTheme="majorHAnsi" w:hAnsiTheme="majorHAnsi"/>
          <w:sz w:val="20"/>
          <w:szCs w:val="20"/>
        </w:rPr>
        <w:t>9</w:t>
      </w:r>
      <w:r>
        <w:rPr>
          <w:rFonts w:asciiTheme="majorHAnsi" w:hAnsiTheme="majorHAnsi"/>
          <w:sz w:val="20"/>
          <w:szCs w:val="20"/>
        </w:rPr>
        <w:t>,</w:t>
      </w:r>
      <w:r w:rsidR="007D692F" w:rsidRPr="004B1336">
        <w:rPr>
          <w:rFonts w:asciiTheme="majorHAnsi" w:hAnsiTheme="majorHAnsi"/>
          <w:sz w:val="20"/>
          <w:szCs w:val="20"/>
        </w:rPr>
        <w:t xml:space="preserve"> 2009, </w:t>
      </w:r>
      <w:r>
        <w:rPr>
          <w:rFonts w:asciiTheme="majorHAnsi" w:hAnsiTheme="majorHAnsi"/>
          <w:sz w:val="20"/>
          <w:szCs w:val="20"/>
        </w:rPr>
        <w:t xml:space="preserve">in response to the request by the Second Office of the Provincial Prosecutor of </w:t>
      </w:r>
      <w:proofErr w:type="spellStart"/>
      <w:r w:rsidR="007D692F" w:rsidRPr="004B1336">
        <w:rPr>
          <w:rFonts w:asciiTheme="majorHAnsi" w:hAnsiTheme="majorHAnsi"/>
          <w:sz w:val="20"/>
          <w:szCs w:val="20"/>
        </w:rPr>
        <w:t>Ascope</w:t>
      </w:r>
      <w:proofErr w:type="spellEnd"/>
      <w:r w:rsidR="007D692F" w:rsidRPr="004B1336">
        <w:rPr>
          <w:rFonts w:asciiTheme="majorHAnsi" w:hAnsiTheme="majorHAnsi"/>
          <w:sz w:val="20"/>
          <w:szCs w:val="20"/>
        </w:rPr>
        <w:t xml:space="preserve">, </w:t>
      </w:r>
      <w:r>
        <w:rPr>
          <w:rFonts w:asciiTheme="majorHAnsi" w:hAnsiTheme="majorHAnsi"/>
          <w:sz w:val="20"/>
          <w:szCs w:val="20"/>
        </w:rPr>
        <w:t xml:space="preserve">on October </w:t>
      </w:r>
      <w:r w:rsidR="007D692F" w:rsidRPr="004B1336">
        <w:rPr>
          <w:rFonts w:asciiTheme="majorHAnsi" w:hAnsiTheme="majorHAnsi"/>
          <w:sz w:val="20"/>
          <w:szCs w:val="20"/>
        </w:rPr>
        <w:t>20</w:t>
      </w:r>
      <w:r>
        <w:rPr>
          <w:rFonts w:asciiTheme="majorHAnsi" w:hAnsiTheme="majorHAnsi"/>
          <w:sz w:val="20"/>
          <w:szCs w:val="20"/>
        </w:rPr>
        <w:t>,</w:t>
      </w:r>
      <w:r w:rsidR="007D692F" w:rsidRPr="004B1336">
        <w:rPr>
          <w:rFonts w:asciiTheme="majorHAnsi" w:hAnsiTheme="majorHAnsi"/>
          <w:sz w:val="20"/>
          <w:szCs w:val="20"/>
        </w:rPr>
        <w:t xml:space="preserve"> 2008. </w:t>
      </w:r>
      <w:r>
        <w:rPr>
          <w:rFonts w:asciiTheme="majorHAnsi" w:hAnsiTheme="majorHAnsi"/>
          <w:sz w:val="20"/>
          <w:szCs w:val="20"/>
        </w:rPr>
        <w:t xml:space="preserve">They argue that the dismissal </w:t>
      </w:r>
      <w:r w:rsidR="008F3553">
        <w:rPr>
          <w:rFonts w:asciiTheme="majorHAnsi" w:hAnsiTheme="majorHAnsi"/>
          <w:sz w:val="20"/>
          <w:szCs w:val="20"/>
        </w:rPr>
        <w:t xml:space="preserve">threw out the allegations regarding </w:t>
      </w:r>
      <w:r>
        <w:rPr>
          <w:rFonts w:asciiTheme="majorHAnsi" w:hAnsiTheme="majorHAnsi"/>
          <w:sz w:val="20"/>
          <w:szCs w:val="20"/>
        </w:rPr>
        <w:t>the crime of abuse of authority, based on the provision that authorizes taking any person without papers to a police office to obtain their full identification</w:t>
      </w:r>
      <w:r w:rsidR="007D692F" w:rsidRPr="004B1336">
        <w:rPr>
          <w:rFonts w:asciiTheme="majorHAnsi" w:hAnsiTheme="majorHAnsi"/>
          <w:sz w:val="20"/>
          <w:szCs w:val="20"/>
        </w:rPr>
        <w:t xml:space="preserve">; </w:t>
      </w:r>
      <w:r>
        <w:rPr>
          <w:rFonts w:asciiTheme="majorHAnsi" w:hAnsiTheme="majorHAnsi"/>
          <w:sz w:val="20"/>
          <w:szCs w:val="20"/>
        </w:rPr>
        <w:t>had called into question the truth of the s</w:t>
      </w:r>
      <w:r w:rsidR="008F3553">
        <w:rPr>
          <w:rFonts w:asciiTheme="majorHAnsi" w:hAnsiTheme="majorHAnsi"/>
          <w:sz w:val="20"/>
          <w:szCs w:val="20"/>
        </w:rPr>
        <w:t>tatements by the alleged victim;</w:t>
      </w:r>
      <w:r>
        <w:rPr>
          <w:rFonts w:asciiTheme="majorHAnsi" w:hAnsiTheme="majorHAnsi"/>
          <w:sz w:val="20"/>
          <w:szCs w:val="20"/>
        </w:rPr>
        <w:t xml:space="preserve"> </w:t>
      </w:r>
      <w:r w:rsidR="00C3217C">
        <w:rPr>
          <w:rFonts w:asciiTheme="majorHAnsi" w:hAnsiTheme="majorHAnsi"/>
          <w:sz w:val="20"/>
          <w:szCs w:val="20"/>
        </w:rPr>
        <w:t xml:space="preserve">and dismissed the allegations with respect to aggravated rape. </w:t>
      </w:r>
      <w:r w:rsidR="00C818FF">
        <w:rPr>
          <w:rFonts w:asciiTheme="majorHAnsi" w:hAnsiTheme="majorHAnsi"/>
          <w:sz w:val="20"/>
          <w:szCs w:val="20"/>
        </w:rPr>
        <w:t xml:space="preserve">They argue that this decision was appealed by the alleged victim, but the appeal was thrown out on procedural formalities. Even so, they argue that in any event this remedy was not adequate or effective for considering the argument of torture, and therefore they are not required to exhaust it. </w:t>
      </w:r>
    </w:p>
    <w:p w:rsidR="007D692F" w:rsidRPr="004B1336" w:rsidRDefault="007D692F" w:rsidP="003673A9">
      <w:pPr>
        <w:rPr>
          <w:rFonts w:asciiTheme="majorHAnsi" w:hAnsiTheme="majorHAnsi"/>
          <w:sz w:val="20"/>
          <w:szCs w:val="20"/>
        </w:rPr>
      </w:pPr>
    </w:p>
    <w:p w:rsidR="007D692F" w:rsidRPr="004B1336" w:rsidRDefault="00C818FF" w:rsidP="008F355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 petitioners also invoked remedies aimed at clarifying the irregular conduct of two prosecutors in the case, said to have discriminated against the alleged victim because of his sexual orientation. They argue that on March </w:t>
      </w:r>
      <w:r w:rsidR="007D692F" w:rsidRPr="004B1336">
        <w:rPr>
          <w:rFonts w:asciiTheme="majorHAnsi" w:hAnsiTheme="majorHAnsi"/>
          <w:sz w:val="20"/>
          <w:szCs w:val="20"/>
        </w:rPr>
        <w:t>28</w:t>
      </w:r>
      <w:r>
        <w:rPr>
          <w:rFonts w:asciiTheme="majorHAnsi" w:hAnsiTheme="majorHAnsi"/>
          <w:sz w:val="20"/>
          <w:szCs w:val="20"/>
        </w:rPr>
        <w:t>,</w:t>
      </w:r>
      <w:r w:rsidR="007D692F" w:rsidRPr="004B1336">
        <w:rPr>
          <w:rFonts w:asciiTheme="majorHAnsi" w:hAnsiTheme="majorHAnsi"/>
          <w:sz w:val="20"/>
          <w:szCs w:val="20"/>
        </w:rPr>
        <w:t xml:space="preserve"> 2008</w:t>
      </w:r>
      <w:r>
        <w:rPr>
          <w:rFonts w:asciiTheme="majorHAnsi" w:hAnsiTheme="majorHAnsi"/>
          <w:sz w:val="20"/>
          <w:szCs w:val="20"/>
        </w:rPr>
        <w:t xml:space="preserve">, a complaint was filed against the prosecutorial officials associated with the investigation before the Office of Internal Control of the Public Ministry for La </w:t>
      </w:r>
      <w:r w:rsidR="007D692F" w:rsidRPr="004B1336">
        <w:rPr>
          <w:rFonts w:asciiTheme="majorHAnsi" w:hAnsiTheme="majorHAnsi"/>
          <w:sz w:val="20"/>
          <w:szCs w:val="20"/>
        </w:rPr>
        <w:t xml:space="preserve">Libertad </w:t>
      </w:r>
      <w:r>
        <w:rPr>
          <w:rFonts w:asciiTheme="majorHAnsi" w:hAnsiTheme="majorHAnsi"/>
          <w:sz w:val="20"/>
          <w:szCs w:val="20"/>
        </w:rPr>
        <w:t xml:space="preserve">and </w:t>
      </w:r>
      <w:r w:rsidR="007D692F" w:rsidRPr="004B1336">
        <w:rPr>
          <w:rFonts w:asciiTheme="majorHAnsi" w:hAnsiTheme="majorHAnsi"/>
          <w:sz w:val="20"/>
          <w:szCs w:val="20"/>
        </w:rPr>
        <w:t xml:space="preserve">Santa, </w:t>
      </w:r>
      <w:r>
        <w:rPr>
          <w:rFonts w:asciiTheme="majorHAnsi" w:hAnsiTheme="majorHAnsi"/>
          <w:sz w:val="20"/>
          <w:szCs w:val="20"/>
        </w:rPr>
        <w:t xml:space="preserve">for the crimes of abuse of authority, coercion, and denial of justice. Specifically, a complaint was filed against the prosecutor who received his statement, who is said to have intimidated the alleged victim and pressured him to minimize what had happened; and against the deputy prosecutor, who had entered the doctor’s office and had always expressed skepticism that the injuries were the result of </w:t>
      </w:r>
      <w:r w:rsidR="00C3217C">
        <w:rPr>
          <w:rFonts w:asciiTheme="majorHAnsi" w:hAnsiTheme="majorHAnsi"/>
          <w:sz w:val="20"/>
          <w:szCs w:val="20"/>
        </w:rPr>
        <w:t xml:space="preserve">rape. </w:t>
      </w:r>
      <w:r>
        <w:rPr>
          <w:rFonts w:asciiTheme="majorHAnsi" w:hAnsiTheme="majorHAnsi"/>
          <w:sz w:val="20"/>
          <w:szCs w:val="20"/>
        </w:rPr>
        <w:t xml:space="preserve">On July </w:t>
      </w:r>
      <w:r w:rsidR="007D692F" w:rsidRPr="004B1336">
        <w:rPr>
          <w:rFonts w:asciiTheme="majorHAnsi" w:hAnsiTheme="majorHAnsi"/>
          <w:sz w:val="20"/>
          <w:szCs w:val="20"/>
        </w:rPr>
        <w:t>24</w:t>
      </w:r>
      <w:r>
        <w:rPr>
          <w:rFonts w:asciiTheme="majorHAnsi" w:hAnsiTheme="majorHAnsi"/>
          <w:sz w:val="20"/>
          <w:szCs w:val="20"/>
        </w:rPr>
        <w:t>,</w:t>
      </w:r>
      <w:r w:rsidR="007D692F" w:rsidRPr="004B1336">
        <w:rPr>
          <w:rFonts w:asciiTheme="majorHAnsi" w:hAnsiTheme="majorHAnsi"/>
          <w:sz w:val="20"/>
          <w:szCs w:val="20"/>
        </w:rPr>
        <w:t xml:space="preserve"> 2009, </w:t>
      </w:r>
      <w:r>
        <w:rPr>
          <w:rFonts w:asciiTheme="majorHAnsi" w:hAnsiTheme="majorHAnsi"/>
          <w:sz w:val="20"/>
          <w:szCs w:val="20"/>
        </w:rPr>
        <w:lastRenderedPageBreak/>
        <w:t xml:space="preserve">the Superior Prosecutor in charge of the case had considered well-founded the complaint in relation to abuse of authority. Nonetheless, on November </w:t>
      </w:r>
      <w:r w:rsidR="007D692F" w:rsidRPr="004B1336">
        <w:rPr>
          <w:rFonts w:asciiTheme="majorHAnsi" w:hAnsiTheme="majorHAnsi"/>
          <w:sz w:val="20"/>
          <w:szCs w:val="20"/>
        </w:rPr>
        <w:t>19</w:t>
      </w:r>
      <w:r>
        <w:rPr>
          <w:rFonts w:asciiTheme="majorHAnsi" w:hAnsiTheme="majorHAnsi"/>
          <w:sz w:val="20"/>
          <w:szCs w:val="20"/>
        </w:rPr>
        <w:t>,</w:t>
      </w:r>
      <w:r w:rsidR="007D692F" w:rsidRPr="004B1336">
        <w:rPr>
          <w:rFonts w:asciiTheme="majorHAnsi" w:hAnsiTheme="majorHAnsi"/>
          <w:sz w:val="20"/>
          <w:szCs w:val="20"/>
        </w:rPr>
        <w:t xml:space="preserve"> 2010, </w:t>
      </w:r>
      <w:r>
        <w:rPr>
          <w:rFonts w:asciiTheme="majorHAnsi" w:hAnsiTheme="majorHAnsi"/>
          <w:sz w:val="20"/>
          <w:szCs w:val="20"/>
        </w:rPr>
        <w:t xml:space="preserve">the Office of the Attorney General dismissed the complaint due to lack of merit, and ordered the case archived. The petitioners argue that this decision is not well-founded, shows bias in the justification of arbitrary and illegal acts committed by the prosecutors in the case, and is contrary to the law that established the authorization of persons other than </w:t>
      </w:r>
      <w:r w:rsidR="00C3217C">
        <w:rPr>
          <w:rFonts w:asciiTheme="majorHAnsi" w:hAnsiTheme="majorHAnsi"/>
          <w:sz w:val="20"/>
          <w:szCs w:val="20"/>
        </w:rPr>
        <w:t xml:space="preserve">the attending physician </w:t>
      </w:r>
      <w:r>
        <w:rPr>
          <w:rFonts w:asciiTheme="majorHAnsi" w:hAnsiTheme="majorHAnsi"/>
          <w:sz w:val="20"/>
          <w:szCs w:val="20"/>
        </w:rPr>
        <w:t xml:space="preserve">to perform the forensic exam. </w:t>
      </w:r>
    </w:p>
    <w:p w:rsidR="007D692F" w:rsidRPr="004B1336" w:rsidRDefault="007D692F" w:rsidP="003673A9">
      <w:pPr>
        <w:pStyle w:val="ListParagraph"/>
        <w:rPr>
          <w:rFonts w:asciiTheme="majorHAnsi" w:hAnsiTheme="majorHAnsi"/>
          <w:sz w:val="20"/>
          <w:szCs w:val="20"/>
        </w:rPr>
      </w:pPr>
    </w:p>
    <w:p w:rsidR="007D692F" w:rsidRPr="004B1336" w:rsidRDefault="00851D50" w:rsidP="00C818F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As regards the ar</w:t>
      </w:r>
      <w:r w:rsidR="00C818FF">
        <w:rPr>
          <w:rFonts w:asciiTheme="majorHAnsi" w:hAnsiTheme="majorHAnsi"/>
          <w:sz w:val="20"/>
          <w:szCs w:val="20"/>
        </w:rPr>
        <w:t>g</w:t>
      </w:r>
      <w:r>
        <w:rPr>
          <w:rFonts w:asciiTheme="majorHAnsi" w:hAnsiTheme="majorHAnsi"/>
          <w:sz w:val="20"/>
          <w:szCs w:val="20"/>
        </w:rPr>
        <w:t>u</w:t>
      </w:r>
      <w:r w:rsidR="00C818FF">
        <w:rPr>
          <w:rFonts w:asciiTheme="majorHAnsi" w:hAnsiTheme="majorHAnsi"/>
          <w:sz w:val="20"/>
          <w:szCs w:val="20"/>
        </w:rPr>
        <w:t xml:space="preserve">ments of law, the petitioners argue, first, that the treatment accorded </w:t>
      </w:r>
      <w:r w:rsidR="007D692F" w:rsidRPr="004B1336">
        <w:rPr>
          <w:rFonts w:asciiTheme="majorHAnsi" w:hAnsiTheme="majorHAnsi"/>
          <w:sz w:val="20"/>
          <w:szCs w:val="20"/>
        </w:rPr>
        <w:t xml:space="preserve">Luis Alberto Rojas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 xml:space="preserve"> </w:t>
      </w:r>
      <w:r w:rsidR="00C818FF">
        <w:rPr>
          <w:rFonts w:asciiTheme="majorHAnsi" w:hAnsiTheme="majorHAnsi"/>
          <w:sz w:val="20"/>
          <w:szCs w:val="20"/>
        </w:rPr>
        <w:t xml:space="preserve">while he was in police custody and the acts of sexual violence against him constitute violations of the right to humane treatment and the prohibition of torture and cruel and inhuman treatment, as per Article 5 of the American Convention and Articles </w:t>
      </w:r>
      <w:r w:rsidR="007D692F" w:rsidRPr="004B1336">
        <w:rPr>
          <w:rFonts w:asciiTheme="majorHAnsi" w:hAnsiTheme="majorHAnsi"/>
          <w:sz w:val="20"/>
          <w:szCs w:val="20"/>
        </w:rPr>
        <w:t xml:space="preserve">1 </w:t>
      </w:r>
      <w:r w:rsidR="00C818FF">
        <w:rPr>
          <w:rFonts w:asciiTheme="majorHAnsi" w:hAnsiTheme="majorHAnsi"/>
          <w:sz w:val="20"/>
          <w:szCs w:val="20"/>
        </w:rPr>
        <w:t xml:space="preserve">and </w:t>
      </w:r>
      <w:r w:rsidR="007D692F" w:rsidRPr="004B1336">
        <w:rPr>
          <w:rFonts w:asciiTheme="majorHAnsi" w:hAnsiTheme="majorHAnsi"/>
          <w:sz w:val="20"/>
          <w:szCs w:val="20"/>
        </w:rPr>
        <w:t xml:space="preserve">2 </w:t>
      </w:r>
      <w:r w:rsidR="00C818FF">
        <w:rPr>
          <w:rFonts w:asciiTheme="majorHAnsi" w:hAnsiTheme="majorHAnsi"/>
          <w:sz w:val="20"/>
          <w:szCs w:val="20"/>
        </w:rPr>
        <w:t xml:space="preserve">of the </w:t>
      </w:r>
      <w:r w:rsidR="007D692F" w:rsidRPr="004B1336">
        <w:rPr>
          <w:rFonts w:asciiTheme="majorHAnsi" w:hAnsiTheme="majorHAnsi"/>
          <w:sz w:val="20"/>
          <w:szCs w:val="20"/>
        </w:rPr>
        <w:t>Inter</w:t>
      </w:r>
      <w:r w:rsidR="00C818FF">
        <w:rPr>
          <w:rFonts w:asciiTheme="majorHAnsi" w:hAnsiTheme="majorHAnsi"/>
          <w:sz w:val="20"/>
          <w:szCs w:val="20"/>
        </w:rPr>
        <w:t>-American Convention to Prevent and Punish Torture.</w:t>
      </w:r>
      <w:r w:rsidR="007D692F" w:rsidRPr="004B1336">
        <w:rPr>
          <w:rFonts w:asciiTheme="majorHAnsi" w:hAnsiTheme="majorHAnsi"/>
          <w:sz w:val="20"/>
          <w:szCs w:val="20"/>
        </w:rPr>
        <w:t xml:space="preserve">  </w:t>
      </w:r>
    </w:p>
    <w:p w:rsidR="007D692F" w:rsidRPr="004B1336" w:rsidRDefault="007D692F" w:rsidP="003673A9">
      <w:pPr>
        <w:rPr>
          <w:rFonts w:asciiTheme="majorHAnsi" w:hAnsiTheme="majorHAnsi"/>
          <w:sz w:val="20"/>
          <w:szCs w:val="20"/>
        </w:rPr>
      </w:pPr>
    </w:p>
    <w:p w:rsidR="007D692F" w:rsidRPr="004B1336" w:rsidRDefault="00C818FF" w:rsidP="00F75EE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Second, the petitioners argue that the acts of torture occurred in the context of an illegal, arbitrary detention with no judicial oversight, in violation of Articles </w:t>
      </w:r>
      <w:r w:rsidR="007D692F" w:rsidRPr="004B1336">
        <w:rPr>
          <w:rFonts w:asciiTheme="majorHAnsi" w:hAnsiTheme="majorHAnsi"/>
          <w:sz w:val="20"/>
          <w:szCs w:val="20"/>
        </w:rPr>
        <w:t>7(2)</w:t>
      </w:r>
      <w:r w:rsidR="008045ED" w:rsidRPr="004B1336">
        <w:rPr>
          <w:rFonts w:asciiTheme="majorHAnsi" w:hAnsiTheme="majorHAnsi"/>
          <w:sz w:val="20"/>
          <w:szCs w:val="20"/>
        </w:rPr>
        <w:t>, 7</w:t>
      </w:r>
      <w:r w:rsidR="007D692F" w:rsidRPr="004B1336">
        <w:rPr>
          <w:rFonts w:asciiTheme="majorHAnsi" w:hAnsiTheme="majorHAnsi"/>
          <w:sz w:val="20"/>
          <w:szCs w:val="20"/>
        </w:rPr>
        <w:t>(3)</w:t>
      </w:r>
      <w:r>
        <w:rPr>
          <w:rFonts w:asciiTheme="majorHAnsi" w:hAnsiTheme="majorHAnsi"/>
          <w:sz w:val="20"/>
          <w:szCs w:val="20"/>
        </w:rPr>
        <w:t>, and</w:t>
      </w:r>
      <w:r w:rsidR="008045ED" w:rsidRPr="004B1336">
        <w:rPr>
          <w:rFonts w:asciiTheme="majorHAnsi" w:hAnsiTheme="majorHAnsi"/>
          <w:sz w:val="20"/>
          <w:szCs w:val="20"/>
        </w:rPr>
        <w:t xml:space="preserve"> 7</w:t>
      </w:r>
      <w:r w:rsidR="007D692F" w:rsidRPr="004B1336">
        <w:rPr>
          <w:rFonts w:asciiTheme="majorHAnsi" w:hAnsiTheme="majorHAnsi"/>
          <w:sz w:val="20"/>
          <w:szCs w:val="20"/>
        </w:rPr>
        <w:t xml:space="preserve">(5) </w:t>
      </w:r>
      <w:r>
        <w:rPr>
          <w:rFonts w:asciiTheme="majorHAnsi" w:hAnsiTheme="majorHAnsi"/>
          <w:sz w:val="20"/>
          <w:szCs w:val="20"/>
        </w:rPr>
        <w:t xml:space="preserve">of the American Convention. In this respect, they argue that the police </w:t>
      </w:r>
      <w:r w:rsidR="001F6F09">
        <w:rPr>
          <w:rFonts w:asciiTheme="majorHAnsi" w:hAnsiTheme="majorHAnsi"/>
          <w:sz w:val="20"/>
          <w:szCs w:val="20"/>
        </w:rPr>
        <w:t>agents violated</w:t>
      </w:r>
      <w:r w:rsidR="00851D50">
        <w:rPr>
          <w:rFonts w:asciiTheme="majorHAnsi" w:hAnsiTheme="majorHAnsi"/>
          <w:sz w:val="20"/>
          <w:szCs w:val="20"/>
        </w:rPr>
        <w:t xml:space="preserve"> </w:t>
      </w:r>
      <w:r w:rsidR="001F6F09">
        <w:rPr>
          <w:rFonts w:asciiTheme="majorHAnsi" w:hAnsiTheme="majorHAnsi"/>
          <w:sz w:val="20"/>
          <w:szCs w:val="20"/>
        </w:rPr>
        <w:t xml:space="preserve">the domestic legislation in relation to a detention for the purposes of identification, Article 205 of the New Code of Criminal Procedure, </w:t>
      </w:r>
      <w:r w:rsidR="00F75EE2">
        <w:rPr>
          <w:rFonts w:asciiTheme="majorHAnsi" w:hAnsiTheme="majorHAnsi"/>
          <w:sz w:val="20"/>
          <w:szCs w:val="20"/>
        </w:rPr>
        <w:t xml:space="preserve">to the detriment of the alleged victim, </w:t>
      </w:r>
      <w:r w:rsidR="001F6F09">
        <w:rPr>
          <w:rFonts w:asciiTheme="majorHAnsi" w:hAnsiTheme="majorHAnsi"/>
          <w:sz w:val="20"/>
          <w:szCs w:val="20"/>
        </w:rPr>
        <w:t>since in his case the police agent who detained him</w:t>
      </w:r>
      <w:r w:rsidR="008045ED" w:rsidRPr="004B1336">
        <w:rPr>
          <w:rFonts w:asciiTheme="majorHAnsi" w:hAnsiTheme="majorHAnsi"/>
          <w:sz w:val="20"/>
          <w:szCs w:val="20"/>
        </w:rPr>
        <w:t xml:space="preserve"> </w:t>
      </w:r>
      <w:r w:rsidR="009C1CD4" w:rsidRPr="004B1336">
        <w:rPr>
          <w:rFonts w:asciiTheme="majorHAnsi" w:hAnsiTheme="majorHAnsi"/>
          <w:sz w:val="20"/>
          <w:szCs w:val="20"/>
        </w:rPr>
        <w:t xml:space="preserve">(i) </w:t>
      </w:r>
      <w:r w:rsidR="001F6F09">
        <w:rPr>
          <w:rFonts w:asciiTheme="majorHAnsi" w:hAnsiTheme="majorHAnsi"/>
          <w:sz w:val="20"/>
          <w:szCs w:val="20"/>
        </w:rPr>
        <w:t xml:space="preserve">did not identify himself at the moment of the detention; </w:t>
      </w:r>
      <w:r w:rsidR="009C1CD4" w:rsidRPr="004B1336">
        <w:rPr>
          <w:rFonts w:asciiTheme="majorHAnsi" w:hAnsiTheme="majorHAnsi"/>
          <w:sz w:val="20"/>
          <w:szCs w:val="20"/>
        </w:rPr>
        <w:t xml:space="preserve">(ii) </w:t>
      </w:r>
      <w:r w:rsidR="001F6F09">
        <w:rPr>
          <w:rFonts w:asciiTheme="majorHAnsi" w:hAnsiTheme="majorHAnsi"/>
          <w:sz w:val="20"/>
          <w:szCs w:val="20"/>
        </w:rPr>
        <w:t xml:space="preserve">did not allow him to go to his domicile so as to then show them his identification papers; </w:t>
      </w:r>
      <w:r w:rsidR="009C1CD4" w:rsidRPr="004B1336">
        <w:rPr>
          <w:rFonts w:asciiTheme="majorHAnsi" w:hAnsiTheme="majorHAnsi"/>
          <w:sz w:val="20"/>
          <w:szCs w:val="20"/>
        </w:rPr>
        <w:t xml:space="preserve">(iii) </w:t>
      </w:r>
      <w:r w:rsidR="001F6F09">
        <w:rPr>
          <w:rFonts w:asciiTheme="majorHAnsi" w:hAnsiTheme="majorHAnsi"/>
          <w:sz w:val="20"/>
          <w:szCs w:val="20"/>
        </w:rPr>
        <w:t xml:space="preserve">the alleged victim was not engaged in grave acts meriting </w:t>
      </w:r>
      <w:r w:rsidR="00C3217C">
        <w:rPr>
          <w:rFonts w:asciiTheme="majorHAnsi" w:hAnsiTheme="majorHAnsi"/>
          <w:sz w:val="20"/>
          <w:szCs w:val="20"/>
        </w:rPr>
        <w:t xml:space="preserve">detention </w:t>
      </w:r>
      <w:r w:rsidR="001F6F09">
        <w:rPr>
          <w:rFonts w:asciiTheme="majorHAnsi" w:hAnsiTheme="majorHAnsi"/>
          <w:sz w:val="20"/>
          <w:szCs w:val="20"/>
        </w:rPr>
        <w:t xml:space="preserve">for not </w:t>
      </w:r>
      <w:r w:rsidR="00C3217C">
        <w:rPr>
          <w:rFonts w:asciiTheme="majorHAnsi" w:hAnsiTheme="majorHAnsi"/>
          <w:sz w:val="20"/>
          <w:szCs w:val="20"/>
        </w:rPr>
        <w:t xml:space="preserve">having </w:t>
      </w:r>
      <w:r w:rsidR="001F6F09">
        <w:rPr>
          <w:rFonts w:asciiTheme="majorHAnsi" w:hAnsiTheme="majorHAnsi"/>
          <w:sz w:val="20"/>
          <w:szCs w:val="20"/>
        </w:rPr>
        <w:t>one’s papers</w:t>
      </w:r>
      <w:r w:rsidR="00C3217C">
        <w:rPr>
          <w:rFonts w:asciiTheme="majorHAnsi" w:hAnsiTheme="majorHAnsi"/>
          <w:sz w:val="20"/>
          <w:szCs w:val="20"/>
        </w:rPr>
        <w:t xml:space="preserve"> on one’s person</w:t>
      </w:r>
      <w:r w:rsidR="00407CDB" w:rsidRPr="004B1336">
        <w:rPr>
          <w:rFonts w:asciiTheme="majorHAnsi" w:hAnsiTheme="majorHAnsi"/>
          <w:sz w:val="20"/>
          <w:szCs w:val="20"/>
        </w:rPr>
        <w:t>;</w:t>
      </w:r>
      <w:r w:rsidR="00A745FF" w:rsidRPr="004B1336">
        <w:rPr>
          <w:rFonts w:asciiTheme="majorHAnsi" w:hAnsiTheme="majorHAnsi"/>
          <w:sz w:val="20"/>
          <w:szCs w:val="20"/>
        </w:rPr>
        <w:t xml:space="preserve"> </w:t>
      </w:r>
      <w:r w:rsidR="009C1CD4" w:rsidRPr="004B1336">
        <w:rPr>
          <w:rFonts w:asciiTheme="majorHAnsi" w:hAnsiTheme="majorHAnsi"/>
          <w:sz w:val="20"/>
          <w:szCs w:val="20"/>
        </w:rPr>
        <w:t xml:space="preserve">(iv) </w:t>
      </w:r>
      <w:r w:rsidR="001F6F09">
        <w:rPr>
          <w:rFonts w:asciiTheme="majorHAnsi" w:hAnsiTheme="majorHAnsi"/>
          <w:sz w:val="20"/>
          <w:szCs w:val="20"/>
        </w:rPr>
        <w:t xml:space="preserve">his detention lasted more than four hours, which is the limit established by law; </w:t>
      </w:r>
      <w:r w:rsidR="009C1CD4" w:rsidRPr="004B1336">
        <w:rPr>
          <w:rFonts w:asciiTheme="majorHAnsi" w:hAnsiTheme="majorHAnsi"/>
          <w:sz w:val="20"/>
          <w:szCs w:val="20"/>
        </w:rPr>
        <w:t xml:space="preserve">(v) </w:t>
      </w:r>
      <w:r w:rsidR="001F6F09">
        <w:rPr>
          <w:rFonts w:asciiTheme="majorHAnsi" w:hAnsiTheme="majorHAnsi"/>
          <w:sz w:val="20"/>
          <w:szCs w:val="20"/>
        </w:rPr>
        <w:t>he was not allowed to communicate with a</w:t>
      </w:r>
      <w:r w:rsidR="00C3217C">
        <w:rPr>
          <w:rFonts w:asciiTheme="majorHAnsi" w:hAnsiTheme="majorHAnsi"/>
          <w:sz w:val="20"/>
          <w:szCs w:val="20"/>
        </w:rPr>
        <w:t>ny</w:t>
      </w:r>
      <w:r w:rsidR="001F6F09">
        <w:rPr>
          <w:rFonts w:asciiTheme="majorHAnsi" w:hAnsiTheme="majorHAnsi"/>
          <w:sz w:val="20"/>
          <w:szCs w:val="20"/>
        </w:rPr>
        <w:t xml:space="preserve"> family member; and </w:t>
      </w:r>
      <w:r w:rsidR="009C1CD4" w:rsidRPr="004B1336">
        <w:rPr>
          <w:rFonts w:asciiTheme="majorHAnsi" w:hAnsiTheme="majorHAnsi"/>
          <w:sz w:val="20"/>
          <w:szCs w:val="20"/>
        </w:rPr>
        <w:t xml:space="preserve">(vi) </w:t>
      </w:r>
      <w:r w:rsidR="001F6F09">
        <w:rPr>
          <w:rFonts w:asciiTheme="majorHAnsi" w:hAnsiTheme="majorHAnsi"/>
          <w:sz w:val="20"/>
          <w:szCs w:val="20"/>
        </w:rPr>
        <w:t>the authorities did not document the detention and entry of the alleged victim in the Registry Book (</w:t>
      </w:r>
      <w:proofErr w:type="spellStart"/>
      <w:r w:rsidR="00407CDB" w:rsidRPr="004B1336">
        <w:rPr>
          <w:rFonts w:asciiTheme="majorHAnsi" w:hAnsiTheme="majorHAnsi"/>
          <w:sz w:val="20"/>
          <w:szCs w:val="20"/>
        </w:rPr>
        <w:t>Libro</w:t>
      </w:r>
      <w:proofErr w:type="spellEnd"/>
      <w:r w:rsidR="00407CDB" w:rsidRPr="004B1336">
        <w:rPr>
          <w:rFonts w:asciiTheme="majorHAnsi" w:hAnsiTheme="majorHAnsi"/>
          <w:sz w:val="20"/>
          <w:szCs w:val="20"/>
        </w:rPr>
        <w:t>-Registro</w:t>
      </w:r>
      <w:r w:rsidR="001F6F09" w:rsidRPr="001A492F">
        <w:rPr>
          <w:rFonts w:asciiTheme="majorHAnsi" w:hAnsiTheme="majorHAnsi"/>
          <w:sz w:val="20"/>
          <w:szCs w:val="20"/>
        </w:rPr>
        <w:t>)</w:t>
      </w:r>
      <w:r w:rsidR="00407CDB" w:rsidRPr="004B1336">
        <w:rPr>
          <w:rFonts w:asciiTheme="majorHAnsi" w:hAnsiTheme="majorHAnsi"/>
          <w:sz w:val="20"/>
          <w:szCs w:val="20"/>
        </w:rPr>
        <w:t>.</w:t>
      </w:r>
      <w:r w:rsidR="00A745FF" w:rsidRPr="004B1336">
        <w:rPr>
          <w:rFonts w:asciiTheme="majorHAnsi" w:hAnsiTheme="majorHAnsi"/>
          <w:sz w:val="20"/>
          <w:szCs w:val="20"/>
        </w:rPr>
        <w:t xml:space="preserve"> </w:t>
      </w:r>
      <w:r w:rsidR="001F6F09">
        <w:rPr>
          <w:rFonts w:asciiTheme="majorHAnsi" w:hAnsiTheme="majorHAnsi"/>
          <w:sz w:val="20"/>
          <w:szCs w:val="20"/>
        </w:rPr>
        <w:t xml:space="preserve">In addition, the petitioners argue that the alleged victim was not taken before a judge without delay, did not have access to a lawyer for his defense, and had not been examined by a physician upon entering and leaving the detention center, so as to be able to certify his health before and after his detention. In addition, as regards the detention of the alleged victim, they argue that it was not based on the </w:t>
      </w:r>
      <w:r w:rsidR="008F3553">
        <w:rPr>
          <w:rFonts w:asciiTheme="majorHAnsi" w:hAnsiTheme="majorHAnsi"/>
          <w:sz w:val="20"/>
          <w:szCs w:val="20"/>
        </w:rPr>
        <w:t xml:space="preserve">conditions provided for in the Constitution of Peru, but rather by application of a lower-ranking legal provision. </w:t>
      </w:r>
    </w:p>
    <w:p w:rsidR="007D692F" w:rsidRPr="004B1336" w:rsidRDefault="007D692F" w:rsidP="003673A9">
      <w:pPr>
        <w:pStyle w:val="ListParagraph"/>
        <w:rPr>
          <w:rFonts w:asciiTheme="majorHAnsi" w:hAnsiTheme="majorHAnsi"/>
          <w:sz w:val="20"/>
          <w:szCs w:val="20"/>
        </w:rPr>
      </w:pPr>
    </w:p>
    <w:p w:rsidR="007D692F" w:rsidRPr="004B1336" w:rsidRDefault="001F6F09" w:rsidP="008F355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Third, the petitioners argue that the arbitrary detention and acts of torture and cruel and inhuman treatment against </w:t>
      </w:r>
      <w:r w:rsidR="007D692F" w:rsidRPr="004B1336">
        <w:rPr>
          <w:rFonts w:asciiTheme="majorHAnsi" w:hAnsiTheme="majorHAnsi"/>
          <w:sz w:val="20"/>
          <w:szCs w:val="20"/>
        </w:rPr>
        <w:t xml:space="preserve">Luis Alberto Rojas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 xml:space="preserve"> </w:t>
      </w:r>
      <w:r>
        <w:rPr>
          <w:rFonts w:asciiTheme="majorHAnsi" w:hAnsiTheme="majorHAnsi"/>
          <w:sz w:val="20"/>
          <w:szCs w:val="20"/>
        </w:rPr>
        <w:t xml:space="preserve">while he was under the custody of the State are still in impunity. Therefore, they consider that the State breached its duty to investigate and judicially clarify the allegations of acts of torture and cruel and inhuman treatment, in keeping with the standards of due process and judicial protection </w:t>
      </w:r>
      <w:r w:rsidR="008F3553">
        <w:rPr>
          <w:rFonts w:asciiTheme="majorHAnsi" w:hAnsiTheme="majorHAnsi"/>
          <w:sz w:val="20"/>
          <w:szCs w:val="20"/>
        </w:rPr>
        <w:t xml:space="preserve">found at </w:t>
      </w:r>
      <w:r>
        <w:rPr>
          <w:rFonts w:asciiTheme="majorHAnsi" w:hAnsiTheme="majorHAnsi"/>
          <w:sz w:val="20"/>
          <w:szCs w:val="20"/>
        </w:rPr>
        <w:t>Articles</w:t>
      </w:r>
      <w:r w:rsidR="007D692F" w:rsidRPr="004B1336">
        <w:rPr>
          <w:rFonts w:asciiTheme="majorHAnsi" w:hAnsiTheme="majorHAnsi"/>
          <w:sz w:val="20"/>
          <w:szCs w:val="20"/>
        </w:rPr>
        <w:t xml:space="preserve"> 8 </w:t>
      </w:r>
      <w:r>
        <w:rPr>
          <w:rFonts w:asciiTheme="majorHAnsi" w:hAnsiTheme="majorHAnsi"/>
          <w:sz w:val="20"/>
          <w:szCs w:val="20"/>
        </w:rPr>
        <w:t xml:space="preserve">and 25 of the American Convention, and the standards of prevention and effective punishment of torture, and of impartial investigation, as per the standards of Articles </w:t>
      </w:r>
      <w:r w:rsidR="007D692F" w:rsidRPr="004B1336">
        <w:rPr>
          <w:rFonts w:asciiTheme="majorHAnsi" w:hAnsiTheme="majorHAnsi"/>
          <w:sz w:val="20"/>
          <w:szCs w:val="20"/>
        </w:rPr>
        <w:t xml:space="preserve">6 </w:t>
      </w:r>
      <w:r>
        <w:rPr>
          <w:rFonts w:asciiTheme="majorHAnsi" w:hAnsiTheme="majorHAnsi"/>
          <w:sz w:val="20"/>
          <w:szCs w:val="20"/>
        </w:rPr>
        <w:t xml:space="preserve">and </w:t>
      </w:r>
      <w:r w:rsidR="007D692F" w:rsidRPr="004B1336">
        <w:rPr>
          <w:rFonts w:asciiTheme="majorHAnsi" w:hAnsiTheme="majorHAnsi"/>
          <w:sz w:val="20"/>
          <w:szCs w:val="20"/>
        </w:rPr>
        <w:t xml:space="preserve">8 </w:t>
      </w:r>
      <w:r>
        <w:rPr>
          <w:rFonts w:asciiTheme="majorHAnsi" w:hAnsiTheme="majorHAnsi"/>
          <w:sz w:val="20"/>
          <w:szCs w:val="20"/>
        </w:rPr>
        <w:t xml:space="preserve">of the Inter-American Convention to Prevent and Punish Torture. </w:t>
      </w:r>
      <w:r w:rsidR="00AA16ED">
        <w:rPr>
          <w:rFonts w:asciiTheme="majorHAnsi" w:hAnsiTheme="majorHAnsi"/>
          <w:sz w:val="20"/>
          <w:szCs w:val="20"/>
        </w:rPr>
        <w:t xml:space="preserve"> </w:t>
      </w:r>
    </w:p>
    <w:p w:rsidR="007D692F" w:rsidRPr="004B1336" w:rsidRDefault="007D692F" w:rsidP="003673A9">
      <w:pPr>
        <w:pStyle w:val="ListParagraph"/>
        <w:ind w:left="0"/>
        <w:rPr>
          <w:rFonts w:asciiTheme="majorHAnsi" w:hAnsiTheme="majorHAnsi"/>
          <w:sz w:val="20"/>
          <w:szCs w:val="20"/>
        </w:rPr>
      </w:pPr>
    </w:p>
    <w:p w:rsidR="007D692F" w:rsidRPr="004B1336" w:rsidRDefault="00B074B5" w:rsidP="00B074B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Fourth, the petitioners allege that the acts of violence and discrimination that are the subject of the claim and the impunity associated with those acts constitute arbitrary and abusive interference in the person of Luis Alberto Rojas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 xml:space="preserve"> </w:t>
      </w:r>
      <w:r>
        <w:rPr>
          <w:rFonts w:asciiTheme="majorHAnsi" w:hAnsiTheme="majorHAnsi"/>
          <w:sz w:val="20"/>
          <w:szCs w:val="20"/>
        </w:rPr>
        <w:t xml:space="preserve">and have had a negative impact on how he thinks of himself and his reputation, in violation of the protection of honor and dignity enshrined in Article </w:t>
      </w:r>
      <w:r w:rsidR="007D692F" w:rsidRPr="004B1336">
        <w:rPr>
          <w:rFonts w:asciiTheme="majorHAnsi" w:hAnsiTheme="majorHAnsi"/>
          <w:sz w:val="20"/>
          <w:szCs w:val="20"/>
        </w:rPr>
        <w:t xml:space="preserve">11(1) </w:t>
      </w:r>
      <w:r>
        <w:rPr>
          <w:rFonts w:asciiTheme="majorHAnsi" w:hAnsiTheme="majorHAnsi"/>
          <w:sz w:val="20"/>
          <w:szCs w:val="20"/>
        </w:rPr>
        <w:t xml:space="preserve">of the American Convention. </w:t>
      </w:r>
    </w:p>
    <w:p w:rsidR="007D692F" w:rsidRPr="004B1336" w:rsidRDefault="007D692F" w:rsidP="003673A9">
      <w:pPr>
        <w:pStyle w:val="ListParagraph"/>
        <w:rPr>
          <w:rFonts w:asciiTheme="majorHAnsi" w:hAnsiTheme="majorHAnsi"/>
          <w:sz w:val="20"/>
          <w:szCs w:val="20"/>
        </w:rPr>
      </w:pPr>
    </w:p>
    <w:p w:rsidR="00D76A01" w:rsidRPr="004B1336" w:rsidRDefault="00B074B5" w:rsidP="00B074B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In addition, the petitioners argue that impunity in Peru is even more serious in the case of poor persons and peasants, like the alleged victim, due to his “situation of social vulnerability,” which is accentuated in the case of a gay person, considering the social rejection that exists in Peru with respect to that sexual orientation, particularly in the rural area of the country, where the alleged victim lives. </w:t>
      </w:r>
    </w:p>
    <w:p w:rsidR="00D76A01" w:rsidRPr="004B1336" w:rsidRDefault="00D76A01" w:rsidP="003673A9">
      <w:pPr>
        <w:pStyle w:val="ListParagraph"/>
        <w:rPr>
          <w:rFonts w:asciiTheme="majorHAnsi" w:hAnsiTheme="majorHAnsi"/>
          <w:sz w:val="20"/>
          <w:szCs w:val="20"/>
        </w:rPr>
      </w:pPr>
    </w:p>
    <w:p w:rsidR="007D692F" w:rsidRPr="004B1336" w:rsidRDefault="00B074B5" w:rsidP="008F355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Finally, the petitioners allege that the facts show that </w:t>
      </w:r>
      <w:r w:rsidR="007D692F" w:rsidRPr="004B1336">
        <w:rPr>
          <w:rFonts w:asciiTheme="majorHAnsi" w:hAnsiTheme="majorHAnsi"/>
          <w:sz w:val="20"/>
          <w:szCs w:val="20"/>
        </w:rPr>
        <w:t xml:space="preserve">Luis Alberto Rojas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 xml:space="preserve"> </w:t>
      </w:r>
      <w:r>
        <w:rPr>
          <w:rFonts w:asciiTheme="majorHAnsi" w:hAnsiTheme="majorHAnsi"/>
          <w:sz w:val="20"/>
          <w:szCs w:val="20"/>
        </w:rPr>
        <w:t xml:space="preserve">was subjected to acts of discrimination because of his sexual orientation, both by </w:t>
      </w:r>
      <w:r w:rsidR="0052790B">
        <w:rPr>
          <w:rFonts w:asciiTheme="majorHAnsi" w:hAnsiTheme="majorHAnsi"/>
          <w:sz w:val="20"/>
          <w:szCs w:val="20"/>
        </w:rPr>
        <w:t>the police agents involved in committing torture by means of sexual violence</w:t>
      </w:r>
      <w:r w:rsidR="0083793A" w:rsidRPr="004B1336">
        <w:rPr>
          <w:rFonts w:asciiTheme="majorHAnsi" w:hAnsiTheme="majorHAnsi"/>
          <w:sz w:val="20"/>
          <w:szCs w:val="20"/>
        </w:rPr>
        <w:t>,</w:t>
      </w:r>
      <w:r w:rsidR="007D692F" w:rsidRPr="004B1336">
        <w:rPr>
          <w:rFonts w:asciiTheme="majorHAnsi" w:hAnsiTheme="majorHAnsi"/>
          <w:sz w:val="20"/>
          <w:szCs w:val="20"/>
        </w:rPr>
        <w:t xml:space="preserve"> </w:t>
      </w:r>
      <w:r w:rsidR="0052790B">
        <w:rPr>
          <w:rFonts w:asciiTheme="majorHAnsi" w:hAnsiTheme="majorHAnsi"/>
          <w:sz w:val="20"/>
          <w:szCs w:val="20"/>
        </w:rPr>
        <w:t xml:space="preserve">and by the judicial officers who </w:t>
      </w:r>
      <w:r w:rsidR="008F3553">
        <w:rPr>
          <w:rFonts w:asciiTheme="majorHAnsi" w:hAnsiTheme="majorHAnsi"/>
          <w:sz w:val="20"/>
          <w:szCs w:val="20"/>
        </w:rPr>
        <w:t xml:space="preserve">were dismissive of </w:t>
      </w:r>
      <w:r w:rsidR="0052790B">
        <w:rPr>
          <w:rFonts w:asciiTheme="majorHAnsi" w:hAnsiTheme="majorHAnsi"/>
          <w:sz w:val="20"/>
          <w:szCs w:val="20"/>
        </w:rPr>
        <w:t xml:space="preserve">the complaints and statements of the alleged victim, interfered with the production of evidence, and trivialized the seriousness of the case. The petitioners allege that as a result of the negative perceptions of state agents in relation to the sexual orientation of the alleged victim, the case was not accorded priority, the seriousness of the facts was trivialized, the preliminary investigation was plagued by irregularities, there was not an immediate report of </w:t>
      </w:r>
      <w:r w:rsidR="0052790B">
        <w:rPr>
          <w:rFonts w:asciiTheme="majorHAnsi" w:hAnsiTheme="majorHAnsi"/>
          <w:sz w:val="20"/>
          <w:szCs w:val="20"/>
        </w:rPr>
        <w:lastRenderedPageBreak/>
        <w:t xml:space="preserve">the rape to the Police Station of </w:t>
      </w:r>
      <w:proofErr w:type="spellStart"/>
      <w:r w:rsidR="00DB562B" w:rsidRPr="004B1336">
        <w:rPr>
          <w:rFonts w:asciiTheme="majorHAnsi" w:hAnsiTheme="majorHAnsi"/>
          <w:sz w:val="20"/>
          <w:szCs w:val="20"/>
        </w:rPr>
        <w:t>Casagrande</w:t>
      </w:r>
      <w:proofErr w:type="spellEnd"/>
      <w:r w:rsidR="00DB562B" w:rsidRPr="004B1336">
        <w:rPr>
          <w:rFonts w:asciiTheme="majorHAnsi" w:hAnsiTheme="majorHAnsi"/>
          <w:sz w:val="20"/>
          <w:szCs w:val="20"/>
        </w:rPr>
        <w:t xml:space="preserve">, </w:t>
      </w:r>
      <w:r w:rsidR="0052790B">
        <w:rPr>
          <w:rFonts w:asciiTheme="majorHAnsi" w:hAnsiTheme="majorHAnsi"/>
          <w:sz w:val="20"/>
          <w:szCs w:val="20"/>
        </w:rPr>
        <w:t xml:space="preserve">and the office of the prosecutor obstructed the forensic medical exam, among others. They consider that this violates the duty of non-discrimination and the duty to respect and ensure the rights enshrined in the American Convention, as per Articles </w:t>
      </w:r>
      <w:r w:rsidR="007D692F" w:rsidRPr="004B1336">
        <w:rPr>
          <w:rFonts w:asciiTheme="majorHAnsi" w:hAnsiTheme="majorHAnsi"/>
          <w:sz w:val="20"/>
          <w:szCs w:val="20"/>
        </w:rPr>
        <w:t>1</w:t>
      </w:r>
      <w:r w:rsidR="003673A9" w:rsidRPr="004B1336">
        <w:rPr>
          <w:rFonts w:asciiTheme="majorHAnsi" w:hAnsiTheme="majorHAnsi"/>
          <w:sz w:val="20"/>
          <w:szCs w:val="20"/>
        </w:rPr>
        <w:t>(</w:t>
      </w:r>
      <w:r w:rsidR="007D692F" w:rsidRPr="004B1336">
        <w:rPr>
          <w:rFonts w:asciiTheme="majorHAnsi" w:hAnsiTheme="majorHAnsi"/>
          <w:sz w:val="20"/>
          <w:szCs w:val="20"/>
        </w:rPr>
        <w:t>1</w:t>
      </w:r>
      <w:r w:rsidR="003673A9" w:rsidRPr="004B1336">
        <w:rPr>
          <w:rFonts w:asciiTheme="majorHAnsi" w:hAnsiTheme="majorHAnsi"/>
          <w:sz w:val="20"/>
          <w:szCs w:val="20"/>
        </w:rPr>
        <w:t>)</w:t>
      </w:r>
      <w:r w:rsidR="000C65A9" w:rsidRPr="004B1336">
        <w:rPr>
          <w:rFonts w:asciiTheme="majorHAnsi" w:hAnsiTheme="majorHAnsi"/>
          <w:sz w:val="20"/>
          <w:szCs w:val="20"/>
        </w:rPr>
        <w:t xml:space="preserve"> </w:t>
      </w:r>
      <w:r w:rsidR="0052790B">
        <w:rPr>
          <w:rFonts w:asciiTheme="majorHAnsi" w:hAnsiTheme="majorHAnsi"/>
          <w:sz w:val="20"/>
          <w:szCs w:val="20"/>
        </w:rPr>
        <w:t xml:space="preserve">and </w:t>
      </w:r>
      <w:r w:rsidR="000C65A9" w:rsidRPr="004B1336">
        <w:rPr>
          <w:rFonts w:asciiTheme="majorHAnsi" w:hAnsiTheme="majorHAnsi"/>
          <w:sz w:val="20"/>
          <w:szCs w:val="20"/>
        </w:rPr>
        <w:t>2</w:t>
      </w:r>
      <w:r w:rsidR="007D692F" w:rsidRPr="004B1336">
        <w:rPr>
          <w:rFonts w:asciiTheme="majorHAnsi" w:hAnsiTheme="majorHAnsi"/>
          <w:sz w:val="20"/>
          <w:szCs w:val="20"/>
        </w:rPr>
        <w:t xml:space="preserve"> </w:t>
      </w:r>
      <w:r w:rsidR="0052790B">
        <w:rPr>
          <w:rFonts w:asciiTheme="majorHAnsi" w:hAnsiTheme="majorHAnsi"/>
          <w:sz w:val="20"/>
          <w:szCs w:val="20"/>
        </w:rPr>
        <w:t xml:space="preserve">of that treaty and in relation to Articles </w:t>
      </w:r>
      <w:r w:rsidR="007D692F" w:rsidRPr="004B1336">
        <w:rPr>
          <w:rFonts w:asciiTheme="majorHAnsi" w:hAnsiTheme="majorHAnsi"/>
          <w:sz w:val="20"/>
          <w:szCs w:val="20"/>
        </w:rPr>
        <w:t>5, 7, 8, 11</w:t>
      </w:r>
      <w:r w:rsidR="0052790B">
        <w:rPr>
          <w:rFonts w:asciiTheme="majorHAnsi" w:hAnsiTheme="majorHAnsi"/>
          <w:sz w:val="20"/>
          <w:szCs w:val="20"/>
        </w:rPr>
        <w:t xml:space="preserve">, </w:t>
      </w:r>
      <w:r w:rsidR="00DD2EEE">
        <w:rPr>
          <w:rFonts w:asciiTheme="majorHAnsi" w:hAnsiTheme="majorHAnsi"/>
          <w:sz w:val="20"/>
          <w:szCs w:val="20"/>
        </w:rPr>
        <w:t xml:space="preserve">24, </w:t>
      </w:r>
      <w:r w:rsidR="0052790B">
        <w:rPr>
          <w:rFonts w:asciiTheme="majorHAnsi" w:hAnsiTheme="majorHAnsi"/>
          <w:sz w:val="20"/>
          <w:szCs w:val="20"/>
        </w:rPr>
        <w:t xml:space="preserve">and </w:t>
      </w:r>
      <w:r w:rsidR="007D692F" w:rsidRPr="004B1336">
        <w:rPr>
          <w:rFonts w:asciiTheme="majorHAnsi" w:hAnsiTheme="majorHAnsi"/>
          <w:sz w:val="20"/>
          <w:szCs w:val="20"/>
        </w:rPr>
        <w:t>25.</w:t>
      </w:r>
    </w:p>
    <w:p w:rsidR="007D692F" w:rsidRPr="004B1336" w:rsidRDefault="007D692F" w:rsidP="003673A9">
      <w:pPr>
        <w:pStyle w:val="ListParagraph"/>
        <w:ind w:left="0"/>
        <w:rPr>
          <w:rFonts w:asciiTheme="majorHAnsi" w:hAnsiTheme="majorHAnsi"/>
          <w:sz w:val="20"/>
          <w:szCs w:val="20"/>
        </w:rPr>
      </w:pPr>
    </w:p>
    <w:p w:rsidR="007D692F" w:rsidRPr="004B1336" w:rsidRDefault="002E6899" w:rsidP="007E1E2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As regards the exhaustion of domestic remedies, they argue that the decision </w:t>
      </w:r>
      <w:r w:rsidR="00106A58">
        <w:rPr>
          <w:rFonts w:asciiTheme="majorHAnsi" w:hAnsiTheme="majorHAnsi"/>
          <w:sz w:val="20"/>
          <w:szCs w:val="20"/>
        </w:rPr>
        <w:t>to consider inadmissible the challenge brought against the decision not to open an investigation for the alleged crime of torture</w:t>
      </w:r>
      <w:r w:rsidR="007D692F" w:rsidRPr="004B1336">
        <w:rPr>
          <w:rFonts w:asciiTheme="majorHAnsi" w:hAnsiTheme="majorHAnsi"/>
          <w:sz w:val="20"/>
          <w:szCs w:val="20"/>
        </w:rPr>
        <w:t xml:space="preserve">, </w:t>
      </w:r>
      <w:r w:rsidR="00106A58">
        <w:rPr>
          <w:rFonts w:asciiTheme="majorHAnsi" w:hAnsiTheme="majorHAnsi"/>
          <w:sz w:val="20"/>
          <w:szCs w:val="20"/>
        </w:rPr>
        <w:t xml:space="preserve">of October </w:t>
      </w:r>
      <w:r w:rsidR="007D692F" w:rsidRPr="004B1336">
        <w:rPr>
          <w:rFonts w:asciiTheme="majorHAnsi" w:hAnsiTheme="majorHAnsi"/>
          <w:sz w:val="20"/>
          <w:szCs w:val="20"/>
        </w:rPr>
        <w:t>15</w:t>
      </w:r>
      <w:r w:rsidR="00106A58">
        <w:rPr>
          <w:rFonts w:asciiTheme="majorHAnsi" w:hAnsiTheme="majorHAnsi"/>
          <w:sz w:val="20"/>
          <w:szCs w:val="20"/>
        </w:rPr>
        <w:t>,</w:t>
      </w:r>
      <w:r w:rsidR="007D692F" w:rsidRPr="004B1336">
        <w:rPr>
          <w:rFonts w:asciiTheme="majorHAnsi" w:hAnsiTheme="majorHAnsi"/>
          <w:sz w:val="20"/>
          <w:szCs w:val="20"/>
        </w:rPr>
        <w:t xml:space="preserve"> 2008, </w:t>
      </w:r>
      <w:r w:rsidR="00106A58">
        <w:rPr>
          <w:rFonts w:asciiTheme="majorHAnsi" w:hAnsiTheme="majorHAnsi"/>
          <w:sz w:val="20"/>
          <w:szCs w:val="20"/>
        </w:rPr>
        <w:t xml:space="preserve">closed the possibility of investigating the commission of the crime of torture, and therefore exhausted domestic remedies. They also argue that in the event the IACHR considers that domestic remedies were not exhausted, it would apply an exception to the exhaustion requirement based on the ineffectiveness of the criminal proceeding </w:t>
      </w:r>
      <w:r w:rsidR="007E1E26">
        <w:rPr>
          <w:rFonts w:asciiTheme="majorHAnsi" w:hAnsiTheme="majorHAnsi"/>
          <w:sz w:val="20"/>
          <w:szCs w:val="20"/>
        </w:rPr>
        <w:t xml:space="preserve">captioned under </w:t>
      </w:r>
      <w:r w:rsidR="00106A58">
        <w:rPr>
          <w:rFonts w:asciiTheme="majorHAnsi" w:hAnsiTheme="majorHAnsi"/>
          <w:sz w:val="20"/>
          <w:szCs w:val="20"/>
        </w:rPr>
        <w:t>rape (</w:t>
      </w:r>
      <w:proofErr w:type="spellStart"/>
      <w:r w:rsidR="000C65A9" w:rsidRPr="007E1E26">
        <w:rPr>
          <w:rFonts w:asciiTheme="majorHAnsi" w:hAnsiTheme="majorHAnsi"/>
          <w:i/>
          <w:iCs/>
          <w:sz w:val="20"/>
          <w:szCs w:val="20"/>
        </w:rPr>
        <w:t>violación</w:t>
      </w:r>
      <w:proofErr w:type="spellEnd"/>
      <w:r w:rsidR="000C65A9" w:rsidRPr="007E1E26">
        <w:rPr>
          <w:rFonts w:asciiTheme="majorHAnsi" w:hAnsiTheme="majorHAnsi"/>
          <w:i/>
          <w:iCs/>
          <w:sz w:val="20"/>
          <w:szCs w:val="20"/>
        </w:rPr>
        <w:t xml:space="preserve"> sexual</w:t>
      </w:r>
      <w:r w:rsidR="00106A58">
        <w:rPr>
          <w:rFonts w:asciiTheme="majorHAnsi" w:hAnsiTheme="majorHAnsi"/>
          <w:sz w:val="20"/>
          <w:szCs w:val="20"/>
        </w:rPr>
        <w:t xml:space="preserve">) and abuse of authority when it comes to investigating the facts for the crime of torture. </w:t>
      </w:r>
    </w:p>
    <w:p w:rsidR="00530B71" w:rsidRPr="004B1336" w:rsidRDefault="00530B71" w:rsidP="003673A9">
      <w:pPr>
        <w:pStyle w:val="ListParagraph"/>
        <w:rPr>
          <w:rFonts w:asciiTheme="majorHAnsi" w:hAnsiTheme="majorHAnsi"/>
          <w:sz w:val="20"/>
          <w:szCs w:val="20"/>
        </w:rPr>
      </w:pPr>
    </w:p>
    <w:p w:rsidR="007D692F" w:rsidRPr="004B1336" w:rsidRDefault="00106A58" w:rsidP="00106A5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Finally</w:t>
      </w:r>
      <w:r w:rsidR="00530B71" w:rsidRPr="004B1336">
        <w:rPr>
          <w:rFonts w:asciiTheme="majorHAnsi" w:hAnsiTheme="majorHAnsi"/>
          <w:sz w:val="20"/>
          <w:szCs w:val="20"/>
        </w:rPr>
        <w:t xml:space="preserve">, </w:t>
      </w:r>
      <w:r>
        <w:rPr>
          <w:rFonts w:asciiTheme="majorHAnsi" w:hAnsiTheme="majorHAnsi"/>
          <w:sz w:val="20"/>
          <w:szCs w:val="20"/>
        </w:rPr>
        <w:t xml:space="preserve">they allege that in view of the facts that are the subject matter of the claim, </w:t>
      </w:r>
      <w:r w:rsidR="00530B71" w:rsidRPr="004B1336">
        <w:rPr>
          <w:rFonts w:asciiTheme="majorHAnsi" w:hAnsiTheme="majorHAnsi"/>
          <w:sz w:val="20"/>
          <w:szCs w:val="20"/>
        </w:rPr>
        <w:t xml:space="preserve">Luis Alberto Rojas </w:t>
      </w:r>
      <w:proofErr w:type="spellStart"/>
      <w:r w:rsidR="00530B71" w:rsidRPr="004B1336">
        <w:rPr>
          <w:rFonts w:asciiTheme="majorHAnsi" w:hAnsiTheme="majorHAnsi"/>
          <w:sz w:val="20"/>
          <w:szCs w:val="20"/>
        </w:rPr>
        <w:t>Marín</w:t>
      </w:r>
      <w:r>
        <w:rPr>
          <w:rFonts w:asciiTheme="majorHAnsi" w:hAnsiTheme="majorHAnsi"/>
          <w:sz w:val="20"/>
          <w:szCs w:val="20"/>
        </w:rPr>
        <w:t>’s</w:t>
      </w:r>
      <w:proofErr w:type="spellEnd"/>
      <w:r>
        <w:rPr>
          <w:rFonts w:asciiTheme="majorHAnsi" w:hAnsiTheme="majorHAnsi"/>
          <w:sz w:val="20"/>
          <w:szCs w:val="20"/>
        </w:rPr>
        <w:t xml:space="preserve"> mother</w:t>
      </w:r>
      <w:r w:rsidR="00530B71" w:rsidRPr="004B1336">
        <w:rPr>
          <w:rFonts w:asciiTheme="majorHAnsi" w:hAnsiTheme="majorHAnsi"/>
          <w:sz w:val="20"/>
          <w:szCs w:val="20"/>
        </w:rPr>
        <w:t xml:space="preserve">, Juana Rosa Tanta </w:t>
      </w:r>
      <w:proofErr w:type="spellStart"/>
      <w:r w:rsidR="00530B71" w:rsidRPr="004B1336">
        <w:rPr>
          <w:rFonts w:asciiTheme="majorHAnsi" w:hAnsiTheme="majorHAnsi"/>
          <w:sz w:val="20"/>
          <w:szCs w:val="20"/>
        </w:rPr>
        <w:t>Marín</w:t>
      </w:r>
      <w:proofErr w:type="spellEnd"/>
      <w:r w:rsidR="00530B71" w:rsidRPr="004B1336">
        <w:rPr>
          <w:rFonts w:asciiTheme="majorHAnsi" w:hAnsiTheme="majorHAnsi"/>
          <w:sz w:val="20"/>
          <w:szCs w:val="20"/>
        </w:rPr>
        <w:t xml:space="preserve">, </w:t>
      </w:r>
      <w:r>
        <w:rPr>
          <w:rFonts w:asciiTheme="majorHAnsi" w:hAnsiTheme="majorHAnsi"/>
          <w:sz w:val="20"/>
          <w:szCs w:val="20"/>
        </w:rPr>
        <w:t xml:space="preserve">has suffered continuous detriment to her health because of the anguish and depression over the harm inflicted on her son, the impunity related to the case, and the fear of reprisals, thus they ask that the Commission find a violation of the right to humane treatment, enshrined in Article </w:t>
      </w:r>
      <w:r w:rsidR="00AF3B51" w:rsidRPr="004B1336">
        <w:rPr>
          <w:rFonts w:asciiTheme="majorHAnsi" w:hAnsiTheme="majorHAnsi"/>
          <w:sz w:val="20"/>
          <w:szCs w:val="20"/>
        </w:rPr>
        <w:t xml:space="preserve">5 </w:t>
      </w:r>
      <w:r>
        <w:rPr>
          <w:rFonts w:asciiTheme="majorHAnsi" w:hAnsiTheme="majorHAnsi"/>
          <w:sz w:val="20"/>
          <w:szCs w:val="20"/>
        </w:rPr>
        <w:t xml:space="preserve">of the Convention, to her detriment. </w:t>
      </w:r>
    </w:p>
    <w:p w:rsidR="003673A9" w:rsidRPr="004B1336" w:rsidRDefault="003673A9" w:rsidP="003673A9">
      <w:pPr>
        <w:pStyle w:val="Heading1"/>
      </w:pPr>
    </w:p>
    <w:p w:rsidR="007D692F" w:rsidRPr="004B1336" w:rsidRDefault="007D692F" w:rsidP="00106A58">
      <w:pPr>
        <w:pStyle w:val="Heading1"/>
      </w:pPr>
      <w:r w:rsidRPr="004B1336">
        <w:t>B.</w:t>
      </w:r>
      <w:r w:rsidRPr="004B1336">
        <w:tab/>
      </w:r>
      <w:r w:rsidR="00106A58">
        <w:t xml:space="preserve">The State’s position </w:t>
      </w:r>
    </w:p>
    <w:p w:rsidR="007D692F" w:rsidRPr="004B1336" w:rsidRDefault="007D692F" w:rsidP="003673A9">
      <w:pPr>
        <w:rPr>
          <w:rFonts w:asciiTheme="majorHAnsi" w:hAnsiTheme="majorHAnsi"/>
          <w:sz w:val="20"/>
          <w:szCs w:val="20"/>
        </w:rPr>
      </w:pPr>
    </w:p>
    <w:p w:rsidR="007D692F" w:rsidRPr="004B1336" w:rsidRDefault="00106A58" w:rsidP="008F355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State asks the IACHR to find the petition inadmis</w:t>
      </w:r>
      <w:r w:rsidR="00067F31" w:rsidRPr="004B1336">
        <w:rPr>
          <w:rFonts w:asciiTheme="majorHAnsi" w:hAnsiTheme="majorHAnsi"/>
          <w:sz w:val="20"/>
          <w:szCs w:val="20"/>
        </w:rPr>
        <w:t xml:space="preserve">sible, </w:t>
      </w:r>
      <w:r>
        <w:rPr>
          <w:rFonts w:asciiTheme="majorHAnsi" w:hAnsiTheme="majorHAnsi"/>
          <w:sz w:val="20"/>
          <w:szCs w:val="20"/>
        </w:rPr>
        <w:t xml:space="preserve">as it considers that the </w:t>
      </w:r>
      <w:r w:rsidR="004E35FB">
        <w:rPr>
          <w:rFonts w:asciiTheme="majorHAnsi" w:hAnsiTheme="majorHAnsi"/>
          <w:sz w:val="20"/>
          <w:szCs w:val="20"/>
        </w:rPr>
        <w:t xml:space="preserve">petitioners did not comply with the requirement of prior exhaustion of domestic remedies, on having filed a late challenge against the judicial act that ordered the dismissal and that in addition they did not state facts that tend to establish a possible violation of the rights alleged. </w:t>
      </w:r>
      <w:r w:rsidR="008D0017">
        <w:rPr>
          <w:rFonts w:asciiTheme="majorHAnsi" w:hAnsiTheme="majorHAnsi"/>
          <w:sz w:val="20"/>
          <w:szCs w:val="20"/>
        </w:rPr>
        <w:t xml:space="preserve">Specifically in relation to the facts, the State alleges that at approximately </w:t>
      </w:r>
      <w:r w:rsidR="009C1CD4" w:rsidRPr="004B1336">
        <w:rPr>
          <w:rFonts w:asciiTheme="majorHAnsi" w:hAnsiTheme="majorHAnsi"/>
          <w:sz w:val="20"/>
          <w:szCs w:val="20"/>
        </w:rPr>
        <w:t xml:space="preserve">1:25 am </w:t>
      </w:r>
      <w:r w:rsidR="008D0017">
        <w:rPr>
          <w:rFonts w:asciiTheme="majorHAnsi" w:hAnsiTheme="majorHAnsi"/>
          <w:sz w:val="20"/>
          <w:szCs w:val="20"/>
        </w:rPr>
        <w:t xml:space="preserve">of February </w:t>
      </w:r>
      <w:r w:rsidR="009C1CD4" w:rsidRPr="004B1336">
        <w:rPr>
          <w:rFonts w:asciiTheme="majorHAnsi" w:hAnsiTheme="majorHAnsi"/>
          <w:sz w:val="20"/>
          <w:szCs w:val="20"/>
        </w:rPr>
        <w:t>25</w:t>
      </w:r>
      <w:r w:rsidR="008D0017">
        <w:rPr>
          <w:rFonts w:asciiTheme="majorHAnsi" w:hAnsiTheme="majorHAnsi"/>
          <w:sz w:val="20"/>
          <w:szCs w:val="20"/>
        </w:rPr>
        <w:t>,</w:t>
      </w:r>
      <w:r w:rsidR="009C1CD4" w:rsidRPr="004B1336">
        <w:rPr>
          <w:rFonts w:asciiTheme="majorHAnsi" w:hAnsiTheme="majorHAnsi"/>
          <w:sz w:val="20"/>
          <w:szCs w:val="20"/>
        </w:rPr>
        <w:t xml:space="preserve"> 2008, </w:t>
      </w:r>
      <w:r w:rsidR="008F3553">
        <w:rPr>
          <w:rFonts w:asciiTheme="majorHAnsi" w:hAnsiTheme="majorHAnsi"/>
          <w:sz w:val="20"/>
          <w:szCs w:val="20"/>
        </w:rPr>
        <w:t>a pickup truck of the municipal security force (</w:t>
      </w:r>
      <w:proofErr w:type="spellStart"/>
      <w:r w:rsidR="009C1CD4" w:rsidRPr="008F3553">
        <w:rPr>
          <w:rFonts w:asciiTheme="majorHAnsi" w:hAnsiTheme="majorHAnsi"/>
          <w:i/>
          <w:iCs/>
          <w:sz w:val="20"/>
          <w:szCs w:val="20"/>
        </w:rPr>
        <w:t>serenazgo</w:t>
      </w:r>
      <w:proofErr w:type="spellEnd"/>
      <w:r w:rsidR="008D0017">
        <w:rPr>
          <w:rFonts w:asciiTheme="majorHAnsi" w:hAnsiTheme="majorHAnsi"/>
          <w:sz w:val="20"/>
          <w:szCs w:val="20"/>
        </w:rPr>
        <w:t>)</w:t>
      </w:r>
      <w:r w:rsidR="009C1CD4" w:rsidRPr="004B1336">
        <w:rPr>
          <w:rFonts w:asciiTheme="majorHAnsi" w:hAnsiTheme="majorHAnsi"/>
          <w:sz w:val="20"/>
          <w:szCs w:val="20"/>
        </w:rPr>
        <w:t xml:space="preserve"> </w:t>
      </w:r>
      <w:r w:rsidR="008D0017">
        <w:rPr>
          <w:rFonts w:asciiTheme="majorHAnsi" w:hAnsiTheme="majorHAnsi"/>
          <w:sz w:val="20"/>
          <w:szCs w:val="20"/>
        </w:rPr>
        <w:t xml:space="preserve">went to the </w:t>
      </w:r>
      <w:proofErr w:type="spellStart"/>
      <w:r w:rsidR="009C1CD4" w:rsidRPr="004B1336">
        <w:rPr>
          <w:rFonts w:asciiTheme="majorHAnsi" w:hAnsiTheme="majorHAnsi"/>
          <w:sz w:val="20"/>
          <w:szCs w:val="20"/>
        </w:rPr>
        <w:t>Carretera</w:t>
      </w:r>
      <w:proofErr w:type="spellEnd"/>
      <w:r w:rsidR="009C1CD4" w:rsidRPr="004B1336">
        <w:rPr>
          <w:rFonts w:asciiTheme="majorHAnsi" w:hAnsiTheme="majorHAnsi"/>
          <w:sz w:val="20"/>
          <w:szCs w:val="20"/>
        </w:rPr>
        <w:t xml:space="preserve"> Industrial-Casa Grande </w:t>
      </w:r>
      <w:r w:rsidR="00505DD0">
        <w:rPr>
          <w:rFonts w:asciiTheme="majorHAnsi" w:hAnsiTheme="majorHAnsi"/>
          <w:sz w:val="20"/>
          <w:szCs w:val="20"/>
        </w:rPr>
        <w:t>in response to calls from neighbors who had reported the presence of unfamiliar persons in the proximity of the highway. Once there the</w:t>
      </w:r>
      <w:r w:rsidR="007E1E26">
        <w:rPr>
          <w:rFonts w:asciiTheme="majorHAnsi" w:hAnsiTheme="majorHAnsi"/>
          <w:sz w:val="20"/>
          <w:szCs w:val="20"/>
        </w:rPr>
        <w:t>y</w:t>
      </w:r>
      <w:r w:rsidR="00505DD0">
        <w:rPr>
          <w:rFonts w:asciiTheme="majorHAnsi" w:hAnsiTheme="majorHAnsi"/>
          <w:sz w:val="20"/>
          <w:szCs w:val="20"/>
        </w:rPr>
        <w:t xml:space="preserve"> saw three persons running, and were able to stop only the alleged victim</w:t>
      </w:r>
      <w:r w:rsidR="000F500D" w:rsidRPr="004B1336">
        <w:rPr>
          <w:rFonts w:asciiTheme="majorHAnsi" w:hAnsiTheme="majorHAnsi"/>
          <w:sz w:val="20"/>
          <w:szCs w:val="20"/>
        </w:rPr>
        <w:t xml:space="preserve">, </w:t>
      </w:r>
      <w:r w:rsidR="00505DD0">
        <w:rPr>
          <w:rFonts w:asciiTheme="majorHAnsi" w:hAnsiTheme="majorHAnsi"/>
          <w:sz w:val="20"/>
          <w:szCs w:val="20"/>
        </w:rPr>
        <w:t xml:space="preserve">who put up resistance. It reports that </w:t>
      </w:r>
      <w:r w:rsidR="00AB62D5" w:rsidRPr="004B1336">
        <w:rPr>
          <w:rFonts w:asciiTheme="majorHAnsi" w:hAnsiTheme="majorHAnsi"/>
          <w:sz w:val="20"/>
          <w:szCs w:val="20"/>
        </w:rPr>
        <w:t>“</w:t>
      </w:r>
      <w:r w:rsidR="007D692F" w:rsidRPr="004B1336">
        <w:rPr>
          <w:rFonts w:asciiTheme="majorHAnsi" w:hAnsiTheme="majorHAnsi"/>
          <w:sz w:val="20"/>
          <w:szCs w:val="20"/>
        </w:rPr>
        <w:t>d</w:t>
      </w:r>
      <w:r w:rsidR="00505DD0">
        <w:rPr>
          <w:rFonts w:asciiTheme="majorHAnsi" w:hAnsiTheme="majorHAnsi"/>
          <w:sz w:val="20"/>
          <w:szCs w:val="20"/>
        </w:rPr>
        <w:t xml:space="preserve">ue to the circumstances in which he was stopped,” </w:t>
      </w:r>
      <w:r w:rsidR="008F3553">
        <w:rPr>
          <w:rFonts w:asciiTheme="majorHAnsi" w:hAnsiTheme="majorHAnsi"/>
          <w:sz w:val="20"/>
          <w:szCs w:val="20"/>
        </w:rPr>
        <w:t xml:space="preserve">his </w:t>
      </w:r>
      <w:r w:rsidR="00505DD0">
        <w:rPr>
          <w:rFonts w:asciiTheme="majorHAnsi" w:hAnsiTheme="majorHAnsi"/>
          <w:sz w:val="20"/>
          <w:szCs w:val="20"/>
        </w:rPr>
        <w:t>lack of identification, and his alleged inebriated state</w:t>
      </w:r>
      <w:r w:rsidR="007D692F" w:rsidRPr="004B1336">
        <w:rPr>
          <w:rFonts w:asciiTheme="majorHAnsi" w:hAnsiTheme="majorHAnsi"/>
          <w:sz w:val="20"/>
          <w:szCs w:val="20"/>
        </w:rPr>
        <w:t xml:space="preserve">, </w:t>
      </w:r>
      <w:r w:rsidR="00505DD0">
        <w:rPr>
          <w:rFonts w:asciiTheme="majorHAnsi" w:hAnsiTheme="majorHAnsi"/>
          <w:sz w:val="20"/>
          <w:szCs w:val="20"/>
        </w:rPr>
        <w:t xml:space="preserve">the agents took </w:t>
      </w:r>
      <w:r w:rsidR="00AB62D5" w:rsidRPr="004B1336">
        <w:rPr>
          <w:rFonts w:asciiTheme="majorHAnsi" w:hAnsiTheme="majorHAnsi"/>
          <w:sz w:val="20"/>
          <w:szCs w:val="20"/>
        </w:rPr>
        <w:t xml:space="preserve">Luis Alberto Rojas </w:t>
      </w:r>
      <w:proofErr w:type="spellStart"/>
      <w:r w:rsidR="00AB62D5" w:rsidRPr="004B1336">
        <w:rPr>
          <w:rFonts w:asciiTheme="majorHAnsi" w:hAnsiTheme="majorHAnsi"/>
          <w:sz w:val="20"/>
          <w:szCs w:val="20"/>
        </w:rPr>
        <w:t>Marín</w:t>
      </w:r>
      <w:proofErr w:type="spellEnd"/>
      <w:r w:rsidR="00AB62D5" w:rsidRPr="004B1336">
        <w:rPr>
          <w:rFonts w:asciiTheme="majorHAnsi" w:hAnsiTheme="majorHAnsi"/>
          <w:sz w:val="20"/>
          <w:szCs w:val="20"/>
        </w:rPr>
        <w:t xml:space="preserve"> </w:t>
      </w:r>
      <w:r w:rsidR="00505DD0">
        <w:rPr>
          <w:rFonts w:asciiTheme="majorHAnsi" w:hAnsiTheme="majorHAnsi"/>
          <w:sz w:val="20"/>
          <w:szCs w:val="20"/>
        </w:rPr>
        <w:t xml:space="preserve">to the Police Station of </w:t>
      </w:r>
      <w:r w:rsidR="007D692F" w:rsidRPr="004B1336">
        <w:rPr>
          <w:rFonts w:asciiTheme="majorHAnsi" w:hAnsiTheme="majorHAnsi"/>
          <w:sz w:val="20"/>
          <w:szCs w:val="20"/>
        </w:rPr>
        <w:t xml:space="preserve">Casa Grande, </w:t>
      </w:r>
      <w:r w:rsidR="00505DD0">
        <w:rPr>
          <w:rFonts w:asciiTheme="majorHAnsi" w:hAnsiTheme="majorHAnsi"/>
          <w:sz w:val="20"/>
          <w:szCs w:val="20"/>
        </w:rPr>
        <w:t xml:space="preserve">with the aim of identifying him. The State indicates that the three police agents accused had indicated that none of what </w:t>
      </w:r>
      <w:r w:rsidR="000F500D" w:rsidRPr="004B1336">
        <w:rPr>
          <w:rFonts w:asciiTheme="majorHAnsi" w:hAnsiTheme="majorHAnsi"/>
          <w:sz w:val="20"/>
          <w:szCs w:val="20"/>
        </w:rPr>
        <w:t xml:space="preserve">Luis Alberto Rojas </w:t>
      </w:r>
      <w:proofErr w:type="spellStart"/>
      <w:r w:rsidR="000F500D" w:rsidRPr="004B1336">
        <w:rPr>
          <w:rFonts w:asciiTheme="majorHAnsi" w:hAnsiTheme="majorHAnsi"/>
          <w:sz w:val="20"/>
          <w:szCs w:val="20"/>
        </w:rPr>
        <w:t>Marín</w:t>
      </w:r>
      <w:proofErr w:type="spellEnd"/>
      <w:r w:rsidR="000F500D" w:rsidRPr="004B1336">
        <w:rPr>
          <w:rFonts w:asciiTheme="majorHAnsi" w:hAnsiTheme="majorHAnsi"/>
          <w:sz w:val="20"/>
          <w:szCs w:val="20"/>
        </w:rPr>
        <w:t xml:space="preserve"> </w:t>
      </w:r>
      <w:r w:rsidR="00505DD0">
        <w:rPr>
          <w:rFonts w:asciiTheme="majorHAnsi" w:hAnsiTheme="majorHAnsi"/>
          <w:sz w:val="20"/>
          <w:szCs w:val="20"/>
        </w:rPr>
        <w:t xml:space="preserve">said </w:t>
      </w:r>
      <w:r w:rsidR="000F500D" w:rsidRPr="004B1336">
        <w:rPr>
          <w:rFonts w:asciiTheme="majorHAnsi" w:hAnsiTheme="majorHAnsi"/>
          <w:sz w:val="20"/>
          <w:szCs w:val="20"/>
        </w:rPr>
        <w:t>“</w:t>
      </w:r>
      <w:r w:rsidR="00505DD0">
        <w:rPr>
          <w:rFonts w:asciiTheme="majorHAnsi" w:hAnsiTheme="majorHAnsi"/>
          <w:sz w:val="20"/>
          <w:szCs w:val="20"/>
        </w:rPr>
        <w:t>is the truth,” that they didn’t ask the alleged victim any questions about his brother, nor had they committed any acts of sexual violence against him, and that rather, he had adopted an aggressive attitude, proffering offensive expressi</w:t>
      </w:r>
      <w:r w:rsidR="002A6256">
        <w:rPr>
          <w:rFonts w:asciiTheme="majorHAnsi" w:hAnsiTheme="majorHAnsi"/>
          <w:sz w:val="20"/>
          <w:szCs w:val="20"/>
        </w:rPr>
        <w:t>ons against the police</w:t>
      </w:r>
      <w:r w:rsidR="007D692F" w:rsidRPr="004B1336">
        <w:rPr>
          <w:rFonts w:asciiTheme="majorHAnsi" w:hAnsiTheme="majorHAnsi"/>
          <w:sz w:val="20"/>
          <w:szCs w:val="20"/>
        </w:rPr>
        <w:t xml:space="preserve">.         </w:t>
      </w:r>
    </w:p>
    <w:p w:rsidR="007D692F" w:rsidRPr="004B1336" w:rsidRDefault="007D692F" w:rsidP="003673A9">
      <w:pPr>
        <w:ind w:left="720"/>
        <w:rPr>
          <w:rFonts w:asciiTheme="majorHAnsi" w:hAnsiTheme="majorHAnsi"/>
          <w:sz w:val="20"/>
          <w:szCs w:val="20"/>
        </w:rPr>
      </w:pPr>
    </w:p>
    <w:p w:rsidR="001A4FE0" w:rsidRPr="004B1336" w:rsidRDefault="00505DD0" w:rsidP="00C50A9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In relation to the alleg</w:t>
      </w:r>
      <w:r w:rsidR="00FE12C9">
        <w:rPr>
          <w:rFonts w:asciiTheme="majorHAnsi" w:hAnsiTheme="majorHAnsi"/>
          <w:sz w:val="20"/>
          <w:szCs w:val="20"/>
        </w:rPr>
        <w:t xml:space="preserve">ation of </w:t>
      </w:r>
      <w:r>
        <w:rPr>
          <w:rFonts w:asciiTheme="majorHAnsi" w:hAnsiTheme="majorHAnsi"/>
          <w:sz w:val="20"/>
          <w:szCs w:val="20"/>
        </w:rPr>
        <w:t xml:space="preserve">rape </w:t>
      </w:r>
      <w:r w:rsidR="00FE12C9">
        <w:rPr>
          <w:rFonts w:asciiTheme="majorHAnsi" w:hAnsiTheme="majorHAnsi"/>
          <w:sz w:val="20"/>
          <w:szCs w:val="20"/>
        </w:rPr>
        <w:t xml:space="preserve">and abuse of authority, on April 2, 2008, the Office of the </w:t>
      </w:r>
      <w:r w:rsidR="00DF751E">
        <w:rPr>
          <w:rFonts w:asciiTheme="majorHAnsi" w:hAnsiTheme="majorHAnsi"/>
          <w:sz w:val="20"/>
          <w:szCs w:val="20"/>
        </w:rPr>
        <w:t xml:space="preserve">Second </w:t>
      </w:r>
      <w:r w:rsidR="00DF751E" w:rsidRPr="004B1336">
        <w:rPr>
          <w:rFonts w:asciiTheme="majorHAnsi" w:hAnsiTheme="majorHAnsi"/>
          <w:sz w:val="20"/>
          <w:szCs w:val="20"/>
        </w:rPr>
        <w:t>Provincial</w:t>
      </w:r>
      <w:r w:rsidR="00FE12C9">
        <w:rPr>
          <w:rFonts w:asciiTheme="majorHAnsi" w:hAnsiTheme="majorHAnsi"/>
          <w:sz w:val="20"/>
          <w:szCs w:val="20"/>
        </w:rPr>
        <w:t xml:space="preserve"> Prosecutor of </w:t>
      </w:r>
      <w:proofErr w:type="spellStart"/>
      <w:r w:rsidR="007D692F" w:rsidRPr="004B1336">
        <w:rPr>
          <w:rFonts w:asciiTheme="majorHAnsi" w:hAnsiTheme="majorHAnsi"/>
          <w:sz w:val="20"/>
          <w:szCs w:val="20"/>
        </w:rPr>
        <w:t>Ascope</w:t>
      </w:r>
      <w:proofErr w:type="spellEnd"/>
      <w:r w:rsidR="007D692F" w:rsidRPr="004B1336">
        <w:rPr>
          <w:rFonts w:asciiTheme="majorHAnsi" w:hAnsiTheme="majorHAnsi"/>
          <w:sz w:val="20"/>
          <w:szCs w:val="20"/>
        </w:rPr>
        <w:t xml:space="preserve"> </w:t>
      </w:r>
      <w:r w:rsidR="00FE12C9">
        <w:rPr>
          <w:rFonts w:asciiTheme="majorHAnsi" w:hAnsiTheme="majorHAnsi"/>
          <w:sz w:val="20"/>
          <w:szCs w:val="20"/>
        </w:rPr>
        <w:t xml:space="preserve">had requested the pretrial detention of </w:t>
      </w:r>
      <w:r w:rsidR="00DD2EEE">
        <w:rPr>
          <w:rFonts w:asciiTheme="majorHAnsi" w:hAnsiTheme="majorHAnsi"/>
          <w:sz w:val="20"/>
          <w:szCs w:val="20"/>
        </w:rPr>
        <w:t xml:space="preserve">the three </w:t>
      </w:r>
      <w:r w:rsidR="00FE12C9">
        <w:rPr>
          <w:rFonts w:asciiTheme="majorHAnsi" w:hAnsiTheme="majorHAnsi"/>
          <w:sz w:val="20"/>
          <w:szCs w:val="20"/>
        </w:rPr>
        <w:t>police officers</w:t>
      </w:r>
      <w:r w:rsidR="00DD2EEE">
        <w:rPr>
          <w:rFonts w:asciiTheme="majorHAnsi" w:hAnsiTheme="majorHAnsi"/>
          <w:sz w:val="20"/>
          <w:szCs w:val="20"/>
        </w:rPr>
        <w:t xml:space="preserve"> who were allegedly involved</w:t>
      </w:r>
      <w:r w:rsidR="007D692F" w:rsidRPr="004B1336">
        <w:rPr>
          <w:rFonts w:asciiTheme="majorHAnsi" w:hAnsiTheme="majorHAnsi"/>
          <w:sz w:val="20"/>
          <w:szCs w:val="20"/>
        </w:rPr>
        <w:t xml:space="preserve">. </w:t>
      </w:r>
      <w:r w:rsidR="00FE12C9">
        <w:rPr>
          <w:rFonts w:asciiTheme="majorHAnsi" w:hAnsiTheme="majorHAnsi"/>
          <w:sz w:val="20"/>
          <w:szCs w:val="20"/>
        </w:rPr>
        <w:t xml:space="preserve">Nonetheless, on October </w:t>
      </w:r>
      <w:r w:rsidR="007D692F" w:rsidRPr="004B1336">
        <w:rPr>
          <w:rFonts w:asciiTheme="majorHAnsi" w:hAnsiTheme="majorHAnsi"/>
          <w:sz w:val="20"/>
          <w:szCs w:val="20"/>
        </w:rPr>
        <w:t>21</w:t>
      </w:r>
      <w:r w:rsidR="00FE12C9">
        <w:rPr>
          <w:rFonts w:asciiTheme="majorHAnsi" w:hAnsiTheme="majorHAnsi"/>
          <w:sz w:val="20"/>
          <w:szCs w:val="20"/>
        </w:rPr>
        <w:t>,</w:t>
      </w:r>
      <w:r w:rsidR="007D692F" w:rsidRPr="004B1336">
        <w:rPr>
          <w:rFonts w:asciiTheme="majorHAnsi" w:hAnsiTheme="majorHAnsi"/>
          <w:sz w:val="20"/>
          <w:szCs w:val="20"/>
        </w:rPr>
        <w:t xml:space="preserve"> 2008</w:t>
      </w:r>
      <w:r w:rsidR="00FE12C9">
        <w:rPr>
          <w:rFonts w:asciiTheme="majorHAnsi" w:hAnsiTheme="majorHAnsi"/>
          <w:sz w:val="20"/>
          <w:szCs w:val="20"/>
        </w:rPr>
        <w:t xml:space="preserve">, the same Office of the Prosecutor had presented, before the preparatory investigative judge, a motion to dismiss due to the insufficiency of the information collected to make a well-founded request to prosecute the accused. The alleged victim had opposed that request, but on January </w:t>
      </w:r>
      <w:r w:rsidR="007D692F" w:rsidRPr="004B1336">
        <w:rPr>
          <w:rFonts w:asciiTheme="majorHAnsi" w:hAnsiTheme="majorHAnsi"/>
          <w:sz w:val="20"/>
          <w:szCs w:val="20"/>
        </w:rPr>
        <w:t>9</w:t>
      </w:r>
      <w:r w:rsidR="00FE12C9">
        <w:rPr>
          <w:rFonts w:asciiTheme="majorHAnsi" w:hAnsiTheme="majorHAnsi"/>
          <w:sz w:val="20"/>
          <w:szCs w:val="20"/>
        </w:rPr>
        <w:t>,</w:t>
      </w:r>
      <w:r w:rsidR="007D692F" w:rsidRPr="004B1336">
        <w:rPr>
          <w:rFonts w:asciiTheme="majorHAnsi" w:hAnsiTheme="majorHAnsi"/>
          <w:sz w:val="20"/>
          <w:szCs w:val="20"/>
        </w:rPr>
        <w:t xml:space="preserve"> 2009 </w:t>
      </w:r>
      <w:r w:rsidR="00FE12C9">
        <w:rPr>
          <w:rFonts w:asciiTheme="majorHAnsi" w:hAnsiTheme="majorHAnsi"/>
          <w:sz w:val="20"/>
          <w:szCs w:val="20"/>
        </w:rPr>
        <w:t xml:space="preserve">the Judge of Criminal Investigation of </w:t>
      </w:r>
      <w:proofErr w:type="spellStart"/>
      <w:r w:rsidR="007D692F" w:rsidRPr="004B1336">
        <w:rPr>
          <w:rFonts w:asciiTheme="majorHAnsi" w:hAnsiTheme="majorHAnsi"/>
          <w:sz w:val="20"/>
          <w:szCs w:val="20"/>
        </w:rPr>
        <w:t>Ascope</w:t>
      </w:r>
      <w:proofErr w:type="spellEnd"/>
      <w:r w:rsidR="007D692F" w:rsidRPr="004B1336">
        <w:rPr>
          <w:rFonts w:asciiTheme="majorHAnsi" w:hAnsiTheme="majorHAnsi"/>
          <w:sz w:val="20"/>
          <w:szCs w:val="20"/>
        </w:rPr>
        <w:t xml:space="preserve"> </w:t>
      </w:r>
      <w:r w:rsidR="00FE12C9">
        <w:rPr>
          <w:rFonts w:asciiTheme="majorHAnsi" w:hAnsiTheme="majorHAnsi"/>
          <w:sz w:val="20"/>
          <w:szCs w:val="20"/>
        </w:rPr>
        <w:t xml:space="preserve">had declared the request of the Public Ministry well-founded, and had ordered the charges dismissed.  </w:t>
      </w:r>
    </w:p>
    <w:p w:rsidR="001A4FE0" w:rsidRPr="004B1336" w:rsidRDefault="001A4FE0" w:rsidP="003673A9">
      <w:pPr>
        <w:pStyle w:val="ListParagraph"/>
        <w:rPr>
          <w:rFonts w:asciiTheme="majorHAnsi" w:hAnsiTheme="majorHAnsi"/>
          <w:sz w:val="20"/>
          <w:szCs w:val="20"/>
        </w:rPr>
      </w:pPr>
    </w:p>
    <w:p w:rsidR="001B1724" w:rsidRPr="004B1336" w:rsidRDefault="00FE12C9" w:rsidP="00C50A9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 State argues that there has been a serious and exhaustive investigation by the Peruvian authorities with respect to sexual violence, with analysis of the evidence produced during the proceeding, including the forensic medical certificate, the expert examinations in forensic biology, and the clothes. The State makes reference to the prosecutorial and judicial analysis of the case on indicating that the alleged victim had not been consistent in his statement of the facts, as there were contradictions. So in his first two statements on February </w:t>
      </w:r>
      <w:r w:rsidR="00AF6AD6" w:rsidRPr="004B1336">
        <w:rPr>
          <w:rFonts w:asciiTheme="majorHAnsi" w:hAnsiTheme="majorHAnsi"/>
          <w:sz w:val="20"/>
          <w:szCs w:val="20"/>
        </w:rPr>
        <w:t xml:space="preserve">27 </w:t>
      </w:r>
      <w:r>
        <w:rPr>
          <w:rFonts w:asciiTheme="majorHAnsi" w:hAnsiTheme="majorHAnsi"/>
          <w:sz w:val="20"/>
          <w:szCs w:val="20"/>
        </w:rPr>
        <w:t xml:space="preserve">and </w:t>
      </w:r>
      <w:r w:rsidR="00AF6AD6" w:rsidRPr="004B1336">
        <w:rPr>
          <w:rFonts w:asciiTheme="majorHAnsi" w:hAnsiTheme="majorHAnsi"/>
          <w:sz w:val="20"/>
          <w:szCs w:val="20"/>
        </w:rPr>
        <w:t>28</w:t>
      </w:r>
      <w:r>
        <w:rPr>
          <w:rFonts w:asciiTheme="majorHAnsi" w:hAnsiTheme="majorHAnsi"/>
          <w:sz w:val="20"/>
          <w:szCs w:val="20"/>
        </w:rPr>
        <w:t>,</w:t>
      </w:r>
      <w:r w:rsidR="00AF6AD6" w:rsidRPr="004B1336">
        <w:rPr>
          <w:rFonts w:asciiTheme="majorHAnsi" w:hAnsiTheme="majorHAnsi"/>
          <w:sz w:val="20"/>
          <w:szCs w:val="20"/>
        </w:rPr>
        <w:t xml:space="preserve"> 2008, </w:t>
      </w:r>
      <w:r>
        <w:rPr>
          <w:rFonts w:asciiTheme="majorHAnsi" w:hAnsiTheme="majorHAnsi"/>
          <w:sz w:val="20"/>
          <w:szCs w:val="20"/>
        </w:rPr>
        <w:t xml:space="preserve">and contrary to what was reported by the petitioners, the alleged victims had not denounced that he had been a victim of rape; and that he did not report it until his statement of March 6, </w:t>
      </w:r>
      <w:r w:rsidR="00C151EB" w:rsidRPr="004B1336">
        <w:rPr>
          <w:rFonts w:asciiTheme="majorHAnsi" w:hAnsiTheme="majorHAnsi"/>
          <w:sz w:val="20"/>
          <w:szCs w:val="20"/>
        </w:rPr>
        <w:t>2008</w:t>
      </w:r>
      <w:r w:rsidR="00AF6AD6" w:rsidRPr="004B1336">
        <w:rPr>
          <w:rFonts w:asciiTheme="majorHAnsi" w:hAnsiTheme="majorHAnsi"/>
          <w:sz w:val="20"/>
          <w:szCs w:val="20"/>
        </w:rPr>
        <w:t>.</w:t>
      </w:r>
      <w:r w:rsidR="007D692F" w:rsidRPr="004B1336">
        <w:rPr>
          <w:rFonts w:asciiTheme="majorHAnsi" w:hAnsiTheme="majorHAnsi"/>
          <w:sz w:val="20"/>
          <w:szCs w:val="20"/>
        </w:rPr>
        <w:t xml:space="preserve"> </w:t>
      </w:r>
      <w:r w:rsidR="00462B49">
        <w:rPr>
          <w:rFonts w:asciiTheme="majorHAnsi" w:hAnsiTheme="majorHAnsi"/>
          <w:sz w:val="20"/>
          <w:szCs w:val="20"/>
        </w:rPr>
        <w:t xml:space="preserve">In addition, they report that the local press, based on statements made by the alleged victim right after the facts alleged, did not refer at any time to rape and that the forensic medical exam he underwent </w:t>
      </w:r>
      <w:r w:rsidR="00462B49">
        <w:rPr>
          <w:rFonts w:asciiTheme="majorHAnsi" w:hAnsiTheme="majorHAnsi"/>
          <w:sz w:val="20"/>
          <w:szCs w:val="20"/>
        </w:rPr>
        <w:lastRenderedPageBreak/>
        <w:t>occurred three days after the alleged fact, and, therefore, there was “a reasonable doubt that the old anal fissures with signs of recent acts against nature …</w:t>
      </w:r>
      <w:r w:rsidR="00C757DE">
        <w:rPr>
          <w:rFonts w:asciiTheme="majorHAnsi" w:hAnsiTheme="majorHAnsi"/>
          <w:sz w:val="20"/>
          <w:szCs w:val="20"/>
        </w:rPr>
        <w:t xml:space="preserve"> were caused on the day</w:t>
      </w:r>
      <w:r w:rsidR="00462B49">
        <w:rPr>
          <w:rFonts w:asciiTheme="majorHAnsi" w:hAnsiTheme="majorHAnsi"/>
          <w:sz w:val="20"/>
          <w:szCs w:val="20"/>
        </w:rPr>
        <w:t xml:space="preserve"> of the facts by the accused.”</w:t>
      </w:r>
      <w:r w:rsidR="007D692F" w:rsidRPr="004B1336">
        <w:rPr>
          <w:rStyle w:val="FootnoteReference"/>
          <w:rFonts w:asciiTheme="majorHAnsi" w:hAnsiTheme="majorHAnsi"/>
          <w:sz w:val="20"/>
          <w:szCs w:val="20"/>
        </w:rPr>
        <w:footnoteReference w:id="2"/>
      </w:r>
      <w:r w:rsidR="007D692F" w:rsidRPr="004B1336">
        <w:rPr>
          <w:rFonts w:asciiTheme="majorHAnsi" w:hAnsiTheme="majorHAnsi"/>
          <w:sz w:val="20"/>
          <w:szCs w:val="20"/>
        </w:rPr>
        <w:t xml:space="preserve">  </w:t>
      </w:r>
      <w:r w:rsidR="00462B49">
        <w:rPr>
          <w:rFonts w:asciiTheme="majorHAnsi" w:hAnsiTheme="majorHAnsi"/>
          <w:sz w:val="20"/>
          <w:szCs w:val="20"/>
        </w:rPr>
        <w:t xml:space="preserve">In addition, it indicates that while in his first accusation the alleged victim mentions three assailants, in his complaint brief he indicates that “his rapists” numbered four. </w:t>
      </w:r>
    </w:p>
    <w:p w:rsidR="001B1724" w:rsidRPr="004B1336" w:rsidRDefault="001B1724" w:rsidP="003673A9">
      <w:pPr>
        <w:pStyle w:val="ListParagraph"/>
        <w:rPr>
          <w:rFonts w:asciiTheme="majorHAnsi" w:hAnsiTheme="majorHAnsi"/>
          <w:sz w:val="20"/>
          <w:szCs w:val="20"/>
        </w:rPr>
      </w:pPr>
    </w:p>
    <w:p w:rsidR="001B1724" w:rsidRPr="004B1336" w:rsidRDefault="00462B49" w:rsidP="00DF751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 State also alleges that the prosecutorial authorities considered that the alleged victim engaged in physical activities after the supposed attack, and that what is alleged by Mr. </w:t>
      </w:r>
      <w:r w:rsidR="001B1724" w:rsidRPr="004B1336">
        <w:rPr>
          <w:rFonts w:asciiTheme="majorHAnsi" w:hAnsiTheme="majorHAnsi"/>
          <w:sz w:val="20"/>
          <w:szCs w:val="20"/>
        </w:rPr>
        <w:t xml:space="preserve">Rojas </w:t>
      </w:r>
      <w:proofErr w:type="spellStart"/>
      <w:r w:rsidR="001B1724" w:rsidRPr="004B1336">
        <w:rPr>
          <w:rFonts w:asciiTheme="majorHAnsi" w:hAnsiTheme="majorHAnsi"/>
          <w:sz w:val="20"/>
          <w:szCs w:val="20"/>
        </w:rPr>
        <w:t>Marín</w:t>
      </w:r>
      <w:proofErr w:type="spellEnd"/>
      <w:r w:rsidR="001B1724" w:rsidRPr="004B1336">
        <w:rPr>
          <w:rFonts w:asciiTheme="majorHAnsi" w:hAnsiTheme="majorHAnsi"/>
          <w:sz w:val="20"/>
          <w:szCs w:val="20"/>
        </w:rPr>
        <w:t xml:space="preserve"> </w:t>
      </w:r>
      <w:r>
        <w:rPr>
          <w:rFonts w:asciiTheme="majorHAnsi" w:hAnsiTheme="majorHAnsi"/>
          <w:sz w:val="20"/>
          <w:szCs w:val="20"/>
        </w:rPr>
        <w:t xml:space="preserve">contradicted other elements of evidence in the proceeding. The State also indicates that one of the police agents denounced had been a key witness in the </w:t>
      </w:r>
      <w:r w:rsidR="008D43C4">
        <w:rPr>
          <w:rFonts w:asciiTheme="majorHAnsi" w:hAnsiTheme="majorHAnsi"/>
          <w:sz w:val="20"/>
          <w:szCs w:val="20"/>
        </w:rPr>
        <w:t xml:space="preserve">trial for homicide in which the defendant was </w:t>
      </w:r>
      <w:r w:rsidR="00C757DE">
        <w:rPr>
          <w:rFonts w:asciiTheme="majorHAnsi" w:hAnsiTheme="majorHAnsi"/>
          <w:sz w:val="20"/>
          <w:szCs w:val="20"/>
        </w:rPr>
        <w:t xml:space="preserve">a brother of </w:t>
      </w:r>
      <w:r w:rsidR="008D43C4">
        <w:rPr>
          <w:rFonts w:asciiTheme="majorHAnsi" w:hAnsiTheme="majorHAnsi"/>
          <w:sz w:val="20"/>
          <w:szCs w:val="20"/>
        </w:rPr>
        <w:t>the alleged victim</w:t>
      </w:r>
      <w:r w:rsidR="001B1724" w:rsidRPr="004B1336">
        <w:rPr>
          <w:rFonts w:asciiTheme="majorHAnsi" w:hAnsiTheme="majorHAnsi"/>
          <w:sz w:val="20"/>
          <w:szCs w:val="20"/>
        </w:rPr>
        <w:t xml:space="preserve">, </w:t>
      </w:r>
      <w:r w:rsidR="008D43C4">
        <w:rPr>
          <w:rFonts w:asciiTheme="majorHAnsi" w:hAnsiTheme="majorHAnsi"/>
          <w:sz w:val="20"/>
          <w:szCs w:val="20"/>
        </w:rPr>
        <w:t>in which he was convicted and sentenced to 10 years in prison. In addition, the State argues that contrary to what the petitioners indicate</w:t>
      </w:r>
      <w:proofErr w:type="gramStart"/>
      <w:r w:rsidR="008D43C4">
        <w:rPr>
          <w:rFonts w:asciiTheme="majorHAnsi" w:hAnsiTheme="majorHAnsi"/>
          <w:sz w:val="20"/>
          <w:szCs w:val="20"/>
        </w:rPr>
        <w:t>,</w:t>
      </w:r>
      <w:proofErr w:type="gramEnd"/>
      <w:r w:rsidR="008D43C4">
        <w:rPr>
          <w:rFonts w:asciiTheme="majorHAnsi" w:hAnsiTheme="majorHAnsi"/>
          <w:sz w:val="20"/>
          <w:szCs w:val="20"/>
        </w:rPr>
        <w:t xml:space="preserve"> the resolutions issued in the context of the </w:t>
      </w:r>
      <w:r w:rsidR="00DF751E">
        <w:rPr>
          <w:rFonts w:asciiTheme="majorHAnsi" w:hAnsiTheme="majorHAnsi"/>
          <w:sz w:val="20"/>
          <w:szCs w:val="20"/>
        </w:rPr>
        <w:t xml:space="preserve">domestic </w:t>
      </w:r>
      <w:r w:rsidR="008D43C4">
        <w:rPr>
          <w:rFonts w:asciiTheme="majorHAnsi" w:hAnsiTheme="majorHAnsi"/>
          <w:sz w:val="20"/>
          <w:szCs w:val="20"/>
        </w:rPr>
        <w:t xml:space="preserve">investigation were duly motivated, and that </w:t>
      </w:r>
      <w:r w:rsidR="00DF30C7">
        <w:rPr>
          <w:rFonts w:asciiTheme="majorHAnsi" w:hAnsiTheme="majorHAnsi"/>
          <w:sz w:val="20"/>
          <w:szCs w:val="20"/>
        </w:rPr>
        <w:t>there was no</w:t>
      </w:r>
      <w:r w:rsidR="008D43C4">
        <w:rPr>
          <w:rFonts w:asciiTheme="majorHAnsi" w:hAnsiTheme="majorHAnsi"/>
          <w:sz w:val="20"/>
          <w:szCs w:val="20"/>
        </w:rPr>
        <w:t xml:space="preserve"> evidence that the acts had occurred. </w:t>
      </w:r>
    </w:p>
    <w:p w:rsidR="007D692F" w:rsidRPr="004B1336" w:rsidRDefault="007D692F" w:rsidP="003673A9">
      <w:pPr>
        <w:pStyle w:val="ListParagraph"/>
        <w:rPr>
          <w:rFonts w:asciiTheme="majorHAnsi" w:hAnsiTheme="majorHAnsi"/>
          <w:sz w:val="20"/>
          <w:szCs w:val="20"/>
        </w:rPr>
      </w:pPr>
    </w:p>
    <w:p w:rsidR="007D692F" w:rsidRPr="004B1336" w:rsidRDefault="008D43C4" w:rsidP="005C67B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With respect to the abuse of authority, the State argues that Article 205 of the New Code of Criminal Procedure grants powers to the National Police of Peru to make stops to check identity, without the need for an order from a prosecutor or judge. In addition, it reports that it has not been shown that Mr. </w:t>
      </w:r>
      <w:r w:rsidR="00B11897" w:rsidRPr="004B1336">
        <w:rPr>
          <w:rFonts w:asciiTheme="majorHAnsi" w:hAnsiTheme="majorHAnsi"/>
          <w:sz w:val="20"/>
          <w:szCs w:val="20"/>
        </w:rPr>
        <w:t xml:space="preserve">Rojas </w:t>
      </w:r>
      <w:proofErr w:type="spellStart"/>
      <w:r w:rsidR="00B11897" w:rsidRPr="004B1336">
        <w:rPr>
          <w:rFonts w:asciiTheme="majorHAnsi" w:hAnsiTheme="majorHAnsi"/>
          <w:sz w:val="20"/>
          <w:szCs w:val="20"/>
        </w:rPr>
        <w:t>Marín</w:t>
      </w:r>
      <w:proofErr w:type="spellEnd"/>
      <w:r w:rsidR="00B11897" w:rsidRPr="004B1336">
        <w:rPr>
          <w:rFonts w:asciiTheme="majorHAnsi" w:hAnsiTheme="majorHAnsi"/>
          <w:sz w:val="20"/>
          <w:szCs w:val="20"/>
        </w:rPr>
        <w:t xml:space="preserve"> </w:t>
      </w:r>
      <w:r>
        <w:rPr>
          <w:rFonts w:asciiTheme="majorHAnsi" w:hAnsiTheme="majorHAnsi"/>
          <w:sz w:val="20"/>
          <w:szCs w:val="20"/>
        </w:rPr>
        <w:t xml:space="preserve">was detained until 6 o’clock on the morning, but that he was released, respecting the time period legally provided for </w:t>
      </w:r>
      <w:r w:rsidR="005C67B6">
        <w:rPr>
          <w:rFonts w:asciiTheme="majorHAnsi" w:hAnsiTheme="majorHAnsi"/>
          <w:sz w:val="20"/>
          <w:szCs w:val="20"/>
        </w:rPr>
        <w:t xml:space="preserve">and that, in his statements, he had not indicated that he was unaware of the reasons for his detention. On this point, the State indicates that the investigative judge found that based on the evidence collected by the police intervention </w:t>
      </w:r>
      <w:r w:rsidR="00B11897" w:rsidRPr="004B1336">
        <w:rPr>
          <w:rFonts w:asciiTheme="majorHAnsi" w:hAnsiTheme="majorHAnsi"/>
          <w:sz w:val="20"/>
          <w:szCs w:val="20"/>
        </w:rPr>
        <w:t>“</w:t>
      </w:r>
      <w:r w:rsidR="005C67B6">
        <w:rPr>
          <w:rFonts w:asciiTheme="majorHAnsi" w:hAnsiTheme="majorHAnsi"/>
          <w:sz w:val="20"/>
          <w:szCs w:val="20"/>
        </w:rPr>
        <w:t xml:space="preserve">it was fully justified and lawful.” Therefore, it was not an illegal and arbitrary detention, as the petitioners have indicated. The State also notes that the petitioners’ argument to the effect that Mr. </w:t>
      </w:r>
      <w:r w:rsidR="00DD54C5" w:rsidRPr="004B1336">
        <w:rPr>
          <w:rFonts w:asciiTheme="majorHAnsi" w:hAnsiTheme="majorHAnsi"/>
          <w:sz w:val="20"/>
          <w:szCs w:val="20"/>
        </w:rPr>
        <w:t xml:space="preserve">Rojas </w:t>
      </w:r>
      <w:proofErr w:type="spellStart"/>
      <w:r w:rsidR="00DD54C5" w:rsidRPr="004B1336">
        <w:rPr>
          <w:rFonts w:asciiTheme="majorHAnsi" w:hAnsiTheme="majorHAnsi"/>
          <w:sz w:val="20"/>
          <w:szCs w:val="20"/>
        </w:rPr>
        <w:t>Marín</w:t>
      </w:r>
      <w:proofErr w:type="spellEnd"/>
      <w:r w:rsidR="00DD54C5" w:rsidRPr="004B1336">
        <w:rPr>
          <w:rFonts w:asciiTheme="majorHAnsi" w:hAnsiTheme="majorHAnsi"/>
          <w:sz w:val="20"/>
          <w:szCs w:val="20"/>
        </w:rPr>
        <w:t xml:space="preserve"> </w:t>
      </w:r>
      <w:r w:rsidR="005C67B6">
        <w:rPr>
          <w:rFonts w:asciiTheme="majorHAnsi" w:hAnsiTheme="majorHAnsi"/>
          <w:sz w:val="20"/>
          <w:szCs w:val="20"/>
        </w:rPr>
        <w:t xml:space="preserve">was in </w:t>
      </w:r>
      <w:r w:rsidR="00DD54C5" w:rsidRPr="004B1336">
        <w:rPr>
          <w:rFonts w:asciiTheme="majorHAnsi" w:hAnsiTheme="majorHAnsi"/>
          <w:sz w:val="20"/>
          <w:szCs w:val="20"/>
        </w:rPr>
        <w:t>“</w:t>
      </w:r>
      <w:r w:rsidR="005C67B6">
        <w:rPr>
          <w:rFonts w:asciiTheme="majorHAnsi" w:hAnsiTheme="majorHAnsi"/>
          <w:sz w:val="20"/>
          <w:szCs w:val="20"/>
        </w:rPr>
        <w:t>supposed incommunicado detention,” whereby neither he or his family was able to present any action to guarantee his release, is not an argument that was made known to the authorities in any of his statements, complaint, or briefs filed during the criminal proceeding.</w:t>
      </w:r>
      <w:r w:rsidR="00DD54C5" w:rsidRPr="004B1336">
        <w:rPr>
          <w:rFonts w:asciiTheme="majorHAnsi" w:hAnsiTheme="majorHAnsi"/>
          <w:sz w:val="20"/>
          <w:szCs w:val="20"/>
        </w:rPr>
        <w:t xml:space="preserve"> </w:t>
      </w:r>
      <w:r w:rsidR="00A86592" w:rsidRPr="004B1336">
        <w:rPr>
          <w:rFonts w:asciiTheme="majorHAnsi" w:hAnsiTheme="majorHAnsi"/>
          <w:sz w:val="20"/>
          <w:szCs w:val="20"/>
        </w:rPr>
        <w:t xml:space="preserve"> </w:t>
      </w:r>
    </w:p>
    <w:p w:rsidR="007D692F" w:rsidRPr="004B1336" w:rsidRDefault="007D692F" w:rsidP="003673A9">
      <w:pPr>
        <w:pStyle w:val="ListParagraph"/>
        <w:rPr>
          <w:rFonts w:asciiTheme="majorHAnsi" w:hAnsiTheme="majorHAnsi"/>
          <w:sz w:val="20"/>
          <w:szCs w:val="20"/>
        </w:rPr>
      </w:pPr>
    </w:p>
    <w:p w:rsidR="007D692F" w:rsidRPr="004B1336" w:rsidRDefault="005C67B6" w:rsidP="00C757D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 State reports that on January </w:t>
      </w:r>
      <w:r w:rsidR="007D692F" w:rsidRPr="004B1336">
        <w:rPr>
          <w:rFonts w:asciiTheme="majorHAnsi" w:hAnsiTheme="majorHAnsi"/>
          <w:sz w:val="20"/>
          <w:szCs w:val="20"/>
        </w:rPr>
        <w:t>22</w:t>
      </w:r>
      <w:r>
        <w:rPr>
          <w:rFonts w:asciiTheme="majorHAnsi" w:hAnsiTheme="majorHAnsi"/>
          <w:sz w:val="20"/>
          <w:szCs w:val="20"/>
        </w:rPr>
        <w:t>,</w:t>
      </w:r>
      <w:r w:rsidR="007D692F" w:rsidRPr="004B1336">
        <w:rPr>
          <w:rFonts w:asciiTheme="majorHAnsi" w:hAnsiTheme="majorHAnsi"/>
          <w:sz w:val="20"/>
          <w:szCs w:val="20"/>
        </w:rPr>
        <w:t xml:space="preserve"> 2009</w:t>
      </w:r>
      <w:r>
        <w:rPr>
          <w:rFonts w:asciiTheme="majorHAnsi" w:hAnsiTheme="majorHAnsi"/>
          <w:sz w:val="20"/>
          <w:szCs w:val="20"/>
        </w:rPr>
        <w:t xml:space="preserve">, the alleged victim filed an appeal </w:t>
      </w:r>
      <w:r w:rsidR="00650D79">
        <w:rPr>
          <w:rFonts w:asciiTheme="majorHAnsi" w:hAnsiTheme="majorHAnsi"/>
          <w:sz w:val="20"/>
          <w:szCs w:val="20"/>
        </w:rPr>
        <w:t xml:space="preserve">before said court, but that it had been declared inadmissible on procedural grounds supposedly for having been filed after the time provided for in the legislation on criminal procedure </w:t>
      </w:r>
      <w:r w:rsidR="001A4FE0" w:rsidRPr="004B1336">
        <w:rPr>
          <w:rFonts w:asciiTheme="majorHAnsi" w:hAnsiTheme="majorHAnsi"/>
          <w:sz w:val="20"/>
          <w:szCs w:val="20"/>
        </w:rPr>
        <w:t>(</w:t>
      </w:r>
      <w:r w:rsidR="00650D79">
        <w:rPr>
          <w:rFonts w:asciiTheme="majorHAnsi" w:hAnsiTheme="majorHAnsi"/>
          <w:sz w:val="20"/>
          <w:szCs w:val="20"/>
        </w:rPr>
        <w:t>three working days after notice of the resolution</w:t>
      </w:r>
      <w:r w:rsidR="001A4FE0" w:rsidRPr="004B1336">
        <w:rPr>
          <w:rFonts w:asciiTheme="majorHAnsi" w:hAnsiTheme="majorHAnsi"/>
          <w:sz w:val="20"/>
          <w:szCs w:val="20"/>
        </w:rPr>
        <w:t xml:space="preserve">). </w:t>
      </w:r>
      <w:r w:rsidR="00650D79">
        <w:rPr>
          <w:rFonts w:asciiTheme="majorHAnsi" w:hAnsiTheme="majorHAnsi"/>
          <w:sz w:val="20"/>
          <w:szCs w:val="20"/>
        </w:rPr>
        <w:t>Accordingly, the Peruvian State considers that it cannot be attr</w:t>
      </w:r>
      <w:r w:rsidR="00861545">
        <w:rPr>
          <w:rFonts w:asciiTheme="majorHAnsi" w:hAnsiTheme="majorHAnsi"/>
          <w:sz w:val="20"/>
          <w:szCs w:val="20"/>
        </w:rPr>
        <w:t>ibuted international responsibility</w:t>
      </w:r>
      <w:r w:rsidR="00650D79">
        <w:rPr>
          <w:rFonts w:asciiTheme="majorHAnsi" w:hAnsiTheme="majorHAnsi"/>
          <w:sz w:val="20"/>
          <w:szCs w:val="20"/>
        </w:rPr>
        <w:t xml:space="preserve"> based on the inadequate or </w:t>
      </w:r>
      <w:r w:rsidR="00861545">
        <w:rPr>
          <w:rFonts w:asciiTheme="majorHAnsi" w:hAnsiTheme="majorHAnsi"/>
          <w:sz w:val="20"/>
          <w:szCs w:val="20"/>
        </w:rPr>
        <w:t xml:space="preserve">negligent use of the </w:t>
      </w:r>
      <w:r w:rsidR="00C757DE">
        <w:rPr>
          <w:rFonts w:asciiTheme="majorHAnsi" w:hAnsiTheme="majorHAnsi"/>
          <w:sz w:val="20"/>
          <w:szCs w:val="20"/>
        </w:rPr>
        <w:t xml:space="preserve">remedies </w:t>
      </w:r>
      <w:r w:rsidR="00861545">
        <w:rPr>
          <w:rFonts w:asciiTheme="majorHAnsi" w:hAnsiTheme="majorHAnsi"/>
          <w:sz w:val="20"/>
          <w:szCs w:val="20"/>
        </w:rPr>
        <w:t xml:space="preserve">provided for in the domestic order. Therefore, it alleges that this negligence in the use of the remedy translates into the failure </w:t>
      </w:r>
      <w:r w:rsidR="00DF30C7">
        <w:rPr>
          <w:rFonts w:asciiTheme="majorHAnsi" w:hAnsiTheme="majorHAnsi"/>
          <w:sz w:val="20"/>
          <w:szCs w:val="20"/>
        </w:rPr>
        <w:t>by the alleged victim</w:t>
      </w:r>
      <w:r w:rsidR="00861545">
        <w:rPr>
          <w:rFonts w:asciiTheme="majorHAnsi" w:hAnsiTheme="majorHAnsi"/>
          <w:sz w:val="20"/>
          <w:szCs w:val="20"/>
        </w:rPr>
        <w:t xml:space="preserve"> to exhaust the suitable and effective domestic remedy. </w:t>
      </w:r>
    </w:p>
    <w:p w:rsidR="007D692F" w:rsidRPr="004B1336" w:rsidRDefault="007D692F" w:rsidP="003673A9">
      <w:pPr>
        <w:pStyle w:val="ListParagraph"/>
        <w:rPr>
          <w:rFonts w:asciiTheme="majorHAnsi" w:hAnsiTheme="majorHAnsi"/>
          <w:sz w:val="20"/>
          <w:szCs w:val="20"/>
        </w:rPr>
      </w:pPr>
    </w:p>
    <w:p w:rsidR="007D692F" w:rsidRPr="004B1336" w:rsidRDefault="00861545" w:rsidP="003641D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Moreover, in relation to the request by the alleged victim on May 5, 2008, to expand the investigation into the crime of torture, the State alleges that the Office of the Second Provincial Prosecutor of </w:t>
      </w:r>
      <w:proofErr w:type="spellStart"/>
      <w:r w:rsidR="007D692F" w:rsidRPr="004B1336">
        <w:rPr>
          <w:rFonts w:asciiTheme="majorHAnsi" w:hAnsiTheme="majorHAnsi"/>
          <w:sz w:val="20"/>
          <w:szCs w:val="20"/>
        </w:rPr>
        <w:t>Ascope</w:t>
      </w:r>
      <w:proofErr w:type="spellEnd"/>
      <w:r w:rsidR="007D692F" w:rsidRPr="004B1336">
        <w:rPr>
          <w:rFonts w:asciiTheme="majorHAnsi" w:hAnsiTheme="majorHAnsi"/>
          <w:sz w:val="20"/>
          <w:szCs w:val="20"/>
        </w:rPr>
        <w:t xml:space="preserve"> </w:t>
      </w:r>
      <w:r>
        <w:rPr>
          <w:rFonts w:asciiTheme="majorHAnsi" w:hAnsiTheme="majorHAnsi"/>
          <w:sz w:val="20"/>
          <w:szCs w:val="20"/>
        </w:rPr>
        <w:t xml:space="preserve">had ordered it was not appropriate to expand and continue the investigation into the crime of torture, as it was considered that the special subjective element was not present, which is to say the special intent to obtain information or a confession from the alleged victim or </w:t>
      </w:r>
      <w:r w:rsidR="00C757DE">
        <w:rPr>
          <w:rFonts w:asciiTheme="majorHAnsi" w:hAnsiTheme="majorHAnsi"/>
          <w:sz w:val="20"/>
          <w:szCs w:val="20"/>
        </w:rPr>
        <w:t xml:space="preserve">to </w:t>
      </w:r>
      <w:r>
        <w:rPr>
          <w:rFonts w:asciiTheme="majorHAnsi" w:hAnsiTheme="majorHAnsi"/>
          <w:sz w:val="20"/>
          <w:szCs w:val="20"/>
        </w:rPr>
        <w:t xml:space="preserve">punish him for some act he committed or that it is presumed he committed. In this regard, it argues that the legal characterization of a given unlawful act is entrusted to the Public Ministry and the alleged victim does not have the authority to </w:t>
      </w:r>
      <w:r w:rsidR="003641DE">
        <w:rPr>
          <w:rFonts w:asciiTheme="majorHAnsi" w:hAnsiTheme="majorHAnsi"/>
          <w:sz w:val="20"/>
          <w:szCs w:val="20"/>
        </w:rPr>
        <w:t xml:space="preserve">replace the characterization of the facts. </w:t>
      </w:r>
    </w:p>
    <w:p w:rsidR="007D692F" w:rsidRPr="004B1336" w:rsidRDefault="007D692F" w:rsidP="003673A9">
      <w:pPr>
        <w:rPr>
          <w:rFonts w:asciiTheme="majorHAnsi" w:hAnsiTheme="majorHAnsi"/>
          <w:sz w:val="20"/>
          <w:szCs w:val="20"/>
        </w:rPr>
      </w:pPr>
    </w:p>
    <w:p w:rsidR="00563347" w:rsidRPr="004B1336" w:rsidRDefault="00C768C1" w:rsidP="00C50A9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In addition, the State argues that the alleged victim successfully requested, by means of a complaint appeal (</w:t>
      </w:r>
      <w:proofErr w:type="spellStart"/>
      <w:r w:rsidR="007D692F" w:rsidRPr="00C757DE">
        <w:rPr>
          <w:rFonts w:asciiTheme="majorHAnsi" w:hAnsiTheme="majorHAnsi"/>
          <w:i/>
          <w:iCs/>
          <w:sz w:val="20"/>
          <w:szCs w:val="20"/>
        </w:rPr>
        <w:t>recurso</w:t>
      </w:r>
      <w:proofErr w:type="spellEnd"/>
      <w:r w:rsidR="007D692F" w:rsidRPr="00C757DE">
        <w:rPr>
          <w:rFonts w:asciiTheme="majorHAnsi" w:hAnsiTheme="majorHAnsi"/>
          <w:i/>
          <w:iCs/>
          <w:sz w:val="20"/>
          <w:szCs w:val="20"/>
        </w:rPr>
        <w:t xml:space="preserve"> de </w:t>
      </w:r>
      <w:proofErr w:type="spellStart"/>
      <w:r w:rsidR="007D692F" w:rsidRPr="00C757DE">
        <w:rPr>
          <w:rFonts w:asciiTheme="majorHAnsi" w:hAnsiTheme="majorHAnsi"/>
          <w:i/>
          <w:iCs/>
          <w:sz w:val="20"/>
          <w:szCs w:val="20"/>
        </w:rPr>
        <w:t>queja</w:t>
      </w:r>
      <w:proofErr w:type="spellEnd"/>
      <w:r>
        <w:rPr>
          <w:rFonts w:asciiTheme="majorHAnsi" w:hAnsiTheme="majorHAnsi"/>
          <w:sz w:val="20"/>
          <w:szCs w:val="20"/>
        </w:rPr>
        <w:t>), that the proceedings be forwarded to the Superior Prosecutor. Nonetheless, that prosecutorial office had found the motion unfounded, and therefore affirmed the ruling by the Provincial Prosecutor (</w:t>
      </w:r>
      <w:r w:rsidR="007D692F" w:rsidRPr="004B1336">
        <w:rPr>
          <w:rFonts w:asciiTheme="majorHAnsi" w:hAnsiTheme="majorHAnsi"/>
          <w:sz w:val="20"/>
          <w:szCs w:val="20"/>
        </w:rPr>
        <w:t>Fiscal Provincial</w:t>
      </w:r>
      <w:r>
        <w:rPr>
          <w:rFonts w:asciiTheme="majorHAnsi" w:hAnsiTheme="majorHAnsi"/>
          <w:sz w:val="20"/>
          <w:szCs w:val="20"/>
        </w:rPr>
        <w:t>)</w:t>
      </w:r>
      <w:r w:rsidR="007D692F" w:rsidRPr="004B1336">
        <w:rPr>
          <w:rFonts w:asciiTheme="majorHAnsi" w:hAnsiTheme="majorHAnsi"/>
          <w:sz w:val="20"/>
          <w:szCs w:val="20"/>
        </w:rPr>
        <w:t>.</w:t>
      </w:r>
      <w:r>
        <w:rPr>
          <w:rFonts w:asciiTheme="majorHAnsi" w:hAnsiTheme="majorHAnsi"/>
          <w:sz w:val="20"/>
          <w:szCs w:val="20"/>
        </w:rPr>
        <w:t xml:space="preserve"> In addition, it reports th</w:t>
      </w:r>
      <w:r w:rsidR="00C757DE">
        <w:rPr>
          <w:rFonts w:asciiTheme="majorHAnsi" w:hAnsiTheme="majorHAnsi"/>
          <w:sz w:val="20"/>
          <w:szCs w:val="20"/>
        </w:rPr>
        <w:t>a</w:t>
      </w:r>
      <w:r>
        <w:rPr>
          <w:rFonts w:asciiTheme="majorHAnsi" w:hAnsiTheme="majorHAnsi"/>
          <w:sz w:val="20"/>
          <w:szCs w:val="20"/>
        </w:rPr>
        <w:t>t for the purpose of the prosecution and eventual punishment of the persons allegedly responsible, the characterization as crime of torture did not have a considerable impact on the judicial decision, especially if the crime of</w:t>
      </w:r>
      <w:r w:rsidR="00403AD3">
        <w:rPr>
          <w:rFonts w:asciiTheme="majorHAnsi" w:hAnsiTheme="majorHAnsi"/>
          <w:sz w:val="20"/>
          <w:szCs w:val="20"/>
        </w:rPr>
        <w:t xml:space="preserve"> aggravated</w:t>
      </w:r>
      <w:r>
        <w:rPr>
          <w:rFonts w:asciiTheme="majorHAnsi" w:hAnsiTheme="majorHAnsi"/>
          <w:sz w:val="20"/>
          <w:szCs w:val="20"/>
        </w:rPr>
        <w:t xml:space="preserve"> rape (</w:t>
      </w:r>
      <w:proofErr w:type="spellStart"/>
      <w:r w:rsidR="00563347" w:rsidRPr="00C768C1">
        <w:rPr>
          <w:rFonts w:asciiTheme="majorHAnsi" w:hAnsiTheme="majorHAnsi"/>
          <w:i/>
          <w:iCs/>
          <w:sz w:val="20"/>
          <w:szCs w:val="20"/>
        </w:rPr>
        <w:t>violación</w:t>
      </w:r>
      <w:proofErr w:type="spellEnd"/>
      <w:r w:rsidR="00563347" w:rsidRPr="00C768C1">
        <w:rPr>
          <w:rFonts w:asciiTheme="majorHAnsi" w:hAnsiTheme="majorHAnsi"/>
          <w:i/>
          <w:iCs/>
          <w:sz w:val="20"/>
          <w:szCs w:val="20"/>
        </w:rPr>
        <w:t xml:space="preserve"> sexual</w:t>
      </w:r>
      <w:r w:rsidR="00403AD3">
        <w:rPr>
          <w:rFonts w:asciiTheme="majorHAnsi" w:hAnsiTheme="majorHAnsi"/>
          <w:i/>
          <w:iCs/>
          <w:sz w:val="20"/>
          <w:szCs w:val="20"/>
        </w:rPr>
        <w:t xml:space="preserve"> </w:t>
      </w:r>
      <w:proofErr w:type="spellStart"/>
      <w:r w:rsidR="00403AD3">
        <w:rPr>
          <w:rFonts w:asciiTheme="majorHAnsi" w:hAnsiTheme="majorHAnsi"/>
          <w:i/>
          <w:iCs/>
          <w:sz w:val="20"/>
          <w:szCs w:val="20"/>
        </w:rPr>
        <w:t>agravada</w:t>
      </w:r>
      <w:proofErr w:type="spellEnd"/>
      <w:r>
        <w:rPr>
          <w:rFonts w:asciiTheme="majorHAnsi" w:hAnsiTheme="majorHAnsi"/>
          <w:sz w:val="20"/>
          <w:szCs w:val="20"/>
        </w:rPr>
        <w:t>)</w:t>
      </w:r>
      <w:r w:rsidR="00563347" w:rsidRPr="004B1336">
        <w:rPr>
          <w:rFonts w:asciiTheme="majorHAnsi" w:hAnsiTheme="majorHAnsi"/>
          <w:sz w:val="20"/>
          <w:szCs w:val="20"/>
        </w:rPr>
        <w:t xml:space="preserve"> </w:t>
      </w:r>
      <w:r>
        <w:rPr>
          <w:rFonts w:asciiTheme="majorHAnsi" w:hAnsiTheme="majorHAnsi"/>
          <w:sz w:val="20"/>
          <w:szCs w:val="20"/>
        </w:rPr>
        <w:t xml:space="preserve">carries a criminal sanction heavier than that for the crime of torture. </w:t>
      </w:r>
    </w:p>
    <w:p w:rsidR="00D86D12" w:rsidRPr="004B1336" w:rsidRDefault="00D86D12" w:rsidP="003673A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9E5A5D" w:rsidRPr="004B1336" w:rsidRDefault="00C768C1" w:rsidP="00F75EE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State indicates that the petitioners contradict one another with respect to decis</w:t>
      </w:r>
      <w:r w:rsidR="00F75EE2">
        <w:rPr>
          <w:rFonts w:asciiTheme="majorHAnsi" w:hAnsiTheme="majorHAnsi"/>
          <w:sz w:val="20"/>
          <w:szCs w:val="20"/>
        </w:rPr>
        <w:t>ions and procedural moments they cite to argue that they exhausted</w:t>
      </w:r>
      <w:r>
        <w:rPr>
          <w:rFonts w:asciiTheme="majorHAnsi" w:hAnsiTheme="majorHAnsi"/>
          <w:sz w:val="20"/>
          <w:szCs w:val="20"/>
        </w:rPr>
        <w:t xml:space="preserve"> of domestic remedies. It reports that in their first </w:t>
      </w:r>
      <w:r>
        <w:rPr>
          <w:rFonts w:asciiTheme="majorHAnsi" w:hAnsiTheme="majorHAnsi"/>
          <w:sz w:val="20"/>
          <w:szCs w:val="20"/>
        </w:rPr>
        <w:lastRenderedPageBreak/>
        <w:t>brief the petitioners consider</w:t>
      </w:r>
      <w:r w:rsidR="00F83EB1" w:rsidRPr="004B1336">
        <w:rPr>
          <w:rFonts w:asciiTheme="majorHAnsi" w:hAnsiTheme="majorHAnsi"/>
          <w:sz w:val="20"/>
          <w:szCs w:val="20"/>
        </w:rPr>
        <w:t xml:space="preserve"> </w:t>
      </w:r>
      <w:r>
        <w:rPr>
          <w:rFonts w:asciiTheme="majorHAnsi" w:hAnsiTheme="majorHAnsi"/>
          <w:sz w:val="20"/>
          <w:szCs w:val="20"/>
        </w:rPr>
        <w:t xml:space="preserve">the prosecutorial resolution finding inadmissible on procedural grounds the complaint appeal </w:t>
      </w:r>
      <w:r w:rsidR="00F75EE2">
        <w:rPr>
          <w:rFonts w:asciiTheme="majorHAnsi" w:hAnsiTheme="majorHAnsi"/>
          <w:sz w:val="20"/>
          <w:szCs w:val="20"/>
        </w:rPr>
        <w:t xml:space="preserve">that was </w:t>
      </w:r>
      <w:r>
        <w:rPr>
          <w:rFonts w:asciiTheme="majorHAnsi" w:hAnsiTheme="majorHAnsi"/>
          <w:sz w:val="20"/>
          <w:szCs w:val="20"/>
        </w:rPr>
        <w:t xml:space="preserve">filed </w:t>
      </w:r>
      <w:r w:rsidR="00F75EE2">
        <w:rPr>
          <w:rFonts w:asciiTheme="majorHAnsi" w:hAnsiTheme="majorHAnsi"/>
          <w:sz w:val="20"/>
          <w:szCs w:val="20"/>
        </w:rPr>
        <w:t xml:space="preserve">late </w:t>
      </w:r>
      <w:r>
        <w:rPr>
          <w:rFonts w:asciiTheme="majorHAnsi" w:hAnsiTheme="majorHAnsi"/>
          <w:sz w:val="20"/>
          <w:szCs w:val="20"/>
        </w:rPr>
        <w:t>as the point of reference for arguing exhaustion. Nonetheless, in their second brief, the petitioners indicated that domestic remedies were exhausted with the prosecutorial resolution that found the motion to annul inadmissible on procedural grounds given the legal characterization of the crime as sexual violence and not torture.</w:t>
      </w:r>
      <w:r w:rsidR="00F83EB1" w:rsidRPr="004B1336">
        <w:rPr>
          <w:rFonts w:asciiTheme="majorHAnsi" w:hAnsiTheme="majorHAnsi"/>
          <w:sz w:val="20"/>
          <w:szCs w:val="20"/>
        </w:rPr>
        <w:t xml:space="preserve"> </w:t>
      </w:r>
    </w:p>
    <w:p w:rsidR="009E5A5D" w:rsidRPr="004B1336" w:rsidRDefault="009E5A5D" w:rsidP="003673A9">
      <w:pPr>
        <w:pStyle w:val="ListParagraph"/>
        <w:rPr>
          <w:rFonts w:asciiTheme="majorHAnsi" w:hAnsiTheme="majorHAnsi"/>
          <w:sz w:val="20"/>
          <w:szCs w:val="20"/>
        </w:rPr>
      </w:pPr>
    </w:p>
    <w:p w:rsidR="00D86D12" w:rsidRPr="004B1336" w:rsidRDefault="00D40EF0" w:rsidP="00F75EE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In this regard, the State argues that the analysis of exhaustion of domestic remedies should not be </w:t>
      </w:r>
      <w:r w:rsidR="00F75EE2">
        <w:rPr>
          <w:rFonts w:asciiTheme="majorHAnsi" w:hAnsiTheme="majorHAnsi"/>
          <w:sz w:val="20"/>
          <w:szCs w:val="20"/>
        </w:rPr>
        <w:t xml:space="preserve">focused on </w:t>
      </w:r>
      <w:r>
        <w:rPr>
          <w:rFonts w:asciiTheme="majorHAnsi" w:hAnsiTheme="majorHAnsi"/>
          <w:sz w:val="20"/>
          <w:szCs w:val="20"/>
        </w:rPr>
        <w:t xml:space="preserve">the prosecutorial decision with respect to the crime of torture because the authorities </w:t>
      </w:r>
      <w:r w:rsidR="00F75EE2">
        <w:rPr>
          <w:rFonts w:asciiTheme="majorHAnsi" w:hAnsiTheme="majorHAnsi"/>
          <w:sz w:val="20"/>
          <w:szCs w:val="20"/>
        </w:rPr>
        <w:t xml:space="preserve">understood the facts alleged </w:t>
      </w:r>
      <w:r>
        <w:rPr>
          <w:rFonts w:asciiTheme="majorHAnsi" w:hAnsiTheme="majorHAnsi"/>
          <w:sz w:val="20"/>
          <w:szCs w:val="20"/>
        </w:rPr>
        <w:t>as rape (</w:t>
      </w:r>
      <w:proofErr w:type="spellStart"/>
      <w:r w:rsidR="00EB34C2" w:rsidRPr="00C757DE">
        <w:rPr>
          <w:rFonts w:asciiTheme="majorHAnsi" w:hAnsiTheme="majorHAnsi"/>
          <w:i/>
          <w:iCs/>
          <w:sz w:val="20"/>
          <w:szCs w:val="20"/>
        </w:rPr>
        <w:t>violación</w:t>
      </w:r>
      <w:proofErr w:type="spellEnd"/>
      <w:r w:rsidR="00EB34C2" w:rsidRPr="00C757DE">
        <w:rPr>
          <w:rFonts w:asciiTheme="majorHAnsi" w:hAnsiTheme="majorHAnsi"/>
          <w:i/>
          <w:iCs/>
          <w:sz w:val="20"/>
          <w:szCs w:val="20"/>
        </w:rPr>
        <w:t xml:space="preserve"> sexual</w:t>
      </w:r>
      <w:r>
        <w:rPr>
          <w:rFonts w:asciiTheme="majorHAnsi" w:hAnsiTheme="majorHAnsi"/>
          <w:sz w:val="20"/>
          <w:szCs w:val="20"/>
        </w:rPr>
        <w:t>) and abuse of authority. They also state that the domestic criminal legislation</w:t>
      </w:r>
      <w:r w:rsidR="00F75EE2">
        <w:rPr>
          <w:rFonts w:asciiTheme="majorHAnsi" w:hAnsiTheme="majorHAnsi"/>
          <w:sz w:val="20"/>
          <w:szCs w:val="20"/>
        </w:rPr>
        <w:t>,</w:t>
      </w:r>
      <w:r>
        <w:rPr>
          <w:rFonts w:asciiTheme="majorHAnsi" w:hAnsiTheme="majorHAnsi"/>
          <w:sz w:val="20"/>
          <w:szCs w:val="20"/>
        </w:rPr>
        <w:t xml:space="preserve"> in addition to the </w:t>
      </w:r>
      <w:r w:rsidR="00F75EE2">
        <w:rPr>
          <w:rFonts w:asciiTheme="majorHAnsi" w:hAnsiTheme="majorHAnsi"/>
          <w:sz w:val="20"/>
          <w:szCs w:val="20"/>
        </w:rPr>
        <w:t xml:space="preserve">remedy that </w:t>
      </w:r>
      <w:r>
        <w:rPr>
          <w:rFonts w:asciiTheme="majorHAnsi" w:hAnsiTheme="majorHAnsi"/>
          <w:sz w:val="20"/>
          <w:szCs w:val="20"/>
        </w:rPr>
        <w:t>was rejected as time-barred, provides for the motion for cassation, which was no</w:t>
      </w:r>
      <w:r w:rsidR="00C757DE">
        <w:rPr>
          <w:rFonts w:asciiTheme="majorHAnsi" w:hAnsiTheme="majorHAnsi"/>
          <w:sz w:val="20"/>
          <w:szCs w:val="20"/>
        </w:rPr>
        <w:t>t</w:t>
      </w:r>
      <w:r>
        <w:rPr>
          <w:rFonts w:asciiTheme="majorHAnsi" w:hAnsiTheme="majorHAnsi"/>
          <w:sz w:val="20"/>
          <w:szCs w:val="20"/>
        </w:rPr>
        <w:t xml:space="preserve"> exhausted by the alleged victim either. In other words, even in the event that the alleged victim had filed the appeal within the statutory time for doing so, and even </w:t>
      </w:r>
      <w:r w:rsidR="00E66EAB">
        <w:rPr>
          <w:rFonts w:asciiTheme="majorHAnsi" w:hAnsiTheme="majorHAnsi"/>
          <w:sz w:val="20"/>
          <w:szCs w:val="20"/>
        </w:rPr>
        <w:t>if it had been declared to be unfounded, that decision on appeal could have also been brought before the Supreme Court by means of a motion for cassation.</w:t>
      </w:r>
      <w:r w:rsidR="009E5A5D" w:rsidRPr="004B1336">
        <w:rPr>
          <w:rFonts w:asciiTheme="majorHAnsi" w:hAnsiTheme="majorHAnsi"/>
          <w:sz w:val="20"/>
          <w:szCs w:val="20"/>
        </w:rPr>
        <w:t xml:space="preserve">  </w:t>
      </w:r>
      <w:r w:rsidR="00F83EB1" w:rsidRPr="004B1336">
        <w:rPr>
          <w:rFonts w:asciiTheme="majorHAnsi" w:hAnsiTheme="majorHAnsi"/>
          <w:sz w:val="20"/>
          <w:szCs w:val="20"/>
        </w:rPr>
        <w:t xml:space="preserve"> </w:t>
      </w:r>
    </w:p>
    <w:p w:rsidR="00563347" w:rsidRPr="004B1336" w:rsidRDefault="00563347" w:rsidP="003673A9">
      <w:pPr>
        <w:pStyle w:val="ListParagraph"/>
        <w:rPr>
          <w:rFonts w:asciiTheme="majorHAnsi" w:hAnsiTheme="majorHAnsi"/>
          <w:sz w:val="20"/>
          <w:szCs w:val="20"/>
        </w:rPr>
      </w:pPr>
    </w:p>
    <w:p w:rsidR="00431B2B" w:rsidRPr="004B1336" w:rsidRDefault="00E66EAB" w:rsidP="00F75EE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In addition, the State observes that as regards the petitioners’ argument of alleged intimidation of Mr. </w:t>
      </w:r>
      <w:r w:rsidR="00431B2B" w:rsidRPr="004B1336">
        <w:rPr>
          <w:rFonts w:asciiTheme="majorHAnsi" w:hAnsiTheme="majorHAnsi"/>
          <w:sz w:val="20"/>
          <w:szCs w:val="20"/>
        </w:rPr>
        <w:t xml:space="preserve">Luis Alberto Rojas </w:t>
      </w:r>
      <w:proofErr w:type="spellStart"/>
      <w:r w:rsidR="00431B2B" w:rsidRPr="004B1336">
        <w:rPr>
          <w:rFonts w:asciiTheme="majorHAnsi" w:hAnsiTheme="majorHAnsi"/>
          <w:sz w:val="20"/>
          <w:szCs w:val="20"/>
        </w:rPr>
        <w:t>Marín</w:t>
      </w:r>
      <w:proofErr w:type="spellEnd"/>
      <w:r w:rsidR="00431B2B" w:rsidRPr="004B1336">
        <w:rPr>
          <w:rFonts w:asciiTheme="majorHAnsi" w:hAnsiTheme="majorHAnsi"/>
          <w:sz w:val="20"/>
          <w:szCs w:val="20"/>
        </w:rPr>
        <w:t xml:space="preserve"> </w:t>
      </w:r>
      <w:r>
        <w:rPr>
          <w:rFonts w:asciiTheme="majorHAnsi" w:hAnsiTheme="majorHAnsi"/>
          <w:sz w:val="20"/>
          <w:szCs w:val="20"/>
        </w:rPr>
        <w:t xml:space="preserve">by both prosecutors, the alleged victim filed a complaint against both prosecutors with the Decentralized Office of Internal Control of </w:t>
      </w:r>
      <w:r w:rsidR="00431B2B" w:rsidRPr="004B1336">
        <w:rPr>
          <w:rFonts w:asciiTheme="majorHAnsi" w:hAnsiTheme="majorHAnsi"/>
          <w:sz w:val="20"/>
          <w:szCs w:val="20"/>
        </w:rPr>
        <w:t xml:space="preserve">La Libertad. </w:t>
      </w:r>
      <w:r>
        <w:rPr>
          <w:rFonts w:asciiTheme="majorHAnsi" w:hAnsiTheme="majorHAnsi"/>
          <w:sz w:val="20"/>
          <w:szCs w:val="20"/>
        </w:rPr>
        <w:t xml:space="preserve">In this respect, it argues that the prosecutorial rulings issued throughout the criminal proceedings were not issued by the prosecutors who were called into question, but by another prosecutor who was assigned to the case, which is why it indicates that the alleged actions of these prosecutors did not affect the proper development of the domestic proceeding. </w:t>
      </w:r>
    </w:p>
    <w:p w:rsidR="00431B2B" w:rsidRPr="004B1336" w:rsidRDefault="00431B2B" w:rsidP="003673A9">
      <w:pPr>
        <w:pStyle w:val="ListParagraph"/>
        <w:rPr>
          <w:rFonts w:asciiTheme="majorHAnsi" w:hAnsiTheme="majorHAnsi"/>
          <w:sz w:val="20"/>
          <w:szCs w:val="20"/>
        </w:rPr>
      </w:pPr>
    </w:p>
    <w:p w:rsidR="007D692F" w:rsidRPr="004B1336" w:rsidRDefault="00E66EAB" w:rsidP="00F75EE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Finally</w:t>
      </w:r>
      <w:r w:rsidR="007D692F" w:rsidRPr="004B1336">
        <w:rPr>
          <w:rFonts w:asciiTheme="majorHAnsi" w:hAnsiTheme="majorHAnsi"/>
          <w:sz w:val="20"/>
          <w:szCs w:val="20"/>
        </w:rPr>
        <w:t xml:space="preserve">, </w:t>
      </w:r>
      <w:r>
        <w:rPr>
          <w:rFonts w:asciiTheme="majorHAnsi" w:hAnsiTheme="majorHAnsi"/>
          <w:sz w:val="20"/>
          <w:szCs w:val="20"/>
        </w:rPr>
        <w:t>the State argues that the petitioners go beyond the factual framework of the instant case because</w:t>
      </w:r>
      <w:r w:rsidR="00A70261">
        <w:rPr>
          <w:rFonts w:asciiTheme="majorHAnsi" w:hAnsiTheme="majorHAnsi"/>
          <w:sz w:val="20"/>
          <w:szCs w:val="20"/>
        </w:rPr>
        <w:t xml:space="preserve"> they did not allege</w:t>
      </w:r>
      <w:r>
        <w:rPr>
          <w:rFonts w:asciiTheme="majorHAnsi" w:hAnsiTheme="majorHAnsi"/>
          <w:sz w:val="20"/>
          <w:szCs w:val="20"/>
        </w:rPr>
        <w:t xml:space="preserve"> in the original petition, or in Peruvian courts, the aspects relating to the regulation of the crime of torture in the Peruvian Criminal Code, due diligence in the investigation in general, and as to the absence of a national registry of complaints in cases of torture. </w:t>
      </w:r>
      <w:r w:rsidR="000F19C9">
        <w:rPr>
          <w:rFonts w:asciiTheme="majorHAnsi" w:hAnsiTheme="majorHAnsi"/>
          <w:sz w:val="20"/>
          <w:szCs w:val="20"/>
        </w:rPr>
        <w:t xml:space="preserve">In addition, </w:t>
      </w:r>
      <w:r w:rsidR="00DF30C7">
        <w:rPr>
          <w:rFonts w:asciiTheme="majorHAnsi" w:hAnsiTheme="majorHAnsi"/>
          <w:sz w:val="20"/>
          <w:szCs w:val="20"/>
        </w:rPr>
        <w:t>the State</w:t>
      </w:r>
      <w:r w:rsidR="000F19C9">
        <w:rPr>
          <w:rFonts w:asciiTheme="majorHAnsi" w:hAnsiTheme="majorHAnsi"/>
          <w:sz w:val="20"/>
          <w:szCs w:val="20"/>
        </w:rPr>
        <w:t xml:space="preserve"> alleges that </w:t>
      </w:r>
      <w:r w:rsidR="00DF30C7">
        <w:rPr>
          <w:rFonts w:asciiTheme="majorHAnsi" w:hAnsiTheme="majorHAnsi"/>
          <w:sz w:val="20"/>
          <w:szCs w:val="20"/>
        </w:rPr>
        <w:t>the</w:t>
      </w:r>
      <w:r w:rsidR="000F19C9">
        <w:rPr>
          <w:rFonts w:asciiTheme="majorHAnsi" w:hAnsiTheme="majorHAnsi"/>
          <w:sz w:val="20"/>
          <w:szCs w:val="20"/>
        </w:rPr>
        <w:t xml:space="preserve"> petitioners seek </w:t>
      </w:r>
      <w:r w:rsidR="00DF30C7">
        <w:rPr>
          <w:rFonts w:asciiTheme="majorHAnsi" w:hAnsiTheme="majorHAnsi"/>
          <w:sz w:val="20"/>
          <w:szCs w:val="20"/>
        </w:rPr>
        <w:t>a</w:t>
      </w:r>
      <w:r w:rsidR="000F19C9">
        <w:rPr>
          <w:rFonts w:asciiTheme="majorHAnsi" w:hAnsiTheme="majorHAnsi"/>
          <w:sz w:val="20"/>
          <w:szCs w:val="20"/>
        </w:rPr>
        <w:t xml:space="preserve"> review of domestic judgments for not </w:t>
      </w:r>
      <w:r w:rsidR="00A70261">
        <w:rPr>
          <w:rFonts w:asciiTheme="majorHAnsi" w:hAnsiTheme="majorHAnsi"/>
          <w:sz w:val="20"/>
          <w:szCs w:val="20"/>
        </w:rPr>
        <w:t xml:space="preserve">agreeing with </w:t>
      </w:r>
      <w:r w:rsidR="000F19C9">
        <w:rPr>
          <w:rFonts w:asciiTheme="majorHAnsi" w:hAnsiTheme="majorHAnsi"/>
          <w:sz w:val="20"/>
          <w:szCs w:val="20"/>
        </w:rPr>
        <w:t xml:space="preserve">the criteria used by </w:t>
      </w:r>
      <w:r w:rsidR="00F75EE2">
        <w:rPr>
          <w:rFonts w:asciiTheme="majorHAnsi" w:hAnsiTheme="majorHAnsi"/>
          <w:sz w:val="20"/>
          <w:szCs w:val="20"/>
        </w:rPr>
        <w:t xml:space="preserve">the </w:t>
      </w:r>
      <w:r w:rsidR="000F19C9">
        <w:rPr>
          <w:rFonts w:asciiTheme="majorHAnsi" w:hAnsiTheme="majorHAnsi"/>
          <w:sz w:val="20"/>
          <w:szCs w:val="20"/>
        </w:rPr>
        <w:t xml:space="preserve">judges and reiterates that the Commission is not a sort of court of fourth instance. </w:t>
      </w:r>
      <w:r w:rsidR="007D692F" w:rsidRPr="004B1336">
        <w:rPr>
          <w:rFonts w:asciiTheme="majorHAnsi" w:hAnsiTheme="majorHAnsi"/>
          <w:sz w:val="20"/>
          <w:szCs w:val="20"/>
        </w:rPr>
        <w:t xml:space="preserve"> </w:t>
      </w:r>
    </w:p>
    <w:p w:rsidR="007D692F" w:rsidRPr="004B1336" w:rsidRDefault="007D692F" w:rsidP="003673A9">
      <w:pPr>
        <w:pStyle w:val="ListParagraph"/>
        <w:rPr>
          <w:rFonts w:asciiTheme="majorHAnsi" w:hAnsiTheme="majorHAnsi"/>
          <w:sz w:val="20"/>
          <w:szCs w:val="20"/>
        </w:rPr>
      </w:pPr>
    </w:p>
    <w:p w:rsidR="007D692F" w:rsidRPr="004B1336" w:rsidRDefault="000F19C9" w:rsidP="000F19C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In view of all the foregoing, the State asks that the petition be found inadmissible based on Articles </w:t>
      </w:r>
      <w:r w:rsidR="003673A9" w:rsidRPr="004B1336">
        <w:rPr>
          <w:rFonts w:asciiTheme="majorHAnsi" w:hAnsiTheme="majorHAnsi"/>
          <w:sz w:val="20"/>
          <w:szCs w:val="20"/>
        </w:rPr>
        <w:t>46(</w:t>
      </w:r>
      <w:r w:rsidR="007D692F" w:rsidRPr="004B1336">
        <w:rPr>
          <w:rFonts w:asciiTheme="majorHAnsi" w:hAnsiTheme="majorHAnsi"/>
          <w:sz w:val="20"/>
          <w:szCs w:val="20"/>
        </w:rPr>
        <w:t>1</w:t>
      </w:r>
      <w:proofErr w:type="gramStart"/>
      <w:r>
        <w:rPr>
          <w:rFonts w:asciiTheme="majorHAnsi" w:hAnsiTheme="majorHAnsi"/>
          <w:sz w:val="20"/>
          <w:szCs w:val="20"/>
        </w:rPr>
        <w:t>)(</w:t>
      </w:r>
      <w:proofErr w:type="gramEnd"/>
      <w:r>
        <w:rPr>
          <w:rFonts w:asciiTheme="majorHAnsi" w:hAnsiTheme="majorHAnsi"/>
          <w:sz w:val="20"/>
          <w:szCs w:val="20"/>
        </w:rPr>
        <w:t>a) and</w:t>
      </w:r>
      <w:r w:rsidR="003673A9" w:rsidRPr="004B1336">
        <w:rPr>
          <w:rFonts w:asciiTheme="majorHAnsi" w:hAnsiTheme="majorHAnsi"/>
          <w:sz w:val="20"/>
          <w:szCs w:val="20"/>
        </w:rPr>
        <w:t xml:space="preserve"> 47(</w:t>
      </w:r>
      <w:r w:rsidR="007D692F" w:rsidRPr="004B1336">
        <w:rPr>
          <w:rFonts w:asciiTheme="majorHAnsi" w:hAnsiTheme="majorHAnsi"/>
          <w:sz w:val="20"/>
          <w:szCs w:val="20"/>
        </w:rPr>
        <w:t xml:space="preserve">b) </w:t>
      </w:r>
      <w:r>
        <w:rPr>
          <w:rFonts w:asciiTheme="majorHAnsi" w:hAnsiTheme="majorHAnsi"/>
          <w:sz w:val="20"/>
          <w:szCs w:val="20"/>
        </w:rPr>
        <w:t xml:space="preserve">of the American Convention on Human Rights. </w:t>
      </w:r>
    </w:p>
    <w:p w:rsidR="003673A9" w:rsidRPr="004B1336" w:rsidRDefault="003673A9" w:rsidP="003673A9">
      <w:pPr>
        <w:pStyle w:val="Heading1"/>
      </w:pPr>
    </w:p>
    <w:p w:rsidR="007D692F" w:rsidRPr="004B1336" w:rsidRDefault="007D692F" w:rsidP="000F19C9">
      <w:pPr>
        <w:pStyle w:val="Heading1"/>
      </w:pPr>
      <w:r w:rsidRPr="004B1336">
        <w:t>IV.</w:t>
      </w:r>
      <w:r w:rsidRPr="004B1336">
        <w:tab/>
        <w:t>AN</w:t>
      </w:r>
      <w:r w:rsidR="000F19C9">
        <w:t xml:space="preserve">ALYSIS OF COMPETENCE AND ADMISSIBILITY </w:t>
      </w:r>
    </w:p>
    <w:p w:rsidR="003673A9" w:rsidRPr="004B1336" w:rsidRDefault="003673A9" w:rsidP="003673A9">
      <w:pPr>
        <w:pStyle w:val="Heading1"/>
      </w:pPr>
    </w:p>
    <w:p w:rsidR="007D692F" w:rsidRPr="004B1336" w:rsidRDefault="000F19C9" w:rsidP="000F19C9">
      <w:pPr>
        <w:pStyle w:val="Heading1"/>
      </w:pPr>
      <w:r>
        <w:t>A.</w:t>
      </w:r>
      <w:r>
        <w:tab/>
        <w:t>Competence</w:t>
      </w:r>
      <w:r w:rsidR="007D692F" w:rsidRPr="004B1336">
        <w:t xml:space="preserve"> </w:t>
      </w:r>
      <w:proofErr w:type="spellStart"/>
      <w:r w:rsidR="007D692F" w:rsidRPr="000F19C9">
        <w:rPr>
          <w:i/>
          <w:iCs/>
        </w:rPr>
        <w:t>ratione</w:t>
      </w:r>
      <w:proofErr w:type="spellEnd"/>
      <w:r w:rsidR="007D692F" w:rsidRPr="000F19C9">
        <w:rPr>
          <w:i/>
          <w:iCs/>
        </w:rPr>
        <w:t xml:space="preserve"> personae, </w:t>
      </w:r>
      <w:proofErr w:type="spellStart"/>
      <w:r w:rsidR="007D692F" w:rsidRPr="000F19C9">
        <w:rPr>
          <w:i/>
          <w:iCs/>
        </w:rPr>
        <w:t>ratione</w:t>
      </w:r>
      <w:proofErr w:type="spellEnd"/>
      <w:r w:rsidR="007D692F" w:rsidRPr="000F19C9">
        <w:rPr>
          <w:i/>
          <w:iCs/>
        </w:rPr>
        <w:t xml:space="preserve"> loci, </w:t>
      </w:r>
      <w:proofErr w:type="spellStart"/>
      <w:r w:rsidR="007D692F" w:rsidRPr="000F19C9">
        <w:rPr>
          <w:i/>
          <w:iCs/>
        </w:rPr>
        <w:t>ratione</w:t>
      </w:r>
      <w:proofErr w:type="spellEnd"/>
      <w:r w:rsidR="007D692F" w:rsidRPr="000F19C9">
        <w:rPr>
          <w:i/>
          <w:iCs/>
        </w:rPr>
        <w:t xml:space="preserve"> </w:t>
      </w:r>
      <w:proofErr w:type="spellStart"/>
      <w:r w:rsidR="007D692F" w:rsidRPr="000F19C9">
        <w:rPr>
          <w:i/>
          <w:iCs/>
        </w:rPr>
        <w:t>temporis</w:t>
      </w:r>
      <w:proofErr w:type="spellEnd"/>
      <w:r w:rsidR="007D692F" w:rsidRPr="004B1336">
        <w:t xml:space="preserve"> </w:t>
      </w:r>
      <w:r>
        <w:t xml:space="preserve">and </w:t>
      </w:r>
      <w:proofErr w:type="spellStart"/>
      <w:r w:rsidR="007D692F" w:rsidRPr="000F19C9">
        <w:rPr>
          <w:i/>
          <w:iCs/>
        </w:rPr>
        <w:t>ratione</w:t>
      </w:r>
      <w:proofErr w:type="spellEnd"/>
      <w:r w:rsidR="007D692F" w:rsidRPr="000F19C9">
        <w:rPr>
          <w:i/>
          <w:iCs/>
        </w:rPr>
        <w:t xml:space="preserve"> </w:t>
      </w:r>
      <w:proofErr w:type="spellStart"/>
      <w:r w:rsidR="007D692F" w:rsidRPr="000F19C9">
        <w:rPr>
          <w:i/>
          <w:iCs/>
        </w:rPr>
        <w:t>materiae</w:t>
      </w:r>
      <w:proofErr w:type="spellEnd"/>
      <w:r w:rsidR="007D692F" w:rsidRPr="004B1336">
        <w:t xml:space="preserve"> </w:t>
      </w:r>
      <w:r>
        <w:t>of the IACHR</w:t>
      </w:r>
    </w:p>
    <w:p w:rsidR="007D692F" w:rsidRPr="004B1336" w:rsidRDefault="007D692F" w:rsidP="003673A9">
      <w:pPr>
        <w:rPr>
          <w:rFonts w:asciiTheme="majorHAnsi" w:hAnsiTheme="majorHAnsi" w:cs="Arial"/>
          <w:iCs/>
          <w:sz w:val="20"/>
          <w:szCs w:val="20"/>
        </w:rPr>
      </w:pPr>
    </w:p>
    <w:p w:rsidR="007D692F" w:rsidRPr="004B1336" w:rsidRDefault="000F19C9" w:rsidP="000F19C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Theme="majorHAnsi" w:hAnsiTheme="majorHAnsi"/>
          <w:sz w:val="20"/>
          <w:szCs w:val="20"/>
        </w:rPr>
      </w:pPr>
      <w:r>
        <w:rPr>
          <w:rFonts w:asciiTheme="majorHAnsi" w:hAnsiTheme="majorHAnsi"/>
          <w:sz w:val="20"/>
          <w:szCs w:val="20"/>
        </w:rPr>
        <w:t xml:space="preserve">The petitioners are authorized by Article 44 of the Convention to file complaints. The alleged victim is an individual person who was under the jurisdiction of the Peruvian State as of the date of the facts. Peru deposited the instrument of ratification of the American Convention on July 28, </w:t>
      </w:r>
      <w:r w:rsidR="007D692F" w:rsidRPr="004B1336">
        <w:rPr>
          <w:rFonts w:asciiTheme="majorHAnsi" w:hAnsiTheme="majorHAnsi"/>
          <w:sz w:val="20"/>
          <w:szCs w:val="20"/>
        </w:rPr>
        <w:t>1978</w:t>
      </w:r>
      <w:r>
        <w:rPr>
          <w:rFonts w:asciiTheme="majorHAnsi" w:hAnsiTheme="majorHAnsi"/>
          <w:sz w:val="20"/>
          <w:szCs w:val="20"/>
        </w:rPr>
        <w:t xml:space="preserve">, and of the Inter-American Convention to Prevent and Punish Torture on March </w:t>
      </w:r>
      <w:r w:rsidR="007D692F" w:rsidRPr="004B1336">
        <w:rPr>
          <w:rFonts w:asciiTheme="majorHAnsi" w:hAnsiTheme="majorHAnsi"/>
          <w:sz w:val="20"/>
          <w:szCs w:val="20"/>
        </w:rPr>
        <w:t>28</w:t>
      </w:r>
      <w:r>
        <w:rPr>
          <w:rFonts w:asciiTheme="majorHAnsi" w:hAnsiTheme="majorHAnsi"/>
          <w:sz w:val="20"/>
          <w:szCs w:val="20"/>
        </w:rPr>
        <w:t>,</w:t>
      </w:r>
      <w:r w:rsidR="007D692F" w:rsidRPr="004B1336">
        <w:rPr>
          <w:rFonts w:asciiTheme="majorHAnsi" w:hAnsiTheme="majorHAnsi"/>
          <w:sz w:val="20"/>
          <w:szCs w:val="20"/>
        </w:rPr>
        <w:t xml:space="preserve"> 1991.  </w:t>
      </w:r>
      <w:r>
        <w:rPr>
          <w:rFonts w:asciiTheme="majorHAnsi" w:hAnsiTheme="majorHAnsi"/>
          <w:sz w:val="20"/>
          <w:szCs w:val="20"/>
        </w:rPr>
        <w:t xml:space="preserve">Accordingly, the Commission is competent </w:t>
      </w:r>
      <w:proofErr w:type="spellStart"/>
      <w:r w:rsidR="007D692F" w:rsidRPr="004B1336">
        <w:rPr>
          <w:rFonts w:asciiTheme="majorHAnsi" w:hAnsiTheme="majorHAnsi"/>
          <w:i/>
          <w:sz w:val="20"/>
          <w:szCs w:val="20"/>
        </w:rPr>
        <w:t>ratione</w:t>
      </w:r>
      <w:proofErr w:type="spellEnd"/>
      <w:r w:rsidR="007D692F" w:rsidRPr="004B1336">
        <w:rPr>
          <w:rFonts w:asciiTheme="majorHAnsi" w:hAnsiTheme="majorHAnsi"/>
          <w:i/>
          <w:sz w:val="20"/>
          <w:szCs w:val="20"/>
        </w:rPr>
        <w:t xml:space="preserve"> personae</w:t>
      </w:r>
      <w:r w:rsidR="007D692F" w:rsidRPr="004B1336">
        <w:rPr>
          <w:rFonts w:asciiTheme="majorHAnsi" w:hAnsiTheme="majorHAnsi"/>
          <w:sz w:val="20"/>
          <w:szCs w:val="20"/>
        </w:rPr>
        <w:t xml:space="preserve"> </w:t>
      </w:r>
      <w:r>
        <w:rPr>
          <w:rFonts w:asciiTheme="majorHAnsi" w:hAnsiTheme="majorHAnsi"/>
          <w:sz w:val="20"/>
          <w:szCs w:val="20"/>
        </w:rPr>
        <w:t xml:space="preserve">to examine the petition. </w:t>
      </w:r>
    </w:p>
    <w:p w:rsidR="007D692F" w:rsidRPr="004B1336" w:rsidRDefault="007D692F" w:rsidP="003673A9">
      <w:pPr>
        <w:rPr>
          <w:rFonts w:asciiTheme="majorHAnsi" w:hAnsiTheme="majorHAnsi"/>
          <w:sz w:val="20"/>
          <w:szCs w:val="20"/>
        </w:rPr>
      </w:pPr>
    </w:p>
    <w:p w:rsidR="00311D6E" w:rsidRPr="004B1336" w:rsidRDefault="00854E23" w:rsidP="00854E2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Theme="majorHAnsi" w:hAnsiTheme="majorHAnsi"/>
          <w:sz w:val="20"/>
          <w:szCs w:val="20"/>
        </w:rPr>
      </w:pPr>
      <w:r>
        <w:rPr>
          <w:rFonts w:asciiTheme="majorHAnsi" w:hAnsiTheme="majorHAnsi"/>
          <w:sz w:val="20"/>
          <w:szCs w:val="20"/>
        </w:rPr>
        <w:t xml:space="preserve">The Commission is competent </w:t>
      </w:r>
      <w:proofErr w:type="spellStart"/>
      <w:r w:rsidR="007D692F" w:rsidRPr="004B1336">
        <w:rPr>
          <w:rFonts w:asciiTheme="majorHAnsi" w:hAnsiTheme="majorHAnsi"/>
          <w:i/>
          <w:sz w:val="20"/>
          <w:szCs w:val="20"/>
        </w:rPr>
        <w:t>ratione</w:t>
      </w:r>
      <w:proofErr w:type="spellEnd"/>
      <w:r w:rsidR="007D692F" w:rsidRPr="004B1336">
        <w:rPr>
          <w:rFonts w:asciiTheme="majorHAnsi" w:hAnsiTheme="majorHAnsi"/>
          <w:i/>
          <w:sz w:val="20"/>
          <w:szCs w:val="20"/>
        </w:rPr>
        <w:t xml:space="preserve"> loci</w:t>
      </w:r>
      <w:r w:rsidR="007D692F" w:rsidRPr="004B1336">
        <w:rPr>
          <w:rFonts w:asciiTheme="majorHAnsi" w:hAnsiTheme="majorHAnsi"/>
          <w:sz w:val="20"/>
          <w:szCs w:val="20"/>
        </w:rPr>
        <w:t xml:space="preserve"> </w:t>
      </w:r>
      <w:r>
        <w:rPr>
          <w:rFonts w:asciiTheme="majorHAnsi" w:hAnsiTheme="majorHAnsi"/>
          <w:sz w:val="20"/>
          <w:szCs w:val="20"/>
        </w:rPr>
        <w:t xml:space="preserve">to take cognizance of the petition, insofar as it alleges violations of rights protected by the American Convention under jurisdiction of a State party to that treaty. </w:t>
      </w:r>
    </w:p>
    <w:p w:rsidR="00311D6E" w:rsidRPr="004B1336" w:rsidRDefault="00311D6E" w:rsidP="003673A9">
      <w:pPr>
        <w:pStyle w:val="ListParagraph"/>
        <w:rPr>
          <w:rFonts w:asciiTheme="majorHAnsi" w:hAnsiTheme="majorHAnsi"/>
          <w:sz w:val="20"/>
          <w:szCs w:val="20"/>
        </w:rPr>
      </w:pPr>
    </w:p>
    <w:p w:rsidR="007D692F" w:rsidRPr="004B1336" w:rsidRDefault="00854E23" w:rsidP="00854E2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Theme="majorHAnsi" w:hAnsiTheme="majorHAnsi"/>
          <w:sz w:val="20"/>
          <w:szCs w:val="20"/>
        </w:rPr>
      </w:pPr>
      <w:r>
        <w:rPr>
          <w:rFonts w:asciiTheme="majorHAnsi" w:hAnsiTheme="majorHAnsi"/>
          <w:sz w:val="20"/>
          <w:szCs w:val="20"/>
        </w:rPr>
        <w:t xml:space="preserve">The Commission is competent </w:t>
      </w:r>
      <w:proofErr w:type="spellStart"/>
      <w:r w:rsidR="007D692F" w:rsidRPr="004B1336">
        <w:rPr>
          <w:rFonts w:asciiTheme="majorHAnsi" w:hAnsiTheme="majorHAnsi"/>
          <w:i/>
          <w:sz w:val="20"/>
          <w:szCs w:val="20"/>
        </w:rPr>
        <w:t>ratione</w:t>
      </w:r>
      <w:proofErr w:type="spellEnd"/>
      <w:r w:rsidR="007D692F" w:rsidRPr="004B1336">
        <w:rPr>
          <w:rFonts w:asciiTheme="majorHAnsi" w:hAnsiTheme="majorHAnsi"/>
          <w:i/>
          <w:sz w:val="20"/>
          <w:szCs w:val="20"/>
        </w:rPr>
        <w:t xml:space="preserve"> </w:t>
      </w:r>
      <w:proofErr w:type="spellStart"/>
      <w:r w:rsidR="007D692F" w:rsidRPr="004B1336">
        <w:rPr>
          <w:rFonts w:asciiTheme="majorHAnsi" w:hAnsiTheme="majorHAnsi"/>
          <w:i/>
          <w:sz w:val="20"/>
          <w:szCs w:val="20"/>
        </w:rPr>
        <w:t>materiae</w:t>
      </w:r>
      <w:proofErr w:type="spellEnd"/>
      <w:r w:rsidR="007D692F" w:rsidRPr="004B1336">
        <w:rPr>
          <w:rFonts w:asciiTheme="majorHAnsi" w:hAnsiTheme="majorHAnsi"/>
          <w:sz w:val="20"/>
          <w:szCs w:val="20"/>
        </w:rPr>
        <w:t xml:space="preserve">, </w:t>
      </w:r>
      <w:r>
        <w:rPr>
          <w:rFonts w:asciiTheme="majorHAnsi" w:hAnsiTheme="majorHAnsi"/>
          <w:sz w:val="20"/>
          <w:szCs w:val="20"/>
        </w:rPr>
        <w:t xml:space="preserve">considering that the petition alleges facts that could characterize the violation of rights protected by the American Convention and the Inter-American Convention to Prevent and Punish Torture. </w:t>
      </w:r>
    </w:p>
    <w:p w:rsidR="007D692F" w:rsidRPr="004B1336" w:rsidRDefault="007D692F" w:rsidP="003673A9">
      <w:pPr>
        <w:rPr>
          <w:rFonts w:asciiTheme="majorHAnsi" w:hAnsiTheme="majorHAnsi"/>
          <w:sz w:val="20"/>
          <w:szCs w:val="20"/>
        </w:rPr>
      </w:pPr>
    </w:p>
    <w:p w:rsidR="007D692F" w:rsidRPr="004B1336" w:rsidRDefault="00854E23" w:rsidP="009A4B3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Theme="majorHAnsi" w:hAnsiTheme="majorHAnsi"/>
          <w:sz w:val="20"/>
          <w:szCs w:val="20"/>
        </w:rPr>
      </w:pPr>
      <w:r>
        <w:rPr>
          <w:rFonts w:asciiTheme="majorHAnsi" w:hAnsiTheme="majorHAnsi"/>
          <w:sz w:val="20"/>
          <w:szCs w:val="20"/>
        </w:rPr>
        <w:t>Finally</w:t>
      </w:r>
      <w:r w:rsidR="007D692F" w:rsidRPr="004B1336">
        <w:rPr>
          <w:rFonts w:asciiTheme="majorHAnsi" w:hAnsiTheme="majorHAnsi"/>
          <w:sz w:val="20"/>
          <w:szCs w:val="20"/>
        </w:rPr>
        <w:t xml:space="preserve">, </w:t>
      </w:r>
      <w:r w:rsidR="009A4B3F">
        <w:rPr>
          <w:rFonts w:asciiTheme="majorHAnsi" w:hAnsiTheme="majorHAnsi"/>
          <w:sz w:val="20"/>
          <w:szCs w:val="20"/>
        </w:rPr>
        <w:t xml:space="preserve">the Commission is competent </w:t>
      </w:r>
      <w:proofErr w:type="spellStart"/>
      <w:r w:rsidR="007D692F" w:rsidRPr="004B1336">
        <w:rPr>
          <w:rFonts w:asciiTheme="majorHAnsi" w:hAnsiTheme="majorHAnsi"/>
          <w:i/>
          <w:sz w:val="20"/>
          <w:szCs w:val="20"/>
        </w:rPr>
        <w:t>ratione</w:t>
      </w:r>
      <w:proofErr w:type="spellEnd"/>
      <w:r w:rsidR="007D692F" w:rsidRPr="004B1336">
        <w:rPr>
          <w:rFonts w:asciiTheme="majorHAnsi" w:hAnsiTheme="majorHAnsi"/>
          <w:i/>
          <w:sz w:val="20"/>
          <w:szCs w:val="20"/>
        </w:rPr>
        <w:t xml:space="preserve"> </w:t>
      </w:r>
      <w:proofErr w:type="spellStart"/>
      <w:r w:rsidR="007D692F" w:rsidRPr="004B1336">
        <w:rPr>
          <w:rFonts w:asciiTheme="majorHAnsi" w:hAnsiTheme="majorHAnsi"/>
          <w:i/>
          <w:sz w:val="20"/>
          <w:szCs w:val="20"/>
        </w:rPr>
        <w:t>temporis</w:t>
      </w:r>
      <w:proofErr w:type="spellEnd"/>
      <w:r w:rsidR="002353EC">
        <w:rPr>
          <w:rFonts w:asciiTheme="majorHAnsi" w:hAnsiTheme="majorHAnsi"/>
          <w:sz w:val="20"/>
          <w:szCs w:val="20"/>
        </w:rPr>
        <w:t xml:space="preserve">, </w:t>
      </w:r>
      <w:r w:rsidR="009A4B3F">
        <w:rPr>
          <w:rFonts w:asciiTheme="majorHAnsi" w:hAnsiTheme="majorHAnsi"/>
          <w:sz w:val="20"/>
          <w:szCs w:val="20"/>
        </w:rPr>
        <w:t xml:space="preserve">for the obligation to respect and ensure the rights protected by the American Convention and the Inter-American Convention to Prevent and Punish Torture was already in force for the State on the date of the events alleged in the petition. </w:t>
      </w:r>
    </w:p>
    <w:p w:rsidR="003673A9" w:rsidRPr="004B1336" w:rsidRDefault="003673A9" w:rsidP="003673A9">
      <w:pPr>
        <w:pStyle w:val="Heading1"/>
      </w:pPr>
    </w:p>
    <w:p w:rsidR="007D692F" w:rsidRPr="004B1336" w:rsidRDefault="007D692F" w:rsidP="009A4B3F">
      <w:pPr>
        <w:pStyle w:val="Heading1"/>
      </w:pPr>
      <w:r w:rsidRPr="004B1336">
        <w:t>B.</w:t>
      </w:r>
      <w:r w:rsidRPr="004B1336">
        <w:tab/>
      </w:r>
      <w:r w:rsidR="009A4B3F">
        <w:t xml:space="preserve">Exhaustion of domestic remedies </w:t>
      </w:r>
    </w:p>
    <w:p w:rsidR="007D692F" w:rsidRPr="004B1336" w:rsidRDefault="007D692F" w:rsidP="003673A9">
      <w:pPr>
        <w:rPr>
          <w:rFonts w:asciiTheme="majorHAnsi" w:hAnsiTheme="majorHAnsi" w:cs="Arial"/>
          <w:iCs/>
          <w:sz w:val="20"/>
          <w:szCs w:val="20"/>
        </w:rPr>
      </w:pPr>
    </w:p>
    <w:p w:rsidR="007D692F" w:rsidRPr="004B1336" w:rsidRDefault="009A4B3F" w:rsidP="00B8109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Article </w:t>
      </w:r>
      <w:r w:rsidR="007D692F" w:rsidRPr="004B1336">
        <w:rPr>
          <w:rFonts w:asciiTheme="majorHAnsi" w:hAnsiTheme="majorHAnsi"/>
          <w:sz w:val="20"/>
          <w:szCs w:val="20"/>
        </w:rPr>
        <w:t xml:space="preserve">46(1)(a) </w:t>
      </w:r>
      <w:r w:rsidR="000D42EC">
        <w:rPr>
          <w:rFonts w:asciiTheme="majorHAnsi" w:hAnsiTheme="majorHAnsi"/>
          <w:sz w:val="20"/>
          <w:szCs w:val="20"/>
        </w:rPr>
        <w:t xml:space="preserve">of the American Convention provides that in order for a complaint filed with the Inter-American Convention to be admissible under Article </w:t>
      </w:r>
      <w:r w:rsidR="007D692F" w:rsidRPr="004B1336">
        <w:rPr>
          <w:rFonts w:asciiTheme="majorHAnsi" w:hAnsiTheme="majorHAnsi"/>
          <w:sz w:val="20"/>
          <w:szCs w:val="20"/>
        </w:rPr>
        <w:t xml:space="preserve">44 </w:t>
      </w:r>
      <w:r w:rsidR="000D42EC">
        <w:rPr>
          <w:rFonts w:asciiTheme="majorHAnsi" w:hAnsiTheme="majorHAnsi"/>
          <w:sz w:val="20"/>
          <w:szCs w:val="20"/>
        </w:rPr>
        <w:t xml:space="preserve">of the Convention, it is necessary to have pursued and exhausted domestic remedies in keeping with generally recognized principles of international law. The objective of this requirement is to enable the national authorities to learn of the alleged violation of a protected right and, where appropriate, to have the opportunity to resolve it before it is heard by an international body. The requirement of prior exhaustion applies when adequate and effective remedies are actually available in the domestic system </w:t>
      </w:r>
      <w:r w:rsidR="00181B9F">
        <w:rPr>
          <w:rFonts w:asciiTheme="majorHAnsi" w:hAnsiTheme="majorHAnsi"/>
          <w:sz w:val="20"/>
          <w:szCs w:val="20"/>
        </w:rPr>
        <w:t xml:space="preserve">to remedy the alleged </w:t>
      </w:r>
      <w:r w:rsidR="00B8109A">
        <w:rPr>
          <w:rFonts w:asciiTheme="majorHAnsi" w:hAnsiTheme="majorHAnsi"/>
          <w:sz w:val="20"/>
          <w:szCs w:val="20"/>
        </w:rPr>
        <w:t>violation of human rights. In this regard, Article 46(</w:t>
      </w:r>
      <w:r w:rsidR="007D692F" w:rsidRPr="004B1336">
        <w:rPr>
          <w:rFonts w:asciiTheme="majorHAnsi" w:hAnsiTheme="majorHAnsi"/>
          <w:sz w:val="20"/>
          <w:szCs w:val="20"/>
        </w:rPr>
        <w:t>2</w:t>
      </w:r>
      <w:r w:rsidR="00B8109A">
        <w:rPr>
          <w:rFonts w:asciiTheme="majorHAnsi" w:hAnsiTheme="majorHAnsi"/>
          <w:sz w:val="20"/>
          <w:szCs w:val="20"/>
        </w:rPr>
        <w:t xml:space="preserve">) specifies that the requirement does not apply when </w:t>
      </w:r>
      <w:r w:rsidR="00C910E5" w:rsidRPr="004B1336">
        <w:rPr>
          <w:rFonts w:asciiTheme="majorHAnsi" w:hAnsiTheme="majorHAnsi"/>
          <w:sz w:val="20"/>
          <w:szCs w:val="20"/>
        </w:rPr>
        <w:t xml:space="preserve">(a) </w:t>
      </w:r>
      <w:r w:rsidR="00B8109A">
        <w:rPr>
          <w:rFonts w:asciiTheme="majorHAnsi" w:hAnsiTheme="majorHAnsi"/>
          <w:sz w:val="20"/>
          <w:szCs w:val="20"/>
        </w:rPr>
        <w:t>the domestic legislation does not have due process of law for protecting the right in question</w:t>
      </w:r>
      <w:r w:rsidR="00DF30C7">
        <w:rPr>
          <w:rFonts w:asciiTheme="majorHAnsi" w:hAnsiTheme="majorHAnsi"/>
          <w:sz w:val="20"/>
          <w:szCs w:val="20"/>
        </w:rPr>
        <w:t>;</w:t>
      </w:r>
      <w:r w:rsidR="007D692F" w:rsidRPr="004B1336">
        <w:rPr>
          <w:rFonts w:asciiTheme="majorHAnsi" w:hAnsiTheme="majorHAnsi"/>
          <w:sz w:val="20"/>
          <w:szCs w:val="20"/>
        </w:rPr>
        <w:t xml:space="preserve"> </w:t>
      </w:r>
      <w:r w:rsidR="00C910E5" w:rsidRPr="004B1336">
        <w:rPr>
          <w:rFonts w:asciiTheme="majorHAnsi" w:hAnsiTheme="majorHAnsi"/>
          <w:sz w:val="20"/>
          <w:szCs w:val="20"/>
        </w:rPr>
        <w:t xml:space="preserve">(b) </w:t>
      </w:r>
      <w:r w:rsidR="00B8109A">
        <w:rPr>
          <w:rFonts w:asciiTheme="majorHAnsi" w:hAnsiTheme="majorHAnsi"/>
          <w:sz w:val="20"/>
          <w:szCs w:val="20"/>
        </w:rPr>
        <w:t>the alleged victim did not have access to domestic remedies</w:t>
      </w:r>
      <w:r w:rsidR="007D692F" w:rsidRPr="004B1336">
        <w:rPr>
          <w:rFonts w:asciiTheme="majorHAnsi" w:hAnsiTheme="majorHAnsi"/>
          <w:sz w:val="20"/>
          <w:szCs w:val="20"/>
        </w:rPr>
        <w:t>; o</w:t>
      </w:r>
      <w:r w:rsidR="00B8109A">
        <w:rPr>
          <w:rFonts w:asciiTheme="majorHAnsi" w:hAnsiTheme="majorHAnsi"/>
          <w:sz w:val="20"/>
          <w:szCs w:val="20"/>
        </w:rPr>
        <w:t>r</w:t>
      </w:r>
      <w:r w:rsidR="007D692F" w:rsidRPr="004B1336">
        <w:rPr>
          <w:rFonts w:asciiTheme="majorHAnsi" w:hAnsiTheme="majorHAnsi"/>
          <w:sz w:val="20"/>
          <w:szCs w:val="20"/>
        </w:rPr>
        <w:t xml:space="preserve"> </w:t>
      </w:r>
      <w:r w:rsidR="00C910E5" w:rsidRPr="004B1336">
        <w:rPr>
          <w:rFonts w:asciiTheme="majorHAnsi" w:hAnsiTheme="majorHAnsi"/>
          <w:sz w:val="20"/>
          <w:szCs w:val="20"/>
        </w:rPr>
        <w:t xml:space="preserve">(c) </w:t>
      </w:r>
      <w:r w:rsidR="00B8109A">
        <w:rPr>
          <w:rFonts w:asciiTheme="majorHAnsi" w:hAnsiTheme="majorHAnsi"/>
          <w:sz w:val="20"/>
          <w:szCs w:val="20"/>
        </w:rPr>
        <w:t xml:space="preserve">whether there is unwarranted delay in the decision on said remedies. </w:t>
      </w:r>
    </w:p>
    <w:p w:rsidR="004B71F2" w:rsidRPr="004B1336" w:rsidRDefault="004B71F2" w:rsidP="004B71F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4B71F2" w:rsidRPr="004B1336" w:rsidRDefault="0043174C" w:rsidP="003A54C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On a preliminary basis, the IACHR observes that the precedents established by the Inter-American Commission and the Inter-American Court indicate that whenever a crime is committed that is subject to prosecution at the initiative of the authorities, the State has the obligation to promote and </w:t>
      </w:r>
      <w:r w:rsidR="00AD2FA1">
        <w:rPr>
          <w:rFonts w:asciiTheme="majorHAnsi" w:hAnsiTheme="majorHAnsi"/>
          <w:sz w:val="20"/>
          <w:szCs w:val="20"/>
        </w:rPr>
        <w:t>advance</w:t>
      </w:r>
      <w:r>
        <w:rPr>
          <w:rFonts w:asciiTheme="majorHAnsi" w:hAnsiTheme="majorHAnsi"/>
          <w:sz w:val="20"/>
          <w:szCs w:val="20"/>
        </w:rPr>
        <w:t xml:space="preserve"> the criminal proceeding, and that in those cases it is the suitable </w:t>
      </w:r>
      <w:r w:rsidR="00730674">
        <w:rPr>
          <w:rFonts w:asciiTheme="majorHAnsi" w:hAnsiTheme="majorHAnsi"/>
          <w:sz w:val="20"/>
          <w:szCs w:val="20"/>
        </w:rPr>
        <w:t xml:space="preserve">means for clarifying the facts, prosecuting those responsible, and making possible other forms of reparation. In the instant case, the IACHR takes note on a preliminary basis that although the domestic legislation authorizes the injured person </w:t>
      </w:r>
      <w:r w:rsidR="003A54C1">
        <w:rPr>
          <w:rFonts w:asciiTheme="majorHAnsi" w:hAnsiTheme="majorHAnsi"/>
          <w:sz w:val="20"/>
          <w:szCs w:val="20"/>
        </w:rPr>
        <w:t xml:space="preserve">to come forward as a </w:t>
      </w:r>
      <w:r w:rsidR="00730674">
        <w:rPr>
          <w:rFonts w:asciiTheme="majorHAnsi" w:hAnsiTheme="majorHAnsi"/>
          <w:sz w:val="20"/>
          <w:szCs w:val="20"/>
        </w:rPr>
        <w:t>“civilian plaintiff” (</w:t>
      </w:r>
      <w:r w:rsidR="004B71F2" w:rsidRPr="004B1336">
        <w:rPr>
          <w:rFonts w:asciiTheme="majorHAnsi" w:hAnsiTheme="majorHAnsi"/>
          <w:sz w:val="20"/>
          <w:szCs w:val="20"/>
        </w:rPr>
        <w:t>“</w:t>
      </w:r>
      <w:r w:rsidR="004B71F2" w:rsidRPr="00F27522">
        <w:rPr>
          <w:rFonts w:asciiTheme="majorHAnsi" w:hAnsiTheme="majorHAnsi"/>
          <w:i/>
          <w:iCs/>
          <w:sz w:val="20"/>
          <w:szCs w:val="20"/>
        </w:rPr>
        <w:t>actor civil</w:t>
      </w:r>
      <w:r w:rsidR="004B71F2" w:rsidRPr="004B1336">
        <w:rPr>
          <w:rFonts w:asciiTheme="majorHAnsi" w:hAnsiTheme="majorHAnsi"/>
          <w:sz w:val="20"/>
          <w:szCs w:val="20"/>
        </w:rPr>
        <w:t>”</w:t>
      </w:r>
      <w:r w:rsidR="00730674">
        <w:rPr>
          <w:rFonts w:asciiTheme="majorHAnsi" w:hAnsiTheme="majorHAnsi"/>
          <w:sz w:val="20"/>
          <w:szCs w:val="20"/>
        </w:rPr>
        <w:t>)</w:t>
      </w:r>
      <w:r w:rsidR="004B71F2" w:rsidRPr="004B1336">
        <w:rPr>
          <w:rFonts w:asciiTheme="majorHAnsi" w:hAnsiTheme="majorHAnsi"/>
          <w:sz w:val="20"/>
          <w:szCs w:val="20"/>
        </w:rPr>
        <w:t xml:space="preserve"> </w:t>
      </w:r>
      <w:r w:rsidR="00730674">
        <w:rPr>
          <w:rFonts w:asciiTheme="majorHAnsi" w:hAnsiTheme="majorHAnsi"/>
          <w:sz w:val="20"/>
          <w:szCs w:val="20"/>
        </w:rPr>
        <w:t xml:space="preserve">when it comes to invoking remedies in the context of a criminal investigation, this does not relieve the State of its responsibility to </w:t>
      </w:r>
      <w:r w:rsidR="00344058">
        <w:rPr>
          <w:rFonts w:asciiTheme="majorHAnsi" w:hAnsiTheme="majorHAnsi"/>
          <w:sz w:val="20"/>
          <w:szCs w:val="20"/>
        </w:rPr>
        <w:t>drive</w:t>
      </w:r>
      <w:r w:rsidR="00AD2FA1">
        <w:rPr>
          <w:rFonts w:asciiTheme="majorHAnsi" w:hAnsiTheme="majorHAnsi"/>
          <w:sz w:val="20"/>
          <w:szCs w:val="20"/>
        </w:rPr>
        <w:t xml:space="preserve"> </w:t>
      </w:r>
      <w:r w:rsidR="00730674">
        <w:rPr>
          <w:rFonts w:asciiTheme="majorHAnsi" w:hAnsiTheme="majorHAnsi"/>
          <w:sz w:val="20"/>
          <w:szCs w:val="20"/>
        </w:rPr>
        <w:t xml:space="preserve">the criminal investigation in cases that should be prosecuted at the initiative of the authorities, as in the instant case. </w:t>
      </w:r>
    </w:p>
    <w:p w:rsidR="007D692F" w:rsidRPr="004B1336" w:rsidRDefault="007D692F" w:rsidP="003673A9">
      <w:pPr>
        <w:rPr>
          <w:rFonts w:asciiTheme="majorHAnsi" w:hAnsiTheme="majorHAnsi"/>
          <w:sz w:val="20"/>
          <w:szCs w:val="20"/>
        </w:rPr>
      </w:pPr>
    </w:p>
    <w:p w:rsidR="00F8334B" w:rsidRPr="004B1336" w:rsidRDefault="00EE2D86" w:rsidP="003A54C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As appears from the record, on February 27, </w:t>
      </w:r>
      <w:r w:rsidR="007D692F" w:rsidRPr="004B1336">
        <w:rPr>
          <w:rFonts w:asciiTheme="majorHAnsi" w:hAnsiTheme="majorHAnsi"/>
          <w:sz w:val="20"/>
          <w:szCs w:val="20"/>
        </w:rPr>
        <w:t xml:space="preserve">2008 Luis Alberto Rojas </w:t>
      </w:r>
      <w:proofErr w:type="spellStart"/>
      <w:r w:rsidR="007D692F" w:rsidRPr="004B1336">
        <w:rPr>
          <w:rFonts w:asciiTheme="majorHAnsi" w:hAnsiTheme="majorHAnsi"/>
          <w:sz w:val="20"/>
          <w:szCs w:val="20"/>
        </w:rPr>
        <w:t>M</w:t>
      </w:r>
      <w:r w:rsidR="0089133A" w:rsidRPr="004B1336">
        <w:rPr>
          <w:rFonts w:asciiTheme="majorHAnsi" w:hAnsiTheme="majorHAnsi"/>
          <w:sz w:val="20"/>
          <w:szCs w:val="20"/>
        </w:rPr>
        <w:t>arín</w:t>
      </w:r>
      <w:proofErr w:type="spellEnd"/>
      <w:r w:rsidR="0089133A" w:rsidRPr="004B1336">
        <w:rPr>
          <w:rFonts w:asciiTheme="majorHAnsi" w:hAnsiTheme="majorHAnsi"/>
          <w:sz w:val="20"/>
          <w:szCs w:val="20"/>
        </w:rPr>
        <w:t xml:space="preserve"> </w:t>
      </w:r>
      <w:r w:rsidR="00457ACD">
        <w:rPr>
          <w:rFonts w:asciiTheme="majorHAnsi" w:hAnsiTheme="majorHAnsi"/>
          <w:sz w:val="20"/>
          <w:szCs w:val="20"/>
        </w:rPr>
        <w:t xml:space="preserve">filed the complaint for the acts alleged to have occurred with the Police Station of </w:t>
      </w:r>
      <w:proofErr w:type="spellStart"/>
      <w:r w:rsidR="007D692F" w:rsidRPr="004B1336">
        <w:rPr>
          <w:rFonts w:asciiTheme="majorHAnsi" w:hAnsiTheme="majorHAnsi"/>
          <w:sz w:val="20"/>
          <w:szCs w:val="20"/>
        </w:rPr>
        <w:t>Casagrande</w:t>
      </w:r>
      <w:proofErr w:type="spellEnd"/>
      <w:r w:rsidR="007D692F" w:rsidRPr="004B1336">
        <w:rPr>
          <w:rFonts w:asciiTheme="majorHAnsi" w:hAnsiTheme="majorHAnsi"/>
          <w:sz w:val="20"/>
          <w:szCs w:val="20"/>
        </w:rPr>
        <w:t xml:space="preserve">.  </w:t>
      </w:r>
      <w:r w:rsidR="00457ACD">
        <w:rPr>
          <w:rFonts w:asciiTheme="majorHAnsi" w:hAnsiTheme="majorHAnsi"/>
          <w:sz w:val="20"/>
          <w:szCs w:val="20"/>
        </w:rPr>
        <w:t>Two days later the forensic medical exam was conducted to determine the physical condition of the alleged victim.</w:t>
      </w:r>
      <w:r w:rsidR="00FD6151" w:rsidRPr="004B1336">
        <w:rPr>
          <w:rFonts w:asciiTheme="majorHAnsi" w:hAnsiTheme="majorHAnsi"/>
          <w:sz w:val="20"/>
          <w:szCs w:val="20"/>
        </w:rPr>
        <w:t xml:space="preserve"> </w:t>
      </w:r>
      <w:r w:rsidR="00457ACD">
        <w:rPr>
          <w:rFonts w:asciiTheme="majorHAnsi" w:hAnsiTheme="majorHAnsi"/>
          <w:sz w:val="20"/>
          <w:szCs w:val="20"/>
        </w:rPr>
        <w:t xml:space="preserve">On March </w:t>
      </w:r>
      <w:r w:rsidR="00FD6151" w:rsidRPr="004B1336">
        <w:rPr>
          <w:rFonts w:asciiTheme="majorHAnsi" w:hAnsiTheme="majorHAnsi"/>
          <w:sz w:val="20"/>
          <w:szCs w:val="20"/>
        </w:rPr>
        <w:t>24</w:t>
      </w:r>
      <w:r w:rsidR="00457ACD">
        <w:rPr>
          <w:rFonts w:asciiTheme="majorHAnsi" w:hAnsiTheme="majorHAnsi"/>
          <w:sz w:val="20"/>
          <w:szCs w:val="20"/>
        </w:rPr>
        <w:t>,</w:t>
      </w:r>
      <w:r w:rsidR="00FD6151" w:rsidRPr="004B1336">
        <w:rPr>
          <w:rFonts w:asciiTheme="majorHAnsi" w:hAnsiTheme="majorHAnsi"/>
          <w:sz w:val="20"/>
          <w:szCs w:val="20"/>
        </w:rPr>
        <w:t xml:space="preserve"> 2008</w:t>
      </w:r>
      <w:r w:rsidR="00457ACD">
        <w:rPr>
          <w:rFonts w:asciiTheme="majorHAnsi" w:hAnsiTheme="majorHAnsi"/>
          <w:sz w:val="20"/>
          <w:szCs w:val="20"/>
        </w:rPr>
        <w:t xml:space="preserve">, the Public Ministry ordered an investigation opened into aggravated sexual violence and abuse of authority. On May </w:t>
      </w:r>
      <w:r w:rsidR="00FD6151" w:rsidRPr="004B1336">
        <w:rPr>
          <w:rFonts w:asciiTheme="majorHAnsi" w:hAnsiTheme="majorHAnsi"/>
          <w:sz w:val="20"/>
          <w:szCs w:val="20"/>
        </w:rPr>
        <w:t>5</w:t>
      </w:r>
      <w:r w:rsidR="00457ACD">
        <w:rPr>
          <w:rFonts w:asciiTheme="majorHAnsi" w:hAnsiTheme="majorHAnsi"/>
          <w:sz w:val="20"/>
          <w:szCs w:val="20"/>
        </w:rPr>
        <w:t>,</w:t>
      </w:r>
      <w:r w:rsidR="00FD6151" w:rsidRPr="004B1336">
        <w:rPr>
          <w:rFonts w:asciiTheme="majorHAnsi" w:hAnsiTheme="majorHAnsi"/>
          <w:sz w:val="20"/>
          <w:szCs w:val="20"/>
        </w:rPr>
        <w:t xml:space="preserve"> 2008</w:t>
      </w:r>
      <w:r w:rsidR="00457ACD">
        <w:rPr>
          <w:rFonts w:asciiTheme="majorHAnsi" w:hAnsiTheme="majorHAnsi"/>
          <w:sz w:val="20"/>
          <w:szCs w:val="20"/>
        </w:rPr>
        <w:t xml:space="preserve">, the alleged victim requested that the investigation be expanded to include torture, which was denied by the prosecutorial authority on June </w:t>
      </w:r>
      <w:r w:rsidR="00FD6151" w:rsidRPr="004B1336">
        <w:rPr>
          <w:rFonts w:asciiTheme="majorHAnsi" w:hAnsiTheme="majorHAnsi"/>
          <w:sz w:val="20"/>
          <w:szCs w:val="20"/>
        </w:rPr>
        <w:t>16</w:t>
      </w:r>
      <w:r w:rsidR="00457ACD">
        <w:rPr>
          <w:rFonts w:asciiTheme="majorHAnsi" w:hAnsiTheme="majorHAnsi"/>
          <w:sz w:val="20"/>
          <w:szCs w:val="20"/>
        </w:rPr>
        <w:t>,</w:t>
      </w:r>
      <w:r w:rsidR="00FD6151" w:rsidRPr="004B1336">
        <w:rPr>
          <w:rFonts w:asciiTheme="majorHAnsi" w:hAnsiTheme="majorHAnsi"/>
          <w:sz w:val="20"/>
          <w:szCs w:val="20"/>
        </w:rPr>
        <w:t xml:space="preserve"> 2008</w:t>
      </w:r>
      <w:r w:rsidR="00457ACD">
        <w:rPr>
          <w:rFonts w:asciiTheme="majorHAnsi" w:hAnsiTheme="majorHAnsi"/>
          <w:sz w:val="20"/>
          <w:szCs w:val="20"/>
        </w:rPr>
        <w:t xml:space="preserve">, indicating that there had not been </w:t>
      </w:r>
      <w:r w:rsidR="003A54C1">
        <w:rPr>
          <w:rFonts w:asciiTheme="majorHAnsi" w:hAnsiTheme="majorHAnsi"/>
          <w:sz w:val="20"/>
          <w:szCs w:val="20"/>
        </w:rPr>
        <w:t xml:space="preserve">criminal intent </w:t>
      </w:r>
      <w:r w:rsidR="00F502AF" w:rsidRPr="004B1336">
        <w:rPr>
          <w:rFonts w:asciiTheme="majorHAnsi" w:hAnsiTheme="majorHAnsi"/>
          <w:sz w:val="20"/>
          <w:szCs w:val="20"/>
        </w:rPr>
        <w:t>o</w:t>
      </w:r>
      <w:r w:rsidR="00457ACD">
        <w:rPr>
          <w:rFonts w:asciiTheme="majorHAnsi" w:hAnsiTheme="majorHAnsi"/>
          <w:sz w:val="20"/>
          <w:szCs w:val="20"/>
        </w:rPr>
        <w:t xml:space="preserve">r </w:t>
      </w:r>
      <w:r w:rsidR="00DF30C7">
        <w:rPr>
          <w:rFonts w:asciiTheme="majorHAnsi" w:hAnsiTheme="majorHAnsi"/>
          <w:sz w:val="20"/>
          <w:szCs w:val="20"/>
        </w:rPr>
        <w:t xml:space="preserve">proof that the act </w:t>
      </w:r>
      <w:r w:rsidR="00457ACD">
        <w:rPr>
          <w:rFonts w:asciiTheme="majorHAnsi" w:hAnsiTheme="majorHAnsi"/>
          <w:sz w:val="20"/>
          <w:szCs w:val="20"/>
        </w:rPr>
        <w:t xml:space="preserve">had been </w:t>
      </w:r>
      <w:r w:rsidR="00DF30C7">
        <w:rPr>
          <w:rFonts w:asciiTheme="majorHAnsi" w:hAnsiTheme="majorHAnsi"/>
          <w:sz w:val="20"/>
          <w:szCs w:val="20"/>
        </w:rPr>
        <w:t>committed</w:t>
      </w:r>
      <w:r w:rsidR="00457ACD">
        <w:rPr>
          <w:rFonts w:asciiTheme="majorHAnsi" w:hAnsiTheme="majorHAnsi"/>
          <w:sz w:val="20"/>
          <w:szCs w:val="20"/>
        </w:rPr>
        <w:t xml:space="preserve"> with one of the purposes described in Article </w:t>
      </w:r>
      <w:r w:rsidR="00F502AF" w:rsidRPr="004B1336">
        <w:rPr>
          <w:rFonts w:asciiTheme="majorHAnsi" w:hAnsiTheme="majorHAnsi"/>
          <w:sz w:val="20"/>
          <w:szCs w:val="20"/>
        </w:rPr>
        <w:t xml:space="preserve">321 </w:t>
      </w:r>
      <w:r w:rsidR="00457ACD">
        <w:rPr>
          <w:rFonts w:asciiTheme="majorHAnsi" w:hAnsiTheme="majorHAnsi"/>
          <w:sz w:val="20"/>
          <w:szCs w:val="20"/>
        </w:rPr>
        <w:t xml:space="preserve">of the Criminal Code in relation to the elements that constitute torture. Accordingly, the prosecutorial authority held that </w:t>
      </w:r>
      <w:r w:rsidR="007244AB" w:rsidRPr="004B1336">
        <w:rPr>
          <w:rFonts w:asciiTheme="majorHAnsi" w:hAnsiTheme="majorHAnsi"/>
          <w:sz w:val="20"/>
          <w:szCs w:val="20"/>
        </w:rPr>
        <w:t>“</w:t>
      </w:r>
      <w:r w:rsidR="00457ACD">
        <w:rPr>
          <w:rFonts w:asciiTheme="majorHAnsi" w:hAnsiTheme="majorHAnsi"/>
          <w:sz w:val="20"/>
          <w:szCs w:val="20"/>
        </w:rPr>
        <w:t xml:space="preserve">while there are sufficient and reasonable indicia that the accused have caused lesions to the injured person Luis Alberto Rojas </w:t>
      </w:r>
      <w:proofErr w:type="spellStart"/>
      <w:r w:rsidR="00457ACD">
        <w:rPr>
          <w:rFonts w:asciiTheme="majorHAnsi" w:hAnsiTheme="majorHAnsi"/>
          <w:sz w:val="20"/>
          <w:szCs w:val="20"/>
        </w:rPr>
        <w:t>Marín</w:t>
      </w:r>
      <w:proofErr w:type="spellEnd"/>
      <w:r w:rsidR="00457ACD">
        <w:rPr>
          <w:rFonts w:asciiTheme="majorHAnsi" w:hAnsiTheme="majorHAnsi"/>
          <w:sz w:val="20"/>
          <w:szCs w:val="20"/>
        </w:rPr>
        <w:t xml:space="preserve"> and the </w:t>
      </w:r>
      <w:r w:rsidR="00F8334B" w:rsidRPr="004B1336">
        <w:rPr>
          <w:rFonts w:asciiTheme="majorHAnsi" w:hAnsiTheme="majorHAnsi"/>
          <w:sz w:val="20"/>
          <w:szCs w:val="20"/>
        </w:rPr>
        <w:t>[</w:t>
      </w:r>
      <w:r w:rsidR="00457ACD">
        <w:rPr>
          <w:rFonts w:asciiTheme="majorHAnsi" w:hAnsiTheme="majorHAnsi"/>
          <w:sz w:val="20"/>
          <w:szCs w:val="20"/>
        </w:rPr>
        <w:t>police agent</w:t>
      </w:r>
      <w:r w:rsidR="00F8334B" w:rsidRPr="004B1336">
        <w:rPr>
          <w:rFonts w:asciiTheme="majorHAnsi" w:hAnsiTheme="majorHAnsi"/>
          <w:sz w:val="20"/>
          <w:szCs w:val="20"/>
        </w:rPr>
        <w:t xml:space="preserve">] </w:t>
      </w:r>
      <w:r w:rsidR="00457ACD">
        <w:rPr>
          <w:rFonts w:asciiTheme="majorHAnsi" w:hAnsiTheme="majorHAnsi"/>
          <w:sz w:val="20"/>
          <w:szCs w:val="20"/>
        </w:rPr>
        <w:t xml:space="preserve">introduced a rubber baton into his rectum with the aid of his co-accused </w:t>
      </w:r>
      <w:r w:rsidR="00F8334B" w:rsidRPr="004B1336">
        <w:rPr>
          <w:rFonts w:asciiTheme="majorHAnsi" w:hAnsiTheme="majorHAnsi"/>
          <w:sz w:val="20"/>
          <w:szCs w:val="20"/>
        </w:rPr>
        <w:t xml:space="preserve">… </w:t>
      </w:r>
      <w:r w:rsidR="00457ACD">
        <w:rPr>
          <w:rFonts w:asciiTheme="majorHAnsi" w:hAnsiTheme="majorHAnsi"/>
          <w:sz w:val="20"/>
          <w:szCs w:val="20"/>
        </w:rPr>
        <w:t xml:space="preserve">it is also true that there is no evidence that </w:t>
      </w:r>
      <w:r w:rsidR="008B7C8F" w:rsidRPr="004B1336">
        <w:rPr>
          <w:rFonts w:asciiTheme="majorHAnsi" w:hAnsiTheme="majorHAnsi"/>
          <w:sz w:val="20"/>
          <w:szCs w:val="20"/>
        </w:rPr>
        <w:t>…</w:t>
      </w:r>
      <w:r w:rsidR="00F8334B" w:rsidRPr="004B1336">
        <w:rPr>
          <w:rFonts w:asciiTheme="majorHAnsi" w:hAnsiTheme="majorHAnsi"/>
          <w:sz w:val="20"/>
          <w:szCs w:val="20"/>
        </w:rPr>
        <w:t xml:space="preserve"> </w:t>
      </w:r>
      <w:r w:rsidR="00457ACD">
        <w:rPr>
          <w:rFonts w:asciiTheme="majorHAnsi" w:hAnsiTheme="majorHAnsi"/>
          <w:sz w:val="20"/>
          <w:szCs w:val="20"/>
        </w:rPr>
        <w:t xml:space="preserve">they acted </w:t>
      </w:r>
      <w:r w:rsidR="003A54C1">
        <w:rPr>
          <w:rFonts w:asciiTheme="majorHAnsi" w:hAnsiTheme="majorHAnsi"/>
          <w:sz w:val="20"/>
          <w:szCs w:val="20"/>
        </w:rPr>
        <w:t xml:space="preserve">with criminal intent, </w:t>
      </w:r>
      <w:r w:rsidR="00457ACD">
        <w:rPr>
          <w:rFonts w:asciiTheme="majorHAnsi" w:hAnsiTheme="majorHAnsi"/>
          <w:sz w:val="20"/>
          <w:szCs w:val="20"/>
        </w:rPr>
        <w:t xml:space="preserve">i.e. with the knowledge or and will to commit the crime investigated </w:t>
      </w:r>
      <w:r w:rsidR="00F502AF" w:rsidRPr="004B1336">
        <w:rPr>
          <w:rFonts w:asciiTheme="majorHAnsi" w:hAnsiTheme="majorHAnsi"/>
          <w:sz w:val="20"/>
          <w:szCs w:val="20"/>
        </w:rPr>
        <w:t xml:space="preserve">… </w:t>
      </w:r>
      <w:r w:rsidR="00457ACD">
        <w:rPr>
          <w:rFonts w:asciiTheme="majorHAnsi" w:hAnsiTheme="majorHAnsi"/>
          <w:sz w:val="20"/>
          <w:szCs w:val="20"/>
        </w:rPr>
        <w:t>and much less than they have caused those lesions with the intent of obtaining from the victim a confession or to punish him … intimidate him, or coerce him….</w:t>
      </w:r>
      <w:r w:rsidR="007244AB" w:rsidRPr="004B1336">
        <w:rPr>
          <w:rFonts w:asciiTheme="majorHAnsi" w:hAnsiTheme="majorHAnsi"/>
          <w:sz w:val="20"/>
          <w:szCs w:val="20"/>
        </w:rPr>
        <w:t>”</w:t>
      </w:r>
      <w:r w:rsidR="00F502AF" w:rsidRPr="004B1336">
        <w:rPr>
          <w:rStyle w:val="FootnoteReference"/>
          <w:rFonts w:asciiTheme="majorHAnsi" w:hAnsiTheme="majorHAnsi"/>
          <w:sz w:val="20"/>
          <w:szCs w:val="20"/>
        </w:rPr>
        <w:footnoteReference w:id="3"/>
      </w:r>
    </w:p>
    <w:p w:rsidR="00F8334B" w:rsidRPr="004B1336" w:rsidRDefault="00F8334B" w:rsidP="003673A9">
      <w:pPr>
        <w:pStyle w:val="ListParagraph"/>
        <w:rPr>
          <w:rFonts w:asciiTheme="majorHAnsi" w:hAnsiTheme="majorHAnsi"/>
          <w:sz w:val="20"/>
          <w:szCs w:val="20"/>
        </w:rPr>
      </w:pPr>
    </w:p>
    <w:p w:rsidR="00FD6151" w:rsidRPr="004B1336" w:rsidRDefault="007C5637" w:rsidP="003A54C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alleged victim appeal</w:t>
      </w:r>
      <w:r w:rsidR="006A6302">
        <w:rPr>
          <w:rFonts w:asciiTheme="majorHAnsi" w:hAnsiTheme="majorHAnsi"/>
          <w:sz w:val="20"/>
          <w:szCs w:val="20"/>
        </w:rPr>
        <w:t>ed</w:t>
      </w:r>
      <w:r>
        <w:rPr>
          <w:rFonts w:asciiTheme="majorHAnsi" w:hAnsiTheme="majorHAnsi"/>
          <w:sz w:val="20"/>
          <w:szCs w:val="20"/>
        </w:rPr>
        <w:t xml:space="preserve"> this decision, arguing that </w:t>
      </w:r>
      <w:r w:rsidR="00F27522">
        <w:rPr>
          <w:rFonts w:asciiTheme="majorHAnsi" w:hAnsiTheme="majorHAnsi"/>
          <w:sz w:val="20"/>
          <w:szCs w:val="20"/>
        </w:rPr>
        <w:t xml:space="preserve">he was </w:t>
      </w:r>
      <w:r>
        <w:rPr>
          <w:rFonts w:asciiTheme="majorHAnsi" w:hAnsiTheme="majorHAnsi"/>
          <w:sz w:val="20"/>
          <w:szCs w:val="20"/>
        </w:rPr>
        <w:t>torture</w:t>
      </w:r>
      <w:r w:rsidR="00F27522">
        <w:rPr>
          <w:rFonts w:asciiTheme="majorHAnsi" w:hAnsiTheme="majorHAnsi"/>
          <w:sz w:val="20"/>
          <w:szCs w:val="20"/>
        </w:rPr>
        <w:t>d</w:t>
      </w:r>
      <w:r>
        <w:rPr>
          <w:rFonts w:asciiTheme="majorHAnsi" w:hAnsiTheme="majorHAnsi"/>
          <w:sz w:val="20"/>
          <w:szCs w:val="20"/>
        </w:rPr>
        <w:t xml:space="preserve"> </w:t>
      </w:r>
      <w:r w:rsidR="00F27522">
        <w:rPr>
          <w:rFonts w:asciiTheme="majorHAnsi" w:hAnsiTheme="majorHAnsi"/>
          <w:sz w:val="20"/>
          <w:szCs w:val="20"/>
        </w:rPr>
        <w:t xml:space="preserve">as punishment </w:t>
      </w:r>
      <w:r w:rsidR="00DF30C7">
        <w:rPr>
          <w:rFonts w:asciiTheme="majorHAnsi" w:hAnsiTheme="majorHAnsi"/>
          <w:sz w:val="20"/>
          <w:szCs w:val="20"/>
        </w:rPr>
        <w:t>due to</w:t>
      </w:r>
      <w:r w:rsidR="00F27522">
        <w:rPr>
          <w:rFonts w:asciiTheme="majorHAnsi" w:hAnsiTheme="majorHAnsi"/>
          <w:sz w:val="20"/>
          <w:szCs w:val="20"/>
        </w:rPr>
        <w:t xml:space="preserve"> </w:t>
      </w:r>
      <w:r w:rsidR="00DF30C7">
        <w:rPr>
          <w:rFonts w:asciiTheme="majorHAnsi" w:hAnsiTheme="majorHAnsi"/>
          <w:sz w:val="20"/>
          <w:szCs w:val="20"/>
        </w:rPr>
        <w:t>his sexual orientation</w:t>
      </w:r>
      <w:r w:rsidR="00F27522">
        <w:rPr>
          <w:rFonts w:asciiTheme="majorHAnsi" w:hAnsiTheme="majorHAnsi"/>
          <w:sz w:val="20"/>
          <w:szCs w:val="20"/>
        </w:rPr>
        <w:t xml:space="preserve">. </w:t>
      </w:r>
      <w:r>
        <w:rPr>
          <w:rFonts w:asciiTheme="majorHAnsi" w:hAnsiTheme="majorHAnsi"/>
          <w:sz w:val="20"/>
          <w:szCs w:val="20"/>
        </w:rPr>
        <w:t xml:space="preserve">The alleged victim asked the prosecutorial authority to investigate the facts alleged as torture, </w:t>
      </w:r>
      <w:r w:rsidR="007244AB" w:rsidRPr="004B1336">
        <w:rPr>
          <w:rFonts w:asciiTheme="majorHAnsi" w:hAnsiTheme="majorHAnsi"/>
          <w:sz w:val="20"/>
          <w:szCs w:val="20"/>
        </w:rPr>
        <w:t>indica</w:t>
      </w:r>
      <w:r>
        <w:rPr>
          <w:rFonts w:asciiTheme="majorHAnsi" w:hAnsiTheme="majorHAnsi"/>
          <w:sz w:val="20"/>
          <w:szCs w:val="20"/>
        </w:rPr>
        <w:t>ting</w:t>
      </w:r>
      <w:r w:rsidR="007244AB" w:rsidRPr="004B1336">
        <w:rPr>
          <w:rFonts w:asciiTheme="majorHAnsi" w:hAnsiTheme="majorHAnsi"/>
          <w:sz w:val="20"/>
          <w:szCs w:val="20"/>
        </w:rPr>
        <w:t xml:space="preserve">, </w:t>
      </w:r>
      <w:r>
        <w:rPr>
          <w:rFonts w:asciiTheme="majorHAnsi" w:hAnsiTheme="majorHAnsi"/>
          <w:sz w:val="20"/>
          <w:szCs w:val="20"/>
        </w:rPr>
        <w:t xml:space="preserve">in light of international standards, that it had not </w:t>
      </w:r>
      <w:r w:rsidR="001A492F">
        <w:rPr>
          <w:rFonts w:asciiTheme="majorHAnsi" w:hAnsiTheme="majorHAnsi"/>
          <w:sz w:val="20"/>
          <w:szCs w:val="20"/>
        </w:rPr>
        <w:t>only</w:t>
      </w:r>
      <w:r>
        <w:rPr>
          <w:rFonts w:asciiTheme="majorHAnsi" w:hAnsiTheme="majorHAnsi"/>
          <w:sz w:val="20"/>
          <w:szCs w:val="20"/>
        </w:rPr>
        <w:t xml:space="preserve"> been a situation of abuse of authority and sexual violence. </w:t>
      </w:r>
      <w:r w:rsidR="006A6302">
        <w:rPr>
          <w:rFonts w:asciiTheme="majorHAnsi" w:hAnsiTheme="majorHAnsi"/>
          <w:sz w:val="20"/>
          <w:szCs w:val="20"/>
        </w:rPr>
        <w:t xml:space="preserve">This appeal was declared to be unfounded by the prosecutorial authority on August </w:t>
      </w:r>
      <w:r w:rsidR="005A4DE7" w:rsidRPr="004B1336">
        <w:rPr>
          <w:rFonts w:asciiTheme="majorHAnsi" w:hAnsiTheme="majorHAnsi"/>
          <w:sz w:val="20"/>
          <w:szCs w:val="20"/>
        </w:rPr>
        <w:t>28</w:t>
      </w:r>
      <w:r w:rsidR="006A6302">
        <w:rPr>
          <w:rFonts w:asciiTheme="majorHAnsi" w:hAnsiTheme="majorHAnsi"/>
          <w:sz w:val="20"/>
          <w:szCs w:val="20"/>
        </w:rPr>
        <w:t>,</w:t>
      </w:r>
      <w:r w:rsidR="005A4DE7" w:rsidRPr="004B1336">
        <w:rPr>
          <w:rFonts w:asciiTheme="majorHAnsi" w:hAnsiTheme="majorHAnsi"/>
          <w:sz w:val="20"/>
          <w:szCs w:val="20"/>
        </w:rPr>
        <w:t xml:space="preserve"> 2008, </w:t>
      </w:r>
      <w:r w:rsidR="006A6302">
        <w:rPr>
          <w:rFonts w:asciiTheme="majorHAnsi" w:hAnsiTheme="majorHAnsi"/>
          <w:sz w:val="20"/>
          <w:szCs w:val="20"/>
        </w:rPr>
        <w:t xml:space="preserve">and upheld by the superior prosecutorial authority on October 15, </w:t>
      </w:r>
      <w:r w:rsidR="00FD6151" w:rsidRPr="004B1336">
        <w:rPr>
          <w:rFonts w:asciiTheme="majorHAnsi" w:hAnsiTheme="majorHAnsi"/>
          <w:sz w:val="20"/>
          <w:szCs w:val="20"/>
        </w:rPr>
        <w:t xml:space="preserve">2008. </w:t>
      </w:r>
      <w:r w:rsidR="006A6302">
        <w:rPr>
          <w:rFonts w:asciiTheme="majorHAnsi" w:hAnsiTheme="majorHAnsi"/>
          <w:sz w:val="20"/>
          <w:szCs w:val="20"/>
        </w:rPr>
        <w:t>The petitioner argue</w:t>
      </w:r>
      <w:r w:rsidR="00F27522">
        <w:rPr>
          <w:rFonts w:asciiTheme="majorHAnsi" w:hAnsiTheme="majorHAnsi"/>
          <w:sz w:val="20"/>
          <w:szCs w:val="20"/>
        </w:rPr>
        <w:t>s</w:t>
      </w:r>
      <w:r w:rsidR="006A6302">
        <w:rPr>
          <w:rFonts w:asciiTheme="majorHAnsi" w:hAnsiTheme="majorHAnsi"/>
          <w:sz w:val="20"/>
          <w:szCs w:val="20"/>
        </w:rPr>
        <w:t xml:space="preserve"> the ineffectiveness of the investigation in these terms.</w:t>
      </w:r>
      <w:r w:rsidR="00F27522">
        <w:rPr>
          <w:rFonts w:asciiTheme="majorHAnsi" w:hAnsiTheme="majorHAnsi"/>
          <w:sz w:val="20"/>
          <w:szCs w:val="20"/>
        </w:rPr>
        <w:t xml:space="preserve"> </w:t>
      </w:r>
    </w:p>
    <w:p w:rsidR="00FD6151" w:rsidRPr="004B1336" w:rsidRDefault="00FD6151" w:rsidP="003673A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491AB4" w:rsidRPr="004B1336" w:rsidRDefault="00A80A75" w:rsidP="003A54C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In relation to the investigation into aggravated sexual violence and abuse of authority, on October </w:t>
      </w:r>
      <w:r w:rsidR="002A7EA6" w:rsidRPr="004B1336">
        <w:rPr>
          <w:rFonts w:asciiTheme="majorHAnsi" w:hAnsiTheme="majorHAnsi"/>
          <w:sz w:val="20"/>
          <w:szCs w:val="20"/>
        </w:rPr>
        <w:t>21</w:t>
      </w:r>
      <w:r>
        <w:rPr>
          <w:rFonts w:asciiTheme="majorHAnsi" w:hAnsiTheme="majorHAnsi"/>
          <w:sz w:val="20"/>
          <w:szCs w:val="20"/>
        </w:rPr>
        <w:t>,</w:t>
      </w:r>
      <w:r w:rsidR="002A7EA6" w:rsidRPr="004B1336">
        <w:rPr>
          <w:rFonts w:asciiTheme="majorHAnsi" w:hAnsiTheme="majorHAnsi"/>
          <w:sz w:val="20"/>
          <w:szCs w:val="20"/>
        </w:rPr>
        <w:t xml:space="preserve"> 2008</w:t>
      </w:r>
      <w:r>
        <w:rPr>
          <w:rFonts w:asciiTheme="majorHAnsi" w:hAnsiTheme="majorHAnsi"/>
          <w:sz w:val="20"/>
          <w:szCs w:val="20"/>
        </w:rPr>
        <w:t xml:space="preserve">, the prosecutorial authority asked the judge to close the investigation by declaring the charges dismissed; </w:t>
      </w:r>
      <w:r w:rsidR="002A7EA6" w:rsidRPr="004B1336">
        <w:rPr>
          <w:rFonts w:asciiTheme="majorHAnsi" w:hAnsiTheme="majorHAnsi"/>
          <w:sz w:val="20"/>
          <w:szCs w:val="20"/>
        </w:rPr>
        <w:t xml:space="preserve">Luis Alberto Rojas </w:t>
      </w:r>
      <w:proofErr w:type="spellStart"/>
      <w:r w:rsidR="002A7EA6" w:rsidRPr="004B1336">
        <w:rPr>
          <w:rFonts w:asciiTheme="majorHAnsi" w:hAnsiTheme="majorHAnsi"/>
          <w:sz w:val="20"/>
          <w:szCs w:val="20"/>
        </w:rPr>
        <w:t>Marín</w:t>
      </w:r>
      <w:proofErr w:type="spellEnd"/>
      <w:r w:rsidR="002A7EA6" w:rsidRPr="004B1336">
        <w:rPr>
          <w:rFonts w:asciiTheme="majorHAnsi" w:hAnsiTheme="majorHAnsi"/>
          <w:sz w:val="20"/>
          <w:szCs w:val="20"/>
        </w:rPr>
        <w:t xml:space="preserve"> </w:t>
      </w:r>
      <w:r>
        <w:rPr>
          <w:rFonts w:asciiTheme="majorHAnsi" w:hAnsiTheme="majorHAnsi"/>
          <w:sz w:val="20"/>
          <w:szCs w:val="20"/>
        </w:rPr>
        <w:t xml:space="preserve">opposed this request. On January </w:t>
      </w:r>
      <w:r w:rsidR="002A7EA6" w:rsidRPr="004B1336">
        <w:rPr>
          <w:rFonts w:asciiTheme="majorHAnsi" w:hAnsiTheme="majorHAnsi"/>
          <w:sz w:val="20"/>
          <w:szCs w:val="20"/>
        </w:rPr>
        <w:t>9</w:t>
      </w:r>
      <w:r>
        <w:rPr>
          <w:rFonts w:asciiTheme="majorHAnsi" w:hAnsiTheme="majorHAnsi"/>
          <w:sz w:val="20"/>
          <w:szCs w:val="20"/>
        </w:rPr>
        <w:t>,</w:t>
      </w:r>
      <w:r w:rsidR="002A7EA6" w:rsidRPr="004B1336">
        <w:rPr>
          <w:rFonts w:asciiTheme="majorHAnsi" w:hAnsiTheme="majorHAnsi"/>
          <w:sz w:val="20"/>
          <w:szCs w:val="20"/>
        </w:rPr>
        <w:t xml:space="preserve"> 2009</w:t>
      </w:r>
      <w:r>
        <w:rPr>
          <w:rFonts w:asciiTheme="majorHAnsi" w:hAnsiTheme="majorHAnsi"/>
          <w:sz w:val="20"/>
          <w:szCs w:val="20"/>
        </w:rPr>
        <w:t xml:space="preserve">, the Judge of Criminal Investigation of </w:t>
      </w:r>
      <w:proofErr w:type="spellStart"/>
      <w:r w:rsidR="002A7EA6" w:rsidRPr="004B1336">
        <w:rPr>
          <w:rFonts w:asciiTheme="majorHAnsi" w:hAnsiTheme="majorHAnsi"/>
          <w:sz w:val="20"/>
          <w:szCs w:val="20"/>
        </w:rPr>
        <w:t>Ascope</w:t>
      </w:r>
      <w:proofErr w:type="spellEnd"/>
      <w:r w:rsidR="002A7EA6" w:rsidRPr="004B1336">
        <w:rPr>
          <w:rFonts w:asciiTheme="majorHAnsi" w:hAnsiTheme="majorHAnsi"/>
          <w:sz w:val="20"/>
          <w:szCs w:val="20"/>
        </w:rPr>
        <w:t xml:space="preserve">, </w:t>
      </w:r>
      <w:r>
        <w:rPr>
          <w:rFonts w:asciiTheme="majorHAnsi" w:hAnsiTheme="majorHAnsi"/>
          <w:sz w:val="20"/>
          <w:szCs w:val="20"/>
        </w:rPr>
        <w:t>Superior Court of Justice of L</w:t>
      </w:r>
      <w:r w:rsidR="002A7EA6" w:rsidRPr="004B1336">
        <w:rPr>
          <w:rFonts w:asciiTheme="majorHAnsi" w:hAnsiTheme="majorHAnsi"/>
          <w:sz w:val="20"/>
          <w:szCs w:val="20"/>
        </w:rPr>
        <w:t>a Libert</w:t>
      </w:r>
      <w:r w:rsidR="00614ED8" w:rsidRPr="004B1336">
        <w:rPr>
          <w:rFonts w:asciiTheme="majorHAnsi" w:hAnsiTheme="majorHAnsi"/>
          <w:sz w:val="20"/>
          <w:szCs w:val="20"/>
        </w:rPr>
        <w:t xml:space="preserve">ad </w:t>
      </w:r>
      <w:r>
        <w:rPr>
          <w:rFonts w:asciiTheme="majorHAnsi" w:hAnsiTheme="majorHAnsi"/>
          <w:sz w:val="20"/>
          <w:szCs w:val="20"/>
        </w:rPr>
        <w:t xml:space="preserve">issued an order of dismissal, on considering that the situations provided for in sections (a) and (d) of Article 344(2) of the Code of Criminal Procedure </w:t>
      </w:r>
      <w:r>
        <w:rPr>
          <w:rFonts w:asciiTheme="majorHAnsi" w:hAnsiTheme="majorHAnsi"/>
          <w:sz w:val="20"/>
          <w:szCs w:val="20"/>
        </w:rPr>
        <w:lastRenderedPageBreak/>
        <w:t xml:space="preserve">applied, that is, that the act cannot be attributed to the police agents, that there is no reasonable possibility of </w:t>
      </w:r>
      <w:r w:rsidR="00F27522">
        <w:rPr>
          <w:rFonts w:asciiTheme="majorHAnsi" w:hAnsiTheme="majorHAnsi"/>
          <w:sz w:val="20"/>
          <w:szCs w:val="20"/>
        </w:rPr>
        <w:t xml:space="preserve">including </w:t>
      </w:r>
      <w:r>
        <w:rPr>
          <w:rFonts w:asciiTheme="majorHAnsi" w:hAnsiTheme="majorHAnsi"/>
          <w:sz w:val="20"/>
          <w:szCs w:val="20"/>
        </w:rPr>
        <w:t xml:space="preserve">new information </w:t>
      </w:r>
      <w:r w:rsidR="00F27522">
        <w:rPr>
          <w:rFonts w:asciiTheme="majorHAnsi" w:hAnsiTheme="majorHAnsi"/>
          <w:sz w:val="20"/>
          <w:szCs w:val="20"/>
        </w:rPr>
        <w:t xml:space="preserve">in </w:t>
      </w:r>
      <w:r>
        <w:rPr>
          <w:rFonts w:asciiTheme="majorHAnsi" w:hAnsiTheme="majorHAnsi"/>
          <w:sz w:val="20"/>
          <w:szCs w:val="20"/>
        </w:rPr>
        <w:t>the investigation, and that there</w:t>
      </w:r>
      <w:r w:rsidR="00F27522">
        <w:rPr>
          <w:rFonts w:asciiTheme="majorHAnsi" w:hAnsiTheme="majorHAnsi"/>
          <w:sz w:val="20"/>
          <w:szCs w:val="20"/>
        </w:rPr>
        <w:t xml:space="preserve"> are not elements of conviction</w:t>
      </w:r>
      <w:r>
        <w:rPr>
          <w:rFonts w:asciiTheme="majorHAnsi" w:hAnsiTheme="majorHAnsi"/>
          <w:sz w:val="20"/>
          <w:szCs w:val="20"/>
        </w:rPr>
        <w:t xml:space="preserve"> sufficient to request the prosecution in relation to the three accused and the cr</w:t>
      </w:r>
      <w:r w:rsidR="003A54C1">
        <w:rPr>
          <w:rFonts w:asciiTheme="majorHAnsi" w:hAnsiTheme="majorHAnsi"/>
          <w:sz w:val="20"/>
          <w:szCs w:val="20"/>
        </w:rPr>
        <w:t xml:space="preserve">imes investigated. The alleged victim, appearing as </w:t>
      </w:r>
      <w:r>
        <w:rPr>
          <w:rFonts w:asciiTheme="majorHAnsi" w:hAnsiTheme="majorHAnsi"/>
          <w:sz w:val="20"/>
          <w:szCs w:val="20"/>
        </w:rPr>
        <w:t xml:space="preserve">“civil plaintiff” in the criminal proceeding, appealed this decision; the appeal was rejected as it was filed four days after the period established by the domestic provisions. </w:t>
      </w:r>
    </w:p>
    <w:p w:rsidR="008B4156" w:rsidRPr="004B1336" w:rsidRDefault="008B4156" w:rsidP="003673A9">
      <w:pPr>
        <w:pStyle w:val="ListParagraph"/>
        <w:rPr>
          <w:rFonts w:asciiTheme="majorHAnsi" w:hAnsiTheme="majorHAnsi"/>
          <w:sz w:val="20"/>
          <w:szCs w:val="20"/>
        </w:rPr>
      </w:pPr>
    </w:p>
    <w:p w:rsidR="006D61A9" w:rsidRPr="004B1336" w:rsidRDefault="009E1E01" w:rsidP="003A54C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 IACHR also observes that on March </w:t>
      </w:r>
      <w:r w:rsidR="006D61A9" w:rsidRPr="004B1336">
        <w:rPr>
          <w:rFonts w:asciiTheme="majorHAnsi" w:hAnsiTheme="majorHAnsi"/>
          <w:sz w:val="20"/>
          <w:szCs w:val="20"/>
        </w:rPr>
        <w:t>28</w:t>
      </w:r>
      <w:r>
        <w:rPr>
          <w:rFonts w:asciiTheme="majorHAnsi" w:hAnsiTheme="majorHAnsi"/>
          <w:sz w:val="20"/>
          <w:szCs w:val="20"/>
        </w:rPr>
        <w:t>,</w:t>
      </w:r>
      <w:r w:rsidR="006D61A9" w:rsidRPr="004B1336">
        <w:rPr>
          <w:rFonts w:asciiTheme="majorHAnsi" w:hAnsiTheme="majorHAnsi"/>
          <w:sz w:val="20"/>
          <w:szCs w:val="20"/>
        </w:rPr>
        <w:t xml:space="preserve"> 2008</w:t>
      </w:r>
      <w:r>
        <w:rPr>
          <w:rFonts w:asciiTheme="majorHAnsi" w:hAnsiTheme="majorHAnsi"/>
          <w:sz w:val="20"/>
          <w:szCs w:val="20"/>
        </w:rPr>
        <w:t xml:space="preserve">, the alleged victim filed a complaint with the Superior Prosecutor, Chief of the Decentralized Office of Internal Control of La </w:t>
      </w:r>
      <w:r w:rsidR="00ED4BB4" w:rsidRPr="004B1336">
        <w:rPr>
          <w:rFonts w:asciiTheme="majorHAnsi" w:hAnsiTheme="majorHAnsi"/>
          <w:sz w:val="20"/>
          <w:szCs w:val="20"/>
        </w:rPr>
        <w:t xml:space="preserve">Libertad, </w:t>
      </w:r>
      <w:r>
        <w:rPr>
          <w:rFonts w:asciiTheme="majorHAnsi" w:hAnsiTheme="majorHAnsi"/>
          <w:sz w:val="20"/>
          <w:szCs w:val="20"/>
        </w:rPr>
        <w:t xml:space="preserve">to begin an investigation into the crimes of abuse of authority, coercion, and delay in the administration of justice against two prosecutors who were involved in </w:t>
      </w:r>
      <w:r w:rsidR="009709FF">
        <w:rPr>
          <w:rFonts w:asciiTheme="majorHAnsi" w:hAnsiTheme="majorHAnsi"/>
          <w:sz w:val="20"/>
          <w:szCs w:val="20"/>
        </w:rPr>
        <w:t xml:space="preserve">his </w:t>
      </w:r>
      <w:r>
        <w:rPr>
          <w:rFonts w:asciiTheme="majorHAnsi" w:hAnsiTheme="majorHAnsi"/>
          <w:sz w:val="20"/>
          <w:szCs w:val="20"/>
        </w:rPr>
        <w:t xml:space="preserve">case. </w:t>
      </w:r>
      <w:r w:rsidR="009709FF">
        <w:rPr>
          <w:rFonts w:asciiTheme="majorHAnsi" w:hAnsiTheme="majorHAnsi"/>
          <w:sz w:val="20"/>
          <w:szCs w:val="20"/>
        </w:rPr>
        <w:t xml:space="preserve">The alleged victim argued that he has been the </w:t>
      </w:r>
      <w:r w:rsidR="00F27522">
        <w:rPr>
          <w:rFonts w:asciiTheme="majorHAnsi" w:hAnsiTheme="majorHAnsi"/>
          <w:sz w:val="20"/>
          <w:szCs w:val="20"/>
        </w:rPr>
        <w:t xml:space="preserve">target </w:t>
      </w:r>
      <w:r w:rsidR="009709FF">
        <w:rPr>
          <w:rFonts w:asciiTheme="majorHAnsi" w:hAnsiTheme="majorHAnsi"/>
          <w:sz w:val="20"/>
          <w:szCs w:val="20"/>
        </w:rPr>
        <w:t xml:space="preserve">of harassment and discrimination by a provincial prosecutor, which also caused delays </w:t>
      </w:r>
      <w:r w:rsidR="00F27522">
        <w:rPr>
          <w:rFonts w:asciiTheme="majorHAnsi" w:hAnsiTheme="majorHAnsi"/>
          <w:sz w:val="20"/>
          <w:szCs w:val="20"/>
        </w:rPr>
        <w:t xml:space="preserve">making it impossible </w:t>
      </w:r>
      <w:r w:rsidR="009709FF">
        <w:rPr>
          <w:rFonts w:asciiTheme="majorHAnsi" w:hAnsiTheme="majorHAnsi"/>
          <w:sz w:val="20"/>
          <w:szCs w:val="20"/>
        </w:rPr>
        <w:t xml:space="preserve">for him to have his forensic medical exam immediately, and </w:t>
      </w:r>
      <w:r w:rsidR="00F27522">
        <w:rPr>
          <w:rFonts w:asciiTheme="majorHAnsi" w:hAnsiTheme="majorHAnsi"/>
          <w:sz w:val="20"/>
          <w:szCs w:val="20"/>
        </w:rPr>
        <w:t xml:space="preserve">by </w:t>
      </w:r>
      <w:r w:rsidR="009709FF">
        <w:rPr>
          <w:rFonts w:asciiTheme="majorHAnsi" w:hAnsiTheme="majorHAnsi"/>
          <w:sz w:val="20"/>
          <w:szCs w:val="20"/>
        </w:rPr>
        <w:t>a deputy prosecutor who had intervened during the forensic medical exam to call into question the occurrence of the rape. The Superior Prosecutor</w:t>
      </w:r>
      <w:r w:rsidR="003A54C1">
        <w:rPr>
          <w:rFonts w:asciiTheme="majorHAnsi" w:hAnsiTheme="majorHAnsi"/>
          <w:sz w:val="20"/>
          <w:szCs w:val="20"/>
        </w:rPr>
        <w:t>,</w:t>
      </w:r>
      <w:r w:rsidR="009709FF">
        <w:rPr>
          <w:rFonts w:asciiTheme="majorHAnsi" w:hAnsiTheme="majorHAnsi"/>
          <w:sz w:val="20"/>
          <w:szCs w:val="20"/>
        </w:rPr>
        <w:t xml:space="preserve"> by report of July 24, </w:t>
      </w:r>
      <w:r w:rsidR="00D04AD9" w:rsidRPr="004B1336">
        <w:rPr>
          <w:rFonts w:asciiTheme="majorHAnsi" w:hAnsiTheme="majorHAnsi"/>
          <w:sz w:val="20"/>
          <w:szCs w:val="20"/>
        </w:rPr>
        <w:t xml:space="preserve">2009, </w:t>
      </w:r>
      <w:r w:rsidR="009709FF">
        <w:rPr>
          <w:rFonts w:asciiTheme="majorHAnsi" w:hAnsiTheme="majorHAnsi"/>
          <w:sz w:val="20"/>
          <w:szCs w:val="20"/>
        </w:rPr>
        <w:t xml:space="preserve">declared that the complaint for abuse of authority was well-founded, indicating that the prosecutor </w:t>
      </w:r>
      <w:r w:rsidR="003A54C1">
        <w:rPr>
          <w:rFonts w:asciiTheme="majorHAnsi" w:hAnsiTheme="majorHAnsi"/>
          <w:sz w:val="20"/>
          <w:szCs w:val="20"/>
        </w:rPr>
        <w:t xml:space="preserve">had delayed the </w:t>
      </w:r>
      <w:r w:rsidR="009709FF">
        <w:rPr>
          <w:rFonts w:asciiTheme="majorHAnsi" w:hAnsiTheme="majorHAnsi"/>
          <w:sz w:val="20"/>
          <w:szCs w:val="20"/>
        </w:rPr>
        <w:t xml:space="preserve">medical exam, and that the deputy prosecutor had been </w:t>
      </w:r>
      <w:r w:rsidR="00F931CA">
        <w:rPr>
          <w:rFonts w:asciiTheme="majorHAnsi" w:hAnsiTheme="majorHAnsi"/>
          <w:sz w:val="20"/>
          <w:szCs w:val="20"/>
        </w:rPr>
        <w:t>present when the medical exam w</w:t>
      </w:r>
      <w:r w:rsidR="009709FF">
        <w:rPr>
          <w:rFonts w:asciiTheme="majorHAnsi" w:hAnsiTheme="majorHAnsi"/>
          <w:sz w:val="20"/>
          <w:szCs w:val="20"/>
        </w:rPr>
        <w:t>a</w:t>
      </w:r>
      <w:r w:rsidR="00F931CA">
        <w:rPr>
          <w:rFonts w:asciiTheme="majorHAnsi" w:hAnsiTheme="majorHAnsi"/>
          <w:sz w:val="20"/>
          <w:szCs w:val="20"/>
        </w:rPr>
        <w:t>s</w:t>
      </w:r>
      <w:r w:rsidR="009709FF">
        <w:rPr>
          <w:rFonts w:asciiTheme="majorHAnsi" w:hAnsiTheme="majorHAnsi"/>
          <w:sz w:val="20"/>
          <w:szCs w:val="20"/>
        </w:rPr>
        <w:t xml:space="preserve"> performed, without the prior consent of the person injured, as required by the Code of Criminal Procedure. The Office of the Attorney General, for its part, found the complaint to be without merit and archived it.</w:t>
      </w:r>
      <w:r w:rsidR="001F20BB" w:rsidRPr="004B1336">
        <w:rPr>
          <w:rFonts w:asciiTheme="majorHAnsi" w:hAnsiTheme="majorHAnsi"/>
          <w:sz w:val="20"/>
          <w:szCs w:val="20"/>
        </w:rPr>
        <w:t xml:space="preserve"> </w:t>
      </w:r>
      <w:r w:rsidR="009D4CFC" w:rsidRPr="004B1336">
        <w:rPr>
          <w:rFonts w:asciiTheme="majorHAnsi" w:hAnsiTheme="majorHAnsi"/>
          <w:sz w:val="20"/>
          <w:szCs w:val="20"/>
        </w:rPr>
        <w:t xml:space="preserve">  </w:t>
      </w:r>
      <w:r w:rsidR="003679D6" w:rsidRPr="004B1336">
        <w:rPr>
          <w:rFonts w:asciiTheme="majorHAnsi" w:hAnsiTheme="majorHAnsi"/>
          <w:sz w:val="20"/>
          <w:szCs w:val="20"/>
        </w:rPr>
        <w:t xml:space="preserve">  </w:t>
      </w:r>
    </w:p>
    <w:p w:rsidR="006D61A9" w:rsidRPr="004B1336" w:rsidRDefault="006D61A9" w:rsidP="006D61A9">
      <w:pPr>
        <w:pStyle w:val="ListParagraph"/>
        <w:rPr>
          <w:rFonts w:asciiTheme="majorHAnsi" w:hAnsiTheme="majorHAnsi"/>
          <w:sz w:val="20"/>
          <w:szCs w:val="20"/>
        </w:rPr>
      </w:pPr>
    </w:p>
    <w:p w:rsidR="008E6854" w:rsidRPr="004B1336" w:rsidRDefault="009709FF" w:rsidP="004F018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 IACHR takes note of the petitioners’ </w:t>
      </w:r>
      <w:r w:rsidR="004F0186">
        <w:rPr>
          <w:rFonts w:asciiTheme="majorHAnsi" w:hAnsiTheme="majorHAnsi"/>
          <w:sz w:val="20"/>
          <w:szCs w:val="20"/>
        </w:rPr>
        <w:t xml:space="preserve">argument </w:t>
      </w:r>
      <w:r>
        <w:rPr>
          <w:rFonts w:asciiTheme="majorHAnsi" w:hAnsiTheme="majorHAnsi"/>
          <w:sz w:val="20"/>
          <w:szCs w:val="20"/>
        </w:rPr>
        <w:t xml:space="preserve">that the alleged victim had suffered discrimination due to his sexual orientation from the moment of his detention and during the investigation into the facts. In addition, the Commission notes that the alleged victim presented arguments to the prosecutorial authority regarding irregularities in the preliminary investigation related to alleged delaying and intimidating actions by </w:t>
      </w:r>
      <w:r w:rsidRPr="005926A8">
        <w:rPr>
          <w:rFonts w:asciiTheme="majorHAnsi" w:hAnsiTheme="majorHAnsi"/>
          <w:sz w:val="20"/>
          <w:szCs w:val="20"/>
        </w:rPr>
        <w:t xml:space="preserve">prosecutors, presumably motivated by his sexual orientation. </w:t>
      </w:r>
      <w:r w:rsidR="00DF30C7" w:rsidRPr="005926A8">
        <w:rPr>
          <w:rFonts w:asciiTheme="majorHAnsi" w:hAnsiTheme="majorHAnsi"/>
          <w:sz w:val="20"/>
          <w:szCs w:val="20"/>
        </w:rPr>
        <w:t xml:space="preserve">In this trend, the obligation to conduct an investigation with due diligence </w:t>
      </w:r>
      <w:r w:rsidR="00F527B6" w:rsidRPr="005926A8">
        <w:rPr>
          <w:rFonts w:asciiTheme="majorHAnsi" w:hAnsiTheme="majorHAnsi"/>
          <w:sz w:val="20"/>
          <w:szCs w:val="20"/>
        </w:rPr>
        <w:t xml:space="preserve">takes on a special meaning when the presumed  victim has </w:t>
      </w:r>
      <w:r w:rsidR="005926A8" w:rsidRPr="005926A8">
        <w:rPr>
          <w:rFonts w:asciiTheme="majorHAnsi" w:hAnsiTheme="majorHAnsi"/>
          <w:sz w:val="20"/>
          <w:szCs w:val="20"/>
        </w:rPr>
        <w:t xml:space="preserve">alleged </w:t>
      </w:r>
      <w:r w:rsidR="00AD2FA1">
        <w:rPr>
          <w:rFonts w:asciiTheme="majorHAnsi" w:hAnsiTheme="majorHAnsi"/>
          <w:sz w:val="20"/>
          <w:szCs w:val="20"/>
        </w:rPr>
        <w:t>that he has</w:t>
      </w:r>
      <w:r w:rsidR="005926A8" w:rsidRPr="005926A8">
        <w:rPr>
          <w:rFonts w:asciiTheme="majorHAnsi" w:hAnsiTheme="majorHAnsi"/>
          <w:sz w:val="20"/>
          <w:szCs w:val="20"/>
        </w:rPr>
        <w:t xml:space="preserve"> been discriminated against because</w:t>
      </w:r>
      <w:r w:rsidR="005926A8">
        <w:rPr>
          <w:rFonts w:asciiTheme="majorHAnsi" w:hAnsiTheme="majorHAnsi"/>
          <w:sz w:val="20"/>
          <w:szCs w:val="20"/>
        </w:rPr>
        <w:t xml:space="preserve"> of his sexual orientation, which is a suspect category under article 1(1) of the American Convention;</w:t>
      </w:r>
      <w:r w:rsidR="005926A8">
        <w:rPr>
          <w:rStyle w:val="FootnoteReference"/>
          <w:rFonts w:asciiTheme="majorHAnsi" w:hAnsiTheme="majorHAnsi"/>
          <w:sz w:val="20"/>
          <w:szCs w:val="20"/>
        </w:rPr>
        <w:footnoteReference w:id="4"/>
      </w:r>
      <w:r w:rsidR="005926A8">
        <w:rPr>
          <w:rFonts w:asciiTheme="majorHAnsi" w:hAnsiTheme="majorHAnsi"/>
          <w:sz w:val="20"/>
          <w:szCs w:val="20"/>
        </w:rPr>
        <w:t xml:space="preserve"> taking into account the situation of marginalization and historic exclusion that persons with a sexual orientation that is not heterosexual have been subjected to,</w:t>
      </w:r>
      <w:r w:rsidR="005926A8">
        <w:rPr>
          <w:rStyle w:val="FootnoteReference"/>
          <w:rFonts w:asciiTheme="majorHAnsi" w:hAnsiTheme="majorHAnsi"/>
          <w:sz w:val="20"/>
          <w:szCs w:val="20"/>
        </w:rPr>
        <w:footnoteReference w:id="5"/>
      </w:r>
      <w:r w:rsidR="005926A8">
        <w:rPr>
          <w:rFonts w:asciiTheme="majorHAnsi" w:hAnsiTheme="majorHAnsi"/>
          <w:sz w:val="20"/>
          <w:szCs w:val="20"/>
        </w:rPr>
        <w:t xml:space="preserve"> moreover when it concerns a person under state custody.     </w:t>
      </w:r>
    </w:p>
    <w:p w:rsidR="008E6854" w:rsidRPr="004B1336" w:rsidRDefault="008E6854" w:rsidP="008E6854">
      <w:pPr>
        <w:pStyle w:val="ListParagraph"/>
        <w:rPr>
          <w:rFonts w:asciiTheme="majorHAnsi" w:hAnsiTheme="majorHAnsi"/>
          <w:sz w:val="20"/>
          <w:szCs w:val="20"/>
        </w:rPr>
      </w:pPr>
    </w:p>
    <w:p w:rsidR="00007045" w:rsidRPr="004B1336" w:rsidRDefault="009709FF" w:rsidP="00507A3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In conclusion, the IACHR observes that the proceedings initiated domestically, both to determine liability in relation to the alleged acts of violence to the detriment of </w:t>
      </w:r>
      <w:r w:rsidR="007C6854" w:rsidRPr="004B1336">
        <w:rPr>
          <w:rFonts w:asciiTheme="majorHAnsi" w:hAnsiTheme="majorHAnsi"/>
          <w:sz w:val="20"/>
          <w:szCs w:val="20"/>
        </w:rPr>
        <w:t xml:space="preserve">Luis Alberto Rojas </w:t>
      </w:r>
      <w:proofErr w:type="spellStart"/>
      <w:r w:rsidR="007C6854" w:rsidRPr="004B1336">
        <w:rPr>
          <w:rFonts w:asciiTheme="majorHAnsi" w:hAnsiTheme="majorHAnsi"/>
          <w:sz w:val="20"/>
          <w:szCs w:val="20"/>
        </w:rPr>
        <w:t>Marín</w:t>
      </w:r>
      <w:proofErr w:type="spellEnd"/>
      <w:r w:rsidR="007C6854" w:rsidRPr="004B1336">
        <w:rPr>
          <w:rFonts w:asciiTheme="majorHAnsi" w:hAnsiTheme="majorHAnsi"/>
          <w:sz w:val="20"/>
          <w:szCs w:val="20"/>
        </w:rPr>
        <w:t xml:space="preserve"> </w:t>
      </w:r>
      <w:r>
        <w:rPr>
          <w:rFonts w:asciiTheme="majorHAnsi" w:hAnsiTheme="majorHAnsi"/>
          <w:sz w:val="20"/>
          <w:szCs w:val="20"/>
        </w:rPr>
        <w:t>and in relation to the alleged discrimination by the prosecutors in the case</w:t>
      </w:r>
      <w:r w:rsidR="00507A34">
        <w:rPr>
          <w:rFonts w:asciiTheme="majorHAnsi" w:hAnsiTheme="majorHAnsi"/>
          <w:sz w:val="20"/>
          <w:szCs w:val="20"/>
        </w:rPr>
        <w:t>,</w:t>
      </w:r>
      <w:r>
        <w:rPr>
          <w:rFonts w:asciiTheme="majorHAnsi" w:hAnsiTheme="majorHAnsi"/>
          <w:sz w:val="20"/>
          <w:szCs w:val="20"/>
        </w:rPr>
        <w:t xml:space="preserve"> were closed in the investigative stage. In this regard, the petitioners argue that the alleged victim did not have effective access to justice,</w:t>
      </w:r>
      <w:r w:rsidR="002F4620">
        <w:rPr>
          <w:rFonts w:asciiTheme="majorHAnsi" w:hAnsiTheme="majorHAnsi"/>
          <w:sz w:val="20"/>
          <w:szCs w:val="20"/>
        </w:rPr>
        <w:t xml:space="preserve"> given the fact that he allegedly </w:t>
      </w:r>
      <w:r>
        <w:rPr>
          <w:rFonts w:asciiTheme="majorHAnsi" w:hAnsiTheme="majorHAnsi"/>
          <w:sz w:val="20"/>
          <w:szCs w:val="20"/>
        </w:rPr>
        <w:t xml:space="preserve">suffered discrimination due to his sexual orientation. </w:t>
      </w:r>
    </w:p>
    <w:p w:rsidR="00007045" w:rsidRPr="004B1336" w:rsidRDefault="00007045" w:rsidP="00007045">
      <w:pPr>
        <w:pStyle w:val="ListParagraph"/>
        <w:rPr>
          <w:rFonts w:asciiTheme="majorHAnsi" w:hAnsiTheme="majorHAnsi"/>
          <w:sz w:val="20"/>
          <w:szCs w:val="20"/>
        </w:rPr>
      </w:pPr>
    </w:p>
    <w:p w:rsidR="007D692F" w:rsidRPr="004B1336" w:rsidRDefault="009709FF" w:rsidP="003C47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A40FA4">
        <w:rPr>
          <w:rFonts w:asciiTheme="majorHAnsi" w:hAnsiTheme="majorHAnsi"/>
          <w:sz w:val="20"/>
          <w:szCs w:val="20"/>
        </w:rPr>
        <w:t>Taking into account the information presented,</w:t>
      </w:r>
      <w:r w:rsidR="00725911">
        <w:rPr>
          <w:rFonts w:asciiTheme="majorHAnsi" w:hAnsiTheme="majorHAnsi"/>
          <w:sz w:val="20"/>
          <w:szCs w:val="20"/>
        </w:rPr>
        <w:t xml:space="preserve"> and for the purposes of the preliminary analysis on admissibility, </w:t>
      </w:r>
      <w:r w:rsidRPr="00A40FA4">
        <w:rPr>
          <w:rFonts w:asciiTheme="majorHAnsi" w:hAnsiTheme="majorHAnsi"/>
          <w:sz w:val="20"/>
          <w:szCs w:val="20"/>
        </w:rPr>
        <w:t xml:space="preserve">the IACHR considers that the alleged victim fits within the exception to the exhaustion of domestic remedies requirement, in keeping with Article </w:t>
      </w:r>
      <w:r w:rsidR="001659E1" w:rsidRPr="00A40FA4">
        <w:rPr>
          <w:rFonts w:asciiTheme="majorHAnsi" w:hAnsiTheme="majorHAnsi"/>
          <w:sz w:val="20"/>
          <w:szCs w:val="20"/>
        </w:rPr>
        <w:t>46(2</w:t>
      </w:r>
      <w:proofErr w:type="gramStart"/>
      <w:r w:rsidR="001659E1" w:rsidRPr="00A40FA4">
        <w:rPr>
          <w:rFonts w:asciiTheme="majorHAnsi" w:hAnsiTheme="majorHAnsi"/>
          <w:sz w:val="20"/>
          <w:szCs w:val="20"/>
        </w:rPr>
        <w:t>)(</w:t>
      </w:r>
      <w:proofErr w:type="gramEnd"/>
      <w:r w:rsidR="00A40FA4" w:rsidRPr="00A40FA4">
        <w:rPr>
          <w:rFonts w:asciiTheme="majorHAnsi" w:hAnsiTheme="majorHAnsi"/>
          <w:sz w:val="20"/>
          <w:szCs w:val="20"/>
        </w:rPr>
        <w:t>b</w:t>
      </w:r>
      <w:r w:rsidR="001659E1" w:rsidRPr="00A40FA4">
        <w:rPr>
          <w:rFonts w:asciiTheme="majorHAnsi" w:hAnsiTheme="majorHAnsi"/>
          <w:sz w:val="20"/>
          <w:szCs w:val="20"/>
        </w:rPr>
        <w:t>)</w:t>
      </w:r>
      <w:r w:rsidR="004E3E69" w:rsidRPr="00A40FA4">
        <w:rPr>
          <w:rFonts w:asciiTheme="majorHAnsi" w:hAnsiTheme="majorHAnsi"/>
          <w:sz w:val="20"/>
          <w:szCs w:val="20"/>
        </w:rPr>
        <w:t xml:space="preserve"> </w:t>
      </w:r>
      <w:r w:rsidRPr="00A40FA4">
        <w:rPr>
          <w:rFonts w:asciiTheme="majorHAnsi" w:hAnsiTheme="majorHAnsi"/>
          <w:sz w:val="20"/>
          <w:szCs w:val="20"/>
        </w:rPr>
        <w:t>of</w:t>
      </w:r>
      <w:r>
        <w:rPr>
          <w:rFonts w:asciiTheme="majorHAnsi" w:hAnsiTheme="majorHAnsi"/>
          <w:sz w:val="20"/>
          <w:szCs w:val="20"/>
        </w:rPr>
        <w:t xml:space="preserve"> the American Convention. The Commission wishes to emphasize that this decision on admissibility</w:t>
      </w:r>
      <w:r w:rsidR="00E955CA" w:rsidRPr="004B1336">
        <w:rPr>
          <w:rFonts w:asciiTheme="majorHAnsi" w:hAnsiTheme="majorHAnsi"/>
          <w:sz w:val="20"/>
          <w:szCs w:val="20"/>
        </w:rPr>
        <w:t xml:space="preserve"> </w:t>
      </w:r>
      <w:r>
        <w:rPr>
          <w:rFonts w:asciiTheme="majorHAnsi" w:hAnsiTheme="majorHAnsi"/>
          <w:sz w:val="20"/>
          <w:szCs w:val="20"/>
        </w:rPr>
        <w:t xml:space="preserve">is </w:t>
      </w:r>
      <w:r w:rsidR="00E955CA" w:rsidRPr="004B1336">
        <w:rPr>
          <w:rFonts w:asciiTheme="majorHAnsi" w:hAnsiTheme="majorHAnsi"/>
          <w:i/>
          <w:sz w:val="20"/>
          <w:szCs w:val="20"/>
        </w:rPr>
        <w:t>prima facie</w:t>
      </w:r>
      <w:r w:rsidR="00E955CA" w:rsidRPr="004B1336">
        <w:rPr>
          <w:rFonts w:asciiTheme="majorHAnsi" w:hAnsiTheme="majorHAnsi"/>
          <w:sz w:val="20"/>
          <w:szCs w:val="20"/>
        </w:rPr>
        <w:t xml:space="preserve">, </w:t>
      </w:r>
      <w:r>
        <w:rPr>
          <w:rFonts w:asciiTheme="majorHAnsi" w:hAnsiTheme="majorHAnsi"/>
          <w:sz w:val="20"/>
          <w:szCs w:val="20"/>
        </w:rPr>
        <w:t xml:space="preserve">for the purposes of determining compliance with the admissibility requirements, and does not constitute prejudgment on the merits of the controversy. The IACHR considers that these arguments require an in-depth analysis in the </w:t>
      </w:r>
      <w:r w:rsidR="003C47E1">
        <w:rPr>
          <w:rFonts w:asciiTheme="majorHAnsi" w:hAnsiTheme="majorHAnsi"/>
          <w:sz w:val="20"/>
          <w:szCs w:val="20"/>
        </w:rPr>
        <w:t xml:space="preserve">merits phase. </w:t>
      </w:r>
    </w:p>
    <w:p w:rsidR="003673A9" w:rsidRPr="004B1336" w:rsidRDefault="003673A9">
      <w:pPr>
        <w:rPr>
          <w:rFonts w:asciiTheme="majorHAnsi" w:eastAsiaTheme="majorEastAsia" w:hAnsiTheme="majorHAnsi" w:cstheme="majorBidi"/>
          <w:b/>
          <w:bCs/>
          <w:color w:val="365F91" w:themeColor="accent1" w:themeShade="BF"/>
          <w:sz w:val="20"/>
          <w:szCs w:val="20"/>
        </w:rPr>
      </w:pPr>
    </w:p>
    <w:p w:rsidR="007D692F" w:rsidRPr="004B1336" w:rsidRDefault="007D692F" w:rsidP="003C47E1">
      <w:pPr>
        <w:pStyle w:val="Heading1"/>
      </w:pPr>
      <w:r w:rsidRPr="004B1336">
        <w:t>C.</w:t>
      </w:r>
      <w:r w:rsidRPr="004B1336">
        <w:tab/>
      </w:r>
      <w:r w:rsidR="003C47E1">
        <w:t xml:space="preserve">Time for filing the petition </w:t>
      </w:r>
    </w:p>
    <w:p w:rsidR="007D692F" w:rsidRPr="004B1336" w:rsidRDefault="007D692F" w:rsidP="003673A9">
      <w:pPr>
        <w:rPr>
          <w:rFonts w:asciiTheme="majorHAnsi" w:hAnsiTheme="majorHAnsi"/>
          <w:sz w:val="20"/>
          <w:szCs w:val="20"/>
        </w:rPr>
      </w:pPr>
    </w:p>
    <w:p w:rsidR="007D692F" w:rsidRPr="004B1336" w:rsidRDefault="003C47E1" w:rsidP="003C47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Article </w:t>
      </w:r>
      <w:r w:rsidR="007D692F" w:rsidRPr="004B1336">
        <w:rPr>
          <w:rFonts w:asciiTheme="majorHAnsi" w:hAnsiTheme="majorHAnsi"/>
          <w:sz w:val="20"/>
          <w:szCs w:val="20"/>
        </w:rPr>
        <w:t xml:space="preserve">46(1)(b) </w:t>
      </w:r>
      <w:r>
        <w:rPr>
          <w:rFonts w:asciiTheme="majorHAnsi" w:hAnsiTheme="majorHAnsi"/>
          <w:sz w:val="20"/>
          <w:szCs w:val="20"/>
        </w:rPr>
        <w:t>of the American Convention establishes that for a pet</w:t>
      </w:r>
      <w:r w:rsidR="00507A34">
        <w:rPr>
          <w:rFonts w:asciiTheme="majorHAnsi" w:hAnsiTheme="majorHAnsi"/>
          <w:sz w:val="20"/>
          <w:szCs w:val="20"/>
        </w:rPr>
        <w:t>ition to be declared admissible</w:t>
      </w:r>
      <w:r>
        <w:rPr>
          <w:rFonts w:asciiTheme="majorHAnsi" w:hAnsiTheme="majorHAnsi"/>
          <w:sz w:val="20"/>
          <w:szCs w:val="20"/>
        </w:rPr>
        <w:t xml:space="preserve"> it must be filed within six months counted from the date on which the interested party was notified of the final decision that exhausted domestic remedies. This rule does not apply when the </w:t>
      </w:r>
      <w:r>
        <w:rPr>
          <w:rFonts w:asciiTheme="majorHAnsi" w:hAnsiTheme="majorHAnsi"/>
          <w:sz w:val="20"/>
          <w:szCs w:val="20"/>
        </w:rPr>
        <w:lastRenderedPageBreak/>
        <w:t xml:space="preserve">Commission finds that one of the exceptions to the exhaustion requirement set forth in Article </w:t>
      </w:r>
      <w:r w:rsidR="00C910E5" w:rsidRPr="004B1336">
        <w:rPr>
          <w:rFonts w:asciiTheme="majorHAnsi" w:hAnsiTheme="majorHAnsi"/>
          <w:bCs/>
          <w:sz w:val="20"/>
          <w:szCs w:val="20"/>
        </w:rPr>
        <w:t>46</w:t>
      </w:r>
      <w:r w:rsidR="003673A9" w:rsidRPr="004B1336">
        <w:rPr>
          <w:rFonts w:asciiTheme="majorHAnsi" w:hAnsiTheme="majorHAnsi"/>
          <w:bCs/>
          <w:sz w:val="20"/>
          <w:szCs w:val="20"/>
        </w:rPr>
        <w:t>(</w:t>
      </w:r>
      <w:r w:rsidR="00C910E5" w:rsidRPr="004B1336">
        <w:rPr>
          <w:rFonts w:asciiTheme="majorHAnsi" w:hAnsiTheme="majorHAnsi"/>
          <w:bCs/>
          <w:sz w:val="20"/>
          <w:szCs w:val="20"/>
        </w:rPr>
        <w:t>2</w:t>
      </w:r>
      <w:r w:rsidR="003673A9" w:rsidRPr="004B1336">
        <w:rPr>
          <w:rFonts w:asciiTheme="majorHAnsi" w:hAnsiTheme="majorHAnsi"/>
          <w:bCs/>
          <w:sz w:val="20"/>
          <w:szCs w:val="20"/>
        </w:rPr>
        <w:t>)</w:t>
      </w:r>
      <w:r>
        <w:rPr>
          <w:rFonts w:asciiTheme="majorHAnsi" w:hAnsiTheme="majorHAnsi"/>
          <w:bCs/>
          <w:sz w:val="20"/>
          <w:szCs w:val="20"/>
        </w:rPr>
        <w:t xml:space="preserve"> of the Convention applies. In such cases, the Commission must determine whether the petition was filed in a reasonable time, as per Article 32 of its Rules of Procedure. </w:t>
      </w:r>
    </w:p>
    <w:p w:rsidR="007D692F" w:rsidRPr="004B1336" w:rsidRDefault="007D692F" w:rsidP="003673A9">
      <w:pPr>
        <w:rPr>
          <w:rFonts w:asciiTheme="majorHAnsi" w:hAnsiTheme="majorHAnsi"/>
          <w:sz w:val="20"/>
          <w:szCs w:val="20"/>
        </w:rPr>
      </w:pPr>
    </w:p>
    <w:p w:rsidR="00BB1098" w:rsidRPr="004B1336" w:rsidRDefault="003C47E1" w:rsidP="009E4B1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As regards this claim, the Commission has already established that </w:t>
      </w:r>
      <w:r w:rsidR="001A492F">
        <w:rPr>
          <w:rFonts w:asciiTheme="majorHAnsi" w:hAnsiTheme="majorHAnsi"/>
          <w:sz w:val="20"/>
          <w:szCs w:val="20"/>
        </w:rPr>
        <w:t>the alleged victim is exempt from exhausting domestic remedies</w:t>
      </w:r>
      <w:r w:rsidR="009E4B19">
        <w:rPr>
          <w:rFonts w:asciiTheme="majorHAnsi" w:hAnsiTheme="majorHAnsi"/>
          <w:sz w:val="20"/>
          <w:szCs w:val="20"/>
        </w:rPr>
        <w:t>. Accordingly</w:t>
      </w:r>
      <w:r>
        <w:rPr>
          <w:rFonts w:asciiTheme="majorHAnsi" w:hAnsiTheme="majorHAnsi"/>
          <w:sz w:val="20"/>
          <w:szCs w:val="20"/>
        </w:rPr>
        <w:t xml:space="preserve"> one must determine whether the petition was filed in a reasonable time after the events occurred. </w:t>
      </w:r>
    </w:p>
    <w:p w:rsidR="00BB1098" w:rsidRPr="004B1336" w:rsidRDefault="00BB1098" w:rsidP="003673A9">
      <w:pPr>
        <w:pStyle w:val="ListParagraph"/>
        <w:rPr>
          <w:rFonts w:asciiTheme="majorHAnsi" w:hAnsiTheme="majorHAnsi"/>
          <w:sz w:val="20"/>
          <w:szCs w:val="20"/>
        </w:rPr>
      </w:pPr>
    </w:p>
    <w:p w:rsidR="007D692F" w:rsidRPr="004B1336" w:rsidRDefault="003C47E1" w:rsidP="003C47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Commission takes not</w:t>
      </w:r>
      <w:r w:rsidR="009E4B19">
        <w:rPr>
          <w:rFonts w:asciiTheme="majorHAnsi" w:hAnsiTheme="majorHAnsi"/>
          <w:sz w:val="20"/>
          <w:szCs w:val="20"/>
        </w:rPr>
        <w:t>e</w:t>
      </w:r>
      <w:r>
        <w:rPr>
          <w:rFonts w:asciiTheme="majorHAnsi" w:hAnsiTheme="majorHAnsi"/>
          <w:sz w:val="20"/>
          <w:szCs w:val="20"/>
        </w:rPr>
        <w:t xml:space="preserve"> that the facts are alleged to have taken place February 25, </w:t>
      </w:r>
      <w:r w:rsidR="0011245B" w:rsidRPr="004B1336">
        <w:rPr>
          <w:rFonts w:asciiTheme="majorHAnsi" w:hAnsiTheme="majorHAnsi"/>
          <w:sz w:val="20"/>
          <w:szCs w:val="20"/>
        </w:rPr>
        <w:t xml:space="preserve">2008, </w:t>
      </w:r>
      <w:r>
        <w:rPr>
          <w:rFonts w:asciiTheme="majorHAnsi" w:hAnsiTheme="majorHAnsi"/>
          <w:sz w:val="20"/>
          <w:szCs w:val="20"/>
        </w:rPr>
        <w:t xml:space="preserve">and that the petition was filed with the IACHR on April 14, </w:t>
      </w:r>
      <w:r w:rsidR="0011245B" w:rsidRPr="004B1336">
        <w:rPr>
          <w:rFonts w:asciiTheme="majorHAnsi" w:hAnsiTheme="majorHAnsi"/>
          <w:sz w:val="20"/>
          <w:szCs w:val="20"/>
        </w:rPr>
        <w:t xml:space="preserve">2009. </w:t>
      </w:r>
      <w:r>
        <w:rPr>
          <w:rFonts w:asciiTheme="majorHAnsi" w:hAnsiTheme="majorHAnsi"/>
          <w:sz w:val="20"/>
          <w:szCs w:val="20"/>
        </w:rPr>
        <w:t xml:space="preserve">Because of this, the IACHR considers that the petition was filed within a reasonable time. </w:t>
      </w:r>
    </w:p>
    <w:p w:rsidR="003673A9" w:rsidRPr="004B1336" w:rsidRDefault="003673A9" w:rsidP="003673A9">
      <w:pPr>
        <w:pStyle w:val="Heading1"/>
      </w:pPr>
    </w:p>
    <w:p w:rsidR="007D692F" w:rsidRPr="004B1336" w:rsidRDefault="003C47E1" w:rsidP="003C47E1">
      <w:pPr>
        <w:pStyle w:val="Heading1"/>
      </w:pPr>
      <w:r>
        <w:t>D.</w:t>
      </w:r>
      <w:r>
        <w:tab/>
        <w:t xml:space="preserve">Duplication of procedures and international </w:t>
      </w:r>
      <w:r w:rsidRPr="003C47E1">
        <w:rPr>
          <w:i/>
          <w:iCs/>
        </w:rPr>
        <w:t>res judicata</w:t>
      </w:r>
    </w:p>
    <w:p w:rsidR="007D692F" w:rsidRPr="004B1336" w:rsidRDefault="007D692F" w:rsidP="003673A9">
      <w:pPr>
        <w:rPr>
          <w:rFonts w:asciiTheme="majorHAnsi" w:hAnsiTheme="majorHAnsi"/>
          <w:sz w:val="20"/>
          <w:szCs w:val="20"/>
        </w:rPr>
      </w:pPr>
    </w:p>
    <w:p w:rsidR="007D692F" w:rsidRPr="004B1336" w:rsidRDefault="003C47E1" w:rsidP="0030011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bCs/>
          <w:sz w:val="20"/>
          <w:szCs w:val="20"/>
        </w:rPr>
        <w:t xml:space="preserve">Article </w:t>
      </w:r>
      <w:r w:rsidR="007D692F" w:rsidRPr="004B1336">
        <w:rPr>
          <w:rFonts w:asciiTheme="majorHAnsi" w:hAnsiTheme="majorHAnsi"/>
          <w:bCs/>
          <w:sz w:val="20"/>
          <w:szCs w:val="20"/>
        </w:rPr>
        <w:t>46</w:t>
      </w:r>
      <w:r w:rsidR="003673A9" w:rsidRPr="004B1336">
        <w:rPr>
          <w:rFonts w:asciiTheme="majorHAnsi" w:hAnsiTheme="majorHAnsi"/>
          <w:bCs/>
          <w:sz w:val="20"/>
          <w:szCs w:val="20"/>
        </w:rPr>
        <w:t>(</w:t>
      </w:r>
      <w:r w:rsidR="007D692F" w:rsidRPr="004B1336">
        <w:rPr>
          <w:rFonts w:asciiTheme="majorHAnsi" w:hAnsiTheme="majorHAnsi"/>
          <w:bCs/>
          <w:sz w:val="20"/>
          <w:szCs w:val="20"/>
        </w:rPr>
        <w:t>1</w:t>
      </w:r>
      <w:r w:rsidR="003673A9" w:rsidRPr="004B1336">
        <w:rPr>
          <w:rFonts w:asciiTheme="majorHAnsi" w:hAnsiTheme="majorHAnsi"/>
          <w:bCs/>
          <w:sz w:val="20"/>
          <w:szCs w:val="20"/>
        </w:rPr>
        <w:t>)(</w:t>
      </w:r>
      <w:r w:rsidR="007D692F" w:rsidRPr="004B1336">
        <w:rPr>
          <w:rFonts w:asciiTheme="majorHAnsi" w:hAnsiTheme="majorHAnsi"/>
          <w:bCs/>
          <w:sz w:val="20"/>
          <w:szCs w:val="20"/>
        </w:rPr>
        <w:t xml:space="preserve">c) </w:t>
      </w:r>
      <w:r>
        <w:rPr>
          <w:rFonts w:asciiTheme="majorHAnsi" w:hAnsiTheme="majorHAnsi"/>
          <w:bCs/>
          <w:sz w:val="20"/>
          <w:szCs w:val="20"/>
        </w:rPr>
        <w:t xml:space="preserve">of the Convention provides that the admissibility of petitions is subject to the requirement that the matter </w:t>
      </w:r>
      <w:r>
        <w:rPr>
          <w:rFonts w:asciiTheme="majorHAnsi" w:hAnsiTheme="majorHAnsi" w:cs="Arial"/>
          <w:sz w:val="20"/>
          <w:szCs w:val="20"/>
        </w:rPr>
        <w:t>“</w:t>
      </w:r>
      <w:r w:rsidR="00300117" w:rsidRPr="00300117">
        <w:rPr>
          <w:rFonts w:asciiTheme="majorHAnsi" w:hAnsiTheme="majorHAnsi" w:cs="Arial"/>
          <w:sz w:val="20"/>
          <w:szCs w:val="20"/>
        </w:rPr>
        <w:t>is not pending in another international proceeding for settlement</w:t>
      </w:r>
      <w:r>
        <w:rPr>
          <w:rFonts w:asciiTheme="majorHAnsi" w:hAnsiTheme="majorHAnsi" w:cs="Arial"/>
          <w:sz w:val="20"/>
          <w:szCs w:val="20"/>
        </w:rPr>
        <w:t>”</w:t>
      </w:r>
      <w:r w:rsidR="00AC167C" w:rsidRPr="004B1336">
        <w:rPr>
          <w:rFonts w:asciiTheme="majorHAnsi" w:hAnsiTheme="majorHAnsi"/>
          <w:bCs/>
          <w:sz w:val="20"/>
          <w:szCs w:val="20"/>
        </w:rPr>
        <w:t xml:space="preserve"> </w:t>
      </w:r>
      <w:r>
        <w:rPr>
          <w:rFonts w:asciiTheme="majorHAnsi" w:hAnsiTheme="majorHAnsi"/>
          <w:bCs/>
          <w:sz w:val="20"/>
          <w:szCs w:val="20"/>
        </w:rPr>
        <w:t xml:space="preserve">and Article </w:t>
      </w:r>
      <w:r w:rsidR="00AC167C" w:rsidRPr="004B1336">
        <w:rPr>
          <w:rFonts w:asciiTheme="majorHAnsi" w:hAnsiTheme="majorHAnsi"/>
          <w:bCs/>
          <w:sz w:val="20"/>
          <w:szCs w:val="20"/>
        </w:rPr>
        <w:t>47(</w:t>
      </w:r>
      <w:r w:rsidR="007D692F" w:rsidRPr="004B1336">
        <w:rPr>
          <w:rFonts w:asciiTheme="majorHAnsi" w:hAnsiTheme="majorHAnsi"/>
          <w:bCs/>
          <w:sz w:val="20"/>
          <w:szCs w:val="20"/>
        </w:rPr>
        <w:t xml:space="preserve">d) </w:t>
      </w:r>
      <w:r>
        <w:rPr>
          <w:rFonts w:asciiTheme="majorHAnsi" w:hAnsiTheme="majorHAnsi"/>
          <w:bCs/>
          <w:sz w:val="20"/>
          <w:szCs w:val="20"/>
        </w:rPr>
        <w:t xml:space="preserve">of the Convention stipulates that the Commission will not admit a petition </w:t>
      </w:r>
      <w:r w:rsidR="009E4B19">
        <w:rPr>
          <w:rFonts w:asciiTheme="majorHAnsi" w:hAnsiTheme="majorHAnsi"/>
          <w:bCs/>
          <w:sz w:val="20"/>
          <w:szCs w:val="20"/>
        </w:rPr>
        <w:t xml:space="preserve">that </w:t>
      </w:r>
      <w:r>
        <w:rPr>
          <w:rFonts w:asciiTheme="majorHAnsi" w:hAnsiTheme="majorHAnsi"/>
          <w:bCs/>
          <w:sz w:val="20"/>
          <w:szCs w:val="20"/>
        </w:rPr>
        <w:t>substantially reproduces a prior petition or communication already examined by the Commission or another international organization.</w:t>
      </w:r>
    </w:p>
    <w:p w:rsidR="007D692F" w:rsidRPr="004B1336" w:rsidRDefault="007D692F" w:rsidP="003673A9">
      <w:pPr>
        <w:rPr>
          <w:rFonts w:asciiTheme="majorHAnsi" w:hAnsiTheme="majorHAnsi"/>
          <w:sz w:val="20"/>
          <w:szCs w:val="20"/>
        </w:rPr>
      </w:pPr>
    </w:p>
    <w:p w:rsidR="007D692F" w:rsidRPr="004B1336" w:rsidRDefault="003C47E1" w:rsidP="003C47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It does not appear from the record that the subject matter of the petition is pending another procedure for international settlement, nor that it reproduces a petition already examined by this or any other international body. Therefore, the requirements established at Articles </w:t>
      </w:r>
      <w:r w:rsidR="007D692F" w:rsidRPr="004B1336">
        <w:rPr>
          <w:rFonts w:asciiTheme="majorHAnsi" w:hAnsiTheme="majorHAnsi"/>
          <w:sz w:val="20"/>
          <w:szCs w:val="20"/>
        </w:rPr>
        <w:t xml:space="preserve">46(1)(c) </w:t>
      </w:r>
      <w:r>
        <w:rPr>
          <w:rFonts w:asciiTheme="majorHAnsi" w:hAnsiTheme="majorHAnsi"/>
          <w:sz w:val="20"/>
          <w:szCs w:val="20"/>
        </w:rPr>
        <w:t xml:space="preserve">and </w:t>
      </w:r>
      <w:r w:rsidR="007D692F" w:rsidRPr="004B1336">
        <w:rPr>
          <w:rFonts w:asciiTheme="majorHAnsi" w:hAnsiTheme="majorHAnsi"/>
          <w:sz w:val="20"/>
          <w:szCs w:val="20"/>
        </w:rPr>
        <w:t xml:space="preserve">47(d) </w:t>
      </w:r>
      <w:r>
        <w:rPr>
          <w:rFonts w:asciiTheme="majorHAnsi" w:hAnsiTheme="majorHAnsi"/>
          <w:sz w:val="20"/>
          <w:szCs w:val="20"/>
        </w:rPr>
        <w:t xml:space="preserve">have been satisfied. </w:t>
      </w:r>
    </w:p>
    <w:p w:rsidR="003673A9" w:rsidRPr="004B1336" w:rsidRDefault="003673A9" w:rsidP="003673A9">
      <w:pPr>
        <w:pStyle w:val="Heading1"/>
      </w:pPr>
    </w:p>
    <w:p w:rsidR="007D692F" w:rsidRPr="004B1336" w:rsidRDefault="007D692F" w:rsidP="003C47E1">
      <w:pPr>
        <w:pStyle w:val="Heading1"/>
      </w:pPr>
      <w:r w:rsidRPr="004B1336">
        <w:t>E.</w:t>
      </w:r>
      <w:r w:rsidRPr="004B1336">
        <w:tab/>
        <w:t>C</w:t>
      </w:r>
      <w:r w:rsidR="003C47E1">
        <w:t>h</w:t>
      </w:r>
      <w:r w:rsidRPr="004B1336">
        <w:t>aracte</w:t>
      </w:r>
      <w:r w:rsidR="003C47E1">
        <w:t>rizatio</w:t>
      </w:r>
      <w:r w:rsidRPr="004B1336">
        <w:t xml:space="preserve">n </w:t>
      </w:r>
      <w:r w:rsidR="003C47E1">
        <w:t xml:space="preserve">of the facts alleged </w:t>
      </w:r>
    </w:p>
    <w:p w:rsidR="007D692F" w:rsidRPr="004B1336" w:rsidRDefault="007D692F" w:rsidP="003673A9">
      <w:pPr>
        <w:rPr>
          <w:rFonts w:asciiTheme="majorHAnsi" w:hAnsiTheme="majorHAnsi"/>
          <w:sz w:val="20"/>
          <w:szCs w:val="20"/>
        </w:rPr>
      </w:pPr>
    </w:p>
    <w:p w:rsidR="007D692F" w:rsidRPr="004B1336" w:rsidRDefault="003C47E1" w:rsidP="0030011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rPr>
      </w:pPr>
      <w:r>
        <w:rPr>
          <w:rFonts w:asciiTheme="majorHAnsi" w:hAnsiTheme="majorHAnsi"/>
          <w:sz w:val="20"/>
          <w:szCs w:val="20"/>
        </w:rPr>
        <w:t xml:space="preserve">For purposes of admissibility the Commission must decide whether the petition states facts that tend to establish a violation, as stipulated at Article </w:t>
      </w:r>
      <w:r w:rsidR="007D692F" w:rsidRPr="004B1336">
        <w:rPr>
          <w:rFonts w:asciiTheme="majorHAnsi" w:hAnsiTheme="majorHAnsi"/>
          <w:sz w:val="20"/>
          <w:szCs w:val="20"/>
        </w:rPr>
        <w:t xml:space="preserve">47(b) </w:t>
      </w:r>
      <w:r>
        <w:rPr>
          <w:rFonts w:asciiTheme="majorHAnsi" w:hAnsiTheme="majorHAnsi"/>
          <w:sz w:val="20"/>
          <w:szCs w:val="20"/>
        </w:rPr>
        <w:t>of the American Convention</w:t>
      </w:r>
      <w:r w:rsidR="007D692F" w:rsidRPr="004B1336">
        <w:rPr>
          <w:rFonts w:asciiTheme="majorHAnsi" w:hAnsiTheme="majorHAnsi"/>
          <w:sz w:val="20"/>
          <w:szCs w:val="20"/>
        </w:rPr>
        <w:t xml:space="preserve">, </w:t>
      </w:r>
      <w:r>
        <w:rPr>
          <w:rFonts w:asciiTheme="majorHAnsi" w:hAnsiTheme="majorHAnsi"/>
          <w:sz w:val="20"/>
          <w:szCs w:val="20"/>
        </w:rPr>
        <w:t xml:space="preserve">whether the petition is </w:t>
      </w:r>
      <w:r w:rsidR="007D692F" w:rsidRPr="004B1336">
        <w:rPr>
          <w:rFonts w:asciiTheme="majorHAnsi" w:hAnsiTheme="majorHAnsi" w:cs="Arial"/>
          <w:sz w:val="20"/>
          <w:szCs w:val="20"/>
        </w:rPr>
        <w:t>“</w:t>
      </w:r>
      <w:r w:rsidR="007D692F" w:rsidRPr="004B1336">
        <w:rPr>
          <w:rFonts w:asciiTheme="majorHAnsi" w:hAnsiTheme="majorHAnsi"/>
          <w:sz w:val="20"/>
          <w:szCs w:val="20"/>
        </w:rPr>
        <w:t>mani</w:t>
      </w:r>
      <w:r w:rsidR="00300117">
        <w:rPr>
          <w:rFonts w:asciiTheme="majorHAnsi" w:hAnsiTheme="majorHAnsi"/>
          <w:sz w:val="20"/>
          <w:szCs w:val="20"/>
        </w:rPr>
        <w:t>festly groundless</w:t>
      </w:r>
      <w:r w:rsidR="007D692F" w:rsidRPr="004B1336">
        <w:rPr>
          <w:rFonts w:asciiTheme="majorHAnsi" w:hAnsiTheme="majorHAnsi" w:cs="Arial"/>
          <w:sz w:val="20"/>
          <w:szCs w:val="20"/>
        </w:rPr>
        <w:t>”</w:t>
      </w:r>
      <w:r w:rsidR="007D692F" w:rsidRPr="004B1336">
        <w:rPr>
          <w:rFonts w:asciiTheme="majorHAnsi" w:hAnsiTheme="majorHAnsi"/>
          <w:sz w:val="20"/>
          <w:szCs w:val="20"/>
        </w:rPr>
        <w:t xml:space="preserve"> </w:t>
      </w:r>
      <w:r>
        <w:rPr>
          <w:rFonts w:asciiTheme="majorHAnsi" w:hAnsiTheme="majorHAnsi"/>
          <w:sz w:val="20"/>
          <w:szCs w:val="20"/>
        </w:rPr>
        <w:t xml:space="preserve">or whether </w:t>
      </w:r>
      <w:r w:rsidR="00300117">
        <w:rPr>
          <w:rFonts w:asciiTheme="majorHAnsi" w:hAnsiTheme="majorHAnsi"/>
          <w:sz w:val="20"/>
          <w:szCs w:val="20"/>
        </w:rPr>
        <w:t xml:space="preserve">it is “obviously out of order,” </w:t>
      </w:r>
      <w:r>
        <w:rPr>
          <w:rFonts w:asciiTheme="majorHAnsi" w:hAnsiTheme="majorHAnsi"/>
          <w:sz w:val="20"/>
          <w:szCs w:val="20"/>
        </w:rPr>
        <w:t>as per Article 47(</w:t>
      </w:r>
      <w:r w:rsidR="007D692F" w:rsidRPr="004B1336">
        <w:rPr>
          <w:rFonts w:asciiTheme="majorHAnsi" w:hAnsiTheme="majorHAnsi"/>
          <w:sz w:val="20"/>
          <w:szCs w:val="20"/>
        </w:rPr>
        <w:t xml:space="preserve">c). </w:t>
      </w:r>
      <w:r>
        <w:rPr>
          <w:rFonts w:asciiTheme="majorHAnsi" w:hAnsiTheme="majorHAnsi"/>
          <w:sz w:val="20"/>
          <w:szCs w:val="20"/>
        </w:rPr>
        <w:t>The standard of appreciation in applying these rules is differen</w:t>
      </w:r>
      <w:r w:rsidR="009E4B19">
        <w:rPr>
          <w:rFonts w:asciiTheme="majorHAnsi" w:hAnsiTheme="majorHAnsi"/>
          <w:sz w:val="20"/>
          <w:szCs w:val="20"/>
        </w:rPr>
        <w:t>t from that required to decide o</w:t>
      </w:r>
      <w:r>
        <w:rPr>
          <w:rFonts w:asciiTheme="majorHAnsi" w:hAnsiTheme="majorHAnsi"/>
          <w:sz w:val="20"/>
          <w:szCs w:val="20"/>
        </w:rPr>
        <w:t xml:space="preserve">n the merits of a complaint. The Commission must perform a </w:t>
      </w:r>
      <w:r w:rsidR="007D692F" w:rsidRPr="004B1336">
        <w:rPr>
          <w:rFonts w:asciiTheme="majorHAnsi" w:hAnsiTheme="majorHAnsi"/>
          <w:i/>
          <w:sz w:val="20"/>
          <w:szCs w:val="20"/>
        </w:rPr>
        <w:t>prima facie</w:t>
      </w:r>
      <w:r w:rsidR="007D692F" w:rsidRPr="004B1336">
        <w:rPr>
          <w:rFonts w:asciiTheme="majorHAnsi" w:hAnsiTheme="majorHAnsi"/>
          <w:sz w:val="20"/>
          <w:szCs w:val="20"/>
        </w:rPr>
        <w:t xml:space="preserve"> </w:t>
      </w:r>
      <w:r>
        <w:rPr>
          <w:rFonts w:asciiTheme="majorHAnsi" w:hAnsiTheme="majorHAnsi"/>
          <w:sz w:val="20"/>
          <w:szCs w:val="20"/>
        </w:rPr>
        <w:t xml:space="preserve">evaluation to examine whether the complaint established the basis for the apparent or potential violation of a right guaranteed by the Convention and not to establish the existence of a violation. </w:t>
      </w:r>
      <w:r w:rsidR="00377090">
        <w:rPr>
          <w:rFonts w:asciiTheme="majorHAnsi" w:hAnsiTheme="majorHAnsi"/>
          <w:sz w:val="20"/>
          <w:szCs w:val="20"/>
        </w:rPr>
        <w:t xml:space="preserve">Such a review is a summary analysis that does not imply any prejudice or a preliminary opinion on the merits. </w:t>
      </w:r>
    </w:p>
    <w:p w:rsidR="007D692F" w:rsidRPr="004B1336" w:rsidRDefault="007D692F" w:rsidP="003673A9">
      <w:pPr>
        <w:rPr>
          <w:rFonts w:asciiTheme="majorHAnsi" w:hAnsiTheme="majorHAnsi" w:cs="Arial"/>
          <w:iCs/>
          <w:sz w:val="20"/>
          <w:szCs w:val="20"/>
        </w:rPr>
      </w:pPr>
    </w:p>
    <w:p w:rsidR="007D692F" w:rsidRPr="004B1336" w:rsidRDefault="00377090" w:rsidP="0037709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rPr>
      </w:pPr>
      <w:r>
        <w:rPr>
          <w:rFonts w:asciiTheme="majorHAnsi" w:eastAsia="Times New Roman" w:hAnsiTheme="majorHAnsi"/>
          <w:iCs/>
          <w:sz w:val="20"/>
          <w:szCs w:val="20"/>
        </w:rPr>
        <w:t xml:space="preserve">The American Convention and the Rules of Procedure of the IACHR do not require the petitioner to identify the petitioner to identify the specific rights alleged to be violated by the State in the matter submitted to the Commission, although the petitioners may do so. It is up to the Commission, based on the case-law of the system, to determine in its admissibility reports which provisions of the relevant inter-American instruments are applicable and which could be determined to be violated if the facts alleged are proven by sufficient evidence. </w:t>
      </w:r>
    </w:p>
    <w:p w:rsidR="007D692F" w:rsidRPr="004B1336" w:rsidRDefault="007D692F" w:rsidP="003673A9">
      <w:pPr>
        <w:rPr>
          <w:rFonts w:asciiTheme="majorHAnsi" w:hAnsiTheme="majorHAnsi" w:cs="Arial"/>
          <w:iCs/>
          <w:sz w:val="20"/>
          <w:szCs w:val="20"/>
        </w:rPr>
      </w:pPr>
    </w:p>
    <w:p w:rsidR="007D692F" w:rsidRPr="004B1336" w:rsidRDefault="00377090" w:rsidP="0030011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iCs/>
          <w:sz w:val="20"/>
          <w:szCs w:val="20"/>
        </w:rPr>
        <w:t xml:space="preserve">In view of the information presented in the admissibility phase, the IACHR considers that the facts that are the subject matter of the claim regarding the alleged illegal and arbitrary detention of </w:t>
      </w:r>
      <w:r w:rsidR="007D692F" w:rsidRPr="004B1336">
        <w:rPr>
          <w:rFonts w:asciiTheme="majorHAnsi" w:hAnsiTheme="majorHAnsi"/>
          <w:iCs/>
          <w:sz w:val="20"/>
          <w:szCs w:val="20"/>
        </w:rPr>
        <w:t xml:space="preserve">Luis Alberto Rojas </w:t>
      </w:r>
      <w:proofErr w:type="spellStart"/>
      <w:r w:rsidR="007D692F" w:rsidRPr="004B1336">
        <w:rPr>
          <w:rFonts w:asciiTheme="majorHAnsi" w:hAnsiTheme="majorHAnsi"/>
          <w:iCs/>
          <w:sz w:val="20"/>
          <w:szCs w:val="20"/>
        </w:rPr>
        <w:t>Marín</w:t>
      </w:r>
      <w:proofErr w:type="spellEnd"/>
      <w:r w:rsidR="007D692F" w:rsidRPr="004B1336">
        <w:rPr>
          <w:rFonts w:asciiTheme="majorHAnsi" w:hAnsiTheme="majorHAnsi"/>
          <w:iCs/>
          <w:sz w:val="20"/>
          <w:szCs w:val="20"/>
        </w:rPr>
        <w:t xml:space="preserve"> </w:t>
      </w:r>
      <w:r>
        <w:rPr>
          <w:rFonts w:asciiTheme="majorHAnsi" w:hAnsiTheme="majorHAnsi"/>
          <w:iCs/>
          <w:sz w:val="20"/>
          <w:szCs w:val="20"/>
        </w:rPr>
        <w:t xml:space="preserve">and the alleged commission of acts of torture and other cruel and degrading treatment directed against him, as well as the lack of judicial clarification of these facts, could tend to establish violations of the rights enshrined in Articles 5 </w:t>
      </w:r>
      <w:r w:rsidR="00383858" w:rsidRPr="004B1336">
        <w:rPr>
          <w:rFonts w:asciiTheme="majorHAnsi" w:hAnsiTheme="majorHAnsi"/>
          <w:iCs/>
          <w:sz w:val="20"/>
          <w:szCs w:val="20"/>
        </w:rPr>
        <w:t>(</w:t>
      </w:r>
      <w:r>
        <w:rPr>
          <w:rFonts w:asciiTheme="majorHAnsi" w:hAnsiTheme="majorHAnsi"/>
          <w:iCs/>
          <w:sz w:val="20"/>
          <w:szCs w:val="20"/>
        </w:rPr>
        <w:t>right to humane treatment</w:t>
      </w:r>
      <w:r w:rsidR="00383858" w:rsidRPr="004B1336">
        <w:rPr>
          <w:rFonts w:asciiTheme="majorHAnsi" w:hAnsiTheme="majorHAnsi"/>
          <w:iCs/>
          <w:sz w:val="20"/>
          <w:szCs w:val="20"/>
        </w:rPr>
        <w:t>)</w:t>
      </w:r>
      <w:r w:rsidR="007D692F" w:rsidRPr="004B1336">
        <w:rPr>
          <w:rFonts w:asciiTheme="majorHAnsi" w:hAnsiTheme="majorHAnsi"/>
          <w:iCs/>
          <w:sz w:val="20"/>
          <w:szCs w:val="20"/>
        </w:rPr>
        <w:t>, 7</w:t>
      </w:r>
      <w:r w:rsidR="00383858" w:rsidRPr="004B1336">
        <w:rPr>
          <w:rFonts w:asciiTheme="majorHAnsi" w:hAnsiTheme="majorHAnsi"/>
          <w:iCs/>
          <w:sz w:val="20"/>
          <w:szCs w:val="20"/>
        </w:rPr>
        <w:t xml:space="preserve"> (</w:t>
      </w:r>
      <w:r>
        <w:rPr>
          <w:rFonts w:asciiTheme="majorHAnsi" w:hAnsiTheme="majorHAnsi"/>
          <w:iCs/>
          <w:sz w:val="20"/>
          <w:szCs w:val="20"/>
        </w:rPr>
        <w:t>right to personal liberty</w:t>
      </w:r>
      <w:r w:rsidR="00383858" w:rsidRPr="004B1336">
        <w:rPr>
          <w:rFonts w:asciiTheme="majorHAnsi" w:hAnsiTheme="majorHAnsi"/>
          <w:iCs/>
          <w:sz w:val="20"/>
          <w:szCs w:val="20"/>
        </w:rPr>
        <w:t>)</w:t>
      </w:r>
      <w:r w:rsidR="007D692F" w:rsidRPr="004B1336">
        <w:rPr>
          <w:rFonts w:asciiTheme="majorHAnsi" w:hAnsiTheme="majorHAnsi"/>
          <w:iCs/>
          <w:sz w:val="20"/>
          <w:szCs w:val="20"/>
        </w:rPr>
        <w:t>, 11</w:t>
      </w:r>
      <w:r w:rsidR="00383858" w:rsidRPr="004B1336">
        <w:rPr>
          <w:rFonts w:asciiTheme="majorHAnsi" w:hAnsiTheme="majorHAnsi"/>
          <w:iCs/>
          <w:sz w:val="20"/>
          <w:szCs w:val="20"/>
        </w:rPr>
        <w:t xml:space="preserve"> (</w:t>
      </w:r>
      <w:r>
        <w:rPr>
          <w:rFonts w:asciiTheme="majorHAnsi" w:hAnsiTheme="majorHAnsi"/>
          <w:iCs/>
          <w:sz w:val="20"/>
          <w:szCs w:val="20"/>
        </w:rPr>
        <w:t xml:space="preserve">right to respect for honor and dignity), </w:t>
      </w:r>
      <w:r w:rsidR="007D692F" w:rsidRPr="004B1336">
        <w:rPr>
          <w:rFonts w:asciiTheme="majorHAnsi" w:hAnsiTheme="majorHAnsi"/>
          <w:iCs/>
          <w:sz w:val="20"/>
          <w:szCs w:val="20"/>
        </w:rPr>
        <w:t xml:space="preserve">8 </w:t>
      </w:r>
      <w:r w:rsidR="00383858" w:rsidRPr="004B1336">
        <w:rPr>
          <w:rFonts w:asciiTheme="majorHAnsi" w:hAnsiTheme="majorHAnsi"/>
          <w:iCs/>
          <w:sz w:val="20"/>
          <w:szCs w:val="20"/>
        </w:rPr>
        <w:t>(</w:t>
      </w:r>
      <w:r>
        <w:rPr>
          <w:rFonts w:asciiTheme="majorHAnsi" w:hAnsiTheme="majorHAnsi"/>
          <w:iCs/>
          <w:sz w:val="20"/>
          <w:szCs w:val="20"/>
        </w:rPr>
        <w:t>right to a fair trial</w:t>
      </w:r>
      <w:r w:rsidR="00383858" w:rsidRPr="004B1336">
        <w:rPr>
          <w:rFonts w:asciiTheme="majorHAnsi" w:hAnsiTheme="majorHAnsi"/>
          <w:iCs/>
          <w:sz w:val="20"/>
          <w:szCs w:val="20"/>
        </w:rPr>
        <w:t>)</w:t>
      </w:r>
      <w:r>
        <w:rPr>
          <w:rFonts w:asciiTheme="majorHAnsi" w:hAnsiTheme="majorHAnsi"/>
          <w:iCs/>
          <w:sz w:val="20"/>
          <w:szCs w:val="20"/>
        </w:rPr>
        <w:t>,</w:t>
      </w:r>
      <w:r w:rsidR="00383858" w:rsidRPr="004B1336">
        <w:rPr>
          <w:rFonts w:asciiTheme="majorHAnsi" w:hAnsiTheme="majorHAnsi"/>
          <w:iCs/>
          <w:sz w:val="20"/>
          <w:szCs w:val="20"/>
        </w:rPr>
        <w:t xml:space="preserve"> </w:t>
      </w:r>
      <w:r>
        <w:rPr>
          <w:rFonts w:asciiTheme="majorHAnsi" w:hAnsiTheme="majorHAnsi"/>
          <w:iCs/>
          <w:sz w:val="20"/>
          <w:szCs w:val="20"/>
        </w:rPr>
        <w:t xml:space="preserve">and </w:t>
      </w:r>
      <w:r w:rsidR="007D692F" w:rsidRPr="004B1336">
        <w:rPr>
          <w:rFonts w:asciiTheme="majorHAnsi" w:hAnsiTheme="majorHAnsi"/>
          <w:iCs/>
          <w:sz w:val="20"/>
          <w:szCs w:val="20"/>
        </w:rPr>
        <w:t xml:space="preserve">25 </w:t>
      </w:r>
      <w:r w:rsidR="00383858" w:rsidRPr="004B1336">
        <w:rPr>
          <w:rFonts w:asciiTheme="majorHAnsi" w:hAnsiTheme="majorHAnsi"/>
          <w:iCs/>
          <w:sz w:val="20"/>
          <w:szCs w:val="20"/>
        </w:rPr>
        <w:t>(judicial</w:t>
      </w:r>
      <w:r>
        <w:rPr>
          <w:rFonts w:asciiTheme="majorHAnsi" w:hAnsiTheme="majorHAnsi"/>
          <w:iCs/>
          <w:sz w:val="20"/>
          <w:szCs w:val="20"/>
        </w:rPr>
        <w:t xml:space="preserve"> protection</w:t>
      </w:r>
      <w:r w:rsidR="00383858" w:rsidRPr="004B1336">
        <w:rPr>
          <w:rFonts w:asciiTheme="majorHAnsi" w:hAnsiTheme="majorHAnsi"/>
          <w:iCs/>
          <w:sz w:val="20"/>
          <w:szCs w:val="20"/>
        </w:rPr>
        <w:t xml:space="preserve">) </w:t>
      </w:r>
      <w:r>
        <w:rPr>
          <w:rFonts w:asciiTheme="majorHAnsi" w:hAnsiTheme="majorHAnsi"/>
          <w:iCs/>
          <w:sz w:val="20"/>
          <w:szCs w:val="20"/>
        </w:rPr>
        <w:t xml:space="preserve">of the American Convention, in relation to the obligations established at Articles </w:t>
      </w:r>
      <w:r w:rsidR="007D692F" w:rsidRPr="004B1336">
        <w:rPr>
          <w:rFonts w:asciiTheme="majorHAnsi" w:hAnsiTheme="majorHAnsi"/>
          <w:iCs/>
          <w:sz w:val="20"/>
          <w:szCs w:val="20"/>
        </w:rPr>
        <w:t>1</w:t>
      </w:r>
      <w:r w:rsidR="00AC167C" w:rsidRPr="004B1336">
        <w:rPr>
          <w:rFonts w:asciiTheme="majorHAnsi" w:hAnsiTheme="majorHAnsi"/>
          <w:iCs/>
          <w:sz w:val="20"/>
          <w:szCs w:val="20"/>
        </w:rPr>
        <w:t>(</w:t>
      </w:r>
      <w:r w:rsidR="007D692F" w:rsidRPr="004B1336">
        <w:rPr>
          <w:rFonts w:asciiTheme="majorHAnsi" w:hAnsiTheme="majorHAnsi"/>
          <w:iCs/>
          <w:sz w:val="20"/>
          <w:szCs w:val="20"/>
        </w:rPr>
        <w:t>1</w:t>
      </w:r>
      <w:r w:rsidR="00AC167C" w:rsidRPr="004B1336">
        <w:rPr>
          <w:rFonts w:asciiTheme="majorHAnsi" w:hAnsiTheme="majorHAnsi"/>
          <w:iCs/>
          <w:sz w:val="20"/>
          <w:szCs w:val="20"/>
        </w:rPr>
        <w:t>)</w:t>
      </w:r>
      <w:r w:rsidR="000F583A" w:rsidRPr="004B1336">
        <w:rPr>
          <w:rFonts w:asciiTheme="majorHAnsi" w:hAnsiTheme="majorHAnsi"/>
          <w:iCs/>
          <w:sz w:val="20"/>
          <w:szCs w:val="20"/>
        </w:rPr>
        <w:t xml:space="preserve"> (</w:t>
      </w:r>
      <w:r>
        <w:rPr>
          <w:rFonts w:asciiTheme="majorHAnsi" w:hAnsiTheme="majorHAnsi"/>
          <w:iCs/>
          <w:sz w:val="20"/>
          <w:szCs w:val="20"/>
        </w:rPr>
        <w:t xml:space="preserve">obligation to respect and ensure) and </w:t>
      </w:r>
      <w:r w:rsidR="00BB1098" w:rsidRPr="004B1336">
        <w:rPr>
          <w:rFonts w:asciiTheme="majorHAnsi" w:hAnsiTheme="majorHAnsi"/>
          <w:iCs/>
          <w:sz w:val="20"/>
          <w:szCs w:val="20"/>
        </w:rPr>
        <w:t>2</w:t>
      </w:r>
      <w:r w:rsidR="007D692F" w:rsidRPr="004B1336">
        <w:rPr>
          <w:rFonts w:asciiTheme="majorHAnsi" w:hAnsiTheme="majorHAnsi"/>
          <w:iCs/>
          <w:sz w:val="20"/>
          <w:szCs w:val="20"/>
        </w:rPr>
        <w:t xml:space="preserve"> </w:t>
      </w:r>
      <w:r>
        <w:rPr>
          <w:rFonts w:asciiTheme="majorHAnsi" w:hAnsiTheme="majorHAnsi"/>
          <w:iCs/>
          <w:sz w:val="20"/>
          <w:szCs w:val="20"/>
        </w:rPr>
        <w:t>(obligation to adopt provisions of domestic law</w:t>
      </w:r>
      <w:r w:rsidR="000F583A" w:rsidRPr="004B1336">
        <w:rPr>
          <w:rFonts w:asciiTheme="majorHAnsi" w:hAnsiTheme="majorHAnsi"/>
          <w:iCs/>
          <w:sz w:val="20"/>
          <w:szCs w:val="20"/>
        </w:rPr>
        <w:t xml:space="preserve">) </w:t>
      </w:r>
      <w:r>
        <w:rPr>
          <w:rFonts w:asciiTheme="majorHAnsi" w:hAnsiTheme="majorHAnsi"/>
          <w:iCs/>
          <w:sz w:val="20"/>
          <w:szCs w:val="20"/>
        </w:rPr>
        <w:t xml:space="preserve">of the same instrument, and of the obligations to prevent and punish torture established in Articles </w:t>
      </w:r>
      <w:r w:rsidR="007D692F" w:rsidRPr="004B1336">
        <w:rPr>
          <w:rFonts w:asciiTheme="majorHAnsi" w:hAnsiTheme="majorHAnsi"/>
          <w:iCs/>
          <w:sz w:val="20"/>
          <w:szCs w:val="20"/>
        </w:rPr>
        <w:t>1</w:t>
      </w:r>
      <w:r w:rsidR="00122E99" w:rsidRPr="004B1336">
        <w:rPr>
          <w:rFonts w:asciiTheme="majorHAnsi" w:hAnsiTheme="majorHAnsi"/>
          <w:iCs/>
          <w:sz w:val="20"/>
          <w:szCs w:val="20"/>
        </w:rPr>
        <w:t>,</w:t>
      </w:r>
      <w:r w:rsidR="007D692F" w:rsidRPr="004B1336">
        <w:rPr>
          <w:rFonts w:asciiTheme="majorHAnsi" w:hAnsiTheme="majorHAnsi"/>
          <w:iCs/>
          <w:sz w:val="20"/>
          <w:szCs w:val="20"/>
        </w:rPr>
        <w:t xml:space="preserve"> 6</w:t>
      </w:r>
      <w:r>
        <w:rPr>
          <w:rFonts w:asciiTheme="majorHAnsi" w:hAnsiTheme="majorHAnsi"/>
          <w:iCs/>
          <w:sz w:val="20"/>
          <w:szCs w:val="20"/>
        </w:rPr>
        <w:t xml:space="preserve">, and </w:t>
      </w:r>
      <w:r w:rsidR="007D692F" w:rsidRPr="004B1336">
        <w:rPr>
          <w:rFonts w:asciiTheme="majorHAnsi" w:hAnsiTheme="majorHAnsi"/>
          <w:iCs/>
          <w:sz w:val="20"/>
          <w:szCs w:val="20"/>
        </w:rPr>
        <w:t xml:space="preserve">8 </w:t>
      </w:r>
      <w:r>
        <w:rPr>
          <w:rFonts w:asciiTheme="majorHAnsi" w:hAnsiTheme="majorHAnsi"/>
          <w:iCs/>
          <w:sz w:val="20"/>
          <w:szCs w:val="20"/>
        </w:rPr>
        <w:t xml:space="preserve">of the Inter-American Convention to Prevent and Punish Torture. </w:t>
      </w:r>
      <w:r w:rsidR="00D12368">
        <w:rPr>
          <w:rFonts w:asciiTheme="majorHAnsi" w:hAnsiTheme="majorHAnsi"/>
          <w:iCs/>
          <w:sz w:val="20"/>
          <w:szCs w:val="20"/>
        </w:rPr>
        <w:t xml:space="preserve">In addition, the Commission considers that the facts that are the subject matter of the claim tend to establish a violation of Article </w:t>
      </w:r>
      <w:r w:rsidR="00BB1098" w:rsidRPr="004B1336">
        <w:rPr>
          <w:rFonts w:asciiTheme="majorHAnsi" w:hAnsiTheme="majorHAnsi"/>
          <w:iCs/>
          <w:sz w:val="20"/>
          <w:szCs w:val="20"/>
        </w:rPr>
        <w:t>5 (</w:t>
      </w:r>
      <w:r w:rsidR="00D12368">
        <w:rPr>
          <w:rFonts w:asciiTheme="majorHAnsi" w:hAnsiTheme="majorHAnsi"/>
          <w:iCs/>
          <w:sz w:val="20"/>
          <w:szCs w:val="20"/>
        </w:rPr>
        <w:t xml:space="preserve">right to humane treatment) of the American Convention to the detriment of the mother of </w:t>
      </w:r>
      <w:r w:rsidR="007D692F" w:rsidRPr="004B1336">
        <w:rPr>
          <w:rFonts w:asciiTheme="majorHAnsi" w:hAnsiTheme="majorHAnsi"/>
          <w:sz w:val="20"/>
          <w:szCs w:val="20"/>
        </w:rPr>
        <w:t xml:space="preserve">Luis Alberto Rojas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 xml:space="preserve">, Juana Rosa Tanta </w:t>
      </w:r>
      <w:proofErr w:type="spellStart"/>
      <w:r w:rsidR="007D692F" w:rsidRPr="004B1336">
        <w:rPr>
          <w:rFonts w:asciiTheme="majorHAnsi" w:hAnsiTheme="majorHAnsi"/>
          <w:sz w:val="20"/>
          <w:szCs w:val="20"/>
        </w:rPr>
        <w:t>Marín</w:t>
      </w:r>
      <w:proofErr w:type="spellEnd"/>
      <w:r w:rsidR="007D692F" w:rsidRPr="004B1336">
        <w:rPr>
          <w:rFonts w:asciiTheme="majorHAnsi" w:hAnsiTheme="majorHAnsi"/>
          <w:sz w:val="20"/>
          <w:szCs w:val="20"/>
        </w:rPr>
        <w:t>.</w:t>
      </w:r>
    </w:p>
    <w:p w:rsidR="007D692F" w:rsidRPr="004B1336" w:rsidRDefault="007D692F" w:rsidP="003673A9">
      <w:pPr>
        <w:pStyle w:val="ListParagraph"/>
        <w:ind w:left="0"/>
        <w:rPr>
          <w:rFonts w:asciiTheme="majorHAnsi" w:hAnsiTheme="majorHAnsi"/>
          <w:sz w:val="20"/>
          <w:szCs w:val="20"/>
        </w:rPr>
      </w:pPr>
    </w:p>
    <w:p w:rsidR="007D692F" w:rsidRPr="004B1336" w:rsidRDefault="00D12368" w:rsidP="0030011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rPr>
      </w:pPr>
      <w:r>
        <w:rPr>
          <w:rFonts w:asciiTheme="majorHAnsi" w:hAnsiTheme="majorHAnsi"/>
          <w:sz w:val="20"/>
          <w:szCs w:val="20"/>
        </w:rPr>
        <w:t xml:space="preserve">As regards the alleged commission of acts of discrimination to the detriment of </w:t>
      </w:r>
      <w:r w:rsidR="001A73AD" w:rsidRPr="004B1336">
        <w:rPr>
          <w:rFonts w:asciiTheme="majorHAnsi" w:hAnsiTheme="majorHAnsi"/>
          <w:sz w:val="20"/>
          <w:szCs w:val="20"/>
        </w:rPr>
        <w:t xml:space="preserve">Luis Alberto </w:t>
      </w:r>
      <w:proofErr w:type="spellStart"/>
      <w:r w:rsidR="001A73AD" w:rsidRPr="004B1336">
        <w:rPr>
          <w:rFonts w:asciiTheme="majorHAnsi" w:hAnsiTheme="majorHAnsi"/>
          <w:sz w:val="20"/>
          <w:szCs w:val="20"/>
        </w:rPr>
        <w:t>Marín</w:t>
      </w:r>
      <w:proofErr w:type="spellEnd"/>
      <w:r w:rsidR="001A73AD" w:rsidRPr="004B1336">
        <w:rPr>
          <w:rFonts w:asciiTheme="majorHAnsi" w:hAnsiTheme="majorHAnsi"/>
          <w:sz w:val="20"/>
          <w:szCs w:val="20"/>
        </w:rPr>
        <w:t xml:space="preserve">, </w:t>
      </w:r>
      <w:r>
        <w:rPr>
          <w:rFonts w:asciiTheme="majorHAnsi" w:hAnsiTheme="majorHAnsi"/>
          <w:sz w:val="20"/>
          <w:szCs w:val="20"/>
        </w:rPr>
        <w:t xml:space="preserve">the Commission observes that given the arguments made in relation to discriminatory treatment by various state agents </w:t>
      </w:r>
      <w:r w:rsidR="001A73AD" w:rsidRPr="004B1336">
        <w:rPr>
          <w:rFonts w:asciiTheme="majorHAnsi" w:hAnsiTheme="majorHAnsi"/>
          <w:sz w:val="20"/>
          <w:szCs w:val="20"/>
        </w:rPr>
        <w:t>–</w:t>
      </w:r>
      <w:r>
        <w:rPr>
          <w:rFonts w:asciiTheme="majorHAnsi" w:hAnsiTheme="majorHAnsi"/>
          <w:sz w:val="20"/>
          <w:szCs w:val="20"/>
        </w:rPr>
        <w:t xml:space="preserve"> in the context of the detention and taking of evidence, such as the statement and the forensic medical exam – the det</w:t>
      </w:r>
      <w:r w:rsidR="009E4B19">
        <w:rPr>
          <w:rFonts w:asciiTheme="majorHAnsi" w:hAnsiTheme="majorHAnsi"/>
          <w:sz w:val="20"/>
          <w:szCs w:val="20"/>
        </w:rPr>
        <w:t>ermination as to the possible</w:t>
      </w:r>
      <w:r>
        <w:rPr>
          <w:rFonts w:asciiTheme="majorHAnsi" w:hAnsiTheme="majorHAnsi"/>
          <w:sz w:val="20"/>
          <w:szCs w:val="20"/>
        </w:rPr>
        <w:t xml:space="preserve"> responsibility of the State for the alleged violation of the right established in Article </w:t>
      </w:r>
      <w:r w:rsidR="007D692F" w:rsidRPr="004B1336">
        <w:rPr>
          <w:rFonts w:asciiTheme="majorHAnsi" w:hAnsiTheme="majorHAnsi"/>
          <w:sz w:val="20"/>
          <w:szCs w:val="20"/>
        </w:rPr>
        <w:t>24</w:t>
      </w:r>
      <w:r w:rsidR="0064752A" w:rsidRPr="004B1336">
        <w:rPr>
          <w:rFonts w:asciiTheme="majorHAnsi" w:hAnsiTheme="majorHAnsi"/>
          <w:sz w:val="20"/>
          <w:szCs w:val="20"/>
        </w:rPr>
        <w:t xml:space="preserve"> (</w:t>
      </w:r>
      <w:r w:rsidR="00300117">
        <w:rPr>
          <w:rFonts w:asciiTheme="majorHAnsi" w:hAnsiTheme="majorHAnsi"/>
          <w:sz w:val="20"/>
          <w:szCs w:val="20"/>
        </w:rPr>
        <w:t>equal protection</w:t>
      </w:r>
      <w:r w:rsidR="006B657C" w:rsidRPr="004B1336">
        <w:rPr>
          <w:rFonts w:asciiTheme="majorHAnsi" w:hAnsiTheme="majorHAnsi"/>
          <w:sz w:val="20"/>
          <w:szCs w:val="20"/>
        </w:rPr>
        <w:t>)</w:t>
      </w:r>
      <w:r w:rsidR="007D692F" w:rsidRPr="004B1336">
        <w:rPr>
          <w:rFonts w:asciiTheme="majorHAnsi" w:hAnsiTheme="majorHAnsi"/>
          <w:sz w:val="20"/>
          <w:szCs w:val="20"/>
        </w:rPr>
        <w:t xml:space="preserve"> </w:t>
      </w:r>
      <w:r>
        <w:rPr>
          <w:rFonts w:asciiTheme="majorHAnsi" w:hAnsiTheme="majorHAnsi"/>
          <w:sz w:val="20"/>
          <w:szCs w:val="20"/>
        </w:rPr>
        <w:t>of the America Convention, i</w:t>
      </w:r>
      <w:r w:rsidR="007D692F" w:rsidRPr="004B1336">
        <w:rPr>
          <w:rFonts w:asciiTheme="majorHAnsi" w:hAnsiTheme="majorHAnsi"/>
          <w:sz w:val="20"/>
          <w:szCs w:val="20"/>
        </w:rPr>
        <w:t xml:space="preserve">n </w:t>
      </w:r>
      <w:r>
        <w:rPr>
          <w:rFonts w:asciiTheme="majorHAnsi" w:hAnsiTheme="majorHAnsi"/>
          <w:sz w:val="20"/>
          <w:szCs w:val="20"/>
        </w:rPr>
        <w:t xml:space="preserve">connection with Article </w:t>
      </w:r>
      <w:r w:rsidR="00BB1098" w:rsidRPr="004B1336">
        <w:rPr>
          <w:rFonts w:asciiTheme="majorHAnsi" w:hAnsiTheme="majorHAnsi"/>
          <w:sz w:val="20"/>
          <w:szCs w:val="20"/>
        </w:rPr>
        <w:t xml:space="preserve">1(1) </w:t>
      </w:r>
      <w:r>
        <w:rPr>
          <w:rFonts w:asciiTheme="majorHAnsi" w:hAnsiTheme="majorHAnsi"/>
          <w:sz w:val="20"/>
          <w:szCs w:val="20"/>
        </w:rPr>
        <w:t>of the same treaty, is to be made in the merits phase</w:t>
      </w:r>
      <w:r w:rsidR="007D692F" w:rsidRPr="004B1336">
        <w:rPr>
          <w:rFonts w:asciiTheme="majorHAnsi" w:hAnsiTheme="majorHAnsi"/>
          <w:sz w:val="20"/>
          <w:szCs w:val="20"/>
        </w:rPr>
        <w:t>.</w:t>
      </w:r>
    </w:p>
    <w:p w:rsidR="007D692F" w:rsidRPr="004B1336" w:rsidRDefault="007D692F" w:rsidP="003673A9">
      <w:pPr>
        <w:rPr>
          <w:rFonts w:asciiTheme="majorHAnsi" w:hAnsiTheme="majorHAnsi"/>
          <w:iCs/>
          <w:sz w:val="20"/>
          <w:szCs w:val="20"/>
        </w:rPr>
      </w:pPr>
    </w:p>
    <w:p w:rsidR="007D692F" w:rsidRPr="004B1336" w:rsidRDefault="00D12368" w:rsidP="009E4B1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rPr>
      </w:pPr>
      <w:r>
        <w:rPr>
          <w:rFonts w:asciiTheme="majorHAnsi" w:hAnsiTheme="majorHAnsi"/>
          <w:sz w:val="20"/>
          <w:szCs w:val="20"/>
        </w:rPr>
        <w:t>Finally</w:t>
      </w:r>
      <w:r w:rsidR="007D692F" w:rsidRPr="004B1336">
        <w:rPr>
          <w:rFonts w:asciiTheme="majorHAnsi" w:hAnsiTheme="majorHAnsi"/>
          <w:sz w:val="20"/>
          <w:szCs w:val="20"/>
        </w:rPr>
        <w:t xml:space="preserve">, </w:t>
      </w:r>
      <w:r>
        <w:rPr>
          <w:rFonts w:asciiTheme="majorHAnsi" w:hAnsiTheme="majorHAnsi"/>
          <w:sz w:val="20"/>
          <w:szCs w:val="20"/>
        </w:rPr>
        <w:t>neither the failure to establish the foundation or the inadmissibility of the petitioners’ arguments is evident, accordingly the Commission concludes that the peti</w:t>
      </w:r>
      <w:r w:rsidR="009E4B19">
        <w:rPr>
          <w:rFonts w:asciiTheme="majorHAnsi" w:hAnsiTheme="majorHAnsi"/>
          <w:sz w:val="20"/>
          <w:szCs w:val="20"/>
        </w:rPr>
        <w:t xml:space="preserve">tion satisfies the requirements set out </w:t>
      </w:r>
      <w:r>
        <w:rPr>
          <w:rFonts w:asciiTheme="majorHAnsi" w:hAnsiTheme="majorHAnsi"/>
          <w:sz w:val="20"/>
          <w:szCs w:val="20"/>
        </w:rPr>
        <w:t xml:space="preserve">at Articles </w:t>
      </w:r>
      <w:r w:rsidR="00AC167C" w:rsidRPr="004B1336">
        <w:rPr>
          <w:rFonts w:asciiTheme="majorHAnsi" w:hAnsiTheme="majorHAnsi"/>
          <w:sz w:val="20"/>
          <w:szCs w:val="20"/>
        </w:rPr>
        <w:t>47(</w:t>
      </w:r>
      <w:r w:rsidR="007D692F" w:rsidRPr="004B1336">
        <w:rPr>
          <w:rFonts w:asciiTheme="majorHAnsi" w:hAnsiTheme="majorHAnsi"/>
          <w:sz w:val="20"/>
          <w:szCs w:val="20"/>
        </w:rPr>
        <w:t xml:space="preserve">b) </w:t>
      </w:r>
      <w:r>
        <w:rPr>
          <w:rFonts w:asciiTheme="majorHAnsi" w:hAnsiTheme="majorHAnsi"/>
          <w:sz w:val="20"/>
          <w:szCs w:val="20"/>
        </w:rPr>
        <w:t>and (</w:t>
      </w:r>
      <w:r w:rsidR="007D692F" w:rsidRPr="004B1336">
        <w:rPr>
          <w:rFonts w:asciiTheme="majorHAnsi" w:hAnsiTheme="majorHAnsi"/>
          <w:sz w:val="20"/>
          <w:szCs w:val="20"/>
        </w:rPr>
        <w:t xml:space="preserve">c) </w:t>
      </w:r>
      <w:r>
        <w:rPr>
          <w:rFonts w:asciiTheme="majorHAnsi" w:hAnsiTheme="majorHAnsi"/>
          <w:sz w:val="20"/>
          <w:szCs w:val="20"/>
        </w:rPr>
        <w:t>of the American Convention</w:t>
      </w:r>
      <w:r w:rsidR="007D692F" w:rsidRPr="004B1336">
        <w:rPr>
          <w:rFonts w:asciiTheme="majorHAnsi" w:hAnsiTheme="majorHAnsi"/>
          <w:sz w:val="20"/>
          <w:szCs w:val="20"/>
        </w:rPr>
        <w:t>.</w:t>
      </w:r>
    </w:p>
    <w:p w:rsidR="003673A9" w:rsidRPr="004B1336" w:rsidRDefault="003673A9" w:rsidP="003673A9">
      <w:pPr>
        <w:pStyle w:val="Heading1"/>
      </w:pPr>
    </w:p>
    <w:p w:rsidR="007D692F" w:rsidRPr="004B1336" w:rsidRDefault="00A80A75" w:rsidP="003673A9">
      <w:pPr>
        <w:pStyle w:val="Heading1"/>
      </w:pPr>
      <w:r>
        <w:t>V.</w:t>
      </w:r>
      <w:r>
        <w:tab/>
        <w:t>CONCLUSION</w:t>
      </w:r>
      <w:r w:rsidR="007D692F" w:rsidRPr="004B1336">
        <w:t>S</w:t>
      </w:r>
    </w:p>
    <w:p w:rsidR="007D692F" w:rsidRPr="004B1336" w:rsidRDefault="007D692F" w:rsidP="003673A9">
      <w:pPr>
        <w:rPr>
          <w:rFonts w:asciiTheme="majorHAnsi" w:hAnsiTheme="majorHAnsi" w:cs="Arial"/>
          <w:iCs/>
          <w:sz w:val="20"/>
          <w:szCs w:val="20"/>
        </w:rPr>
      </w:pPr>
    </w:p>
    <w:p w:rsidR="007D692F" w:rsidRPr="004B1336" w:rsidRDefault="00A80A75" w:rsidP="00A80A7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rPr>
      </w:pPr>
      <w:r>
        <w:rPr>
          <w:rFonts w:asciiTheme="majorHAnsi" w:hAnsiTheme="majorHAnsi"/>
          <w:sz w:val="20"/>
          <w:szCs w:val="20"/>
        </w:rPr>
        <w:t>Based on the considerations of fact and law set forth</w:t>
      </w:r>
      <w:r w:rsidR="009E4B19">
        <w:rPr>
          <w:rFonts w:asciiTheme="majorHAnsi" w:hAnsiTheme="majorHAnsi"/>
          <w:sz w:val="20"/>
          <w:szCs w:val="20"/>
        </w:rPr>
        <w:t xml:space="preserve"> above</w:t>
      </w:r>
      <w:r>
        <w:rPr>
          <w:rFonts w:asciiTheme="majorHAnsi" w:hAnsiTheme="majorHAnsi"/>
          <w:sz w:val="20"/>
          <w:szCs w:val="20"/>
        </w:rPr>
        <w:t xml:space="preserve">, and without prejudging on the merits, the Inter-American Commission concludes that this claim meets the admissibility requirements set forth in Articles </w:t>
      </w:r>
      <w:r w:rsidR="007D692F" w:rsidRPr="004B1336">
        <w:rPr>
          <w:rFonts w:asciiTheme="majorHAnsi" w:hAnsiTheme="majorHAnsi"/>
          <w:sz w:val="20"/>
          <w:szCs w:val="20"/>
        </w:rPr>
        <w:t xml:space="preserve">46 </w:t>
      </w:r>
      <w:r>
        <w:rPr>
          <w:rFonts w:asciiTheme="majorHAnsi" w:hAnsiTheme="majorHAnsi"/>
          <w:sz w:val="20"/>
          <w:szCs w:val="20"/>
        </w:rPr>
        <w:t xml:space="preserve">and </w:t>
      </w:r>
      <w:r w:rsidR="007D692F" w:rsidRPr="004B1336">
        <w:rPr>
          <w:rFonts w:asciiTheme="majorHAnsi" w:hAnsiTheme="majorHAnsi"/>
          <w:sz w:val="20"/>
          <w:szCs w:val="20"/>
        </w:rPr>
        <w:t xml:space="preserve">47 </w:t>
      </w:r>
      <w:r>
        <w:rPr>
          <w:rFonts w:asciiTheme="majorHAnsi" w:hAnsiTheme="majorHAnsi"/>
          <w:sz w:val="20"/>
          <w:szCs w:val="20"/>
        </w:rPr>
        <w:t xml:space="preserve">of the American Convention, and accordingly, </w:t>
      </w:r>
    </w:p>
    <w:p w:rsidR="007D692F" w:rsidRPr="004B1336" w:rsidRDefault="007D692F" w:rsidP="003673A9">
      <w:pPr>
        <w:rPr>
          <w:rFonts w:asciiTheme="majorHAnsi" w:hAnsiTheme="majorHAnsi"/>
          <w:i/>
          <w:sz w:val="20"/>
          <w:szCs w:val="20"/>
        </w:rPr>
      </w:pPr>
    </w:p>
    <w:p w:rsidR="007D692F" w:rsidRPr="004B1336" w:rsidRDefault="00A80A75" w:rsidP="00A80A75">
      <w:pPr>
        <w:jc w:val="center"/>
        <w:rPr>
          <w:rFonts w:asciiTheme="majorHAnsi" w:hAnsiTheme="majorHAnsi"/>
          <w:b/>
          <w:sz w:val="20"/>
          <w:szCs w:val="20"/>
        </w:rPr>
      </w:pPr>
      <w:r>
        <w:rPr>
          <w:rFonts w:asciiTheme="majorHAnsi" w:hAnsiTheme="majorHAnsi"/>
          <w:b/>
          <w:sz w:val="20"/>
          <w:szCs w:val="20"/>
        </w:rPr>
        <w:t>THE INTER-AMERICAN COMMISSION ON HUMAN RIGHTS</w:t>
      </w:r>
      <w:r w:rsidR="007D692F" w:rsidRPr="004B1336">
        <w:rPr>
          <w:rFonts w:asciiTheme="majorHAnsi" w:hAnsiTheme="majorHAnsi"/>
          <w:b/>
          <w:sz w:val="20"/>
          <w:szCs w:val="20"/>
        </w:rPr>
        <w:t>,</w:t>
      </w:r>
    </w:p>
    <w:p w:rsidR="007D692F" w:rsidRPr="004B1336" w:rsidRDefault="007D692F" w:rsidP="003673A9">
      <w:pPr>
        <w:rPr>
          <w:rFonts w:asciiTheme="majorHAnsi" w:hAnsiTheme="majorHAnsi"/>
          <w:b/>
          <w:sz w:val="20"/>
          <w:szCs w:val="20"/>
        </w:rPr>
      </w:pPr>
      <w:r w:rsidRPr="004B1336">
        <w:rPr>
          <w:rFonts w:asciiTheme="majorHAnsi" w:hAnsiTheme="majorHAnsi"/>
          <w:b/>
          <w:sz w:val="20"/>
          <w:szCs w:val="20"/>
        </w:rPr>
        <w:t>DECIDE</w:t>
      </w:r>
      <w:r w:rsidR="00A80A75">
        <w:rPr>
          <w:rFonts w:asciiTheme="majorHAnsi" w:hAnsiTheme="majorHAnsi"/>
          <w:b/>
          <w:sz w:val="20"/>
          <w:szCs w:val="20"/>
        </w:rPr>
        <w:t>S</w:t>
      </w:r>
      <w:r w:rsidRPr="004B1336">
        <w:rPr>
          <w:rFonts w:asciiTheme="majorHAnsi" w:hAnsiTheme="majorHAnsi"/>
          <w:b/>
          <w:sz w:val="20"/>
          <w:szCs w:val="20"/>
        </w:rPr>
        <w:t>:</w:t>
      </w:r>
    </w:p>
    <w:p w:rsidR="007D692F" w:rsidRPr="004B1336" w:rsidRDefault="007D692F" w:rsidP="003673A9">
      <w:pPr>
        <w:tabs>
          <w:tab w:val="left" w:pos="1440"/>
        </w:tabs>
        <w:ind w:firstLine="720"/>
        <w:rPr>
          <w:rFonts w:asciiTheme="majorHAnsi" w:hAnsiTheme="majorHAnsi"/>
          <w:b/>
          <w:sz w:val="20"/>
          <w:szCs w:val="20"/>
        </w:rPr>
      </w:pPr>
    </w:p>
    <w:p w:rsidR="007D692F" w:rsidRPr="004B1336" w:rsidRDefault="00A80A75" w:rsidP="00A80A75">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Pr>
          <w:rFonts w:asciiTheme="majorHAnsi" w:hAnsiTheme="majorHAnsi"/>
          <w:sz w:val="20"/>
          <w:szCs w:val="20"/>
        </w:rPr>
        <w:t xml:space="preserve">To declare the petition admissible in relation to Articles </w:t>
      </w:r>
      <w:r w:rsidR="007D692F" w:rsidRPr="004B1336">
        <w:rPr>
          <w:rFonts w:asciiTheme="majorHAnsi" w:hAnsiTheme="majorHAnsi"/>
          <w:sz w:val="20"/>
          <w:szCs w:val="20"/>
        </w:rPr>
        <w:t>5, 7, 8, 11, 24</w:t>
      </w:r>
      <w:r>
        <w:rPr>
          <w:rFonts w:asciiTheme="majorHAnsi" w:hAnsiTheme="majorHAnsi"/>
          <w:sz w:val="20"/>
          <w:szCs w:val="20"/>
        </w:rPr>
        <w:t xml:space="preserve">, and </w:t>
      </w:r>
      <w:r w:rsidR="007D692F" w:rsidRPr="004B1336">
        <w:rPr>
          <w:rFonts w:asciiTheme="majorHAnsi" w:hAnsiTheme="majorHAnsi"/>
          <w:sz w:val="20"/>
          <w:szCs w:val="20"/>
        </w:rPr>
        <w:t xml:space="preserve">25 </w:t>
      </w:r>
      <w:r>
        <w:rPr>
          <w:rFonts w:asciiTheme="majorHAnsi" w:hAnsiTheme="majorHAnsi"/>
          <w:sz w:val="20"/>
          <w:szCs w:val="20"/>
        </w:rPr>
        <w:t xml:space="preserve">of the American Convention in conjunction with the obligations established in Articles </w:t>
      </w:r>
      <w:r w:rsidR="00AC167C" w:rsidRPr="004B1336">
        <w:rPr>
          <w:rFonts w:asciiTheme="majorHAnsi" w:hAnsiTheme="majorHAnsi"/>
          <w:sz w:val="20"/>
          <w:szCs w:val="20"/>
        </w:rPr>
        <w:t>1(</w:t>
      </w:r>
      <w:r w:rsidR="007D692F" w:rsidRPr="004B1336">
        <w:rPr>
          <w:rFonts w:asciiTheme="majorHAnsi" w:hAnsiTheme="majorHAnsi"/>
          <w:sz w:val="20"/>
          <w:szCs w:val="20"/>
        </w:rPr>
        <w:t>1</w:t>
      </w:r>
      <w:r w:rsidR="00AC167C" w:rsidRPr="004B1336">
        <w:rPr>
          <w:rFonts w:asciiTheme="majorHAnsi" w:hAnsiTheme="majorHAnsi"/>
          <w:sz w:val="20"/>
          <w:szCs w:val="20"/>
        </w:rPr>
        <w:t>)</w:t>
      </w:r>
      <w:r w:rsidR="007D692F" w:rsidRPr="004B1336">
        <w:rPr>
          <w:rFonts w:asciiTheme="majorHAnsi" w:hAnsiTheme="majorHAnsi"/>
          <w:sz w:val="20"/>
          <w:szCs w:val="20"/>
        </w:rPr>
        <w:t xml:space="preserve"> </w:t>
      </w:r>
      <w:r>
        <w:rPr>
          <w:rFonts w:asciiTheme="majorHAnsi" w:hAnsiTheme="majorHAnsi"/>
          <w:sz w:val="20"/>
          <w:szCs w:val="20"/>
        </w:rPr>
        <w:t xml:space="preserve">and </w:t>
      </w:r>
      <w:r w:rsidR="00BB1098" w:rsidRPr="004B1336">
        <w:rPr>
          <w:rFonts w:asciiTheme="majorHAnsi" w:hAnsiTheme="majorHAnsi"/>
          <w:sz w:val="20"/>
          <w:szCs w:val="20"/>
        </w:rPr>
        <w:t>2</w:t>
      </w:r>
      <w:r w:rsidR="007D692F" w:rsidRPr="004B1336">
        <w:rPr>
          <w:rFonts w:asciiTheme="majorHAnsi" w:hAnsiTheme="majorHAnsi"/>
          <w:sz w:val="20"/>
          <w:szCs w:val="20"/>
        </w:rPr>
        <w:t xml:space="preserve"> </w:t>
      </w:r>
      <w:r>
        <w:rPr>
          <w:rFonts w:asciiTheme="majorHAnsi" w:hAnsiTheme="majorHAnsi"/>
          <w:sz w:val="20"/>
          <w:szCs w:val="20"/>
        </w:rPr>
        <w:t xml:space="preserve">of the same instrument; and in relation to Articles </w:t>
      </w:r>
      <w:r w:rsidR="00122E99" w:rsidRPr="004B1336">
        <w:rPr>
          <w:rFonts w:asciiTheme="majorHAnsi" w:hAnsiTheme="majorHAnsi"/>
          <w:sz w:val="20"/>
          <w:szCs w:val="20"/>
        </w:rPr>
        <w:t xml:space="preserve">1, </w:t>
      </w:r>
      <w:r w:rsidR="007D692F" w:rsidRPr="004B1336">
        <w:rPr>
          <w:rFonts w:asciiTheme="majorHAnsi" w:hAnsiTheme="majorHAnsi"/>
          <w:sz w:val="20"/>
          <w:szCs w:val="20"/>
        </w:rPr>
        <w:t>6</w:t>
      </w:r>
      <w:r>
        <w:rPr>
          <w:rFonts w:asciiTheme="majorHAnsi" w:hAnsiTheme="majorHAnsi"/>
          <w:sz w:val="20"/>
          <w:szCs w:val="20"/>
        </w:rPr>
        <w:t xml:space="preserve">, and </w:t>
      </w:r>
      <w:r w:rsidR="007D692F" w:rsidRPr="004B1336">
        <w:rPr>
          <w:rFonts w:asciiTheme="majorHAnsi" w:hAnsiTheme="majorHAnsi"/>
          <w:sz w:val="20"/>
          <w:szCs w:val="20"/>
        </w:rPr>
        <w:t xml:space="preserve">8 </w:t>
      </w:r>
      <w:r>
        <w:rPr>
          <w:rFonts w:asciiTheme="majorHAnsi" w:hAnsiTheme="majorHAnsi"/>
          <w:sz w:val="20"/>
          <w:szCs w:val="20"/>
        </w:rPr>
        <w:t xml:space="preserve">of the Inter-American Convention to Prevent and Punish Torture. </w:t>
      </w:r>
    </w:p>
    <w:p w:rsidR="007D692F" w:rsidRPr="004B1336" w:rsidRDefault="007D692F" w:rsidP="003673A9">
      <w:pPr>
        <w:tabs>
          <w:tab w:val="left" w:pos="1440"/>
        </w:tabs>
        <w:rPr>
          <w:rFonts w:asciiTheme="majorHAnsi" w:hAnsiTheme="majorHAnsi"/>
          <w:sz w:val="20"/>
          <w:szCs w:val="20"/>
        </w:rPr>
      </w:pPr>
      <w:r w:rsidRPr="004B1336">
        <w:rPr>
          <w:rFonts w:asciiTheme="majorHAnsi" w:hAnsiTheme="majorHAnsi"/>
          <w:sz w:val="20"/>
          <w:szCs w:val="20"/>
        </w:rPr>
        <w:t xml:space="preserve"> </w:t>
      </w:r>
    </w:p>
    <w:p w:rsidR="007D692F" w:rsidRPr="004B1336" w:rsidRDefault="00A80A75" w:rsidP="00A80A75">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Pr>
          <w:rFonts w:asciiTheme="majorHAnsi" w:hAnsiTheme="majorHAnsi"/>
          <w:sz w:val="20"/>
          <w:szCs w:val="20"/>
        </w:rPr>
        <w:t xml:space="preserve">To notify the State and the petitioners of this decision. </w:t>
      </w:r>
    </w:p>
    <w:p w:rsidR="007D692F" w:rsidRPr="004B1336" w:rsidRDefault="007D692F" w:rsidP="003673A9">
      <w:pPr>
        <w:tabs>
          <w:tab w:val="left" w:pos="1440"/>
        </w:tabs>
        <w:rPr>
          <w:rFonts w:asciiTheme="majorHAnsi" w:hAnsiTheme="majorHAnsi"/>
          <w:sz w:val="20"/>
          <w:szCs w:val="20"/>
        </w:rPr>
      </w:pPr>
    </w:p>
    <w:p w:rsidR="007D692F" w:rsidRPr="004B1336" w:rsidRDefault="00A80A75" w:rsidP="00A80A75">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Pr>
          <w:rFonts w:asciiTheme="majorHAnsi" w:hAnsiTheme="majorHAnsi"/>
          <w:sz w:val="20"/>
          <w:szCs w:val="20"/>
        </w:rPr>
        <w:t xml:space="preserve">To initiate the processing of </w:t>
      </w:r>
      <w:r w:rsidR="009E4B19">
        <w:rPr>
          <w:rFonts w:asciiTheme="majorHAnsi" w:hAnsiTheme="majorHAnsi"/>
          <w:sz w:val="20"/>
          <w:szCs w:val="20"/>
        </w:rPr>
        <w:t xml:space="preserve">the </w:t>
      </w:r>
      <w:r>
        <w:rPr>
          <w:rFonts w:asciiTheme="majorHAnsi" w:hAnsiTheme="majorHAnsi"/>
          <w:sz w:val="20"/>
          <w:szCs w:val="20"/>
        </w:rPr>
        <w:t>case on the merits</w:t>
      </w:r>
      <w:r w:rsidR="007D692F" w:rsidRPr="004B1336">
        <w:rPr>
          <w:rFonts w:asciiTheme="majorHAnsi" w:hAnsiTheme="majorHAnsi"/>
          <w:sz w:val="20"/>
          <w:szCs w:val="20"/>
        </w:rPr>
        <w:t>.</w:t>
      </w:r>
    </w:p>
    <w:p w:rsidR="007D692F" w:rsidRPr="004B1336" w:rsidRDefault="007D692F" w:rsidP="003673A9">
      <w:pPr>
        <w:tabs>
          <w:tab w:val="left" w:pos="1440"/>
        </w:tabs>
        <w:rPr>
          <w:rFonts w:asciiTheme="majorHAnsi" w:hAnsiTheme="majorHAnsi"/>
          <w:sz w:val="20"/>
          <w:szCs w:val="20"/>
        </w:rPr>
      </w:pPr>
    </w:p>
    <w:p w:rsidR="007D692F" w:rsidRPr="004B1336" w:rsidRDefault="00A80A75" w:rsidP="00A80A75">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Pr>
          <w:rFonts w:asciiTheme="majorHAnsi" w:hAnsiTheme="majorHAnsi"/>
          <w:sz w:val="20"/>
          <w:szCs w:val="20"/>
        </w:rPr>
        <w:t xml:space="preserve">To publish this decision and include it in the Annual Report, to be presented to the General Assembly of the OAS. </w:t>
      </w:r>
    </w:p>
    <w:p w:rsidR="007D692F" w:rsidRPr="004B1336" w:rsidRDefault="007D692F" w:rsidP="003673A9">
      <w:pPr>
        <w:tabs>
          <w:tab w:val="left" w:pos="1440"/>
        </w:tabs>
        <w:rPr>
          <w:rFonts w:asciiTheme="majorHAnsi" w:hAnsiTheme="majorHAnsi"/>
          <w:sz w:val="20"/>
          <w:szCs w:val="20"/>
        </w:rPr>
      </w:pPr>
    </w:p>
    <w:p w:rsidR="008A370C" w:rsidRPr="00E2667D" w:rsidRDefault="008A370C" w:rsidP="008A370C">
      <w:pPr>
        <w:tabs>
          <w:tab w:val="center" w:pos="5400"/>
        </w:tabs>
        <w:suppressAutoHyphens/>
        <w:ind w:firstLine="720"/>
        <w:jc w:val="both"/>
        <w:rPr>
          <w:rFonts w:ascii="Cambria" w:hAnsi="Cambria"/>
          <w:sz w:val="20"/>
          <w:szCs w:val="20"/>
        </w:rPr>
      </w:pPr>
      <w:r>
        <w:rPr>
          <w:rFonts w:ascii="Cambria" w:hAnsi="Cambria"/>
          <w:sz w:val="20"/>
          <w:szCs w:val="20"/>
        </w:rPr>
        <w:t xml:space="preserve">Done and signed in the city of Washington, D.C., on the </w:t>
      </w:r>
      <w:r>
        <w:rPr>
          <w:rFonts w:ascii="Cambria" w:hAnsi="Cambria"/>
          <w:sz w:val="20"/>
          <w:szCs w:val="20"/>
        </w:rPr>
        <w:t>6</w:t>
      </w:r>
      <w:r w:rsidRPr="005C63FA">
        <w:rPr>
          <w:rFonts w:ascii="Cambria" w:hAnsi="Cambria"/>
          <w:sz w:val="20"/>
          <w:szCs w:val="20"/>
        </w:rPr>
        <w:t xml:space="preserve">th day of the month of </w:t>
      </w:r>
      <w:r>
        <w:rPr>
          <w:rFonts w:ascii="Cambria" w:hAnsi="Cambria"/>
          <w:sz w:val="20"/>
          <w:szCs w:val="20"/>
        </w:rPr>
        <w:t>November</w:t>
      </w:r>
      <w:r w:rsidRPr="005C63FA">
        <w:rPr>
          <w:rFonts w:ascii="Cambria" w:hAnsi="Cambria"/>
          <w:sz w:val="20"/>
          <w:szCs w:val="20"/>
        </w:rPr>
        <w:t xml:space="preserve"> 2014. (Signed):  Tracy Robinson, President; Rose-Marie Belle Antoine, First Vice President; Felipe González, Second Vice President; José de </w:t>
      </w:r>
      <w:proofErr w:type="spellStart"/>
      <w:r w:rsidRPr="005C63FA">
        <w:rPr>
          <w:rFonts w:ascii="Cambria" w:hAnsi="Cambria"/>
          <w:sz w:val="20"/>
          <w:szCs w:val="20"/>
        </w:rPr>
        <w:t>Jesús</w:t>
      </w:r>
      <w:proofErr w:type="spellEnd"/>
      <w:r w:rsidRPr="005C63FA">
        <w:rPr>
          <w:rFonts w:ascii="Cambria" w:hAnsi="Cambria"/>
          <w:sz w:val="20"/>
          <w:szCs w:val="20"/>
        </w:rPr>
        <w:t xml:space="preserve"> Orozco, Paulo </w:t>
      </w:r>
      <w:proofErr w:type="spellStart"/>
      <w:r w:rsidRPr="005C63FA">
        <w:rPr>
          <w:rFonts w:ascii="Cambria" w:hAnsi="Cambria"/>
          <w:sz w:val="20"/>
          <w:szCs w:val="20"/>
        </w:rPr>
        <w:t>Vannuchi</w:t>
      </w:r>
      <w:proofErr w:type="spellEnd"/>
      <w:r w:rsidRPr="005C63FA">
        <w:rPr>
          <w:rFonts w:ascii="Cambria" w:hAnsi="Cambria"/>
          <w:sz w:val="20"/>
          <w:szCs w:val="20"/>
        </w:rPr>
        <w:t xml:space="preserve"> and James </w:t>
      </w:r>
      <w:proofErr w:type="spellStart"/>
      <w:r w:rsidRPr="005C63FA">
        <w:rPr>
          <w:rFonts w:ascii="Cambria" w:hAnsi="Cambria"/>
          <w:sz w:val="20"/>
          <w:szCs w:val="20"/>
        </w:rPr>
        <w:t>Cavallaro</w:t>
      </w:r>
      <w:proofErr w:type="spellEnd"/>
      <w:r w:rsidRPr="005C63FA">
        <w:rPr>
          <w:rFonts w:ascii="Cambria" w:hAnsi="Cambria"/>
          <w:sz w:val="20"/>
          <w:szCs w:val="20"/>
        </w:rPr>
        <w:t>, Commissioners.</w:t>
      </w:r>
    </w:p>
    <w:p w:rsidR="003673A9" w:rsidRPr="004B1336" w:rsidRDefault="003673A9" w:rsidP="003673A9">
      <w:pPr>
        <w:tabs>
          <w:tab w:val="left" w:pos="1440"/>
        </w:tabs>
        <w:rPr>
          <w:rFonts w:asciiTheme="majorHAnsi" w:hAnsiTheme="majorHAnsi"/>
          <w:sz w:val="20"/>
          <w:szCs w:val="20"/>
        </w:rPr>
      </w:pPr>
    </w:p>
    <w:sectPr w:rsidR="003673A9" w:rsidRPr="004B133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A6" w:rsidRDefault="004F37A6">
      <w:r>
        <w:separator/>
      </w:r>
    </w:p>
  </w:endnote>
  <w:endnote w:type="continuationSeparator" w:id="0">
    <w:p w:rsidR="004F37A6" w:rsidRDefault="004F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DD2EEE" w:rsidRPr="006311DA" w:rsidRDefault="00DD2EE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B0B52">
          <w:rPr>
            <w:noProof/>
            <w:sz w:val="16"/>
          </w:rPr>
          <w:t>11</w:t>
        </w:r>
        <w:r w:rsidRPr="006311DA">
          <w:rPr>
            <w:noProof/>
            <w:sz w:val="16"/>
          </w:rPr>
          <w:fldChar w:fldCharType="end"/>
        </w:r>
      </w:p>
    </w:sdtContent>
  </w:sdt>
  <w:p w:rsidR="00DD2EEE" w:rsidRDefault="00DD2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EE" w:rsidRDefault="00DD2EEE">
    <w:pPr>
      <w:pStyle w:val="Footer"/>
      <w:jc w:val="center"/>
    </w:pPr>
  </w:p>
  <w:p w:rsidR="00DD2EEE" w:rsidRDefault="00DD2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A6" w:rsidRPr="000F35ED" w:rsidRDefault="004F37A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F37A6" w:rsidRPr="000F35ED" w:rsidRDefault="004F37A6" w:rsidP="000F35ED">
      <w:pPr>
        <w:rPr>
          <w:rFonts w:asciiTheme="majorHAnsi" w:hAnsiTheme="majorHAnsi"/>
          <w:sz w:val="16"/>
          <w:szCs w:val="16"/>
        </w:rPr>
      </w:pPr>
      <w:r w:rsidRPr="000F35ED">
        <w:rPr>
          <w:rFonts w:asciiTheme="majorHAnsi" w:hAnsiTheme="majorHAnsi"/>
          <w:sz w:val="16"/>
          <w:szCs w:val="16"/>
        </w:rPr>
        <w:separator/>
      </w:r>
    </w:p>
    <w:p w:rsidR="004F37A6" w:rsidRPr="000F35ED" w:rsidRDefault="004F37A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rsidR="004F37A6" w:rsidRPr="000F35ED" w:rsidRDefault="004F37A6" w:rsidP="000F35ED">
      <w:pPr>
        <w:jc w:val="right"/>
        <w:rPr>
          <w:rFonts w:asciiTheme="majorHAnsi" w:hAnsiTheme="majorHAnsi"/>
          <w:sz w:val="16"/>
          <w:szCs w:val="16"/>
          <w:lang w:val="es-ES"/>
        </w:rPr>
      </w:pPr>
      <w:r>
        <w:rPr>
          <w:rFonts w:asciiTheme="majorHAnsi" w:hAnsiTheme="majorHAnsi"/>
          <w:sz w:val="16"/>
          <w:szCs w:val="16"/>
          <w:lang w:val="es-ES"/>
        </w:rPr>
        <w:t>[</w:t>
      </w:r>
      <w:proofErr w:type="spellStart"/>
      <w:r>
        <w:rPr>
          <w:rFonts w:asciiTheme="majorHAnsi" w:hAnsiTheme="majorHAnsi"/>
          <w:sz w:val="16"/>
          <w:szCs w:val="16"/>
          <w:lang w:val="es-ES"/>
        </w:rPr>
        <w:t>continues</w:t>
      </w:r>
      <w:proofErr w:type="spell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AA16ED" w:rsidRPr="00B76277" w:rsidRDefault="00AA16ED" w:rsidP="00B76277">
      <w:pPr>
        <w:pStyle w:val="FootnoteText"/>
        <w:jc w:val="both"/>
        <w:rPr>
          <w:rFonts w:asciiTheme="majorHAnsi" w:hAnsiTheme="majorHAnsi"/>
          <w:sz w:val="18"/>
          <w:szCs w:val="18"/>
        </w:rPr>
      </w:pPr>
      <w:r w:rsidRPr="00B76277">
        <w:rPr>
          <w:rStyle w:val="FootnoteReference"/>
          <w:rFonts w:asciiTheme="majorHAnsi" w:hAnsiTheme="majorHAnsi"/>
          <w:sz w:val="18"/>
          <w:szCs w:val="18"/>
        </w:rPr>
        <w:footnoteRef/>
      </w:r>
      <w:r w:rsidR="00B76277">
        <w:rPr>
          <w:rFonts w:asciiTheme="majorHAnsi" w:hAnsiTheme="majorHAnsi"/>
          <w:sz w:val="18"/>
          <w:szCs w:val="18"/>
        </w:rPr>
        <w:t xml:space="preserve"> Order of dismissal No. </w:t>
      </w:r>
      <w:r w:rsidRPr="00B76277">
        <w:rPr>
          <w:rFonts w:asciiTheme="majorHAnsi" w:hAnsiTheme="majorHAnsi"/>
          <w:sz w:val="18"/>
          <w:szCs w:val="18"/>
        </w:rPr>
        <w:t xml:space="preserve">6 </w:t>
      </w:r>
      <w:r w:rsidR="00B76277">
        <w:rPr>
          <w:rFonts w:asciiTheme="majorHAnsi" w:hAnsiTheme="majorHAnsi"/>
          <w:sz w:val="18"/>
          <w:szCs w:val="18"/>
        </w:rPr>
        <w:t xml:space="preserve">of January </w:t>
      </w:r>
      <w:r w:rsidRPr="00B76277">
        <w:rPr>
          <w:rFonts w:asciiTheme="majorHAnsi" w:hAnsiTheme="majorHAnsi"/>
          <w:sz w:val="18"/>
          <w:szCs w:val="18"/>
        </w:rPr>
        <w:t>9</w:t>
      </w:r>
      <w:r w:rsidR="00B76277">
        <w:rPr>
          <w:rFonts w:asciiTheme="majorHAnsi" w:hAnsiTheme="majorHAnsi"/>
          <w:sz w:val="18"/>
          <w:szCs w:val="18"/>
        </w:rPr>
        <w:t>,</w:t>
      </w:r>
      <w:r w:rsidRPr="00B76277">
        <w:rPr>
          <w:rFonts w:asciiTheme="majorHAnsi" w:hAnsiTheme="majorHAnsi"/>
          <w:sz w:val="18"/>
          <w:szCs w:val="18"/>
        </w:rPr>
        <w:t xml:space="preserve"> 2009</w:t>
      </w:r>
      <w:r w:rsidR="00B76277">
        <w:rPr>
          <w:rFonts w:asciiTheme="majorHAnsi" w:hAnsiTheme="majorHAnsi"/>
          <w:sz w:val="18"/>
          <w:szCs w:val="18"/>
        </w:rPr>
        <w:t>, granted by the Criminal Investigative Judge</w:t>
      </w:r>
      <w:r w:rsidRPr="00B76277">
        <w:rPr>
          <w:rFonts w:asciiTheme="majorHAnsi" w:hAnsiTheme="majorHAnsi"/>
          <w:sz w:val="18"/>
          <w:szCs w:val="18"/>
        </w:rPr>
        <w:t>.</w:t>
      </w:r>
    </w:p>
  </w:footnote>
  <w:footnote w:id="3">
    <w:p w:rsidR="00AA16ED" w:rsidRPr="00B76277" w:rsidRDefault="00AA16ED" w:rsidP="00B76277">
      <w:pPr>
        <w:pStyle w:val="FootnoteText"/>
        <w:jc w:val="both"/>
        <w:rPr>
          <w:rFonts w:asciiTheme="majorHAnsi" w:hAnsiTheme="majorHAnsi"/>
          <w:sz w:val="18"/>
          <w:szCs w:val="18"/>
        </w:rPr>
      </w:pPr>
      <w:r w:rsidRPr="00B76277">
        <w:rPr>
          <w:rStyle w:val="FootnoteReference"/>
          <w:rFonts w:asciiTheme="majorHAnsi" w:hAnsiTheme="majorHAnsi"/>
          <w:sz w:val="18"/>
          <w:szCs w:val="18"/>
        </w:rPr>
        <w:footnoteRef/>
      </w:r>
      <w:r w:rsidR="00B76277">
        <w:rPr>
          <w:rFonts w:asciiTheme="majorHAnsi" w:hAnsiTheme="majorHAnsi"/>
          <w:sz w:val="18"/>
          <w:szCs w:val="18"/>
        </w:rPr>
        <w:t xml:space="preserve"> Public </w:t>
      </w:r>
      <w:r w:rsidR="00DF751E">
        <w:rPr>
          <w:rFonts w:asciiTheme="majorHAnsi" w:hAnsiTheme="majorHAnsi"/>
          <w:sz w:val="18"/>
          <w:szCs w:val="18"/>
        </w:rPr>
        <w:t>Ministry</w:t>
      </w:r>
      <w:r w:rsidR="00B76277">
        <w:rPr>
          <w:rFonts w:asciiTheme="majorHAnsi" w:hAnsiTheme="majorHAnsi"/>
          <w:sz w:val="18"/>
          <w:szCs w:val="18"/>
        </w:rPr>
        <w:t xml:space="preserve">, Second Office of the Provincial Prosecutor of </w:t>
      </w:r>
      <w:proofErr w:type="spellStart"/>
      <w:r w:rsidRPr="00B76277">
        <w:rPr>
          <w:rFonts w:asciiTheme="majorHAnsi" w:hAnsiTheme="majorHAnsi"/>
          <w:sz w:val="18"/>
          <w:szCs w:val="18"/>
        </w:rPr>
        <w:t>Ascope</w:t>
      </w:r>
      <w:proofErr w:type="spellEnd"/>
      <w:r w:rsidRPr="00B76277">
        <w:rPr>
          <w:rFonts w:asciiTheme="majorHAnsi" w:hAnsiTheme="majorHAnsi"/>
          <w:sz w:val="18"/>
          <w:szCs w:val="18"/>
        </w:rPr>
        <w:t>, “</w:t>
      </w:r>
      <w:proofErr w:type="spellStart"/>
      <w:r w:rsidRPr="00B76277">
        <w:rPr>
          <w:rFonts w:asciiTheme="majorHAnsi" w:hAnsiTheme="majorHAnsi"/>
          <w:sz w:val="18"/>
          <w:szCs w:val="18"/>
        </w:rPr>
        <w:t>Disposición</w:t>
      </w:r>
      <w:proofErr w:type="spellEnd"/>
      <w:r w:rsidRPr="00B76277">
        <w:rPr>
          <w:rFonts w:asciiTheme="majorHAnsi" w:hAnsiTheme="majorHAnsi"/>
          <w:sz w:val="18"/>
          <w:szCs w:val="18"/>
        </w:rPr>
        <w:t xml:space="preserve"> de No Ha Lugar </w:t>
      </w:r>
      <w:proofErr w:type="spellStart"/>
      <w:r w:rsidRPr="00B76277">
        <w:rPr>
          <w:rFonts w:asciiTheme="majorHAnsi" w:hAnsiTheme="majorHAnsi"/>
          <w:sz w:val="18"/>
          <w:szCs w:val="18"/>
        </w:rPr>
        <w:t>Ampliación</w:t>
      </w:r>
      <w:proofErr w:type="spellEnd"/>
      <w:r w:rsidRPr="00B76277">
        <w:rPr>
          <w:rFonts w:asciiTheme="majorHAnsi" w:hAnsiTheme="majorHAnsi"/>
          <w:sz w:val="18"/>
          <w:szCs w:val="18"/>
        </w:rPr>
        <w:t xml:space="preserve"> </w:t>
      </w:r>
      <w:proofErr w:type="spellStart"/>
      <w:r w:rsidRPr="00B76277">
        <w:rPr>
          <w:rFonts w:asciiTheme="majorHAnsi" w:hAnsiTheme="majorHAnsi"/>
          <w:sz w:val="18"/>
          <w:szCs w:val="18"/>
        </w:rPr>
        <w:t>Investigación</w:t>
      </w:r>
      <w:proofErr w:type="spellEnd"/>
      <w:r w:rsidRPr="00B76277">
        <w:rPr>
          <w:rFonts w:asciiTheme="majorHAnsi" w:hAnsiTheme="majorHAnsi"/>
          <w:sz w:val="18"/>
          <w:szCs w:val="18"/>
        </w:rPr>
        <w:t xml:space="preserve"> </w:t>
      </w:r>
      <w:proofErr w:type="spellStart"/>
      <w:r w:rsidRPr="00B76277">
        <w:rPr>
          <w:rFonts w:asciiTheme="majorHAnsi" w:hAnsiTheme="majorHAnsi"/>
          <w:sz w:val="18"/>
          <w:szCs w:val="18"/>
        </w:rPr>
        <w:t>Preparatoria</w:t>
      </w:r>
      <w:proofErr w:type="spellEnd"/>
      <w:r w:rsidR="00B76277">
        <w:rPr>
          <w:rFonts w:asciiTheme="majorHAnsi" w:hAnsiTheme="majorHAnsi"/>
          <w:sz w:val="18"/>
          <w:szCs w:val="18"/>
        </w:rPr>
        <w:t>,</w:t>
      </w:r>
      <w:r w:rsidRPr="00B76277">
        <w:rPr>
          <w:rFonts w:asciiTheme="majorHAnsi" w:hAnsiTheme="majorHAnsi"/>
          <w:sz w:val="18"/>
          <w:szCs w:val="18"/>
        </w:rPr>
        <w:t>”</w:t>
      </w:r>
      <w:r w:rsidR="00B76277">
        <w:rPr>
          <w:rFonts w:asciiTheme="majorHAnsi" w:hAnsiTheme="majorHAnsi"/>
          <w:sz w:val="18"/>
          <w:szCs w:val="18"/>
        </w:rPr>
        <w:t xml:space="preserve"> Case</w:t>
      </w:r>
      <w:r w:rsidRPr="00B76277">
        <w:rPr>
          <w:rFonts w:asciiTheme="majorHAnsi" w:hAnsiTheme="majorHAnsi"/>
          <w:sz w:val="18"/>
          <w:szCs w:val="18"/>
        </w:rPr>
        <w:t xml:space="preserve"> No. 113-2008-MP/2º DFPPC-A, </w:t>
      </w:r>
      <w:r w:rsidR="00B76277">
        <w:rPr>
          <w:rFonts w:asciiTheme="majorHAnsi" w:hAnsiTheme="majorHAnsi"/>
          <w:sz w:val="18"/>
          <w:szCs w:val="18"/>
        </w:rPr>
        <w:t xml:space="preserve">June </w:t>
      </w:r>
      <w:r w:rsidRPr="00B76277">
        <w:rPr>
          <w:rFonts w:asciiTheme="majorHAnsi" w:hAnsiTheme="majorHAnsi"/>
          <w:sz w:val="18"/>
          <w:szCs w:val="18"/>
        </w:rPr>
        <w:t>16</w:t>
      </w:r>
      <w:r w:rsidR="00B76277">
        <w:rPr>
          <w:rFonts w:asciiTheme="majorHAnsi" w:hAnsiTheme="majorHAnsi"/>
          <w:sz w:val="18"/>
          <w:szCs w:val="18"/>
        </w:rPr>
        <w:t>,</w:t>
      </w:r>
      <w:r w:rsidRPr="00B76277">
        <w:rPr>
          <w:rFonts w:asciiTheme="majorHAnsi" w:hAnsiTheme="majorHAnsi"/>
          <w:sz w:val="18"/>
          <w:szCs w:val="18"/>
        </w:rPr>
        <w:t xml:space="preserve"> 2008, </w:t>
      </w:r>
      <w:proofErr w:type="spellStart"/>
      <w:r w:rsidRPr="00B76277">
        <w:rPr>
          <w:rFonts w:asciiTheme="majorHAnsi" w:hAnsiTheme="majorHAnsi"/>
          <w:sz w:val="18"/>
          <w:szCs w:val="18"/>
        </w:rPr>
        <w:t>Ascope</w:t>
      </w:r>
      <w:proofErr w:type="spellEnd"/>
      <w:r w:rsidRPr="00B76277">
        <w:rPr>
          <w:rFonts w:asciiTheme="majorHAnsi" w:hAnsiTheme="majorHAnsi"/>
          <w:sz w:val="18"/>
          <w:szCs w:val="18"/>
        </w:rPr>
        <w:t>. An</w:t>
      </w:r>
      <w:r w:rsidR="00B76277">
        <w:rPr>
          <w:rFonts w:asciiTheme="majorHAnsi" w:hAnsiTheme="majorHAnsi"/>
          <w:sz w:val="18"/>
          <w:szCs w:val="18"/>
        </w:rPr>
        <w:t xml:space="preserve">nex to the petitioners’ brief, received April 22, 2009. </w:t>
      </w:r>
    </w:p>
  </w:footnote>
  <w:footnote w:id="4">
    <w:p w:rsidR="005926A8" w:rsidRDefault="005926A8">
      <w:pPr>
        <w:pStyle w:val="FootnoteText"/>
      </w:pPr>
      <w:r>
        <w:rPr>
          <w:rStyle w:val="FootnoteReference"/>
        </w:rPr>
        <w:footnoteRef/>
      </w:r>
      <w:r>
        <w:t xml:space="preserve"> IACHR, Application before the I/A Court H.R., Case 12.502, Karen Atala and Daughters, Chile, September 17, 2010, para. 95.</w:t>
      </w:r>
    </w:p>
  </w:footnote>
  <w:footnote w:id="5">
    <w:p w:rsidR="005926A8" w:rsidRDefault="005926A8" w:rsidP="005926A8">
      <w:pPr>
        <w:pStyle w:val="FootnoteText"/>
      </w:pPr>
      <w:r>
        <w:rPr>
          <w:rStyle w:val="FootnoteReference"/>
        </w:rPr>
        <w:footnoteRef/>
      </w:r>
      <w:r>
        <w:t xml:space="preserve"> IACHR, Application before the I/A Court H.R., Case 12.502, Karen Atala and Daughters, Chile, September 17, 2010, para.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EE" w:rsidRDefault="00DD2EEE"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D2EEE" w:rsidRDefault="00DD2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EE" w:rsidRDefault="00DD2EEE" w:rsidP="002C1641">
    <w:pPr>
      <w:pStyle w:val="Header"/>
      <w:tabs>
        <w:tab w:val="clear" w:pos="4320"/>
        <w:tab w:val="clear" w:pos="8640"/>
      </w:tabs>
      <w:jc w:val="center"/>
      <w:rPr>
        <w:sz w:val="22"/>
        <w:szCs w:val="22"/>
      </w:rPr>
    </w:pPr>
    <w:r>
      <w:rPr>
        <w:noProof/>
        <w:sz w:val="22"/>
        <w:szCs w:val="22"/>
      </w:rPr>
      <w:drawing>
        <wp:inline distT="0" distB="0" distL="0" distR="0" wp14:anchorId="1B132FEF" wp14:editId="4A22AA42">
          <wp:extent cx="2209800" cy="117396"/>
          <wp:effectExtent l="0" t="0" r="0" b="0"/>
          <wp:docPr id="22" name="Picture 22"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DD2EEE" w:rsidRPr="00EC7D62" w:rsidRDefault="004F37A6"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FF131A"/>
    <w:multiLevelType w:val="hybridMultilevel"/>
    <w:tmpl w:val="F0EE591A"/>
    <w:lvl w:ilvl="0" w:tplc="0B3C374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D983EE9"/>
    <w:multiLevelType w:val="hybridMultilevel"/>
    <w:tmpl w:val="CBB45316"/>
    <w:lvl w:ilvl="0" w:tplc="DED6566A">
      <w:start w:val="1"/>
      <w:numFmt w:val="decimal"/>
      <w:lvlText w:val="%1."/>
      <w:lvlJc w:val="left"/>
      <w:pPr>
        <w:tabs>
          <w:tab w:val="num" w:pos="720"/>
        </w:tabs>
        <w:ind w:left="0" w:firstLine="720"/>
      </w:pPr>
      <w:rPr>
        <w:rFonts w:asciiTheme="majorHAnsi" w:hAnsiTheme="majorHAnsi" w:hint="default"/>
        <w:b w:val="0"/>
        <w:i w:val="0"/>
        <w:sz w:val="20"/>
        <w:szCs w:val="20"/>
      </w:rPr>
    </w:lvl>
    <w:lvl w:ilvl="1" w:tplc="1B26FCC0">
      <w:start w:val="25"/>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DED7988"/>
    <w:multiLevelType w:val="hybridMultilevel"/>
    <w:tmpl w:val="80C0AEA2"/>
    <w:lvl w:ilvl="0" w:tplc="73F637A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7"/>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8"/>
  </w:num>
  <w:num w:numId="53">
    <w:abstractNumId w:val="0"/>
  </w:num>
  <w:num w:numId="54">
    <w:abstractNumId w:val="43"/>
  </w:num>
  <w:num w:numId="55">
    <w:abstractNumId w:val="44"/>
  </w:num>
  <w:num w:numId="56">
    <w:abstractNumId w:val="49"/>
  </w:num>
  <w:num w:numId="57">
    <w:abstractNumId w:val="1"/>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5"/>
  </w:num>
  <w:num w:numId="76">
    <w:abstractNumId w:val="36"/>
  </w:num>
  <w:num w:numId="77">
    <w:abstractNumId w:val="37"/>
  </w:num>
  <w:num w:numId="78">
    <w:abstractNumId w:val="38"/>
  </w:num>
  <w:num w:numId="79">
    <w:abstractNumId w:val="39"/>
  </w:num>
  <w:num w:numId="80">
    <w:abstractNumId w:val="40"/>
  </w:num>
  <w:num w:numId="81">
    <w:abstractNumId w:val="41"/>
  </w:num>
  <w:num w:numId="82">
    <w:abstractNumId w:val="45"/>
  </w:num>
  <w:num w:numId="83">
    <w:abstractNumId w:val="46"/>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7"/>
  </w:num>
  <w:num w:numId="96">
    <w:abstractNumId w:val="58"/>
  </w:num>
  <w:num w:numId="97">
    <w:abstractNumId w:val="55"/>
  </w:num>
  <w:num w:numId="98">
    <w:abstractNumId w:val="50"/>
  </w:num>
  <w:num w:numId="99">
    <w:abstractNumId w:val="42"/>
  </w:num>
  <w:num w:numId="100">
    <w:abstractNumId w:val="4"/>
  </w:num>
  <w:num w:numId="101">
    <w:abstractNumId w:val="28"/>
  </w:num>
  <w:num w:numId="102">
    <w:abstractNumId w:val="52"/>
  </w:num>
  <w:num w:numId="103">
    <w:abstractNumId w:val="7"/>
  </w:num>
  <w:num w:numId="104">
    <w:abstractNumId w:val="67"/>
  </w:num>
  <w:num w:numId="105">
    <w:abstractNumId w:val="56"/>
  </w:num>
  <w:num w:numId="106">
    <w:abstractNumId w:val="5"/>
  </w:num>
  <w:num w:numId="107">
    <w:abstractNumId w:val="32"/>
  </w:num>
  <w:num w:numId="108">
    <w:abstractNumId w:val="15"/>
  </w:num>
  <w:num w:numId="109">
    <w:abstractNumId w:val="33"/>
  </w:num>
  <w:num w:numId="110">
    <w:abstractNumId w:val="2"/>
  </w:num>
  <w:num w:numId="111">
    <w:abstractNumId w:val="3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319"/>
    <w:rsid w:val="00002EC9"/>
    <w:rsid w:val="00006E1F"/>
    <w:rsid w:val="00007045"/>
    <w:rsid w:val="000070D7"/>
    <w:rsid w:val="00011553"/>
    <w:rsid w:val="0001788C"/>
    <w:rsid w:val="00022C1B"/>
    <w:rsid w:val="00040C3A"/>
    <w:rsid w:val="00044DE0"/>
    <w:rsid w:val="00045A85"/>
    <w:rsid w:val="00054A5F"/>
    <w:rsid w:val="00067F31"/>
    <w:rsid w:val="000716C5"/>
    <w:rsid w:val="000730B7"/>
    <w:rsid w:val="00075E23"/>
    <w:rsid w:val="0009344A"/>
    <w:rsid w:val="000A1A2E"/>
    <w:rsid w:val="000A392E"/>
    <w:rsid w:val="000A3EF2"/>
    <w:rsid w:val="000A575F"/>
    <w:rsid w:val="000B60FF"/>
    <w:rsid w:val="000C27D9"/>
    <w:rsid w:val="000C65A9"/>
    <w:rsid w:val="000D10DB"/>
    <w:rsid w:val="000D42EC"/>
    <w:rsid w:val="000D5490"/>
    <w:rsid w:val="000E245C"/>
    <w:rsid w:val="000E5EB5"/>
    <w:rsid w:val="000F19C9"/>
    <w:rsid w:val="000F35ED"/>
    <w:rsid w:val="000F500D"/>
    <w:rsid w:val="000F583A"/>
    <w:rsid w:val="000F7EE9"/>
    <w:rsid w:val="0010004C"/>
    <w:rsid w:val="00106A58"/>
    <w:rsid w:val="00107072"/>
    <w:rsid w:val="00107131"/>
    <w:rsid w:val="0010736F"/>
    <w:rsid w:val="00107D9F"/>
    <w:rsid w:val="0011245B"/>
    <w:rsid w:val="00113F73"/>
    <w:rsid w:val="00121CC2"/>
    <w:rsid w:val="00122E99"/>
    <w:rsid w:val="00133EE5"/>
    <w:rsid w:val="001340CB"/>
    <w:rsid w:val="00141FCF"/>
    <w:rsid w:val="001449C6"/>
    <w:rsid w:val="001659E1"/>
    <w:rsid w:val="00167A34"/>
    <w:rsid w:val="00181B9F"/>
    <w:rsid w:val="00181C40"/>
    <w:rsid w:val="00182896"/>
    <w:rsid w:val="001851D5"/>
    <w:rsid w:val="0019176D"/>
    <w:rsid w:val="001938B7"/>
    <w:rsid w:val="001962CF"/>
    <w:rsid w:val="001A492F"/>
    <w:rsid w:val="001A4FE0"/>
    <w:rsid w:val="001A73AD"/>
    <w:rsid w:val="001A7870"/>
    <w:rsid w:val="001B1724"/>
    <w:rsid w:val="001B771E"/>
    <w:rsid w:val="001C1B41"/>
    <w:rsid w:val="001D65EF"/>
    <w:rsid w:val="001F20BB"/>
    <w:rsid w:val="001F6F09"/>
    <w:rsid w:val="001F7B3B"/>
    <w:rsid w:val="00203B6A"/>
    <w:rsid w:val="00214A79"/>
    <w:rsid w:val="002250A3"/>
    <w:rsid w:val="00231740"/>
    <w:rsid w:val="00234368"/>
    <w:rsid w:val="00235217"/>
    <w:rsid w:val="002353EC"/>
    <w:rsid w:val="00246D1F"/>
    <w:rsid w:val="00247403"/>
    <w:rsid w:val="00247542"/>
    <w:rsid w:val="002601D4"/>
    <w:rsid w:val="00266AFA"/>
    <w:rsid w:val="00266B61"/>
    <w:rsid w:val="0026712A"/>
    <w:rsid w:val="002704DB"/>
    <w:rsid w:val="002736CF"/>
    <w:rsid w:val="002A0AAE"/>
    <w:rsid w:val="002A5820"/>
    <w:rsid w:val="002A6256"/>
    <w:rsid w:val="002A7EA6"/>
    <w:rsid w:val="002C7737"/>
    <w:rsid w:val="002D2B26"/>
    <w:rsid w:val="002D2B68"/>
    <w:rsid w:val="002D3F21"/>
    <w:rsid w:val="002D7EA2"/>
    <w:rsid w:val="002E187C"/>
    <w:rsid w:val="002E6899"/>
    <w:rsid w:val="002F1F45"/>
    <w:rsid w:val="002F4620"/>
    <w:rsid w:val="002F662D"/>
    <w:rsid w:val="00300117"/>
    <w:rsid w:val="00301A68"/>
    <w:rsid w:val="00302733"/>
    <w:rsid w:val="00311D6E"/>
    <w:rsid w:val="00314078"/>
    <w:rsid w:val="0031535D"/>
    <w:rsid w:val="003259DC"/>
    <w:rsid w:val="0033101F"/>
    <w:rsid w:val="0033169F"/>
    <w:rsid w:val="0033420C"/>
    <w:rsid w:val="00344058"/>
    <w:rsid w:val="00346C95"/>
    <w:rsid w:val="00356185"/>
    <w:rsid w:val="00360380"/>
    <w:rsid w:val="00363569"/>
    <w:rsid w:val="003641DE"/>
    <w:rsid w:val="003673A9"/>
    <w:rsid w:val="003679D6"/>
    <w:rsid w:val="00367FA6"/>
    <w:rsid w:val="0037519E"/>
    <w:rsid w:val="00377090"/>
    <w:rsid w:val="00383858"/>
    <w:rsid w:val="00386CF0"/>
    <w:rsid w:val="003A54C1"/>
    <w:rsid w:val="003A7EB6"/>
    <w:rsid w:val="003C47E1"/>
    <w:rsid w:val="003C676B"/>
    <w:rsid w:val="003C6F56"/>
    <w:rsid w:val="003D3BC2"/>
    <w:rsid w:val="003E6C2D"/>
    <w:rsid w:val="003E6CA1"/>
    <w:rsid w:val="00403AD3"/>
    <w:rsid w:val="00407CDB"/>
    <w:rsid w:val="004165C2"/>
    <w:rsid w:val="00416618"/>
    <w:rsid w:val="0043174C"/>
    <w:rsid w:val="00431B2B"/>
    <w:rsid w:val="00433DF6"/>
    <w:rsid w:val="00441ECB"/>
    <w:rsid w:val="00454838"/>
    <w:rsid w:val="00457ACD"/>
    <w:rsid w:val="00462B49"/>
    <w:rsid w:val="00467B7E"/>
    <w:rsid w:val="00477592"/>
    <w:rsid w:val="00486F1C"/>
    <w:rsid w:val="00487B35"/>
    <w:rsid w:val="00491AB4"/>
    <w:rsid w:val="004932F3"/>
    <w:rsid w:val="004940C0"/>
    <w:rsid w:val="0049419D"/>
    <w:rsid w:val="0049592D"/>
    <w:rsid w:val="004A7A6C"/>
    <w:rsid w:val="004B1336"/>
    <w:rsid w:val="004B71F2"/>
    <w:rsid w:val="004C20D2"/>
    <w:rsid w:val="004C4B62"/>
    <w:rsid w:val="004C54C9"/>
    <w:rsid w:val="004D6025"/>
    <w:rsid w:val="004E2649"/>
    <w:rsid w:val="004E35FB"/>
    <w:rsid w:val="004E3E69"/>
    <w:rsid w:val="004F0186"/>
    <w:rsid w:val="004F02AC"/>
    <w:rsid w:val="004F37A6"/>
    <w:rsid w:val="004F3FF2"/>
    <w:rsid w:val="00501399"/>
    <w:rsid w:val="00505DD0"/>
    <w:rsid w:val="0050633D"/>
    <w:rsid w:val="00507A34"/>
    <w:rsid w:val="00507BC4"/>
    <w:rsid w:val="00511501"/>
    <w:rsid w:val="005128E4"/>
    <w:rsid w:val="005133DB"/>
    <w:rsid w:val="00521DA9"/>
    <w:rsid w:val="00524A92"/>
    <w:rsid w:val="00525560"/>
    <w:rsid w:val="0052790B"/>
    <w:rsid w:val="00530B71"/>
    <w:rsid w:val="00537605"/>
    <w:rsid w:val="005424A5"/>
    <w:rsid w:val="00544C49"/>
    <w:rsid w:val="00545C15"/>
    <w:rsid w:val="0054642C"/>
    <w:rsid w:val="00546803"/>
    <w:rsid w:val="005516A1"/>
    <w:rsid w:val="005611E7"/>
    <w:rsid w:val="00563347"/>
    <w:rsid w:val="0057402A"/>
    <w:rsid w:val="005771D0"/>
    <w:rsid w:val="00581F62"/>
    <w:rsid w:val="0059191A"/>
    <w:rsid w:val="005921FF"/>
    <w:rsid w:val="005926A8"/>
    <w:rsid w:val="005A4DE7"/>
    <w:rsid w:val="005A6D0E"/>
    <w:rsid w:val="005B01F8"/>
    <w:rsid w:val="005B4F2C"/>
    <w:rsid w:val="005B52B0"/>
    <w:rsid w:val="005B6806"/>
    <w:rsid w:val="005B706B"/>
    <w:rsid w:val="005C4225"/>
    <w:rsid w:val="005C67B6"/>
    <w:rsid w:val="005D0D97"/>
    <w:rsid w:val="005D23C5"/>
    <w:rsid w:val="005D3EF6"/>
    <w:rsid w:val="005E5C7E"/>
    <w:rsid w:val="005F0DAD"/>
    <w:rsid w:val="005F0F33"/>
    <w:rsid w:val="005F5054"/>
    <w:rsid w:val="00600DEB"/>
    <w:rsid w:val="00614AC1"/>
    <w:rsid w:val="00614ED8"/>
    <w:rsid w:val="00627C9F"/>
    <w:rsid w:val="006311E9"/>
    <w:rsid w:val="00632354"/>
    <w:rsid w:val="00642810"/>
    <w:rsid w:val="0064752A"/>
    <w:rsid w:val="00650B3C"/>
    <w:rsid w:val="00650D79"/>
    <w:rsid w:val="00652333"/>
    <w:rsid w:val="00654B6A"/>
    <w:rsid w:val="006550DF"/>
    <w:rsid w:val="0068009E"/>
    <w:rsid w:val="006820B2"/>
    <w:rsid w:val="00692219"/>
    <w:rsid w:val="00692DCD"/>
    <w:rsid w:val="006954E2"/>
    <w:rsid w:val="006A17D2"/>
    <w:rsid w:val="006A6302"/>
    <w:rsid w:val="006A6E60"/>
    <w:rsid w:val="006A73E6"/>
    <w:rsid w:val="006B2D5C"/>
    <w:rsid w:val="006B657C"/>
    <w:rsid w:val="006C1FEC"/>
    <w:rsid w:val="006C4EB1"/>
    <w:rsid w:val="006C72BD"/>
    <w:rsid w:val="006D61A9"/>
    <w:rsid w:val="006E0166"/>
    <w:rsid w:val="006E7B34"/>
    <w:rsid w:val="0070697F"/>
    <w:rsid w:val="0072199C"/>
    <w:rsid w:val="00722C9F"/>
    <w:rsid w:val="007244AB"/>
    <w:rsid w:val="007253B8"/>
    <w:rsid w:val="00725911"/>
    <w:rsid w:val="00725F0C"/>
    <w:rsid w:val="007303CC"/>
    <w:rsid w:val="00730674"/>
    <w:rsid w:val="00734AE9"/>
    <w:rsid w:val="0073741F"/>
    <w:rsid w:val="00741B27"/>
    <w:rsid w:val="00751533"/>
    <w:rsid w:val="0076643F"/>
    <w:rsid w:val="00777F63"/>
    <w:rsid w:val="00784548"/>
    <w:rsid w:val="007908CE"/>
    <w:rsid w:val="007911D1"/>
    <w:rsid w:val="00794B70"/>
    <w:rsid w:val="00795E9B"/>
    <w:rsid w:val="007A5817"/>
    <w:rsid w:val="007B60E9"/>
    <w:rsid w:val="007B6CC3"/>
    <w:rsid w:val="007B7545"/>
    <w:rsid w:val="007C3334"/>
    <w:rsid w:val="007C5637"/>
    <w:rsid w:val="007C6370"/>
    <w:rsid w:val="007C6854"/>
    <w:rsid w:val="007D2064"/>
    <w:rsid w:val="007D2B98"/>
    <w:rsid w:val="007D692F"/>
    <w:rsid w:val="007E1E26"/>
    <w:rsid w:val="007E21BC"/>
    <w:rsid w:val="007E26C5"/>
    <w:rsid w:val="00803F1C"/>
    <w:rsid w:val="008045ED"/>
    <w:rsid w:val="00805E10"/>
    <w:rsid w:val="0080600E"/>
    <w:rsid w:val="008111AC"/>
    <w:rsid w:val="00817612"/>
    <w:rsid w:val="00831307"/>
    <w:rsid w:val="008338A4"/>
    <w:rsid w:val="0083793A"/>
    <w:rsid w:val="00837C45"/>
    <w:rsid w:val="0084417A"/>
    <w:rsid w:val="00844730"/>
    <w:rsid w:val="008457C2"/>
    <w:rsid w:val="00851D50"/>
    <w:rsid w:val="00854E23"/>
    <w:rsid w:val="00857A82"/>
    <w:rsid w:val="00861545"/>
    <w:rsid w:val="008631C1"/>
    <w:rsid w:val="00866C05"/>
    <w:rsid w:val="00873836"/>
    <w:rsid w:val="00885737"/>
    <w:rsid w:val="00890650"/>
    <w:rsid w:val="0089133A"/>
    <w:rsid w:val="008964E9"/>
    <w:rsid w:val="00896730"/>
    <w:rsid w:val="00897E12"/>
    <w:rsid w:val="008A2B74"/>
    <w:rsid w:val="008A370C"/>
    <w:rsid w:val="008A7E0F"/>
    <w:rsid w:val="008B12F5"/>
    <w:rsid w:val="008B4156"/>
    <w:rsid w:val="008B7C8F"/>
    <w:rsid w:val="008D0017"/>
    <w:rsid w:val="008D43C4"/>
    <w:rsid w:val="008D768D"/>
    <w:rsid w:val="008E3759"/>
    <w:rsid w:val="008E6854"/>
    <w:rsid w:val="008F1912"/>
    <w:rsid w:val="008F3553"/>
    <w:rsid w:val="00900BBD"/>
    <w:rsid w:val="00901CD6"/>
    <w:rsid w:val="0090270B"/>
    <w:rsid w:val="009041DC"/>
    <w:rsid w:val="00906AE3"/>
    <w:rsid w:val="00916FBA"/>
    <w:rsid w:val="00917B5A"/>
    <w:rsid w:val="00920A58"/>
    <w:rsid w:val="00920A8C"/>
    <w:rsid w:val="00934A2C"/>
    <w:rsid w:val="00942A0A"/>
    <w:rsid w:val="00944A65"/>
    <w:rsid w:val="009510BA"/>
    <w:rsid w:val="00960232"/>
    <w:rsid w:val="00965520"/>
    <w:rsid w:val="00966A6C"/>
    <w:rsid w:val="0096706E"/>
    <w:rsid w:val="00967BA9"/>
    <w:rsid w:val="009709FF"/>
    <w:rsid w:val="00975C4E"/>
    <w:rsid w:val="00981402"/>
    <w:rsid w:val="00981FBA"/>
    <w:rsid w:val="00987593"/>
    <w:rsid w:val="00992F56"/>
    <w:rsid w:val="00997BC5"/>
    <w:rsid w:val="009A0104"/>
    <w:rsid w:val="009A4B3F"/>
    <w:rsid w:val="009A4F41"/>
    <w:rsid w:val="009B381B"/>
    <w:rsid w:val="009C1CD4"/>
    <w:rsid w:val="009D1753"/>
    <w:rsid w:val="009D4629"/>
    <w:rsid w:val="009D4CFC"/>
    <w:rsid w:val="009D7611"/>
    <w:rsid w:val="009E0B61"/>
    <w:rsid w:val="009E1E01"/>
    <w:rsid w:val="009E4B19"/>
    <w:rsid w:val="009E53DE"/>
    <w:rsid w:val="009E5A5D"/>
    <w:rsid w:val="009F2510"/>
    <w:rsid w:val="009F43E9"/>
    <w:rsid w:val="009F7D35"/>
    <w:rsid w:val="00A03295"/>
    <w:rsid w:val="00A06284"/>
    <w:rsid w:val="00A11005"/>
    <w:rsid w:val="00A30AE3"/>
    <w:rsid w:val="00A328B3"/>
    <w:rsid w:val="00A40FA4"/>
    <w:rsid w:val="00A458B3"/>
    <w:rsid w:val="00A50FCF"/>
    <w:rsid w:val="00A528D1"/>
    <w:rsid w:val="00A60DCC"/>
    <w:rsid w:val="00A610CD"/>
    <w:rsid w:val="00A70261"/>
    <w:rsid w:val="00A745FF"/>
    <w:rsid w:val="00A779A4"/>
    <w:rsid w:val="00A77F15"/>
    <w:rsid w:val="00A80A75"/>
    <w:rsid w:val="00A82BAB"/>
    <w:rsid w:val="00A86592"/>
    <w:rsid w:val="00AA09A2"/>
    <w:rsid w:val="00AA16ED"/>
    <w:rsid w:val="00AA6C1C"/>
    <w:rsid w:val="00AA7996"/>
    <w:rsid w:val="00AB62D5"/>
    <w:rsid w:val="00AC167C"/>
    <w:rsid w:val="00AC19CB"/>
    <w:rsid w:val="00AD2FA1"/>
    <w:rsid w:val="00AD5DB2"/>
    <w:rsid w:val="00AD6D17"/>
    <w:rsid w:val="00AE3968"/>
    <w:rsid w:val="00AE5488"/>
    <w:rsid w:val="00AE6F91"/>
    <w:rsid w:val="00AF3B51"/>
    <w:rsid w:val="00AF5540"/>
    <w:rsid w:val="00AF5571"/>
    <w:rsid w:val="00AF6AD6"/>
    <w:rsid w:val="00B07341"/>
    <w:rsid w:val="00B074B5"/>
    <w:rsid w:val="00B11897"/>
    <w:rsid w:val="00B20639"/>
    <w:rsid w:val="00B22A63"/>
    <w:rsid w:val="00B30539"/>
    <w:rsid w:val="00B314DB"/>
    <w:rsid w:val="00B361F2"/>
    <w:rsid w:val="00B3718B"/>
    <w:rsid w:val="00B430B2"/>
    <w:rsid w:val="00B4632A"/>
    <w:rsid w:val="00B530F1"/>
    <w:rsid w:val="00B54D05"/>
    <w:rsid w:val="00B76277"/>
    <w:rsid w:val="00B8109A"/>
    <w:rsid w:val="00B833E9"/>
    <w:rsid w:val="00B9089F"/>
    <w:rsid w:val="00BA276C"/>
    <w:rsid w:val="00BB1098"/>
    <w:rsid w:val="00BB306F"/>
    <w:rsid w:val="00BC3A8E"/>
    <w:rsid w:val="00BD2D99"/>
    <w:rsid w:val="00BD4B89"/>
    <w:rsid w:val="00BE0DB6"/>
    <w:rsid w:val="00BF6FD8"/>
    <w:rsid w:val="00C01246"/>
    <w:rsid w:val="00C0131D"/>
    <w:rsid w:val="00C03680"/>
    <w:rsid w:val="00C054DF"/>
    <w:rsid w:val="00C145C7"/>
    <w:rsid w:val="00C151EB"/>
    <w:rsid w:val="00C21762"/>
    <w:rsid w:val="00C24543"/>
    <w:rsid w:val="00C256A2"/>
    <w:rsid w:val="00C3217C"/>
    <w:rsid w:val="00C45A8E"/>
    <w:rsid w:val="00C50A9C"/>
    <w:rsid w:val="00C51515"/>
    <w:rsid w:val="00C5660B"/>
    <w:rsid w:val="00C66B72"/>
    <w:rsid w:val="00C757DE"/>
    <w:rsid w:val="00C768C1"/>
    <w:rsid w:val="00C818FF"/>
    <w:rsid w:val="00C8725B"/>
    <w:rsid w:val="00C910E5"/>
    <w:rsid w:val="00C9567A"/>
    <w:rsid w:val="00CA412B"/>
    <w:rsid w:val="00CB212D"/>
    <w:rsid w:val="00CB2660"/>
    <w:rsid w:val="00CB2D0C"/>
    <w:rsid w:val="00CC56C6"/>
    <w:rsid w:val="00CC5E90"/>
    <w:rsid w:val="00CC6831"/>
    <w:rsid w:val="00CD046C"/>
    <w:rsid w:val="00CE076C"/>
    <w:rsid w:val="00CE5199"/>
    <w:rsid w:val="00CE66D5"/>
    <w:rsid w:val="00CF0720"/>
    <w:rsid w:val="00CF637A"/>
    <w:rsid w:val="00D04AD9"/>
    <w:rsid w:val="00D059DE"/>
    <w:rsid w:val="00D12368"/>
    <w:rsid w:val="00D13FCE"/>
    <w:rsid w:val="00D15D7A"/>
    <w:rsid w:val="00D24170"/>
    <w:rsid w:val="00D25C1A"/>
    <w:rsid w:val="00D306D1"/>
    <w:rsid w:val="00D34786"/>
    <w:rsid w:val="00D3607E"/>
    <w:rsid w:val="00D36471"/>
    <w:rsid w:val="00D37BFC"/>
    <w:rsid w:val="00D40EF0"/>
    <w:rsid w:val="00D4143F"/>
    <w:rsid w:val="00D47A8E"/>
    <w:rsid w:val="00D519A0"/>
    <w:rsid w:val="00D52D14"/>
    <w:rsid w:val="00D6606E"/>
    <w:rsid w:val="00D712D3"/>
    <w:rsid w:val="00D71422"/>
    <w:rsid w:val="00D72DC6"/>
    <w:rsid w:val="00D7558D"/>
    <w:rsid w:val="00D76A01"/>
    <w:rsid w:val="00D81D92"/>
    <w:rsid w:val="00D86D12"/>
    <w:rsid w:val="00DA60AD"/>
    <w:rsid w:val="00DA7B5F"/>
    <w:rsid w:val="00DB0B52"/>
    <w:rsid w:val="00DB4FD4"/>
    <w:rsid w:val="00DB562B"/>
    <w:rsid w:val="00DB7359"/>
    <w:rsid w:val="00DC11E7"/>
    <w:rsid w:val="00DC7023"/>
    <w:rsid w:val="00DC7057"/>
    <w:rsid w:val="00DC769A"/>
    <w:rsid w:val="00DD2EEE"/>
    <w:rsid w:val="00DD3D86"/>
    <w:rsid w:val="00DD54C5"/>
    <w:rsid w:val="00DF1EC4"/>
    <w:rsid w:val="00DF30C7"/>
    <w:rsid w:val="00DF751E"/>
    <w:rsid w:val="00E0340B"/>
    <w:rsid w:val="00E04A90"/>
    <w:rsid w:val="00E17795"/>
    <w:rsid w:val="00E219C7"/>
    <w:rsid w:val="00E43157"/>
    <w:rsid w:val="00E459A3"/>
    <w:rsid w:val="00E461CE"/>
    <w:rsid w:val="00E66EAB"/>
    <w:rsid w:val="00E720CA"/>
    <w:rsid w:val="00E747AB"/>
    <w:rsid w:val="00E772FC"/>
    <w:rsid w:val="00E84050"/>
    <w:rsid w:val="00E84EB5"/>
    <w:rsid w:val="00E8509E"/>
    <w:rsid w:val="00E85662"/>
    <w:rsid w:val="00E8789F"/>
    <w:rsid w:val="00E955CA"/>
    <w:rsid w:val="00E97AF8"/>
    <w:rsid w:val="00E97B71"/>
    <w:rsid w:val="00EA0E29"/>
    <w:rsid w:val="00EA2C02"/>
    <w:rsid w:val="00EA3D34"/>
    <w:rsid w:val="00EA4D99"/>
    <w:rsid w:val="00EB1560"/>
    <w:rsid w:val="00EB34C2"/>
    <w:rsid w:val="00EB454D"/>
    <w:rsid w:val="00EB6787"/>
    <w:rsid w:val="00EC534F"/>
    <w:rsid w:val="00ED4BB4"/>
    <w:rsid w:val="00ED76BE"/>
    <w:rsid w:val="00EE07D4"/>
    <w:rsid w:val="00EE2D86"/>
    <w:rsid w:val="00EF619B"/>
    <w:rsid w:val="00F00B55"/>
    <w:rsid w:val="00F02AD1"/>
    <w:rsid w:val="00F06ABC"/>
    <w:rsid w:val="00F17E0D"/>
    <w:rsid w:val="00F253CC"/>
    <w:rsid w:val="00F27522"/>
    <w:rsid w:val="00F37106"/>
    <w:rsid w:val="00F37812"/>
    <w:rsid w:val="00F47688"/>
    <w:rsid w:val="00F502AF"/>
    <w:rsid w:val="00F519CF"/>
    <w:rsid w:val="00F5251E"/>
    <w:rsid w:val="00F527B6"/>
    <w:rsid w:val="00F56BA5"/>
    <w:rsid w:val="00F60E22"/>
    <w:rsid w:val="00F63832"/>
    <w:rsid w:val="00F70BEA"/>
    <w:rsid w:val="00F75EE2"/>
    <w:rsid w:val="00F81395"/>
    <w:rsid w:val="00F83192"/>
    <w:rsid w:val="00F8334B"/>
    <w:rsid w:val="00F83EB1"/>
    <w:rsid w:val="00F878EF"/>
    <w:rsid w:val="00F917D1"/>
    <w:rsid w:val="00F931CA"/>
    <w:rsid w:val="00F9653B"/>
    <w:rsid w:val="00FB3C42"/>
    <w:rsid w:val="00FB62CF"/>
    <w:rsid w:val="00FB6CB5"/>
    <w:rsid w:val="00FD3C3B"/>
    <w:rsid w:val="00FD6151"/>
    <w:rsid w:val="00FE12C9"/>
    <w:rsid w:val="00FE6B45"/>
    <w:rsid w:val="00FF55F3"/>
    <w:rsid w:val="00FF5851"/>
    <w:rsid w:val="00FF7843"/>
    <w:rsid w:val="00FF7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673A9"/>
    <w:pPr>
      <w:keepNext/>
      <w:keepLines/>
      <w:ind w:left="1440" w:hanging="720"/>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3673A9"/>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521DA9"/>
    <w:rPr>
      <w:sz w:val="16"/>
      <w:szCs w:val="16"/>
    </w:rPr>
  </w:style>
  <w:style w:type="paragraph" w:styleId="CommentText">
    <w:name w:val="annotation text"/>
    <w:basedOn w:val="Normal"/>
    <w:link w:val="CommentTextChar"/>
    <w:uiPriority w:val="99"/>
    <w:semiHidden/>
    <w:unhideWhenUsed/>
    <w:rsid w:val="00521DA9"/>
    <w:rPr>
      <w:sz w:val="20"/>
      <w:szCs w:val="20"/>
    </w:rPr>
  </w:style>
  <w:style w:type="character" w:customStyle="1" w:styleId="CommentTextChar">
    <w:name w:val="Comment Text Char"/>
    <w:basedOn w:val="DefaultParagraphFont"/>
    <w:link w:val="CommentText"/>
    <w:uiPriority w:val="99"/>
    <w:semiHidden/>
    <w:rsid w:val="00521DA9"/>
    <w:rPr>
      <w:lang w:val="en-US" w:eastAsia="en-US"/>
    </w:rPr>
  </w:style>
  <w:style w:type="paragraph" w:styleId="CommentSubject">
    <w:name w:val="annotation subject"/>
    <w:basedOn w:val="CommentText"/>
    <w:next w:val="CommentText"/>
    <w:link w:val="CommentSubjectChar"/>
    <w:uiPriority w:val="99"/>
    <w:semiHidden/>
    <w:unhideWhenUsed/>
    <w:rsid w:val="00521DA9"/>
    <w:rPr>
      <w:b/>
      <w:bCs/>
    </w:rPr>
  </w:style>
  <w:style w:type="character" w:customStyle="1" w:styleId="CommentSubjectChar">
    <w:name w:val="Comment Subject Char"/>
    <w:basedOn w:val="CommentTextChar"/>
    <w:link w:val="CommentSubject"/>
    <w:uiPriority w:val="99"/>
    <w:semiHidden/>
    <w:rsid w:val="00521DA9"/>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673A9"/>
    <w:pPr>
      <w:keepNext/>
      <w:keepLines/>
      <w:ind w:left="1440" w:hanging="720"/>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3673A9"/>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521DA9"/>
    <w:rPr>
      <w:sz w:val="16"/>
      <w:szCs w:val="16"/>
    </w:rPr>
  </w:style>
  <w:style w:type="paragraph" w:styleId="CommentText">
    <w:name w:val="annotation text"/>
    <w:basedOn w:val="Normal"/>
    <w:link w:val="CommentTextChar"/>
    <w:uiPriority w:val="99"/>
    <w:semiHidden/>
    <w:unhideWhenUsed/>
    <w:rsid w:val="00521DA9"/>
    <w:rPr>
      <w:sz w:val="20"/>
      <w:szCs w:val="20"/>
    </w:rPr>
  </w:style>
  <w:style w:type="character" w:customStyle="1" w:styleId="CommentTextChar">
    <w:name w:val="Comment Text Char"/>
    <w:basedOn w:val="DefaultParagraphFont"/>
    <w:link w:val="CommentText"/>
    <w:uiPriority w:val="99"/>
    <w:semiHidden/>
    <w:rsid w:val="00521DA9"/>
    <w:rPr>
      <w:lang w:val="en-US" w:eastAsia="en-US"/>
    </w:rPr>
  </w:style>
  <w:style w:type="paragraph" w:styleId="CommentSubject">
    <w:name w:val="annotation subject"/>
    <w:basedOn w:val="CommentText"/>
    <w:next w:val="CommentText"/>
    <w:link w:val="CommentSubjectChar"/>
    <w:uiPriority w:val="99"/>
    <w:semiHidden/>
    <w:unhideWhenUsed/>
    <w:rsid w:val="00521DA9"/>
    <w:rPr>
      <w:b/>
      <w:bCs/>
    </w:rPr>
  </w:style>
  <w:style w:type="character" w:customStyle="1" w:styleId="CommentSubjectChar">
    <w:name w:val="Comment Subject Char"/>
    <w:basedOn w:val="CommentTextChar"/>
    <w:link w:val="CommentSubject"/>
    <w:uiPriority w:val="99"/>
    <w:semiHidden/>
    <w:rsid w:val="00521DA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E916-C10C-4700-8412-B76807B7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7380</Words>
  <Characters>39265</Characters>
  <Application>Microsoft Office Word</Application>
  <DocSecurity>0</DocSecurity>
  <Lines>643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2</cp:revision>
  <cp:lastPrinted>2014-10-30T22:37:00Z</cp:lastPrinted>
  <dcterms:created xsi:type="dcterms:W3CDTF">2015-03-04T21:43:00Z</dcterms:created>
  <dcterms:modified xsi:type="dcterms:W3CDTF">2015-03-04T21:43:00Z</dcterms:modified>
</cp:coreProperties>
</file>