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D6FFD">
                              <w:rPr>
                                <w:rFonts w:asciiTheme="majorHAnsi" w:hAnsiTheme="majorHAnsi" w:cs="Arial"/>
                                <w:b/>
                                <w:bCs/>
                                <w:color w:val="0D0D0D" w:themeColor="text1" w:themeTint="F2"/>
                                <w:sz w:val="36"/>
                                <w:szCs w:val="40"/>
                              </w:rPr>
                              <w:t>100</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14723">
                              <w:rPr>
                                <w:rFonts w:asciiTheme="majorHAnsi" w:hAnsiTheme="majorHAnsi" w:cs="Arial"/>
                                <w:b/>
                                <w:color w:val="0D0D0D" w:themeColor="text1" w:themeTint="F2"/>
                                <w:sz w:val="36"/>
                                <w:szCs w:val="40"/>
                              </w:rPr>
                              <w:t>11</w:t>
                            </w:r>
                            <w:r w:rsidR="006E0ECC">
                              <w:rPr>
                                <w:rFonts w:asciiTheme="majorHAnsi" w:hAnsiTheme="majorHAnsi" w:cs="Arial"/>
                                <w:b/>
                                <w:color w:val="0D0D0D" w:themeColor="text1" w:themeTint="F2"/>
                                <w:sz w:val="36"/>
                                <w:szCs w:val="40"/>
                              </w:rPr>
                              <w:t>.</w:t>
                            </w:r>
                            <w:r w:rsidR="00D14723">
                              <w:rPr>
                                <w:rFonts w:asciiTheme="majorHAnsi" w:hAnsiTheme="majorHAnsi" w:cs="Arial"/>
                                <w:b/>
                                <w:color w:val="0D0D0D" w:themeColor="text1" w:themeTint="F2"/>
                                <w:sz w:val="36"/>
                                <w:szCs w:val="40"/>
                              </w:rPr>
                              <w:t>082</w:t>
                            </w:r>
                          </w:p>
                          <w:p w:rsidR="00D14723" w:rsidRPr="004B7EB6" w:rsidRDefault="00450A4A" w:rsidP="00D1472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INADMISSIBILITY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C2EF7" w:rsidRDefault="00D14723" w:rsidP="004B7EB6">
                            <w:pPr>
                              <w:spacing w:line="276" w:lineRule="auto"/>
                              <w:rPr>
                                <w:rFonts w:asciiTheme="majorHAnsi" w:hAnsiTheme="majorHAnsi" w:cs="Arial"/>
                                <w:color w:val="0D0D0D" w:themeColor="text1" w:themeTint="F2"/>
                                <w:szCs w:val="22"/>
                              </w:rPr>
                            </w:pPr>
                            <w:r w:rsidRPr="00EC2EF7">
                              <w:rPr>
                                <w:rFonts w:asciiTheme="majorHAnsi" w:hAnsiTheme="majorHAnsi" w:cs="Arial"/>
                                <w:color w:val="0D0D0D" w:themeColor="text1" w:themeTint="F2"/>
                                <w:szCs w:val="22"/>
                              </w:rPr>
                              <w:t>INTERNATIONAL ABDUCTIONS</w:t>
                            </w:r>
                          </w:p>
                          <w:p w:rsidR="005B52B0" w:rsidRPr="004B7EB6" w:rsidRDefault="00D14723"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D6FFD">
                        <w:rPr>
                          <w:rFonts w:asciiTheme="majorHAnsi" w:hAnsiTheme="majorHAnsi" w:cs="Arial"/>
                          <w:b/>
                          <w:bCs/>
                          <w:color w:val="0D0D0D" w:themeColor="text1" w:themeTint="F2"/>
                          <w:sz w:val="36"/>
                          <w:szCs w:val="40"/>
                        </w:rPr>
                        <w:t>100</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14723">
                        <w:rPr>
                          <w:rFonts w:asciiTheme="majorHAnsi" w:hAnsiTheme="majorHAnsi" w:cs="Arial"/>
                          <w:b/>
                          <w:color w:val="0D0D0D" w:themeColor="text1" w:themeTint="F2"/>
                          <w:sz w:val="36"/>
                          <w:szCs w:val="40"/>
                        </w:rPr>
                        <w:t>11</w:t>
                      </w:r>
                      <w:r w:rsidR="006E0ECC">
                        <w:rPr>
                          <w:rFonts w:asciiTheme="majorHAnsi" w:hAnsiTheme="majorHAnsi" w:cs="Arial"/>
                          <w:b/>
                          <w:color w:val="0D0D0D" w:themeColor="text1" w:themeTint="F2"/>
                          <w:sz w:val="36"/>
                          <w:szCs w:val="40"/>
                        </w:rPr>
                        <w:t>.</w:t>
                      </w:r>
                      <w:r w:rsidR="00D14723">
                        <w:rPr>
                          <w:rFonts w:asciiTheme="majorHAnsi" w:hAnsiTheme="majorHAnsi" w:cs="Arial"/>
                          <w:b/>
                          <w:color w:val="0D0D0D" w:themeColor="text1" w:themeTint="F2"/>
                          <w:sz w:val="36"/>
                          <w:szCs w:val="40"/>
                        </w:rPr>
                        <w:t>082</w:t>
                      </w:r>
                    </w:p>
                    <w:p w:rsidR="00D14723" w:rsidRPr="004B7EB6" w:rsidRDefault="00450A4A" w:rsidP="00D1472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INADMISSIBILITY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C2EF7" w:rsidRDefault="00D14723" w:rsidP="004B7EB6">
                      <w:pPr>
                        <w:spacing w:line="276" w:lineRule="auto"/>
                        <w:rPr>
                          <w:rFonts w:asciiTheme="majorHAnsi" w:hAnsiTheme="majorHAnsi" w:cs="Arial"/>
                          <w:color w:val="0D0D0D" w:themeColor="text1" w:themeTint="F2"/>
                          <w:szCs w:val="22"/>
                        </w:rPr>
                      </w:pPr>
                      <w:r w:rsidRPr="00EC2EF7">
                        <w:rPr>
                          <w:rFonts w:asciiTheme="majorHAnsi" w:hAnsiTheme="majorHAnsi" w:cs="Arial"/>
                          <w:color w:val="0D0D0D" w:themeColor="text1" w:themeTint="F2"/>
                          <w:szCs w:val="22"/>
                        </w:rPr>
                        <w:t>INTERNATIONAL ABDUCTIONS</w:t>
                      </w:r>
                    </w:p>
                    <w:p w:rsidR="005B52B0" w:rsidRPr="004B7EB6" w:rsidRDefault="00D14723"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UNITED STATES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D14723"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OEA/Ser.L/V/II.153</w:t>
                            </w:r>
                          </w:p>
                          <w:p w:rsidR="00627C9F" w:rsidRPr="00EC2EF7" w:rsidRDefault="00627C9F" w:rsidP="002C1641">
                            <w:pPr>
                              <w:jc w:val="right"/>
                              <w:rPr>
                                <w:rFonts w:asciiTheme="minorHAnsi" w:hAnsiTheme="minorHAnsi"/>
                                <w:color w:val="FFFFFF" w:themeColor="background1"/>
                                <w:sz w:val="22"/>
                                <w:lang w:val="pt-BR"/>
                              </w:rPr>
                            </w:pPr>
                            <w:r w:rsidRPr="00EC2EF7">
                              <w:rPr>
                                <w:rFonts w:asciiTheme="minorHAnsi" w:hAnsiTheme="minorHAnsi"/>
                                <w:color w:val="FFFFFF" w:themeColor="background1"/>
                                <w:sz w:val="22"/>
                                <w:lang w:val="pt-BR"/>
                              </w:rPr>
                              <w:t xml:space="preserve">Doc. </w:t>
                            </w:r>
                            <w:r w:rsidR="00FD6FFD" w:rsidRPr="00EC2EF7">
                              <w:rPr>
                                <w:rFonts w:asciiTheme="minorHAnsi" w:hAnsiTheme="minorHAnsi"/>
                                <w:color w:val="FFFFFF" w:themeColor="background1"/>
                                <w:sz w:val="22"/>
                                <w:lang w:val="pt-BR"/>
                              </w:rPr>
                              <w:t>16</w:t>
                            </w:r>
                          </w:p>
                          <w:p w:rsidR="00627C9F" w:rsidRPr="004B7EB6" w:rsidRDefault="0002783D" w:rsidP="002C1641">
                            <w:pPr>
                              <w:jc w:val="right"/>
                              <w:rPr>
                                <w:rFonts w:asciiTheme="minorHAnsi" w:hAnsiTheme="minorHAnsi"/>
                                <w:color w:val="FFFFFF" w:themeColor="background1"/>
                                <w:sz w:val="22"/>
                              </w:rPr>
                            </w:pPr>
                            <w:r>
                              <w:rPr>
                                <w:rFonts w:asciiTheme="minorHAnsi" w:hAnsiTheme="minorHAnsi"/>
                                <w:color w:val="FFFFFF" w:themeColor="background1"/>
                                <w:sz w:val="22"/>
                              </w:rPr>
                              <w:t>November 7,</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1472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D14723"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OEA/Ser.L/V/II.153</w:t>
                      </w:r>
                    </w:p>
                    <w:p w:rsidR="00627C9F" w:rsidRPr="00EC2EF7" w:rsidRDefault="00627C9F" w:rsidP="002C1641">
                      <w:pPr>
                        <w:jc w:val="right"/>
                        <w:rPr>
                          <w:rFonts w:asciiTheme="minorHAnsi" w:hAnsiTheme="minorHAnsi"/>
                          <w:color w:val="FFFFFF" w:themeColor="background1"/>
                          <w:sz w:val="22"/>
                          <w:lang w:val="pt-BR"/>
                        </w:rPr>
                      </w:pPr>
                      <w:r w:rsidRPr="00EC2EF7">
                        <w:rPr>
                          <w:rFonts w:asciiTheme="minorHAnsi" w:hAnsiTheme="minorHAnsi"/>
                          <w:color w:val="FFFFFF" w:themeColor="background1"/>
                          <w:sz w:val="22"/>
                          <w:lang w:val="pt-BR"/>
                        </w:rPr>
                        <w:t xml:space="preserve">Doc. </w:t>
                      </w:r>
                      <w:r w:rsidR="00FD6FFD" w:rsidRPr="00EC2EF7">
                        <w:rPr>
                          <w:rFonts w:asciiTheme="minorHAnsi" w:hAnsiTheme="minorHAnsi"/>
                          <w:color w:val="FFFFFF" w:themeColor="background1"/>
                          <w:sz w:val="22"/>
                          <w:lang w:val="pt-BR"/>
                        </w:rPr>
                        <w:t>16</w:t>
                      </w:r>
                    </w:p>
                    <w:p w:rsidR="00627C9F" w:rsidRPr="004B7EB6" w:rsidRDefault="0002783D" w:rsidP="002C1641">
                      <w:pPr>
                        <w:jc w:val="right"/>
                        <w:rPr>
                          <w:rFonts w:asciiTheme="minorHAnsi" w:hAnsiTheme="minorHAnsi"/>
                          <w:color w:val="FFFFFF" w:themeColor="background1"/>
                          <w:sz w:val="22"/>
                        </w:rPr>
                      </w:pPr>
                      <w:r>
                        <w:rPr>
                          <w:rFonts w:asciiTheme="minorHAnsi" w:hAnsiTheme="minorHAnsi"/>
                          <w:color w:val="FFFFFF" w:themeColor="background1"/>
                          <w:sz w:val="22"/>
                        </w:rPr>
                        <w:t>November 7,</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14723">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D6FFD">
                              <w:rPr>
                                <w:rFonts w:asciiTheme="majorHAnsi" w:hAnsiTheme="majorHAnsi"/>
                                <w:color w:val="0D0D0D" w:themeColor="text1" w:themeTint="F2"/>
                                <w:sz w:val="18"/>
                                <w:szCs w:val="20"/>
                              </w:rPr>
                              <w:t>2016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2783D">
                              <w:rPr>
                                <w:rFonts w:asciiTheme="majorHAnsi" w:hAnsiTheme="majorHAnsi"/>
                                <w:color w:val="0D0D0D" w:themeColor="text1" w:themeTint="F2"/>
                                <w:sz w:val="18"/>
                                <w:szCs w:val="20"/>
                              </w:rPr>
                              <w:t>November 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E2350">
                              <w:rPr>
                                <w:rFonts w:asciiTheme="majorHAnsi" w:hAnsiTheme="majorHAnsi" w:cs="Univers"/>
                                <w:color w:val="0D0D0D" w:themeColor="text1" w:themeTint="F2"/>
                                <w:sz w:val="18"/>
                                <w:szCs w:val="20"/>
                              </w:rPr>
                              <w:t>153</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D6FFD">
                        <w:rPr>
                          <w:rFonts w:asciiTheme="majorHAnsi" w:hAnsiTheme="majorHAnsi"/>
                          <w:color w:val="0D0D0D" w:themeColor="text1" w:themeTint="F2"/>
                          <w:sz w:val="18"/>
                          <w:szCs w:val="20"/>
                        </w:rPr>
                        <w:t>2016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2783D">
                        <w:rPr>
                          <w:rFonts w:asciiTheme="majorHAnsi" w:hAnsiTheme="majorHAnsi"/>
                          <w:color w:val="0D0D0D" w:themeColor="text1" w:themeTint="F2"/>
                          <w:sz w:val="18"/>
                          <w:szCs w:val="20"/>
                        </w:rPr>
                        <w:t>November 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E2350">
                        <w:rPr>
                          <w:rFonts w:asciiTheme="majorHAnsi" w:hAnsiTheme="majorHAnsi" w:cs="Univers"/>
                          <w:color w:val="0D0D0D" w:themeColor="text1" w:themeTint="F2"/>
                          <w:sz w:val="18"/>
                          <w:szCs w:val="20"/>
                        </w:rPr>
                        <w:t>153</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2783D">
                              <w:rPr>
                                <w:rFonts w:asciiTheme="majorHAnsi" w:hAnsiTheme="majorHAnsi"/>
                                <w:color w:val="595959" w:themeColor="text1" w:themeTint="A6"/>
                                <w:sz w:val="18"/>
                              </w:rPr>
                              <w:t xml:space="preserve">IACHR, </w:t>
                            </w:r>
                            <w:r w:rsidR="0002783D">
                              <w:rPr>
                                <w:rFonts w:asciiTheme="majorHAnsi" w:hAnsiTheme="majorHAnsi"/>
                                <w:color w:val="595959" w:themeColor="text1" w:themeTint="A6"/>
                                <w:sz w:val="18"/>
                                <w:szCs w:val="18"/>
                              </w:rPr>
                              <w:t xml:space="preserve">Report </w:t>
                            </w:r>
                            <w:r w:rsidR="0002783D" w:rsidRPr="00FC1ED2">
                              <w:rPr>
                                <w:rFonts w:asciiTheme="majorHAnsi" w:hAnsiTheme="majorHAnsi"/>
                                <w:color w:val="595959" w:themeColor="text1" w:themeTint="A6"/>
                                <w:sz w:val="18"/>
                                <w:szCs w:val="18"/>
                              </w:rPr>
                              <w:t xml:space="preserve">No. </w:t>
                            </w:r>
                            <w:r w:rsidR="00FD6FFD">
                              <w:rPr>
                                <w:rFonts w:asciiTheme="majorHAnsi" w:hAnsiTheme="majorHAnsi"/>
                                <w:color w:val="595959" w:themeColor="text1" w:themeTint="A6"/>
                                <w:sz w:val="18"/>
                                <w:szCs w:val="18"/>
                              </w:rPr>
                              <w:t>100/14</w:t>
                            </w:r>
                            <w:r w:rsidR="0002783D">
                              <w:rPr>
                                <w:rFonts w:asciiTheme="majorHAnsi" w:hAnsiTheme="majorHAnsi"/>
                                <w:color w:val="595959" w:themeColor="text1" w:themeTint="A6"/>
                                <w:sz w:val="18"/>
                                <w:szCs w:val="18"/>
                              </w:rPr>
                              <w:t>, Petition</w:t>
                            </w:r>
                            <w:r w:rsidR="0002783D" w:rsidRPr="00FC1ED2">
                              <w:rPr>
                                <w:rFonts w:asciiTheme="majorHAnsi" w:hAnsiTheme="majorHAnsi"/>
                                <w:color w:val="595959" w:themeColor="text1" w:themeTint="A6"/>
                                <w:sz w:val="18"/>
                                <w:szCs w:val="18"/>
                              </w:rPr>
                              <w:t xml:space="preserve"> 11</w:t>
                            </w:r>
                            <w:r w:rsidR="00FD6FFD">
                              <w:rPr>
                                <w:rFonts w:asciiTheme="majorHAnsi" w:hAnsiTheme="majorHAnsi"/>
                                <w:color w:val="595959" w:themeColor="text1" w:themeTint="A6"/>
                                <w:sz w:val="18"/>
                                <w:szCs w:val="18"/>
                              </w:rPr>
                              <w:t>.</w:t>
                            </w:r>
                            <w:r w:rsidR="0002783D" w:rsidRPr="00FC1ED2">
                              <w:rPr>
                                <w:rFonts w:asciiTheme="majorHAnsi" w:hAnsiTheme="majorHAnsi"/>
                                <w:color w:val="595959" w:themeColor="text1" w:themeTint="A6"/>
                                <w:sz w:val="18"/>
                                <w:szCs w:val="18"/>
                              </w:rPr>
                              <w:t>082, Inadmi</w:t>
                            </w:r>
                            <w:r w:rsidR="0002783D">
                              <w:rPr>
                                <w:rFonts w:asciiTheme="majorHAnsi" w:hAnsiTheme="majorHAnsi"/>
                                <w:color w:val="595959" w:themeColor="text1" w:themeTint="A6"/>
                                <w:sz w:val="18"/>
                                <w:szCs w:val="18"/>
                              </w:rPr>
                              <w:t>s</w:t>
                            </w:r>
                            <w:r w:rsidR="0002783D" w:rsidRPr="00FC1ED2">
                              <w:rPr>
                                <w:rFonts w:asciiTheme="majorHAnsi" w:hAnsiTheme="majorHAnsi"/>
                                <w:color w:val="595959" w:themeColor="text1" w:themeTint="A6"/>
                                <w:sz w:val="18"/>
                                <w:szCs w:val="18"/>
                              </w:rPr>
                              <w:t>sibili</w:t>
                            </w:r>
                            <w:r w:rsidR="0002783D">
                              <w:rPr>
                                <w:rFonts w:asciiTheme="majorHAnsi" w:hAnsiTheme="majorHAnsi"/>
                                <w:color w:val="595959" w:themeColor="text1" w:themeTint="A6"/>
                                <w:sz w:val="18"/>
                                <w:szCs w:val="18"/>
                              </w:rPr>
                              <w:t>ty,</w:t>
                            </w:r>
                            <w:r w:rsidR="0002783D" w:rsidRPr="00FC1ED2">
                              <w:rPr>
                                <w:rFonts w:asciiTheme="majorHAnsi" w:hAnsiTheme="majorHAnsi"/>
                                <w:color w:val="595959" w:themeColor="text1" w:themeTint="A6"/>
                                <w:sz w:val="18"/>
                                <w:szCs w:val="18"/>
                              </w:rPr>
                              <w:t xml:space="preserve"> </w:t>
                            </w:r>
                            <w:r w:rsidR="0002783D">
                              <w:rPr>
                                <w:rFonts w:asciiTheme="majorHAnsi" w:hAnsiTheme="majorHAnsi"/>
                                <w:color w:val="595959" w:themeColor="text1" w:themeTint="A6"/>
                                <w:sz w:val="18"/>
                                <w:szCs w:val="18"/>
                              </w:rPr>
                              <w:t>International Abductions, United States</w:t>
                            </w:r>
                            <w:r w:rsidR="0002783D" w:rsidRPr="00FC1ED2">
                              <w:rPr>
                                <w:rFonts w:asciiTheme="majorHAnsi" w:hAnsiTheme="majorHAnsi"/>
                                <w:color w:val="595959" w:themeColor="text1" w:themeTint="A6"/>
                                <w:sz w:val="18"/>
                                <w:szCs w:val="18"/>
                              </w:rPr>
                              <w:t xml:space="preserve">, </w:t>
                            </w:r>
                            <w:r w:rsidR="0002783D">
                              <w:rPr>
                                <w:rFonts w:asciiTheme="majorHAnsi" w:hAnsiTheme="majorHAnsi"/>
                                <w:color w:val="595959" w:themeColor="text1" w:themeTint="A6"/>
                                <w:sz w:val="18"/>
                                <w:szCs w:val="18"/>
                              </w:rPr>
                              <w:t>November 7, 2014</w:t>
                            </w:r>
                            <w:r w:rsidR="0002783D" w:rsidRPr="00FC1ED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2783D">
                        <w:rPr>
                          <w:rFonts w:asciiTheme="majorHAnsi" w:hAnsiTheme="majorHAnsi"/>
                          <w:color w:val="595959" w:themeColor="text1" w:themeTint="A6"/>
                          <w:sz w:val="18"/>
                        </w:rPr>
                        <w:t xml:space="preserve">IACHR, </w:t>
                      </w:r>
                      <w:r w:rsidR="0002783D">
                        <w:rPr>
                          <w:rFonts w:asciiTheme="majorHAnsi" w:hAnsiTheme="majorHAnsi"/>
                          <w:color w:val="595959" w:themeColor="text1" w:themeTint="A6"/>
                          <w:sz w:val="18"/>
                          <w:szCs w:val="18"/>
                        </w:rPr>
                        <w:t xml:space="preserve">Report </w:t>
                      </w:r>
                      <w:r w:rsidR="0002783D" w:rsidRPr="00FC1ED2">
                        <w:rPr>
                          <w:rFonts w:asciiTheme="majorHAnsi" w:hAnsiTheme="majorHAnsi"/>
                          <w:color w:val="595959" w:themeColor="text1" w:themeTint="A6"/>
                          <w:sz w:val="18"/>
                          <w:szCs w:val="18"/>
                        </w:rPr>
                        <w:t xml:space="preserve">No. </w:t>
                      </w:r>
                      <w:r w:rsidR="00FD6FFD">
                        <w:rPr>
                          <w:rFonts w:asciiTheme="majorHAnsi" w:hAnsiTheme="majorHAnsi"/>
                          <w:color w:val="595959" w:themeColor="text1" w:themeTint="A6"/>
                          <w:sz w:val="18"/>
                          <w:szCs w:val="18"/>
                        </w:rPr>
                        <w:t>100/14</w:t>
                      </w:r>
                      <w:r w:rsidR="0002783D">
                        <w:rPr>
                          <w:rFonts w:asciiTheme="majorHAnsi" w:hAnsiTheme="majorHAnsi"/>
                          <w:color w:val="595959" w:themeColor="text1" w:themeTint="A6"/>
                          <w:sz w:val="18"/>
                          <w:szCs w:val="18"/>
                        </w:rPr>
                        <w:t>, Petition</w:t>
                      </w:r>
                      <w:r w:rsidR="0002783D" w:rsidRPr="00FC1ED2">
                        <w:rPr>
                          <w:rFonts w:asciiTheme="majorHAnsi" w:hAnsiTheme="majorHAnsi"/>
                          <w:color w:val="595959" w:themeColor="text1" w:themeTint="A6"/>
                          <w:sz w:val="18"/>
                          <w:szCs w:val="18"/>
                        </w:rPr>
                        <w:t xml:space="preserve"> 11</w:t>
                      </w:r>
                      <w:r w:rsidR="00FD6FFD">
                        <w:rPr>
                          <w:rFonts w:asciiTheme="majorHAnsi" w:hAnsiTheme="majorHAnsi"/>
                          <w:color w:val="595959" w:themeColor="text1" w:themeTint="A6"/>
                          <w:sz w:val="18"/>
                          <w:szCs w:val="18"/>
                        </w:rPr>
                        <w:t>.</w:t>
                      </w:r>
                      <w:r w:rsidR="0002783D" w:rsidRPr="00FC1ED2">
                        <w:rPr>
                          <w:rFonts w:asciiTheme="majorHAnsi" w:hAnsiTheme="majorHAnsi"/>
                          <w:color w:val="595959" w:themeColor="text1" w:themeTint="A6"/>
                          <w:sz w:val="18"/>
                          <w:szCs w:val="18"/>
                        </w:rPr>
                        <w:t>082, Inadmi</w:t>
                      </w:r>
                      <w:r w:rsidR="0002783D">
                        <w:rPr>
                          <w:rFonts w:asciiTheme="majorHAnsi" w:hAnsiTheme="majorHAnsi"/>
                          <w:color w:val="595959" w:themeColor="text1" w:themeTint="A6"/>
                          <w:sz w:val="18"/>
                          <w:szCs w:val="18"/>
                        </w:rPr>
                        <w:t>s</w:t>
                      </w:r>
                      <w:r w:rsidR="0002783D" w:rsidRPr="00FC1ED2">
                        <w:rPr>
                          <w:rFonts w:asciiTheme="majorHAnsi" w:hAnsiTheme="majorHAnsi"/>
                          <w:color w:val="595959" w:themeColor="text1" w:themeTint="A6"/>
                          <w:sz w:val="18"/>
                          <w:szCs w:val="18"/>
                        </w:rPr>
                        <w:t>sibili</w:t>
                      </w:r>
                      <w:r w:rsidR="0002783D">
                        <w:rPr>
                          <w:rFonts w:asciiTheme="majorHAnsi" w:hAnsiTheme="majorHAnsi"/>
                          <w:color w:val="595959" w:themeColor="text1" w:themeTint="A6"/>
                          <w:sz w:val="18"/>
                          <w:szCs w:val="18"/>
                        </w:rPr>
                        <w:t>ty,</w:t>
                      </w:r>
                      <w:r w:rsidR="0002783D" w:rsidRPr="00FC1ED2">
                        <w:rPr>
                          <w:rFonts w:asciiTheme="majorHAnsi" w:hAnsiTheme="majorHAnsi"/>
                          <w:color w:val="595959" w:themeColor="text1" w:themeTint="A6"/>
                          <w:sz w:val="18"/>
                          <w:szCs w:val="18"/>
                        </w:rPr>
                        <w:t xml:space="preserve"> </w:t>
                      </w:r>
                      <w:r w:rsidR="0002783D">
                        <w:rPr>
                          <w:rFonts w:asciiTheme="majorHAnsi" w:hAnsiTheme="majorHAnsi"/>
                          <w:color w:val="595959" w:themeColor="text1" w:themeTint="A6"/>
                          <w:sz w:val="18"/>
                          <w:szCs w:val="18"/>
                        </w:rPr>
                        <w:t>International Abductions, United States</w:t>
                      </w:r>
                      <w:r w:rsidR="0002783D" w:rsidRPr="00FC1ED2">
                        <w:rPr>
                          <w:rFonts w:asciiTheme="majorHAnsi" w:hAnsiTheme="majorHAnsi"/>
                          <w:color w:val="595959" w:themeColor="text1" w:themeTint="A6"/>
                          <w:sz w:val="18"/>
                          <w:szCs w:val="18"/>
                        </w:rPr>
                        <w:t xml:space="preserve">, </w:t>
                      </w:r>
                      <w:r w:rsidR="0002783D">
                        <w:rPr>
                          <w:rFonts w:asciiTheme="majorHAnsi" w:hAnsiTheme="majorHAnsi"/>
                          <w:color w:val="595959" w:themeColor="text1" w:themeTint="A6"/>
                          <w:sz w:val="18"/>
                          <w:szCs w:val="18"/>
                        </w:rPr>
                        <w:t>November 7, 2014</w:t>
                      </w:r>
                      <w:r w:rsidR="0002783D" w:rsidRPr="00FC1ED2">
                        <w:rPr>
                          <w:rFonts w:asciiTheme="majorHAnsi" w:hAnsiTheme="majorHAnsi"/>
                          <w:color w:val="595959" w:themeColor="text1" w:themeTint="A6"/>
                          <w:sz w:val="18"/>
                          <w:szCs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14723" w:rsidRPr="00FC1ED2" w:rsidRDefault="00D14723" w:rsidP="00D1472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w:t>
      </w:r>
      <w:r w:rsidRPr="00FC1ED2">
        <w:rPr>
          <w:rFonts w:asciiTheme="majorHAnsi" w:hAnsiTheme="majorHAnsi"/>
          <w:b/>
          <w:sz w:val="18"/>
          <w:szCs w:val="20"/>
        </w:rPr>
        <w:t xml:space="preserve">No. </w:t>
      </w:r>
      <w:r w:rsidR="00EC2EF7">
        <w:rPr>
          <w:rFonts w:asciiTheme="majorHAnsi" w:hAnsiTheme="majorHAnsi"/>
          <w:b/>
          <w:sz w:val="18"/>
          <w:szCs w:val="20"/>
        </w:rPr>
        <w:t>100</w:t>
      </w:r>
      <w:r w:rsidRPr="00FC1ED2">
        <w:rPr>
          <w:rFonts w:asciiTheme="majorHAnsi" w:hAnsiTheme="majorHAnsi"/>
          <w:b/>
          <w:sz w:val="18"/>
          <w:szCs w:val="20"/>
        </w:rPr>
        <w:t>/14</w:t>
      </w:r>
      <w:r w:rsidRPr="00FC1ED2">
        <w:rPr>
          <w:rStyle w:val="FootnoteReference"/>
          <w:rFonts w:asciiTheme="majorHAnsi" w:hAnsiTheme="majorHAnsi"/>
          <w:b/>
          <w:sz w:val="18"/>
          <w:szCs w:val="20"/>
        </w:rPr>
        <w:footnoteReference w:id="2"/>
      </w:r>
    </w:p>
    <w:p w:rsidR="00D14723" w:rsidRPr="00150209" w:rsidRDefault="00D14723" w:rsidP="00D14723">
      <w:pPr>
        <w:tabs>
          <w:tab w:val="center" w:pos="5400"/>
        </w:tabs>
        <w:suppressAutoHyphens/>
        <w:spacing w:line="276" w:lineRule="auto"/>
        <w:jc w:val="center"/>
        <w:rPr>
          <w:rFonts w:asciiTheme="majorHAnsi" w:hAnsiTheme="majorHAnsi"/>
          <w:b/>
          <w:sz w:val="18"/>
          <w:szCs w:val="20"/>
        </w:rPr>
      </w:pPr>
      <w:r w:rsidRPr="00150209">
        <w:rPr>
          <w:rFonts w:asciiTheme="majorHAnsi" w:hAnsiTheme="majorHAnsi"/>
          <w:b/>
          <w:sz w:val="18"/>
          <w:szCs w:val="20"/>
        </w:rPr>
        <w:t>PETITION 11</w:t>
      </w:r>
      <w:r w:rsidR="006E0ECC" w:rsidRPr="00150209">
        <w:rPr>
          <w:rFonts w:asciiTheme="majorHAnsi" w:hAnsiTheme="majorHAnsi"/>
          <w:b/>
          <w:sz w:val="18"/>
          <w:szCs w:val="20"/>
        </w:rPr>
        <w:t>.</w:t>
      </w:r>
      <w:r w:rsidRPr="00150209">
        <w:rPr>
          <w:rFonts w:asciiTheme="majorHAnsi" w:hAnsiTheme="majorHAnsi"/>
          <w:b/>
          <w:sz w:val="18"/>
          <w:szCs w:val="20"/>
        </w:rPr>
        <w:t>082</w:t>
      </w:r>
    </w:p>
    <w:p w:rsidR="00D14723" w:rsidRPr="00FC1ED2" w:rsidRDefault="00D14723" w:rsidP="00D14723">
      <w:pPr>
        <w:tabs>
          <w:tab w:val="center" w:pos="5400"/>
        </w:tabs>
        <w:suppressAutoHyphens/>
        <w:spacing w:line="276" w:lineRule="auto"/>
        <w:jc w:val="center"/>
        <w:rPr>
          <w:rFonts w:asciiTheme="majorHAnsi" w:hAnsiTheme="majorHAnsi"/>
          <w:sz w:val="18"/>
          <w:szCs w:val="20"/>
        </w:rPr>
      </w:pPr>
      <w:r w:rsidRPr="00FC1ED2">
        <w:rPr>
          <w:rFonts w:asciiTheme="majorHAnsi" w:hAnsiTheme="majorHAnsi"/>
          <w:sz w:val="18"/>
          <w:szCs w:val="20"/>
        </w:rPr>
        <w:t>INADMI</w:t>
      </w:r>
      <w:r>
        <w:rPr>
          <w:rFonts w:asciiTheme="majorHAnsi" w:hAnsiTheme="majorHAnsi"/>
          <w:sz w:val="18"/>
          <w:szCs w:val="20"/>
        </w:rPr>
        <w:t>SSIBILITY REPORT</w:t>
      </w:r>
    </w:p>
    <w:p w:rsidR="00D14723" w:rsidRPr="00FC1ED2" w:rsidRDefault="00D14723" w:rsidP="00D1472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INTERNATIONAL ABDUCTIONS</w:t>
      </w:r>
    </w:p>
    <w:p w:rsidR="00D14723" w:rsidRPr="00FC1ED2" w:rsidRDefault="00D14723" w:rsidP="00D1472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UNITED STATES </w:t>
      </w:r>
    </w:p>
    <w:p w:rsidR="00D14723" w:rsidRPr="00FC1ED2" w:rsidRDefault="0002783D" w:rsidP="00D1472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NOVEMBER 7, 2014</w:t>
      </w:r>
    </w:p>
    <w:p w:rsidR="00D14723" w:rsidRPr="00FC1ED2" w:rsidRDefault="00D14723" w:rsidP="00D14723">
      <w:pPr>
        <w:tabs>
          <w:tab w:val="center" w:pos="4680"/>
          <w:tab w:val="left" w:pos="6511"/>
        </w:tabs>
        <w:jc w:val="center"/>
        <w:rPr>
          <w:rFonts w:ascii="Cambria" w:hAnsi="Cambria" w:cs="Calibri"/>
          <w:sz w:val="20"/>
          <w:szCs w:val="20"/>
        </w:rPr>
      </w:pPr>
    </w:p>
    <w:p w:rsidR="00D14723" w:rsidRPr="00FC1ED2" w:rsidRDefault="00D14723" w:rsidP="00D14723">
      <w:pPr>
        <w:ind w:firstLine="720"/>
        <w:jc w:val="both"/>
        <w:rPr>
          <w:rFonts w:asciiTheme="majorHAnsi" w:hAnsiTheme="majorHAnsi"/>
          <w:b/>
          <w:bCs/>
          <w:sz w:val="20"/>
          <w:szCs w:val="20"/>
        </w:rPr>
      </w:pPr>
      <w:r w:rsidRPr="00FC1ED2">
        <w:rPr>
          <w:rFonts w:asciiTheme="majorHAnsi" w:hAnsiTheme="majorHAnsi"/>
          <w:b/>
          <w:bCs/>
          <w:sz w:val="20"/>
          <w:szCs w:val="20"/>
        </w:rPr>
        <w:t>I.</w:t>
      </w:r>
      <w:r w:rsidRPr="00FC1ED2">
        <w:rPr>
          <w:rFonts w:asciiTheme="majorHAnsi" w:hAnsiTheme="majorHAnsi"/>
          <w:b/>
          <w:bCs/>
          <w:sz w:val="20"/>
          <w:szCs w:val="20"/>
        </w:rPr>
        <w:tab/>
        <w:t>SUM</w:t>
      </w:r>
      <w:r>
        <w:rPr>
          <w:rFonts w:asciiTheme="majorHAnsi" w:hAnsiTheme="majorHAnsi"/>
          <w:b/>
          <w:bCs/>
          <w:sz w:val="20"/>
          <w:szCs w:val="20"/>
        </w:rPr>
        <w:t>MARY</w:t>
      </w:r>
    </w:p>
    <w:p w:rsidR="00D14723" w:rsidRPr="00FC1ED2" w:rsidRDefault="00D14723" w:rsidP="00D14723">
      <w:pPr>
        <w:jc w:val="both"/>
        <w:rPr>
          <w:rFonts w:asciiTheme="majorHAnsi" w:hAnsiTheme="majorHAnsi"/>
          <w:sz w:val="20"/>
          <w:szCs w:val="20"/>
        </w:rPr>
      </w:pPr>
    </w:p>
    <w:p w:rsidR="00D14723" w:rsidRPr="00FC1ED2" w:rsidRDefault="00D14723" w:rsidP="00D14723">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On September </w:t>
      </w:r>
      <w:r w:rsidRPr="00FC1ED2">
        <w:rPr>
          <w:rFonts w:asciiTheme="majorHAnsi" w:hAnsiTheme="majorHAnsi"/>
          <w:sz w:val="20"/>
          <w:szCs w:val="20"/>
        </w:rPr>
        <w:t>30</w:t>
      </w:r>
      <w:r>
        <w:rPr>
          <w:rFonts w:asciiTheme="majorHAnsi" w:hAnsiTheme="majorHAnsi"/>
          <w:sz w:val="20"/>
          <w:szCs w:val="20"/>
        </w:rPr>
        <w:t>,</w:t>
      </w:r>
      <w:r w:rsidRPr="00FC1ED2">
        <w:rPr>
          <w:rFonts w:asciiTheme="majorHAnsi" w:hAnsiTheme="majorHAnsi"/>
          <w:sz w:val="20"/>
          <w:szCs w:val="20"/>
        </w:rPr>
        <w:t xml:space="preserve"> </w:t>
      </w:r>
      <w:r>
        <w:rPr>
          <w:rFonts w:asciiTheme="majorHAnsi" w:hAnsiTheme="majorHAnsi"/>
          <w:sz w:val="20"/>
          <w:szCs w:val="20"/>
        </w:rPr>
        <w:t>1992,</w:t>
      </w:r>
      <w:r w:rsidRPr="00FC1ED2">
        <w:rPr>
          <w:rFonts w:asciiTheme="majorHAnsi" w:hAnsiTheme="majorHAnsi"/>
          <w:sz w:val="20"/>
          <w:szCs w:val="20"/>
        </w:rPr>
        <w:t xml:space="preserve"> </w:t>
      </w:r>
      <w:r>
        <w:rPr>
          <w:rFonts w:asciiTheme="majorHAnsi" w:hAnsiTheme="majorHAnsi"/>
          <w:sz w:val="20"/>
          <w:szCs w:val="20"/>
        </w:rPr>
        <w:t xml:space="preserve">the Inter-American Commission on Human Rights </w:t>
      </w:r>
      <w:r w:rsidRPr="00FC1ED2">
        <w:rPr>
          <w:rFonts w:asciiTheme="majorHAnsi" w:hAnsiTheme="majorHAnsi"/>
          <w:sz w:val="20"/>
          <w:szCs w:val="20"/>
        </w:rPr>
        <w:t>(</w:t>
      </w:r>
      <w:r>
        <w:rPr>
          <w:rFonts w:asciiTheme="majorHAnsi" w:hAnsiTheme="majorHAnsi"/>
          <w:sz w:val="20"/>
          <w:szCs w:val="20"/>
        </w:rPr>
        <w:t xml:space="preserve">hereinafter </w:t>
      </w:r>
      <w:r w:rsidRPr="00FC1ED2">
        <w:rPr>
          <w:rFonts w:asciiTheme="majorHAnsi" w:hAnsiTheme="majorHAnsi"/>
          <w:sz w:val="20"/>
          <w:szCs w:val="20"/>
        </w:rPr>
        <w:t>“</w:t>
      </w:r>
      <w:r>
        <w:rPr>
          <w:rFonts w:asciiTheme="majorHAnsi" w:hAnsiTheme="majorHAnsi"/>
          <w:sz w:val="20"/>
          <w:szCs w:val="20"/>
        </w:rPr>
        <w:t>the Inter-American Commission</w:t>
      </w:r>
      <w:r w:rsidRPr="00FC1ED2">
        <w:rPr>
          <w:rFonts w:asciiTheme="majorHAnsi" w:hAnsiTheme="majorHAnsi"/>
          <w:sz w:val="20"/>
          <w:szCs w:val="20"/>
        </w:rPr>
        <w:t>” o</w:t>
      </w:r>
      <w:r>
        <w:rPr>
          <w:rFonts w:asciiTheme="majorHAnsi" w:hAnsiTheme="majorHAnsi"/>
          <w:sz w:val="20"/>
          <w:szCs w:val="20"/>
        </w:rPr>
        <w:t>r</w:t>
      </w:r>
      <w:r w:rsidRPr="00FC1ED2">
        <w:rPr>
          <w:rFonts w:asciiTheme="majorHAnsi" w:hAnsiTheme="majorHAnsi"/>
          <w:sz w:val="20"/>
          <w:szCs w:val="20"/>
        </w:rPr>
        <w:t xml:space="preserve"> “</w:t>
      </w:r>
      <w:r>
        <w:rPr>
          <w:rFonts w:asciiTheme="majorHAnsi" w:hAnsiTheme="majorHAnsi"/>
          <w:sz w:val="20"/>
          <w:szCs w:val="20"/>
        </w:rPr>
        <w:t>the IACHR</w:t>
      </w:r>
      <w:r w:rsidRPr="00FC1ED2">
        <w:rPr>
          <w:rFonts w:asciiTheme="majorHAnsi" w:hAnsiTheme="majorHAnsi"/>
          <w:sz w:val="20"/>
          <w:szCs w:val="20"/>
        </w:rPr>
        <w:t>”) rec</w:t>
      </w:r>
      <w:r>
        <w:rPr>
          <w:rFonts w:asciiTheme="majorHAnsi" w:hAnsiTheme="majorHAnsi"/>
          <w:sz w:val="20"/>
          <w:szCs w:val="20"/>
        </w:rPr>
        <w:t xml:space="preserve">eived a petition filed by the American Association of Jurists </w:t>
      </w:r>
      <w:r w:rsidRPr="00FC1ED2">
        <w:rPr>
          <w:rFonts w:asciiTheme="majorHAnsi" w:hAnsiTheme="majorHAnsi"/>
          <w:sz w:val="20"/>
          <w:szCs w:val="20"/>
        </w:rPr>
        <w:t>(</w:t>
      </w:r>
      <w:r>
        <w:rPr>
          <w:rFonts w:asciiTheme="majorHAnsi" w:hAnsiTheme="majorHAnsi"/>
          <w:sz w:val="20"/>
          <w:szCs w:val="20"/>
        </w:rPr>
        <w:t>hereinafter “los petitioners”) against the United States (hereinafter “the United States</w:t>
      </w:r>
      <w:r w:rsidRPr="00FC1ED2">
        <w:rPr>
          <w:rFonts w:asciiTheme="majorHAnsi" w:hAnsiTheme="majorHAnsi"/>
          <w:sz w:val="20"/>
          <w:szCs w:val="20"/>
        </w:rPr>
        <w:t>” o</w:t>
      </w:r>
      <w:r>
        <w:rPr>
          <w:rFonts w:asciiTheme="majorHAnsi" w:hAnsiTheme="majorHAnsi"/>
          <w:sz w:val="20"/>
          <w:szCs w:val="20"/>
        </w:rPr>
        <w:t>r</w:t>
      </w:r>
      <w:r w:rsidRPr="00FC1ED2">
        <w:rPr>
          <w:rFonts w:asciiTheme="majorHAnsi" w:hAnsiTheme="majorHAnsi"/>
          <w:sz w:val="20"/>
          <w:szCs w:val="20"/>
        </w:rPr>
        <w:t xml:space="preserve"> “</w:t>
      </w:r>
      <w:r>
        <w:rPr>
          <w:rFonts w:asciiTheme="majorHAnsi" w:hAnsiTheme="majorHAnsi"/>
          <w:sz w:val="20"/>
          <w:szCs w:val="20"/>
        </w:rPr>
        <w:t>the State</w:t>
      </w:r>
      <w:r w:rsidRPr="00FC1ED2">
        <w:rPr>
          <w:rFonts w:asciiTheme="majorHAnsi" w:hAnsiTheme="majorHAnsi"/>
          <w:sz w:val="20"/>
          <w:szCs w:val="20"/>
        </w:rPr>
        <w:t xml:space="preserve">”).  </w:t>
      </w:r>
      <w:r>
        <w:rPr>
          <w:rFonts w:asciiTheme="majorHAnsi" w:hAnsiTheme="majorHAnsi"/>
          <w:sz w:val="20"/>
          <w:szCs w:val="20"/>
        </w:rPr>
        <w:t xml:space="preserve">The petition was filed initially in relation to Humberto Álvarez Machaín and other persons victims of international </w:t>
      </w:r>
      <w:r w:rsidR="00377147">
        <w:rPr>
          <w:rFonts w:asciiTheme="majorHAnsi" w:hAnsiTheme="majorHAnsi"/>
          <w:sz w:val="20"/>
          <w:szCs w:val="20"/>
        </w:rPr>
        <w:t>abduction</w:t>
      </w:r>
      <w:r>
        <w:rPr>
          <w:rFonts w:asciiTheme="majorHAnsi" w:hAnsiTheme="majorHAnsi"/>
          <w:sz w:val="20"/>
          <w:szCs w:val="20"/>
        </w:rPr>
        <w:t xml:space="preserve"> by the United States (hereinafter </w:t>
      </w:r>
      <w:r w:rsidRPr="00FC1ED2">
        <w:rPr>
          <w:rFonts w:asciiTheme="majorHAnsi" w:hAnsiTheme="majorHAnsi"/>
          <w:sz w:val="20"/>
          <w:szCs w:val="20"/>
        </w:rPr>
        <w:t>“</w:t>
      </w:r>
      <w:r>
        <w:rPr>
          <w:rFonts w:asciiTheme="majorHAnsi" w:hAnsiTheme="majorHAnsi"/>
          <w:sz w:val="20"/>
          <w:szCs w:val="20"/>
        </w:rPr>
        <w:t>the alleged victims</w:t>
      </w:r>
      <w:r w:rsidRPr="00FC1ED2">
        <w:rPr>
          <w:rFonts w:asciiTheme="majorHAnsi" w:hAnsiTheme="majorHAnsi"/>
          <w:sz w:val="20"/>
          <w:szCs w:val="20"/>
        </w:rPr>
        <w:t>”).</w:t>
      </w:r>
    </w:p>
    <w:p w:rsidR="00D14723" w:rsidRPr="00FC1ED2" w:rsidRDefault="00D14723" w:rsidP="00D14723">
      <w:pPr>
        <w:jc w:val="both"/>
        <w:rPr>
          <w:rFonts w:asciiTheme="majorHAnsi" w:hAnsiTheme="majorHAnsi"/>
          <w:sz w:val="20"/>
          <w:szCs w:val="20"/>
        </w:rPr>
      </w:pPr>
    </w:p>
    <w:p w:rsidR="00D14723" w:rsidRPr="00FC1ED2" w:rsidRDefault="00D14723" w:rsidP="00D14723">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sz w:val="20"/>
          <w:szCs w:val="20"/>
        </w:rPr>
        <w:t xml:space="preserve">The petitioners complain of the alleged practice of the government of the United States of abducting persons in foreign territory. They indicate that said practice has been validated by a decision of the United States Supreme Court </w:t>
      </w:r>
      <w:r w:rsidR="00EA05E3">
        <w:rPr>
          <w:rFonts w:asciiTheme="majorHAnsi" w:hAnsiTheme="majorHAnsi"/>
          <w:sz w:val="20"/>
          <w:szCs w:val="20"/>
        </w:rPr>
        <w:t>issued</w:t>
      </w:r>
      <w:r>
        <w:rPr>
          <w:rFonts w:asciiTheme="majorHAnsi" w:hAnsiTheme="majorHAnsi"/>
          <w:sz w:val="20"/>
          <w:szCs w:val="20"/>
        </w:rPr>
        <w:t xml:space="preserve"> in the case of </w:t>
      </w:r>
      <w:r w:rsidRPr="00FC1ED2">
        <w:rPr>
          <w:rFonts w:asciiTheme="majorHAnsi" w:hAnsiTheme="majorHAnsi"/>
          <w:sz w:val="20"/>
          <w:szCs w:val="20"/>
        </w:rPr>
        <w:t>Humberto Álvarez Machaín</w:t>
      </w:r>
      <w:r>
        <w:rPr>
          <w:rFonts w:asciiTheme="majorHAnsi" w:hAnsiTheme="majorHAnsi"/>
          <w:sz w:val="20"/>
          <w:szCs w:val="20"/>
        </w:rPr>
        <w:t xml:space="preserve">.  During the processing of the petition they indicated that the object of the petition was not the specific situation of Mr. </w:t>
      </w:r>
      <w:r w:rsidRPr="00FC1ED2">
        <w:rPr>
          <w:rFonts w:asciiTheme="majorHAnsi" w:hAnsiTheme="majorHAnsi"/>
          <w:sz w:val="20"/>
          <w:szCs w:val="20"/>
        </w:rPr>
        <w:t xml:space="preserve">Álvarez Machaín, </w:t>
      </w:r>
      <w:r>
        <w:rPr>
          <w:rFonts w:asciiTheme="majorHAnsi" w:hAnsiTheme="majorHAnsi"/>
          <w:sz w:val="20"/>
          <w:szCs w:val="20"/>
        </w:rPr>
        <w:t xml:space="preserve">but that of other unidentified persons as well as applicable general principles. In this respect, they indicated that the object of the petition is </w:t>
      </w:r>
      <w:r w:rsidRPr="00FC1ED2">
        <w:rPr>
          <w:rFonts w:asciiTheme="majorHAnsi" w:hAnsiTheme="majorHAnsi"/>
          <w:sz w:val="20"/>
          <w:szCs w:val="20"/>
        </w:rPr>
        <w:t>“</w:t>
      </w:r>
      <w:r>
        <w:rPr>
          <w:rFonts w:asciiTheme="majorHAnsi" w:hAnsiTheme="majorHAnsi"/>
          <w:sz w:val="20"/>
          <w:szCs w:val="20"/>
        </w:rPr>
        <w:t>validation by the highest court of the United States of the generalized practice of abductions by the Government in the territory of third countries.” They ask the IACHR to intercede vis-à-vis the Government of the United States with a view to ensuring that such incidents do not recur. For its part, the State indicates, among other arguments, that the petition is inadmissible due to the lack of competence of the IACHR to take cognizance of the instant petition, given the lack of standing of the petitioners and the abstract nature of the petition. In addition, the State denies the existence of a practice of international abductions and further argues duplication of procedure</w:t>
      </w:r>
      <w:r w:rsidRPr="00FC1ED2">
        <w:rPr>
          <w:rFonts w:asciiTheme="majorHAnsi" w:hAnsiTheme="majorHAnsi"/>
          <w:sz w:val="20"/>
          <w:szCs w:val="20"/>
        </w:rPr>
        <w:t xml:space="preserve">. </w:t>
      </w:r>
    </w:p>
    <w:p w:rsidR="00D14723" w:rsidRPr="00FC1ED2" w:rsidRDefault="00D14723" w:rsidP="00D14723">
      <w:pPr>
        <w:jc w:val="both"/>
        <w:rPr>
          <w:rFonts w:asciiTheme="majorHAnsi" w:hAnsiTheme="majorHAnsi"/>
          <w:sz w:val="20"/>
          <w:szCs w:val="20"/>
        </w:rPr>
      </w:pPr>
    </w:p>
    <w:p w:rsidR="00D14723" w:rsidRPr="00FC1ED2" w:rsidRDefault="00D14723" w:rsidP="00D14723">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After analyzing the information available and verifying compliance with the admissibility requirements enshrined in Articles </w:t>
      </w:r>
      <w:r w:rsidRPr="00FC1ED2">
        <w:rPr>
          <w:rFonts w:asciiTheme="majorHAnsi" w:hAnsiTheme="majorHAnsi"/>
          <w:sz w:val="20"/>
          <w:szCs w:val="20"/>
        </w:rPr>
        <w:t xml:space="preserve">31 </w:t>
      </w:r>
      <w:r>
        <w:rPr>
          <w:rFonts w:asciiTheme="majorHAnsi" w:hAnsiTheme="majorHAnsi"/>
          <w:sz w:val="20"/>
          <w:szCs w:val="20"/>
        </w:rPr>
        <w:t xml:space="preserve">to </w:t>
      </w:r>
      <w:r w:rsidRPr="00FC1ED2">
        <w:rPr>
          <w:rFonts w:asciiTheme="majorHAnsi" w:hAnsiTheme="majorHAnsi"/>
          <w:sz w:val="20"/>
          <w:szCs w:val="20"/>
        </w:rPr>
        <w:t xml:space="preserve">34 </w:t>
      </w:r>
      <w:r>
        <w:rPr>
          <w:rFonts w:asciiTheme="majorHAnsi" w:hAnsiTheme="majorHAnsi"/>
          <w:sz w:val="20"/>
          <w:szCs w:val="20"/>
        </w:rPr>
        <w:t>of its Rules of Procedure</w:t>
      </w:r>
      <w:r w:rsidRPr="00FC1ED2">
        <w:rPr>
          <w:rFonts w:asciiTheme="majorHAnsi" w:hAnsiTheme="majorHAnsi"/>
          <w:sz w:val="20"/>
          <w:szCs w:val="20"/>
        </w:rPr>
        <w:t xml:space="preserve">, </w:t>
      </w:r>
      <w:r>
        <w:rPr>
          <w:rFonts w:asciiTheme="majorHAnsi" w:hAnsiTheme="majorHAnsi"/>
          <w:sz w:val="20"/>
          <w:szCs w:val="20"/>
        </w:rPr>
        <w:t>the Inter-American Commission concludes that it is not competent to decide on the claim filed by petitioners, as it is an abstract action that does not identify specific victims; nor does it present specific facts related to a particular person or persons. Accordingly, the IACHR decides to find the case inadmissible</w:t>
      </w:r>
      <w:r w:rsidRPr="00FC1ED2">
        <w:rPr>
          <w:rFonts w:asciiTheme="majorHAnsi" w:hAnsiTheme="majorHAnsi"/>
          <w:sz w:val="20"/>
          <w:szCs w:val="20"/>
        </w:rPr>
        <w:t xml:space="preserve">; </w:t>
      </w:r>
      <w:r>
        <w:rPr>
          <w:rFonts w:asciiTheme="majorHAnsi" w:hAnsiTheme="majorHAnsi"/>
          <w:sz w:val="20"/>
          <w:szCs w:val="20"/>
        </w:rPr>
        <w:t xml:space="preserve">to forward the report to the parties; and to publish it and include it in its Annual Report to the OAS General Assembly. </w:t>
      </w:r>
    </w:p>
    <w:p w:rsidR="00D14723" w:rsidRPr="00FC1ED2" w:rsidRDefault="00D14723" w:rsidP="00D14723">
      <w:pPr>
        <w:jc w:val="both"/>
        <w:rPr>
          <w:rFonts w:asciiTheme="majorHAnsi" w:hAnsiTheme="majorHAnsi"/>
          <w:b/>
          <w:bCs/>
          <w:sz w:val="20"/>
          <w:szCs w:val="20"/>
        </w:rPr>
      </w:pPr>
    </w:p>
    <w:p w:rsidR="00D14723" w:rsidRPr="00FC1ED2" w:rsidRDefault="00D14723" w:rsidP="00D14723">
      <w:pPr>
        <w:ind w:firstLine="720"/>
        <w:jc w:val="both"/>
        <w:rPr>
          <w:rFonts w:asciiTheme="majorHAnsi" w:hAnsiTheme="majorHAnsi"/>
          <w:sz w:val="20"/>
          <w:szCs w:val="20"/>
        </w:rPr>
      </w:pPr>
      <w:r w:rsidRPr="00FC1ED2">
        <w:rPr>
          <w:rFonts w:asciiTheme="majorHAnsi" w:hAnsiTheme="majorHAnsi"/>
          <w:b/>
          <w:bCs/>
          <w:sz w:val="20"/>
          <w:szCs w:val="20"/>
        </w:rPr>
        <w:t>II.</w:t>
      </w:r>
      <w:r w:rsidRPr="00FC1ED2">
        <w:rPr>
          <w:rFonts w:asciiTheme="majorHAnsi" w:hAnsiTheme="majorHAnsi"/>
          <w:b/>
          <w:bCs/>
          <w:sz w:val="20"/>
          <w:szCs w:val="20"/>
        </w:rPr>
        <w:tab/>
      </w:r>
      <w:r>
        <w:rPr>
          <w:rFonts w:asciiTheme="majorHAnsi" w:hAnsiTheme="majorHAnsi"/>
          <w:b/>
          <w:bCs/>
          <w:sz w:val="20"/>
          <w:szCs w:val="20"/>
        </w:rPr>
        <w:t xml:space="preserve">PROCESSING BEFORE THE IACHR </w:t>
      </w:r>
    </w:p>
    <w:p w:rsidR="00D14723" w:rsidRPr="00FC1ED2" w:rsidRDefault="00D14723" w:rsidP="00D14723">
      <w:pPr>
        <w:jc w:val="both"/>
        <w:rPr>
          <w:rFonts w:asciiTheme="majorHAnsi" w:hAnsiTheme="majorHAnsi"/>
          <w:sz w:val="20"/>
          <w:szCs w:val="20"/>
        </w:rPr>
      </w:pPr>
    </w:p>
    <w:p w:rsidR="00D14723" w:rsidRPr="00FC1ED2" w:rsidRDefault="00D14723" w:rsidP="00D14723">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IACHR received the petition on September </w:t>
      </w:r>
      <w:r w:rsidRPr="00FC1ED2">
        <w:rPr>
          <w:rFonts w:asciiTheme="majorHAnsi" w:hAnsiTheme="majorHAnsi"/>
          <w:sz w:val="20"/>
          <w:szCs w:val="20"/>
        </w:rPr>
        <w:t>30</w:t>
      </w:r>
      <w:r>
        <w:rPr>
          <w:rFonts w:asciiTheme="majorHAnsi" w:hAnsiTheme="majorHAnsi"/>
          <w:sz w:val="20"/>
          <w:szCs w:val="20"/>
        </w:rPr>
        <w:t>,</w:t>
      </w:r>
      <w:r w:rsidRPr="00FC1ED2">
        <w:rPr>
          <w:rFonts w:asciiTheme="majorHAnsi" w:hAnsiTheme="majorHAnsi"/>
          <w:sz w:val="20"/>
          <w:szCs w:val="20"/>
        </w:rPr>
        <w:t xml:space="preserve"> 1992.  </w:t>
      </w:r>
      <w:r>
        <w:rPr>
          <w:rFonts w:asciiTheme="majorHAnsi" w:hAnsiTheme="majorHAnsi"/>
          <w:sz w:val="20"/>
          <w:szCs w:val="20"/>
        </w:rPr>
        <w:t xml:space="preserve">By note of December 1, 1992, the IACHR forwarded the pertinent parts to the State, and asked it to provide the information it deemed appropriate within 90 days. The response was received on February </w:t>
      </w:r>
      <w:r w:rsidRPr="00FC1ED2">
        <w:rPr>
          <w:rFonts w:asciiTheme="majorHAnsi" w:hAnsiTheme="majorHAnsi"/>
          <w:sz w:val="20"/>
          <w:szCs w:val="20"/>
        </w:rPr>
        <w:t>3</w:t>
      </w:r>
      <w:r>
        <w:rPr>
          <w:rFonts w:asciiTheme="majorHAnsi" w:hAnsiTheme="majorHAnsi"/>
          <w:sz w:val="20"/>
          <w:szCs w:val="20"/>
        </w:rPr>
        <w:t>,</w:t>
      </w:r>
      <w:r w:rsidRPr="00FC1ED2">
        <w:rPr>
          <w:rFonts w:asciiTheme="majorHAnsi" w:hAnsiTheme="majorHAnsi"/>
          <w:sz w:val="20"/>
          <w:szCs w:val="20"/>
        </w:rPr>
        <w:t xml:space="preserve"> 1993</w:t>
      </w:r>
      <w:r>
        <w:rPr>
          <w:rFonts w:asciiTheme="majorHAnsi" w:hAnsiTheme="majorHAnsi"/>
          <w:sz w:val="20"/>
          <w:szCs w:val="20"/>
        </w:rPr>
        <w:t xml:space="preserve">, and duly forwarded to the petitioners. </w:t>
      </w:r>
    </w:p>
    <w:p w:rsidR="00D14723" w:rsidRPr="00FC1ED2" w:rsidRDefault="00D14723" w:rsidP="00D14723">
      <w:pPr>
        <w:jc w:val="both"/>
        <w:rPr>
          <w:rFonts w:asciiTheme="majorHAnsi" w:hAnsiTheme="majorHAnsi"/>
          <w:sz w:val="20"/>
          <w:szCs w:val="20"/>
        </w:rPr>
      </w:pPr>
    </w:p>
    <w:p w:rsidR="00D14723" w:rsidRPr="00FC1ED2" w:rsidRDefault="00D14723" w:rsidP="00D147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Inter-American Commission </w:t>
      </w:r>
      <w:r w:rsidRPr="00FC1ED2">
        <w:rPr>
          <w:rFonts w:asciiTheme="majorHAnsi" w:hAnsiTheme="majorHAnsi"/>
          <w:sz w:val="20"/>
          <w:szCs w:val="20"/>
        </w:rPr>
        <w:t>rec</w:t>
      </w:r>
      <w:r>
        <w:rPr>
          <w:rFonts w:asciiTheme="majorHAnsi" w:hAnsiTheme="majorHAnsi"/>
          <w:sz w:val="20"/>
          <w:szCs w:val="20"/>
        </w:rPr>
        <w:t xml:space="preserve">eived additional information from the petitioners on April 30, </w:t>
      </w:r>
      <w:r w:rsidRPr="00FC1ED2">
        <w:rPr>
          <w:rFonts w:asciiTheme="majorHAnsi" w:hAnsiTheme="majorHAnsi"/>
          <w:sz w:val="20"/>
          <w:szCs w:val="20"/>
        </w:rPr>
        <w:t xml:space="preserve">1993, </w:t>
      </w:r>
      <w:r>
        <w:rPr>
          <w:rFonts w:asciiTheme="majorHAnsi" w:hAnsiTheme="majorHAnsi"/>
          <w:sz w:val="20"/>
          <w:szCs w:val="20"/>
        </w:rPr>
        <w:t xml:space="preserve">June </w:t>
      </w:r>
      <w:r w:rsidRPr="00FC1ED2">
        <w:rPr>
          <w:rFonts w:asciiTheme="majorHAnsi" w:hAnsiTheme="majorHAnsi"/>
          <w:sz w:val="20"/>
          <w:szCs w:val="20"/>
        </w:rPr>
        <w:t>26</w:t>
      </w:r>
      <w:r>
        <w:rPr>
          <w:rFonts w:asciiTheme="majorHAnsi" w:hAnsiTheme="majorHAnsi"/>
          <w:sz w:val="20"/>
          <w:szCs w:val="20"/>
        </w:rPr>
        <w:t>,</w:t>
      </w:r>
      <w:r w:rsidRPr="00FC1ED2">
        <w:rPr>
          <w:rFonts w:asciiTheme="majorHAnsi" w:hAnsiTheme="majorHAnsi"/>
          <w:sz w:val="20"/>
          <w:szCs w:val="20"/>
        </w:rPr>
        <w:t xml:space="preserve"> 1997</w:t>
      </w:r>
      <w:r>
        <w:rPr>
          <w:rFonts w:asciiTheme="majorHAnsi" w:hAnsiTheme="majorHAnsi"/>
          <w:sz w:val="20"/>
          <w:szCs w:val="20"/>
        </w:rPr>
        <w:t xml:space="preserve">, and February </w:t>
      </w:r>
      <w:r w:rsidRPr="00FC1ED2">
        <w:rPr>
          <w:rFonts w:asciiTheme="majorHAnsi" w:hAnsiTheme="majorHAnsi"/>
          <w:sz w:val="20"/>
          <w:szCs w:val="20"/>
        </w:rPr>
        <w:t>18</w:t>
      </w:r>
      <w:r>
        <w:rPr>
          <w:rFonts w:asciiTheme="majorHAnsi" w:hAnsiTheme="majorHAnsi"/>
          <w:sz w:val="20"/>
          <w:szCs w:val="20"/>
        </w:rPr>
        <w:t>,</w:t>
      </w:r>
      <w:r w:rsidRPr="00FC1ED2">
        <w:rPr>
          <w:rFonts w:asciiTheme="majorHAnsi" w:hAnsiTheme="majorHAnsi"/>
          <w:sz w:val="20"/>
          <w:szCs w:val="20"/>
        </w:rPr>
        <w:t xml:space="preserve"> 1999; </w:t>
      </w:r>
      <w:r>
        <w:rPr>
          <w:rFonts w:asciiTheme="majorHAnsi" w:hAnsiTheme="majorHAnsi"/>
          <w:sz w:val="20"/>
          <w:szCs w:val="20"/>
        </w:rPr>
        <w:t xml:space="preserve">and from the State on August </w:t>
      </w:r>
      <w:r w:rsidRPr="00FC1ED2">
        <w:rPr>
          <w:rFonts w:asciiTheme="majorHAnsi" w:hAnsiTheme="majorHAnsi"/>
          <w:sz w:val="20"/>
          <w:szCs w:val="20"/>
        </w:rPr>
        <w:t>31</w:t>
      </w:r>
      <w:r>
        <w:rPr>
          <w:rFonts w:asciiTheme="majorHAnsi" w:hAnsiTheme="majorHAnsi"/>
          <w:sz w:val="20"/>
          <w:szCs w:val="20"/>
        </w:rPr>
        <w:t>,</w:t>
      </w:r>
      <w:r w:rsidRPr="00FC1ED2">
        <w:rPr>
          <w:rFonts w:asciiTheme="majorHAnsi" w:hAnsiTheme="majorHAnsi"/>
          <w:sz w:val="20"/>
          <w:szCs w:val="20"/>
        </w:rPr>
        <w:t xml:space="preserve"> 1995 </w:t>
      </w:r>
      <w:r>
        <w:rPr>
          <w:rFonts w:asciiTheme="majorHAnsi" w:hAnsiTheme="majorHAnsi"/>
          <w:sz w:val="20"/>
          <w:szCs w:val="20"/>
        </w:rPr>
        <w:t xml:space="preserve">and November </w:t>
      </w:r>
      <w:r w:rsidRPr="00FC1ED2">
        <w:rPr>
          <w:rFonts w:asciiTheme="majorHAnsi" w:hAnsiTheme="majorHAnsi"/>
          <w:sz w:val="20"/>
          <w:szCs w:val="20"/>
        </w:rPr>
        <w:t>12</w:t>
      </w:r>
      <w:r>
        <w:rPr>
          <w:rFonts w:asciiTheme="majorHAnsi" w:hAnsiTheme="majorHAnsi"/>
          <w:sz w:val="20"/>
          <w:szCs w:val="20"/>
        </w:rPr>
        <w:t>,</w:t>
      </w:r>
      <w:r w:rsidRPr="00FC1ED2">
        <w:rPr>
          <w:rFonts w:asciiTheme="majorHAnsi" w:hAnsiTheme="majorHAnsi"/>
          <w:sz w:val="20"/>
          <w:szCs w:val="20"/>
        </w:rPr>
        <w:t xml:space="preserve"> 1997.  </w:t>
      </w:r>
      <w:r>
        <w:rPr>
          <w:rFonts w:asciiTheme="majorHAnsi" w:hAnsiTheme="majorHAnsi"/>
          <w:sz w:val="20"/>
          <w:szCs w:val="20"/>
        </w:rPr>
        <w:t>All the communications were forwarded to the other party in timely fashion. In addition</w:t>
      </w:r>
      <w:r w:rsidRPr="00FC1ED2">
        <w:rPr>
          <w:rFonts w:asciiTheme="majorHAnsi" w:hAnsiTheme="majorHAnsi"/>
          <w:sz w:val="20"/>
          <w:szCs w:val="20"/>
        </w:rPr>
        <w:t xml:space="preserve">, </w:t>
      </w:r>
      <w:r>
        <w:rPr>
          <w:rFonts w:asciiTheme="majorHAnsi" w:hAnsiTheme="majorHAnsi"/>
          <w:sz w:val="20"/>
          <w:szCs w:val="20"/>
        </w:rPr>
        <w:t xml:space="preserve">on October 9, </w:t>
      </w:r>
      <w:r w:rsidRPr="00FC1ED2">
        <w:rPr>
          <w:rFonts w:asciiTheme="majorHAnsi" w:hAnsiTheme="majorHAnsi"/>
          <w:sz w:val="20"/>
          <w:szCs w:val="20"/>
        </w:rPr>
        <w:t xml:space="preserve">1998, </w:t>
      </w:r>
      <w:r>
        <w:rPr>
          <w:rFonts w:asciiTheme="majorHAnsi" w:hAnsiTheme="majorHAnsi"/>
          <w:sz w:val="20"/>
          <w:szCs w:val="20"/>
        </w:rPr>
        <w:t>in the context of its 100</w:t>
      </w:r>
      <w:r w:rsidRPr="00FA48C5">
        <w:rPr>
          <w:rFonts w:asciiTheme="majorHAnsi" w:hAnsiTheme="majorHAnsi"/>
          <w:sz w:val="20"/>
          <w:szCs w:val="20"/>
          <w:vertAlign w:val="superscript"/>
        </w:rPr>
        <w:t>th</w:t>
      </w:r>
      <w:r>
        <w:rPr>
          <w:rFonts w:asciiTheme="majorHAnsi" w:hAnsiTheme="majorHAnsi"/>
          <w:sz w:val="20"/>
          <w:szCs w:val="20"/>
        </w:rPr>
        <w:t xml:space="preserve"> regular period of sessions, the IACHR held a public hearing on the admissibility of the instant petition. </w:t>
      </w:r>
    </w:p>
    <w:p w:rsidR="00D14723" w:rsidRPr="00FC1ED2" w:rsidRDefault="00D14723" w:rsidP="00D14723">
      <w:pPr>
        <w:jc w:val="both"/>
        <w:rPr>
          <w:rFonts w:asciiTheme="majorHAnsi" w:hAnsiTheme="majorHAnsi"/>
          <w:sz w:val="20"/>
          <w:szCs w:val="20"/>
        </w:rPr>
      </w:pPr>
    </w:p>
    <w:p w:rsidR="00D14723" w:rsidRPr="00FC1ED2" w:rsidRDefault="00D14723" w:rsidP="00D147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On April 14, </w:t>
      </w:r>
      <w:r w:rsidRPr="00FC1ED2">
        <w:rPr>
          <w:rFonts w:asciiTheme="majorHAnsi" w:hAnsiTheme="majorHAnsi"/>
          <w:sz w:val="20"/>
          <w:szCs w:val="20"/>
        </w:rPr>
        <w:t>2009</w:t>
      </w:r>
      <w:r>
        <w:rPr>
          <w:rFonts w:asciiTheme="majorHAnsi" w:hAnsiTheme="majorHAnsi"/>
          <w:sz w:val="20"/>
          <w:szCs w:val="20"/>
        </w:rPr>
        <w:t>,</w:t>
      </w:r>
      <w:r w:rsidRPr="00FC1ED2">
        <w:rPr>
          <w:rFonts w:asciiTheme="majorHAnsi" w:hAnsiTheme="majorHAnsi"/>
          <w:sz w:val="20"/>
          <w:szCs w:val="20"/>
        </w:rPr>
        <w:t xml:space="preserve"> </w:t>
      </w:r>
      <w:r>
        <w:rPr>
          <w:rFonts w:asciiTheme="majorHAnsi" w:hAnsiTheme="majorHAnsi"/>
          <w:sz w:val="20"/>
          <w:szCs w:val="20"/>
        </w:rPr>
        <w:t xml:space="preserve">the IACHR requested updated information from the petitioners. The response was received on May 12, </w:t>
      </w:r>
      <w:r w:rsidRPr="00FC1ED2">
        <w:rPr>
          <w:rFonts w:asciiTheme="majorHAnsi" w:hAnsiTheme="majorHAnsi"/>
          <w:sz w:val="20"/>
          <w:szCs w:val="20"/>
        </w:rPr>
        <w:t xml:space="preserve">2009.  </w:t>
      </w:r>
      <w:r>
        <w:rPr>
          <w:rFonts w:asciiTheme="majorHAnsi" w:hAnsiTheme="majorHAnsi"/>
          <w:sz w:val="20"/>
          <w:szCs w:val="20"/>
        </w:rPr>
        <w:t xml:space="preserve">On October 1, </w:t>
      </w:r>
      <w:r w:rsidRPr="00FC1ED2">
        <w:rPr>
          <w:rFonts w:asciiTheme="majorHAnsi" w:hAnsiTheme="majorHAnsi"/>
          <w:sz w:val="20"/>
          <w:szCs w:val="20"/>
        </w:rPr>
        <w:t>2009</w:t>
      </w:r>
      <w:r>
        <w:rPr>
          <w:rFonts w:asciiTheme="majorHAnsi" w:hAnsiTheme="majorHAnsi"/>
          <w:sz w:val="20"/>
          <w:szCs w:val="20"/>
        </w:rPr>
        <w:t xml:space="preserve">, a new communication was received from the </w:t>
      </w:r>
      <w:r>
        <w:rPr>
          <w:rFonts w:asciiTheme="majorHAnsi" w:hAnsiTheme="majorHAnsi"/>
          <w:sz w:val="20"/>
          <w:szCs w:val="20"/>
        </w:rPr>
        <w:lastRenderedPageBreak/>
        <w:t xml:space="preserve">petitioners. Finally, the IACHR requested additional information from the petitioners on April 11, 2011. In that communication the Commission indicated, </w:t>
      </w:r>
      <w:r w:rsidRPr="00FC1ED2">
        <w:rPr>
          <w:rFonts w:asciiTheme="majorHAnsi" w:hAnsiTheme="majorHAnsi"/>
          <w:i/>
          <w:sz w:val="20"/>
          <w:szCs w:val="20"/>
        </w:rPr>
        <w:t>inter alia</w:t>
      </w:r>
      <w:r w:rsidRPr="00FC1ED2">
        <w:rPr>
          <w:rFonts w:asciiTheme="majorHAnsi" w:hAnsiTheme="majorHAnsi"/>
          <w:sz w:val="20"/>
          <w:szCs w:val="20"/>
        </w:rPr>
        <w:t xml:space="preserve">, </w:t>
      </w:r>
      <w:r>
        <w:rPr>
          <w:rFonts w:asciiTheme="majorHAnsi" w:hAnsiTheme="majorHAnsi"/>
          <w:sz w:val="20"/>
          <w:szCs w:val="20"/>
        </w:rPr>
        <w:t>that:</w:t>
      </w:r>
      <w:r w:rsidRPr="00FC1ED2">
        <w:rPr>
          <w:rFonts w:asciiTheme="majorHAnsi" w:hAnsiTheme="majorHAnsi"/>
          <w:sz w:val="20"/>
          <w:szCs w:val="20"/>
        </w:rPr>
        <w:t xml:space="preserve"> </w:t>
      </w:r>
    </w:p>
    <w:p w:rsidR="00D14723" w:rsidRPr="00FC1ED2" w:rsidRDefault="00D14723" w:rsidP="00D14723">
      <w:pPr>
        <w:jc w:val="both"/>
        <w:rPr>
          <w:rFonts w:asciiTheme="majorHAnsi" w:hAnsiTheme="majorHAnsi"/>
          <w:sz w:val="20"/>
          <w:szCs w:val="20"/>
        </w:rPr>
      </w:pPr>
    </w:p>
    <w:p w:rsidR="00D14723" w:rsidRPr="00FC1ED2" w:rsidRDefault="00D14723" w:rsidP="00D14723">
      <w:pPr>
        <w:ind w:left="720" w:right="720"/>
        <w:jc w:val="both"/>
        <w:rPr>
          <w:rFonts w:asciiTheme="majorHAnsi" w:hAnsiTheme="majorHAnsi"/>
          <w:sz w:val="20"/>
          <w:szCs w:val="20"/>
        </w:rPr>
      </w:pPr>
      <w:r>
        <w:rPr>
          <w:rFonts w:asciiTheme="majorHAnsi" w:hAnsiTheme="majorHAnsi"/>
          <w:sz w:val="20"/>
          <w:szCs w:val="20"/>
        </w:rPr>
        <w:t xml:space="preserve">On May </w:t>
      </w:r>
      <w:r w:rsidRPr="00FC1ED2">
        <w:rPr>
          <w:rFonts w:asciiTheme="majorHAnsi" w:hAnsiTheme="majorHAnsi"/>
          <w:sz w:val="20"/>
          <w:szCs w:val="20"/>
        </w:rPr>
        <w:t>12</w:t>
      </w:r>
      <w:r>
        <w:rPr>
          <w:rFonts w:asciiTheme="majorHAnsi" w:hAnsiTheme="majorHAnsi"/>
          <w:sz w:val="20"/>
          <w:szCs w:val="20"/>
        </w:rPr>
        <w:t>,</w:t>
      </w:r>
      <w:r w:rsidRPr="00FC1ED2">
        <w:rPr>
          <w:rFonts w:asciiTheme="majorHAnsi" w:hAnsiTheme="majorHAnsi"/>
          <w:sz w:val="20"/>
          <w:szCs w:val="20"/>
        </w:rPr>
        <w:t xml:space="preserve"> 2009</w:t>
      </w:r>
      <w:r>
        <w:rPr>
          <w:rFonts w:asciiTheme="majorHAnsi" w:hAnsiTheme="majorHAnsi"/>
          <w:sz w:val="20"/>
          <w:szCs w:val="20"/>
        </w:rPr>
        <w:t xml:space="preserve">, the IACHR received a communication from the petitioner organization indicating that </w:t>
      </w:r>
      <w:r w:rsidRPr="00FC1ED2">
        <w:rPr>
          <w:rFonts w:asciiTheme="majorHAnsi" w:hAnsiTheme="majorHAnsi"/>
          <w:sz w:val="20"/>
          <w:szCs w:val="20"/>
        </w:rPr>
        <w:t>“</w:t>
      </w:r>
      <w:r>
        <w:rPr>
          <w:rFonts w:asciiTheme="majorHAnsi" w:hAnsiTheme="majorHAnsi"/>
          <w:sz w:val="20"/>
          <w:szCs w:val="20"/>
        </w:rPr>
        <w:t xml:space="preserve">at no time [did they] assume the representation of Mr. </w:t>
      </w:r>
      <w:r w:rsidRPr="00FC1ED2">
        <w:rPr>
          <w:rFonts w:asciiTheme="majorHAnsi" w:hAnsiTheme="majorHAnsi"/>
          <w:sz w:val="20"/>
          <w:szCs w:val="20"/>
        </w:rPr>
        <w:t xml:space="preserve">Álvarez Machaín, </w:t>
      </w:r>
      <w:r>
        <w:rPr>
          <w:rFonts w:asciiTheme="majorHAnsi" w:hAnsiTheme="majorHAnsi"/>
          <w:sz w:val="20"/>
          <w:szCs w:val="20"/>
        </w:rPr>
        <w:t xml:space="preserve">with whom [they] never [had] any contact whatsoever,” “that [they] are unaware of the fate of the other victims of the aberrant practice,” and that the main objective of the complaint “is for the IACHR to make an appeal to the United States for the Executive Branch to commit to abandoning the practice of </w:t>
      </w:r>
      <w:r w:rsidR="00377147">
        <w:rPr>
          <w:rFonts w:asciiTheme="majorHAnsi" w:hAnsiTheme="majorHAnsi"/>
          <w:sz w:val="20"/>
          <w:szCs w:val="20"/>
        </w:rPr>
        <w:t>abductions</w:t>
      </w:r>
      <w:r>
        <w:rPr>
          <w:rFonts w:asciiTheme="majorHAnsi" w:hAnsiTheme="majorHAnsi"/>
          <w:sz w:val="20"/>
          <w:szCs w:val="20"/>
        </w:rPr>
        <w:t xml:space="preserve">, and to forward to Congress a bill to prohibit it.” In addition, in a communication received on October 1, </w:t>
      </w:r>
      <w:r w:rsidRPr="00FC1ED2">
        <w:rPr>
          <w:rFonts w:asciiTheme="majorHAnsi" w:hAnsiTheme="majorHAnsi"/>
          <w:sz w:val="20"/>
          <w:szCs w:val="20"/>
        </w:rPr>
        <w:t xml:space="preserve">2009, </w:t>
      </w:r>
      <w:r>
        <w:rPr>
          <w:rFonts w:asciiTheme="majorHAnsi" w:hAnsiTheme="majorHAnsi"/>
          <w:sz w:val="20"/>
          <w:szCs w:val="20"/>
        </w:rPr>
        <w:t xml:space="preserve">the petitioners mention the </w:t>
      </w:r>
      <w:r w:rsidRPr="00FC1ED2">
        <w:rPr>
          <w:rFonts w:asciiTheme="majorHAnsi" w:hAnsiTheme="majorHAnsi"/>
          <w:sz w:val="20"/>
          <w:szCs w:val="20"/>
        </w:rPr>
        <w:t>“</w:t>
      </w:r>
      <w:r>
        <w:rPr>
          <w:rFonts w:asciiTheme="majorHAnsi" w:hAnsiTheme="majorHAnsi"/>
          <w:sz w:val="20"/>
          <w:szCs w:val="20"/>
        </w:rPr>
        <w:t xml:space="preserve">risk to each inhabitant of the planet represented by the policy of </w:t>
      </w:r>
      <w:r w:rsidR="00377147">
        <w:rPr>
          <w:rFonts w:asciiTheme="majorHAnsi" w:hAnsiTheme="majorHAnsi"/>
          <w:sz w:val="20"/>
          <w:szCs w:val="20"/>
        </w:rPr>
        <w:t xml:space="preserve">abductions </w:t>
      </w:r>
      <w:r>
        <w:rPr>
          <w:rFonts w:asciiTheme="majorHAnsi" w:hAnsiTheme="majorHAnsi"/>
          <w:sz w:val="20"/>
          <w:szCs w:val="20"/>
        </w:rPr>
        <w:t xml:space="preserve">practiced by the government of the United States.” </w:t>
      </w:r>
    </w:p>
    <w:p w:rsidR="00D14723" w:rsidRPr="00FC1ED2" w:rsidRDefault="00D14723" w:rsidP="00D14723">
      <w:pPr>
        <w:ind w:left="720" w:right="720"/>
        <w:jc w:val="both"/>
        <w:rPr>
          <w:rFonts w:asciiTheme="majorHAnsi" w:hAnsiTheme="majorHAnsi"/>
          <w:sz w:val="20"/>
          <w:szCs w:val="20"/>
        </w:rPr>
      </w:pPr>
    </w:p>
    <w:p w:rsidR="00D14723" w:rsidRPr="00FC1ED2" w:rsidRDefault="00D14723" w:rsidP="00D14723">
      <w:pPr>
        <w:ind w:left="720" w:right="720"/>
        <w:jc w:val="both"/>
        <w:rPr>
          <w:rFonts w:asciiTheme="majorHAnsi" w:hAnsiTheme="majorHAnsi"/>
          <w:sz w:val="20"/>
          <w:szCs w:val="20"/>
        </w:rPr>
      </w:pPr>
      <w:r>
        <w:rPr>
          <w:rFonts w:asciiTheme="majorHAnsi" w:hAnsiTheme="majorHAnsi"/>
          <w:sz w:val="20"/>
          <w:szCs w:val="20"/>
        </w:rPr>
        <w:t xml:space="preserve">In this respect, in order to be able to make a decision on the admissibility of the instant petition, I ask that you identify the alleged victims in your claim, or otherwise provide objective criteria that make it possible to determine a defined group of alleged victims. </w:t>
      </w:r>
    </w:p>
    <w:p w:rsidR="00D14723" w:rsidRPr="00FC1ED2" w:rsidRDefault="00D14723" w:rsidP="00D14723">
      <w:pPr>
        <w:jc w:val="both"/>
        <w:rPr>
          <w:rFonts w:asciiTheme="majorHAnsi" w:hAnsiTheme="majorHAnsi"/>
          <w:sz w:val="20"/>
          <w:szCs w:val="20"/>
        </w:rPr>
      </w:pPr>
    </w:p>
    <w:p w:rsidR="00D14723" w:rsidRPr="00FC1ED2" w:rsidRDefault="00D14723" w:rsidP="00D147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 xml:space="preserve">The response was received on June </w:t>
      </w:r>
      <w:r w:rsidRPr="00FC1ED2">
        <w:rPr>
          <w:rFonts w:asciiTheme="majorHAnsi" w:hAnsiTheme="majorHAnsi"/>
          <w:sz w:val="20"/>
          <w:szCs w:val="20"/>
        </w:rPr>
        <w:t>10</w:t>
      </w:r>
      <w:r>
        <w:rPr>
          <w:rFonts w:asciiTheme="majorHAnsi" w:hAnsiTheme="majorHAnsi"/>
          <w:sz w:val="20"/>
          <w:szCs w:val="20"/>
        </w:rPr>
        <w:t>,</w:t>
      </w:r>
      <w:r w:rsidRPr="00FC1ED2">
        <w:rPr>
          <w:rFonts w:asciiTheme="majorHAnsi" w:hAnsiTheme="majorHAnsi"/>
          <w:sz w:val="20"/>
          <w:szCs w:val="20"/>
        </w:rPr>
        <w:t xml:space="preserve"> 2011</w:t>
      </w:r>
      <w:r>
        <w:rPr>
          <w:rFonts w:asciiTheme="majorHAnsi" w:hAnsiTheme="majorHAnsi"/>
          <w:sz w:val="20"/>
          <w:szCs w:val="20"/>
        </w:rPr>
        <w:t>.</w:t>
      </w:r>
      <w:r w:rsidRPr="00FC1ED2">
        <w:rPr>
          <w:rStyle w:val="FootnoteReference"/>
          <w:rFonts w:asciiTheme="majorHAnsi" w:hAnsiTheme="majorHAnsi"/>
          <w:sz w:val="20"/>
          <w:szCs w:val="20"/>
        </w:rPr>
        <w:footnoteReference w:id="3"/>
      </w:r>
    </w:p>
    <w:p w:rsidR="00D14723" w:rsidRPr="00FC1ED2" w:rsidRDefault="00D14723" w:rsidP="00D14723">
      <w:pPr>
        <w:jc w:val="both"/>
        <w:rPr>
          <w:rFonts w:asciiTheme="majorHAnsi" w:hAnsiTheme="majorHAnsi"/>
          <w:sz w:val="20"/>
          <w:szCs w:val="20"/>
        </w:rPr>
      </w:pPr>
    </w:p>
    <w:p w:rsidR="00D14723" w:rsidRPr="00FC1ED2" w:rsidRDefault="00D14723" w:rsidP="00D14723">
      <w:pPr>
        <w:ind w:firstLine="720"/>
        <w:jc w:val="both"/>
        <w:rPr>
          <w:rFonts w:asciiTheme="majorHAnsi" w:hAnsiTheme="majorHAnsi"/>
          <w:sz w:val="20"/>
          <w:szCs w:val="20"/>
        </w:rPr>
      </w:pPr>
      <w:r w:rsidRPr="00FC1ED2">
        <w:rPr>
          <w:rFonts w:asciiTheme="majorHAnsi" w:hAnsiTheme="majorHAnsi"/>
          <w:b/>
          <w:bCs/>
          <w:sz w:val="20"/>
          <w:szCs w:val="20"/>
        </w:rPr>
        <w:t>III.</w:t>
      </w:r>
      <w:r w:rsidRPr="00FC1ED2">
        <w:rPr>
          <w:rFonts w:asciiTheme="majorHAnsi" w:hAnsiTheme="majorHAnsi"/>
          <w:b/>
          <w:bCs/>
          <w:sz w:val="20"/>
          <w:szCs w:val="20"/>
        </w:rPr>
        <w:tab/>
      </w:r>
      <w:r>
        <w:rPr>
          <w:rFonts w:asciiTheme="majorHAnsi" w:hAnsiTheme="majorHAnsi"/>
          <w:b/>
          <w:bCs/>
          <w:sz w:val="20"/>
          <w:szCs w:val="20"/>
        </w:rPr>
        <w:t xml:space="preserve">POSITION OF THE PARTIES </w:t>
      </w:r>
    </w:p>
    <w:p w:rsidR="00D14723" w:rsidRPr="00FC1ED2" w:rsidRDefault="00D14723" w:rsidP="00D14723">
      <w:pPr>
        <w:jc w:val="both"/>
        <w:rPr>
          <w:rFonts w:asciiTheme="majorHAnsi" w:hAnsiTheme="majorHAnsi"/>
          <w:b/>
          <w:bCs/>
          <w:sz w:val="20"/>
          <w:szCs w:val="20"/>
        </w:rPr>
      </w:pPr>
    </w:p>
    <w:p w:rsidR="00D14723" w:rsidRPr="00FC1ED2" w:rsidRDefault="00D14723" w:rsidP="00D14723">
      <w:pPr>
        <w:ind w:firstLine="720"/>
        <w:jc w:val="both"/>
        <w:rPr>
          <w:rFonts w:asciiTheme="majorHAnsi" w:hAnsiTheme="majorHAnsi"/>
          <w:sz w:val="20"/>
          <w:szCs w:val="20"/>
        </w:rPr>
      </w:pPr>
      <w:r w:rsidRPr="00FC1ED2">
        <w:rPr>
          <w:rFonts w:asciiTheme="majorHAnsi" w:hAnsiTheme="majorHAnsi"/>
          <w:b/>
          <w:bCs/>
          <w:sz w:val="20"/>
          <w:szCs w:val="20"/>
        </w:rPr>
        <w:t>A.</w:t>
      </w:r>
      <w:r w:rsidRPr="00FC1ED2">
        <w:rPr>
          <w:rFonts w:asciiTheme="majorHAnsi" w:hAnsiTheme="majorHAnsi"/>
          <w:b/>
          <w:bCs/>
          <w:sz w:val="20"/>
          <w:szCs w:val="20"/>
        </w:rPr>
        <w:tab/>
      </w:r>
      <w:r>
        <w:rPr>
          <w:rFonts w:asciiTheme="majorHAnsi" w:hAnsiTheme="majorHAnsi"/>
          <w:b/>
          <w:bCs/>
          <w:sz w:val="20"/>
          <w:szCs w:val="20"/>
        </w:rPr>
        <w:t xml:space="preserve">Position of the petitioners </w:t>
      </w:r>
    </w:p>
    <w:p w:rsidR="00D14723" w:rsidRPr="00FC1ED2" w:rsidRDefault="00D14723" w:rsidP="00D14723">
      <w:pPr>
        <w:jc w:val="both"/>
        <w:rPr>
          <w:rFonts w:asciiTheme="majorHAnsi" w:hAnsiTheme="majorHAnsi"/>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I</w:t>
      </w:r>
      <w:r w:rsidRPr="00FC1ED2">
        <w:rPr>
          <w:rFonts w:asciiTheme="majorHAnsi" w:hAnsiTheme="majorHAnsi"/>
          <w:bCs/>
          <w:sz w:val="20"/>
          <w:szCs w:val="20"/>
        </w:rPr>
        <w:t xml:space="preserve">n </w:t>
      </w:r>
      <w:r>
        <w:rPr>
          <w:rFonts w:asciiTheme="majorHAnsi" w:hAnsiTheme="majorHAnsi"/>
          <w:bCs/>
          <w:sz w:val="20"/>
          <w:szCs w:val="20"/>
        </w:rPr>
        <w:t xml:space="preserve">the original petition the petitioners stated that in 1985 an agent of the Drug Enforcement Administration (DEA) was abducted in Mexican territory and later murdered. They indicated that the case was tried by Mexican courts, which imposed severe penalties on those responsible. Five years later, Doctor </w:t>
      </w:r>
      <w:r w:rsidRPr="00FC1ED2">
        <w:rPr>
          <w:rFonts w:asciiTheme="majorHAnsi" w:hAnsiTheme="majorHAnsi"/>
          <w:bCs/>
          <w:sz w:val="20"/>
          <w:szCs w:val="20"/>
        </w:rPr>
        <w:t xml:space="preserve">Humberto Álvarez Machaín, </w:t>
      </w:r>
      <w:r>
        <w:rPr>
          <w:rFonts w:asciiTheme="majorHAnsi" w:hAnsiTheme="majorHAnsi"/>
          <w:bCs/>
          <w:sz w:val="20"/>
          <w:szCs w:val="20"/>
        </w:rPr>
        <w:t xml:space="preserve">a Mexican citizen, was charged with having assisted the captors in keeping the agent alive while he was being subjected to torture. On April </w:t>
      </w:r>
      <w:r w:rsidRPr="00FC1ED2">
        <w:rPr>
          <w:rFonts w:asciiTheme="majorHAnsi" w:hAnsiTheme="majorHAnsi"/>
          <w:bCs/>
          <w:sz w:val="20"/>
          <w:szCs w:val="20"/>
        </w:rPr>
        <w:t>2</w:t>
      </w:r>
      <w:r>
        <w:rPr>
          <w:rFonts w:asciiTheme="majorHAnsi" w:hAnsiTheme="majorHAnsi"/>
          <w:bCs/>
          <w:sz w:val="20"/>
          <w:szCs w:val="20"/>
        </w:rPr>
        <w:t>,</w:t>
      </w:r>
      <w:r w:rsidRPr="00FC1ED2">
        <w:rPr>
          <w:rFonts w:asciiTheme="majorHAnsi" w:hAnsiTheme="majorHAnsi"/>
          <w:bCs/>
          <w:sz w:val="20"/>
          <w:szCs w:val="20"/>
        </w:rPr>
        <w:t xml:space="preserve"> 1990</w:t>
      </w:r>
      <w:r>
        <w:rPr>
          <w:rFonts w:asciiTheme="majorHAnsi" w:hAnsiTheme="majorHAnsi"/>
          <w:bCs/>
          <w:sz w:val="20"/>
          <w:szCs w:val="20"/>
        </w:rPr>
        <w:t xml:space="preserve">, Mr. </w:t>
      </w:r>
      <w:r w:rsidRPr="00FC1ED2">
        <w:rPr>
          <w:rFonts w:asciiTheme="majorHAnsi" w:hAnsiTheme="majorHAnsi"/>
          <w:bCs/>
          <w:sz w:val="20"/>
          <w:szCs w:val="20"/>
        </w:rPr>
        <w:t xml:space="preserve">Álvarez Machaín </w:t>
      </w:r>
      <w:r>
        <w:rPr>
          <w:rFonts w:asciiTheme="majorHAnsi" w:hAnsiTheme="majorHAnsi"/>
          <w:bCs/>
          <w:sz w:val="20"/>
          <w:szCs w:val="20"/>
        </w:rPr>
        <w:t xml:space="preserve">was abducted from his home in </w:t>
      </w:r>
      <w:r w:rsidRPr="00FC1ED2">
        <w:rPr>
          <w:rFonts w:asciiTheme="majorHAnsi" w:hAnsiTheme="majorHAnsi"/>
          <w:bCs/>
          <w:sz w:val="20"/>
          <w:szCs w:val="20"/>
        </w:rPr>
        <w:t xml:space="preserve">Guadalajara </w:t>
      </w:r>
      <w:r>
        <w:rPr>
          <w:rFonts w:asciiTheme="majorHAnsi" w:hAnsiTheme="majorHAnsi"/>
          <w:bCs/>
          <w:sz w:val="20"/>
          <w:szCs w:val="20"/>
        </w:rPr>
        <w:t xml:space="preserve">by U.S. officials and taken in a private airplane to </w:t>
      </w:r>
      <w:r w:rsidRPr="00FC1ED2">
        <w:rPr>
          <w:rFonts w:asciiTheme="majorHAnsi" w:hAnsiTheme="majorHAnsi"/>
          <w:bCs/>
          <w:sz w:val="20"/>
          <w:szCs w:val="20"/>
        </w:rPr>
        <w:t xml:space="preserve">Texas, </w:t>
      </w:r>
      <w:r>
        <w:rPr>
          <w:rFonts w:asciiTheme="majorHAnsi" w:hAnsiTheme="majorHAnsi"/>
          <w:bCs/>
          <w:sz w:val="20"/>
          <w:szCs w:val="20"/>
        </w:rPr>
        <w:t xml:space="preserve">United States, where his arrest for presumed participation in the crime was formalized. </w:t>
      </w:r>
    </w:p>
    <w:p w:rsidR="00D14723" w:rsidRPr="00FC1ED2" w:rsidRDefault="00D14723" w:rsidP="00D14723">
      <w:pPr>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 xml:space="preserve">The petitioners further state that the District Court, after concluding that DEA agents were responsible for the abduction, dismissed the charges against the alleged victim on the basis that Mr. </w:t>
      </w:r>
      <w:r w:rsidRPr="00FC1ED2">
        <w:rPr>
          <w:rFonts w:asciiTheme="majorHAnsi" w:hAnsiTheme="majorHAnsi"/>
          <w:bCs/>
          <w:sz w:val="20"/>
          <w:szCs w:val="20"/>
        </w:rPr>
        <w:t xml:space="preserve">Álvarez Machaín </w:t>
      </w:r>
      <w:r>
        <w:rPr>
          <w:rFonts w:asciiTheme="majorHAnsi" w:hAnsiTheme="majorHAnsi"/>
          <w:bCs/>
          <w:sz w:val="20"/>
          <w:szCs w:val="20"/>
        </w:rPr>
        <w:t>had been abducted in violation of the extradition treaty between the United States and Mexico, and ordered that he be repatriated</w:t>
      </w:r>
      <w:r w:rsidRPr="00FC1ED2">
        <w:rPr>
          <w:rFonts w:asciiTheme="majorHAnsi" w:hAnsiTheme="majorHAnsi"/>
          <w:bCs/>
          <w:sz w:val="20"/>
          <w:szCs w:val="20"/>
        </w:rPr>
        <w:t xml:space="preserve">.  </w:t>
      </w:r>
      <w:r>
        <w:rPr>
          <w:rFonts w:asciiTheme="majorHAnsi" w:hAnsiTheme="majorHAnsi"/>
          <w:bCs/>
          <w:sz w:val="20"/>
          <w:szCs w:val="20"/>
        </w:rPr>
        <w:t xml:space="preserve">The decision was upheld by the Court of Appeals. They note, however, that on June </w:t>
      </w:r>
      <w:r w:rsidRPr="00FC1ED2">
        <w:rPr>
          <w:rFonts w:asciiTheme="majorHAnsi" w:hAnsiTheme="majorHAnsi"/>
          <w:bCs/>
          <w:sz w:val="20"/>
          <w:szCs w:val="20"/>
        </w:rPr>
        <w:t>15</w:t>
      </w:r>
      <w:r>
        <w:rPr>
          <w:rFonts w:asciiTheme="majorHAnsi" w:hAnsiTheme="majorHAnsi"/>
          <w:bCs/>
          <w:sz w:val="20"/>
          <w:szCs w:val="20"/>
        </w:rPr>
        <w:t>,</w:t>
      </w:r>
      <w:r w:rsidRPr="00FC1ED2">
        <w:rPr>
          <w:rFonts w:asciiTheme="majorHAnsi" w:hAnsiTheme="majorHAnsi"/>
          <w:bCs/>
          <w:sz w:val="20"/>
          <w:szCs w:val="20"/>
        </w:rPr>
        <w:t xml:space="preserve"> 1992</w:t>
      </w:r>
      <w:r>
        <w:rPr>
          <w:rFonts w:asciiTheme="majorHAnsi" w:hAnsiTheme="majorHAnsi"/>
          <w:bCs/>
          <w:sz w:val="20"/>
          <w:szCs w:val="20"/>
        </w:rPr>
        <w:t xml:space="preserve">, the United States Supreme Court overturned the decision by a majority and held that the extradition treaty does not specifically prohibit abduction. The petitioners assert that the minority of the Supreme Court had characterized the decision as “monstrous;” and that the court ruling had also stirred indignation in all sensitive sectors of the United States. Further, the petitioners make reference to other alleged examples of international abductions. </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The petitioners indicate that, based on that decision by the highest court of the United States, the personal liberty and all human rights of the inhabitants of Latin America and the Caribbean are subject to the discretion of the force of a powerful state. They argue that in that regard said practice of abductions in third countries by the United States administration, validated by the above-referenced decision of the Supreme Court,</w:t>
      </w:r>
      <w:r w:rsidRPr="00FC1ED2">
        <w:rPr>
          <w:rFonts w:asciiTheme="majorHAnsi" w:hAnsiTheme="majorHAnsi"/>
          <w:bCs/>
          <w:sz w:val="20"/>
          <w:szCs w:val="20"/>
        </w:rPr>
        <w:t xml:space="preserve"> viola</w:t>
      </w:r>
      <w:r>
        <w:rPr>
          <w:rFonts w:asciiTheme="majorHAnsi" w:hAnsiTheme="majorHAnsi"/>
          <w:bCs/>
          <w:sz w:val="20"/>
          <w:szCs w:val="20"/>
        </w:rPr>
        <w:t xml:space="preserve">tes the rights to equality before the law, inviolability of the home, justice, protection from arbitrary detention, and the right to due process, provided for respectively in Articles </w:t>
      </w:r>
      <w:r w:rsidRPr="00FC1ED2">
        <w:rPr>
          <w:rFonts w:asciiTheme="majorHAnsi" w:hAnsiTheme="majorHAnsi"/>
          <w:bCs/>
          <w:sz w:val="20"/>
          <w:szCs w:val="20"/>
        </w:rPr>
        <w:t>II, IX, XVIII, XXV</w:t>
      </w:r>
      <w:r>
        <w:rPr>
          <w:rFonts w:asciiTheme="majorHAnsi" w:hAnsiTheme="majorHAnsi"/>
          <w:bCs/>
          <w:sz w:val="20"/>
          <w:szCs w:val="20"/>
        </w:rPr>
        <w:t xml:space="preserve">, and XXVI of the American Declaration of the Rights and Duties of Man </w:t>
      </w:r>
      <w:r w:rsidRPr="00FC1ED2">
        <w:rPr>
          <w:rFonts w:asciiTheme="majorHAnsi" w:hAnsiTheme="majorHAnsi"/>
          <w:bCs/>
          <w:sz w:val="20"/>
          <w:szCs w:val="20"/>
        </w:rPr>
        <w:t>(</w:t>
      </w:r>
      <w:r>
        <w:rPr>
          <w:rFonts w:asciiTheme="majorHAnsi" w:hAnsiTheme="majorHAnsi"/>
          <w:bCs/>
          <w:sz w:val="20"/>
          <w:szCs w:val="20"/>
        </w:rPr>
        <w:t>hereinafter</w:t>
      </w:r>
      <w:r w:rsidRPr="00FC1ED2">
        <w:rPr>
          <w:rFonts w:asciiTheme="majorHAnsi" w:hAnsiTheme="majorHAnsi"/>
          <w:bCs/>
          <w:sz w:val="20"/>
          <w:szCs w:val="20"/>
        </w:rPr>
        <w:t xml:space="preserve"> “</w:t>
      </w:r>
      <w:r>
        <w:rPr>
          <w:rFonts w:asciiTheme="majorHAnsi" w:hAnsiTheme="majorHAnsi"/>
          <w:bCs/>
          <w:sz w:val="20"/>
          <w:szCs w:val="20"/>
        </w:rPr>
        <w:t>American Declaration</w:t>
      </w:r>
      <w:r w:rsidRPr="00FC1ED2">
        <w:rPr>
          <w:rFonts w:asciiTheme="majorHAnsi" w:hAnsiTheme="majorHAnsi"/>
          <w:bCs/>
          <w:sz w:val="20"/>
          <w:szCs w:val="20"/>
        </w:rPr>
        <w:t>”).</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lastRenderedPageBreak/>
        <w:t xml:space="preserve">In order to obtain reparation for the violations already committed and to prevent the consummation of new violations in the future, in their first communication the petitioners ask the IACHR to request the Government of the United States to immediately return Mr. Álvarez Machaín and all other persons victims of international </w:t>
      </w:r>
      <w:r w:rsidR="00377147">
        <w:rPr>
          <w:rFonts w:asciiTheme="majorHAnsi" w:hAnsiTheme="majorHAnsi"/>
          <w:bCs/>
          <w:sz w:val="20"/>
          <w:szCs w:val="20"/>
        </w:rPr>
        <w:t>abductions</w:t>
      </w:r>
      <w:r>
        <w:rPr>
          <w:rFonts w:asciiTheme="majorHAnsi" w:hAnsiTheme="majorHAnsi"/>
          <w:bCs/>
          <w:sz w:val="20"/>
          <w:szCs w:val="20"/>
        </w:rPr>
        <w:t xml:space="preserve"> by the United States to their respective countries; to request that such events shall not be repeated in the future under any circumstance; to submit to the U.S. Congress a law prohibiting under the severest penalty any official or citizen of the United States from engaging in international abductions; and to indemnify the victims of such illegal acts for any damages suffered. </w:t>
      </w:r>
    </w:p>
    <w:p w:rsidR="00D14723" w:rsidRPr="00FC1ED2" w:rsidRDefault="00D14723" w:rsidP="00D14723">
      <w:pPr>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 xml:space="preserve">In communications subsequent to the filing of the original petition, and in response to the argument regarding the lack of standing of the American Association of Jurists to file a petition on behalf of Mr. </w:t>
      </w:r>
      <w:r w:rsidRPr="00FC1ED2">
        <w:rPr>
          <w:rFonts w:asciiTheme="majorHAnsi" w:hAnsiTheme="majorHAnsi"/>
          <w:bCs/>
          <w:sz w:val="20"/>
          <w:szCs w:val="20"/>
        </w:rPr>
        <w:t xml:space="preserve">Álvarez Machaín, </w:t>
      </w:r>
      <w:r>
        <w:rPr>
          <w:rFonts w:asciiTheme="majorHAnsi" w:hAnsiTheme="majorHAnsi"/>
          <w:bCs/>
          <w:sz w:val="20"/>
          <w:szCs w:val="20"/>
        </w:rPr>
        <w:t xml:space="preserve">the petitioners stated that the United States seeks to reduce the object of the complaint to an individual case. They indicate in this regard that the object of the petition is not the individual case of Mr. </w:t>
      </w:r>
      <w:r w:rsidRPr="00FC1ED2">
        <w:rPr>
          <w:rFonts w:asciiTheme="majorHAnsi" w:hAnsiTheme="majorHAnsi"/>
          <w:bCs/>
          <w:sz w:val="20"/>
          <w:szCs w:val="20"/>
        </w:rPr>
        <w:t xml:space="preserve">Álvarez Machaín, </w:t>
      </w:r>
      <w:r>
        <w:rPr>
          <w:rFonts w:asciiTheme="majorHAnsi" w:hAnsiTheme="majorHAnsi"/>
          <w:bCs/>
          <w:sz w:val="20"/>
          <w:szCs w:val="20"/>
        </w:rPr>
        <w:t xml:space="preserve">but that the petition “refers to the validation by the highest court of the United States of the generalized practice of abductions in the territory of third countries by the Government.” They note in that regard that the fact that the decision of the Supreme Court was </w:t>
      </w:r>
      <w:r w:rsidR="00DE6898">
        <w:rPr>
          <w:rFonts w:asciiTheme="majorHAnsi" w:hAnsiTheme="majorHAnsi"/>
          <w:bCs/>
          <w:sz w:val="20"/>
          <w:szCs w:val="20"/>
        </w:rPr>
        <w:t>issued</w:t>
      </w:r>
      <w:r>
        <w:rPr>
          <w:rFonts w:asciiTheme="majorHAnsi" w:hAnsiTheme="majorHAnsi"/>
          <w:bCs/>
          <w:sz w:val="20"/>
          <w:szCs w:val="20"/>
        </w:rPr>
        <w:t xml:space="preserve"> in the case of </w:t>
      </w:r>
      <w:r w:rsidRPr="00FC1ED2">
        <w:rPr>
          <w:rFonts w:asciiTheme="majorHAnsi" w:hAnsiTheme="majorHAnsi"/>
          <w:bCs/>
          <w:sz w:val="20"/>
          <w:szCs w:val="20"/>
        </w:rPr>
        <w:t xml:space="preserve">Álvarez Machaín </w:t>
      </w:r>
      <w:r>
        <w:rPr>
          <w:rFonts w:asciiTheme="majorHAnsi" w:hAnsiTheme="majorHAnsi"/>
          <w:bCs/>
          <w:sz w:val="20"/>
          <w:szCs w:val="20"/>
        </w:rPr>
        <w:t xml:space="preserve">should not be confused with the object of the complaint, which </w:t>
      </w:r>
      <w:r w:rsidRPr="00FC1ED2">
        <w:rPr>
          <w:rFonts w:asciiTheme="majorHAnsi" w:hAnsiTheme="majorHAnsi"/>
          <w:bCs/>
          <w:sz w:val="20"/>
          <w:szCs w:val="20"/>
        </w:rPr>
        <w:t>“su</w:t>
      </w:r>
      <w:r>
        <w:rPr>
          <w:rFonts w:asciiTheme="majorHAnsi" w:hAnsiTheme="majorHAnsi"/>
          <w:bCs/>
          <w:sz w:val="20"/>
          <w:szCs w:val="20"/>
        </w:rPr>
        <w:t>bstant</w:t>
      </w:r>
      <w:r w:rsidRPr="00FC1ED2">
        <w:rPr>
          <w:rFonts w:asciiTheme="majorHAnsi" w:hAnsiTheme="majorHAnsi"/>
          <w:bCs/>
          <w:sz w:val="20"/>
          <w:szCs w:val="20"/>
        </w:rPr>
        <w:t>ial</w:t>
      </w:r>
      <w:r>
        <w:rPr>
          <w:rFonts w:asciiTheme="majorHAnsi" w:hAnsiTheme="majorHAnsi"/>
          <w:bCs/>
          <w:sz w:val="20"/>
          <w:szCs w:val="20"/>
        </w:rPr>
        <w:t>ly is aimed at avoiding the potential danger of the Government continuing that aberrant practice, relying on that decision.</w:t>
      </w:r>
      <w:r w:rsidRPr="00FC1ED2">
        <w:rPr>
          <w:rFonts w:asciiTheme="majorHAnsi" w:hAnsiTheme="majorHAnsi"/>
          <w:bCs/>
          <w:sz w:val="20"/>
          <w:szCs w:val="20"/>
        </w:rPr>
        <w:t>”</w:t>
      </w:r>
      <w:r w:rsidRPr="00FC1ED2">
        <w:rPr>
          <w:rStyle w:val="FootnoteReference"/>
          <w:rFonts w:asciiTheme="majorHAnsi" w:hAnsiTheme="majorHAnsi"/>
          <w:bCs/>
          <w:sz w:val="20"/>
          <w:szCs w:val="20"/>
        </w:rPr>
        <w:footnoteReference w:id="4"/>
      </w:r>
      <w:r>
        <w:rPr>
          <w:rFonts w:asciiTheme="majorHAnsi" w:hAnsiTheme="majorHAnsi"/>
          <w:bCs/>
          <w:sz w:val="20"/>
          <w:szCs w:val="20"/>
        </w:rPr>
        <w:t xml:space="preserve">  In that communication, the petitioners highlight the parts of the original petition that refer to the more general aspects, such as the concern over the alleged practice of international abductions and the fact that the petition transcends the specific case of Mr. </w:t>
      </w:r>
      <w:r w:rsidRPr="00FC1ED2">
        <w:rPr>
          <w:rFonts w:asciiTheme="majorHAnsi" w:hAnsiTheme="majorHAnsi"/>
          <w:bCs/>
          <w:sz w:val="20"/>
          <w:szCs w:val="20"/>
        </w:rPr>
        <w:t>Álvarez Machaín.</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The petitioners note that the United States cannot deny the standing of the American Association of Jurists</w:t>
      </w:r>
      <w:r w:rsidRPr="00FC1ED2">
        <w:rPr>
          <w:rFonts w:asciiTheme="majorHAnsi" w:hAnsiTheme="majorHAnsi"/>
          <w:sz w:val="20"/>
          <w:szCs w:val="20"/>
        </w:rPr>
        <w:t xml:space="preserve">.  </w:t>
      </w:r>
      <w:r>
        <w:rPr>
          <w:rFonts w:asciiTheme="majorHAnsi" w:hAnsiTheme="majorHAnsi"/>
          <w:sz w:val="20"/>
          <w:szCs w:val="20"/>
        </w:rPr>
        <w:t xml:space="preserve">In this respect, they argue that the relationship with the alleged victim is irrelevant since, according to Article </w:t>
      </w:r>
      <w:r w:rsidRPr="00FC1ED2">
        <w:rPr>
          <w:rFonts w:asciiTheme="majorHAnsi" w:hAnsiTheme="majorHAnsi"/>
          <w:sz w:val="20"/>
          <w:szCs w:val="20"/>
        </w:rPr>
        <w:t xml:space="preserve">23 </w:t>
      </w:r>
      <w:r>
        <w:rPr>
          <w:rFonts w:asciiTheme="majorHAnsi" w:hAnsiTheme="majorHAnsi"/>
          <w:sz w:val="20"/>
          <w:szCs w:val="20"/>
        </w:rPr>
        <w:t xml:space="preserve">of the Inter-American Commission’s Rules of Procedure, any person, group of persons, or non-governmental organization may file a petition with the IACHR in the name of third persons without their consent. They indicate moreover that the procedure before the Inter-American Commission cannot be compared to that of other international bodies, since there are clear rules that regulate that situation. </w:t>
      </w:r>
    </w:p>
    <w:p w:rsidR="00D14723" w:rsidRPr="00FC1ED2" w:rsidRDefault="00D14723" w:rsidP="00D14723">
      <w:pPr>
        <w:widowControl w:val="0"/>
        <w:tabs>
          <w:tab w:val="left" w:pos="0"/>
        </w:tabs>
        <w:jc w:val="both"/>
        <w:outlineLvl w:val="0"/>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 xml:space="preserve">Finally, in response to the request for information by the IACHR, mentioned </w:t>
      </w:r>
      <w:r w:rsidRPr="00FC1ED2">
        <w:rPr>
          <w:rFonts w:asciiTheme="majorHAnsi" w:hAnsiTheme="majorHAnsi"/>
          <w:bCs/>
          <w:i/>
          <w:sz w:val="20"/>
          <w:szCs w:val="20"/>
        </w:rPr>
        <w:t>supra</w:t>
      </w:r>
      <w:r w:rsidR="00377147">
        <w:rPr>
          <w:rFonts w:asciiTheme="majorHAnsi" w:hAnsiTheme="majorHAnsi"/>
          <w:bCs/>
          <w:i/>
          <w:sz w:val="20"/>
          <w:szCs w:val="20"/>
        </w:rPr>
        <w:t>,</w:t>
      </w:r>
      <w:r w:rsidRPr="00FC1ED2">
        <w:rPr>
          <w:rStyle w:val="FootnoteReference"/>
          <w:rFonts w:asciiTheme="majorHAnsi" w:hAnsiTheme="majorHAnsi"/>
          <w:bCs/>
          <w:i/>
          <w:sz w:val="20"/>
          <w:szCs w:val="20"/>
        </w:rPr>
        <w:footnoteReference w:id="5"/>
      </w:r>
      <w:r w:rsidRPr="00FC1ED2">
        <w:rPr>
          <w:rFonts w:asciiTheme="majorHAnsi" w:hAnsiTheme="majorHAnsi"/>
          <w:bCs/>
          <w:sz w:val="20"/>
          <w:szCs w:val="20"/>
        </w:rPr>
        <w:t xml:space="preserve"> </w:t>
      </w:r>
      <w:r>
        <w:rPr>
          <w:rFonts w:asciiTheme="majorHAnsi" w:hAnsiTheme="majorHAnsi"/>
          <w:bCs/>
          <w:sz w:val="20"/>
          <w:szCs w:val="20"/>
        </w:rPr>
        <w:t>the petitioners indicate that “</w:t>
      </w:r>
      <w:r w:rsidRPr="006B4A67">
        <w:rPr>
          <w:rFonts w:asciiTheme="majorHAnsi" w:hAnsiTheme="majorHAnsi"/>
          <w:bCs/>
          <w:sz w:val="20"/>
          <w:szCs w:val="20"/>
        </w:rPr>
        <w:t>at no time [did they] assume the representation of Mr. Álvarez Machaín, with whom [they] never [had] any contact whatsoever</w:t>
      </w:r>
      <w:r w:rsidRPr="00FC1ED2">
        <w:rPr>
          <w:rFonts w:asciiTheme="majorHAnsi" w:hAnsiTheme="majorHAnsi"/>
          <w:bCs/>
          <w:sz w:val="20"/>
          <w:szCs w:val="20"/>
        </w:rPr>
        <w:t xml:space="preserve">, </w:t>
      </w:r>
      <w:r>
        <w:rPr>
          <w:rFonts w:asciiTheme="majorHAnsi" w:hAnsiTheme="majorHAnsi"/>
          <w:bCs/>
          <w:sz w:val="20"/>
          <w:szCs w:val="20"/>
        </w:rPr>
        <w:t>and based on what [they] know</w:t>
      </w:r>
      <w:r w:rsidR="00377147">
        <w:rPr>
          <w:rFonts w:asciiTheme="majorHAnsi" w:hAnsiTheme="majorHAnsi"/>
          <w:bCs/>
          <w:sz w:val="20"/>
          <w:szCs w:val="20"/>
        </w:rPr>
        <w:t>, he</w:t>
      </w:r>
      <w:r>
        <w:rPr>
          <w:rFonts w:asciiTheme="majorHAnsi" w:hAnsiTheme="majorHAnsi"/>
          <w:bCs/>
          <w:sz w:val="20"/>
          <w:szCs w:val="20"/>
        </w:rPr>
        <w:t xml:space="preserve"> was able to exercise his right to defense with legal counsel, was acquitted by the U.S. court that tried him, and had filed an action for the corresponding compensation;</w:t>
      </w:r>
      <w:r w:rsidRPr="00FC1ED2">
        <w:rPr>
          <w:rFonts w:asciiTheme="majorHAnsi" w:hAnsiTheme="majorHAnsi"/>
          <w:bCs/>
          <w:sz w:val="20"/>
          <w:szCs w:val="20"/>
        </w:rPr>
        <w:t xml:space="preserve">” </w:t>
      </w:r>
      <w:r>
        <w:rPr>
          <w:rFonts w:asciiTheme="majorHAnsi" w:hAnsiTheme="majorHAnsi"/>
          <w:bCs/>
          <w:sz w:val="20"/>
          <w:szCs w:val="20"/>
        </w:rPr>
        <w:t xml:space="preserve">and that the key objective of the complaint </w:t>
      </w:r>
      <w:r w:rsidRPr="00FC1ED2">
        <w:rPr>
          <w:rFonts w:asciiTheme="majorHAnsi" w:hAnsiTheme="majorHAnsi"/>
          <w:bCs/>
          <w:sz w:val="20"/>
          <w:szCs w:val="20"/>
        </w:rPr>
        <w:t>“</w:t>
      </w:r>
      <w:r w:rsidRPr="006B4A67">
        <w:rPr>
          <w:rFonts w:asciiTheme="majorHAnsi" w:hAnsiTheme="majorHAnsi"/>
          <w:bCs/>
          <w:sz w:val="20"/>
          <w:szCs w:val="20"/>
        </w:rPr>
        <w:t xml:space="preserve">is for the IACHR to make an appeal to the United States for the Executive Branch to commit to abandoning the practice of </w:t>
      </w:r>
      <w:r w:rsidR="00377147">
        <w:rPr>
          <w:rFonts w:asciiTheme="majorHAnsi" w:hAnsiTheme="majorHAnsi"/>
          <w:bCs/>
          <w:sz w:val="20"/>
          <w:szCs w:val="20"/>
        </w:rPr>
        <w:t>abductions</w:t>
      </w:r>
      <w:r w:rsidRPr="006B4A67">
        <w:rPr>
          <w:rFonts w:asciiTheme="majorHAnsi" w:hAnsiTheme="majorHAnsi"/>
          <w:bCs/>
          <w:sz w:val="20"/>
          <w:szCs w:val="20"/>
        </w:rPr>
        <w:t>, and to forward to Congress a bill to prohibit it</w:t>
      </w:r>
      <w:r w:rsidRPr="00FC1ED2">
        <w:rPr>
          <w:rFonts w:asciiTheme="majorHAnsi" w:hAnsiTheme="majorHAnsi"/>
          <w:bCs/>
          <w:sz w:val="20"/>
          <w:szCs w:val="20"/>
        </w:rPr>
        <w:t xml:space="preserve">, </w:t>
      </w:r>
      <w:r>
        <w:rPr>
          <w:rFonts w:asciiTheme="majorHAnsi" w:hAnsiTheme="majorHAnsi"/>
          <w:bCs/>
          <w:sz w:val="20"/>
          <w:szCs w:val="20"/>
        </w:rPr>
        <w:t>to avoid any judicial interpretation similar to the one used by the majority in the decision of the Supreme Court</w:t>
      </w:r>
      <w:r w:rsidRPr="00FC1ED2">
        <w:rPr>
          <w:rFonts w:asciiTheme="majorHAnsi" w:hAnsiTheme="majorHAnsi"/>
          <w:bCs/>
          <w:sz w:val="20"/>
          <w:szCs w:val="20"/>
        </w:rPr>
        <w:t xml:space="preserve">” </w:t>
      </w:r>
      <w:r>
        <w:rPr>
          <w:rFonts w:asciiTheme="majorHAnsi" w:hAnsiTheme="majorHAnsi"/>
          <w:bCs/>
          <w:sz w:val="20"/>
          <w:szCs w:val="20"/>
        </w:rPr>
        <w:t xml:space="preserve">in the case of </w:t>
      </w:r>
      <w:r w:rsidRPr="00FC1ED2">
        <w:rPr>
          <w:rFonts w:asciiTheme="majorHAnsi" w:hAnsiTheme="majorHAnsi"/>
          <w:bCs/>
          <w:sz w:val="20"/>
          <w:szCs w:val="20"/>
        </w:rPr>
        <w:t xml:space="preserve">Álvarez Machaín. </w:t>
      </w:r>
    </w:p>
    <w:p w:rsidR="00D14723" w:rsidRPr="00FC1ED2" w:rsidRDefault="00D14723" w:rsidP="00D14723">
      <w:pPr>
        <w:widowControl w:val="0"/>
        <w:tabs>
          <w:tab w:val="left" w:pos="0"/>
        </w:tabs>
        <w:jc w:val="both"/>
        <w:outlineLvl w:val="0"/>
        <w:rPr>
          <w:rFonts w:asciiTheme="majorHAnsi" w:hAnsiTheme="majorHAnsi"/>
          <w:b/>
          <w:sz w:val="20"/>
          <w:szCs w:val="20"/>
        </w:rPr>
      </w:pPr>
    </w:p>
    <w:p w:rsidR="00D14723" w:rsidRPr="00FC1ED2" w:rsidRDefault="00D14723" w:rsidP="00D14723">
      <w:pPr>
        <w:widowControl w:val="0"/>
        <w:tabs>
          <w:tab w:val="left" w:pos="0"/>
        </w:tabs>
        <w:jc w:val="both"/>
        <w:outlineLvl w:val="0"/>
        <w:rPr>
          <w:rFonts w:asciiTheme="majorHAnsi" w:hAnsiTheme="majorHAnsi"/>
          <w:bCs/>
          <w:sz w:val="20"/>
          <w:szCs w:val="20"/>
        </w:rPr>
      </w:pPr>
      <w:r w:rsidRPr="00FC1ED2">
        <w:rPr>
          <w:rFonts w:asciiTheme="majorHAnsi" w:hAnsiTheme="majorHAnsi"/>
          <w:bCs/>
          <w:sz w:val="20"/>
          <w:szCs w:val="20"/>
        </w:rPr>
        <w:tab/>
      </w:r>
      <w:r w:rsidRPr="00FC1ED2">
        <w:rPr>
          <w:rFonts w:asciiTheme="majorHAnsi" w:hAnsiTheme="majorHAnsi"/>
          <w:b/>
          <w:sz w:val="20"/>
          <w:szCs w:val="20"/>
        </w:rPr>
        <w:t>B.</w:t>
      </w:r>
      <w:r w:rsidRPr="00FC1ED2">
        <w:rPr>
          <w:rFonts w:asciiTheme="majorHAnsi" w:hAnsiTheme="majorHAnsi"/>
          <w:b/>
          <w:sz w:val="20"/>
          <w:szCs w:val="20"/>
        </w:rPr>
        <w:tab/>
      </w:r>
      <w:r>
        <w:rPr>
          <w:rFonts w:asciiTheme="majorHAnsi" w:hAnsiTheme="majorHAnsi"/>
          <w:b/>
          <w:sz w:val="20"/>
          <w:szCs w:val="20"/>
        </w:rPr>
        <w:t xml:space="preserve">Position of the State </w:t>
      </w:r>
    </w:p>
    <w:p w:rsidR="00D14723" w:rsidRPr="00FC1ED2" w:rsidRDefault="00D14723" w:rsidP="00D14723">
      <w:pPr>
        <w:widowControl w:val="0"/>
        <w:tabs>
          <w:tab w:val="left" w:pos="0"/>
        </w:tabs>
        <w:jc w:val="both"/>
        <w:rPr>
          <w:rFonts w:asciiTheme="majorHAnsi" w:hAnsiTheme="majorHAnsi"/>
          <w:sz w:val="20"/>
          <w:szCs w:val="20"/>
        </w:rPr>
      </w:pPr>
    </w:p>
    <w:p w:rsidR="00D14723" w:rsidRPr="00FC1ED2" w:rsidRDefault="00D14723" w:rsidP="00D147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sz w:val="20"/>
          <w:szCs w:val="20"/>
        </w:rPr>
        <w:t>According to the State, the petition is inadmissible because the IACHR is not competent to hear the matter, given the petitioners’ lack of standing and the abstract nature of the petition</w:t>
      </w:r>
      <w:r w:rsidRPr="00FC1ED2">
        <w:rPr>
          <w:rFonts w:asciiTheme="majorHAnsi" w:hAnsiTheme="majorHAnsi"/>
          <w:sz w:val="20"/>
          <w:szCs w:val="20"/>
        </w:rPr>
        <w:t xml:space="preserve">.  </w:t>
      </w:r>
      <w:r>
        <w:rPr>
          <w:rFonts w:asciiTheme="majorHAnsi" w:hAnsiTheme="majorHAnsi"/>
          <w:sz w:val="20"/>
          <w:szCs w:val="20"/>
        </w:rPr>
        <w:t>Moreover, according to the State, the fact that Mr.</w:t>
      </w:r>
      <w:r w:rsidRPr="005350C5">
        <w:rPr>
          <w:rFonts w:asciiTheme="majorHAnsi" w:hAnsiTheme="majorHAnsi"/>
          <w:sz w:val="20"/>
          <w:szCs w:val="20"/>
        </w:rPr>
        <w:t xml:space="preserve"> </w:t>
      </w:r>
      <w:r w:rsidRPr="00FC1ED2">
        <w:rPr>
          <w:rFonts w:asciiTheme="majorHAnsi" w:hAnsiTheme="majorHAnsi"/>
          <w:sz w:val="20"/>
          <w:szCs w:val="20"/>
        </w:rPr>
        <w:t>Álvarez Machaín</w:t>
      </w:r>
      <w:r>
        <w:rPr>
          <w:rFonts w:asciiTheme="majorHAnsi" w:hAnsiTheme="majorHAnsi"/>
          <w:sz w:val="20"/>
          <w:szCs w:val="20"/>
        </w:rPr>
        <w:t xml:space="preserve"> was acquitted and returned to his country renders moot the petitioner’s request that he be allowed to return to his country.</w:t>
      </w:r>
      <w:r w:rsidRPr="00FC1ED2">
        <w:rPr>
          <w:rFonts w:asciiTheme="majorHAnsi" w:hAnsiTheme="majorHAnsi"/>
          <w:sz w:val="20"/>
          <w:szCs w:val="20"/>
        </w:rPr>
        <w:t xml:space="preserve"> </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sz w:val="20"/>
          <w:szCs w:val="20"/>
        </w:rPr>
        <w:t>With respect to the petitioners’ alleged lack of standing</w:t>
      </w:r>
      <w:r w:rsidRPr="00FC1ED2">
        <w:rPr>
          <w:rFonts w:asciiTheme="majorHAnsi" w:hAnsiTheme="majorHAnsi"/>
          <w:sz w:val="20"/>
          <w:szCs w:val="20"/>
        </w:rPr>
        <w:t xml:space="preserve">, </w:t>
      </w:r>
      <w:r>
        <w:rPr>
          <w:rFonts w:asciiTheme="majorHAnsi" w:hAnsiTheme="majorHAnsi"/>
          <w:sz w:val="20"/>
          <w:szCs w:val="20"/>
        </w:rPr>
        <w:t xml:space="preserve">it states that the petition has not been filed by Mr. </w:t>
      </w:r>
      <w:r w:rsidRPr="00FC1ED2">
        <w:rPr>
          <w:rFonts w:asciiTheme="majorHAnsi" w:hAnsiTheme="majorHAnsi"/>
          <w:sz w:val="20"/>
          <w:szCs w:val="20"/>
        </w:rPr>
        <w:t xml:space="preserve">Álvarez Machaín </w:t>
      </w:r>
      <w:r>
        <w:rPr>
          <w:rFonts w:asciiTheme="majorHAnsi" w:hAnsiTheme="majorHAnsi"/>
          <w:sz w:val="20"/>
          <w:szCs w:val="20"/>
        </w:rPr>
        <w:t xml:space="preserve">or by a person or organization authorized by him, and that the American Association of Jurists is a group established in Argentina, with no nexus with Mexico, and without any tie to the alleged victim. The United States interprets the Rules of Procedure of the IACHR to require that a petition be based on the existence of demonstrable good faith or a legally binding relationship between the alleged victim and the petitioner. The State indicates that neither of these two elements has been shown in the </w:t>
      </w:r>
      <w:r>
        <w:rPr>
          <w:rFonts w:asciiTheme="majorHAnsi" w:hAnsiTheme="majorHAnsi"/>
          <w:sz w:val="20"/>
          <w:szCs w:val="20"/>
        </w:rPr>
        <w:lastRenderedPageBreak/>
        <w:t>instant case.</w:t>
      </w:r>
    </w:p>
    <w:p w:rsidR="00D14723" w:rsidRPr="00FC1ED2" w:rsidRDefault="00D14723" w:rsidP="00D14723">
      <w:pPr>
        <w:widowControl w:val="0"/>
        <w:tabs>
          <w:tab w:val="left" w:pos="0"/>
        </w:tabs>
        <w:jc w:val="both"/>
        <w:rPr>
          <w:rFonts w:asciiTheme="majorHAnsi" w:hAnsiTheme="majorHAnsi"/>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sz w:val="20"/>
          <w:szCs w:val="20"/>
        </w:rPr>
        <w:t xml:space="preserve">The State recognizes that situations may arise in which an individual is unable to file a complaint in his or her own name, and that in such situations one could authorize the filing of the petition by a third person. It indicates that nonetheless this is not the case, since Mr. </w:t>
      </w:r>
      <w:r w:rsidRPr="00FC1ED2">
        <w:rPr>
          <w:rFonts w:asciiTheme="majorHAnsi" w:hAnsiTheme="majorHAnsi"/>
          <w:sz w:val="20"/>
          <w:szCs w:val="20"/>
        </w:rPr>
        <w:t xml:space="preserve">Álvarez Machaín </w:t>
      </w:r>
      <w:r>
        <w:rPr>
          <w:rFonts w:asciiTheme="majorHAnsi" w:hAnsiTheme="majorHAnsi"/>
          <w:sz w:val="20"/>
          <w:szCs w:val="20"/>
        </w:rPr>
        <w:t xml:space="preserve">is fully capable of filing a petition. In addition, the State underscores that standing is a fundamental aspect for striking a balance between the authority of the representation and the justice inherent in demanding that a Government answer a complaint for violations of human rights. In this respect, the State cites cases from the U.N. Human Rights Committee </w:t>
      </w:r>
      <w:r>
        <w:rPr>
          <w:rFonts w:asciiTheme="majorHAnsi" w:hAnsiTheme="majorHAnsi"/>
          <w:bCs/>
          <w:sz w:val="20"/>
          <w:szCs w:val="20"/>
        </w:rPr>
        <w:t xml:space="preserve">and asks that the IACHR act accordingly. </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sz w:val="20"/>
          <w:szCs w:val="20"/>
        </w:rPr>
        <w:t xml:space="preserve">The State argues that the lack of competence of the IACHR is also due to the fact that the petition is too abstract and speculative, since the petitioners seek the immediate return to their respective countries of an indeterminate number of unidentified persons said to be victims of international abduction by the United States. It indicates that the petition is in the nature of an </w:t>
      </w:r>
      <w:proofErr w:type="spellStart"/>
      <w:r w:rsidRPr="00FC1ED2">
        <w:rPr>
          <w:rFonts w:asciiTheme="majorHAnsi" w:hAnsiTheme="majorHAnsi"/>
          <w:i/>
          <w:sz w:val="20"/>
          <w:szCs w:val="20"/>
        </w:rPr>
        <w:t>actio</w:t>
      </w:r>
      <w:proofErr w:type="spellEnd"/>
      <w:r w:rsidRPr="00FC1ED2">
        <w:rPr>
          <w:rFonts w:asciiTheme="majorHAnsi" w:hAnsiTheme="majorHAnsi"/>
          <w:i/>
          <w:sz w:val="20"/>
          <w:szCs w:val="20"/>
        </w:rPr>
        <w:t xml:space="preserve"> </w:t>
      </w:r>
      <w:proofErr w:type="spellStart"/>
      <w:r w:rsidRPr="00FC1ED2">
        <w:rPr>
          <w:rFonts w:asciiTheme="majorHAnsi" w:hAnsiTheme="majorHAnsi"/>
          <w:i/>
          <w:sz w:val="20"/>
          <w:szCs w:val="20"/>
        </w:rPr>
        <w:t>popularis</w:t>
      </w:r>
      <w:proofErr w:type="spellEnd"/>
      <w:r>
        <w:rPr>
          <w:rFonts w:asciiTheme="majorHAnsi" w:hAnsiTheme="majorHAnsi"/>
          <w:sz w:val="20"/>
          <w:szCs w:val="20"/>
        </w:rPr>
        <w:t xml:space="preserve"> and that the petitioners, on attributing to themselves the role of “representatives of the liberty and human rights of all the inhabitants of Latin America and the Caribbean,” are acting </w:t>
      </w:r>
      <w:r w:rsidRPr="00FC1ED2">
        <w:rPr>
          <w:rFonts w:asciiTheme="majorHAnsi" w:hAnsiTheme="majorHAnsi"/>
          <w:sz w:val="20"/>
          <w:szCs w:val="20"/>
        </w:rPr>
        <w:t xml:space="preserve"> </w:t>
      </w:r>
      <w:r>
        <w:rPr>
          <w:rFonts w:asciiTheme="majorHAnsi" w:hAnsiTheme="majorHAnsi"/>
          <w:sz w:val="20"/>
          <w:szCs w:val="20"/>
        </w:rPr>
        <w:t xml:space="preserve">as </w:t>
      </w:r>
      <w:proofErr w:type="spellStart"/>
      <w:r w:rsidRPr="00FC1ED2">
        <w:rPr>
          <w:rFonts w:asciiTheme="majorHAnsi" w:hAnsiTheme="majorHAnsi"/>
          <w:i/>
          <w:sz w:val="20"/>
          <w:szCs w:val="20"/>
        </w:rPr>
        <w:t>parens</w:t>
      </w:r>
      <w:proofErr w:type="spellEnd"/>
      <w:r w:rsidRPr="00FC1ED2">
        <w:rPr>
          <w:rFonts w:asciiTheme="majorHAnsi" w:hAnsiTheme="majorHAnsi"/>
          <w:i/>
          <w:sz w:val="20"/>
          <w:szCs w:val="20"/>
        </w:rPr>
        <w:t xml:space="preserve"> </w:t>
      </w:r>
      <w:proofErr w:type="spellStart"/>
      <w:r w:rsidRPr="00FC1ED2">
        <w:rPr>
          <w:rFonts w:asciiTheme="majorHAnsi" w:hAnsiTheme="majorHAnsi"/>
          <w:i/>
          <w:sz w:val="20"/>
          <w:szCs w:val="20"/>
        </w:rPr>
        <w:t>patriae</w:t>
      </w:r>
      <w:proofErr w:type="spellEnd"/>
      <w:r w:rsidRPr="00FC1ED2">
        <w:rPr>
          <w:rFonts w:asciiTheme="majorHAnsi" w:hAnsiTheme="majorHAnsi"/>
          <w:sz w:val="20"/>
          <w:szCs w:val="20"/>
        </w:rPr>
        <w:t xml:space="preserve"> </w:t>
      </w:r>
      <w:r>
        <w:rPr>
          <w:rFonts w:asciiTheme="majorHAnsi" w:hAnsiTheme="majorHAnsi"/>
          <w:sz w:val="20"/>
          <w:szCs w:val="20"/>
        </w:rPr>
        <w:t xml:space="preserve">of the hemisphere. </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sz w:val="20"/>
          <w:szCs w:val="20"/>
        </w:rPr>
        <w:t xml:space="preserve">The State also argues duplication of procedure, since the facts of the instant petition were previously alleged before the United Nations Working Group on Arbitrary Detention. It indicates in this respect that on November 6, </w:t>
      </w:r>
      <w:r w:rsidRPr="00FC1ED2">
        <w:rPr>
          <w:rFonts w:asciiTheme="majorHAnsi" w:hAnsiTheme="majorHAnsi"/>
          <w:sz w:val="20"/>
          <w:szCs w:val="20"/>
        </w:rPr>
        <w:t>1992</w:t>
      </w:r>
      <w:r>
        <w:rPr>
          <w:rFonts w:asciiTheme="majorHAnsi" w:hAnsiTheme="majorHAnsi"/>
          <w:sz w:val="20"/>
          <w:szCs w:val="20"/>
        </w:rPr>
        <w:t xml:space="preserve">, the United States Mission to </w:t>
      </w:r>
      <w:r w:rsidRPr="00FC1ED2">
        <w:rPr>
          <w:rFonts w:asciiTheme="majorHAnsi" w:hAnsiTheme="majorHAnsi"/>
          <w:sz w:val="20"/>
          <w:szCs w:val="20"/>
        </w:rPr>
        <w:t xml:space="preserve">ECOSOC </w:t>
      </w:r>
      <w:r>
        <w:rPr>
          <w:rFonts w:asciiTheme="majorHAnsi" w:hAnsiTheme="majorHAnsi"/>
          <w:sz w:val="20"/>
          <w:szCs w:val="20"/>
        </w:rPr>
        <w:t xml:space="preserve">in Geneva received a note from the presiding rapporteur of that group regarding the arrest of </w:t>
      </w:r>
      <w:r w:rsidRPr="00FC1ED2">
        <w:rPr>
          <w:rFonts w:asciiTheme="majorHAnsi" w:hAnsiTheme="majorHAnsi"/>
          <w:sz w:val="20"/>
          <w:szCs w:val="20"/>
        </w:rPr>
        <w:t xml:space="preserve">Álvarez Machaín.  </w:t>
      </w:r>
      <w:r>
        <w:rPr>
          <w:rFonts w:asciiTheme="majorHAnsi" w:hAnsiTheme="majorHAnsi"/>
          <w:sz w:val="20"/>
          <w:szCs w:val="20"/>
        </w:rPr>
        <w:t xml:space="preserve">According to the State, the rights allegedly violated are substantially the same and, at the moment the first response by the State to the instant petition was sent, the complaint was still pending resolution. </w:t>
      </w:r>
    </w:p>
    <w:p w:rsidR="00D14723" w:rsidRPr="00FC1ED2" w:rsidRDefault="00D14723" w:rsidP="00D14723">
      <w:pPr>
        <w:widowControl w:val="0"/>
        <w:tabs>
          <w:tab w:val="left" w:pos="0"/>
        </w:tabs>
        <w:jc w:val="both"/>
        <w:rPr>
          <w:rFonts w:asciiTheme="majorHAnsi" w:hAnsiTheme="majorHAnsi"/>
          <w:bCs/>
          <w:sz w:val="20"/>
          <w:szCs w:val="20"/>
        </w:rPr>
      </w:pPr>
    </w:p>
    <w:p w:rsidR="00D14723" w:rsidRPr="00FC1ED2" w:rsidRDefault="00D14723" w:rsidP="00D14723">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Cs/>
          <w:sz w:val="20"/>
          <w:szCs w:val="20"/>
        </w:rPr>
      </w:pPr>
      <w:r>
        <w:rPr>
          <w:rFonts w:asciiTheme="majorHAnsi" w:hAnsiTheme="majorHAnsi"/>
          <w:bCs/>
          <w:sz w:val="20"/>
          <w:szCs w:val="20"/>
        </w:rPr>
        <w:t>Finally, with respect to the merits</w:t>
      </w:r>
      <w:r w:rsidRPr="00FC1ED2">
        <w:rPr>
          <w:rFonts w:asciiTheme="majorHAnsi" w:hAnsiTheme="majorHAnsi"/>
          <w:bCs/>
          <w:sz w:val="20"/>
          <w:szCs w:val="20"/>
        </w:rPr>
        <w:t xml:space="preserve">, </w:t>
      </w:r>
      <w:r>
        <w:rPr>
          <w:rFonts w:asciiTheme="majorHAnsi" w:hAnsiTheme="majorHAnsi"/>
          <w:bCs/>
          <w:sz w:val="20"/>
          <w:szCs w:val="20"/>
        </w:rPr>
        <w:t xml:space="preserve">the State argues that Mr. </w:t>
      </w:r>
      <w:r w:rsidRPr="00FC1ED2">
        <w:rPr>
          <w:rFonts w:asciiTheme="majorHAnsi" w:hAnsiTheme="majorHAnsi"/>
          <w:bCs/>
          <w:sz w:val="20"/>
          <w:szCs w:val="20"/>
        </w:rPr>
        <w:t>Álvarez</w:t>
      </w:r>
      <w:r w:rsidRPr="00FC1ED2">
        <w:rPr>
          <w:rFonts w:asciiTheme="majorHAnsi" w:hAnsiTheme="majorHAnsi"/>
          <w:sz w:val="20"/>
          <w:szCs w:val="20"/>
        </w:rPr>
        <w:t xml:space="preserve"> Machaín </w:t>
      </w:r>
      <w:r>
        <w:rPr>
          <w:rFonts w:asciiTheme="majorHAnsi" w:hAnsiTheme="majorHAnsi"/>
          <w:sz w:val="20"/>
          <w:szCs w:val="20"/>
        </w:rPr>
        <w:t xml:space="preserve">was released from the custody of the United States on December </w:t>
      </w:r>
      <w:r w:rsidRPr="00FC1ED2">
        <w:rPr>
          <w:rFonts w:asciiTheme="majorHAnsi" w:hAnsiTheme="majorHAnsi"/>
          <w:sz w:val="20"/>
          <w:szCs w:val="20"/>
        </w:rPr>
        <w:t>14</w:t>
      </w:r>
      <w:r>
        <w:rPr>
          <w:rFonts w:asciiTheme="majorHAnsi" w:hAnsiTheme="majorHAnsi"/>
          <w:sz w:val="20"/>
          <w:szCs w:val="20"/>
        </w:rPr>
        <w:t>,</w:t>
      </w:r>
      <w:r w:rsidRPr="00FC1ED2">
        <w:rPr>
          <w:rFonts w:asciiTheme="majorHAnsi" w:hAnsiTheme="majorHAnsi"/>
          <w:sz w:val="20"/>
          <w:szCs w:val="20"/>
        </w:rPr>
        <w:t xml:space="preserve"> 1992</w:t>
      </w:r>
      <w:r>
        <w:rPr>
          <w:rFonts w:asciiTheme="majorHAnsi" w:hAnsiTheme="majorHAnsi"/>
          <w:sz w:val="20"/>
          <w:szCs w:val="20"/>
        </w:rPr>
        <w:t xml:space="preserve">, after being acquitted in federal court. It further notes that Mr. </w:t>
      </w:r>
      <w:r w:rsidRPr="00FC1ED2">
        <w:rPr>
          <w:rFonts w:asciiTheme="majorHAnsi" w:hAnsiTheme="majorHAnsi"/>
          <w:sz w:val="20"/>
          <w:szCs w:val="20"/>
        </w:rPr>
        <w:t>Álvarez Machaín reside</w:t>
      </w:r>
      <w:r>
        <w:rPr>
          <w:rFonts w:asciiTheme="majorHAnsi" w:hAnsiTheme="majorHAnsi"/>
          <w:sz w:val="20"/>
          <w:szCs w:val="20"/>
        </w:rPr>
        <w:t>s</w:t>
      </w:r>
      <w:r w:rsidRPr="00FC1ED2">
        <w:rPr>
          <w:rFonts w:asciiTheme="majorHAnsi" w:hAnsiTheme="majorHAnsi"/>
          <w:sz w:val="20"/>
          <w:szCs w:val="20"/>
        </w:rPr>
        <w:t xml:space="preserve"> </w:t>
      </w:r>
      <w:r>
        <w:rPr>
          <w:rFonts w:asciiTheme="majorHAnsi" w:hAnsiTheme="majorHAnsi"/>
          <w:sz w:val="20"/>
          <w:szCs w:val="20"/>
        </w:rPr>
        <w:t>freely in Me</w:t>
      </w:r>
      <w:r w:rsidRPr="00FC1ED2">
        <w:rPr>
          <w:rFonts w:asciiTheme="majorHAnsi" w:hAnsiTheme="majorHAnsi"/>
          <w:sz w:val="20"/>
          <w:szCs w:val="20"/>
        </w:rPr>
        <w:t xml:space="preserve">xico.  </w:t>
      </w:r>
      <w:r>
        <w:rPr>
          <w:rFonts w:asciiTheme="majorHAnsi" w:hAnsiTheme="majorHAnsi"/>
          <w:sz w:val="20"/>
          <w:szCs w:val="20"/>
        </w:rPr>
        <w:t xml:space="preserve">For this reason, the State is of the view that the request made by the petitioners for the alleged victim to return to his country is no longer relevant. It further indicates that the petitioners misinterpreted the decision of the United States Supreme Court in the case of </w:t>
      </w:r>
      <w:r w:rsidRPr="00FC1ED2">
        <w:rPr>
          <w:rFonts w:asciiTheme="majorHAnsi" w:hAnsiTheme="majorHAnsi"/>
          <w:bCs/>
          <w:sz w:val="20"/>
          <w:szCs w:val="20"/>
        </w:rPr>
        <w:t>Álvarez</w:t>
      </w:r>
      <w:r w:rsidRPr="00FC1ED2">
        <w:rPr>
          <w:rFonts w:asciiTheme="majorHAnsi" w:hAnsiTheme="majorHAnsi"/>
          <w:sz w:val="20"/>
          <w:szCs w:val="20"/>
        </w:rPr>
        <w:t xml:space="preserve"> Machaín, </w:t>
      </w:r>
      <w:r>
        <w:rPr>
          <w:rFonts w:asciiTheme="majorHAnsi" w:hAnsiTheme="majorHAnsi"/>
          <w:sz w:val="20"/>
          <w:szCs w:val="20"/>
        </w:rPr>
        <w:t xml:space="preserve">and that the government of the United States does not have a policy of </w:t>
      </w:r>
      <w:r w:rsidR="00377147">
        <w:rPr>
          <w:rFonts w:asciiTheme="majorHAnsi" w:hAnsiTheme="majorHAnsi"/>
          <w:sz w:val="20"/>
          <w:szCs w:val="20"/>
        </w:rPr>
        <w:t>abducting</w:t>
      </w:r>
      <w:r>
        <w:rPr>
          <w:rFonts w:asciiTheme="majorHAnsi" w:hAnsiTheme="majorHAnsi"/>
          <w:sz w:val="20"/>
          <w:szCs w:val="20"/>
        </w:rPr>
        <w:t xml:space="preserve"> persons in foreign territory. </w:t>
      </w:r>
    </w:p>
    <w:p w:rsidR="00D14723" w:rsidRPr="00FC1ED2" w:rsidRDefault="00D14723" w:rsidP="00D14723">
      <w:pPr>
        <w:widowControl w:val="0"/>
        <w:tabs>
          <w:tab w:val="left" w:pos="0"/>
        </w:tabs>
        <w:jc w:val="both"/>
        <w:outlineLvl w:val="0"/>
        <w:rPr>
          <w:rFonts w:asciiTheme="majorHAnsi" w:hAnsiTheme="majorHAnsi"/>
          <w:bCs/>
          <w:sz w:val="20"/>
          <w:szCs w:val="20"/>
        </w:rPr>
      </w:pPr>
    </w:p>
    <w:p w:rsidR="00D14723" w:rsidRPr="00FC1ED2" w:rsidRDefault="00D14723" w:rsidP="00D14723">
      <w:pPr>
        <w:ind w:firstLine="720"/>
        <w:jc w:val="both"/>
        <w:rPr>
          <w:rFonts w:asciiTheme="majorHAnsi" w:hAnsiTheme="majorHAnsi"/>
          <w:b/>
          <w:bCs/>
          <w:sz w:val="20"/>
          <w:szCs w:val="20"/>
        </w:rPr>
      </w:pPr>
      <w:r w:rsidRPr="00FC1ED2">
        <w:rPr>
          <w:rFonts w:asciiTheme="majorHAnsi" w:hAnsiTheme="majorHAnsi"/>
          <w:b/>
          <w:bCs/>
          <w:sz w:val="20"/>
          <w:szCs w:val="20"/>
        </w:rPr>
        <w:t>IV.</w:t>
      </w:r>
      <w:r w:rsidRPr="00FC1ED2">
        <w:rPr>
          <w:rFonts w:asciiTheme="majorHAnsi" w:hAnsiTheme="majorHAnsi"/>
          <w:b/>
          <w:bCs/>
          <w:sz w:val="20"/>
          <w:szCs w:val="20"/>
        </w:rPr>
        <w:tab/>
        <w:t>AN</w:t>
      </w:r>
      <w:r>
        <w:rPr>
          <w:rFonts w:asciiTheme="majorHAnsi" w:hAnsiTheme="majorHAnsi"/>
          <w:b/>
          <w:bCs/>
          <w:sz w:val="20"/>
          <w:szCs w:val="20"/>
        </w:rPr>
        <w:t>ALY</w:t>
      </w:r>
      <w:r w:rsidRPr="00FC1ED2">
        <w:rPr>
          <w:rFonts w:asciiTheme="majorHAnsi" w:hAnsiTheme="majorHAnsi"/>
          <w:b/>
          <w:bCs/>
          <w:sz w:val="20"/>
          <w:szCs w:val="20"/>
        </w:rPr>
        <w:t xml:space="preserve">SIS </w:t>
      </w:r>
      <w:r>
        <w:rPr>
          <w:rFonts w:asciiTheme="majorHAnsi" w:hAnsiTheme="majorHAnsi"/>
          <w:b/>
          <w:bCs/>
          <w:sz w:val="20"/>
          <w:szCs w:val="20"/>
        </w:rPr>
        <w:t xml:space="preserve">ON COMPETENCE AND ADMISSIBILITY </w:t>
      </w:r>
    </w:p>
    <w:p w:rsidR="00D14723" w:rsidRPr="00FC1ED2" w:rsidRDefault="00D14723" w:rsidP="00D14723">
      <w:pPr>
        <w:jc w:val="both"/>
        <w:rPr>
          <w:rFonts w:asciiTheme="majorHAnsi" w:hAnsiTheme="majorHAnsi"/>
          <w:sz w:val="20"/>
          <w:szCs w:val="20"/>
        </w:rPr>
      </w:pPr>
    </w:p>
    <w:p w:rsidR="00D14723" w:rsidRPr="00FC1ED2" w:rsidRDefault="00D14723" w:rsidP="00D14723">
      <w:pPr>
        <w:ind w:left="1440" w:hanging="720"/>
        <w:jc w:val="both"/>
        <w:rPr>
          <w:rFonts w:asciiTheme="majorHAnsi" w:hAnsiTheme="majorHAnsi"/>
          <w:sz w:val="20"/>
          <w:szCs w:val="20"/>
        </w:rPr>
      </w:pPr>
      <w:r>
        <w:rPr>
          <w:rFonts w:asciiTheme="majorHAnsi" w:hAnsiTheme="majorHAnsi"/>
          <w:b/>
          <w:bCs/>
          <w:sz w:val="20"/>
          <w:szCs w:val="20"/>
        </w:rPr>
        <w:t>A.</w:t>
      </w:r>
      <w:r>
        <w:rPr>
          <w:rFonts w:asciiTheme="majorHAnsi" w:hAnsiTheme="majorHAnsi"/>
          <w:b/>
          <w:bCs/>
          <w:sz w:val="20"/>
          <w:szCs w:val="20"/>
        </w:rPr>
        <w:tab/>
        <w:t>Competence</w:t>
      </w:r>
      <w:r w:rsidRPr="00FC1ED2">
        <w:rPr>
          <w:rFonts w:asciiTheme="majorHAnsi" w:hAnsiTheme="majorHAnsi"/>
          <w:b/>
          <w:bCs/>
          <w:sz w:val="20"/>
          <w:szCs w:val="20"/>
        </w:rPr>
        <w:t xml:space="preserve"> </w:t>
      </w:r>
    </w:p>
    <w:p w:rsidR="00D14723" w:rsidRPr="00FC1ED2" w:rsidRDefault="00D14723" w:rsidP="00D14723">
      <w:pPr>
        <w:jc w:val="both"/>
        <w:rPr>
          <w:rFonts w:asciiTheme="majorHAnsi"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SimSun" w:hAnsiTheme="majorHAnsi"/>
          <w:sz w:val="20"/>
          <w:szCs w:val="20"/>
        </w:rPr>
        <w:t xml:space="preserve">As regards the State, the Inter-American Commission notes that the United States is subject to the obligations set forth through the American Declaration according to the OAS Charter, the Statute of the IACHR at Article 20, and </w:t>
      </w:r>
      <w:proofErr w:type="gramStart"/>
      <w:r>
        <w:rPr>
          <w:rFonts w:asciiTheme="majorHAnsi" w:eastAsia="SimSun" w:hAnsiTheme="majorHAnsi"/>
          <w:sz w:val="20"/>
          <w:szCs w:val="20"/>
        </w:rPr>
        <w:t>its</w:t>
      </w:r>
      <w:proofErr w:type="gramEnd"/>
      <w:r>
        <w:rPr>
          <w:rFonts w:asciiTheme="majorHAnsi" w:eastAsia="SimSun" w:hAnsiTheme="majorHAnsi"/>
          <w:sz w:val="20"/>
          <w:szCs w:val="20"/>
        </w:rPr>
        <w:t xml:space="preserve"> Rules of Procedure at Article 51. The United States has been a member of the Organization of American States since June 19, 1951, the date on which it deposited its instrument of ratification of the OAS Charter,</w:t>
      </w:r>
      <w:r w:rsidRPr="00FC1ED2">
        <w:rPr>
          <w:rStyle w:val="FootnoteReference"/>
          <w:rFonts w:asciiTheme="majorHAnsi" w:hAnsiTheme="majorHAnsi"/>
          <w:sz w:val="20"/>
          <w:szCs w:val="20"/>
        </w:rPr>
        <w:footnoteReference w:id="6"/>
      </w:r>
      <w:r>
        <w:rPr>
          <w:rFonts w:asciiTheme="majorHAnsi" w:hAnsiTheme="majorHAnsi"/>
          <w:sz w:val="20"/>
          <w:szCs w:val="20"/>
        </w:rPr>
        <w:t xml:space="preserve"> and it has been subject to the jurisdiction of the IACHR since 1959, the year this organ was established. </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SimSun" w:hAnsiTheme="majorHAnsi"/>
          <w:sz w:val="20"/>
          <w:szCs w:val="20"/>
        </w:rPr>
        <w:t xml:space="preserve">As regards competence </w:t>
      </w:r>
      <w:r w:rsidRPr="00FC1ED2">
        <w:rPr>
          <w:rFonts w:asciiTheme="majorHAnsi" w:eastAsia="SimSun" w:hAnsiTheme="majorHAnsi"/>
          <w:i/>
          <w:sz w:val="20"/>
          <w:szCs w:val="20"/>
        </w:rPr>
        <w:t>ratione personae</w:t>
      </w:r>
      <w:r>
        <w:rPr>
          <w:rFonts w:asciiTheme="majorHAnsi" w:eastAsia="SimSun" w:hAnsiTheme="majorHAnsi"/>
          <w:sz w:val="20"/>
          <w:szCs w:val="20"/>
        </w:rPr>
        <w:t>, the State argued that the Inter-American Commission is not competent to examine the instant petition, for two reasons. First, it argues the alleged lack of standing of the American Association of Jurists</w:t>
      </w:r>
      <w:r>
        <w:rPr>
          <w:rFonts w:asciiTheme="majorHAnsi" w:hAnsiTheme="majorHAnsi"/>
          <w:sz w:val="20"/>
          <w:szCs w:val="20"/>
        </w:rPr>
        <w:t xml:space="preserve"> which, according to the State, has no connection whatsoever with Mr. </w:t>
      </w:r>
      <w:r w:rsidRPr="00FC1ED2">
        <w:rPr>
          <w:rFonts w:asciiTheme="majorHAnsi" w:hAnsiTheme="majorHAnsi"/>
          <w:sz w:val="20"/>
          <w:szCs w:val="20"/>
        </w:rPr>
        <w:t xml:space="preserve">Álvarez Machaín.  </w:t>
      </w:r>
      <w:r>
        <w:rPr>
          <w:rFonts w:asciiTheme="majorHAnsi" w:hAnsiTheme="majorHAnsi"/>
          <w:sz w:val="20"/>
          <w:szCs w:val="20"/>
        </w:rPr>
        <w:t>Second, it notes that the instant petition is too abstract and speculative since it refers to an indeterminate number of unidentified persons</w:t>
      </w:r>
      <w:r w:rsidRPr="00FC1ED2">
        <w:rPr>
          <w:rFonts w:asciiTheme="majorHAnsi" w:eastAsia="SimSun" w:hAnsiTheme="majorHAnsi"/>
          <w:sz w:val="20"/>
          <w:szCs w:val="20"/>
        </w:rPr>
        <w:t xml:space="preserve">, </w:t>
      </w:r>
      <w:r>
        <w:rPr>
          <w:rFonts w:asciiTheme="majorHAnsi" w:eastAsia="SimSun" w:hAnsiTheme="majorHAnsi"/>
          <w:sz w:val="20"/>
          <w:szCs w:val="20"/>
        </w:rPr>
        <w:t xml:space="preserve">as a result of which the petition would be in the nature of an </w:t>
      </w:r>
      <w:proofErr w:type="spellStart"/>
      <w:r w:rsidRPr="00FC1ED2">
        <w:rPr>
          <w:rFonts w:asciiTheme="majorHAnsi" w:eastAsia="SimSun" w:hAnsiTheme="majorHAnsi"/>
          <w:i/>
          <w:sz w:val="20"/>
          <w:szCs w:val="20"/>
        </w:rPr>
        <w:t>actio</w:t>
      </w:r>
      <w:proofErr w:type="spellEnd"/>
      <w:r w:rsidRPr="00FC1ED2">
        <w:rPr>
          <w:rFonts w:asciiTheme="majorHAnsi" w:eastAsia="SimSun" w:hAnsiTheme="majorHAnsi"/>
          <w:i/>
          <w:sz w:val="20"/>
          <w:szCs w:val="20"/>
        </w:rPr>
        <w:t xml:space="preserve"> </w:t>
      </w:r>
      <w:proofErr w:type="spellStart"/>
      <w:r w:rsidRPr="00FC1ED2">
        <w:rPr>
          <w:rFonts w:asciiTheme="majorHAnsi" w:eastAsia="SimSun" w:hAnsiTheme="majorHAnsi"/>
          <w:i/>
          <w:sz w:val="20"/>
          <w:szCs w:val="20"/>
        </w:rPr>
        <w:t>popularis</w:t>
      </w:r>
      <w:proofErr w:type="spellEnd"/>
      <w:r w:rsidRPr="00FC1ED2">
        <w:rPr>
          <w:rFonts w:asciiTheme="majorHAnsi" w:eastAsia="SimSun" w:hAnsiTheme="majorHAnsi"/>
          <w:sz w:val="20"/>
          <w:szCs w:val="20"/>
        </w:rPr>
        <w:t>.</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SimSun" w:hAnsiTheme="majorHAnsi"/>
          <w:sz w:val="20"/>
          <w:szCs w:val="20"/>
        </w:rPr>
        <w:t>For their part, the petitioners argue, with respect to the first point, that the connection between the petitioner organization and the alleged victim is irrelevant for submitting a petition to the inter-</w:t>
      </w:r>
      <w:r>
        <w:rPr>
          <w:rFonts w:asciiTheme="majorHAnsi" w:eastAsia="SimSun" w:hAnsiTheme="majorHAnsi"/>
          <w:sz w:val="20"/>
          <w:szCs w:val="20"/>
        </w:rPr>
        <w:lastRenderedPageBreak/>
        <w:t xml:space="preserve">American human rights system. As regards the second point, the petitioners argue that the object of the petition transcends the case of Mr. </w:t>
      </w:r>
      <w:r w:rsidRPr="00FC1ED2">
        <w:rPr>
          <w:rFonts w:asciiTheme="majorHAnsi" w:eastAsia="SimSun" w:hAnsiTheme="majorHAnsi"/>
          <w:sz w:val="20"/>
          <w:szCs w:val="20"/>
        </w:rPr>
        <w:t xml:space="preserve">Álvarez Machaín.  </w:t>
      </w:r>
      <w:r>
        <w:rPr>
          <w:rFonts w:asciiTheme="majorHAnsi" w:eastAsia="SimSun" w:hAnsiTheme="majorHAnsi"/>
          <w:sz w:val="20"/>
          <w:szCs w:val="20"/>
        </w:rPr>
        <w:t xml:space="preserve">They indicate in this regard that the fact that the Supreme Court’s decision was </w:t>
      </w:r>
      <w:r w:rsidR="00D84460">
        <w:rPr>
          <w:rFonts w:asciiTheme="majorHAnsi" w:eastAsia="SimSun" w:hAnsiTheme="majorHAnsi"/>
          <w:sz w:val="20"/>
          <w:szCs w:val="20"/>
        </w:rPr>
        <w:t>issued</w:t>
      </w:r>
      <w:r>
        <w:rPr>
          <w:rFonts w:asciiTheme="majorHAnsi" w:eastAsia="SimSun" w:hAnsiTheme="majorHAnsi"/>
          <w:sz w:val="20"/>
          <w:szCs w:val="20"/>
        </w:rPr>
        <w:t xml:space="preserve"> in that case should not be confused with the object of the complaint, which is to keep the Government of the United States from continuing the alleged practice of international abductions. </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SimSun" w:hAnsiTheme="majorHAnsi"/>
          <w:sz w:val="20"/>
          <w:szCs w:val="20"/>
        </w:rPr>
        <w:t>With respect to the alleged lack of standing of the American Association of Jurists, the IACHR recalls what is established in Article 23 of its Rules of Procedure</w:t>
      </w:r>
      <w:r w:rsidRPr="00FC1ED2">
        <w:rPr>
          <w:rFonts w:asciiTheme="majorHAnsi" w:hAnsiTheme="majorHAnsi"/>
          <w:sz w:val="20"/>
          <w:szCs w:val="20"/>
        </w:rPr>
        <w:t xml:space="preserve">: </w:t>
      </w:r>
    </w:p>
    <w:p w:rsidR="00D14723" w:rsidRPr="00FC1ED2" w:rsidRDefault="00D14723" w:rsidP="00D14723">
      <w:pPr>
        <w:pStyle w:val="BodyText"/>
        <w:spacing w:after="0"/>
        <w:jc w:val="both"/>
        <w:rPr>
          <w:rFonts w:asciiTheme="majorHAnsi" w:hAnsiTheme="majorHAnsi"/>
          <w:sz w:val="20"/>
          <w:szCs w:val="20"/>
        </w:rPr>
      </w:pPr>
    </w:p>
    <w:p w:rsidR="00D14723" w:rsidRPr="00FC1ED2" w:rsidRDefault="00D14723" w:rsidP="00D14723">
      <w:pPr>
        <w:pStyle w:val="BodyText"/>
        <w:spacing w:after="0"/>
        <w:ind w:left="720" w:right="720"/>
        <w:jc w:val="both"/>
        <w:rPr>
          <w:rFonts w:asciiTheme="majorHAnsi" w:eastAsia="SimSun" w:hAnsiTheme="majorHAnsi"/>
          <w:sz w:val="20"/>
          <w:szCs w:val="20"/>
        </w:rPr>
      </w:pPr>
      <w:r w:rsidRPr="00235469">
        <w:rPr>
          <w:rFonts w:asciiTheme="majorHAnsi" w:hAnsiTheme="majorHAnsi"/>
          <w:sz w:val="20"/>
          <w:szCs w:val="20"/>
        </w:rPr>
        <w:t>Any person or group of persons or nongovernmental entity legally recognized in one or more of the Member States of the OAS may submit petitions to the Commission, on their behalf or on behalf of third persons, concerning alleged violations of a human right recognized in, as the case may be, the American Declaration of the Rights and Duties of Man</w:t>
      </w:r>
      <w:r>
        <w:rPr>
          <w:rFonts w:asciiTheme="majorHAnsi" w:hAnsiTheme="majorHAnsi"/>
          <w:sz w:val="20"/>
          <w:szCs w:val="20"/>
        </w:rPr>
        <w:t xml:space="preserve"> […].</w:t>
      </w:r>
      <w:r w:rsidRPr="00235469">
        <w:rPr>
          <w:rFonts w:asciiTheme="majorHAnsi" w:hAnsiTheme="majorHAnsi"/>
          <w:sz w:val="20"/>
          <w:szCs w:val="20"/>
        </w:rPr>
        <w:t xml:space="preserve"> </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SimSun" w:hAnsiTheme="majorHAnsi"/>
          <w:sz w:val="20"/>
          <w:szCs w:val="20"/>
        </w:rPr>
        <w:t xml:space="preserve">In this respect, the IACHR has considered that, </w:t>
      </w:r>
      <w:r w:rsidRPr="00FC1ED2">
        <w:rPr>
          <w:rFonts w:asciiTheme="majorHAnsi" w:eastAsia="SimSun" w:hAnsiTheme="majorHAnsi"/>
          <w:sz w:val="20"/>
          <w:szCs w:val="20"/>
        </w:rPr>
        <w:t>“</w:t>
      </w:r>
      <w:r>
        <w:rPr>
          <w:rFonts w:asciiTheme="majorHAnsi" w:eastAsia="SimSun" w:hAnsiTheme="majorHAnsi"/>
          <w:sz w:val="20"/>
          <w:szCs w:val="20"/>
        </w:rPr>
        <w:t>u</w:t>
      </w:r>
      <w:r w:rsidRPr="00A3688B">
        <w:rPr>
          <w:rFonts w:asciiTheme="majorHAnsi" w:eastAsia="SimSun" w:hAnsiTheme="majorHAnsi"/>
          <w:sz w:val="20"/>
          <w:szCs w:val="20"/>
        </w:rPr>
        <w:t>nlike other systems for the protection of human rights, the Inter-American System enables different types of petitioners</w:t>
      </w:r>
      <w:r>
        <w:rPr>
          <w:rFonts w:asciiTheme="majorHAnsi" w:eastAsia="SimSun" w:hAnsiTheme="majorHAnsi"/>
          <w:sz w:val="20"/>
          <w:szCs w:val="20"/>
        </w:rPr>
        <w:t xml:space="preserve"> to lodge petitions </w:t>
      </w:r>
      <w:r w:rsidR="00377147">
        <w:rPr>
          <w:rFonts w:asciiTheme="majorHAnsi" w:eastAsia="SimSun" w:hAnsiTheme="majorHAnsi"/>
          <w:sz w:val="20"/>
          <w:szCs w:val="20"/>
        </w:rPr>
        <w:t>[on behalf of]</w:t>
      </w:r>
      <w:r>
        <w:rPr>
          <w:rFonts w:asciiTheme="majorHAnsi" w:eastAsia="SimSun" w:hAnsiTheme="majorHAnsi"/>
          <w:sz w:val="20"/>
          <w:szCs w:val="20"/>
        </w:rPr>
        <w:t xml:space="preserve"> victims […] </w:t>
      </w:r>
      <w:r w:rsidRPr="00A3688B">
        <w:rPr>
          <w:rFonts w:asciiTheme="majorHAnsi" w:eastAsia="SimSun" w:hAnsiTheme="majorHAnsi"/>
          <w:sz w:val="20"/>
          <w:szCs w:val="20"/>
        </w:rPr>
        <w:t>without demanding, as does the European system or the United Nations Committee on Human Rights, that they themselves are victims as such, and therefore have a personal interest, either directly or indirectly in the adjudication of a petition</w:t>
      </w:r>
      <w:r>
        <w:rPr>
          <w:rFonts w:asciiTheme="majorHAnsi" w:hAnsiTheme="majorHAnsi"/>
          <w:sz w:val="20"/>
          <w:szCs w:val="20"/>
        </w:rPr>
        <w:t>.</w:t>
      </w:r>
      <w:r w:rsidRPr="00FC1ED2">
        <w:rPr>
          <w:rFonts w:asciiTheme="majorHAnsi" w:eastAsia="SimSun" w:hAnsiTheme="majorHAnsi"/>
          <w:sz w:val="20"/>
          <w:szCs w:val="20"/>
        </w:rPr>
        <w:t>”</w:t>
      </w:r>
      <w:r w:rsidRPr="00FC1ED2">
        <w:rPr>
          <w:rStyle w:val="FootnoteReference"/>
          <w:rFonts w:asciiTheme="majorHAnsi" w:eastAsia="SimSun" w:hAnsiTheme="majorHAnsi"/>
          <w:sz w:val="20"/>
          <w:szCs w:val="20"/>
        </w:rPr>
        <w:footnoteReference w:id="7"/>
      </w:r>
      <w:r w:rsidRPr="00FC1ED2">
        <w:rPr>
          <w:rFonts w:asciiTheme="majorHAnsi" w:eastAsia="SimSun" w:hAnsiTheme="majorHAnsi"/>
          <w:sz w:val="20"/>
          <w:szCs w:val="20"/>
        </w:rPr>
        <w:t xml:space="preserve"> </w:t>
      </w:r>
      <w:r>
        <w:rPr>
          <w:rFonts w:asciiTheme="majorHAnsi" w:eastAsia="SimSun" w:hAnsiTheme="majorHAnsi"/>
          <w:sz w:val="20"/>
          <w:szCs w:val="20"/>
        </w:rPr>
        <w:t xml:space="preserve"> The Inter-American Commission has concluded, therefore, that in its Rules of Procedure </w:t>
      </w:r>
      <w:r w:rsidRPr="00A3688B">
        <w:rPr>
          <w:rFonts w:asciiTheme="majorHAnsi" w:hAnsiTheme="majorHAnsi"/>
          <w:sz w:val="20"/>
          <w:szCs w:val="20"/>
        </w:rPr>
        <w:t xml:space="preserve">there is </w:t>
      </w:r>
      <w:r w:rsidR="00377147">
        <w:rPr>
          <w:rFonts w:asciiTheme="majorHAnsi" w:hAnsiTheme="majorHAnsi"/>
          <w:sz w:val="20"/>
          <w:szCs w:val="20"/>
        </w:rPr>
        <w:t>no “</w:t>
      </w:r>
      <w:r w:rsidRPr="00A3688B">
        <w:rPr>
          <w:rFonts w:asciiTheme="majorHAnsi" w:hAnsiTheme="majorHAnsi"/>
          <w:sz w:val="20"/>
          <w:szCs w:val="20"/>
        </w:rPr>
        <w:t>requirement for alleged victims to bring petitions on their own behalf or for petitioners to secure a particular mandate or authority for so doing.</w:t>
      </w:r>
      <w:r w:rsidRPr="00FC1ED2">
        <w:rPr>
          <w:rFonts w:asciiTheme="majorHAnsi" w:hAnsiTheme="majorHAnsi"/>
          <w:sz w:val="20"/>
          <w:szCs w:val="20"/>
        </w:rPr>
        <w:t>”</w:t>
      </w:r>
      <w:r w:rsidRPr="00FC1ED2">
        <w:rPr>
          <w:rStyle w:val="FootnoteReference"/>
          <w:rFonts w:asciiTheme="majorHAnsi" w:hAnsiTheme="majorHAnsi"/>
          <w:sz w:val="20"/>
          <w:szCs w:val="20"/>
        </w:rPr>
        <w:footnoteReference w:id="8"/>
      </w:r>
      <w:r w:rsidRPr="00FC1ED2">
        <w:rPr>
          <w:rFonts w:asciiTheme="majorHAnsi" w:hAnsiTheme="majorHAnsi"/>
          <w:sz w:val="20"/>
          <w:szCs w:val="20"/>
        </w:rPr>
        <w:t xml:space="preserve">  </w:t>
      </w:r>
      <w:r>
        <w:rPr>
          <w:rFonts w:asciiTheme="majorHAnsi" w:hAnsiTheme="majorHAnsi"/>
          <w:sz w:val="20"/>
          <w:szCs w:val="20"/>
        </w:rPr>
        <w:t xml:space="preserve">Therefore, with respect to this point, the IACHR decides that the American Association of Jurists does have standing to file a petition with the IACHR in favor of third persons without any need to show a tie with them. </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hAnsiTheme="majorHAnsi"/>
          <w:sz w:val="20"/>
          <w:szCs w:val="20"/>
        </w:rPr>
        <w:t xml:space="preserve">As regards the second argument presented by the State, the IACHR notes that on April 11, </w:t>
      </w:r>
      <w:r w:rsidRPr="00FC1ED2">
        <w:rPr>
          <w:rFonts w:asciiTheme="majorHAnsi" w:hAnsiTheme="majorHAnsi"/>
          <w:sz w:val="20"/>
          <w:szCs w:val="20"/>
        </w:rPr>
        <w:t>2011</w:t>
      </w:r>
      <w:r>
        <w:rPr>
          <w:rFonts w:asciiTheme="majorHAnsi" w:hAnsiTheme="majorHAnsi"/>
          <w:sz w:val="20"/>
          <w:szCs w:val="20"/>
        </w:rPr>
        <w:t xml:space="preserve">, it expressly asked the petitioners, with a view to being able to make a decision on the admissibility of the instant petition, </w:t>
      </w:r>
      <w:r w:rsidRPr="00FC1ED2">
        <w:rPr>
          <w:rFonts w:asciiTheme="majorHAnsi" w:hAnsiTheme="majorHAnsi"/>
          <w:sz w:val="20"/>
          <w:szCs w:val="20"/>
        </w:rPr>
        <w:t>“</w:t>
      </w:r>
      <w:r>
        <w:rPr>
          <w:rFonts w:asciiTheme="majorHAnsi" w:hAnsiTheme="majorHAnsi"/>
          <w:sz w:val="20"/>
          <w:szCs w:val="20"/>
        </w:rPr>
        <w:t xml:space="preserve">to identify the alleged victims </w:t>
      </w:r>
      <w:r w:rsidR="00377147">
        <w:rPr>
          <w:rFonts w:asciiTheme="majorHAnsi" w:hAnsiTheme="majorHAnsi"/>
          <w:sz w:val="20"/>
          <w:szCs w:val="20"/>
        </w:rPr>
        <w:t>in</w:t>
      </w:r>
      <w:r>
        <w:rPr>
          <w:rFonts w:asciiTheme="majorHAnsi" w:hAnsiTheme="majorHAnsi"/>
          <w:sz w:val="20"/>
          <w:szCs w:val="20"/>
        </w:rPr>
        <w:t xml:space="preserve"> your claim, or </w:t>
      </w:r>
      <w:r w:rsidR="00377147">
        <w:rPr>
          <w:rFonts w:asciiTheme="majorHAnsi" w:hAnsiTheme="majorHAnsi"/>
          <w:sz w:val="20"/>
          <w:szCs w:val="20"/>
        </w:rPr>
        <w:t>otherwise</w:t>
      </w:r>
      <w:r>
        <w:rPr>
          <w:rFonts w:asciiTheme="majorHAnsi" w:hAnsiTheme="majorHAnsi"/>
          <w:sz w:val="20"/>
          <w:szCs w:val="20"/>
        </w:rPr>
        <w:t xml:space="preserve"> provide objective criteria that make it possible to determine a defined group of alleged victims.</w:t>
      </w:r>
      <w:r w:rsidRPr="00FC1ED2">
        <w:rPr>
          <w:rFonts w:asciiTheme="majorHAnsi" w:hAnsiTheme="majorHAnsi"/>
          <w:sz w:val="20"/>
          <w:szCs w:val="20"/>
        </w:rPr>
        <w:t>”</w:t>
      </w:r>
      <w:r>
        <w:rPr>
          <w:rFonts w:asciiTheme="majorHAnsi" w:hAnsiTheme="majorHAnsi"/>
          <w:sz w:val="20"/>
          <w:szCs w:val="20"/>
        </w:rPr>
        <w:t xml:space="preserve"> In its response to that request the petitioners reiterated what they had already expressed in their earlier communications. </w:t>
      </w:r>
    </w:p>
    <w:p w:rsidR="00D14723" w:rsidRPr="00FC1ED2" w:rsidRDefault="00D14723" w:rsidP="00D14723">
      <w:pPr>
        <w:pStyle w:val="BodyText"/>
        <w:spacing w:after="0"/>
        <w:jc w:val="both"/>
        <w:rPr>
          <w:rFonts w:asciiTheme="majorHAnsi"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hAnsiTheme="majorHAnsi"/>
          <w:sz w:val="20"/>
          <w:szCs w:val="20"/>
        </w:rPr>
        <w:t xml:space="preserve">The Inter-American Commission observes that in its various communications the petitioners reiterated that the object of the instant petition is not the individual case of Mr. </w:t>
      </w:r>
      <w:r w:rsidRPr="00FC1ED2">
        <w:rPr>
          <w:rFonts w:asciiTheme="majorHAnsi" w:hAnsiTheme="majorHAnsi"/>
          <w:sz w:val="20"/>
          <w:szCs w:val="20"/>
        </w:rPr>
        <w:t xml:space="preserve">Álvarez Machaín, </w:t>
      </w:r>
      <w:r>
        <w:rPr>
          <w:rFonts w:asciiTheme="majorHAnsi" w:hAnsiTheme="majorHAnsi"/>
          <w:sz w:val="20"/>
          <w:szCs w:val="20"/>
        </w:rPr>
        <w:t xml:space="preserve">who was able to exercise his right to defense and was acquitted by U.S. courts, but that the petition refers to the validation by the Supreme Court of an alleged practice of international abductions carried out by the Government of the United States, which is said to affect the rights of all the inhabitants of Latin America and the Caribbean. They add in that regard that the specific case in which that decision was </w:t>
      </w:r>
      <w:r w:rsidR="00D84460">
        <w:rPr>
          <w:rFonts w:asciiTheme="majorHAnsi" w:hAnsiTheme="majorHAnsi"/>
          <w:sz w:val="20"/>
          <w:szCs w:val="20"/>
        </w:rPr>
        <w:t>issued</w:t>
      </w:r>
      <w:r>
        <w:rPr>
          <w:rFonts w:asciiTheme="majorHAnsi" w:hAnsiTheme="majorHAnsi"/>
          <w:sz w:val="20"/>
          <w:szCs w:val="20"/>
        </w:rPr>
        <w:t xml:space="preserve"> should not be confused with the main objective of the complaint, which is the adoption of a law that prohibits that practice so as to ensure that there will be no more international abductions by the Government of the United States.</w:t>
      </w:r>
      <w:r w:rsidRPr="00FC1ED2">
        <w:rPr>
          <w:rFonts w:asciiTheme="majorHAnsi" w:hAnsiTheme="majorHAnsi"/>
          <w:sz w:val="20"/>
          <w:szCs w:val="20"/>
        </w:rPr>
        <w:t xml:space="preserve">  </w:t>
      </w:r>
      <w:r>
        <w:rPr>
          <w:rFonts w:asciiTheme="majorHAnsi" w:hAnsiTheme="majorHAnsi"/>
          <w:sz w:val="20"/>
          <w:szCs w:val="20"/>
        </w:rPr>
        <w:t xml:space="preserve">They also make reference to the </w:t>
      </w:r>
      <w:r w:rsidRPr="00FC1ED2">
        <w:rPr>
          <w:rFonts w:asciiTheme="majorHAnsi" w:hAnsiTheme="majorHAnsi"/>
          <w:sz w:val="20"/>
          <w:szCs w:val="20"/>
        </w:rPr>
        <w:t>“</w:t>
      </w:r>
      <w:r>
        <w:rPr>
          <w:rFonts w:asciiTheme="majorHAnsi" w:hAnsiTheme="majorHAnsi"/>
          <w:sz w:val="20"/>
          <w:szCs w:val="20"/>
        </w:rPr>
        <w:t xml:space="preserve">risk to each inhabitant of the planet represented by the policy of </w:t>
      </w:r>
      <w:r w:rsidR="00377147">
        <w:rPr>
          <w:rFonts w:asciiTheme="majorHAnsi" w:hAnsiTheme="majorHAnsi"/>
          <w:sz w:val="20"/>
          <w:szCs w:val="20"/>
        </w:rPr>
        <w:t>abductions</w:t>
      </w:r>
      <w:r>
        <w:rPr>
          <w:rFonts w:asciiTheme="majorHAnsi" w:hAnsiTheme="majorHAnsi"/>
          <w:sz w:val="20"/>
          <w:szCs w:val="20"/>
        </w:rPr>
        <w:t xml:space="preserve"> practiced by the government of the United States.”</w:t>
      </w:r>
    </w:p>
    <w:p w:rsidR="00D14723" w:rsidRPr="00FC1ED2" w:rsidRDefault="00D14723" w:rsidP="00D14723">
      <w:pPr>
        <w:pStyle w:val="BodyText"/>
        <w:spacing w:after="0"/>
        <w:jc w:val="both"/>
        <w:rPr>
          <w:rFonts w:asciiTheme="majorHAnsi"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hAnsiTheme="majorHAnsi"/>
          <w:sz w:val="20"/>
          <w:szCs w:val="20"/>
        </w:rPr>
        <w:t xml:space="preserve">Based on the information provided by the petitioners, the Inter-American Commission concludes that the instant petition must be found inadmissible as it constitutes an </w:t>
      </w:r>
      <w:proofErr w:type="spellStart"/>
      <w:r w:rsidRPr="00FC1ED2">
        <w:rPr>
          <w:rFonts w:asciiTheme="majorHAnsi" w:hAnsiTheme="majorHAnsi"/>
          <w:i/>
          <w:iCs/>
          <w:sz w:val="20"/>
          <w:szCs w:val="20"/>
        </w:rPr>
        <w:t>actio</w:t>
      </w:r>
      <w:proofErr w:type="spellEnd"/>
      <w:r w:rsidRPr="00FC1ED2">
        <w:rPr>
          <w:rFonts w:asciiTheme="majorHAnsi" w:hAnsiTheme="majorHAnsi"/>
          <w:i/>
          <w:iCs/>
          <w:sz w:val="20"/>
          <w:szCs w:val="20"/>
        </w:rPr>
        <w:t xml:space="preserve"> </w:t>
      </w:r>
      <w:proofErr w:type="spellStart"/>
      <w:r w:rsidRPr="00FC1ED2">
        <w:rPr>
          <w:rFonts w:asciiTheme="majorHAnsi" w:hAnsiTheme="majorHAnsi"/>
          <w:i/>
          <w:iCs/>
          <w:sz w:val="20"/>
          <w:szCs w:val="20"/>
        </w:rPr>
        <w:t>popularis</w:t>
      </w:r>
      <w:proofErr w:type="spellEnd"/>
      <w:r w:rsidRPr="00FC1ED2">
        <w:rPr>
          <w:rFonts w:asciiTheme="majorHAnsi" w:hAnsiTheme="majorHAnsi"/>
          <w:sz w:val="20"/>
          <w:szCs w:val="20"/>
        </w:rPr>
        <w:t xml:space="preserve"> </w:t>
      </w:r>
      <w:r>
        <w:rPr>
          <w:rFonts w:asciiTheme="majorHAnsi" w:hAnsiTheme="majorHAnsi"/>
          <w:sz w:val="20"/>
          <w:szCs w:val="20"/>
        </w:rPr>
        <w:t xml:space="preserve">filed in the name of an indeterminate group of persons. The fact that Article </w:t>
      </w:r>
      <w:r w:rsidRPr="00FC1ED2">
        <w:rPr>
          <w:rFonts w:asciiTheme="majorHAnsi" w:hAnsiTheme="majorHAnsi"/>
          <w:sz w:val="20"/>
          <w:szCs w:val="20"/>
        </w:rPr>
        <w:t xml:space="preserve">26 </w:t>
      </w:r>
      <w:r>
        <w:rPr>
          <w:rFonts w:asciiTheme="majorHAnsi" w:hAnsiTheme="majorHAnsi"/>
          <w:sz w:val="20"/>
          <w:szCs w:val="20"/>
        </w:rPr>
        <w:t xml:space="preserve">of the IAHCR’s Rules of Procedure allows any person or group of persons or non-governmental organization to file a petition before the inter-American human rights system should not be interpreted as to allow abstract actions to be brought before the Commission. For a petition to be admissible, </w:t>
      </w:r>
      <w:r w:rsidRPr="00FC1ED2">
        <w:rPr>
          <w:rFonts w:asciiTheme="majorHAnsi" w:hAnsiTheme="majorHAnsi"/>
          <w:sz w:val="20"/>
          <w:szCs w:val="20"/>
        </w:rPr>
        <w:t>“</w:t>
      </w:r>
      <w:r w:rsidRPr="00A3688B">
        <w:rPr>
          <w:rFonts w:asciiTheme="majorHAnsi" w:hAnsiTheme="majorHAnsi"/>
          <w:sz w:val="20"/>
          <w:szCs w:val="20"/>
        </w:rPr>
        <w:t>there must be specific victims, individual and specific, and does not admit petitions ca</w:t>
      </w:r>
      <w:r>
        <w:rPr>
          <w:rFonts w:asciiTheme="majorHAnsi" w:hAnsiTheme="majorHAnsi"/>
          <w:sz w:val="20"/>
          <w:szCs w:val="20"/>
        </w:rPr>
        <w:t>rried out as “</w:t>
      </w:r>
      <w:proofErr w:type="spellStart"/>
      <w:r w:rsidRPr="00A3688B">
        <w:rPr>
          <w:rFonts w:asciiTheme="majorHAnsi" w:hAnsiTheme="majorHAnsi"/>
          <w:i/>
          <w:iCs/>
          <w:sz w:val="20"/>
          <w:szCs w:val="20"/>
        </w:rPr>
        <w:t>actio</w:t>
      </w:r>
      <w:proofErr w:type="spellEnd"/>
      <w:r w:rsidRPr="00A3688B">
        <w:rPr>
          <w:rFonts w:asciiTheme="majorHAnsi" w:hAnsiTheme="majorHAnsi"/>
          <w:i/>
          <w:iCs/>
          <w:sz w:val="20"/>
          <w:szCs w:val="20"/>
        </w:rPr>
        <w:t xml:space="preserve"> </w:t>
      </w:r>
      <w:proofErr w:type="spellStart"/>
      <w:r w:rsidRPr="00A3688B">
        <w:rPr>
          <w:rFonts w:asciiTheme="majorHAnsi" w:hAnsiTheme="majorHAnsi"/>
          <w:i/>
          <w:iCs/>
          <w:sz w:val="20"/>
          <w:szCs w:val="20"/>
        </w:rPr>
        <w:t>popularis</w:t>
      </w:r>
      <w:proofErr w:type="spellEnd"/>
      <w:r>
        <w:rPr>
          <w:rFonts w:asciiTheme="majorHAnsi" w:hAnsiTheme="majorHAnsi"/>
          <w:sz w:val="20"/>
          <w:szCs w:val="20"/>
        </w:rPr>
        <w:t>”</w:t>
      </w:r>
      <w:r w:rsidRPr="00A3688B">
        <w:rPr>
          <w:rFonts w:asciiTheme="majorHAnsi" w:hAnsiTheme="majorHAnsi"/>
          <w:sz w:val="20"/>
          <w:szCs w:val="20"/>
        </w:rPr>
        <w:t xml:space="preserve"> i.e. on behalf of the population of a country, a criterion </w:t>
      </w:r>
      <w:r w:rsidRPr="00A3688B">
        <w:rPr>
          <w:rFonts w:asciiTheme="majorHAnsi" w:hAnsiTheme="majorHAnsi"/>
          <w:sz w:val="20"/>
          <w:szCs w:val="20"/>
        </w:rPr>
        <w:lastRenderedPageBreak/>
        <w:t>which would be applicable in this case</w:t>
      </w:r>
      <w:r>
        <w:rPr>
          <w:rFonts w:asciiTheme="majorHAnsi" w:hAnsiTheme="majorHAnsi"/>
          <w:sz w:val="20"/>
          <w:szCs w:val="20"/>
        </w:rPr>
        <w:t>.</w:t>
      </w:r>
      <w:r w:rsidRPr="00FC1ED2">
        <w:rPr>
          <w:rFonts w:asciiTheme="majorHAnsi" w:hAnsiTheme="majorHAnsi"/>
          <w:sz w:val="20"/>
          <w:szCs w:val="20"/>
        </w:rPr>
        <w:t>”</w:t>
      </w:r>
      <w:r w:rsidRPr="00FC1ED2">
        <w:rPr>
          <w:rStyle w:val="FootnoteReference"/>
          <w:rFonts w:asciiTheme="majorHAnsi" w:hAnsiTheme="majorHAnsi"/>
          <w:sz w:val="20"/>
          <w:szCs w:val="20"/>
        </w:rPr>
        <w:footnoteReference w:id="9"/>
      </w:r>
      <w:r w:rsidRPr="00FC1ED2">
        <w:rPr>
          <w:rFonts w:asciiTheme="majorHAnsi" w:hAnsiTheme="majorHAnsi"/>
          <w:sz w:val="20"/>
          <w:szCs w:val="20"/>
        </w:rPr>
        <w:t xml:space="preserve"> </w:t>
      </w:r>
      <w:r>
        <w:rPr>
          <w:rFonts w:asciiTheme="majorHAnsi" w:hAnsiTheme="majorHAnsi"/>
          <w:sz w:val="20"/>
          <w:szCs w:val="20"/>
        </w:rPr>
        <w:t>In that regard, the Commission may only proceed to adopt a decision on admissibility when a specific victim is identified.</w:t>
      </w:r>
      <w:r w:rsidRPr="00FC1ED2">
        <w:rPr>
          <w:rStyle w:val="FootnoteReference"/>
          <w:rFonts w:asciiTheme="majorHAnsi" w:hAnsiTheme="majorHAnsi"/>
          <w:sz w:val="20"/>
          <w:szCs w:val="20"/>
        </w:rPr>
        <w:footnoteReference w:id="10"/>
      </w:r>
      <w:r w:rsidRPr="00FC1ED2">
        <w:rPr>
          <w:rFonts w:asciiTheme="majorHAnsi" w:hAnsiTheme="majorHAnsi"/>
          <w:sz w:val="20"/>
          <w:szCs w:val="20"/>
        </w:rPr>
        <w:t xml:space="preserve"> </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SimSun" w:hAnsiTheme="majorHAnsi"/>
          <w:sz w:val="20"/>
          <w:szCs w:val="20"/>
        </w:rPr>
        <w:t xml:space="preserve">Moreover, the content of Article </w:t>
      </w:r>
      <w:r w:rsidRPr="00FC1ED2">
        <w:rPr>
          <w:rFonts w:asciiTheme="majorHAnsi" w:eastAsia="SimSun" w:hAnsiTheme="majorHAnsi"/>
          <w:sz w:val="20"/>
          <w:szCs w:val="20"/>
        </w:rPr>
        <w:t xml:space="preserve">26 </w:t>
      </w:r>
      <w:r>
        <w:rPr>
          <w:rFonts w:asciiTheme="majorHAnsi" w:eastAsia="SimSun" w:hAnsiTheme="majorHAnsi"/>
          <w:sz w:val="20"/>
          <w:szCs w:val="20"/>
        </w:rPr>
        <w:t xml:space="preserve">of the IACHR’s Rules of Procedure has been interpreted so as to mean that competence </w:t>
      </w:r>
      <w:r w:rsidRPr="00FC1ED2">
        <w:rPr>
          <w:rFonts w:asciiTheme="majorHAnsi" w:hAnsiTheme="majorHAnsi"/>
          <w:i/>
          <w:iCs/>
          <w:sz w:val="20"/>
          <w:szCs w:val="20"/>
        </w:rPr>
        <w:t>ratione personae</w:t>
      </w:r>
      <w:r w:rsidRPr="00FC1ED2">
        <w:rPr>
          <w:rFonts w:asciiTheme="majorHAnsi" w:hAnsiTheme="majorHAnsi"/>
          <w:sz w:val="20"/>
          <w:szCs w:val="20"/>
        </w:rPr>
        <w:t xml:space="preserve"> </w:t>
      </w:r>
      <w:r>
        <w:rPr>
          <w:rFonts w:asciiTheme="majorHAnsi" w:hAnsiTheme="majorHAnsi"/>
          <w:sz w:val="20"/>
          <w:szCs w:val="20"/>
        </w:rPr>
        <w:t>in the processing of individual petitions refers to facts that involve the rights of a specific person or persons.</w:t>
      </w:r>
      <w:r w:rsidRPr="00FC1ED2">
        <w:rPr>
          <w:rStyle w:val="FootnoteReference"/>
          <w:rFonts w:asciiTheme="majorHAnsi" w:hAnsiTheme="majorHAnsi"/>
          <w:sz w:val="20"/>
          <w:szCs w:val="20"/>
        </w:rPr>
        <w:footnoteReference w:id="11"/>
      </w:r>
      <w:r w:rsidRPr="00FC1ED2">
        <w:rPr>
          <w:rFonts w:asciiTheme="majorHAnsi" w:hAnsiTheme="majorHAnsi"/>
          <w:sz w:val="20"/>
          <w:szCs w:val="20"/>
        </w:rPr>
        <w:t xml:space="preserve">  </w:t>
      </w:r>
      <w:r>
        <w:rPr>
          <w:rFonts w:asciiTheme="majorHAnsi" w:hAnsiTheme="majorHAnsi"/>
          <w:sz w:val="20"/>
          <w:szCs w:val="20"/>
        </w:rPr>
        <w:t xml:space="preserve">In that regard, the IACHR has considered that the petition must </w:t>
      </w:r>
      <w:r w:rsidRPr="00FC1ED2">
        <w:rPr>
          <w:rFonts w:asciiTheme="majorHAnsi" w:hAnsiTheme="majorHAnsi"/>
          <w:sz w:val="20"/>
          <w:szCs w:val="20"/>
        </w:rPr>
        <w:t>“</w:t>
      </w:r>
      <w:r>
        <w:rPr>
          <w:rFonts w:asciiTheme="majorHAnsi" w:hAnsiTheme="majorHAnsi"/>
          <w:sz w:val="20"/>
          <w:szCs w:val="20"/>
        </w:rPr>
        <w:t>allege</w:t>
      </w:r>
      <w:r w:rsidRPr="00A3688B">
        <w:rPr>
          <w:rFonts w:asciiTheme="majorHAnsi" w:hAnsiTheme="majorHAnsi"/>
          <w:sz w:val="20"/>
          <w:szCs w:val="20"/>
        </w:rPr>
        <w:t xml:space="preserve"> concrete violations of the rights of specific individuals, whether separately or as part of a group, in order that the Commission can determine the nature and extent of the State’s responsibility for those violations as well as the appropriate reparations to be afforded to that victim or his or her next of kin.</w:t>
      </w:r>
      <w:r w:rsidRPr="00FC1ED2">
        <w:rPr>
          <w:rFonts w:asciiTheme="majorHAnsi" w:eastAsia="Times New Roman" w:hAnsiTheme="majorHAnsi"/>
          <w:sz w:val="20"/>
          <w:szCs w:val="20"/>
        </w:rPr>
        <w:t>”</w:t>
      </w:r>
      <w:r w:rsidRPr="00FC1ED2">
        <w:rPr>
          <w:rStyle w:val="FootnoteReference"/>
          <w:rFonts w:asciiTheme="majorHAnsi" w:eastAsia="Times New Roman" w:hAnsiTheme="majorHAnsi"/>
          <w:sz w:val="20"/>
          <w:szCs w:val="20"/>
        </w:rPr>
        <w:footnoteReference w:id="12"/>
      </w:r>
      <w:r w:rsidRPr="00FC1ED2">
        <w:rPr>
          <w:rFonts w:asciiTheme="majorHAnsi" w:eastAsia="Times New Roman" w:hAnsiTheme="majorHAnsi"/>
          <w:sz w:val="20"/>
          <w:szCs w:val="20"/>
        </w:rPr>
        <w:t xml:space="preserve">  </w:t>
      </w:r>
    </w:p>
    <w:p w:rsidR="00D14723" w:rsidRPr="00FC1ED2" w:rsidRDefault="00D14723" w:rsidP="00D14723">
      <w:pPr>
        <w:pStyle w:val="BodyText"/>
        <w:spacing w:after="0"/>
        <w:jc w:val="both"/>
        <w:rPr>
          <w:rFonts w:asciiTheme="majorHAnsi" w:eastAsia="SimSu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Times New Roman" w:hAnsiTheme="majorHAnsi"/>
          <w:sz w:val="20"/>
          <w:szCs w:val="20"/>
        </w:rPr>
        <w:t xml:space="preserve">In the instant case, after reviewing the record several times, the Commission observes that, during the processing of the petition, the basic information on the case of Mr. </w:t>
      </w:r>
      <w:r w:rsidRPr="00FC1ED2">
        <w:rPr>
          <w:rFonts w:asciiTheme="majorHAnsi" w:eastAsia="Times New Roman" w:hAnsiTheme="majorHAnsi"/>
          <w:sz w:val="20"/>
          <w:szCs w:val="20"/>
        </w:rPr>
        <w:t xml:space="preserve">Álvarez Machaín </w:t>
      </w:r>
      <w:r>
        <w:rPr>
          <w:rFonts w:asciiTheme="majorHAnsi" w:eastAsia="Times New Roman" w:hAnsiTheme="majorHAnsi"/>
          <w:sz w:val="20"/>
          <w:szCs w:val="20"/>
        </w:rPr>
        <w:t xml:space="preserve">presented in the original petition was not supplemented by more developed information.  When the Commission, in response to that situation, asked that the specific alleged victim or victims be identified, the petitioners confirmed that the relief sought in their petition was to obtain a pronouncement as a matter of principle, not a pronouncement on the situation of Mr. </w:t>
      </w:r>
      <w:r w:rsidRPr="00FC1ED2">
        <w:rPr>
          <w:rFonts w:asciiTheme="majorHAnsi" w:eastAsia="Times New Roman" w:hAnsiTheme="majorHAnsi"/>
          <w:sz w:val="20"/>
          <w:szCs w:val="20"/>
        </w:rPr>
        <w:t xml:space="preserve">Álvarez Machaín.  </w:t>
      </w:r>
      <w:r>
        <w:rPr>
          <w:rFonts w:asciiTheme="majorHAnsi" w:eastAsia="Times New Roman" w:hAnsiTheme="majorHAnsi"/>
          <w:sz w:val="20"/>
          <w:szCs w:val="20"/>
        </w:rPr>
        <w:t>For this reason the IACHR changed the reference of the petition from “</w:t>
      </w:r>
      <w:r w:rsidRPr="00FC1ED2">
        <w:rPr>
          <w:rFonts w:asciiTheme="majorHAnsi" w:eastAsia="Times New Roman" w:hAnsiTheme="majorHAnsi"/>
          <w:sz w:val="20"/>
          <w:szCs w:val="20"/>
        </w:rPr>
        <w:t>Humb</w:t>
      </w:r>
      <w:r>
        <w:rPr>
          <w:rFonts w:asciiTheme="majorHAnsi" w:eastAsia="Times New Roman" w:hAnsiTheme="majorHAnsi"/>
          <w:sz w:val="20"/>
          <w:szCs w:val="20"/>
        </w:rPr>
        <w:t xml:space="preserve">erto Álvarez Machaín” to </w:t>
      </w:r>
      <w:r w:rsidRPr="00FC1ED2">
        <w:rPr>
          <w:rFonts w:asciiTheme="majorHAnsi" w:eastAsia="Times New Roman" w:hAnsiTheme="majorHAnsi"/>
          <w:sz w:val="20"/>
          <w:szCs w:val="20"/>
        </w:rPr>
        <w:t>“</w:t>
      </w:r>
      <w:r>
        <w:rPr>
          <w:rFonts w:asciiTheme="majorHAnsi" w:eastAsia="Times New Roman" w:hAnsiTheme="majorHAnsi"/>
          <w:sz w:val="20"/>
          <w:szCs w:val="20"/>
        </w:rPr>
        <w:t>International abductions.</w:t>
      </w:r>
      <w:r w:rsidRPr="00FC1ED2">
        <w:rPr>
          <w:rFonts w:asciiTheme="majorHAnsi" w:eastAsia="Times New Roman" w:hAnsiTheme="majorHAnsi"/>
          <w:sz w:val="20"/>
          <w:szCs w:val="20"/>
        </w:rPr>
        <w:t xml:space="preserve">”  </w:t>
      </w:r>
      <w:r>
        <w:rPr>
          <w:rFonts w:asciiTheme="majorHAnsi" w:eastAsia="Times New Roman" w:hAnsiTheme="majorHAnsi"/>
          <w:sz w:val="20"/>
          <w:szCs w:val="20"/>
        </w:rPr>
        <w:t>Nonetheless, as the Commission has indicated, the petition system applies to facts that have had a detrimental impact on the rights of certain persons; the IACHR has other mechanisms for making more general recommendations.</w:t>
      </w:r>
    </w:p>
    <w:p w:rsidR="00D14723" w:rsidRPr="00FC1ED2" w:rsidRDefault="00D14723" w:rsidP="00D14723">
      <w:pPr>
        <w:pStyle w:val="BodyText"/>
        <w:spacing w:after="0"/>
        <w:jc w:val="both"/>
        <w:rPr>
          <w:rFonts w:asciiTheme="majorHAnsi" w:eastAsia="Times New Roman"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eastAsia="Times New Roman" w:hAnsiTheme="majorHAnsi"/>
          <w:sz w:val="20"/>
          <w:szCs w:val="20"/>
        </w:rPr>
        <w:t xml:space="preserve">Accordingly, the Inter-American Commission considers that it lacks competence </w:t>
      </w:r>
      <w:r w:rsidRPr="00FC1ED2">
        <w:rPr>
          <w:rFonts w:asciiTheme="majorHAnsi" w:eastAsia="Times New Roman" w:hAnsiTheme="majorHAnsi"/>
          <w:i/>
          <w:iCs/>
          <w:sz w:val="20"/>
          <w:szCs w:val="20"/>
        </w:rPr>
        <w:t>ratione personae</w:t>
      </w:r>
      <w:r w:rsidRPr="00FC1ED2">
        <w:rPr>
          <w:rFonts w:asciiTheme="majorHAnsi" w:eastAsia="Times New Roman" w:hAnsiTheme="majorHAnsi"/>
          <w:sz w:val="20"/>
          <w:szCs w:val="20"/>
        </w:rPr>
        <w:t xml:space="preserve"> </w:t>
      </w:r>
      <w:r>
        <w:rPr>
          <w:rFonts w:asciiTheme="majorHAnsi" w:eastAsia="Times New Roman" w:hAnsiTheme="majorHAnsi"/>
          <w:sz w:val="20"/>
          <w:szCs w:val="20"/>
        </w:rPr>
        <w:t xml:space="preserve">to examine the instant petition. </w:t>
      </w:r>
    </w:p>
    <w:p w:rsidR="00D14723" w:rsidRPr="00FC1ED2" w:rsidRDefault="00D14723" w:rsidP="00D14723">
      <w:pPr>
        <w:pStyle w:val="BodyText"/>
        <w:spacing w:after="0"/>
        <w:jc w:val="both"/>
        <w:rPr>
          <w:rFonts w:asciiTheme="majorHAnsi" w:hAnsiTheme="majorHAnsi"/>
          <w:b/>
          <w:bCs/>
          <w:sz w:val="20"/>
          <w:szCs w:val="20"/>
        </w:rPr>
      </w:pPr>
    </w:p>
    <w:p w:rsidR="00D14723" w:rsidRPr="00FC1ED2" w:rsidRDefault="00D14723" w:rsidP="00D14723">
      <w:pPr>
        <w:pStyle w:val="BodyText"/>
        <w:spacing w:after="0"/>
        <w:ind w:firstLine="720"/>
        <w:jc w:val="both"/>
        <w:rPr>
          <w:rFonts w:asciiTheme="majorHAnsi" w:eastAsia="SimSun" w:hAnsiTheme="majorHAnsi"/>
          <w:sz w:val="20"/>
          <w:szCs w:val="20"/>
        </w:rPr>
      </w:pPr>
      <w:r>
        <w:rPr>
          <w:rFonts w:asciiTheme="majorHAnsi" w:hAnsiTheme="majorHAnsi"/>
          <w:b/>
          <w:bCs/>
          <w:sz w:val="20"/>
          <w:szCs w:val="20"/>
        </w:rPr>
        <w:t>V.</w:t>
      </w:r>
      <w:r>
        <w:rPr>
          <w:rFonts w:asciiTheme="majorHAnsi" w:hAnsiTheme="majorHAnsi"/>
          <w:b/>
          <w:bCs/>
          <w:sz w:val="20"/>
          <w:szCs w:val="20"/>
        </w:rPr>
        <w:tab/>
        <w:t>CONCLUSION</w:t>
      </w:r>
      <w:r w:rsidRPr="00FC1ED2">
        <w:rPr>
          <w:rFonts w:asciiTheme="majorHAnsi" w:hAnsiTheme="majorHAnsi"/>
          <w:b/>
          <w:bCs/>
          <w:sz w:val="20"/>
          <w:szCs w:val="20"/>
        </w:rPr>
        <w:t>S</w:t>
      </w:r>
    </w:p>
    <w:p w:rsidR="00D14723" w:rsidRPr="00FC1ED2" w:rsidRDefault="00D14723" w:rsidP="00D14723">
      <w:pPr>
        <w:pStyle w:val="BodyText"/>
        <w:spacing w:after="0"/>
        <w:jc w:val="both"/>
        <w:rPr>
          <w:rFonts w:asciiTheme="majorHAnsi" w:hAnsiTheme="majorHAnsi"/>
          <w:sz w:val="20"/>
          <w:szCs w:val="20"/>
        </w:rPr>
      </w:pPr>
    </w:p>
    <w:p w:rsidR="00D14723" w:rsidRPr="00FC1ED2" w:rsidRDefault="00D14723" w:rsidP="00D1472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rPr>
      </w:pPr>
      <w:r>
        <w:rPr>
          <w:rFonts w:asciiTheme="majorHAnsi" w:hAnsiTheme="majorHAnsi"/>
          <w:sz w:val="20"/>
          <w:szCs w:val="20"/>
        </w:rPr>
        <w:t xml:space="preserve">Based on the foregoing arguments of fact and law, the Inter-American Commission concludes that the petition is inadmissible, since the IACHR is not competent </w:t>
      </w:r>
      <w:r w:rsidRPr="00FC1ED2">
        <w:rPr>
          <w:rFonts w:asciiTheme="majorHAnsi" w:hAnsiTheme="majorHAnsi"/>
          <w:i/>
          <w:sz w:val="20"/>
          <w:szCs w:val="20"/>
        </w:rPr>
        <w:t>ratione personae</w:t>
      </w:r>
      <w:r>
        <w:rPr>
          <w:rFonts w:asciiTheme="majorHAnsi" w:hAnsiTheme="majorHAnsi"/>
          <w:sz w:val="20"/>
          <w:szCs w:val="20"/>
        </w:rPr>
        <w:t xml:space="preserve"> to decide on the claim submitted by the petitioners.</w:t>
      </w:r>
      <w:r w:rsidRPr="00FC1ED2">
        <w:rPr>
          <w:rFonts w:asciiTheme="majorHAnsi" w:hAnsiTheme="majorHAnsi"/>
          <w:sz w:val="20"/>
          <w:szCs w:val="20"/>
        </w:rPr>
        <w:t xml:space="preserve">  </w:t>
      </w:r>
    </w:p>
    <w:p w:rsidR="00D14723" w:rsidRPr="00FC1ED2" w:rsidRDefault="00D14723" w:rsidP="00D14723">
      <w:pPr>
        <w:ind w:firstLine="720"/>
        <w:jc w:val="both"/>
        <w:rPr>
          <w:rFonts w:asciiTheme="majorHAnsi" w:hAnsiTheme="majorHAnsi"/>
          <w:b/>
          <w:bCs/>
          <w:sz w:val="20"/>
          <w:szCs w:val="20"/>
        </w:rPr>
      </w:pPr>
      <w:r w:rsidRPr="00FC1ED2">
        <w:rPr>
          <w:rFonts w:asciiTheme="majorHAnsi" w:eastAsia="MS Mincho" w:hAnsiTheme="majorHAnsi"/>
          <w:sz w:val="20"/>
          <w:szCs w:val="20"/>
        </w:rPr>
        <w:t> </w:t>
      </w:r>
    </w:p>
    <w:p w:rsidR="00D14723" w:rsidRPr="00FC1ED2" w:rsidRDefault="00D14723" w:rsidP="00D14723">
      <w:pPr>
        <w:jc w:val="center"/>
        <w:rPr>
          <w:rFonts w:asciiTheme="majorHAnsi" w:hAnsiTheme="majorHAnsi"/>
          <w:b/>
          <w:bCs/>
          <w:sz w:val="20"/>
          <w:szCs w:val="20"/>
        </w:rPr>
      </w:pPr>
      <w:r>
        <w:rPr>
          <w:rFonts w:asciiTheme="majorHAnsi" w:hAnsiTheme="majorHAnsi"/>
          <w:b/>
          <w:bCs/>
          <w:sz w:val="20"/>
          <w:szCs w:val="20"/>
        </w:rPr>
        <w:t>THE INTER-AMERICAN COMMISSION ON HUMAN RIGHTS</w:t>
      </w:r>
    </w:p>
    <w:p w:rsidR="00D14723" w:rsidRPr="00FC1ED2" w:rsidRDefault="00D14723" w:rsidP="00D14723">
      <w:pPr>
        <w:jc w:val="both"/>
        <w:rPr>
          <w:rFonts w:asciiTheme="majorHAnsi" w:hAnsiTheme="majorHAnsi"/>
          <w:sz w:val="20"/>
          <w:szCs w:val="20"/>
        </w:rPr>
      </w:pPr>
    </w:p>
    <w:p w:rsidR="00D14723" w:rsidRPr="00FC1ED2" w:rsidRDefault="00D14723" w:rsidP="00D14723">
      <w:pPr>
        <w:jc w:val="both"/>
        <w:rPr>
          <w:rFonts w:asciiTheme="majorHAnsi" w:hAnsiTheme="majorHAnsi"/>
          <w:b/>
          <w:bCs/>
          <w:sz w:val="20"/>
          <w:szCs w:val="20"/>
        </w:rPr>
      </w:pPr>
      <w:r w:rsidRPr="00FC1ED2">
        <w:rPr>
          <w:rFonts w:asciiTheme="majorHAnsi" w:hAnsiTheme="majorHAnsi"/>
          <w:b/>
          <w:bCs/>
          <w:sz w:val="20"/>
          <w:szCs w:val="20"/>
        </w:rPr>
        <w:t>DECIDE</w:t>
      </w:r>
      <w:r>
        <w:rPr>
          <w:rFonts w:asciiTheme="majorHAnsi" w:hAnsiTheme="majorHAnsi"/>
          <w:b/>
          <w:bCs/>
          <w:sz w:val="20"/>
          <w:szCs w:val="20"/>
        </w:rPr>
        <w:t>S</w:t>
      </w:r>
      <w:r w:rsidRPr="00FC1ED2">
        <w:rPr>
          <w:rFonts w:asciiTheme="majorHAnsi" w:hAnsiTheme="majorHAnsi"/>
          <w:b/>
          <w:bCs/>
          <w:sz w:val="20"/>
          <w:szCs w:val="20"/>
        </w:rPr>
        <w:t>:</w:t>
      </w:r>
    </w:p>
    <w:p w:rsidR="00D14723" w:rsidRPr="00FC1ED2" w:rsidRDefault="00D14723" w:rsidP="00D14723">
      <w:pPr>
        <w:ind w:firstLine="720"/>
        <w:jc w:val="both"/>
        <w:rPr>
          <w:rFonts w:asciiTheme="majorHAnsi" w:hAnsiTheme="majorHAnsi"/>
          <w:sz w:val="20"/>
          <w:szCs w:val="20"/>
        </w:rPr>
      </w:pPr>
    </w:p>
    <w:p w:rsidR="00D14723" w:rsidRPr="00FC1ED2" w:rsidRDefault="00D14723" w:rsidP="00D14723">
      <w:pPr>
        <w:pStyle w:val="NormalWeb"/>
        <w:numPr>
          <w:ilvl w:val="0"/>
          <w:numId w:val="104"/>
        </w:numPr>
        <w:tabs>
          <w:tab w:val="clear" w:pos="1440"/>
          <w:tab w:val="num" w:pos="0"/>
        </w:tabs>
        <w:spacing w:before="0" w:beforeAutospacing="0" w:after="0" w:afterAutospacing="0"/>
        <w:ind w:left="0" w:firstLine="720"/>
        <w:jc w:val="both"/>
        <w:rPr>
          <w:rFonts w:asciiTheme="majorHAnsi" w:hAnsiTheme="majorHAnsi" w:cs="Arial"/>
          <w:sz w:val="20"/>
          <w:szCs w:val="20"/>
          <w:lang w:val="en-US"/>
        </w:rPr>
      </w:pPr>
      <w:r>
        <w:rPr>
          <w:rFonts w:asciiTheme="majorHAnsi" w:hAnsiTheme="majorHAnsi" w:cs="Arial"/>
          <w:sz w:val="20"/>
          <w:szCs w:val="20"/>
          <w:lang w:val="en-US"/>
        </w:rPr>
        <w:t>To find the instant petition inadmissible</w:t>
      </w:r>
      <w:r w:rsidRPr="00FC1ED2">
        <w:rPr>
          <w:rFonts w:asciiTheme="majorHAnsi" w:hAnsiTheme="majorHAnsi"/>
          <w:sz w:val="20"/>
          <w:szCs w:val="20"/>
          <w:lang w:val="en-US"/>
        </w:rPr>
        <w:t xml:space="preserve">; </w:t>
      </w:r>
    </w:p>
    <w:p w:rsidR="00D14723" w:rsidRPr="00FC1ED2" w:rsidRDefault="00D14723" w:rsidP="00D14723">
      <w:pPr>
        <w:pStyle w:val="NormalWeb"/>
        <w:spacing w:before="0" w:beforeAutospacing="0" w:after="0" w:afterAutospacing="0"/>
        <w:ind w:firstLine="720"/>
        <w:jc w:val="both"/>
        <w:rPr>
          <w:rFonts w:asciiTheme="majorHAnsi" w:hAnsiTheme="majorHAnsi" w:cs="Arial"/>
          <w:sz w:val="20"/>
          <w:szCs w:val="20"/>
          <w:lang w:val="en-US"/>
        </w:rPr>
      </w:pPr>
    </w:p>
    <w:p w:rsidR="00D14723" w:rsidRPr="00FC1ED2" w:rsidRDefault="00D14723" w:rsidP="00D14723">
      <w:pPr>
        <w:pStyle w:val="NormalWeb"/>
        <w:numPr>
          <w:ilvl w:val="0"/>
          <w:numId w:val="104"/>
        </w:numPr>
        <w:tabs>
          <w:tab w:val="clear" w:pos="1440"/>
          <w:tab w:val="num" w:pos="0"/>
        </w:tabs>
        <w:spacing w:before="0" w:beforeAutospacing="0" w:after="0" w:afterAutospacing="0"/>
        <w:ind w:left="0" w:firstLine="720"/>
        <w:jc w:val="both"/>
        <w:rPr>
          <w:rFonts w:asciiTheme="majorHAnsi" w:hAnsiTheme="majorHAnsi" w:cs="Arial"/>
          <w:sz w:val="20"/>
          <w:szCs w:val="20"/>
          <w:lang w:val="en-US"/>
        </w:rPr>
      </w:pPr>
      <w:r>
        <w:rPr>
          <w:rFonts w:asciiTheme="majorHAnsi" w:hAnsiTheme="majorHAnsi" w:cs="Arial"/>
          <w:sz w:val="20"/>
          <w:szCs w:val="20"/>
          <w:lang w:val="en-US"/>
        </w:rPr>
        <w:t>To notify the parties of this decision</w:t>
      </w:r>
      <w:r w:rsidRPr="00FC1ED2">
        <w:rPr>
          <w:rFonts w:asciiTheme="majorHAnsi" w:hAnsiTheme="majorHAnsi" w:cs="Arial"/>
          <w:sz w:val="20"/>
          <w:szCs w:val="20"/>
          <w:lang w:val="en-US"/>
        </w:rPr>
        <w:t>;</w:t>
      </w:r>
    </w:p>
    <w:p w:rsidR="00D14723" w:rsidRPr="00FC1ED2" w:rsidRDefault="00D14723" w:rsidP="00D14723">
      <w:pPr>
        <w:pStyle w:val="NormalWeb"/>
        <w:spacing w:before="0" w:beforeAutospacing="0" w:after="0" w:afterAutospacing="0"/>
        <w:ind w:firstLine="720"/>
        <w:jc w:val="both"/>
        <w:rPr>
          <w:rFonts w:asciiTheme="majorHAnsi" w:hAnsiTheme="majorHAnsi" w:cs="Arial"/>
          <w:sz w:val="20"/>
          <w:szCs w:val="20"/>
          <w:lang w:val="en-US"/>
        </w:rPr>
      </w:pPr>
    </w:p>
    <w:p w:rsidR="00D14723" w:rsidRDefault="00D14723" w:rsidP="00D14723">
      <w:pPr>
        <w:ind w:firstLine="720"/>
        <w:jc w:val="both"/>
        <w:rPr>
          <w:rFonts w:asciiTheme="majorHAnsi" w:hAnsiTheme="majorHAnsi" w:cs="Arial"/>
          <w:sz w:val="20"/>
          <w:szCs w:val="20"/>
        </w:rPr>
      </w:pPr>
      <w:r w:rsidRPr="00FC1ED2">
        <w:rPr>
          <w:rFonts w:asciiTheme="majorHAnsi" w:hAnsiTheme="majorHAnsi" w:cs="Arial"/>
          <w:sz w:val="20"/>
          <w:szCs w:val="20"/>
        </w:rPr>
        <w:t>3.</w:t>
      </w:r>
      <w:r w:rsidRPr="00FC1ED2">
        <w:rPr>
          <w:rFonts w:asciiTheme="majorHAnsi" w:hAnsiTheme="majorHAnsi" w:cs="Arial"/>
          <w:sz w:val="20"/>
          <w:szCs w:val="20"/>
        </w:rPr>
        <w:tab/>
      </w:r>
      <w:r>
        <w:rPr>
          <w:rFonts w:asciiTheme="majorHAnsi" w:hAnsiTheme="majorHAnsi" w:cs="Arial"/>
          <w:sz w:val="20"/>
          <w:szCs w:val="20"/>
        </w:rPr>
        <w:t>To publish this decision and include it in its Annual Report to t</w:t>
      </w:r>
      <w:r w:rsidR="00665158">
        <w:rPr>
          <w:rFonts w:asciiTheme="majorHAnsi" w:hAnsiTheme="majorHAnsi" w:cs="Arial"/>
          <w:sz w:val="20"/>
          <w:szCs w:val="20"/>
        </w:rPr>
        <w:t>he General Assembly of the OAS.</w:t>
      </w:r>
    </w:p>
    <w:p w:rsidR="00665158" w:rsidRDefault="00665158" w:rsidP="00CB4871">
      <w:pPr>
        <w:suppressAutoHyphens/>
        <w:ind w:firstLine="720"/>
        <w:jc w:val="both"/>
        <w:rPr>
          <w:rFonts w:asciiTheme="majorHAnsi" w:hAnsiTheme="majorHAnsi" w:cs="Arial"/>
          <w:sz w:val="20"/>
          <w:szCs w:val="20"/>
        </w:rPr>
      </w:pPr>
      <w:bookmarkStart w:id="1" w:name="OLE_LINK1"/>
      <w:bookmarkStart w:id="2" w:name="OLE_LINK2"/>
    </w:p>
    <w:p w:rsidR="0093163F" w:rsidRPr="00C408E6" w:rsidRDefault="0093163F" w:rsidP="0093163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Times New Roman" w:hAnsiTheme="majorHAnsi"/>
          <w:spacing w:val="-2"/>
          <w:sz w:val="20"/>
          <w:szCs w:val="20"/>
          <w:bdr w:val="none" w:sz="0" w:space="0" w:color="auto"/>
        </w:rPr>
      </w:pPr>
      <w:r w:rsidRPr="00C408E6">
        <w:rPr>
          <w:rFonts w:asciiTheme="majorHAnsi" w:eastAsia="Times New Roman" w:hAnsiTheme="majorHAnsi"/>
          <w:spacing w:val="-2"/>
          <w:sz w:val="20"/>
          <w:szCs w:val="20"/>
          <w:bdr w:val="none" w:sz="0" w:space="0" w:color="auto"/>
        </w:rPr>
        <w:t>Done and signed in the city of Washington, D.C., on the 7</w:t>
      </w:r>
      <w:r w:rsidRPr="00C408E6">
        <w:rPr>
          <w:rFonts w:asciiTheme="majorHAnsi" w:eastAsia="Times New Roman" w:hAnsiTheme="majorHAnsi"/>
          <w:spacing w:val="-2"/>
          <w:sz w:val="20"/>
          <w:szCs w:val="20"/>
          <w:bdr w:val="none" w:sz="0" w:space="0" w:color="auto"/>
          <w:vertAlign w:val="superscript"/>
        </w:rPr>
        <w:t>th</w:t>
      </w:r>
      <w:r w:rsidRPr="00C408E6">
        <w:rPr>
          <w:rFonts w:asciiTheme="majorHAnsi" w:eastAsia="Times New Roman" w:hAnsiTheme="majorHAnsi"/>
          <w:spacing w:val="-2"/>
          <w:sz w:val="20"/>
          <w:szCs w:val="20"/>
          <w:bdr w:val="none" w:sz="0" w:space="0" w:color="auto"/>
        </w:rPr>
        <w:t xml:space="preserve"> day of the month of November, 2014. (Signed):  </w:t>
      </w:r>
      <w:r w:rsidRPr="00C408E6">
        <w:rPr>
          <w:rFonts w:asciiTheme="majorHAnsi" w:eastAsia="Times New Roman" w:hAnsiTheme="majorHAnsi"/>
          <w:sz w:val="20"/>
          <w:szCs w:val="20"/>
          <w:bdr w:val="none" w:sz="0" w:space="0" w:color="auto"/>
        </w:rPr>
        <w:t>Tracy Robinson</w:t>
      </w:r>
      <w:r w:rsidRPr="00C408E6">
        <w:rPr>
          <w:rFonts w:asciiTheme="majorHAnsi" w:eastAsia="Times New Roman" w:hAnsiTheme="majorHAnsi"/>
          <w:spacing w:val="-2"/>
          <w:sz w:val="20"/>
          <w:szCs w:val="20"/>
          <w:bdr w:val="none" w:sz="0" w:space="0" w:color="auto"/>
        </w:rPr>
        <w:t xml:space="preserve">, </w:t>
      </w:r>
      <w:r w:rsidRPr="00C408E6">
        <w:rPr>
          <w:rFonts w:asciiTheme="majorHAnsi" w:eastAsia="Times New Roman" w:hAnsiTheme="majorHAnsi"/>
          <w:sz w:val="20"/>
          <w:szCs w:val="20"/>
          <w:bdr w:val="none" w:sz="0" w:space="0" w:color="auto"/>
        </w:rPr>
        <w:t xml:space="preserve">President; </w:t>
      </w:r>
      <w:r w:rsidRPr="00C408E6">
        <w:rPr>
          <w:rFonts w:asciiTheme="majorHAnsi" w:eastAsia="Times New Roman" w:hAnsiTheme="majorHAnsi" w:cs="Arial"/>
          <w:noProof/>
          <w:spacing w:val="-2"/>
          <w:sz w:val="20"/>
          <w:szCs w:val="20"/>
          <w:bdr w:val="none" w:sz="0" w:space="0" w:color="auto"/>
        </w:rPr>
        <w:t>Rose-Marie Antoine</w:t>
      </w:r>
      <w:r w:rsidRPr="00C408E6">
        <w:rPr>
          <w:rFonts w:asciiTheme="majorHAnsi" w:eastAsia="Times New Roman" w:hAnsiTheme="majorHAnsi"/>
          <w:spacing w:val="-2"/>
          <w:sz w:val="20"/>
          <w:szCs w:val="20"/>
          <w:bdr w:val="none" w:sz="0" w:space="0" w:color="auto"/>
        </w:rPr>
        <w:t>, First Vice-President;</w:t>
      </w:r>
      <w:r w:rsidRPr="00C408E6">
        <w:rPr>
          <w:rFonts w:asciiTheme="majorHAnsi" w:eastAsia="Times New Roman" w:hAnsiTheme="majorHAnsi" w:cs="Arial"/>
          <w:noProof/>
          <w:spacing w:val="-2"/>
          <w:sz w:val="20"/>
          <w:szCs w:val="20"/>
          <w:bdr w:val="none" w:sz="0" w:space="0" w:color="auto"/>
        </w:rPr>
        <w:t xml:space="preserve"> Rosa María Ortiz, and Paulo Vannuchi, </w:t>
      </w:r>
      <w:r w:rsidRPr="00C408E6">
        <w:rPr>
          <w:rFonts w:asciiTheme="majorHAnsi" w:eastAsia="Times New Roman" w:hAnsiTheme="majorHAnsi"/>
          <w:spacing w:val="-2"/>
          <w:sz w:val="20"/>
          <w:szCs w:val="20"/>
          <w:bdr w:val="none" w:sz="0" w:space="0" w:color="auto"/>
        </w:rPr>
        <w:t>Commissioners.</w:t>
      </w:r>
      <w:bookmarkEnd w:id="1"/>
      <w:bookmarkEnd w:id="2"/>
    </w:p>
    <w:sectPr w:rsidR="0093163F" w:rsidRPr="00C408E6" w:rsidSect="00D1472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42" w:rsidRDefault="00726942" w:rsidP="00036A8A">
      <w:r>
        <w:separator/>
      </w:r>
    </w:p>
  </w:endnote>
  <w:endnote w:type="continuationSeparator" w:id="0">
    <w:p w:rsidR="00726942" w:rsidRDefault="0072694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15919">
          <w:rPr>
            <w:noProof/>
            <w:sz w:val="16"/>
          </w:rPr>
          <w:t>6</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42" w:rsidRPr="00036A8A" w:rsidRDefault="0072694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26942" w:rsidRPr="00036A8A" w:rsidRDefault="00726942" w:rsidP="00036A8A">
      <w:pPr>
        <w:rPr>
          <w:rFonts w:asciiTheme="majorHAnsi" w:hAnsiTheme="majorHAnsi"/>
          <w:sz w:val="16"/>
          <w:szCs w:val="16"/>
        </w:rPr>
      </w:pPr>
      <w:r w:rsidRPr="00036A8A">
        <w:rPr>
          <w:rFonts w:asciiTheme="majorHAnsi" w:hAnsiTheme="majorHAnsi"/>
          <w:sz w:val="16"/>
          <w:szCs w:val="16"/>
        </w:rPr>
        <w:separator/>
      </w:r>
    </w:p>
    <w:p w:rsidR="00726942" w:rsidRPr="00036A8A" w:rsidRDefault="0072694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26942" w:rsidRPr="0093441A" w:rsidRDefault="0072694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14723" w:rsidRPr="00983264" w:rsidRDefault="00D14723" w:rsidP="006B1786">
      <w:pPr>
        <w:pStyle w:val="FootnoteText"/>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sidRPr="00983264">
        <w:rPr>
          <w:rFonts w:asciiTheme="majorHAnsi" w:hAnsiTheme="majorHAnsi"/>
          <w:sz w:val="16"/>
          <w:szCs w:val="16"/>
        </w:rPr>
        <w:t xml:space="preserve"> </w:t>
      </w:r>
      <w:r>
        <w:rPr>
          <w:rFonts w:asciiTheme="majorHAnsi" w:hAnsiTheme="majorHAnsi"/>
          <w:sz w:val="16"/>
          <w:szCs w:val="16"/>
        </w:rPr>
        <w:t xml:space="preserve">Commissioner James L. Cavallaro, a citizen of the United States, did not participate in the deliberations or decision in the instant petition, in keeping with Article </w:t>
      </w:r>
      <w:r w:rsidRPr="00983264">
        <w:rPr>
          <w:rFonts w:asciiTheme="majorHAnsi" w:hAnsiTheme="majorHAnsi"/>
          <w:sz w:val="16"/>
          <w:szCs w:val="16"/>
        </w:rPr>
        <w:t>17(2</w:t>
      </w:r>
      <w:proofErr w:type="gramStart"/>
      <w:r w:rsidRPr="00983264">
        <w:rPr>
          <w:rFonts w:asciiTheme="majorHAnsi" w:hAnsiTheme="majorHAnsi"/>
          <w:sz w:val="16"/>
          <w:szCs w:val="16"/>
        </w:rPr>
        <w:t>)(</w:t>
      </w:r>
      <w:proofErr w:type="gramEnd"/>
      <w:r w:rsidRPr="00983264">
        <w:rPr>
          <w:rFonts w:asciiTheme="majorHAnsi" w:hAnsiTheme="majorHAnsi"/>
          <w:sz w:val="16"/>
          <w:szCs w:val="16"/>
        </w:rPr>
        <w:t xml:space="preserve">a) </w:t>
      </w:r>
      <w:r>
        <w:rPr>
          <w:rFonts w:asciiTheme="majorHAnsi" w:hAnsiTheme="majorHAnsi"/>
          <w:sz w:val="16"/>
          <w:szCs w:val="16"/>
        </w:rPr>
        <w:t xml:space="preserve">of the Commission’s Rules of Procedure. Commissioner </w:t>
      </w:r>
      <w:r w:rsidRPr="00983264">
        <w:rPr>
          <w:rFonts w:asciiTheme="majorHAnsi" w:hAnsiTheme="majorHAnsi"/>
          <w:sz w:val="16"/>
          <w:szCs w:val="16"/>
        </w:rPr>
        <w:t>Felipe González</w:t>
      </w:r>
      <w:r>
        <w:rPr>
          <w:rFonts w:asciiTheme="majorHAnsi" w:hAnsiTheme="majorHAnsi"/>
          <w:sz w:val="16"/>
          <w:szCs w:val="16"/>
        </w:rPr>
        <w:t xml:space="preserve"> did not participate in the deliberations or decision in the instant petition, in keeping with Article </w:t>
      </w:r>
      <w:r w:rsidRPr="00983264">
        <w:rPr>
          <w:rFonts w:asciiTheme="majorHAnsi" w:hAnsiTheme="majorHAnsi"/>
          <w:sz w:val="16"/>
          <w:szCs w:val="16"/>
        </w:rPr>
        <w:t>17(2</w:t>
      </w:r>
      <w:proofErr w:type="gramStart"/>
      <w:r w:rsidRPr="00983264">
        <w:rPr>
          <w:rFonts w:asciiTheme="majorHAnsi" w:hAnsiTheme="majorHAnsi"/>
          <w:sz w:val="16"/>
          <w:szCs w:val="16"/>
        </w:rPr>
        <w:t>)(</w:t>
      </w:r>
      <w:proofErr w:type="gramEnd"/>
      <w:r w:rsidRPr="00983264">
        <w:rPr>
          <w:rFonts w:asciiTheme="majorHAnsi" w:hAnsiTheme="majorHAnsi"/>
          <w:sz w:val="16"/>
          <w:szCs w:val="16"/>
        </w:rPr>
        <w:t xml:space="preserve">b) </w:t>
      </w:r>
      <w:r>
        <w:rPr>
          <w:rFonts w:asciiTheme="majorHAnsi" w:hAnsiTheme="majorHAnsi"/>
          <w:sz w:val="16"/>
          <w:szCs w:val="16"/>
        </w:rPr>
        <w:t xml:space="preserve">of the Commission’s Rules of Procedure. </w:t>
      </w:r>
    </w:p>
  </w:footnote>
  <w:footnote w:id="3">
    <w:p w:rsidR="00D14723" w:rsidRPr="00983264" w:rsidRDefault="00D14723" w:rsidP="006B1786">
      <w:pPr>
        <w:pStyle w:val="FootnoteText"/>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Pr>
          <w:rFonts w:asciiTheme="majorHAnsi" w:hAnsiTheme="majorHAnsi"/>
          <w:sz w:val="16"/>
          <w:szCs w:val="16"/>
        </w:rPr>
        <w:t xml:space="preserve"> The three communications mentioned in this paragraph were received in Spanish. In keeping with the procedures of the Commission, by note of September 17, </w:t>
      </w:r>
      <w:r w:rsidRPr="00983264">
        <w:rPr>
          <w:rFonts w:asciiTheme="majorHAnsi" w:hAnsiTheme="majorHAnsi"/>
          <w:sz w:val="16"/>
          <w:szCs w:val="16"/>
        </w:rPr>
        <w:t>2009</w:t>
      </w:r>
      <w:r>
        <w:rPr>
          <w:rFonts w:asciiTheme="majorHAnsi" w:hAnsiTheme="majorHAnsi"/>
          <w:sz w:val="16"/>
          <w:szCs w:val="16"/>
        </w:rPr>
        <w:t xml:space="preserve">, the IACHR asked the petitioners for translations to English, the official language of the respondent State, of the communications received in 2009 so as to be able to forward the pertinent parts to the Government of the United States. As of the date of preparation of this report, the translations had not yet been received, which is why none of these communications was forwarded to the State. </w:t>
      </w:r>
    </w:p>
  </w:footnote>
  <w:footnote w:id="4">
    <w:p w:rsidR="00D14723" w:rsidRPr="00983264" w:rsidRDefault="00D14723" w:rsidP="006B1786">
      <w:pPr>
        <w:pStyle w:val="FootnoteText"/>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sidRPr="00983264">
        <w:rPr>
          <w:rFonts w:asciiTheme="majorHAnsi" w:hAnsiTheme="majorHAnsi"/>
          <w:sz w:val="16"/>
          <w:szCs w:val="16"/>
        </w:rPr>
        <w:t xml:space="preserve"> Com</w:t>
      </w:r>
      <w:r>
        <w:rPr>
          <w:rFonts w:asciiTheme="majorHAnsi" w:hAnsiTheme="majorHAnsi"/>
          <w:sz w:val="16"/>
          <w:szCs w:val="16"/>
        </w:rPr>
        <w:t>m</w:t>
      </w:r>
      <w:r w:rsidRPr="00983264">
        <w:rPr>
          <w:rFonts w:asciiTheme="majorHAnsi" w:hAnsiTheme="majorHAnsi"/>
          <w:sz w:val="16"/>
          <w:szCs w:val="16"/>
        </w:rPr>
        <w:t>unica</w:t>
      </w:r>
      <w:r>
        <w:rPr>
          <w:rFonts w:asciiTheme="majorHAnsi" w:hAnsiTheme="majorHAnsi"/>
          <w:sz w:val="16"/>
          <w:szCs w:val="16"/>
        </w:rPr>
        <w:t xml:space="preserve">tion from the petitioners received May </w:t>
      </w:r>
      <w:r w:rsidRPr="00983264">
        <w:rPr>
          <w:rFonts w:asciiTheme="majorHAnsi" w:hAnsiTheme="majorHAnsi"/>
          <w:sz w:val="16"/>
          <w:szCs w:val="16"/>
        </w:rPr>
        <w:t>14</w:t>
      </w:r>
      <w:r>
        <w:rPr>
          <w:rFonts w:asciiTheme="majorHAnsi" w:hAnsiTheme="majorHAnsi"/>
          <w:sz w:val="16"/>
          <w:szCs w:val="16"/>
        </w:rPr>
        <w:t>,</w:t>
      </w:r>
      <w:r w:rsidRPr="00983264">
        <w:rPr>
          <w:rFonts w:asciiTheme="majorHAnsi" w:hAnsiTheme="majorHAnsi"/>
          <w:sz w:val="16"/>
          <w:szCs w:val="16"/>
        </w:rPr>
        <w:t xml:space="preserve"> </w:t>
      </w:r>
      <w:r>
        <w:rPr>
          <w:rFonts w:asciiTheme="majorHAnsi" w:hAnsiTheme="majorHAnsi"/>
          <w:sz w:val="16"/>
          <w:szCs w:val="16"/>
        </w:rPr>
        <w:t>1993, p</w:t>
      </w:r>
      <w:r w:rsidRPr="00983264">
        <w:rPr>
          <w:rFonts w:asciiTheme="majorHAnsi" w:hAnsiTheme="majorHAnsi"/>
          <w:sz w:val="16"/>
          <w:szCs w:val="16"/>
        </w:rPr>
        <w:t>. 1.</w:t>
      </w:r>
    </w:p>
  </w:footnote>
  <w:footnote w:id="5">
    <w:p w:rsidR="00D14723" w:rsidRPr="00983264" w:rsidRDefault="00D14723" w:rsidP="00D14723">
      <w:pPr>
        <w:pStyle w:val="FootnoteText"/>
        <w:spacing w:before="120"/>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Pr>
          <w:rFonts w:asciiTheme="majorHAnsi" w:hAnsiTheme="majorHAnsi"/>
          <w:sz w:val="16"/>
          <w:szCs w:val="16"/>
        </w:rPr>
        <w:t xml:space="preserve"> See paragraph </w:t>
      </w:r>
      <w:r w:rsidRPr="00983264">
        <w:rPr>
          <w:rFonts w:asciiTheme="majorHAnsi" w:hAnsiTheme="majorHAnsi"/>
          <w:sz w:val="16"/>
          <w:szCs w:val="16"/>
        </w:rPr>
        <w:t xml:space="preserve">6 </w:t>
      </w:r>
      <w:r>
        <w:rPr>
          <w:rFonts w:asciiTheme="majorHAnsi" w:hAnsiTheme="majorHAnsi"/>
          <w:sz w:val="16"/>
          <w:szCs w:val="16"/>
        </w:rPr>
        <w:t xml:space="preserve">of this report. </w:t>
      </w:r>
    </w:p>
  </w:footnote>
  <w:footnote w:id="6">
    <w:p w:rsidR="00D14723" w:rsidRPr="00142B12" w:rsidRDefault="00D14723" w:rsidP="006B1786">
      <w:pPr>
        <w:pStyle w:val="FootnoteText"/>
        <w:ind w:firstLine="720"/>
        <w:jc w:val="both"/>
        <w:rPr>
          <w:rFonts w:asciiTheme="majorHAnsi" w:hAnsiTheme="majorHAnsi"/>
          <w:sz w:val="16"/>
          <w:szCs w:val="16"/>
          <w:lang w:val="es-ES"/>
        </w:rPr>
      </w:pPr>
      <w:r w:rsidRPr="00983264">
        <w:rPr>
          <w:rStyle w:val="FootnoteReference"/>
          <w:rFonts w:asciiTheme="majorHAnsi" w:hAnsiTheme="majorHAnsi"/>
          <w:sz w:val="16"/>
          <w:szCs w:val="16"/>
        </w:rPr>
        <w:footnoteRef/>
      </w:r>
      <w:r>
        <w:rPr>
          <w:rFonts w:asciiTheme="majorHAnsi" w:hAnsiTheme="majorHAnsi"/>
          <w:sz w:val="16"/>
          <w:szCs w:val="16"/>
        </w:rPr>
        <w:t xml:space="preserve"> See also I/A Court HR, Interpretation of the American Declaration of the Rights and Duties of Man within the Framework of Article 64 of the American Convention on Human Rights</w:t>
      </w:r>
      <w:r w:rsidRPr="00983264">
        <w:rPr>
          <w:rFonts w:asciiTheme="majorHAnsi" w:hAnsiTheme="majorHAnsi"/>
          <w:sz w:val="16"/>
          <w:szCs w:val="16"/>
        </w:rPr>
        <w:t xml:space="preserve">, OC-10/89, </w:t>
      </w:r>
      <w:r>
        <w:rPr>
          <w:rFonts w:asciiTheme="majorHAnsi" w:hAnsiTheme="majorHAnsi"/>
          <w:sz w:val="16"/>
          <w:szCs w:val="16"/>
        </w:rPr>
        <w:t xml:space="preserve">July </w:t>
      </w:r>
      <w:r w:rsidRPr="00983264">
        <w:rPr>
          <w:rFonts w:asciiTheme="majorHAnsi" w:hAnsiTheme="majorHAnsi"/>
          <w:sz w:val="16"/>
          <w:szCs w:val="16"/>
        </w:rPr>
        <w:t>14</w:t>
      </w:r>
      <w:r>
        <w:rPr>
          <w:rFonts w:asciiTheme="majorHAnsi" w:hAnsiTheme="majorHAnsi"/>
          <w:sz w:val="16"/>
          <w:szCs w:val="16"/>
        </w:rPr>
        <w:t>,</w:t>
      </w:r>
      <w:r w:rsidRPr="00983264">
        <w:rPr>
          <w:rFonts w:asciiTheme="majorHAnsi" w:hAnsiTheme="majorHAnsi"/>
          <w:sz w:val="16"/>
          <w:szCs w:val="16"/>
        </w:rPr>
        <w:t xml:space="preserve"> </w:t>
      </w:r>
      <w:r>
        <w:rPr>
          <w:rFonts w:asciiTheme="majorHAnsi" w:hAnsiTheme="majorHAnsi"/>
          <w:sz w:val="16"/>
          <w:szCs w:val="16"/>
        </w:rPr>
        <w:t>1989, para</w:t>
      </w:r>
      <w:r w:rsidRPr="00983264">
        <w:rPr>
          <w:rFonts w:asciiTheme="majorHAnsi" w:hAnsiTheme="majorHAnsi"/>
          <w:sz w:val="16"/>
          <w:szCs w:val="16"/>
        </w:rPr>
        <w:t xml:space="preserve">. </w:t>
      </w:r>
      <w:r w:rsidRPr="00142B12">
        <w:rPr>
          <w:rFonts w:asciiTheme="majorHAnsi" w:hAnsiTheme="majorHAnsi"/>
          <w:sz w:val="16"/>
          <w:szCs w:val="16"/>
          <w:lang w:val="es-ES"/>
        </w:rPr>
        <w:t>45.</w:t>
      </w:r>
    </w:p>
  </w:footnote>
  <w:footnote w:id="7">
    <w:p w:rsidR="00D14723" w:rsidRPr="00983264" w:rsidRDefault="00D14723" w:rsidP="006B1786">
      <w:pPr>
        <w:pStyle w:val="FootnoteText"/>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sidRPr="00887F4C">
        <w:rPr>
          <w:rFonts w:asciiTheme="majorHAnsi" w:hAnsiTheme="majorHAnsi"/>
          <w:sz w:val="16"/>
          <w:szCs w:val="16"/>
          <w:lang w:val="es-ES"/>
        </w:rPr>
        <w:t xml:space="preserve"> IACHR, </w:t>
      </w:r>
      <w:proofErr w:type="spellStart"/>
      <w:r w:rsidRPr="00887F4C">
        <w:rPr>
          <w:rFonts w:asciiTheme="majorHAnsi" w:hAnsiTheme="majorHAnsi"/>
          <w:sz w:val="16"/>
          <w:szCs w:val="16"/>
          <w:lang w:val="es-ES"/>
        </w:rPr>
        <w:t>Report</w:t>
      </w:r>
      <w:proofErr w:type="spellEnd"/>
      <w:r w:rsidRPr="00887F4C">
        <w:rPr>
          <w:rFonts w:asciiTheme="majorHAnsi" w:hAnsiTheme="majorHAnsi"/>
          <w:sz w:val="16"/>
          <w:szCs w:val="16"/>
          <w:lang w:val="es-ES"/>
        </w:rPr>
        <w:t xml:space="preserve"> No. 48/04, </w:t>
      </w:r>
      <w:proofErr w:type="spellStart"/>
      <w:r w:rsidRPr="00887F4C">
        <w:rPr>
          <w:rFonts w:asciiTheme="majorHAnsi" w:hAnsiTheme="majorHAnsi"/>
          <w:sz w:val="16"/>
          <w:szCs w:val="16"/>
          <w:lang w:val="es-ES"/>
        </w:rPr>
        <w:t>Petition</w:t>
      </w:r>
      <w:proofErr w:type="spellEnd"/>
      <w:r w:rsidRPr="00887F4C">
        <w:rPr>
          <w:rFonts w:asciiTheme="majorHAnsi" w:hAnsiTheme="majorHAnsi"/>
          <w:sz w:val="16"/>
          <w:szCs w:val="16"/>
          <w:lang w:val="es-ES"/>
        </w:rPr>
        <w:t xml:space="preserve"> 12.210, </w:t>
      </w:r>
      <w:proofErr w:type="spellStart"/>
      <w:r w:rsidRPr="00887F4C">
        <w:rPr>
          <w:rFonts w:asciiTheme="majorHAnsi" w:hAnsiTheme="majorHAnsi"/>
          <w:sz w:val="16"/>
          <w:szCs w:val="16"/>
          <w:lang w:val="es-ES"/>
        </w:rPr>
        <w:t>Inadmissibility</w:t>
      </w:r>
      <w:proofErr w:type="spellEnd"/>
      <w:r w:rsidRPr="00887F4C">
        <w:rPr>
          <w:rFonts w:asciiTheme="majorHAnsi" w:hAnsiTheme="majorHAnsi"/>
          <w:sz w:val="16"/>
          <w:szCs w:val="16"/>
          <w:lang w:val="es-ES"/>
        </w:rPr>
        <w:t xml:space="preserve">, </w:t>
      </w:r>
      <w:proofErr w:type="spellStart"/>
      <w:r w:rsidRPr="00887F4C">
        <w:rPr>
          <w:rFonts w:asciiTheme="majorHAnsi" w:hAnsiTheme="majorHAnsi"/>
          <w:sz w:val="16"/>
          <w:szCs w:val="16"/>
          <w:lang w:val="es-ES"/>
        </w:rPr>
        <w:t>Felix</w:t>
      </w:r>
      <w:proofErr w:type="spellEnd"/>
      <w:r w:rsidRPr="00887F4C">
        <w:rPr>
          <w:rFonts w:asciiTheme="majorHAnsi" w:hAnsiTheme="majorHAnsi"/>
          <w:sz w:val="16"/>
          <w:szCs w:val="16"/>
          <w:lang w:val="es-ES"/>
        </w:rPr>
        <w:t xml:space="preserve"> Román </w:t>
      </w:r>
      <w:proofErr w:type="spellStart"/>
      <w:r w:rsidRPr="00887F4C">
        <w:rPr>
          <w:rFonts w:asciiTheme="majorHAnsi" w:hAnsiTheme="majorHAnsi"/>
          <w:sz w:val="16"/>
          <w:szCs w:val="16"/>
          <w:lang w:val="es-ES"/>
        </w:rPr>
        <w:t>Esparragoza</w:t>
      </w:r>
      <w:proofErr w:type="spellEnd"/>
      <w:r w:rsidRPr="00887F4C">
        <w:rPr>
          <w:rFonts w:asciiTheme="majorHAnsi" w:hAnsiTheme="majorHAnsi"/>
          <w:sz w:val="16"/>
          <w:szCs w:val="16"/>
          <w:lang w:val="es-ES"/>
        </w:rPr>
        <w:t xml:space="preserve"> González and </w:t>
      </w:r>
      <w:proofErr w:type="spellStart"/>
      <w:r w:rsidRPr="00887F4C">
        <w:rPr>
          <w:rFonts w:asciiTheme="majorHAnsi" w:hAnsiTheme="majorHAnsi"/>
          <w:sz w:val="16"/>
          <w:szCs w:val="16"/>
          <w:lang w:val="es-ES"/>
        </w:rPr>
        <w:t>Nerio</w:t>
      </w:r>
      <w:proofErr w:type="spellEnd"/>
      <w:r w:rsidRPr="00887F4C">
        <w:rPr>
          <w:rFonts w:asciiTheme="majorHAnsi" w:hAnsiTheme="majorHAnsi"/>
          <w:sz w:val="16"/>
          <w:szCs w:val="16"/>
          <w:lang w:val="es-ES"/>
        </w:rPr>
        <w:t xml:space="preserve"> Molina Peñaloza, Venezuela, </w:t>
      </w:r>
      <w:proofErr w:type="spellStart"/>
      <w:r w:rsidRPr="00887F4C">
        <w:rPr>
          <w:rFonts w:asciiTheme="majorHAnsi" w:hAnsiTheme="majorHAnsi"/>
          <w:sz w:val="16"/>
          <w:szCs w:val="16"/>
          <w:lang w:val="es-ES"/>
        </w:rPr>
        <w:t>October</w:t>
      </w:r>
      <w:proofErr w:type="spellEnd"/>
      <w:r w:rsidRPr="00887F4C">
        <w:rPr>
          <w:rFonts w:asciiTheme="majorHAnsi" w:hAnsiTheme="majorHAnsi"/>
          <w:sz w:val="16"/>
          <w:szCs w:val="16"/>
          <w:lang w:val="es-ES"/>
        </w:rPr>
        <w:t xml:space="preserve"> 13, 2004, para. </w:t>
      </w:r>
      <w:r w:rsidRPr="00983264">
        <w:rPr>
          <w:rFonts w:asciiTheme="majorHAnsi" w:hAnsiTheme="majorHAnsi"/>
          <w:sz w:val="16"/>
          <w:szCs w:val="16"/>
        </w:rPr>
        <w:t>42.</w:t>
      </w:r>
    </w:p>
  </w:footnote>
  <w:footnote w:id="8">
    <w:p w:rsidR="00D14723" w:rsidRPr="00142B12" w:rsidRDefault="00D14723" w:rsidP="00D14723">
      <w:pPr>
        <w:pStyle w:val="FootnoteText"/>
        <w:spacing w:before="120"/>
        <w:ind w:firstLine="720"/>
        <w:jc w:val="both"/>
        <w:rPr>
          <w:rFonts w:asciiTheme="majorHAnsi" w:hAnsiTheme="majorHAnsi"/>
          <w:sz w:val="16"/>
          <w:szCs w:val="16"/>
          <w:lang w:val="es-ES"/>
        </w:rPr>
      </w:pPr>
      <w:r w:rsidRPr="00983264">
        <w:rPr>
          <w:rStyle w:val="FootnoteReference"/>
          <w:rFonts w:asciiTheme="majorHAnsi" w:hAnsiTheme="majorHAnsi"/>
          <w:sz w:val="16"/>
          <w:szCs w:val="16"/>
        </w:rPr>
        <w:footnoteRef/>
      </w:r>
      <w:r>
        <w:rPr>
          <w:rFonts w:asciiTheme="majorHAnsi" w:hAnsiTheme="majorHAnsi"/>
          <w:sz w:val="16"/>
          <w:szCs w:val="16"/>
        </w:rPr>
        <w:t xml:space="preserve"> IAC</w:t>
      </w:r>
      <w:r w:rsidRPr="00983264">
        <w:rPr>
          <w:rFonts w:asciiTheme="majorHAnsi" w:hAnsiTheme="majorHAnsi"/>
          <w:sz w:val="16"/>
          <w:szCs w:val="16"/>
        </w:rPr>
        <w:t>H</w:t>
      </w:r>
      <w:r>
        <w:rPr>
          <w:rFonts w:asciiTheme="majorHAnsi" w:hAnsiTheme="majorHAnsi"/>
          <w:sz w:val="16"/>
          <w:szCs w:val="16"/>
        </w:rPr>
        <w:t>R</w:t>
      </w:r>
      <w:r w:rsidRPr="00983264">
        <w:rPr>
          <w:rFonts w:asciiTheme="majorHAnsi" w:hAnsiTheme="majorHAnsi"/>
          <w:sz w:val="16"/>
          <w:szCs w:val="16"/>
        </w:rPr>
        <w:t xml:space="preserve">, </w:t>
      </w:r>
      <w:r>
        <w:rPr>
          <w:rFonts w:asciiTheme="majorHAnsi" w:hAnsiTheme="majorHAnsi"/>
          <w:sz w:val="16"/>
          <w:szCs w:val="16"/>
        </w:rPr>
        <w:t>Report No. 121/06, Petition P-554-04, Admissibility</w:t>
      </w:r>
      <w:r w:rsidRPr="00983264">
        <w:rPr>
          <w:rFonts w:asciiTheme="majorHAnsi" w:hAnsiTheme="majorHAnsi"/>
          <w:sz w:val="16"/>
          <w:szCs w:val="16"/>
        </w:rPr>
        <w:t xml:space="preserve">, John Doe </w:t>
      </w:r>
      <w:r>
        <w:rPr>
          <w:rFonts w:asciiTheme="majorHAnsi" w:hAnsiTheme="majorHAnsi"/>
          <w:sz w:val="16"/>
          <w:szCs w:val="16"/>
        </w:rPr>
        <w:t>et al., Canada</w:t>
      </w:r>
      <w:r w:rsidRPr="00983264">
        <w:rPr>
          <w:rFonts w:asciiTheme="majorHAnsi" w:hAnsiTheme="majorHAnsi"/>
          <w:sz w:val="16"/>
          <w:szCs w:val="16"/>
        </w:rPr>
        <w:t xml:space="preserve">, </w:t>
      </w:r>
      <w:r>
        <w:rPr>
          <w:rFonts w:asciiTheme="majorHAnsi" w:hAnsiTheme="majorHAnsi"/>
          <w:sz w:val="16"/>
          <w:szCs w:val="16"/>
        </w:rPr>
        <w:t xml:space="preserve">October </w:t>
      </w:r>
      <w:r w:rsidRPr="00983264">
        <w:rPr>
          <w:rFonts w:asciiTheme="majorHAnsi" w:hAnsiTheme="majorHAnsi"/>
          <w:sz w:val="16"/>
          <w:szCs w:val="16"/>
        </w:rPr>
        <w:t>27</w:t>
      </w:r>
      <w:r>
        <w:rPr>
          <w:rFonts w:asciiTheme="majorHAnsi" w:hAnsiTheme="majorHAnsi"/>
          <w:sz w:val="16"/>
          <w:szCs w:val="16"/>
        </w:rPr>
        <w:t>,</w:t>
      </w:r>
      <w:r w:rsidRPr="00983264">
        <w:rPr>
          <w:rFonts w:asciiTheme="majorHAnsi" w:hAnsiTheme="majorHAnsi"/>
          <w:sz w:val="16"/>
          <w:szCs w:val="16"/>
        </w:rPr>
        <w:t xml:space="preserve"> </w:t>
      </w:r>
      <w:r>
        <w:rPr>
          <w:rFonts w:asciiTheme="majorHAnsi" w:hAnsiTheme="majorHAnsi"/>
          <w:sz w:val="16"/>
          <w:szCs w:val="16"/>
        </w:rPr>
        <w:t>2006, para</w:t>
      </w:r>
      <w:r w:rsidRPr="00983264">
        <w:rPr>
          <w:rFonts w:asciiTheme="majorHAnsi" w:hAnsiTheme="majorHAnsi"/>
          <w:sz w:val="16"/>
          <w:szCs w:val="16"/>
        </w:rPr>
        <w:t xml:space="preserve">. </w:t>
      </w:r>
      <w:r w:rsidRPr="00142B12">
        <w:rPr>
          <w:rFonts w:asciiTheme="majorHAnsi" w:hAnsiTheme="majorHAnsi"/>
          <w:sz w:val="16"/>
          <w:szCs w:val="16"/>
          <w:lang w:val="es-ES"/>
        </w:rPr>
        <w:t>55.</w:t>
      </w:r>
    </w:p>
  </w:footnote>
  <w:footnote w:id="9">
    <w:p w:rsidR="00D14723" w:rsidRPr="00142B12" w:rsidRDefault="00D14723" w:rsidP="00D14723">
      <w:pPr>
        <w:pStyle w:val="FootnoteText"/>
        <w:spacing w:before="120"/>
        <w:ind w:firstLine="720"/>
        <w:jc w:val="both"/>
        <w:rPr>
          <w:rFonts w:asciiTheme="majorHAnsi" w:hAnsiTheme="majorHAnsi"/>
          <w:sz w:val="16"/>
          <w:szCs w:val="16"/>
          <w:lang w:val="es-ES"/>
        </w:rPr>
      </w:pPr>
      <w:r w:rsidRPr="00983264">
        <w:rPr>
          <w:rStyle w:val="FootnoteReference"/>
          <w:rFonts w:asciiTheme="majorHAnsi" w:hAnsiTheme="majorHAnsi"/>
          <w:sz w:val="16"/>
          <w:szCs w:val="16"/>
        </w:rPr>
        <w:footnoteRef/>
      </w:r>
      <w:r w:rsidRPr="00887F4C">
        <w:rPr>
          <w:rFonts w:asciiTheme="majorHAnsi" w:hAnsiTheme="majorHAnsi"/>
          <w:sz w:val="16"/>
          <w:szCs w:val="16"/>
          <w:lang w:val="es-ES"/>
        </w:rPr>
        <w:t xml:space="preserve"> IACHR, </w:t>
      </w:r>
      <w:proofErr w:type="spellStart"/>
      <w:r w:rsidRPr="00887F4C">
        <w:rPr>
          <w:rFonts w:asciiTheme="majorHAnsi" w:hAnsiTheme="majorHAnsi"/>
          <w:sz w:val="16"/>
          <w:szCs w:val="16"/>
          <w:lang w:val="es-ES"/>
        </w:rPr>
        <w:t>Report</w:t>
      </w:r>
      <w:proofErr w:type="spellEnd"/>
      <w:r w:rsidRPr="00887F4C">
        <w:rPr>
          <w:rFonts w:asciiTheme="majorHAnsi" w:hAnsiTheme="majorHAnsi"/>
          <w:sz w:val="16"/>
          <w:szCs w:val="16"/>
          <w:lang w:val="es-ES"/>
        </w:rPr>
        <w:t xml:space="preserve"> No. 48/04, </w:t>
      </w:r>
      <w:proofErr w:type="spellStart"/>
      <w:r w:rsidRPr="00887F4C">
        <w:rPr>
          <w:rFonts w:asciiTheme="majorHAnsi" w:hAnsiTheme="majorHAnsi"/>
          <w:sz w:val="16"/>
          <w:szCs w:val="16"/>
          <w:lang w:val="es-ES"/>
        </w:rPr>
        <w:t>Petition</w:t>
      </w:r>
      <w:proofErr w:type="spellEnd"/>
      <w:r w:rsidRPr="00887F4C">
        <w:rPr>
          <w:rFonts w:asciiTheme="majorHAnsi" w:hAnsiTheme="majorHAnsi"/>
          <w:sz w:val="16"/>
          <w:szCs w:val="16"/>
          <w:lang w:val="es-ES"/>
        </w:rPr>
        <w:t xml:space="preserve"> 12,210, </w:t>
      </w:r>
      <w:proofErr w:type="spellStart"/>
      <w:r w:rsidRPr="00887F4C">
        <w:rPr>
          <w:rFonts w:asciiTheme="majorHAnsi" w:hAnsiTheme="majorHAnsi"/>
          <w:sz w:val="16"/>
          <w:szCs w:val="16"/>
          <w:lang w:val="es-ES"/>
        </w:rPr>
        <w:t>Inadmissibility</w:t>
      </w:r>
      <w:proofErr w:type="spellEnd"/>
      <w:r w:rsidRPr="00887F4C">
        <w:rPr>
          <w:rFonts w:asciiTheme="majorHAnsi" w:hAnsiTheme="majorHAnsi"/>
          <w:sz w:val="16"/>
          <w:szCs w:val="16"/>
          <w:lang w:val="es-ES"/>
        </w:rPr>
        <w:t xml:space="preserve">, </w:t>
      </w:r>
      <w:proofErr w:type="spellStart"/>
      <w:r w:rsidRPr="00887F4C">
        <w:rPr>
          <w:rFonts w:asciiTheme="majorHAnsi" w:hAnsiTheme="majorHAnsi"/>
          <w:sz w:val="16"/>
          <w:szCs w:val="16"/>
          <w:lang w:val="es-ES"/>
        </w:rPr>
        <w:t>Felix</w:t>
      </w:r>
      <w:proofErr w:type="spellEnd"/>
      <w:r w:rsidRPr="00887F4C">
        <w:rPr>
          <w:rFonts w:asciiTheme="majorHAnsi" w:hAnsiTheme="majorHAnsi"/>
          <w:sz w:val="16"/>
          <w:szCs w:val="16"/>
          <w:lang w:val="es-ES"/>
        </w:rPr>
        <w:t xml:space="preserve"> Román </w:t>
      </w:r>
      <w:proofErr w:type="spellStart"/>
      <w:r w:rsidRPr="00887F4C">
        <w:rPr>
          <w:rFonts w:asciiTheme="majorHAnsi" w:hAnsiTheme="majorHAnsi"/>
          <w:sz w:val="16"/>
          <w:szCs w:val="16"/>
          <w:lang w:val="es-ES"/>
        </w:rPr>
        <w:t>Esparragoza</w:t>
      </w:r>
      <w:proofErr w:type="spellEnd"/>
      <w:r w:rsidRPr="00887F4C">
        <w:rPr>
          <w:rFonts w:asciiTheme="majorHAnsi" w:hAnsiTheme="majorHAnsi"/>
          <w:sz w:val="16"/>
          <w:szCs w:val="16"/>
          <w:lang w:val="es-ES"/>
        </w:rPr>
        <w:t xml:space="preserve"> González and </w:t>
      </w:r>
      <w:proofErr w:type="spellStart"/>
      <w:r w:rsidRPr="00887F4C">
        <w:rPr>
          <w:rFonts w:asciiTheme="majorHAnsi" w:hAnsiTheme="majorHAnsi"/>
          <w:sz w:val="16"/>
          <w:szCs w:val="16"/>
          <w:lang w:val="es-ES"/>
        </w:rPr>
        <w:t>Nerio</w:t>
      </w:r>
      <w:proofErr w:type="spellEnd"/>
      <w:r w:rsidRPr="00887F4C">
        <w:rPr>
          <w:rFonts w:asciiTheme="majorHAnsi" w:hAnsiTheme="majorHAnsi"/>
          <w:sz w:val="16"/>
          <w:szCs w:val="16"/>
          <w:lang w:val="es-ES"/>
        </w:rPr>
        <w:t xml:space="preserve"> Molina Peñaloza, Venezuela, </w:t>
      </w:r>
      <w:proofErr w:type="spellStart"/>
      <w:r w:rsidRPr="00887F4C">
        <w:rPr>
          <w:rFonts w:asciiTheme="majorHAnsi" w:hAnsiTheme="majorHAnsi"/>
          <w:sz w:val="16"/>
          <w:szCs w:val="16"/>
          <w:lang w:val="es-ES"/>
        </w:rPr>
        <w:t>October</w:t>
      </w:r>
      <w:proofErr w:type="spellEnd"/>
      <w:r w:rsidRPr="00887F4C">
        <w:rPr>
          <w:rFonts w:asciiTheme="majorHAnsi" w:hAnsiTheme="majorHAnsi"/>
          <w:sz w:val="16"/>
          <w:szCs w:val="16"/>
          <w:lang w:val="es-ES"/>
        </w:rPr>
        <w:t xml:space="preserve"> 13, 2004, para. </w:t>
      </w:r>
      <w:r w:rsidRPr="00142B12">
        <w:rPr>
          <w:rFonts w:asciiTheme="majorHAnsi" w:hAnsiTheme="majorHAnsi"/>
          <w:sz w:val="16"/>
          <w:szCs w:val="16"/>
          <w:lang w:val="es-ES"/>
        </w:rPr>
        <w:t>43.</w:t>
      </w:r>
    </w:p>
  </w:footnote>
  <w:footnote w:id="10">
    <w:p w:rsidR="00D14723" w:rsidRPr="00142B12" w:rsidRDefault="00D14723" w:rsidP="00D14723">
      <w:pPr>
        <w:pStyle w:val="FootnoteText"/>
        <w:spacing w:before="120"/>
        <w:ind w:firstLine="720"/>
        <w:jc w:val="both"/>
        <w:rPr>
          <w:rFonts w:asciiTheme="majorHAnsi" w:hAnsiTheme="majorHAnsi"/>
          <w:sz w:val="16"/>
          <w:szCs w:val="16"/>
          <w:lang w:val="es-ES"/>
        </w:rPr>
      </w:pPr>
      <w:r w:rsidRPr="00983264">
        <w:rPr>
          <w:rStyle w:val="FootnoteReference"/>
          <w:rFonts w:asciiTheme="majorHAnsi" w:hAnsiTheme="majorHAnsi"/>
          <w:sz w:val="16"/>
          <w:szCs w:val="16"/>
        </w:rPr>
        <w:footnoteRef/>
      </w:r>
      <w:r w:rsidRPr="00142B12">
        <w:rPr>
          <w:rFonts w:asciiTheme="majorHAnsi" w:hAnsiTheme="majorHAnsi"/>
          <w:sz w:val="16"/>
          <w:szCs w:val="16"/>
          <w:lang w:val="es-ES"/>
        </w:rPr>
        <w:t xml:space="preserve"> </w:t>
      </w:r>
      <w:proofErr w:type="spellStart"/>
      <w:r w:rsidRPr="00142B12">
        <w:rPr>
          <w:rFonts w:asciiTheme="majorHAnsi" w:hAnsiTheme="majorHAnsi"/>
          <w:sz w:val="16"/>
          <w:szCs w:val="16"/>
          <w:lang w:val="es-ES"/>
        </w:rPr>
        <w:t>See</w:t>
      </w:r>
      <w:proofErr w:type="spellEnd"/>
      <w:r w:rsidRPr="00142B12">
        <w:rPr>
          <w:rFonts w:asciiTheme="majorHAnsi" w:hAnsiTheme="majorHAnsi"/>
          <w:sz w:val="16"/>
          <w:szCs w:val="16"/>
          <w:lang w:val="es-ES"/>
        </w:rPr>
        <w:t xml:space="preserve">, </w:t>
      </w:r>
      <w:r w:rsidRPr="00142B12">
        <w:rPr>
          <w:rFonts w:asciiTheme="majorHAnsi" w:hAnsiTheme="majorHAnsi"/>
          <w:i/>
          <w:sz w:val="16"/>
          <w:szCs w:val="16"/>
          <w:lang w:val="es-ES"/>
        </w:rPr>
        <w:t xml:space="preserve">mutatis </w:t>
      </w:r>
      <w:proofErr w:type="spellStart"/>
      <w:r w:rsidRPr="00142B12">
        <w:rPr>
          <w:rFonts w:asciiTheme="majorHAnsi" w:hAnsiTheme="majorHAnsi"/>
          <w:i/>
          <w:sz w:val="16"/>
          <w:szCs w:val="16"/>
          <w:lang w:val="es-ES"/>
        </w:rPr>
        <w:t>mutandi</w:t>
      </w:r>
      <w:proofErr w:type="spellEnd"/>
      <w:r w:rsidRPr="00142B12">
        <w:rPr>
          <w:rFonts w:asciiTheme="majorHAnsi" w:hAnsiTheme="majorHAnsi"/>
          <w:sz w:val="16"/>
          <w:szCs w:val="16"/>
          <w:lang w:val="es-ES"/>
        </w:rPr>
        <w:t xml:space="preserve">, IACHR, </w:t>
      </w:r>
      <w:proofErr w:type="spellStart"/>
      <w:r w:rsidRPr="00142B12">
        <w:rPr>
          <w:rFonts w:asciiTheme="majorHAnsi" w:hAnsiTheme="majorHAnsi"/>
          <w:sz w:val="16"/>
          <w:szCs w:val="16"/>
          <w:lang w:val="es-ES"/>
        </w:rPr>
        <w:t>Report</w:t>
      </w:r>
      <w:proofErr w:type="spellEnd"/>
      <w:r w:rsidRPr="00142B12">
        <w:rPr>
          <w:rFonts w:asciiTheme="majorHAnsi" w:hAnsiTheme="majorHAnsi"/>
          <w:sz w:val="16"/>
          <w:szCs w:val="16"/>
          <w:lang w:val="es-ES"/>
        </w:rPr>
        <w:t xml:space="preserve"> No. 28/98, Case 11,625, </w:t>
      </w:r>
      <w:proofErr w:type="spellStart"/>
      <w:r w:rsidRPr="00142B12">
        <w:rPr>
          <w:rFonts w:asciiTheme="majorHAnsi" w:hAnsiTheme="majorHAnsi"/>
          <w:sz w:val="16"/>
          <w:szCs w:val="16"/>
          <w:lang w:val="es-ES"/>
        </w:rPr>
        <w:t>Admissibility</w:t>
      </w:r>
      <w:proofErr w:type="spellEnd"/>
      <w:r w:rsidRPr="00142B12">
        <w:rPr>
          <w:rFonts w:asciiTheme="majorHAnsi" w:hAnsiTheme="majorHAnsi"/>
          <w:sz w:val="16"/>
          <w:szCs w:val="16"/>
          <w:lang w:val="es-ES"/>
        </w:rPr>
        <w:t xml:space="preserve">, María Eugenia Morales de Sierra, Guatemala, </w:t>
      </w:r>
      <w:proofErr w:type="spellStart"/>
      <w:r w:rsidRPr="00142B12">
        <w:rPr>
          <w:rFonts w:asciiTheme="majorHAnsi" w:hAnsiTheme="majorHAnsi"/>
          <w:sz w:val="16"/>
          <w:szCs w:val="16"/>
          <w:lang w:val="es-ES"/>
        </w:rPr>
        <w:t>March</w:t>
      </w:r>
      <w:proofErr w:type="spellEnd"/>
      <w:r w:rsidRPr="00142B12">
        <w:rPr>
          <w:rFonts w:asciiTheme="majorHAnsi" w:hAnsiTheme="majorHAnsi"/>
          <w:sz w:val="16"/>
          <w:szCs w:val="16"/>
          <w:lang w:val="es-ES"/>
        </w:rPr>
        <w:t xml:space="preserve"> 6, 1998, para. 31.</w:t>
      </w:r>
    </w:p>
  </w:footnote>
  <w:footnote w:id="11">
    <w:p w:rsidR="00D14723" w:rsidRPr="00983264" w:rsidRDefault="00D14723" w:rsidP="00D14723">
      <w:pPr>
        <w:pStyle w:val="FootnoteText"/>
        <w:spacing w:before="120"/>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sidRPr="00142B12">
        <w:rPr>
          <w:rFonts w:asciiTheme="majorHAnsi" w:hAnsiTheme="majorHAnsi"/>
          <w:sz w:val="16"/>
          <w:szCs w:val="16"/>
          <w:lang w:val="es-ES"/>
        </w:rPr>
        <w:t xml:space="preserve"> </w:t>
      </w:r>
      <w:proofErr w:type="spellStart"/>
      <w:r w:rsidRPr="00142B12">
        <w:rPr>
          <w:rFonts w:asciiTheme="majorHAnsi" w:hAnsiTheme="majorHAnsi"/>
          <w:sz w:val="16"/>
          <w:szCs w:val="16"/>
          <w:lang w:val="es-ES"/>
        </w:rPr>
        <w:t>See</w:t>
      </w:r>
      <w:proofErr w:type="spellEnd"/>
      <w:r w:rsidRPr="00142B12">
        <w:rPr>
          <w:rFonts w:asciiTheme="majorHAnsi" w:hAnsiTheme="majorHAnsi"/>
          <w:sz w:val="16"/>
          <w:szCs w:val="16"/>
          <w:lang w:val="es-ES"/>
        </w:rPr>
        <w:t xml:space="preserve">, </w:t>
      </w:r>
      <w:r w:rsidRPr="00142B12">
        <w:rPr>
          <w:rFonts w:asciiTheme="majorHAnsi" w:hAnsiTheme="majorHAnsi"/>
          <w:i/>
          <w:sz w:val="16"/>
          <w:szCs w:val="16"/>
          <w:lang w:val="es-ES"/>
        </w:rPr>
        <w:t xml:space="preserve">mutatis </w:t>
      </w:r>
      <w:proofErr w:type="spellStart"/>
      <w:r w:rsidRPr="00142B12">
        <w:rPr>
          <w:rFonts w:asciiTheme="majorHAnsi" w:hAnsiTheme="majorHAnsi"/>
          <w:i/>
          <w:sz w:val="16"/>
          <w:szCs w:val="16"/>
          <w:lang w:val="es-ES"/>
        </w:rPr>
        <w:t>mutandi</w:t>
      </w:r>
      <w:proofErr w:type="spellEnd"/>
      <w:r w:rsidRPr="00142B12">
        <w:rPr>
          <w:rFonts w:asciiTheme="majorHAnsi" w:hAnsiTheme="majorHAnsi"/>
          <w:sz w:val="16"/>
          <w:szCs w:val="16"/>
          <w:lang w:val="es-ES"/>
        </w:rPr>
        <w:t xml:space="preserve">, IACHR, </w:t>
      </w:r>
      <w:proofErr w:type="spellStart"/>
      <w:r w:rsidRPr="00142B12">
        <w:rPr>
          <w:rFonts w:asciiTheme="majorHAnsi" w:hAnsiTheme="majorHAnsi"/>
          <w:sz w:val="16"/>
          <w:szCs w:val="16"/>
          <w:lang w:val="es-ES"/>
        </w:rPr>
        <w:t>Report</w:t>
      </w:r>
      <w:proofErr w:type="spellEnd"/>
      <w:r w:rsidRPr="00142B12">
        <w:rPr>
          <w:rFonts w:asciiTheme="majorHAnsi" w:hAnsiTheme="majorHAnsi"/>
          <w:sz w:val="16"/>
          <w:szCs w:val="16"/>
          <w:lang w:val="es-ES"/>
        </w:rPr>
        <w:t xml:space="preserve"> No. 48/04, </w:t>
      </w:r>
      <w:proofErr w:type="spellStart"/>
      <w:r w:rsidRPr="00142B12">
        <w:rPr>
          <w:rFonts w:asciiTheme="majorHAnsi" w:hAnsiTheme="majorHAnsi"/>
          <w:sz w:val="16"/>
          <w:szCs w:val="16"/>
          <w:lang w:val="es-ES"/>
        </w:rPr>
        <w:t>Petition</w:t>
      </w:r>
      <w:proofErr w:type="spellEnd"/>
      <w:r w:rsidRPr="00142B12">
        <w:rPr>
          <w:rFonts w:asciiTheme="majorHAnsi" w:hAnsiTheme="majorHAnsi"/>
          <w:sz w:val="16"/>
          <w:szCs w:val="16"/>
          <w:lang w:val="es-ES"/>
        </w:rPr>
        <w:t xml:space="preserve"> 12,210, </w:t>
      </w:r>
      <w:proofErr w:type="spellStart"/>
      <w:r w:rsidRPr="00142B12">
        <w:rPr>
          <w:rFonts w:asciiTheme="majorHAnsi" w:hAnsiTheme="majorHAnsi"/>
          <w:sz w:val="16"/>
          <w:szCs w:val="16"/>
          <w:lang w:val="es-ES"/>
        </w:rPr>
        <w:t>Inadmissibility</w:t>
      </w:r>
      <w:proofErr w:type="spellEnd"/>
      <w:r w:rsidRPr="00142B12">
        <w:rPr>
          <w:rFonts w:asciiTheme="majorHAnsi" w:hAnsiTheme="majorHAnsi"/>
          <w:sz w:val="16"/>
          <w:szCs w:val="16"/>
          <w:lang w:val="es-ES"/>
        </w:rPr>
        <w:t xml:space="preserve">, </w:t>
      </w:r>
      <w:proofErr w:type="spellStart"/>
      <w:r w:rsidRPr="00142B12">
        <w:rPr>
          <w:rFonts w:asciiTheme="majorHAnsi" w:hAnsiTheme="majorHAnsi"/>
          <w:sz w:val="16"/>
          <w:szCs w:val="16"/>
          <w:lang w:val="es-ES"/>
        </w:rPr>
        <w:t>Felix</w:t>
      </w:r>
      <w:proofErr w:type="spellEnd"/>
      <w:r w:rsidRPr="00142B12">
        <w:rPr>
          <w:rFonts w:asciiTheme="majorHAnsi" w:hAnsiTheme="majorHAnsi"/>
          <w:sz w:val="16"/>
          <w:szCs w:val="16"/>
          <w:lang w:val="es-ES"/>
        </w:rPr>
        <w:t xml:space="preserve"> Román </w:t>
      </w:r>
      <w:proofErr w:type="spellStart"/>
      <w:r w:rsidRPr="00142B12">
        <w:rPr>
          <w:rFonts w:asciiTheme="majorHAnsi" w:hAnsiTheme="majorHAnsi"/>
          <w:sz w:val="16"/>
          <w:szCs w:val="16"/>
          <w:lang w:val="es-ES"/>
        </w:rPr>
        <w:t>Esparragoza</w:t>
      </w:r>
      <w:proofErr w:type="spellEnd"/>
      <w:r w:rsidRPr="00142B12">
        <w:rPr>
          <w:rFonts w:asciiTheme="majorHAnsi" w:hAnsiTheme="majorHAnsi"/>
          <w:sz w:val="16"/>
          <w:szCs w:val="16"/>
          <w:lang w:val="es-ES"/>
        </w:rPr>
        <w:t xml:space="preserve"> González and </w:t>
      </w:r>
      <w:proofErr w:type="spellStart"/>
      <w:r w:rsidRPr="00142B12">
        <w:rPr>
          <w:rFonts w:asciiTheme="majorHAnsi" w:hAnsiTheme="majorHAnsi"/>
          <w:sz w:val="16"/>
          <w:szCs w:val="16"/>
          <w:lang w:val="es-ES"/>
        </w:rPr>
        <w:t>Nerio</w:t>
      </w:r>
      <w:proofErr w:type="spellEnd"/>
      <w:r w:rsidRPr="00142B12">
        <w:rPr>
          <w:rFonts w:asciiTheme="majorHAnsi" w:hAnsiTheme="majorHAnsi"/>
          <w:sz w:val="16"/>
          <w:szCs w:val="16"/>
          <w:lang w:val="es-ES"/>
        </w:rPr>
        <w:t xml:space="preserve"> Molina Peñaloza, Venezuela, </w:t>
      </w:r>
      <w:proofErr w:type="spellStart"/>
      <w:r w:rsidRPr="00142B12">
        <w:rPr>
          <w:rFonts w:asciiTheme="majorHAnsi" w:hAnsiTheme="majorHAnsi"/>
          <w:sz w:val="16"/>
          <w:szCs w:val="16"/>
          <w:lang w:val="es-ES"/>
        </w:rPr>
        <w:t>October</w:t>
      </w:r>
      <w:proofErr w:type="spellEnd"/>
      <w:r w:rsidRPr="00142B12">
        <w:rPr>
          <w:rFonts w:asciiTheme="majorHAnsi" w:hAnsiTheme="majorHAnsi"/>
          <w:sz w:val="16"/>
          <w:szCs w:val="16"/>
          <w:lang w:val="es-ES"/>
        </w:rPr>
        <w:t xml:space="preserve"> 13, 2004, para. </w:t>
      </w:r>
      <w:r w:rsidRPr="00983264">
        <w:rPr>
          <w:rFonts w:asciiTheme="majorHAnsi" w:hAnsiTheme="majorHAnsi"/>
          <w:sz w:val="16"/>
          <w:szCs w:val="16"/>
        </w:rPr>
        <w:t>44.</w:t>
      </w:r>
    </w:p>
  </w:footnote>
  <w:footnote w:id="12">
    <w:p w:rsidR="00D14723" w:rsidRPr="00983264" w:rsidRDefault="00D14723" w:rsidP="00D14723">
      <w:pPr>
        <w:pStyle w:val="FootnoteText"/>
        <w:spacing w:before="120"/>
        <w:ind w:firstLine="720"/>
        <w:jc w:val="both"/>
        <w:rPr>
          <w:rFonts w:asciiTheme="majorHAnsi" w:hAnsiTheme="majorHAnsi"/>
          <w:sz w:val="16"/>
          <w:szCs w:val="16"/>
        </w:rPr>
      </w:pPr>
      <w:r w:rsidRPr="00983264">
        <w:rPr>
          <w:rStyle w:val="FootnoteReference"/>
          <w:rFonts w:asciiTheme="majorHAnsi" w:hAnsiTheme="majorHAnsi"/>
          <w:sz w:val="16"/>
          <w:szCs w:val="16"/>
        </w:rPr>
        <w:footnoteRef/>
      </w:r>
      <w:r w:rsidRPr="00983264">
        <w:rPr>
          <w:rFonts w:asciiTheme="majorHAnsi" w:hAnsiTheme="majorHAnsi"/>
          <w:sz w:val="16"/>
          <w:szCs w:val="16"/>
        </w:rPr>
        <w:t xml:space="preserve"> </w:t>
      </w:r>
      <w:r>
        <w:rPr>
          <w:rFonts w:asciiTheme="majorHAnsi" w:hAnsiTheme="majorHAnsi"/>
          <w:sz w:val="16"/>
          <w:szCs w:val="16"/>
        </w:rPr>
        <w:t>IACHR</w:t>
      </w:r>
      <w:r w:rsidRPr="00983264">
        <w:rPr>
          <w:rFonts w:asciiTheme="majorHAnsi" w:hAnsiTheme="majorHAnsi"/>
          <w:sz w:val="16"/>
          <w:szCs w:val="16"/>
        </w:rPr>
        <w:t xml:space="preserve">, </w:t>
      </w:r>
      <w:r>
        <w:rPr>
          <w:rFonts w:asciiTheme="majorHAnsi" w:hAnsiTheme="majorHAnsi"/>
          <w:sz w:val="16"/>
          <w:szCs w:val="16"/>
        </w:rPr>
        <w:t>Report No. 104/05, Petition</w:t>
      </w:r>
      <w:r w:rsidRPr="00983264">
        <w:rPr>
          <w:rFonts w:asciiTheme="majorHAnsi" w:hAnsiTheme="majorHAnsi"/>
          <w:sz w:val="16"/>
          <w:szCs w:val="16"/>
        </w:rPr>
        <w:t xml:space="preserve"> P-65-99, Inadmi</w:t>
      </w:r>
      <w:r>
        <w:rPr>
          <w:rFonts w:asciiTheme="majorHAnsi" w:hAnsiTheme="majorHAnsi"/>
          <w:sz w:val="16"/>
          <w:szCs w:val="16"/>
        </w:rPr>
        <w:t>s</w:t>
      </w:r>
      <w:r w:rsidRPr="00983264">
        <w:rPr>
          <w:rFonts w:asciiTheme="majorHAnsi" w:hAnsiTheme="majorHAnsi"/>
          <w:sz w:val="16"/>
          <w:szCs w:val="16"/>
        </w:rPr>
        <w:t>sibili</w:t>
      </w:r>
      <w:r>
        <w:rPr>
          <w:rFonts w:asciiTheme="majorHAnsi" w:hAnsiTheme="majorHAnsi"/>
          <w:sz w:val="16"/>
          <w:szCs w:val="16"/>
        </w:rPr>
        <w:t>ty</w:t>
      </w:r>
      <w:r w:rsidRPr="00983264">
        <w:rPr>
          <w:rFonts w:asciiTheme="majorHAnsi" w:hAnsiTheme="majorHAnsi"/>
          <w:sz w:val="16"/>
          <w:szCs w:val="16"/>
        </w:rPr>
        <w:t xml:space="preserve">, </w:t>
      </w:r>
      <w:proofErr w:type="spellStart"/>
      <w:r w:rsidRPr="00983264">
        <w:rPr>
          <w:rFonts w:asciiTheme="majorHAnsi" w:hAnsiTheme="majorHAnsi"/>
          <w:sz w:val="16"/>
          <w:szCs w:val="16"/>
        </w:rPr>
        <w:t>Víctor</w:t>
      </w:r>
      <w:proofErr w:type="spellEnd"/>
      <w:r w:rsidRPr="00983264">
        <w:rPr>
          <w:rFonts w:asciiTheme="majorHAnsi" w:hAnsiTheme="majorHAnsi"/>
          <w:sz w:val="16"/>
          <w:szCs w:val="16"/>
        </w:rPr>
        <w:t xml:space="preserve"> </w:t>
      </w:r>
      <w:proofErr w:type="spellStart"/>
      <w:r w:rsidRPr="00983264">
        <w:rPr>
          <w:rFonts w:asciiTheme="majorHAnsi" w:hAnsiTheme="majorHAnsi"/>
          <w:sz w:val="16"/>
          <w:szCs w:val="16"/>
        </w:rPr>
        <w:t>Nicolás</w:t>
      </w:r>
      <w:proofErr w:type="spellEnd"/>
      <w:r w:rsidRPr="00983264">
        <w:rPr>
          <w:rFonts w:asciiTheme="majorHAnsi" w:hAnsiTheme="majorHAnsi"/>
          <w:sz w:val="16"/>
          <w:szCs w:val="16"/>
        </w:rPr>
        <w:t xml:space="preserve"> Sánchez </w:t>
      </w:r>
      <w:r>
        <w:rPr>
          <w:rFonts w:asciiTheme="majorHAnsi" w:hAnsiTheme="majorHAnsi"/>
          <w:sz w:val="16"/>
          <w:szCs w:val="16"/>
        </w:rPr>
        <w:t>et al., United States (“Operatio</w:t>
      </w:r>
      <w:r w:rsidRPr="00983264">
        <w:rPr>
          <w:rFonts w:asciiTheme="majorHAnsi" w:hAnsiTheme="majorHAnsi"/>
          <w:sz w:val="16"/>
          <w:szCs w:val="16"/>
        </w:rPr>
        <w:t xml:space="preserve">n Gatekeeper”), </w:t>
      </w:r>
      <w:r>
        <w:rPr>
          <w:rFonts w:asciiTheme="majorHAnsi" w:hAnsiTheme="majorHAnsi"/>
          <w:sz w:val="16"/>
          <w:szCs w:val="16"/>
        </w:rPr>
        <w:t xml:space="preserve">October </w:t>
      </w:r>
      <w:r w:rsidRPr="00983264">
        <w:rPr>
          <w:rFonts w:asciiTheme="majorHAnsi" w:hAnsiTheme="majorHAnsi"/>
          <w:sz w:val="16"/>
          <w:szCs w:val="16"/>
        </w:rPr>
        <w:t>27</w:t>
      </w:r>
      <w:r>
        <w:rPr>
          <w:rFonts w:asciiTheme="majorHAnsi" w:hAnsiTheme="majorHAnsi"/>
          <w:sz w:val="16"/>
          <w:szCs w:val="16"/>
        </w:rPr>
        <w:t>,</w:t>
      </w:r>
      <w:r w:rsidRPr="00983264">
        <w:rPr>
          <w:rFonts w:asciiTheme="majorHAnsi" w:hAnsiTheme="majorHAnsi"/>
          <w:sz w:val="16"/>
          <w:szCs w:val="16"/>
        </w:rPr>
        <w:t xml:space="preserve"> 2005, </w:t>
      </w:r>
      <w:r>
        <w:rPr>
          <w:rFonts w:asciiTheme="majorHAnsi" w:hAnsiTheme="majorHAnsi"/>
          <w:sz w:val="16"/>
          <w:szCs w:val="16"/>
        </w:rPr>
        <w:t>para</w:t>
      </w:r>
      <w:r w:rsidRPr="00983264">
        <w:rPr>
          <w:rFonts w:asciiTheme="majorHAnsi" w:hAnsiTheme="majorHAnsi"/>
          <w:sz w:val="16"/>
          <w:szCs w:val="16"/>
        </w:rPr>
        <w:t>.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2694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81"/>
    <w:multiLevelType w:val="hybridMultilevel"/>
    <w:tmpl w:val="78363F6C"/>
    <w:lvl w:ilvl="0" w:tplc="BCFA5BC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1"/>
  </w:num>
  <w:num w:numId="54">
    <w:abstractNumId w:val="38"/>
  </w:num>
  <w:num w:numId="55">
    <w:abstractNumId w:val="39"/>
  </w:num>
  <w:num w:numId="56">
    <w:abstractNumId w:val="44"/>
  </w:num>
  <w:num w:numId="57">
    <w:abstractNumId w:val="2"/>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4"/>
  </w:num>
  <w:num w:numId="101">
    <w:abstractNumId w:val="26"/>
  </w:num>
  <w:num w:numId="102">
    <w:abstractNumId w:val="47"/>
  </w:num>
  <w:num w:numId="103">
    <w:abstractNumId w:val="6"/>
  </w:num>
  <w:num w:numId="10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783D"/>
    <w:rsid w:val="00036A8A"/>
    <w:rsid w:val="00040C3A"/>
    <w:rsid w:val="000639C0"/>
    <w:rsid w:val="00070F3A"/>
    <w:rsid w:val="000716C5"/>
    <w:rsid w:val="00075E23"/>
    <w:rsid w:val="00092F32"/>
    <w:rsid w:val="0009344A"/>
    <w:rsid w:val="000A575F"/>
    <w:rsid w:val="000D10DB"/>
    <w:rsid w:val="00115919"/>
    <w:rsid w:val="0013104F"/>
    <w:rsid w:val="00137EBA"/>
    <w:rsid w:val="00145EDC"/>
    <w:rsid w:val="00150209"/>
    <w:rsid w:val="00167A34"/>
    <w:rsid w:val="0018037F"/>
    <w:rsid w:val="001A5F27"/>
    <w:rsid w:val="001A7870"/>
    <w:rsid w:val="001C1B41"/>
    <w:rsid w:val="00210E0E"/>
    <w:rsid w:val="00221D30"/>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47"/>
    <w:rsid w:val="00386CF0"/>
    <w:rsid w:val="003C32BC"/>
    <w:rsid w:val="003E119C"/>
    <w:rsid w:val="003F1BBF"/>
    <w:rsid w:val="003F6F3E"/>
    <w:rsid w:val="004165C2"/>
    <w:rsid w:val="004326CC"/>
    <w:rsid w:val="00450A4A"/>
    <w:rsid w:val="004666FB"/>
    <w:rsid w:val="00467B7E"/>
    <w:rsid w:val="0049419D"/>
    <w:rsid w:val="0049624C"/>
    <w:rsid w:val="004B2762"/>
    <w:rsid w:val="004B7EB6"/>
    <w:rsid w:val="004C4B62"/>
    <w:rsid w:val="004D2092"/>
    <w:rsid w:val="004D6025"/>
    <w:rsid w:val="004D72BC"/>
    <w:rsid w:val="00501399"/>
    <w:rsid w:val="00507BC4"/>
    <w:rsid w:val="005128E4"/>
    <w:rsid w:val="00525560"/>
    <w:rsid w:val="005357A6"/>
    <w:rsid w:val="00544C49"/>
    <w:rsid w:val="0057402A"/>
    <w:rsid w:val="005771D0"/>
    <w:rsid w:val="00585F5D"/>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1D89"/>
    <w:rsid w:val="00642810"/>
    <w:rsid w:val="00652333"/>
    <w:rsid w:val="00655E76"/>
    <w:rsid w:val="00665158"/>
    <w:rsid w:val="0068009E"/>
    <w:rsid w:val="0068628B"/>
    <w:rsid w:val="0069343F"/>
    <w:rsid w:val="006A17D2"/>
    <w:rsid w:val="006A73E6"/>
    <w:rsid w:val="006B1786"/>
    <w:rsid w:val="006B2D5C"/>
    <w:rsid w:val="006C4EB1"/>
    <w:rsid w:val="006E0166"/>
    <w:rsid w:val="006E0ECC"/>
    <w:rsid w:val="006E7B34"/>
    <w:rsid w:val="00701A86"/>
    <w:rsid w:val="00701B24"/>
    <w:rsid w:val="00726942"/>
    <w:rsid w:val="00745899"/>
    <w:rsid w:val="007607C4"/>
    <w:rsid w:val="0076643F"/>
    <w:rsid w:val="007A2F70"/>
    <w:rsid w:val="007C3334"/>
    <w:rsid w:val="007C52BB"/>
    <w:rsid w:val="007D2B98"/>
    <w:rsid w:val="00803F1C"/>
    <w:rsid w:val="0080600E"/>
    <w:rsid w:val="00811509"/>
    <w:rsid w:val="00817612"/>
    <w:rsid w:val="00837C45"/>
    <w:rsid w:val="00853419"/>
    <w:rsid w:val="00896577"/>
    <w:rsid w:val="00897E12"/>
    <w:rsid w:val="008D43BA"/>
    <w:rsid w:val="008E3759"/>
    <w:rsid w:val="009041DC"/>
    <w:rsid w:val="009104B4"/>
    <w:rsid w:val="00925FCD"/>
    <w:rsid w:val="0093163F"/>
    <w:rsid w:val="0093441A"/>
    <w:rsid w:val="00954BF7"/>
    <w:rsid w:val="00956067"/>
    <w:rsid w:val="0096706E"/>
    <w:rsid w:val="00981FBA"/>
    <w:rsid w:val="00991411"/>
    <w:rsid w:val="009B381B"/>
    <w:rsid w:val="009C39DE"/>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C437B"/>
    <w:rsid w:val="00BD232B"/>
    <w:rsid w:val="00BD4B89"/>
    <w:rsid w:val="00C21762"/>
    <w:rsid w:val="00C24543"/>
    <w:rsid w:val="00C256A2"/>
    <w:rsid w:val="00C3492D"/>
    <w:rsid w:val="00C408E6"/>
    <w:rsid w:val="00C55560"/>
    <w:rsid w:val="00C66B72"/>
    <w:rsid w:val="00C9567A"/>
    <w:rsid w:val="00CB2660"/>
    <w:rsid w:val="00CB4871"/>
    <w:rsid w:val="00CC5E90"/>
    <w:rsid w:val="00CD046C"/>
    <w:rsid w:val="00CE5199"/>
    <w:rsid w:val="00CE66D5"/>
    <w:rsid w:val="00D14723"/>
    <w:rsid w:val="00D34786"/>
    <w:rsid w:val="00D40A1E"/>
    <w:rsid w:val="00D712D3"/>
    <w:rsid w:val="00D71422"/>
    <w:rsid w:val="00D7145E"/>
    <w:rsid w:val="00D7558D"/>
    <w:rsid w:val="00D81D92"/>
    <w:rsid w:val="00D84460"/>
    <w:rsid w:val="00D93446"/>
    <w:rsid w:val="00DA7B5F"/>
    <w:rsid w:val="00DE2350"/>
    <w:rsid w:val="00DE6898"/>
    <w:rsid w:val="00E43157"/>
    <w:rsid w:val="00E47DA2"/>
    <w:rsid w:val="00E533FF"/>
    <w:rsid w:val="00E709B3"/>
    <w:rsid w:val="00E8789F"/>
    <w:rsid w:val="00E97B71"/>
    <w:rsid w:val="00EA05E3"/>
    <w:rsid w:val="00EB454D"/>
    <w:rsid w:val="00EC2EF7"/>
    <w:rsid w:val="00EE15CF"/>
    <w:rsid w:val="00EE3522"/>
    <w:rsid w:val="00EF619B"/>
    <w:rsid w:val="00F00B55"/>
    <w:rsid w:val="00F1380F"/>
    <w:rsid w:val="00F14F0E"/>
    <w:rsid w:val="00F24C29"/>
    <w:rsid w:val="00F253CC"/>
    <w:rsid w:val="00F433CD"/>
    <w:rsid w:val="00F56BA5"/>
    <w:rsid w:val="00F644E6"/>
    <w:rsid w:val="00F9653B"/>
    <w:rsid w:val="00FB62CF"/>
    <w:rsid w:val="00FC3EB4"/>
    <w:rsid w:val="00FC6C58"/>
    <w:rsid w:val="00FD6FF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rmalWeb">
    <w:name w:val="Normal (Web)"/>
    <w:basedOn w:val="Normal"/>
    <w:rsid w:val="00D147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rmalWeb">
    <w:name w:val="Normal (Web)"/>
    <w:basedOn w:val="Normal"/>
    <w:rsid w:val="00D147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53AC-DA8C-44C4-9290-4CC7711F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2014-11-18T15:56:00Z</cp:lastPrinted>
  <dcterms:created xsi:type="dcterms:W3CDTF">2015-03-01T16:06:00Z</dcterms:created>
  <dcterms:modified xsi:type="dcterms:W3CDTF">2015-03-01T16:06:00Z</dcterms:modified>
</cp:coreProperties>
</file>