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F02DFC" w:rsidRDefault="00F02DFC" w:rsidP="00627C9F">
      <w:pPr>
        <w:jc w:val="both"/>
        <w:rPr>
          <w:rFonts w:ascii="Cambria" w:hAnsi="Cambria" w:cs="Univers"/>
          <w:b/>
          <w:bCs/>
          <w:sz w:val="22"/>
          <w:szCs w:val="22"/>
          <w:lang w:val="es-ES_tradnl"/>
        </w:rPr>
      </w:pPr>
      <w:bookmarkStart w:id="0" w:name="_GoBack"/>
      <w:bookmarkEnd w:id="0"/>
      <w:r>
        <w:rPr>
          <w:noProof/>
        </w:rPr>
        <w:pict>
          <v:rect id="Rectangle 1" o:spid="_x0000_s1033" style="position:absolute;left:0;text-align:left;margin-left:-32.75pt;margin-top:-28.1pt;width:111pt;height:706.9pt;z-index:1;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" fillcolor="#67ae3c" stroked="f" strokeweight="2pt"/>
        </w:pict>
      </w:r>
      <w:r>
        <w:rPr>
          <w:noProof/>
        </w:rPr>
        <w:pict>
          <v:shapetype id="_x0000_t202" coordsize="21600,21600" o:spt="202" path="m,l,21600r21600,l21600,xe">
            <v:stroke joinstyle="miter"/>
            <v:path gradientshapeok="t" o:connecttype="rect"/>
          </v:shapetype>
          <v:shape id="Text Box 11" o:spid="_x0000_s1032" type="#_x0000_t202" style="position:absolute;left:0;text-align:left;margin-left:90pt;margin-top:-29.25pt;width:353.25pt;height:59.25pt;z-index: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" filled="f" stroked="f" strokeweight=".5pt">
            <v:textbox>
              <w:txbxContent>
                <w:p w:rsidR="00CB2660" w:rsidRDefault="00F02DFC">
                  <w:r w:rsidRPr="00F02DF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i1025" type="#_x0000_t75" style="width:198.75pt;height:38.25pt;visibility:visible">
                        <v:imagedata r:id="rId8" o:title="cidh-en"/>
                      </v:shape>
                    </w:pict>
                  </w:r>
                  <w:r w:rsidR="002C1641">
                    <w:t xml:space="preserve">      </w:t>
                  </w:r>
                  <w:r w:rsidR="00AD37C1">
                    <w:t xml:space="preserve">                               </w:t>
                  </w:r>
                  <w:r w:rsidR="002C1641">
                    <w:t xml:space="preserve">  </w:t>
                  </w:r>
                  <w:r w:rsidR="00B31EBE">
                    <w:t xml:space="preserve">       </w:t>
                  </w:r>
                  <w:r w:rsidR="002C1641">
                    <w:t xml:space="preserve"> </w:t>
                  </w:r>
                </w:p>
              </w:txbxContent>
            </v:textbox>
          </v:shape>
        </w:pict>
      </w:r>
    </w:p>
    <w:p w:rsidR="00040C3A" w:rsidRPr="00F02DFC" w:rsidRDefault="00040C3A" w:rsidP="00040C3A">
      <w:pPr>
        <w:tabs>
          <w:tab w:val="center" w:pos="5400"/>
        </w:tabs>
        <w:suppressAutoHyphens/>
        <w:jc w:val="both"/>
        <w:rPr>
          <w:rFonts w:ascii="Cambria" w:hAnsi="Cambria"/>
          <w:sz w:val="22"/>
          <w:szCs w:val="22"/>
          <w:lang w:val="es-ES"/>
        </w:rPr>
      </w:pPr>
    </w:p>
    <w:p w:rsidR="00040C3A" w:rsidRPr="00F02DFC" w:rsidRDefault="00040C3A" w:rsidP="00040C3A">
      <w:pPr>
        <w:tabs>
          <w:tab w:val="center" w:pos="5400"/>
        </w:tabs>
        <w:suppressAutoHyphens/>
        <w:jc w:val="both"/>
        <w:rPr>
          <w:rFonts w:ascii="Cambria" w:hAnsi="Cambria"/>
          <w:sz w:val="22"/>
          <w:szCs w:val="22"/>
          <w:lang w:val="es-ES"/>
        </w:rPr>
      </w:pPr>
    </w:p>
    <w:p w:rsidR="005128E4" w:rsidRPr="00F02DFC" w:rsidRDefault="005128E4" w:rsidP="00040C3A">
      <w:pPr>
        <w:tabs>
          <w:tab w:val="center" w:pos="5400"/>
        </w:tabs>
        <w:suppressAutoHyphens/>
        <w:rPr>
          <w:rFonts w:ascii="Cambria" w:hAnsi="Cambria"/>
          <w:sz w:val="22"/>
          <w:szCs w:val="22"/>
          <w:lang w:val="es-ES_tradnl"/>
        </w:rPr>
      </w:pPr>
    </w:p>
    <w:p w:rsidR="005128E4" w:rsidRPr="00F02DFC" w:rsidRDefault="005128E4" w:rsidP="00040C3A">
      <w:pPr>
        <w:tabs>
          <w:tab w:val="center" w:pos="5400"/>
        </w:tabs>
        <w:suppressAutoHyphens/>
        <w:rPr>
          <w:rFonts w:ascii="Cambria" w:hAnsi="Cambria"/>
          <w:sz w:val="22"/>
          <w:szCs w:val="22"/>
          <w:lang w:val="es-ES_tradnl"/>
        </w:rPr>
      </w:pPr>
    </w:p>
    <w:p w:rsidR="005128E4" w:rsidRPr="00F02DFC" w:rsidRDefault="005128E4" w:rsidP="00040C3A">
      <w:pPr>
        <w:tabs>
          <w:tab w:val="center" w:pos="5400"/>
        </w:tabs>
        <w:suppressAutoHyphens/>
        <w:rPr>
          <w:rFonts w:ascii="Cambria" w:hAnsi="Cambria"/>
          <w:sz w:val="22"/>
          <w:szCs w:val="22"/>
          <w:lang w:val="es-ES_tradnl"/>
        </w:rPr>
      </w:pPr>
    </w:p>
    <w:p w:rsidR="00040C3A" w:rsidRPr="00F02DFC" w:rsidRDefault="00040C3A" w:rsidP="005128E4">
      <w:pPr>
        <w:tabs>
          <w:tab w:val="center" w:pos="5400"/>
        </w:tabs>
        <w:suppressAutoHyphens/>
        <w:jc w:val="center"/>
        <w:rPr>
          <w:rFonts w:ascii="Cambria" w:hAnsi="Cambria"/>
          <w:sz w:val="22"/>
          <w:szCs w:val="22"/>
          <w:lang w:val="es-ES_tradnl"/>
        </w:rPr>
      </w:pPr>
    </w:p>
    <w:p w:rsidR="00040C3A" w:rsidRPr="00F02DFC" w:rsidRDefault="00040C3A" w:rsidP="005128E4">
      <w:pPr>
        <w:tabs>
          <w:tab w:val="center" w:pos="5400"/>
        </w:tabs>
        <w:suppressAutoHyphens/>
        <w:jc w:val="center"/>
        <w:rPr>
          <w:rFonts w:ascii="Cambria" w:hAnsi="Cambria"/>
          <w:sz w:val="22"/>
          <w:szCs w:val="22"/>
          <w:lang w:val="es-ES_tradnl"/>
        </w:rPr>
      </w:pPr>
    </w:p>
    <w:p w:rsidR="005B52B0" w:rsidRPr="00F02DFC" w:rsidRDefault="005B52B0" w:rsidP="005128E4">
      <w:pPr>
        <w:tabs>
          <w:tab w:val="center" w:pos="5400"/>
        </w:tabs>
        <w:suppressAutoHyphens/>
        <w:jc w:val="center"/>
        <w:rPr>
          <w:rFonts w:ascii="Cambria" w:hAnsi="Cambria"/>
          <w:sz w:val="22"/>
          <w:szCs w:val="22"/>
          <w:lang w:val="es-ES_tradnl"/>
        </w:rPr>
      </w:pPr>
    </w:p>
    <w:p w:rsidR="005B52B0" w:rsidRPr="00F02DFC" w:rsidRDefault="005B52B0" w:rsidP="005128E4">
      <w:pPr>
        <w:tabs>
          <w:tab w:val="center" w:pos="5400"/>
        </w:tabs>
        <w:suppressAutoHyphens/>
        <w:jc w:val="center"/>
        <w:rPr>
          <w:rFonts w:ascii="Cambria" w:hAnsi="Cambria"/>
          <w:sz w:val="22"/>
          <w:szCs w:val="22"/>
          <w:lang w:val="es-ES_tradnl"/>
        </w:rPr>
      </w:pPr>
    </w:p>
    <w:p w:rsidR="005B52B0" w:rsidRPr="00F02DFC" w:rsidRDefault="005B52B0" w:rsidP="005128E4">
      <w:pPr>
        <w:tabs>
          <w:tab w:val="center" w:pos="5400"/>
        </w:tabs>
        <w:suppressAutoHyphens/>
        <w:jc w:val="center"/>
        <w:rPr>
          <w:rFonts w:ascii="Cambria" w:hAnsi="Cambria"/>
          <w:sz w:val="22"/>
          <w:szCs w:val="22"/>
          <w:lang w:val="es-ES_tradnl"/>
        </w:rPr>
      </w:pPr>
    </w:p>
    <w:p w:rsidR="00040C3A" w:rsidRPr="00F02DFC" w:rsidRDefault="00040C3A" w:rsidP="00040C3A">
      <w:pPr>
        <w:tabs>
          <w:tab w:val="center" w:pos="5400"/>
        </w:tabs>
        <w:suppressAutoHyphens/>
        <w:jc w:val="center"/>
        <w:rPr>
          <w:rFonts w:ascii="Cambria" w:hAnsi="Cambria"/>
          <w:sz w:val="22"/>
          <w:szCs w:val="22"/>
          <w:lang w:val="es-ES_tradnl"/>
        </w:rPr>
      </w:pPr>
    </w:p>
    <w:p w:rsidR="00040C3A" w:rsidRPr="00F02DFC" w:rsidRDefault="00040C3A" w:rsidP="00040C3A">
      <w:pPr>
        <w:tabs>
          <w:tab w:val="center" w:pos="5400"/>
        </w:tabs>
        <w:suppressAutoHyphens/>
        <w:jc w:val="center"/>
        <w:rPr>
          <w:rFonts w:ascii="Cambria" w:hAnsi="Cambria"/>
          <w:sz w:val="22"/>
          <w:szCs w:val="22"/>
          <w:lang w:val="es-ES_tradnl"/>
        </w:rPr>
      </w:pPr>
    </w:p>
    <w:p w:rsidR="00040C3A" w:rsidRPr="00F02DFC" w:rsidRDefault="00040C3A" w:rsidP="00040C3A">
      <w:pPr>
        <w:tabs>
          <w:tab w:val="center" w:pos="5400"/>
        </w:tabs>
        <w:suppressAutoHyphens/>
        <w:jc w:val="center"/>
        <w:rPr>
          <w:rFonts w:ascii="Cambria" w:hAnsi="Cambria"/>
          <w:sz w:val="22"/>
          <w:szCs w:val="22"/>
          <w:lang w:val="es-ES_tradnl"/>
        </w:rPr>
      </w:pPr>
    </w:p>
    <w:p w:rsidR="00040C3A" w:rsidRPr="00F02DFC" w:rsidRDefault="00F02DFC" w:rsidP="00040C3A">
      <w:pPr>
        <w:tabs>
          <w:tab w:val="center" w:pos="5400"/>
        </w:tabs>
        <w:suppressAutoHyphens/>
        <w:jc w:val="center"/>
        <w:rPr>
          <w:rFonts w:ascii="Cambria" w:hAnsi="Cambria"/>
          <w:sz w:val="22"/>
          <w:szCs w:val="22"/>
          <w:lang w:val="es-ES_tradnl"/>
        </w:rPr>
      </w:pPr>
      <w:r>
        <w:rPr>
          <w:noProof/>
        </w:rPr>
        <w:pict>
          <v:shape id="Text Box 5" o:spid="_x0000_s1031" type="#_x0000_t202" style="position:absolute;left:0;text-align:left;margin-left:95.25pt;margin-top:6.25pt;width:341.25pt;height:185.1pt;z-index: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" filled="f" stroked="f" strokeweight=".5pt">
            <v:textbox>
              <w:txbxContent>
                <w:p w:rsidR="00E84591" w:rsidRPr="00E560F5" w:rsidRDefault="00E84591" w:rsidP="00E84591">
                  <w:pPr>
                    <w:spacing w:line="276" w:lineRule="auto"/>
                    <w:rPr>
                      <w:rFonts w:ascii="Cambria" w:hAnsi="Cambria" w:cs="Arial"/>
                      <w:b/>
                      <w:bCs/>
                      <w:color w:val="0D0D0D"/>
                      <w:sz w:val="36"/>
                      <w:szCs w:val="22"/>
                    </w:rPr>
                  </w:pPr>
                  <w:r w:rsidRPr="00E560F5">
                    <w:rPr>
                      <w:rFonts w:ascii="Cambria" w:hAnsi="Cambria" w:cs="Arial"/>
                      <w:b/>
                      <w:bCs/>
                      <w:color w:val="0D0D0D"/>
                      <w:sz w:val="36"/>
                      <w:szCs w:val="22"/>
                    </w:rPr>
                    <w:t xml:space="preserve">REPORT </w:t>
                  </w:r>
                  <w:r w:rsidRPr="00E560F5">
                    <w:rPr>
                      <w:rFonts w:ascii="Cambria" w:hAnsi="Cambria" w:cs="Arial"/>
                      <w:b/>
                      <w:bCs/>
                      <w:color w:val="0D0D0D"/>
                      <w:sz w:val="36"/>
                      <w:szCs w:val="40"/>
                    </w:rPr>
                    <w:t>No.</w:t>
                  </w:r>
                  <w:r w:rsidR="003A4FAB">
                    <w:rPr>
                      <w:rFonts w:ascii="Cambria" w:hAnsi="Cambria" w:cs="Arial"/>
                      <w:b/>
                      <w:bCs/>
                      <w:color w:val="0D0D0D"/>
                      <w:sz w:val="36"/>
                      <w:szCs w:val="22"/>
                    </w:rPr>
                    <w:t xml:space="preserve"> 4</w:t>
                  </w:r>
                  <w:r w:rsidRPr="00E560F5">
                    <w:rPr>
                      <w:rFonts w:ascii="Cambria" w:hAnsi="Cambria" w:cs="Arial"/>
                      <w:b/>
                      <w:bCs/>
                      <w:color w:val="0D0D0D"/>
                      <w:sz w:val="36"/>
                      <w:szCs w:val="22"/>
                    </w:rPr>
                    <w:t>/15</w:t>
                  </w:r>
                </w:p>
                <w:p w:rsidR="00E84591" w:rsidRPr="00E560F5" w:rsidRDefault="00E84591" w:rsidP="00E84591">
                  <w:pPr>
                    <w:spacing w:line="276" w:lineRule="auto"/>
                    <w:rPr>
                      <w:rFonts w:ascii="Cambria" w:hAnsi="Cambria" w:cs="Arial"/>
                      <w:b/>
                      <w:color w:val="0D0D0D"/>
                      <w:sz w:val="36"/>
                      <w:szCs w:val="22"/>
                    </w:rPr>
                  </w:pPr>
                  <w:r w:rsidRPr="00E560F5">
                    <w:rPr>
                      <w:rFonts w:ascii="Cambria" w:hAnsi="Cambria" w:cs="Arial"/>
                      <w:b/>
                      <w:color w:val="0D0D0D"/>
                      <w:sz w:val="36"/>
                      <w:szCs w:val="22"/>
                    </w:rPr>
                    <w:t>PETITION 582-01</w:t>
                  </w:r>
                </w:p>
                <w:p w:rsidR="00E84591" w:rsidRPr="00E560F5" w:rsidRDefault="00E84591" w:rsidP="00E84591">
                  <w:pPr>
                    <w:spacing w:line="276" w:lineRule="auto"/>
                    <w:rPr>
                      <w:rFonts w:ascii="Cambria" w:hAnsi="Cambria" w:cs="Arial"/>
                      <w:color w:val="0D0D0D"/>
                      <w:szCs w:val="22"/>
                    </w:rPr>
                  </w:pPr>
                  <w:r w:rsidRPr="00E560F5">
                    <w:rPr>
                      <w:rFonts w:ascii="Cambria" w:hAnsi="Cambria" w:cs="Arial"/>
                      <w:color w:val="0D0D0D"/>
                      <w:szCs w:val="22"/>
                    </w:rPr>
                    <w:t xml:space="preserve">REPORT ON ADMISSIBILITY </w:t>
                  </w:r>
                </w:p>
                <w:p w:rsidR="00E84591" w:rsidRPr="00E560F5" w:rsidRDefault="00E84591" w:rsidP="00E84591">
                  <w:pPr>
                    <w:spacing w:line="276" w:lineRule="auto"/>
                    <w:rPr>
                      <w:rFonts w:ascii="Cambria" w:hAnsi="Cambria" w:cs="Arial"/>
                      <w:color w:val="0D0D0D"/>
                      <w:szCs w:val="22"/>
                    </w:rPr>
                  </w:pPr>
                </w:p>
                <w:p w:rsidR="00E84591" w:rsidRPr="00E560F5" w:rsidRDefault="00E84591" w:rsidP="00E84591">
                  <w:pPr>
                    <w:spacing w:line="276" w:lineRule="auto"/>
                    <w:rPr>
                      <w:rFonts w:ascii="Cambria" w:hAnsi="Cambria" w:cs="Arial"/>
                      <w:color w:val="0D0D0D"/>
                      <w:szCs w:val="22"/>
                    </w:rPr>
                  </w:pPr>
                  <w:bookmarkStart w:id="1" w:name="_ftnref1"/>
                </w:p>
                <w:bookmarkEnd w:id="1"/>
                <w:p w:rsidR="00E84591" w:rsidRPr="00E560F5" w:rsidRDefault="00E84591" w:rsidP="00E84591">
                  <w:pPr>
                    <w:spacing w:line="276" w:lineRule="auto"/>
                    <w:rPr>
                      <w:rFonts w:ascii="Cambria" w:hAnsi="Cambria" w:cs="Arial"/>
                      <w:color w:val="0D0D0D"/>
                      <w:szCs w:val="22"/>
                    </w:rPr>
                  </w:pPr>
                  <w:r w:rsidRPr="00E560F5">
                    <w:rPr>
                      <w:rFonts w:ascii="Cambria" w:hAnsi="Cambria" w:cs="Arial"/>
                      <w:color w:val="0D0D0D"/>
                      <w:szCs w:val="22"/>
                    </w:rPr>
                    <w:t xml:space="preserve">RAUL ROLANDO ROMERO FERIS </w:t>
                  </w:r>
                </w:p>
                <w:p w:rsidR="00E84591" w:rsidRPr="00E560F5" w:rsidRDefault="00E84591" w:rsidP="00E84591">
                  <w:pPr>
                    <w:spacing w:line="276" w:lineRule="auto"/>
                    <w:rPr>
                      <w:rFonts w:ascii="Cambria" w:hAnsi="Cambria" w:cs="Arial"/>
                      <w:color w:val="0D0D0D"/>
                      <w:szCs w:val="22"/>
                    </w:rPr>
                  </w:pPr>
                  <w:r w:rsidRPr="00E560F5">
                    <w:rPr>
                      <w:rFonts w:ascii="Cambria" w:hAnsi="Cambria" w:cs="Arial"/>
                      <w:color w:val="0D0D0D"/>
                      <w:szCs w:val="22"/>
                    </w:rPr>
                    <w:t>ARGENTINA</w:t>
                  </w:r>
                </w:p>
                <w:p w:rsidR="005B52B0" w:rsidRPr="00F02DFC" w:rsidRDefault="005B52B0" w:rsidP="004B7EB6">
                  <w:pPr>
                    <w:spacing w:line="276" w:lineRule="auto"/>
                    <w:rPr>
                      <w:rFonts w:ascii="Cambria" w:hAnsi="Cambria"/>
                      <w:color w:val="0D0D0D"/>
                    </w:rPr>
                  </w:pPr>
                </w:p>
              </w:txbxContent>
            </v:textbox>
          </v:shape>
        </w:pict>
      </w:r>
      <w:r>
        <w:rPr>
          <w:noProof/>
        </w:rPr>
        <w:pict>
          <v:shape id="Text Box 8" o:spid="_x0000_s1030" type="#_x0000_t202" style="position:absolute;left:0;text-align:left;margin-left:-29.25pt;margin-top:10pt;width:105.05pt;height:108.45pt;z-index: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" filled="f" stroked="f" strokeweight=".5pt">
            <v:textbox>
              <w:txbxContent>
                <w:p w:rsidR="00627C9F" w:rsidRPr="00F02DFC" w:rsidRDefault="00627C9F" w:rsidP="002C1641">
                  <w:pPr>
                    <w:jc w:val="right"/>
                    <w:rPr>
                      <w:rFonts w:ascii="Calibri" w:hAnsi="Calibri"/>
                      <w:color w:val="FFFFFF"/>
                      <w:sz w:val="22"/>
                      <w:lang w:val="pt-BR"/>
                    </w:rPr>
                  </w:pPr>
                  <w:r w:rsidRPr="00F02DFC">
                    <w:rPr>
                      <w:rFonts w:ascii="Calibri" w:hAnsi="Calibri"/>
                      <w:color w:val="FFFFFF"/>
                      <w:sz w:val="22"/>
                      <w:lang w:val="pt-BR"/>
                    </w:rPr>
                    <w:t>OEA/Ser.L/V/II.</w:t>
                  </w:r>
                </w:p>
                <w:p w:rsidR="00627C9F" w:rsidRPr="00F02DFC" w:rsidRDefault="00627C9F" w:rsidP="002C1641">
                  <w:pPr>
                    <w:jc w:val="right"/>
                    <w:rPr>
                      <w:rFonts w:ascii="Calibri" w:hAnsi="Calibri"/>
                      <w:color w:val="FFFFFF"/>
                      <w:sz w:val="22"/>
                      <w:lang w:val="pt-BR"/>
                    </w:rPr>
                  </w:pPr>
                  <w:r w:rsidRPr="00F02DFC">
                    <w:rPr>
                      <w:rFonts w:ascii="Calibri" w:hAnsi="Calibri"/>
                      <w:color w:val="FFFFFF"/>
                      <w:sz w:val="22"/>
                      <w:lang w:val="pt-BR"/>
                    </w:rPr>
                    <w:t xml:space="preserve">Doc. </w:t>
                  </w:r>
                  <w:r w:rsidR="003A4FAB">
                    <w:rPr>
                      <w:rFonts w:ascii="Calibri" w:hAnsi="Calibri"/>
                      <w:color w:val="FFFFFF"/>
                      <w:sz w:val="22"/>
                      <w:lang w:val="pt-BR"/>
                    </w:rPr>
                    <w:t>5</w:t>
                  </w:r>
                </w:p>
                <w:p w:rsidR="00627C9F" w:rsidRPr="00F02DFC" w:rsidRDefault="003A4FAB" w:rsidP="002C1641">
                  <w:pPr>
                    <w:jc w:val="right"/>
                    <w:rPr>
                      <w:rFonts w:ascii="Calibri" w:hAnsi="Calibri"/>
                      <w:color w:val="FFFFFF"/>
                      <w:sz w:val="22"/>
                    </w:rPr>
                  </w:pPr>
                  <w:r>
                    <w:rPr>
                      <w:rFonts w:ascii="Calibri" w:hAnsi="Calibri"/>
                      <w:color w:val="FFFFFF"/>
                      <w:sz w:val="22"/>
                    </w:rPr>
                    <w:t>January 29,</w:t>
                  </w:r>
                  <w:r w:rsidR="00E84591" w:rsidRPr="00F02DFC">
                    <w:rPr>
                      <w:rFonts w:ascii="Calibri" w:hAnsi="Calibri"/>
                      <w:color w:val="FFFFFF"/>
                      <w:sz w:val="22"/>
                    </w:rPr>
                    <w:t xml:space="preserve"> 2015</w:t>
                  </w:r>
                </w:p>
                <w:p w:rsidR="00627C9F" w:rsidRPr="00F02DFC" w:rsidRDefault="00627C9F" w:rsidP="002C1641">
                  <w:pPr>
                    <w:jc w:val="right"/>
                    <w:rPr>
                      <w:rFonts w:ascii="Calibri" w:hAnsi="Calibri"/>
                      <w:color w:val="FFFFFF"/>
                      <w:sz w:val="22"/>
                    </w:rPr>
                  </w:pPr>
                  <w:r w:rsidRPr="00F02DFC">
                    <w:rPr>
                      <w:rFonts w:ascii="Calibri" w:hAnsi="Calibri"/>
                      <w:color w:val="FFFFFF"/>
                      <w:sz w:val="22"/>
                    </w:rPr>
                    <w:t>Original:</w:t>
                  </w:r>
                  <w:r w:rsidR="002C1641" w:rsidRPr="00F02DFC">
                    <w:rPr>
                      <w:rFonts w:ascii="Calibri" w:hAnsi="Calibri"/>
                      <w:color w:val="FFFFFF"/>
                      <w:sz w:val="22"/>
                    </w:rPr>
                    <w:t xml:space="preserve"> </w:t>
                  </w:r>
                  <w:r w:rsidR="00B10659" w:rsidRPr="00F02DFC">
                    <w:rPr>
                      <w:rFonts w:ascii="Calibri" w:hAnsi="Calibri"/>
                      <w:color w:val="FFFFFF"/>
                      <w:sz w:val="22"/>
                    </w:rPr>
                    <w:t>Spanish</w:t>
                  </w:r>
                </w:p>
              </w:txbxContent>
            </v:textbox>
          </v:shape>
        </w:pict>
      </w:r>
    </w:p>
    <w:p w:rsidR="00040C3A" w:rsidRPr="00F02DFC" w:rsidRDefault="00040C3A" w:rsidP="00040C3A">
      <w:pPr>
        <w:tabs>
          <w:tab w:val="center" w:pos="5400"/>
        </w:tabs>
        <w:suppressAutoHyphens/>
        <w:jc w:val="center"/>
        <w:rPr>
          <w:rFonts w:ascii="Cambria" w:hAnsi="Cambria"/>
          <w:sz w:val="22"/>
          <w:szCs w:val="22"/>
          <w:lang w:val="es-ES_tradnl"/>
        </w:rPr>
      </w:pPr>
    </w:p>
    <w:p w:rsidR="00040C3A" w:rsidRPr="00F02DFC" w:rsidRDefault="00040C3A" w:rsidP="00040C3A">
      <w:pPr>
        <w:tabs>
          <w:tab w:val="center" w:pos="5400"/>
        </w:tabs>
        <w:suppressAutoHyphens/>
        <w:jc w:val="center"/>
        <w:rPr>
          <w:rFonts w:ascii="Cambria" w:hAnsi="Cambria" w:cs="Arial"/>
          <w:sz w:val="22"/>
          <w:szCs w:val="22"/>
          <w:lang w:val="es-ES_tradnl"/>
        </w:rPr>
      </w:pPr>
    </w:p>
    <w:p w:rsidR="00040C3A" w:rsidRPr="00F02DFC" w:rsidRDefault="00040C3A" w:rsidP="00040C3A">
      <w:pPr>
        <w:tabs>
          <w:tab w:val="center" w:pos="5400"/>
        </w:tabs>
        <w:suppressAutoHyphens/>
        <w:jc w:val="center"/>
        <w:rPr>
          <w:rFonts w:ascii="Cambria" w:hAnsi="Cambria"/>
          <w:sz w:val="22"/>
          <w:szCs w:val="22"/>
          <w:lang w:val="es-ES_tradnl"/>
        </w:rPr>
      </w:pPr>
    </w:p>
    <w:p w:rsidR="00040C3A" w:rsidRPr="00F02DFC" w:rsidRDefault="00040C3A" w:rsidP="00040C3A">
      <w:pPr>
        <w:tabs>
          <w:tab w:val="center" w:pos="5400"/>
        </w:tabs>
        <w:suppressAutoHyphens/>
        <w:jc w:val="center"/>
        <w:rPr>
          <w:rFonts w:ascii="Cambria" w:hAnsi="Cambria"/>
          <w:sz w:val="22"/>
          <w:szCs w:val="22"/>
          <w:lang w:val="es-ES_tradnl"/>
        </w:rPr>
      </w:pPr>
    </w:p>
    <w:p w:rsidR="00040C3A" w:rsidRPr="00F02DFC" w:rsidRDefault="00040C3A" w:rsidP="00040C3A">
      <w:pPr>
        <w:tabs>
          <w:tab w:val="center" w:pos="5400"/>
        </w:tabs>
        <w:suppressAutoHyphens/>
        <w:jc w:val="center"/>
        <w:rPr>
          <w:rFonts w:ascii="Cambria" w:hAnsi="Cambria"/>
          <w:sz w:val="22"/>
          <w:szCs w:val="22"/>
          <w:lang w:val="es-ES_tradnl"/>
        </w:rPr>
      </w:pPr>
    </w:p>
    <w:p w:rsidR="00040C3A" w:rsidRPr="00F02DFC" w:rsidRDefault="00040C3A" w:rsidP="00040C3A">
      <w:pPr>
        <w:tabs>
          <w:tab w:val="center" w:pos="5400"/>
        </w:tabs>
        <w:suppressAutoHyphens/>
        <w:jc w:val="center"/>
        <w:rPr>
          <w:rFonts w:ascii="Cambria" w:hAnsi="Cambria"/>
          <w:sz w:val="22"/>
          <w:szCs w:val="22"/>
          <w:lang w:val="es-ES_tradnl"/>
        </w:rPr>
      </w:pPr>
    </w:p>
    <w:p w:rsidR="005128E4" w:rsidRPr="00F02DFC" w:rsidRDefault="005128E4" w:rsidP="00040C3A">
      <w:pPr>
        <w:tabs>
          <w:tab w:val="center" w:pos="5400"/>
        </w:tabs>
        <w:suppressAutoHyphens/>
        <w:jc w:val="center"/>
        <w:rPr>
          <w:rFonts w:ascii="Cambria" w:hAnsi="Cambria"/>
          <w:sz w:val="22"/>
          <w:szCs w:val="22"/>
          <w:lang w:val="es-ES_tradnl"/>
        </w:rPr>
      </w:pPr>
    </w:p>
    <w:p w:rsidR="00040C3A" w:rsidRPr="00F02DFC" w:rsidRDefault="00040C3A" w:rsidP="00040C3A">
      <w:pPr>
        <w:tabs>
          <w:tab w:val="center" w:pos="5400"/>
        </w:tabs>
        <w:suppressAutoHyphens/>
        <w:jc w:val="center"/>
        <w:rPr>
          <w:rFonts w:ascii="Cambria" w:hAnsi="Cambria"/>
          <w:sz w:val="22"/>
          <w:szCs w:val="22"/>
          <w:lang w:val="es-ES_tradnl"/>
        </w:rPr>
      </w:pPr>
    </w:p>
    <w:p w:rsidR="005128E4" w:rsidRPr="00F02DFC" w:rsidRDefault="005128E4" w:rsidP="00040C3A">
      <w:pPr>
        <w:tabs>
          <w:tab w:val="center" w:pos="5400"/>
        </w:tabs>
        <w:suppressAutoHyphens/>
        <w:jc w:val="center"/>
        <w:rPr>
          <w:rFonts w:ascii="Cambria" w:hAnsi="Cambria"/>
          <w:sz w:val="22"/>
          <w:szCs w:val="22"/>
          <w:lang w:val="es-ES_tradnl"/>
        </w:rPr>
      </w:pPr>
    </w:p>
    <w:p w:rsidR="005128E4" w:rsidRPr="00F02DFC" w:rsidRDefault="005128E4" w:rsidP="00040C3A">
      <w:pPr>
        <w:tabs>
          <w:tab w:val="center" w:pos="5400"/>
        </w:tabs>
        <w:suppressAutoHyphens/>
        <w:jc w:val="center"/>
        <w:rPr>
          <w:rFonts w:ascii="Cambria" w:hAnsi="Cambria"/>
          <w:sz w:val="22"/>
          <w:szCs w:val="22"/>
          <w:lang w:val="es-ES_tradnl"/>
        </w:rPr>
      </w:pPr>
    </w:p>
    <w:p w:rsidR="005128E4" w:rsidRPr="00F02DFC" w:rsidRDefault="005128E4" w:rsidP="00040C3A">
      <w:pPr>
        <w:tabs>
          <w:tab w:val="center" w:pos="5400"/>
        </w:tabs>
        <w:suppressAutoHyphens/>
        <w:jc w:val="center"/>
        <w:rPr>
          <w:rFonts w:ascii="Cambria" w:hAnsi="Cambria"/>
          <w:sz w:val="22"/>
          <w:szCs w:val="22"/>
          <w:lang w:val="es-ES_tradnl"/>
        </w:rPr>
      </w:pPr>
    </w:p>
    <w:p w:rsidR="00040C3A" w:rsidRPr="00F02DFC" w:rsidRDefault="00040C3A" w:rsidP="00040C3A">
      <w:pPr>
        <w:tabs>
          <w:tab w:val="center" w:pos="5400"/>
        </w:tabs>
        <w:suppressAutoHyphens/>
        <w:jc w:val="center"/>
        <w:rPr>
          <w:rFonts w:ascii="Cambria" w:hAnsi="Cambria"/>
          <w:sz w:val="22"/>
          <w:szCs w:val="22"/>
          <w:lang w:val="es-ES_tradnl"/>
        </w:rPr>
      </w:pPr>
    </w:p>
    <w:p w:rsidR="00040C3A" w:rsidRPr="00F02DFC" w:rsidRDefault="00040C3A" w:rsidP="00040C3A">
      <w:pPr>
        <w:tabs>
          <w:tab w:val="center" w:pos="5400"/>
        </w:tabs>
        <w:suppressAutoHyphens/>
        <w:jc w:val="center"/>
        <w:rPr>
          <w:rFonts w:ascii="Cambria" w:hAnsi="Cambria"/>
          <w:sz w:val="22"/>
          <w:szCs w:val="22"/>
          <w:lang w:val="es-ES_tradnl"/>
        </w:rPr>
      </w:pPr>
    </w:p>
    <w:p w:rsidR="002C1641" w:rsidRPr="00F02DFC" w:rsidRDefault="002C1641" w:rsidP="00040C3A">
      <w:pPr>
        <w:tabs>
          <w:tab w:val="center" w:pos="5400"/>
        </w:tabs>
        <w:suppressAutoHyphens/>
        <w:jc w:val="center"/>
        <w:rPr>
          <w:rFonts w:ascii="Cambria" w:hAnsi="Cambria"/>
          <w:sz w:val="18"/>
          <w:szCs w:val="22"/>
          <w:lang w:val="es-ES_tradnl"/>
        </w:rPr>
      </w:pPr>
    </w:p>
    <w:p w:rsidR="002C1641" w:rsidRPr="00F02DFC" w:rsidRDefault="002C1641" w:rsidP="00040C3A">
      <w:pPr>
        <w:tabs>
          <w:tab w:val="center" w:pos="5400"/>
        </w:tabs>
        <w:suppressAutoHyphens/>
        <w:jc w:val="center"/>
        <w:rPr>
          <w:rFonts w:ascii="Cambria" w:hAnsi="Cambria"/>
          <w:sz w:val="18"/>
          <w:szCs w:val="22"/>
          <w:lang w:val="es-ES_tradnl"/>
        </w:rPr>
      </w:pPr>
    </w:p>
    <w:p w:rsidR="002C1641" w:rsidRPr="00F02DFC" w:rsidRDefault="002C1641" w:rsidP="00040C3A">
      <w:pPr>
        <w:tabs>
          <w:tab w:val="center" w:pos="5400"/>
        </w:tabs>
        <w:suppressAutoHyphens/>
        <w:jc w:val="center"/>
        <w:rPr>
          <w:rFonts w:ascii="Cambria" w:hAnsi="Cambria"/>
          <w:sz w:val="18"/>
          <w:szCs w:val="22"/>
          <w:lang w:val="es-ES_tradnl"/>
        </w:rPr>
      </w:pPr>
    </w:p>
    <w:p w:rsidR="002C1641" w:rsidRPr="00F02DFC" w:rsidRDefault="002C1641" w:rsidP="00040C3A">
      <w:pPr>
        <w:tabs>
          <w:tab w:val="center" w:pos="5400"/>
        </w:tabs>
        <w:suppressAutoHyphens/>
        <w:jc w:val="center"/>
        <w:rPr>
          <w:rFonts w:ascii="Cambria" w:hAnsi="Cambria"/>
          <w:sz w:val="18"/>
          <w:szCs w:val="22"/>
          <w:lang w:val="es-ES_tradnl"/>
        </w:rPr>
      </w:pPr>
    </w:p>
    <w:p w:rsidR="002C1641" w:rsidRPr="00F02DFC" w:rsidRDefault="002C1641" w:rsidP="00040C3A">
      <w:pPr>
        <w:tabs>
          <w:tab w:val="center" w:pos="5400"/>
        </w:tabs>
        <w:suppressAutoHyphens/>
        <w:jc w:val="center"/>
        <w:rPr>
          <w:rFonts w:ascii="Cambria" w:hAnsi="Cambria"/>
          <w:sz w:val="18"/>
          <w:szCs w:val="22"/>
          <w:lang w:val="es-ES_tradnl"/>
        </w:rPr>
      </w:pPr>
    </w:p>
    <w:p w:rsidR="002C1641" w:rsidRPr="00F02DFC" w:rsidRDefault="002C1641" w:rsidP="00040C3A">
      <w:pPr>
        <w:tabs>
          <w:tab w:val="center" w:pos="5400"/>
        </w:tabs>
        <w:suppressAutoHyphens/>
        <w:jc w:val="center"/>
        <w:rPr>
          <w:rFonts w:ascii="Cambria" w:hAnsi="Cambria"/>
          <w:sz w:val="18"/>
          <w:szCs w:val="22"/>
          <w:lang w:val="es-ES_tradnl"/>
        </w:rPr>
      </w:pPr>
    </w:p>
    <w:p w:rsidR="002C1641" w:rsidRPr="00F02DFC" w:rsidRDefault="002C1641" w:rsidP="00040C3A">
      <w:pPr>
        <w:tabs>
          <w:tab w:val="center" w:pos="5400"/>
        </w:tabs>
        <w:suppressAutoHyphens/>
        <w:jc w:val="center"/>
        <w:rPr>
          <w:rFonts w:ascii="Cambria" w:hAnsi="Cambria"/>
          <w:sz w:val="18"/>
          <w:szCs w:val="22"/>
          <w:lang w:val="es-ES_tradnl"/>
        </w:rPr>
      </w:pPr>
    </w:p>
    <w:p w:rsidR="002C1641" w:rsidRPr="00F02DFC" w:rsidRDefault="002C1641" w:rsidP="00040C3A">
      <w:pPr>
        <w:tabs>
          <w:tab w:val="center" w:pos="5400"/>
        </w:tabs>
        <w:suppressAutoHyphens/>
        <w:jc w:val="center"/>
        <w:rPr>
          <w:rFonts w:ascii="Cambria" w:hAnsi="Cambria"/>
          <w:sz w:val="18"/>
          <w:szCs w:val="22"/>
          <w:lang w:val="es-ES_tradnl"/>
        </w:rPr>
      </w:pPr>
    </w:p>
    <w:p w:rsidR="002C1641" w:rsidRPr="00F02DFC" w:rsidRDefault="002C1641" w:rsidP="00040C3A">
      <w:pPr>
        <w:tabs>
          <w:tab w:val="center" w:pos="5400"/>
        </w:tabs>
        <w:suppressAutoHyphens/>
        <w:jc w:val="center"/>
        <w:rPr>
          <w:rFonts w:ascii="Cambria" w:hAnsi="Cambria"/>
          <w:sz w:val="18"/>
          <w:szCs w:val="22"/>
          <w:lang w:val="es-ES_tradnl"/>
        </w:rPr>
      </w:pPr>
    </w:p>
    <w:p w:rsidR="002C1641" w:rsidRPr="00F02DFC" w:rsidRDefault="002C1641" w:rsidP="00040C3A">
      <w:pPr>
        <w:tabs>
          <w:tab w:val="center" w:pos="5400"/>
        </w:tabs>
        <w:suppressAutoHyphens/>
        <w:jc w:val="center"/>
        <w:rPr>
          <w:rFonts w:ascii="Cambria" w:hAnsi="Cambria"/>
          <w:sz w:val="18"/>
          <w:szCs w:val="22"/>
          <w:lang w:val="es-ES_tradnl"/>
        </w:rPr>
      </w:pPr>
    </w:p>
    <w:p w:rsidR="002C1641" w:rsidRPr="00F02DFC" w:rsidRDefault="002C1641" w:rsidP="00040C3A">
      <w:pPr>
        <w:tabs>
          <w:tab w:val="center" w:pos="5400"/>
        </w:tabs>
        <w:suppressAutoHyphens/>
        <w:jc w:val="center"/>
        <w:rPr>
          <w:rFonts w:ascii="Cambria" w:hAnsi="Cambria"/>
          <w:sz w:val="18"/>
          <w:szCs w:val="22"/>
          <w:lang w:val="es-ES_tradnl"/>
        </w:rPr>
      </w:pPr>
    </w:p>
    <w:p w:rsidR="002C1641" w:rsidRPr="00F02DFC" w:rsidRDefault="002C1641" w:rsidP="00040C3A">
      <w:pPr>
        <w:tabs>
          <w:tab w:val="center" w:pos="5400"/>
        </w:tabs>
        <w:suppressAutoHyphens/>
        <w:jc w:val="center"/>
        <w:rPr>
          <w:rFonts w:ascii="Cambria" w:hAnsi="Cambria"/>
          <w:sz w:val="18"/>
          <w:szCs w:val="22"/>
          <w:lang w:val="es-ES_tradnl"/>
        </w:rPr>
      </w:pPr>
    </w:p>
    <w:p w:rsidR="002C1641" w:rsidRPr="00F02DFC" w:rsidRDefault="00F02DFC" w:rsidP="00040C3A">
      <w:pPr>
        <w:tabs>
          <w:tab w:val="center" w:pos="5400"/>
        </w:tabs>
        <w:suppressAutoHyphens/>
        <w:jc w:val="center"/>
        <w:rPr>
          <w:rFonts w:ascii="Cambria" w:hAnsi="Cambria"/>
          <w:sz w:val="18"/>
          <w:szCs w:val="22"/>
          <w:lang w:val="es-ES_tradnl"/>
        </w:rPr>
      </w:pPr>
      <w:r>
        <w:rPr>
          <w:noProof/>
        </w:rPr>
        <w:pict>
          <v:shape id="Text Box 7" o:spid="_x0000_s1029" type="#_x0000_t202" style="position:absolute;left:0;text-align:left;margin-left:95.25pt;margin-top:5.6pt;width:361.85pt;height:54.75pt;z-index:3;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" filled="f" stroked="f" strokeweight=".5pt">
            <v:textbox>
              <w:txbxContent>
                <w:p w:rsidR="00092F32" w:rsidRPr="00F02DFC" w:rsidRDefault="00B167E9" w:rsidP="004165C2">
                  <w:pPr>
                    <w:tabs>
                      <w:tab w:val="center" w:pos="5400"/>
                    </w:tabs>
                    <w:suppressAutoHyphens/>
                    <w:spacing w:before="60"/>
                    <w:rPr>
                      <w:rFonts w:ascii="Cambria" w:hAnsi="Cambria"/>
                      <w:color w:val="0D0D0D"/>
                      <w:sz w:val="18"/>
                      <w:szCs w:val="22"/>
                    </w:rPr>
                  </w:pPr>
                  <w:r w:rsidRPr="00F02DFC">
                    <w:rPr>
                      <w:rFonts w:ascii="Cambria" w:hAnsi="Cambria"/>
                      <w:color w:val="0D0D0D"/>
                      <w:sz w:val="18"/>
                      <w:szCs w:val="20"/>
                    </w:rPr>
                    <w:t xml:space="preserve">Approved by the Commission on </w:t>
                  </w:r>
                  <w:r w:rsidR="00B10659" w:rsidRPr="00F02DFC">
                    <w:rPr>
                      <w:rFonts w:ascii="Cambria" w:hAnsi="Cambria"/>
                      <w:color w:val="0D0D0D"/>
                      <w:sz w:val="18"/>
                      <w:szCs w:val="20"/>
                    </w:rPr>
                    <w:t>August 15,</w:t>
                  </w:r>
                  <w:r w:rsidRPr="00F02DFC">
                    <w:rPr>
                      <w:rFonts w:ascii="Cambria" w:hAnsi="Cambria"/>
                      <w:color w:val="0D0D0D"/>
                      <w:sz w:val="18"/>
                      <w:szCs w:val="20"/>
                    </w:rPr>
                    <w:t xml:space="preserve"> 2014</w:t>
                  </w:r>
                  <w:r w:rsidR="00B10659" w:rsidRPr="00F02DFC">
                    <w:rPr>
                      <w:rFonts w:ascii="Cambria" w:hAnsi="Cambria"/>
                      <w:color w:val="0D0D0D"/>
                      <w:sz w:val="18"/>
                      <w:szCs w:val="20"/>
                    </w:rPr>
                    <w:t xml:space="preserve"> at its</w:t>
                  </w:r>
                  <w:r w:rsidR="004B7EB6" w:rsidRPr="00F02DFC">
                    <w:rPr>
                      <w:rFonts w:ascii="Cambria" w:hAnsi="Cambria"/>
                      <w:color w:val="0D0D0D"/>
                      <w:sz w:val="18"/>
                      <w:szCs w:val="20"/>
                    </w:rPr>
                    <w:br/>
                  </w:r>
                  <w:r w:rsidR="00092F32" w:rsidRPr="00F02DFC">
                    <w:rPr>
                      <w:rFonts w:ascii="Cambria" w:hAnsi="Cambria" w:cs="Univers"/>
                      <w:color w:val="0D0D0D"/>
                      <w:sz w:val="18"/>
                      <w:szCs w:val="20"/>
                    </w:rPr>
                    <w:t>15</w:t>
                  </w:r>
                  <w:r w:rsidR="00B10659" w:rsidRPr="00F02DFC">
                    <w:rPr>
                      <w:rFonts w:ascii="Cambria" w:hAnsi="Cambria" w:cs="Univers"/>
                      <w:color w:val="0D0D0D"/>
                      <w:sz w:val="18"/>
                      <w:szCs w:val="20"/>
                    </w:rPr>
                    <w:t>2</w:t>
                  </w:r>
                  <w:r w:rsidR="00092F32" w:rsidRPr="00F02DFC">
                    <w:rPr>
                      <w:rFonts w:ascii="Cambria" w:hAnsi="Cambria" w:cs="Univers"/>
                      <w:color w:val="0D0D0D"/>
                      <w:sz w:val="18"/>
                      <w:szCs w:val="20"/>
                    </w:rPr>
                    <w:t xml:space="preserve"> </w:t>
                  </w:r>
                  <w:r w:rsidR="00B10659" w:rsidRPr="00F02DFC">
                    <w:rPr>
                      <w:rFonts w:ascii="Cambria" w:hAnsi="Cambria" w:cs="Univers"/>
                      <w:color w:val="0D0D0D"/>
                      <w:sz w:val="18"/>
                      <w:szCs w:val="20"/>
                    </w:rPr>
                    <w:t>Extraordinary</w:t>
                  </w:r>
                  <w:r w:rsidR="00092F32" w:rsidRPr="00F02DFC">
                    <w:rPr>
                      <w:rFonts w:ascii="Cambria" w:hAnsi="Cambria" w:cs="Univers"/>
                      <w:color w:val="0D0D0D"/>
                      <w:sz w:val="18"/>
                      <w:szCs w:val="20"/>
                    </w:rPr>
                    <w:t xml:space="preserve"> Period of Sessions</w:t>
                  </w:r>
                </w:p>
              </w:txbxContent>
            </v:textbox>
          </v:shape>
        </w:pict>
      </w:r>
    </w:p>
    <w:p w:rsidR="002C1641" w:rsidRPr="00F02DFC" w:rsidRDefault="002C1641" w:rsidP="00040C3A">
      <w:pPr>
        <w:tabs>
          <w:tab w:val="center" w:pos="5400"/>
        </w:tabs>
        <w:suppressAutoHyphens/>
        <w:jc w:val="center"/>
        <w:rPr>
          <w:rFonts w:ascii="Cambria" w:hAnsi="Cambria"/>
          <w:sz w:val="18"/>
          <w:szCs w:val="22"/>
          <w:lang w:val="es-ES_tradnl"/>
        </w:rPr>
      </w:pPr>
    </w:p>
    <w:p w:rsidR="002C1641" w:rsidRPr="00F02DFC" w:rsidRDefault="002C1641" w:rsidP="00040C3A">
      <w:pPr>
        <w:tabs>
          <w:tab w:val="center" w:pos="5400"/>
        </w:tabs>
        <w:suppressAutoHyphens/>
        <w:jc w:val="center"/>
        <w:rPr>
          <w:rFonts w:ascii="Cambria" w:hAnsi="Cambria"/>
          <w:sz w:val="18"/>
          <w:szCs w:val="22"/>
          <w:lang w:val="es-ES_tradnl"/>
        </w:rPr>
      </w:pPr>
    </w:p>
    <w:p w:rsidR="002C1641" w:rsidRPr="00F02DFC" w:rsidRDefault="002C1641" w:rsidP="00040C3A">
      <w:pPr>
        <w:tabs>
          <w:tab w:val="center" w:pos="5400"/>
        </w:tabs>
        <w:suppressAutoHyphens/>
        <w:jc w:val="center"/>
        <w:rPr>
          <w:rFonts w:ascii="Cambria" w:hAnsi="Cambria"/>
          <w:sz w:val="18"/>
          <w:szCs w:val="22"/>
          <w:lang w:val="es-ES_tradnl"/>
        </w:rPr>
      </w:pPr>
    </w:p>
    <w:p w:rsidR="002C1641" w:rsidRPr="00F02DFC" w:rsidRDefault="002C1641" w:rsidP="00040C3A">
      <w:pPr>
        <w:tabs>
          <w:tab w:val="center" w:pos="5400"/>
        </w:tabs>
        <w:suppressAutoHyphens/>
        <w:jc w:val="center"/>
        <w:rPr>
          <w:rFonts w:ascii="Cambria" w:hAnsi="Cambria"/>
          <w:sz w:val="18"/>
          <w:szCs w:val="22"/>
          <w:lang w:val="es-ES_tradnl"/>
        </w:rPr>
      </w:pPr>
    </w:p>
    <w:p w:rsidR="002C1641" w:rsidRPr="00F02DFC" w:rsidRDefault="00F02DFC" w:rsidP="00040C3A">
      <w:pPr>
        <w:tabs>
          <w:tab w:val="center" w:pos="5400"/>
        </w:tabs>
        <w:suppressAutoHyphens/>
        <w:jc w:val="center"/>
        <w:rPr>
          <w:rFonts w:ascii="Cambria" w:hAnsi="Cambria"/>
          <w:sz w:val="18"/>
          <w:szCs w:val="22"/>
          <w:lang w:val="es-ES_tradnl"/>
        </w:rPr>
      </w:pPr>
      <w:r>
        <w:rPr>
          <w:noProof/>
        </w:rPr>
        <w:pict>
          <v:shape id="Text Box 14" o:spid="_x0000_s1028" type="#_x0000_t202" style="position:absolute;left:0;text-align:left;margin-left:95.25pt;margin-top:7.25pt;width:379.85pt;height:48pt;z-index: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" filled="f" stroked="f" strokeweight=".5pt">
            <v:textbox>
              <w:txbxContent>
                <w:p w:rsidR="00F644E6" w:rsidRPr="00F02DFC" w:rsidRDefault="00F644E6" w:rsidP="00F644E6">
                  <w:pPr>
                    <w:spacing w:line="276" w:lineRule="auto"/>
                    <w:rPr>
                      <w:rFonts w:ascii="Cambria" w:hAnsi="Cambria"/>
                      <w:color w:val="595959"/>
                      <w:sz w:val="18"/>
                    </w:rPr>
                  </w:pPr>
                  <w:r w:rsidRPr="00F02DFC">
                    <w:rPr>
                      <w:rFonts w:ascii="Cambria" w:hAnsi="Cambria"/>
                      <w:b/>
                      <w:color w:val="595959"/>
                      <w:sz w:val="18"/>
                    </w:rPr>
                    <w:t xml:space="preserve">Cite as: </w:t>
                  </w:r>
                  <w:r w:rsidRPr="00F02DFC">
                    <w:rPr>
                      <w:rFonts w:ascii="Cambria" w:hAnsi="Cambria"/>
                      <w:color w:val="595959"/>
                      <w:sz w:val="18"/>
                    </w:rPr>
                    <w:t xml:space="preserve">IACHR, Report No. </w:t>
                  </w:r>
                  <w:r w:rsidR="003A4FAB" w:rsidRPr="006C456C">
                    <w:rPr>
                      <w:rFonts w:ascii="Cambria" w:hAnsi="Cambria"/>
                      <w:color w:val="595959"/>
                      <w:sz w:val="18"/>
                    </w:rPr>
                    <w:t>4</w:t>
                  </w:r>
                  <w:r w:rsidR="00B10659" w:rsidRPr="006C456C">
                    <w:rPr>
                      <w:rFonts w:ascii="Cambria" w:hAnsi="Cambria"/>
                      <w:color w:val="595959"/>
                      <w:sz w:val="18"/>
                    </w:rPr>
                    <w:t>/</w:t>
                  </w:r>
                  <w:r w:rsidR="003A4FAB" w:rsidRPr="006C456C">
                    <w:rPr>
                      <w:rFonts w:ascii="Cambria" w:hAnsi="Cambria"/>
                      <w:color w:val="595959"/>
                      <w:sz w:val="18"/>
                    </w:rPr>
                    <w:t>15</w:t>
                  </w:r>
                  <w:r w:rsidRPr="006C456C">
                    <w:rPr>
                      <w:rFonts w:ascii="Cambria" w:hAnsi="Cambria"/>
                      <w:color w:val="595959"/>
                      <w:sz w:val="18"/>
                    </w:rPr>
                    <w:t xml:space="preserve">, </w:t>
                  </w:r>
                  <w:proofErr w:type="gramStart"/>
                  <w:r w:rsidRPr="006C456C">
                    <w:rPr>
                      <w:rFonts w:ascii="Cambria" w:hAnsi="Cambria"/>
                      <w:color w:val="595959"/>
                      <w:sz w:val="18"/>
                    </w:rPr>
                    <w:t>Petition</w:t>
                  </w:r>
                  <w:proofErr w:type="gramEnd"/>
                  <w:r w:rsidRPr="006C456C">
                    <w:rPr>
                      <w:rFonts w:ascii="Cambria" w:hAnsi="Cambria"/>
                      <w:color w:val="595959"/>
                      <w:sz w:val="18"/>
                    </w:rPr>
                    <w:t xml:space="preserve"> </w:t>
                  </w:r>
                  <w:r w:rsidR="003A4FAB" w:rsidRPr="006C456C">
                    <w:rPr>
                      <w:rFonts w:ascii="Cambria" w:hAnsi="Cambria"/>
                      <w:color w:val="595959"/>
                      <w:sz w:val="18"/>
                    </w:rPr>
                    <w:t>582</w:t>
                  </w:r>
                  <w:r w:rsidR="00B10659" w:rsidRPr="006C456C">
                    <w:rPr>
                      <w:rFonts w:ascii="Cambria" w:hAnsi="Cambria"/>
                      <w:color w:val="595959"/>
                      <w:sz w:val="18"/>
                    </w:rPr>
                    <w:t>-</w:t>
                  </w:r>
                  <w:r w:rsidR="003A4FAB" w:rsidRPr="006C456C">
                    <w:rPr>
                      <w:rFonts w:ascii="Cambria" w:hAnsi="Cambria"/>
                      <w:color w:val="595959"/>
                      <w:sz w:val="18"/>
                    </w:rPr>
                    <w:t>01</w:t>
                  </w:r>
                  <w:r w:rsidR="00B10659" w:rsidRPr="006C456C">
                    <w:rPr>
                      <w:rFonts w:ascii="Cambria" w:hAnsi="Cambria"/>
                      <w:color w:val="595959"/>
                      <w:sz w:val="18"/>
                    </w:rPr>
                    <w:t xml:space="preserve">. </w:t>
                  </w:r>
                  <w:r w:rsidRPr="00F02DFC">
                    <w:rPr>
                      <w:rFonts w:ascii="Cambria" w:hAnsi="Cambria"/>
                      <w:color w:val="595959"/>
                      <w:sz w:val="18"/>
                      <w:lang w:val="pt-BR"/>
                    </w:rPr>
                    <w:t>Admi</w:t>
                  </w:r>
                  <w:r w:rsidR="009104B4" w:rsidRPr="00F02DFC">
                    <w:rPr>
                      <w:rFonts w:ascii="Cambria" w:hAnsi="Cambria"/>
                      <w:color w:val="595959"/>
                      <w:sz w:val="18"/>
                      <w:lang w:val="pt-BR"/>
                    </w:rPr>
                    <w:t>s</w:t>
                  </w:r>
                  <w:r w:rsidRPr="00F02DFC">
                    <w:rPr>
                      <w:rFonts w:ascii="Cambria" w:hAnsi="Cambria"/>
                      <w:color w:val="595959"/>
                      <w:sz w:val="18"/>
                      <w:lang w:val="pt-BR"/>
                    </w:rPr>
                    <w:t>sibility</w:t>
                  </w:r>
                  <w:r w:rsidR="00B10659" w:rsidRPr="00F02DFC">
                    <w:rPr>
                      <w:rFonts w:ascii="Cambria" w:hAnsi="Cambria"/>
                      <w:color w:val="595959"/>
                      <w:sz w:val="18"/>
                      <w:lang w:val="pt-BR"/>
                    </w:rPr>
                    <w:t xml:space="preserve">. </w:t>
                  </w:r>
                  <w:r w:rsidR="003A4FAB">
                    <w:rPr>
                      <w:rFonts w:ascii="Cambria" w:hAnsi="Cambria"/>
                      <w:color w:val="595959"/>
                      <w:sz w:val="18"/>
                      <w:lang w:val="pt-BR"/>
                    </w:rPr>
                    <w:t>Raul Rolando Romero Feris</w:t>
                  </w:r>
                  <w:r w:rsidRPr="00F02DFC">
                    <w:rPr>
                      <w:rFonts w:ascii="Cambria" w:hAnsi="Cambria"/>
                      <w:color w:val="595959"/>
                      <w:sz w:val="18"/>
                      <w:lang w:val="pt-BR"/>
                    </w:rPr>
                    <w:t xml:space="preserve">. </w:t>
                  </w:r>
                  <w:r w:rsidR="003A4FAB">
                    <w:rPr>
                      <w:rFonts w:ascii="Cambria" w:hAnsi="Cambria"/>
                      <w:color w:val="595959"/>
                      <w:sz w:val="18"/>
                      <w:lang w:val="pt-BR"/>
                    </w:rPr>
                    <w:t>Argentina</w:t>
                  </w:r>
                  <w:r w:rsidR="00B10659" w:rsidRPr="00F02DFC">
                    <w:rPr>
                      <w:rFonts w:ascii="Cambria" w:hAnsi="Cambria"/>
                      <w:color w:val="595959"/>
                      <w:sz w:val="18"/>
                    </w:rPr>
                    <w:t xml:space="preserve">. </w:t>
                  </w:r>
                  <w:r w:rsidR="003A4FAB">
                    <w:rPr>
                      <w:rFonts w:ascii="Cambria" w:hAnsi="Cambria"/>
                      <w:color w:val="595959"/>
                      <w:sz w:val="18"/>
                    </w:rPr>
                    <w:t>January 29, 2015</w:t>
                  </w:r>
                  <w:r w:rsidRPr="00F02DFC">
                    <w:rPr>
                      <w:rFonts w:ascii="Cambria" w:hAnsi="Cambria"/>
                      <w:color w:val="595959"/>
                      <w:sz w:val="18"/>
                    </w:rPr>
                    <w:t>.</w:t>
                  </w:r>
                </w:p>
              </w:txbxContent>
            </v:textbox>
          </v:shape>
        </w:pict>
      </w:r>
    </w:p>
    <w:p w:rsidR="002C1641" w:rsidRPr="00F02DFC" w:rsidRDefault="002C1641" w:rsidP="00040C3A">
      <w:pPr>
        <w:tabs>
          <w:tab w:val="center" w:pos="5400"/>
        </w:tabs>
        <w:suppressAutoHyphens/>
        <w:jc w:val="center"/>
        <w:rPr>
          <w:rFonts w:ascii="Cambria" w:hAnsi="Cambria"/>
          <w:sz w:val="18"/>
          <w:szCs w:val="22"/>
          <w:lang w:val="es-ES_tradnl"/>
        </w:rPr>
      </w:pPr>
    </w:p>
    <w:p w:rsidR="002C1641" w:rsidRPr="00F02DFC" w:rsidRDefault="002C1641" w:rsidP="00040C3A">
      <w:pPr>
        <w:tabs>
          <w:tab w:val="center" w:pos="5400"/>
        </w:tabs>
        <w:suppressAutoHyphens/>
        <w:jc w:val="center"/>
        <w:rPr>
          <w:rFonts w:ascii="Cambria" w:hAnsi="Cambria"/>
          <w:sz w:val="18"/>
          <w:szCs w:val="22"/>
          <w:lang w:val="es-ES_tradnl"/>
        </w:rPr>
      </w:pPr>
    </w:p>
    <w:p w:rsidR="003C32BC" w:rsidRPr="00F02DFC" w:rsidRDefault="003C32BC" w:rsidP="003C32BC">
      <w:pPr>
        <w:tabs>
          <w:tab w:val="center" w:pos="5400"/>
        </w:tabs>
        <w:suppressAutoHyphens/>
        <w:jc w:val="center"/>
        <w:rPr>
          <w:rFonts w:ascii="Cambria" w:hAnsi="Cambria"/>
          <w:sz w:val="18"/>
          <w:szCs w:val="22"/>
        </w:rPr>
      </w:pPr>
    </w:p>
    <w:p w:rsidR="003C32BC" w:rsidRPr="00F02DFC" w:rsidRDefault="00F02DFC" w:rsidP="003C32BC">
      <w:pPr>
        <w:tabs>
          <w:tab w:val="center" w:pos="5400"/>
        </w:tabs>
        <w:suppressAutoHyphens/>
        <w:jc w:val="center"/>
        <w:rPr>
          <w:rFonts w:ascii="Cambria" w:hAnsi="Cambria"/>
          <w:sz w:val="18"/>
          <w:szCs w:val="22"/>
        </w:rPr>
      </w:pPr>
      <w:r>
        <w:rPr>
          <w:noProof/>
        </w:rPr>
        <w:pict>
          <v:shape id="Text Box 3" o:spid="_x0000_s1027" type="#_x0000_t202" style="position:absolute;left:0;text-align:left;margin-left:-23.55pt;margin-top:67.65pt;width:93pt;height:26.2pt;z-index: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" filled="f" stroked="f" strokeweight=".5pt">
            <v:textbox>
              <w:txbxContent>
                <w:p w:rsidR="006311DA" w:rsidRPr="00F02DFC" w:rsidRDefault="006311DA" w:rsidP="006311DA">
                  <w:pPr>
                    <w:jc w:val="center"/>
                    <w:rPr>
                      <w:rFonts w:ascii="Calibri" w:hAnsi="Calibri"/>
                      <w:b/>
                      <w:color w:val="FFFFFF"/>
                    </w:rPr>
                  </w:pPr>
                  <w:r w:rsidRPr="00F02DFC">
                    <w:rPr>
                      <w:rFonts w:ascii="Calibri" w:hAnsi="Calibri"/>
                      <w:b/>
                      <w:color w:val="FFFFFF"/>
                      <w:lang w:val="pt-BR"/>
                    </w:rPr>
                    <w:t>www.cidh.org</w:t>
                  </w:r>
                </w:p>
              </w:txbxContent>
            </v:textbox>
          </v:shape>
        </w:pict>
      </w:r>
      <w:r>
        <w:rPr>
          <w:noProof/>
        </w:rPr>
        <w:pict>
          <v:shape id="Text Box 2" o:spid="_x0000_s1026" type="#_x0000_t202" style="position:absolute;left:0;text-align:left;margin-left:95.15pt;margin-top:56.9pt;width:164.25pt;height:38.25pt;z-index:7;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" stroked="f" strokeweight=".5pt">
            <v:textbox>
              <w:txbxContent>
                <w:p w:rsidR="003C32BC" w:rsidRDefault="00F02DFC">
                  <w:r w:rsidRPr="00F02DFC">
                    <w:rPr>
                      <w:noProof/>
                    </w:rPr>
                    <w:pict>
                      <v:shape id="Picture 4" o:spid="_x0000_i1026" type="#_x0000_t75" style="width:88.5pt;height:30pt;visibility:visible">
                        <v:imagedata r:id="rId9" o:title="oea-en"/>
                      </v:shape>
                    </w:pict>
                  </w:r>
                </w:p>
              </w:txbxContent>
            </v:textbox>
          </v:shape>
        </w:pict>
      </w:r>
    </w:p>
    <w:p w:rsidR="007607C4" w:rsidRPr="00F02DFC" w:rsidRDefault="007607C4" w:rsidP="003C32BC">
      <w:pPr>
        <w:tabs>
          <w:tab w:val="center" w:pos="5400"/>
        </w:tabs>
        <w:suppressAutoHyphens/>
        <w:jc w:val="center"/>
        <w:rPr>
          <w:rFonts w:ascii="Cambria" w:hAnsi="Cambria"/>
          <w:sz w:val="18"/>
          <w:szCs w:val="22"/>
        </w:rPr>
        <w:sectPr w:rsidR="007607C4" w:rsidRPr="00F02DFC"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rsidR="00E84591" w:rsidRPr="00F02DFC" w:rsidRDefault="00E84591" w:rsidP="00E84591">
      <w:pPr>
        <w:spacing w:line="276" w:lineRule="auto"/>
        <w:jc w:val="center"/>
        <w:rPr>
          <w:rFonts w:ascii="Cambria" w:eastAsia="Cambria" w:hAnsi="Cambria"/>
          <w:b/>
          <w:bCs/>
          <w:sz w:val="18"/>
          <w:szCs w:val="18"/>
        </w:rPr>
      </w:pPr>
      <w:r w:rsidRPr="00F02DFC">
        <w:rPr>
          <w:rFonts w:ascii="Cambria" w:eastAsia="Cambria" w:hAnsi="Cambria"/>
          <w:b/>
          <w:bCs/>
          <w:sz w:val="18"/>
          <w:szCs w:val="18"/>
        </w:rPr>
        <w:lastRenderedPageBreak/>
        <w:t xml:space="preserve">REPORT NO. </w:t>
      </w:r>
      <w:r w:rsidR="00A76686">
        <w:rPr>
          <w:rFonts w:ascii="Cambria" w:eastAsia="Cambria" w:hAnsi="Cambria"/>
          <w:b/>
          <w:bCs/>
          <w:sz w:val="18"/>
          <w:szCs w:val="18"/>
        </w:rPr>
        <w:t>4</w:t>
      </w:r>
      <w:r w:rsidRPr="00F02DFC">
        <w:rPr>
          <w:rFonts w:ascii="Cambria" w:eastAsia="Cambria" w:hAnsi="Cambria"/>
          <w:b/>
          <w:bCs/>
          <w:sz w:val="18"/>
          <w:szCs w:val="18"/>
        </w:rPr>
        <w:t>/15</w:t>
      </w:r>
    </w:p>
    <w:p w:rsidR="00E84591" w:rsidRPr="00F02DFC" w:rsidRDefault="00E84591" w:rsidP="00E84591">
      <w:pPr>
        <w:spacing w:line="276" w:lineRule="auto"/>
        <w:jc w:val="center"/>
        <w:rPr>
          <w:rFonts w:ascii="Cambria" w:eastAsia="Cambria" w:hAnsi="Cambria"/>
          <w:bCs/>
          <w:sz w:val="18"/>
          <w:szCs w:val="18"/>
        </w:rPr>
      </w:pPr>
      <w:r w:rsidRPr="00F02DFC">
        <w:rPr>
          <w:rFonts w:ascii="Cambria" w:eastAsia="Cambria" w:hAnsi="Cambria"/>
          <w:bCs/>
          <w:sz w:val="18"/>
          <w:szCs w:val="18"/>
        </w:rPr>
        <w:t>PETITION 582-01</w:t>
      </w:r>
    </w:p>
    <w:p w:rsidR="00E84591" w:rsidRPr="00F02DFC" w:rsidRDefault="00E84591" w:rsidP="00E84591">
      <w:pPr>
        <w:spacing w:line="276" w:lineRule="auto"/>
        <w:jc w:val="center"/>
        <w:rPr>
          <w:rFonts w:ascii="Cambria" w:eastAsia="Cambria" w:hAnsi="Cambria"/>
          <w:bCs/>
          <w:sz w:val="18"/>
          <w:szCs w:val="18"/>
        </w:rPr>
      </w:pPr>
      <w:r w:rsidRPr="00F02DFC">
        <w:rPr>
          <w:rFonts w:ascii="Cambria" w:eastAsia="Cambria" w:hAnsi="Cambria"/>
          <w:bCs/>
          <w:sz w:val="18"/>
          <w:szCs w:val="18"/>
        </w:rPr>
        <w:t>RAÚL ROLANDO ROMERO FERIS</w:t>
      </w:r>
    </w:p>
    <w:p w:rsidR="00E84591" w:rsidRPr="00F02DFC" w:rsidRDefault="00E84591" w:rsidP="00E84591">
      <w:pPr>
        <w:spacing w:line="276" w:lineRule="auto"/>
        <w:jc w:val="center"/>
        <w:rPr>
          <w:rFonts w:ascii="Cambria" w:eastAsia="Cambria" w:hAnsi="Cambria"/>
          <w:bCs/>
          <w:sz w:val="18"/>
          <w:szCs w:val="18"/>
        </w:rPr>
      </w:pPr>
      <w:r w:rsidRPr="00F02DFC">
        <w:rPr>
          <w:rFonts w:ascii="Cambria" w:eastAsia="Cambria" w:hAnsi="Cambria"/>
          <w:bCs/>
          <w:sz w:val="18"/>
          <w:szCs w:val="18"/>
        </w:rPr>
        <w:t>ARGENTINA</w:t>
      </w:r>
    </w:p>
    <w:p w:rsidR="00E84591" w:rsidRPr="00F02DFC" w:rsidRDefault="00A76686" w:rsidP="00E84591">
      <w:pPr>
        <w:spacing w:line="276" w:lineRule="auto"/>
        <w:jc w:val="center"/>
        <w:rPr>
          <w:rFonts w:ascii="Cambria" w:eastAsia="Cambria" w:hAnsi="Cambria"/>
          <w:bCs/>
          <w:sz w:val="18"/>
          <w:szCs w:val="18"/>
        </w:rPr>
      </w:pPr>
      <w:r>
        <w:rPr>
          <w:rFonts w:ascii="Cambria" w:eastAsia="Cambria" w:hAnsi="Cambria"/>
          <w:bCs/>
          <w:sz w:val="18"/>
          <w:szCs w:val="18"/>
        </w:rPr>
        <w:t>JANUARY 29</w:t>
      </w:r>
      <w:r w:rsidR="00E84591" w:rsidRPr="00F02DFC">
        <w:rPr>
          <w:rFonts w:ascii="Cambria" w:eastAsia="Cambria" w:hAnsi="Cambria"/>
          <w:bCs/>
          <w:sz w:val="18"/>
          <w:szCs w:val="18"/>
        </w:rPr>
        <w:t>, 2015</w:t>
      </w:r>
    </w:p>
    <w:p w:rsidR="00E84591" w:rsidRPr="00F02DFC" w:rsidRDefault="00E84591" w:rsidP="00E84591">
      <w:pPr>
        <w:spacing w:line="276" w:lineRule="auto"/>
        <w:ind w:firstLine="720"/>
        <w:jc w:val="center"/>
        <w:rPr>
          <w:rFonts w:ascii="Cambria" w:eastAsia="Cambria" w:hAnsi="Cambria"/>
          <w:b/>
          <w:bCs/>
          <w:sz w:val="20"/>
          <w:szCs w:val="20"/>
        </w:rPr>
      </w:pPr>
    </w:p>
    <w:p w:rsidR="00E84591" w:rsidRPr="00F02DFC" w:rsidRDefault="00E84591" w:rsidP="00E84591">
      <w:pPr>
        <w:spacing w:line="276" w:lineRule="auto"/>
        <w:ind w:firstLine="720"/>
        <w:jc w:val="center"/>
        <w:rPr>
          <w:rFonts w:ascii="Cambria" w:eastAsia="Cambria" w:hAnsi="Cambria"/>
          <w:b/>
          <w:bCs/>
          <w:sz w:val="20"/>
          <w:szCs w:val="20"/>
        </w:rPr>
      </w:pPr>
    </w:p>
    <w:p w:rsidR="00E84591" w:rsidRPr="00F02DFC" w:rsidRDefault="00E84591" w:rsidP="004C6380">
      <w:pPr>
        <w:pStyle w:val="ListParagraph"/>
        <w:numPr>
          <w:ilvl w:val="0"/>
          <w:numId w:val="56"/>
        </w:numPr>
        <w:ind w:firstLine="49"/>
        <w:contextualSpacing/>
        <w:outlineLvl w:val="0"/>
        <w:rPr>
          <w:rFonts w:cs="Times New Roman"/>
          <w:b/>
          <w:bCs/>
          <w:sz w:val="20"/>
          <w:szCs w:val="20"/>
        </w:rPr>
      </w:pPr>
      <w:r w:rsidRPr="00F02DFC">
        <w:rPr>
          <w:rFonts w:cs="Times New Roman"/>
          <w:b/>
          <w:bCs/>
          <w:sz w:val="20"/>
          <w:szCs w:val="20"/>
        </w:rPr>
        <w:t>SUMMARY</w:t>
      </w:r>
    </w:p>
    <w:p w:rsidR="00E84591" w:rsidRPr="00F02DFC" w:rsidRDefault="00E84591" w:rsidP="006B6A6F">
      <w:pPr>
        <w:ind w:firstLine="720"/>
        <w:jc w:val="both"/>
        <w:rPr>
          <w:rFonts w:ascii="Cambria" w:eastAsia="Cambria" w:hAnsi="Cambria"/>
          <w:sz w:val="20"/>
          <w:szCs w:val="20"/>
        </w:rPr>
      </w:pPr>
    </w:p>
    <w:p w:rsidR="00E84591" w:rsidRPr="00F02DFC" w:rsidRDefault="00E84591" w:rsidP="004C6380">
      <w:pPr>
        <w:numPr>
          <w:ilvl w:val="1"/>
          <w:numId w:val="57"/>
        </w:numPr>
        <w:ind w:left="0" w:firstLine="720"/>
        <w:jc w:val="both"/>
        <w:rPr>
          <w:rFonts w:ascii="Cambria" w:eastAsia="Cambria" w:hAnsi="Cambria"/>
          <w:sz w:val="20"/>
          <w:szCs w:val="20"/>
        </w:rPr>
      </w:pPr>
      <w:r w:rsidRPr="00F02DFC">
        <w:rPr>
          <w:rFonts w:ascii="Cambria" w:eastAsia="Cambria" w:hAnsi="Cambria"/>
          <w:sz w:val="20"/>
          <w:szCs w:val="20"/>
        </w:rPr>
        <w:t>On August 24, 2001, attorneys Mariano Cuneo Libarona, Cristian Cuneo Libarona, José María Arrieta, and Jorge Eduardo Alcántara--later replaced by attorney Luis Alberto Feris (hereinafter "the petitioner”)--submitted a petition to the Inter-American Commission on Human Rights (hereinafter "the IACHR”), concerning the alleged international liability of the Republic of Argentina (hereinafter “the State”) for the alleged excessive preventive detention, lack of judicial independence and impartiality, and lack of access to judicial recourse in the criminal trial of Raúl Rolando Romero Feris, (hereinafter "the alleged victim”), initiated in 1999, in the Province of Corrientes.</w:t>
      </w:r>
    </w:p>
    <w:p w:rsidR="00E84591" w:rsidRPr="00F02DFC" w:rsidRDefault="00E84591" w:rsidP="006B6A6F">
      <w:pPr>
        <w:ind w:firstLine="720"/>
        <w:jc w:val="both"/>
        <w:rPr>
          <w:rFonts w:ascii="Cambria" w:eastAsia="Cambria" w:hAnsi="Cambria"/>
          <w:sz w:val="20"/>
          <w:szCs w:val="20"/>
        </w:rPr>
      </w:pPr>
    </w:p>
    <w:p w:rsidR="00E84591" w:rsidRPr="00F02DFC" w:rsidRDefault="00E84591" w:rsidP="004C6380">
      <w:pPr>
        <w:numPr>
          <w:ilvl w:val="1"/>
          <w:numId w:val="57"/>
        </w:numPr>
        <w:ind w:left="0" w:firstLine="720"/>
        <w:jc w:val="both"/>
        <w:rPr>
          <w:rFonts w:ascii="Cambria" w:eastAsia="Cambria" w:hAnsi="Cambria"/>
          <w:sz w:val="20"/>
          <w:szCs w:val="20"/>
        </w:rPr>
      </w:pPr>
      <w:r w:rsidRPr="00F02DFC">
        <w:rPr>
          <w:rFonts w:ascii="Cambria" w:eastAsia="Cambria" w:hAnsi="Cambria"/>
          <w:sz w:val="20"/>
          <w:szCs w:val="20"/>
        </w:rPr>
        <w:t>The petitioner claims violations of the rights to personal liberty, a fair trial, and judicial protection enshrined in Articles 7, 8, and 25 of the American Convention on Human Rights (hereinafter “the American Convention”), and of the duty to respect and guarantee the rights set forth in Article 1.1 thereon.  The State argues that the petition is inadmissible in that it does not describe a possible violation of the American Convention and is intended to use the IACHR as a court of appeals.</w:t>
      </w:r>
    </w:p>
    <w:p w:rsidR="00E84591" w:rsidRPr="00F02DFC" w:rsidRDefault="00E84591" w:rsidP="006B6A6F">
      <w:pPr>
        <w:ind w:firstLine="720"/>
        <w:jc w:val="both"/>
        <w:rPr>
          <w:rFonts w:ascii="Cambria" w:eastAsia="Cambria" w:hAnsi="Cambria"/>
          <w:sz w:val="20"/>
          <w:szCs w:val="20"/>
        </w:rPr>
      </w:pPr>
    </w:p>
    <w:p w:rsidR="00E84591" w:rsidRPr="00F02DFC" w:rsidRDefault="00E84591" w:rsidP="004C6380">
      <w:pPr>
        <w:numPr>
          <w:ilvl w:val="1"/>
          <w:numId w:val="57"/>
        </w:numPr>
        <w:ind w:left="0" w:firstLine="720"/>
        <w:jc w:val="both"/>
        <w:rPr>
          <w:rFonts w:ascii="Cambria" w:eastAsia="Cambria" w:hAnsi="Cambria"/>
          <w:sz w:val="20"/>
          <w:szCs w:val="20"/>
        </w:rPr>
      </w:pPr>
      <w:r w:rsidRPr="00F02DFC">
        <w:rPr>
          <w:rFonts w:ascii="Cambria" w:eastAsia="Cambria" w:hAnsi="Cambria"/>
          <w:sz w:val="20"/>
          <w:szCs w:val="20"/>
        </w:rPr>
        <w:t>After studying the positions of the parties and whether the petition meets the requirements set forth in Articles 46 and 47 of the American Convention, the Commission has decided to declare the petition admissible for examination of the alleged violation of Articles 7, 8, and 25 of the American Convention, in keeping with Article 1.1 thereof.  The Commission has also decided to advise the parties of this decision, to publish it, and to include it in the Commission's Annual Report to the OAS General Assembly.</w:t>
      </w:r>
    </w:p>
    <w:p w:rsidR="00E84591" w:rsidRPr="00F02DFC" w:rsidRDefault="00E84591" w:rsidP="006B6A6F">
      <w:pPr>
        <w:ind w:firstLine="720"/>
        <w:jc w:val="both"/>
        <w:rPr>
          <w:rFonts w:ascii="Cambria" w:eastAsia="Cambria" w:hAnsi="Cambria"/>
          <w:sz w:val="20"/>
          <w:szCs w:val="20"/>
        </w:rPr>
      </w:pPr>
    </w:p>
    <w:p w:rsidR="00E84591" w:rsidRPr="00F02DFC" w:rsidRDefault="00E84591" w:rsidP="004C6380">
      <w:pPr>
        <w:pStyle w:val="ListParagraph"/>
        <w:numPr>
          <w:ilvl w:val="0"/>
          <w:numId w:val="56"/>
        </w:numPr>
        <w:ind w:firstLine="49"/>
        <w:contextualSpacing/>
        <w:outlineLvl w:val="0"/>
        <w:rPr>
          <w:rFonts w:eastAsia="Times New Roman Bold" w:cs="Times New Roman"/>
          <w:b/>
          <w:bCs/>
          <w:sz w:val="20"/>
          <w:szCs w:val="20"/>
        </w:rPr>
      </w:pPr>
      <w:r w:rsidRPr="00F02DFC">
        <w:rPr>
          <w:rFonts w:cs="Times New Roman"/>
          <w:b/>
          <w:bCs/>
          <w:sz w:val="20"/>
          <w:szCs w:val="20"/>
        </w:rPr>
        <w:t>PROCEEDINGS BEFORE THE COMMISSION</w:t>
      </w:r>
    </w:p>
    <w:p w:rsidR="00E84591" w:rsidRPr="00F02DFC" w:rsidRDefault="00E84591" w:rsidP="006B6A6F">
      <w:pPr>
        <w:ind w:firstLine="720"/>
        <w:jc w:val="both"/>
        <w:rPr>
          <w:rFonts w:ascii="Cambria" w:eastAsia="Cambria" w:hAnsi="Cambria"/>
          <w:b/>
          <w:bCs/>
          <w:sz w:val="20"/>
          <w:szCs w:val="20"/>
        </w:rPr>
      </w:pPr>
    </w:p>
    <w:p w:rsidR="00E84591" w:rsidRPr="00F02DFC" w:rsidRDefault="00E84591" w:rsidP="004C6380">
      <w:pPr>
        <w:numPr>
          <w:ilvl w:val="1"/>
          <w:numId w:val="57"/>
        </w:numPr>
        <w:ind w:left="0" w:firstLine="720"/>
        <w:jc w:val="both"/>
        <w:rPr>
          <w:rFonts w:ascii="Cambria" w:eastAsia="Cambria" w:hAnsi="Cambria"/>
          <w:sz w:val="20"/>
          <w:szCs w:val="20"/>
        </w:rPr>
      </w:pPr>
      <w:r w:rsidRPr="00F02DFC">
        <w:rPr>
          <w:rFonts w:ascii="Cambria" w:eastAsia="Cambria" w:hAnsi="Cambria"/>
          <w:sz w:val="20"/>
          <w:szCs w:val="20"/>
        </w:rPr>
        <w:t>The petition was registered under number 582-01.  On July 27, 2009, the IACHR transmitted the pertinent sections of the petition to the State.  The State presented its observations on January 14, 2011, and these were conveyed to the petitioner on January 19, 2011.</w:t>
      </w:r>
    </w:p>
    <w:p w:rsidR="00E84591" w:rsidRPr="00F02DFC" w:rsidRDefault="00E84591" w:rsidP="006B6A6F">
      <w:pPr>
        <w:ind w:firstLine="720"/>
        <w:jc w:val="both"/>
        <w:rPr>
          <w:rFonts w:ascii="Cambria" w:eastAsia="Cambria" w:hAnsi="Cambria"/>
          <w:sz w:val="20"/>
          <w:szCs w:val="20"/>
        </w:rPr>
      </w:pPr>
    </w:p>
    <w:p w:rsidR="00E84591" w:rsidRPr="00F02DFC" w:rsidRDefault="00E84591" w:rsidP="004C6380">
      <w:pPr>
        <w:numPr>
          <w:ilvl w:val="1"/>
          <w:numId w:val="57"/>
        </w:numPr>
        <w:ind w:left="0" w:firstLine="720"/>
        <w:jc w:val="both"/>
        <w:rPr>
          <w:rFonts w:ascii="Cambria" w:eastAsia="Cambria" w:hAnsi="Cambria"/>
          <w:sz w:val="20"/>
          <w:szCs w:val="20"/>
        </w:rPr>
      </w:pPr>
      <w:r w:rsidRPr="00F02DFC">
        <w:rPr>
          <w:rFonts w:ascii="Cambria" w:eastAsia="Cambria" w:hAnsi="Cambria"/>
          <w:sz w:val="20"/>
          <w:szCs w:val="20"/>
        </w:rPr>
        <w:t>On February 10 and 26, 2011, the petitioner presented his observations to the IACHR.  On March 21 and July 1, 2011, the State presented its observations to the IACHR.  On July 18, 2011, the petitioner presented his observations, which were conveyed to the State.</w:t>
      </w:r>
    </w:p>
    <w:p w:rsidR="00E84591" w:rsidRPr="00F02DFC" w:rsidRDefault="00E84591" w:rsidP="006B6A6F">
      <w:pPr>
        <w:ind w:firstLine="720"/>
        <w:jc w:val="both"/>
        <w:rPr>
          <w:rFonts w:ascii="Cambria" w:eastAsia="Cambria" w:hAnsi="Cambria"/>
          <w:sz w:val="20"/>
          <w:szCs w:val="20"/>
        </w:rPr>
      </w:pPr>
    </w:p>
    <w:p w:rsidR="00E84591" w:rsidRPr="00F02DFC" w:rsidRDefault="00E84591" w:rsidP="004C6380">
      <w:pPr>
        <w:numPr>
          <w:ilvl w:val="1"/>
          <w:numId w:val="57"/>
        </w:numPr>
        <w:ind w:left="0" w:firstLine="720"/>
        <w:jc w:val="both"/>
        <w:rPr>
          <w:rFonts w:ascii="Cambria" w:eastAsia="Cambria" w:hAnsi="Cambria"/>
          <w:sz w:val="20"/>
          <w:szCs w:val="20"/>
        </w:rPr>
      </w:pPr>
      <w:r w:rsidRPr="00F02DFC">
        <w:rPr>
          <w:rFonts w:ascii="Cambria" w:eastAsia="Cambria" w:hAnsi="Cambria"/>
          <w:sz w:val="20"/>
          <w:szCs w:val="20"/>
        </w:rPr>
        <w:t>On March 27, 2013, the petitioner submitted additional information and requested that the Commission rule the petition admissible.  This pleading was transmitted to the State for its information.  On August 20, 2013, the petitioner again requested that the petition be found admissible.</w:t>
      </w:r>
    </w:p>
    <w:p w:rsidR="00E84591" w:rsidRPr="00F02DFC" w:rsidRDefault="00E84591" w:rsidP="006B6A6F">
      <w:pPr>
        <w:ind w:firstLine="720"/>
        <w:jc w:val="both"/>
        <w:rPr>
          <w:rFonts w:ascii="Cambria" w:eastAsia="Cambria" w:hAnsi="Cambria"/>
          <w:sz w:val="20"/>
          <w:szCs w:val="20"/>
        </w:rPr>
      </w:pPr>
    </w:p>
    <w:p w:rsidR="00E84591" w:rsidRPr="00F02DFC" w:rsidRDefault="00E84591" w:rsidP="004C6380">
      <w:pPr>
        <w:pStyle w:val="ListParagraph"/>
        <w:numPr>
          <w:ilvl w:val="0"/>
          <w:numId w:val="56"/>
        </w:numPr>
        <w:ind w:firstLine="49"/>
        <w:contextualSpacing/>
        <w:outlineLvl w:val="0"/>
        <w:rPr>
          <w:rFonts w:eastAsia="Times New Roman Bold" w:cs="Times New Roman"/>
          <w:b/>
          <w:bCs/>
          <w:sz w:val="20"/>
          <w:szCs w:val="20"/>
        </w:rPr>
      </w:pPr>
      <w:r w:rsidRPr="00F02DFC">
        <w:rPr>
          <w:rFonts w:cs="Times New Roman"/>
          <w:b/>
          <w:bCs/>
          <w:sz w:val="20"/>
          <w:szCs w:val="20"/>
        </w:rPr>
        <w:t xml:space="preserve">POSITIONS OF THE PARTIES </w:t>
      </w:r>
    </w:p>
    <w:p w:rsidR="00E84591" w:rsidRPr="00F02DFC" w:rsidRDefault="00E84591" w:rsidP="006B6A6F">
      <w:pPr>
        <w:ind w:firstLine="720"/>
        <w:jc w:val="both"/>
        <w:rPr>
          <w:rFonts w:ascii="Cambria" w:eastAsia="Cambria" w:hAnsi="Cambria"/>
          <w:b/>
          <w:bCs/>
          <w:sz w:val="20"/>
          <w:szCs w:val="20"/>
        </w:rPr>
      </w:pPr>
    </w:p>
    <w:p w:rsidR="00E84591" w:rsidRPr="004C6380" w:rsidRDefault="006B6A6F" w:rsidP="004C6380">
      <w:pPr>
        <w:pStyle w:val="Heading2"/>
        <w:keepNext w:val="0"/>
        <w:keepLines w:val="0"/>
        <w:numPr>
          <w:ilvl w:val="0"/>
          <w:numId w:val="58"/>
        </w:numPr>
        <w:spacing w:before="0"/>
        <w:ind w:hanging="720"/>
        <w:jc w:val="both"/>
        <w:rPr>
          <w:color w:val="0F243E"/>
          <w:sz w:val="20"/>
          <w:szCs w:val="20"/>
        </w:rPr>
      </w:pPr>
      <w:r w:rsidRPr="004C6380">
        <w:rPr>
          <w:color w:val="0F243E"/>
          <w:sz w:val="20"/>
          <w:szCs w:val="20"/>
        </w:rPr>
        <w:t>Position</w:t>
      </w:r>
      <w:r w:rsidR="00E84591" w:rsidRPr="004C6380">
        <w:rPr>
          <w:color w:val="0F243E"/>
          <w:sz w:val="20"/>
          <w:szCs w:val="20"/>
        </w:rPr>
        <w:t xml:space="preserve"> </w:t>
      </w:r>
      <w:r w:rsidRPr="004C6380">
        <w:rPr>
          <w:color w:val="0F243E"/>
          <w:sz w:val="20"/>
          <w:szCs w:val="20"/>
        </w:rPr>
        <w:t>of the</w:t>
      </w:r>
      <w:r w:rsidR="00E84591" w:rsidRPr="004C6380">
        <w:rPr>
          <w:color w:val="0F243E"/>
          <w:sz w:val="20"/>
          <w:szCs w:val="20"/>
        </w:rPr>
        <w:t xml:space="preserve"> </w:t>
      </w:r>
      <w:r w:rsidRPr="004C6380">
        <w:rPr>
          <w:color w:val="0F243E"/>
          <w:sz w:val="20"/>
          <w:szCs w:val="20"/>
        </w:rPr>
        <w:t>petitioner</w:t>
      </w:r>
    </w:p>
    <w:p w:rsidR="00E84591" w:rsidRPr="00F02DFC" w:rsidRDefault="00E84591" w:rsidP="006B6A6F">
      <w:pPr>
        <w:ind w:firstLine="720"/>
        <w:jc w:val="both"/>
        <w:rPr>
          <w:rFonts w:ascii="Cambria" w:eastAsia="Cambria" w:hAnsi="Cambria"/>
          <w:b/>
          <w:bCs/>
          <w:sz w:val="20"/>
          <w:szCs w:val="20"/>
        </w:rPr>
      </w:pPr>
    </w:p>
    <w:p w:rsidR="00E84591" w:rsidRPr="00F02DFC" w:rsidRDefault="00E84591" w:rsidP="004C6380">
      <w:pPr>
        <w:numPr>
          <w:ilvl w:val="1"/>
          <w:numId w:val="57"/>
        </w:numPr>
        <w:ind w:left="0" w:firstLine="720"/>
        <w:jc w:val="both"/>
        <w:rPr>
          <w:rFonts w:ascii="Cambria" w:eastAsia="Cambria" w:hAnsi="Cambria"/>
          <w:sz w:val="20"/>
          <w:szCs w:val="20"/>
        </w:rPr>
      </w:pPr>
      <w:r w:rsidRPr="00F02DFC">
        <w:rPr>
          <w:rFonts w:ascii="Cambria" w:eastAsia="Cambria" w:hAnsi="Cambria"/>
          <w:sz w:val="20"/>
          <w:szCs w:val="20"/>
        </w:rPr>
        <w:t>As background, the petitioner states that the alleged victim is an entrepreneur who was continuously active in politics and government.  He states that the alleged victim was elected Intendant of the Province of Corrientes (hereinafter “the Province”) in 1997, through 1999, when he was deprived of liberty because of lawsuits against him concerning alleged acts of corruption.</w:t>
      </w:r>
    </w:p>
    <w:p w:rsidR="00E84591" w:rsidRPr="00F02DFC" w:rsidRDefault="00E84591" w:rsidP="006B6A6F">
      <w:pPr>
        <w:ind w:firstLine="720"/>
        <w:jc w:val="both"/>
        <w:rPr>
          <w:rFonts w:ascii="Cambria" w:eastAsia="Cambria" w:hAnsi="Cambria"/>
          <w:sz w:val="20"/>
          <w:szCs w:val="20"/>
        </w:rPr>
      </w:pPr>
    </w:p>
    <w:p w:rsidR="00E84591" w:rsidRPr="00F02DFC" w:rsidRDefault="00E84591" w:rsidP="004C6380">
      <w:pPr>
        <w:numPr>
          <w:ilvl w:val="1"/>
          <w:numId w:val="57"/>
        </w:numPr>
        <w:ind w:left="0" w:firstLine="720"/>
        <w:jc w:val="both"/>
        <w:rPr>
          <w:rFonts w:ascii="Cambria" w:eastAsia="Cambria" w:hAnsi="Cambria"/>
          <w:sz w:val="20"/>
          <w:szCs w:val="20"/>
        </w:rPr>
      </w:pPr>
      <w:r w:rsidRPr="00F02DFC">
        <w:rPr>
          <w:rFonts w:ascii="Cambria" w:eastAsia="Cambria" w:hAnsi="Cambria"/>
          <w:sz w:val="20"/>
          <w:szCs w:val="20"/>
        </w:rPr>
        <w:t xml:space="preserve">He says that, in 1999, the Justice Workers Union of Corrientes and the former city mayor lodged a criminal accusation against the alleged victim, among other persons, for offenses against the public </w:t>
      </w:r>
      <w:r w:rsidRPr="00F02DFC">
        <w:rPr>
          <w:rFonts w:ascii="Cambria" w:eastAsia="Cambria" w:hAnsi="Cambria"/>
          <w:sz w:val="20"/>
          <w:szCs w:val="20"/>
        </w:rPr>
        <w:lastRenderedPageBreak/>
        <w:t xml:space="preserve">administration when he was serving as Mayor of the City of Corrientes.  He maintains that the alleged victim did not commit the offenses of which he was accused.  </w:t>
      </w:r>
    </w:p>
    <w:p w:rsidR="00E84591" w:rsidRPr="00F02DFC" w:rsidRDefault="00E84591" w:rsidP="006B6A6F">
      <w:pPr>
        <w:ind w:firstLine="720"/>
        <w:jc w:val="both"/>
        <w:rPr>
          <w:rFonts w:ascii="Cambria" w:eastAsia="Cambria" w:hAnsi="Cambria"/>
          <w:sz w:val="20"/>
          <w:szCs w:val="20"/>
        </w:rPr>
      </w:pPr>
    </w:p>
    <w:p w:rsidR="00E84591" w:rsidRPr="00F02DFC" w:rsidRDefault="00E84591" w:rsidP="004C6380">
      <w:pPr>
        <w:numPr>
          <w:ilvl w:val="1"/>
          <w:numId w:val="57"/>
        </w:numPr>
        <w:ind w:left="0" w:firstLine="720"/>
        <w:jc w:val="both"/>
        <w:rPr>
          <w:rFonts w:ascii="Cambria" w:eastAsia="Cambria" w:hAnsi="Cambria"/>
          <w:sz w:val="20"/>
          <w:szCs w:val="20"/>
        </w:rPr>
      </w:pPr>
      <w:r w:rsidRPr="00F02DFC">
        <w:rPr>
          <w:rFonts w:ascii="Cambria" w:eastAsia="Cambria" w:hAnsi="Cambria"/>
          <w:sz w:val="20"/>
          <w:szCs w:val="20"/>
        </w:rPr>
        <w:t xml:space="preserve">He states that, on March 4, 1999, the Judge of First Instance ordered formal proceedings in the case.  In addition, on August 2, 1999, the Province lodged, against the alleged victim, a criminal complaint and a civil suit for damages.  </w:t>
      </w:r>
    </w:p>
    <w:p w:rsidR="00E84591" w:rsidRPr="00F02DFC" w:rsidRDefault="00E84591" w:rsidP="006B6A6F">
      <w:pPr>
        <w:ind w:firstLine="720"/>
        <w:jc w:val="both"/>
        <w:rPr>
          <w:rFonts w:ascii="Cambria" w:eastAsia="Cambria" w:hAnsi="Cambria"/>
          <w:sz w:val="20"/>
          <w:szCs w:val="20"/>
        </w:rPr>
      </w:pPr>
    </w:p>
    <w:p w:rsidR="00E84591" w:rsidRPr="00F02DFC" w:rsidRDefault="00E84591" w:rsidP="004C6380">
      <w:pPr>
        <w:numPr>
          <w:ilvl w:val="1"/>
          <w:numId w:val="57"/>
        </w:numPr>
        <w:ind w:left="0" w:firstLine="720"/>
        <w:jc w:val="both"/>
        <w:rPr>
          <w:rFonts w:ascii="Cambria" w:eastAsia="Cambria" w:hAnsi="Cambria"/>
          <w:sz w:val="20"/>
          <w:szCs w:val="20"/>
        </w:rPr>
      </w:pPr>
      <w:r w:rsidRPr="00F02DFC">
        <w:rPr>
          <w:rFonts w:ascii="Cambria" w:eastAsia="Cambria" w:hAnsi="Cambria"/>
          <w:sz w:val="20"/>
          <w:szCs w:val="20"/>
        </w:rPr>
        <w:t>The petitioner states that, on August 3, 1999, an arrest warrant was issued for the alleged victim. He says the alleged victim was arbitrarily and unlawfully deprived of his liberty.  He states that, on October 5, 1999, an indictment was issued against the alleged victim and the other defendants for offenses of graft, abuse of authority, and failure to perform the duties of public servants; misuse of public funds; and fraud against the public administration.  The same document allegedly ordered the preventive detention of the alleged victim.</w:t>
      </w:r>
    </w:p>
    <w:p w:rsidR="00E84591" w:rsidRPr="00F02DFC" w:rsidRDefault="00E84591" w:rsidP="006B6A6F">
      <w:pPr>
        <w:ind w:firstLine="720"/>
        <w:jc w:val="both"/>
        <w:rPr>
          <w:rFonts w:ascii="Cambria" w:eastAsia="Cambria" w:hAnsi="Cambria"/>
          <w:sz w:val="20"/>
          <w:szCs w:val="20"/>
        </w:rPr>
      </w:pPr>
    </w:p>
    <w:p w:rsidR="00E84591" w:rsidRPr="00F02DFC" w:rsidRDefault="00E84591" w:rsidP="004C6380">
      <w:pPr>
        <w:numPr>
          <w:ilvl w:val="1"/>
          <w:numId w:val="57"/>
        </w:numPr>
        <w:ind w:left="0" w:firstLine="720"/>
        <w:jc w:val="both"/>
        <w:rPr>
          <w:rFonts w:ascii="Cambria" w:eastAsia="Cambria" w:hAnsi="Cambria"/>
          <w:sz w:val="20"/>
          <w:szCs w:val="20"/>
        </w:rPr>
      </w:pPr>
      <w:r w:rsidRPr="00F02DFC">
        <w:rPr>
          <w:rFonts w:ascii="Cambria" w:eastAsia="Cambria" w:hAnsi="Cambria"/>
          <w:sz w:val="20"/>
          <w:szCs w:val="20"/>
        </w:rPr>
        <w:t>He alleges that the Court of the First Examining Magistrate of Corrientes prematurely imprisoned the alleged victim without a trial.  He affirms that Mr. Raúl Romero Feris was deprived of his liberty because of pressure on the magistrates from the coalition government.</w:t>
      </w:r>
    </w:p>
    <w:p w:rsidR="00E84591" w:rsidRPr="00F02DFC" w:rsidRDefault="00E84591" w:rsidP="006B6A6F">
      <w:pPr>
        <w:ind w:firstLine="720"/>
        <w:jc w:val="both"/>
        <w:rPr>
          <w:rFonts w:ascii="Cambria" w:eastAsia="Cambria" w:hAnsi="Cambria"/>
          <w:sz w:val="20"/>
          <w:szCs w:val="20"/>
        </w:rPr>
      </w:pPr>
    </w:p>
    <w:p w:rsidR="00E84591" w:rsidRPr="00F02DFC" w:rsidRDefault="00E84591" w:rsidP="004C6380">
      <w:pPr>
        <w:numPr>
          <w:ilvl w:val="1"/>
          <w:numId w:val="57"/>
        </w:numPr>
        <w:ind w:left="0" w:firstLine="720"/>
        <w:jc w:val="both"/>
        <w:rPr>
          <w:rFonts w:ascii="Cambria" w:eastAsia="Cambria" w:hAnsi="Cambria"/>
          <w:sz w:val="20"/>
          <w:szCs w:val="20"/>
        </w:rPr>
      </w:pPr>
      <w:r w:rsidRPr="00F02DFC">
        <w:rPr>
          <w:rFonts w:ascii="Cambria" w:eastAsia="Cambria" w:hAnsi="Cambria"/>
          <w:sz w:val="20"/>
          <w:szCs w:val="20"/>
        </w:rPr>
        <w:t>With respect to the First Examining Magistrate, the petitioner claims that he was designated in an irregular, wrongful, and politicized manner by the Interim Governor of the Province, who, because he was also Senator of the Province, approved the appointment. He states that the designated judge placed ninth in the competition for the post but was still invested, passing over the eight better-qualified candidates.  He alleges therefore that the right to one's natural judge was violated.  He argues that the appointment of that judge was carried out by his political adversaries in the coalition government and concludes therefore that judicial impartiality was lacking.</w:t>
      </w:r>
    </w:p>
    <w:p w:rsidR="00E84591" w:rsidRPr="00F02DFC" w:rsidRDefault="00E84591" w:rsidP="006B6A6F">
      <w:pPr>
        <w:ind w:firstLine="720"/>
        <w:jc w:val="both"/>
        <w:rPr>
          <w:rFonts w:ascii="Cambria" w:eastAsia="Cambria" w:hAnsi="Cambria"/>
          <w:sz w:val="20"/>
          <w:szCs w:val="20"/>
        </w:rPr>
      </w:pPr>
    </w:p>
    <w:p w:rsidR="00E84591" w:rsidRPr="00F02DFC" w:rsidRDefault="00E84591" w:rsidP="004C6380">
      <w:pPr>
        <w:numPr>
          <w:ilvl w:val="1"/>
          <w:numId w:val="57"/>
        </w:numPr>
        <w:ind w:left="0" w:firstLine="720"/>
        <w:jc w:val="both"/>
        <w:rPr>
          <w:rFonts w:ascii="Cambria" w:eastAsia="Cambria" w:hAnsi="Cambria"/>
          <w:sz w:val="20"/>
          <w:szCs w:val="20"/>
        </w:rPr>
      </w:pPr>
      <w:r w:rsidRPr="00F02DFC">
        <w:rPr>
          <w:rFonts w:ascii="Cambria" w:eastAsia="Cambria" w:hAnsi="Cambria"/>
          <w:sz w:val="20"/>
          <w:szCs w:val="20"/>
        </w:rPr>
        <w:t xml:space="preserve">Once the investigations phase was completed, the case was placed before the Second Criminal Chamber of the First Judicial District of the Province (hereinafter “Second Chamber”).  He states that the alleged victim was judged by chamber members designated by the Federal Auditor “by special appointment,” not as provided in Article 142 of the Provincial Constitution, under which “they are appointed by the Executive with Senate approval.”  He says the defense challenged the composition of this tribunal, rejecting the designated judges and calling it invalid.  He says that this motion was rejected </w:t>
      </w:r>
      <w:r w:rsidRPr="00F02DFC">
        <w:rPr>
          <w:rFonts w:ascii="Cambria" w:eastAsia="Cambria" w:hAnsi="Cambria"/>
          <w:i/>
          <w:sz w:val="20"/>
          <w:szCs w:val="20"/>
        </w:rPr>
        <w:t xml:space="preserve">'in limine' </w:t>
      </w:r>
      <w:r w:rsidRPr="00F02DFC">
        <w:rPr>
          <w:rFonts w:ascii="Cambria" w:eastAsia="Cambria" w:hAnsi="Cambria"/>
          <w:sz w:val="20"/>
          <w:szCs w:val="20"/>
        </w:rPr>
        <w:t>by the same Chamber.</w:t>
      </w:r>
    </w:p>
    <w:p w:rsidR="00E84591" w:rsidRPr="00F02DFC" w:rsidRDefault="00E84591" w:rsidP="006B6A6F">
      <w:pPr>
        <w:ind w:firstLine="720"/>
        <w:jc w:val="both"/>
        <w:rPr>
          <w:rFonts w:ascii="Cambria" w:eastAsia="Cambria" w:hAnsi="Cambria"/>
          <w:sz w:val="20"/>
          <w:szCs w:val="20"/>
        </w:rPr>
      </w:pPr>
    </w:p>
    <w:p w:rsidR="00E84591" w:rsidRPr="00F02DFC" w:rsidRDefault="00E84591" w:rsidP="004C6380">
      <w:pPr>
        <w:numPr>
          <w:ilvl w:val="1"/>
          <w:numId w:val="57"/>
        </w:numPr>
        <w:ind w:left="0" w:firstLine="720"/>
        <w:jc w:val="both"/>
        <w:rPr>
          <w:rFonts w:ascii="Cambria" w:eastAsia="Cambria" w:hAnsi="Cambria"/>
          <w:sz w:val="20"/>
          <w:szCs w:val="20"/>
        </w:rPr>
      </w:pPr>
      <w:r w:rsidRPr="00F02DFC">
        <w:rPr>
          <w:rFonts w:ascii="Cambria" w:eastAsia="Cambria" w:hAnsi="Cambria"/>
          <w:sz w:val="20"/>
          <w:szCs w:val="20"/>
        </w:rPr>
        <w:t xml:space="preserve">He states that, on February 19, 2001, he lodged a motion for dismissal with a subsidiary appeal, which was rejected on May 31, 2001, by the Second Chamber.  He states that, on June 14, 2001, he lodged an appeal in cassation, requesting that the actions be voided, on the grounds that the grievances described constituted a non-actionable political matter. He states that this motion was denied in Ruling No. 22, on June 15, 2001, by the same Chamber.  </w:t>
      </w:r>
    </w:p>
    <w:p w:rsidR="00E84591" w:rsidRPr="00F02DFC" w:rsidRDefault="00E84591" w:rsidP="006B6A6F">
      <w:pPr>
        <w:ind w:firstLine="720"/>
        <w:jc w:val="both"/>
        <w:rPr>
          <w:rFonts w:ascii="Cambria" w:eastAsia="Cambria" w:hAnsi="Cambria"/>
          <w:sz w:val="20"/>
          <w:szCs w:val="20"/>
        </w:rPr>
      </w:pPr>
    </w:p>
    <w:p w:rsidR="00E84591" w:rsidRPr="00F02DFC" w:rsidRDefault="00E84591" w:rsidP="004C6380">
      <w:pPr>
        <w:numPr>
          <w:ilvl w:val="1"/>
          <w:numId w:val="57"/>
        </w:numPr>
        <w:ind w:left="0" w:firstLine="720"/>
        <w:jc w:val="both"/>
        <w:rPr>
          <w:rFonts w:ascii="Cambria" w:eastAsia="Cambria" w:hAnsi="Cambria"/>
          <w:sz w:val="20"/>
          <w:szCs w:val="20"/>
        </w:rPr>
      </w:pPr>
      <w:r w:rsidRPr="00F02DFC">
        <w:rPr>
          <w:rFonts w:ascii="Cambria" w:eastAsia="Cambria" w:hAnsi="Cambria"/>
          <w:sz w:val="20"/>
          <w:szCs w:val="20"/>
        </w:rPr>
        <w:t>The petitioner questions the independence and impartiality of these judges and does not consider them his natural judges.  He alleges that the magistrates were biased and prejudiced.  He states that one of the magistrates of the Second Chamber, after condemning the alleged victim, sent an electronic message to various addressees--including the Argentine Senate--in which he referred to the ruling issued and to the alleged victim in offensive and discrediting terms, calling him a “sinister figure” and claiming he was responsible for "plunging this Province into poverty and indigence.”</w:t>
      </w:r>
    </w:p>
    <w:p w:rsidR="00E84591" w:rsidRPr="00F02DFC" w:rsidRDefault="00E84591" w:rsidP="006B6A6F">
      <w:pPr>
        <w:ind w:firstLine="720"/>
        <w:jc w:val="both"/>
        <w:rPr>
          <w:rFonts w:ascii="Cambria" w:eastAsia="Cambria" w:hAnsi="Cambria"/>
          <w:sz w:val="20"/>
          <w:szCs w:val="20"/>
        </w:rPr>
      </w:pPr>
    </w:p>
    <w:p w:rsidR="00E84591" w:rsidRPr="00F02DFC" w:rsidRDefault="00E84591" w:rsidP="004C6380">
      <w:pPr>
        <w:numPr>
          <w:ilvl w:val="1"/>
          <w:numId w:val="57"/>
        </w:numPr>
        <w:ind w:left="0" w:firstLine="720"/>
        <w:jc w:val="both"/>
        <w:rPr>
          <w:rFonts w:ascii="Cambria" w:eastAsia="Cambria" w:hAnsi="Cambria"/>
          <w:sz w:val="20"/>
          <w:szCs w:val="20"/>
        </w:rPr>
      </w:pPr>
      <w:r w:rsidRPr="00F02DFC">
        <w:rPr>
          <w:rFonts w:ascii="Cambria" w:eastAsia="Cambria" w:hAnsi="Cambria"/>
          <w:sz w:val="20"/>
          <w:szCs w:val="20"/>
        </w:rPr>
        <w:t>He alleges that the State violated the term of two years of preventive detention provided for in Act 24.390, which is, in turn, a violation of Article 7 of the American Convention.  He states that, in that light, the petitioner submitted a motion for release on behalf of the alleged victim.</w:t>
      </w:r>
    </w:p>
    <w:p w:rsidR="00E84591" w:rsidRPr="00F02DFC" w:rsidRDefault="00E84591" w:rsidP="006B6A6F">
      <w:pPr>
        <w:ind w:firstLine="720"/>
        <w:jc w:val="both"/>
        <w:rPr>
          <w:rFonts w:ascii="Cambria" w:eastAsia="Cambria" w:hAnsi="Cambria"/>
          <w:sz w:val="20"/>
          <w:szCs w:val="20"/>
        </w:rPr>
      </w:pPr>
    </w:p>
    <w:p w:rsidR="00E84591" w:rsidRPr="00F02DFC" w:rsidRDefault="00E84591" w:rsidP="004C6380">
      <w:pPr>
        <w:numPr>
          <w:ilvl w:val="1"/>
          <w:numId w:val="57"/>
        </w:numPr>
        <w:ind w:left="0" w:firstLine="720"/>
        <w:jc w:val="both"/>
        <w:rPr>
          <w:rFonts w:ascii="Cambria" w:eastAsia="Cambria" w:hAnsi="Cambria"/>
          <w:sz w:val="20"/>
          <w:szCs w:val="20"/>
        </w:rPr>
      </w:pPr>
      <w:r w:rsidRPr="00F02DFC">
        <w:rPr>
          <w:rFonts w:ascii="Cambria" w:eastAsia="Cambria" w:hAnsi="Cambria"/>
          <w:sz w:val="20"/>
          <w:szCs w:val="20"/>
        </w:rPr>
        <w:t xml:space="preserve"> Information submitted by the petitioner indicates that, on August 1, 2001, the Court of the First Examining Magistrate extended the alleged victim's preventive detention in view of the case's particular circumstances, deeming it a reasonable period of detention when taking into account the 52 cases in which the alleged victim was indicted.</w:t>
      </w:r>
    </w:p>
    <w:p w:rsidR="00E84591" w:rsidRPr="00F02DFC" w:rsidRDefault="00E84591" w:rsidP="006B6A6F">
      <w:pPr>
        <w:ind w:firstLine="720"/>
        <w:jc w:val="both"/>
        <w:rPr>
          <w:rFonts w:ascii="Cambria" w:eastAsia="Cambria" w:hAnsi="Cambria"/>
          <w:sz w:val="20"/>
          <w:szCs w:val="20"/>
          <w:shd w:val="clear" w:color="auto" w:fill="FFFF00"/>
        </w:rPr>
      </w:pPr>
    </w:p>
    <w:p w:rsidR="00E84591" w:rsidRPr="00F02DFC" w:rsidRDefault="00E84591" w:rsidP="004C6380">
      <w:pPr>
        <w:numPr>
          <w:ilvl w:val="1"/>
          <w:numId w:val="57"/>
        </w:numPr>
        <w:ind w:left="0" w:firstLine="720"/>
        <w:jc w:val="both"/>
        <w:rPr>
          <w:rFonts w:ascii="Cambria" w:eastAsia="Cambria" w:hAnsi="Cambria"/>
          <w:sz w:val="20"/>
          <w:szCs w:val="20"/>
        </w:rPr>
      </w:pPr>
      <w:r w:rsidRPr="00F02DFC">
        <w:rPr>
          <w:rFonts w:ascii="Cambria" w:eastAsia="Cambria" w:hAnsi="Cambria"/>
          <w:sz w:val="20"/>
          <w:szCs w:val="20"/>
        </w:rPr>
        <w:t xml:space="preserve">He states that, in 2001, the Intervention Government called elections for the posts of governor and vice governor of the Province and that the alleged victim, from his place of detention, ran as a New Party candidate for governor, receiving enough votes to advance to the second round of balloting; he was running against the governing party candidate. </w:t>
      </w:r>
    </w:p>
    <w:p w:rsidR="00E84591" w:rsidRPr="00F02DFC" w:rsidRDefault="00E84591" w:rsidP="006B6A6F">
      <w:pPr>
        <w:ind w:firstLine="720"/>
        <w:jc w:val="both"/>
        <w:rPr>
          <w:rFonts w:ascii="Cambria" w:eastAsia="Cambria" w:hAnsi="Cambria"/>
          <w:sz w:val="20"/>
          <w:szCs w:val="20"/>
        </w:rPr>
      </w:pPr>
    </w:p>
    <w:p w:rsidR="00E84591" w:rsidRPr="00F02DFC" w:rsidRDefault="00E84591" w:rsidP="004C6380">
      <w:pPr>
        <w:numPr>
          <w:ilvl w:val="1"/>
          <w:numId w:val="57"/>
        </w:numPr>
        <w:ind w:left="0" w:firstLine="720"/>
        <w:jc w:val="both"/>
        <w:rPr>
          <w:rFonts w:ascii="Cambria" w:eastAsia="Cambria" w:hAnsi="Cambria"/>
          <w:sz w:val="20"/>
          <w:szCs w:val="20"/>
        </w:rPr>
      </w:pPr>
      <w:r w:rsidRPr="00F02DFC">
        <w:rPr>
          <w:rFonts w:ascii="Cambria" w:eastAsia="Cambria" w:hAnsi="Cambria"/>
          <w:sz w:val="20"/>
          <w:szCs w:val="20"/>
        </w:rPr>
        <w:t xml:space="preserve">He alleges that, on April 18, 2002, the presentation of essential evidence was rejected, to which he responded with a motion for reconsideration, which was denied.  </w:t>
      </w:r>
    </w:p>
    <w:p w:rsidR="00E84591" w:rsidRPr="00F02DFC" w:rsidRDefault="00E84591" w:rsidP="006B6A6F">
      <w:pPr>
        <w:ind w:firstLine="720"/>
        <w:jc w:val="both"/>
        <w:rPr>
          <w:rFonts w:ascii="Cambria" w:eastAsia="Cambria" w:hAnsi="Cambria"/>
          <w:sz w:val="20"/>
          <w:szCs w:val="20"/>
        </w:rPr>
      </w:pPr>
    </w:p>
    <w:p w:rsidR="00E84591" w:rsidRPr="00F02DFC" w:rsidRDefault="00E84591" w:rsidP="004C6380">
      <w:pPr>
        <w:numPr>
          <w:ilvl w:val="1"/>
          <w:numId w:val="57"/>
        </w:numPr>
        <w:ind w:left="0" w:firstLine="720"/>
        <w:jc w:val="both"/>
        <w:rPr>
          <w:rFonts w:ascii="Cambria" w:eastAsia="Cambria" w:hAnsi="Cambria"/>
          <w:sz w:val="20"/>
          <w:szCs w:val="20"/>
        </w:rPr>
      </w:pPr>
      <w:r w:rsidRPr="00F02DFC">
        <w:rPr>
          <w:rFonts w:ascii="Cambria" w:eastAsia="Cambria" w:hAnsi="Cambria"/>
          <w:sz w:val="20"/>
          <w:szCs w:val="20"/>
        </w:rPr>
        <w:t>He states that, seven days before the final voting round, and after two and a half years in preventive detention, the alleged victim was tried in oral proceedings, on May 8, 2002.  He states that the alleged victim was convicted of unlawful administration and sentenced to seven years in prison, and, under a successful civil suit brought by the Municipality, the alleged victim was sentenced to a fine of 8,790,000 Argentine pesos, to be paid to the Municipality.  As an additional penalty, he was allegedly disqualified in perpetuity from holding public office.</w:t>
      </w:r>
    </w:p>
    <w:p w:rsidR="00E84591" w:rsidRPr="00F02DFC" w:rsidRDefault="00E84591" w:rsidP="006B6A6F">
      <w:pPr>
        <w:ind w:firstLine="720"/>
        <w:jc w:val="both"/>
        <w:rPr>
          <w:rFonts w:ascii="Cambria" w:eastAsia="Cambria" w:hAnsi="Cambria"/>
          <w:sz w:val="20"/>
          <w:szCs w:val="20"/>
        </w:rPr>
      </w:pPr>
    </w:p>
    <w:p w:rsidR="00E84591" w:rsidRPr="00F02DFC" w:rsidRDefault="00E84591" w:rsidP="004C6380">
      <w:pPr>
        <w:numPr>
          <w:ilvl w:val="1"/>
          <w:numId w:val="57"/>
        </w:numPr>
        <w:ind w:left="0" w:firstLine="720"/>
        <w:jc w:val="both"/>
        <w:rPr>
          <w:rFonts w:ascii="Cambria" w:eastAsia="Cambria" w:hAnsi="Cambria"/>
          <w:sz w:val="20"/>
          <w:szCs w:val="20"/>
        </w:rPr>
      </w:pPr>
      <w:r w:rsidRPr="00F02DFC">
        <w:rPr>
          <w:rFonts w:ascii="Cambria" w:eastAsia="Cambria" w:hAnsi="Cambria"/>
          <w:sz w:val="20"/>
          <w:szCs w:val="20"/>
        </w:rPr>
        <w:t xml:space="preserve">He states that, in 2002, while he was deprived of liberty, the alleged victim ran for the National Senate and won, but had to resign from his post.  </w:t>
      </w:r>
    </w:p>
    <w:p w:rsidR="00E84591" w:rsidRPr="00F02DFC" w:rsidRDefault="00E84591" w:rsidP="006B6A6F">
      <w:pPr>
        <w:ind w:firstLine="720"/>
        <w:jc w:val="both"/>
        <w:rPr>
          <w:rFonts w:ascii="Cambria" w:eastAsia="Cambria" w:hAnsi="Cambria"/>
          <w:sz w:val="20"/>
          <w:szCs w:val="20"/>
        </w:rPr>
      </w:pPr>
    </w:p>
    <w:p w:rsidR="00E84591" w:rsidRPr="00F02DFC" w:rsidRDefault="00E84591" w:rsidP="004C6380">
      <w:pPr>
        <w:numPr>
          <w:ilvl w:val="1"/>
          <w:numId w:val="57"/>
        </w:numPr>
        <w:ind w:left="0" w:firstLine="720"/>
        <w:jc w:val="both"/>
        <w:rPr>
          <w:rFonts w:ascii="Cambria" w:eastAsia="Cambria" w:hAnsi="Cambria"/>
          <w:sz w:val="20"/>
          <w:szCs w:val="20"/>
        </w:rPr>
      </w:pPr>
      <w:r w:rsidRPr="00F02DFC">
        <w:rPr>
          <w:rFonts w:ascii="Cambria" w:eastAsia="Cambria" w:hAnsi="Cambria"/>
          <w:sz w:val="20"/>
          <w:szCs w:val="20"/>
        </w:rPr>
        <w:t xml:space="preserve">He states that, on September 11, 2002, after three years and one month of detention, the alleged victim was freed by order of the Superior Court of Justice of the Province (hereinafter “STJ”), considering how long he had spent in preventive detention. </w:t>
      </w:r>
    </w:p>
    <w:p w:rsidR="00E84591" w:rsidRPr="00F02DFC" w:rsidRDefault="00E84591" w:rsidP="006B6A6F">
      <w:pPr>
        <w:ind w:firstLine="720"/>
        <w:jc w:val="both"/>
        <w:rPr>
          <w:rFonts w:ascii="Cambria" w:eastAsia="Cambria" w:hAnsi="Cambria"/>
          <w:sz w:val="20"/>
          <w:szCs w:val="20"/>
        </w:rPr>
      </w:pPr>
    </w:p>
    <w:p w:rsidR="00E84591" w:rsidRPr="00F02DFC" w:rsidRDefault="00E84591" w:rsidP="004C6380">
      <w:pPr>
        <w:numPr>
          <w:ilvl w:val="1"/>
          <w:numId w:val="57"/>
        </w:numPr>
        <w:ind w:left="0" w:firstLine="720"/>
        <w:jc w:val="both"/>
        <w:rPr>
          <w:rFonts w:ascii="Cambria" w:eastAsia="Cambria" w:hAnsi="Cambria"/>
          <w:sz w:val="20"/>
          <w:szCs w:val="20"/>
        </w:rPr>
      </w:pPr>
      <w:r w:rsidRPr="00F02DFC">
        <w:rPr>
          <w:rFonts w:ascii="Cambria" w:eastAsia="Cambria" w:hAnsi="Cambria"/>
          <w:sz w:val="20"/>
          <w:szCs w:val="20"/>
        </w:rPr>
        <w:t xml:space="preserve">He states that he lodged a motion for review, on the grounds of lack of independence and violations of due process, which was denied by the STJ.  He then lodged a complaint against the refusal to review, which was rejected by the STJ on April 7, 2004. </w:t>
      </w:r>
    </w:p>
    <w:p w:rsidR="00E84591" w:rsidRPr="00F02DFC" w:rsidRDefault="00E84591" w:rsidP="006B6A6F">
      <w:pPr>
        <w:ind w:firstLine="720"/>
        <w:jc w:val="both"/>
        <w:rPr>
          <w:rFonts w:ascii="Cambria" w:eastAsia="Cambria" w:hAnsi="Cambria"/>
          <w:sz w:val="20"/>
          <w:szCs w:val="20"/>
        </w:rPr>
      </w:pPr>
    </w:p>
    <w:p w:rsidR="00E84591" w:rsidRPr="00F02DFC" w:rsidRDefault="00E84591" w:rsidP="004C6380">
      <w:pPr>
        <w:numPr>
          <w:ilvl w:val="1"/>
          <w:numId w:val="57"/>
        </w:numPr>
        <w:ind w:left="0" w:firstLine="720"/>
        <w:jc w:val="both"/>
        <w:rPr>
          <w:rFonts w:ascii="Cambria" w:eastAsia="Cambria" w:hAnsi="Cambria"/>
          <w:sz w:val="20"/>
          <w:szCs w:val="20"/>
        </w:rPr>
      </w:pPr>
      <w:r w:rsidRPr="00F02DFC">
        <w:rPr>
          <w:rFonts w:ascii="Cambria" w:eastAsia="Cambria" w:hAnsi="Cambria"/>
          <w:sz w:val="20"/>
          <w:szCs w:val="20"/>
        </w:rPr>
        <w:t>He states that, on April 24, 2004, he lodged a special federal appeal with the STJ, which in turn referred it to the Supreme Court of Justice of the Nation (hereinafter “CSJN”); the latter ruled it inadmissible, on February 13, 2007, stating that no sufficient federal grievance existed.  He states that, with this decision, of which he was notified on February 16, 2007, all domestic remedies were now exhausted.</w:t>
      </w:r>
    </w:p>
    <w:p w:rsidR="00E84591" w:rsidRPr="00F02DFC" w:rsidRDefault="00E84591" w:rsidP="006B6A6F">
      <w:pPr>
        <w:ind w:firstLine="720"/>
        <w:jc w:val="both"/>
        <w:rPr>
          <w:rFonts w:ascii="Cambria" w:eastAsia="Cambria" w:hAnsi="Cambria"/>
          <w:sz w:val="20"/>
          <w:szCs w:val="20"/>
        </w:rPr>
      </w:pPr>
    </w:p>
    <w:p w:rsidR="00E84591" w:rsidRPr="00F02DFC" w:rsidRDefault="00E84591" w:rsidP="004C6380">
      <w:pPr>
        <w:numPr>
          <w:ilvl w:val="1"/>
          <w:numId w:val="57"/>
        </w:numPr>
        <w:ind w:left="0" w:firstLine="720"/>
        <w:jc w:val="both"/>
        <w:rPr>
          <w:rFonts w:ascii="Cambria" w:eastAsia="Cambria" w:hAnsi="Cambria"/>
          <w:sz w:val="20"/>
          <w:szCs w:val="20"/>
        </w:rPr>
      </w:pPr>
      <w:r w:rsidRPr="00F02DFC">
        <w:rPr>
          <w:rFonts w:ascii="Cambria" w:eastAsia="Cambria" w:hAnsi="Cambria"/>
          <w:sz w:val="20"/>
          <w:szCs w:val="20"/>
        </w:rPr>
        <w:t xml:space="preserve">The petitioner questions the actions of the CSJN in finding his motions inadmissible under the provisions of Article 280 of the Argentine Code of Civil and Commercial Procedure.  He argues that the alleged victim's right to appeal and judicial review of the suit brought against him was not respected as stipulated in Article 8.2 of the American Convention. </w:t>
      </w:r>
    </w:p>
    <w:p w:rsidR="00E84591" w:rsidRPr="00F02DFC" w:rsidRDefault="00E84591" w:rsidP="006B6A6F">
      <w:pPr>
        <w:ind w:firstLine="720"/>
        <w:jc w:val="both"/>
        <w:rPr>
          <w:rFonts w:ascii="Cambria" w:eastAsia="Cambria" w:hAnsi="Cambria"/>
          <w:sz w:val="20"/>
          <w:szCs w:val="20"/>
        </w:rPr>
      </w:pPr>
    </w:p>
    <w:p w:rsidR="00E84591" w:rsidRPr="00F02DFC" w:rsidRDefault="00E84591" w:rsidP="004C6380">
      <w:pPr>
        <w:numPr>
          <w:ilvl w:val="1"/>
          <w:numId w:val="57"/>
        </w:numPr>
        <w:ind w:left="0" w:firstLine="720"/>
        <w:jc w:val="both"/>
        <w:rPr>
          <w:rFonts w:ascii="Cambria" w:eastAsia="Cambria" w:hAnsi="Cambria"/>
          <w:sz w:val="20"/>
          <w:szCs w:val="20"/>
        </w:rPr>
      </w:pPr>
      <w:r w:rsidRPr="00F02DFC">
        <w:rPr>
          <w:rFonts w:ascii="Cambria" w:eastAsia="Cambria" w:hAnsi="Cambria"/>
          <w:sz w:val="20"/>
          <w:szCs w:val="20"/>
        </w:rPr>
        <w:t xml:space="preserve">He argues that the alleged victim was judged arbitrarily by the Judge of First Instance, by the members of the Second Chamber, and by the STJ.  He questions the composition of the STJ at the time of its ruling on this case, when five judges should have voted, as opposed to the only three who did.  He argues that the State violated his right to his natural judge and not to be tried by special tribunals.  He maintains in that regard that the STJ is a “covert special tribunal.”  </w:t>
      </w:r>
    </w:p>
    <w:p w:rsidR="00E84591" w:rsidRPr="00F02DFC" w:rsidRDefault="00E84591" w:rsidP="006B6A6F">
      <w:pPr>
        <w:ind w:firstLine="720"/>
        <w:jc w:val="both"/>
        <w:rPr>
          <w:rFonts w:ascii="Cambria" w:eastAsia="Cambria" w:hAnsi="Cambria"/>
          <w:sz w:val="20"/>
          <w:szCs w:val="20"/>
        </w:rPr>
      </w:pPr>
    </w:p>
    <w:p w:rsidR="00E84591" w:rsidRPr="00F02DFC" w:rsidRDefault="00E84591" w:rsidP="004C6380">
      <w:pPr>
        <w:numPr>
          <w:ilvl w:val="1"/>
          <w:numId w:val="57"/>
        </w:numPr>
        <w:ind w:left="0" w:firstLine="720"/>
        <w:jc w:val="both"/>
        <w:rPr>
          <w:rFonts w:ascii="Cambria" w:eastAsia="Cambria" w:hAnsi="Cambria"/>
          <w:sz w:val="20"/>
          <w:szCs w:val="20"/>
        </w:rPr>
      </w:pPr>
      <w:r w:rsidRPr="00F02DFC">
        <w:rPr>
          <w:rFonts w:ascii="Cambria" w:eastAsia="Cambria" w:hAnsi="Cambria"/>
          <w:sz w:val="20"/>
          <w:szCs w:val="20"/>
        </w:rPr>
        <w:t xml:space="preserve">He also argues that the judicial authorities took a stand by repeatedly and groundlessly rejecting the series of appeals lodged, by constantly delaying the investigation, and by failing to carry out the various appropriate and useful procedures suggested by the defense.  </w:t>
      </w:r>
    </w:p>
    <w:p w:rsidR="00E84591" w:rsidRPr="00F02DFC" w:rsidRDefault="00E84591" w:rsidP="006B6A6F">
      <w:pPr>
        <w:ind w:firstLine="720"/>
        <w:jc w:val="both"/>
        <w:rPr>
          <w:rFonts w:ascii="Cambria" w:eastAsia="Cambria" w:hAnsi="Cambria"/>
          <w:sz w:val="20"/>
          <w:szCs w:val="20"/>
        </w:rPr>
      </w:pPr>
    </w:p>
    <w:p w:rsidR="00E84591" w:rsidRPr="004C6380" w:rsidRDefault="00E84591" w:rsidP="004C6380">
      <w:pPr>
        <w:pStyle w:val="Heading2"/>
        <w:keepNext w:val="0"/>
        <w:keepLines w:val="0"/>
        <w:numPr>
          <w:ilvl w:val="0"/>
          <w:numId w:val="58"/>
        </w:numPr>
        <w:spacing w:before="0"/>
        <w:ind w:hanging="720"/>
        <w:jc w:val="both"/>
        <w:rPr>
          <w:rFonts w:eastAsia="Times New Roman Bold"/>
          <w:color w:val="0F243E"/>
          <w:sz w:val="20"/>
          <w:szCs w:val="20"/>
        </w:rPr>
      </w:pPr>
      <w:r w:rsidRPr="004C6380">
        <w:rPr>
          <w:color w:val="0F243E"/>
          <w:sz w:val="20"/>
          <w:szCs w:val="20"/>
        </w:rPr>
        <w:t>Position of the State</w:t>
      </w:r>
    </w:p>
    <w:p w:rsidR="00E84591" w:rsidRPr="00F02DFC" w:rsidRDefault="00E84591" w:rsidP="006B6A6F">
      <w:pPr>
        <w:ind w:firstLine="720"/>
        <w:jc w:val="both"/>
        <w:rPr>
          <w:rFonts w:ascii="Cambria" w:eastAsia="Cambria" w:hAnsi="Cambria"/>
          <w:b/>
          <w:bCs/>
          <w:sz w:val="20"/>
          <w:szCs w:val="20"/>
        </w:rPr>
      </w:pPr>
    </w:p>
    <w:p w:rsidR="00E84591" w:rsidRPr="00F02DFC" w:rsidRDefault="00E84591" w:rsidP="004C6380">
      <w:pPr>
        <w:numPr>
          <w:ilvl w:val="1"/>
          <w:numId w:val="57"/>
        </w:numPr>
        <w:ind w:left="0" w:firstLine="720"/>
        <w:jc w:val="both"/>
        <w:rPr>
          <w:rFonts w:ascii="Cambria" w:eastAsia="Cambria" w:hAnsi="Cambria"/>
          <w:sz w:val="20"/>
          <w:szCs w:val="20"/>
        </w:rPr>
      </w:pPr>
      <w:r w:rsidRPr="00F02DFC">
        <w:rPr>
          <w:rFonts w:ascii="Cambria" w:eastAsia="Cambria" w:hAnsi="Cambria"/>
          <w:sz w:val="20"/>
          <w:szCs w:val="20"/>
        </w:rPr>
        <w:t>The State argues that the petition is inadmissible because the criminal trial was conducted in keeping with the guarantees of due judicial process, the required standards of international human rights law, and the American Convention. It argues that the petitioner should not seek to have the IACHR act as a fourth court of review according to the provisions of the American Convention.</w:t>
      </w:r>
    </w:p>
    <w:p w:rsidR="00E84591" w:rsidRPr="00F02DFC" w:rsidRDefault="00E84591" w:rsidP="006B6A6F">
      <w:pPr>
        <w:ind w:firstLine="720"/>
        <w:jc w:val="both"/>
        <w:rPr>
          <w:rFonts w:ascii="Cambria" w:eastAsia="Cambria" w:hAnsi="Cambria"/>
          <w:sz w:val="20"/>
          <w:szCs w:val="20"/>
        </w:rPr>
      </w:pPr>
    </w:p>
    <w:p w:rsidR="00E84591" w:rsidRPr="00F02DFC" w:rsidRDefault="00E84591" w:rsidP="004C6380">
      <w:pPr>
        <w:numPr>
          <w:ilvl w:val="1"/>
          <w:numId w:val="57"/>
        </w:numPr>
        <w:ind w:left="0" w:firstLine="720"/>
        <w:jc w:val="both"/>
        <w:rPr>
          <w:rFonts w:ascii="Cambria" w:eastAsia="Cambria" w:hAnsi="Cambria"/>
          <w:sz w:val="20"/>
          <w:szCs w:val="20"/>
        </w:rPr>
      </w:pPr>
      <w:r w:rsidRPr="00F02DFC">
        <w:rPr>
          <w:rFonts w:ascii="Cambria" w:eastAsia="Cambria" w:hAnsi="Cambria"/>
          <w:sz w:val="20"/>
          <w:szCs w:val="20"/>
        </w:rPr>
        <w:lastRenderedPageBreak/>
        <w:t>It states that, on December 16, 1999, the Argentine State ordered a federal intervention in the Province of Corrientes by way of Act No. 25236, which terminated the terms in office of the governor, vice governor, members of the Legislature.  That law also declared the members of the Judiciary to be in office “by special appointment.”</w:t>
      </w:r>
    </w:p>
    <w:p w:rsidR="00E84591" w:rsidRPr="00F02DFC" w:rsidRDefault="00E84591" w:rsidP="006B6A6F">
      <w:pPr>
        <w:ind w:firstLine="720"/>
        <w:jc w:val="both"/>
        <w:rPr>
          <w:rFonts w:ascii="Cambria" w:eastAsia="Cambria" w:hAnsi="Cambria"/>
          <w:sz w:val="20"/>
          <w:szCs w:val="20"/>
        </w:rPr>
      </w:pPr>
    </w:p>
    <w:p w:rsidR="00E84591" w:rsidRPr="00F02DFC" w:rsidRDefault="00E84591" w:rsidP="004C6380">
      <w:pPr>
        <w:numPr>
          <w:ilvl w:val="1"/>
          <w:numId w:val="57"/>
        </w:numPr>
        <w:ind w:left="0" w:firstLine="720"/>
        <w:jc w:val="both"/>
        <w:rPr>
          <w:rFonts w:ascii="Cambria" w:eastAsia="Cambria" w:hAnsi="Cambria"/>
          <w:sz w:val="20"/>
          <w:szCs w:val="20"/>
        </w:rPr>
      </w:pPr>
      <w:r w:rsidRPr="00F02DFC">
        <w:rPr>
          <w:rFonts w:ascii="Cambria" w:eastAsia="Cambria" w:hAnsi="Cambria"/>
          <w:sz w:val="20"/>
          <w:szCs w:val="20"/>
        </w:rPr>
        <w:t>It states that, in May 2002, the alleged victim was convicted by the Second Chamber to seven years in prison, and to special permanent disqualification, for the offense of unlawful administration. It adds that he was sentenced to pay the Municipality the sum of 8,790,000 Argentine pesos.</w:t>
      </w:r>
    </w:p>
    <w:p w:rsidR="00E84591" w:rsidRPr="00F02DFC" w:rsidRDefault="00E84591" w:rsidP="006B6A6F">
      <w:pPr>
        <w:ind w:firstLine="720"/>
        <w:jc w:val="both"/>
        <w:rPr>
          <w:rFonts w:ascii="Cambria" w:eastAsia="Cambria" w:hAnsi="Cambria"/>
          <w:sz w:val="20"/>
          <w:szCs w:val="20"/>
        </w:rPr>
      </w:pPr>
    </w:p>
    <w:p w:rsidR="00E84591" w:rsidRPr="00F02DFC" w:rsidRDefault="00E84591" w:rsidP="004C6380">
      <w:pPr>
        <w:numPr>
          <w:ilvl w:val="1"/>
          <w:numId w:val="57"/>
        </w:numPr>
        <w:ind w:left="0" w:firstLine="720"/>
        <w:jc w:val="both"/>
        <w:rPr>
          <w:rFonts w:ascii="Cambria" w:eastAsia="Cambria" w:hAnsi="Cambria"/>
          <w:sz w:val="20"/>
          <w:szCs w:val="20"/>
        </w:rPr>
      </w:pPr>
      <w:r w:rsidRPr="00F02DFC">
        <w:rPr>
          <w:rFonts w:ascii="Cambria" w:eastAsia="Cambria" w:hAnsi="Cambria"/>
          <w:sz w:val="20"/>
          <w:szCs w:val="20"/>
        </w:rPr>
        <w:t>It states that the appeal and challenges lodged with respect to the actions of the judges of the Second Chamber and the First Examining Magistrate were rejected by the STJ.  It states that the special federal appeal was ruled inadmissible by the CSJN, after a ruling by the Attorney General of the Nation, who studied and ruled on the case after analyzing each of the grievances described by the petitioner.</w:t>
      </w:r>
    </w:p>
    <w:p w:rsidR="00E84591" w:rsidRPr="00F02DFC" w:rsidRDefault="00E84591" w:rsidP="006B6A6F">
      <w:pPr>
        <w:ind w:right="459" w:firstLine="720"/>
        <w:jc w:val="both"/>
        <w:rPr>
          <w:rFonts w:ascii="Cambria" w:eastAsia="Cambria" w:hAnsi="Cambria"/>
          <w:sz w:val="20"/>
          <w:szCs w:val="20"/>
        </w:rPr>
      </w:pPr>
    </w:p>
    <w:p w:rsidR="00E84591" w:rsidRPr="00F02DFC" w:rsidRDefault="00E84591" w:rsidP="004C6380">
      <w:pPr>
        <w:numPr>
          <w:ilvl w:val="1"/>
          <w:numId w:val="57"/>
        </w:numPr>
        <w:ind w:left="0" w:firstLine="720"/>
        <w:jc w:val="both"/>
        <w:rPr>
          <w:rFonts w:ascii="Cambria" w:eastAsia="Cambria" w:hAnsi="Cambria"/>
          <w:sz w:val="20"/>
          <w:szCs w:val="20"/>
        </w:rPr>
      </w:pPr>
      <w:r w:rsidRPr="00F02DFC">
        <w:rPr>
          <w:rFonts w:ascii="Cambria" w:eastAsia="Cambria" w:hAnsi="Cambria"/>
          <w:sz w:val="20"/>
          <w:szCs w:val="20"/>
        </w:rPr>
        <w:t>It says that the petitioner disagrees with the rulings of the domestic courts.  It says that the petition was submitted as a reiteration of the arguments put forth before the domestic courts, reflecting his disagreement with their decisions, and that those courts acted within their spheres of competence and in accordance with the guarantees of legal due process.  It maintains that, accordingly, there is no violation of the rights recognized in the American Convention.</w:t>
      </w:r>
    </w:p>
    <w:p w:rsidR="00E84591" w:rsidRPr="00F02DFC" w:rsidRDefault="00E84591" w:rsidP="006B6A6F">
      <w:pPr>
        <w:ind w:firstLine="720"/>
        <w:jc w:val="both"/>
        <w:rPr>
          <w:rFonts w:ascii="Cambria" w:eastAsia="Cambria" w:hAnsi="Cambria"/>
          <w:sz w:val="20"/>
          <w:szCs w:val="20"/>
        </w:rPr>
      </w:pPr>
    </w:p>
    <w:p w:rsidR="00E84591" w:rsidRPr="004C6380" w:rsidRDefault="00E84591" w:rsidP="004C6380">
      <w:pPr>
        <w:pStyle w:val="Heading1"/>
        <w:keepNext w:val="0"/>
        <w:keepLines w:val="0"/>
        <w:numPr>
          <w:ilvl w:val="0"/>
          <w:numId w:val="56"/>
        </w:numPr>
        <w:spacing w:before="0"/>
        <w:ind w:firstLine="49"/>
        <w:contextualSpacing/>
        <w:rPr>
          <w:color w:val="0F243E"/>
          <w:sz w:val="20"/>
          <w:szCs w:val="20"/>
        </w:rPr>
      </w:pPr>
      <w:r w:rsidRPr="004C6380">
        <w:rPr>
          <w:color w:val="0F243E"/>
          <w:sz w:val="20"/>
          <w:szCs w:val="20"/>
        </w:rPr>
        <w:t>ANALYSIS OF ADMISSIBILITY AND COMPETENCE</w:t>
      </w:r>
    </w:p>
    <w:p w:rsidR="00E84591" w:rsidRPr="004C6380" w:rsidRDefault="00E84591" w:rsidP="006B6A6F">
      <w:pPr>
        <w:ind w:firstLine="720"/>
        <w:jc w:val="both"/>
        <w:rPr>
          <w:rFonts w:ascii="Cambria" w:eastAsia="Cambria" w:hAnsi="Cambria"/>
          <w:b/>
          <w:bCs/>
          <w:color w:val="0F243E"/>
          <w:sz w:val="20"/>
          <w:szCs w:val="20"/>
        </w:rPr>
      </w:pPr>
    </w:p>
    <w:p w:rsidR="00E84591" w:rsidRPr="004C6380" w:rsidRDefault="00E84591" w:rsidP="004C6380">
      <w:pPr>
        <w:pStyle w:val="Heading2"/>
        <w:keepNext w:val="0"/>
        <w:keepLines w:val="0"/>
        <w:numPr>
          <w:ilvl w:val="0"/>
          <w:numId w:val="59"/>
        </w:numPr>
        <w:spacing w:before="0"/>
        <w:ind w:hanging="720"/>
        <w:jc w:val="both"/>
        <w:rPr>
          <w:color w:val="0F243E"/>
          <w:sz w:val="20"/>
          <w:szCs w:val="20"/>
        </w:rPr>
      </w:pPr>
      <w:r w:rsidRPr="004C6380">
        <w:rPr>
          <w:color w:val="0F243E"/>
          <w:sz w:val="20"/>
          <w:szCs w:val="20"/>
        </w:rPr>
        <w:t>Competence of the Commission</w:t>
      </w:r>
      <w:r w:rsidRPr="004C6380">
        <w:rPr>
          <w:i/>
          <w:color w:val="0F243E"/>
          <w:sz w:val="20"/>
          <w:szCs w:val="20"/>
        </w:rPr>
        <w:t xml:space="preserve"> ratione personae, ratione loci, ratione temporis,</w:t>
      </w:r>
      <w:r w:rsidRPr="004C6380">
        <w:rPr>
          <w:color w:val="0F243E"/>
          <w:sz w:val="20"/>
          <w:szCs w:val="20"/>
        </w:rPr>
        <w:t xml:space="preserve"> and </w:t>
      </w:r>
      <w:r w:rsidRPr="004C6380">
        <w:rPr>
          <w:i/>
          <w:color w:val="0F243E"/>
          <w:sz w:val="20"/>
          <w:szCs w:val="20"/>
        </w:rPr>
        <w:t>ratione materiae</w:t>
      </w:r>
      <w:r w:rsidRPr="004C6380">
        <w:rPr>
          <w:color w:val="0F243E"/>
          <w:sz w:val="20"/>
          <w:szCs w:val="20"/>
        </w:rPr>
        <w:t xml:space="preserve"> </w:t>
      </w:r>
    </w:p>
    <w:p w:rsidR="00E84591" w:rsidRPr="00F02DFC" w:rsidRDefault="00E84591" w:rsidP="006B6A6F">
      <w:pPr>
        <w:ind w:firstLine="720"/>
        <w:jc w:val="both"/>
        <w:rPr>
          <w:rFonts w:ascii="Cambria" w:eastAsia="Cambria" w:hAnsi="Cambria"/>
          <w:sz w:val="20"/>
          <w:szCs w:val="20"/>
        </w:rPr>
      </w:pPr>
    </w:p>
    <w:p w:rsidR="00E84591" w:rsidRPr="00F02DFC" w:rsidRDefault="00E84591" w:rsidP="004C6380">
      <w:pPr>
        <w:numPr>
          <w:ilvl w:val="1"/>
          <w:numId w:val="57"/>
        </w:numPr>
        <w:ind w:left="0" w:firstLine="720"/>
        <w:jc w:val="both"/>
        <w:rPr>
          <w:rFonts w:ascii="Cambria" w:eastAsia="Cambria" w:hAnsi="Cambria"/>
          <w:sz w:val="20"/>
          <w:szCs w:val="20"/>
        </w:rPr>
      </w:pPr>
      <w:r w:rsidRPr="00F02DFC">
        <w:rPr>
          <w:rFonts w:ascii="Cambria" w:eastAsia="Cambria" w:hAnsi="Cambria"/>
          <w:sz w:val="20"/>
          <w:szCs w:val="20"/>
        </w:rPr>
        <w:t xml:space="preserve">The petitioner is entitled to petition the Commission under the provisions of Article 44 of the American Convention and Article 23 of the Commission's Rules of Procedure.  The petition names as the alleged victim an individual in respect of whom the State has pledged to respect and guarantee the rights recognized by the American Convention as of September 5, 1984, the date of deposit of Argentina's instrument of ratification.  Therefore, the Commission is competent </w:t>
      </w:r>
      <w:r w:rsidRPr="00F02DFC">
        <w:rPr>
          <w:rFonts w:ascii="Cambria" w:eastAsia="Cambria" w:hAnsi="Cambria"/>
          <w:i/>
          <w:iCs/>
          <w:sz w:val="20"/>
          <w:szCs w:val="20"/>
        </w:rPr>
        <w:t>ratione personae</w:t>
      </w:r>
      <w:r w:rsidRPr="00F02DFC">
        <w:rPr>
          <w:rFonts w:ascii="Cambria" w:eastAsia="Cambria" w:hAnsi="Cambria"/>
          <w:sz w:val="20"/>
          <w:szCs w:val="20"/>
        </w:rPr>
        <w:t xml:space="preserve"> to examine the petition.</w:t>
      </w:r>
    </w:p>
    <w:p w:rsidR="00E84591" w:rsidRPr="00F02DFC" w:rsidRDefault="00E84591" w:rsidP="006B6A6F">
      <w:pPr>
        <w:ind w:firstLine="720"/>
        <w:jc w:val="both"/>
        <w:rPr>
          <w:rFonts w:ascii="Cambria" w:eastAsia="Cambria" w:hAnsi="Cambria"/>
          <w:sz w:val="20"/>
          <w:szCs w:val="20"/>
        </w:rPr>
      </w:pPr>
    </w:p>
    <w:p w:rsidR="00E84591" w:rsidRPr="00F02DFC" w:rsidRDefault="00E84591" w:rsidP="004C6380">
      <w:pPr>
        <w:numPr>
          <w:ilvl w:val="1"/>
          <w:numId w:val="57"/>
        </w:numPr>
        <w:ind w:left="0" w:firstLine="720"/>
        <w:jc w:val="both"/>
        <w:rPr>
          <w:rFonts w:ascii="Cambria" w:eastAsia="Cambria" w:hAnsi="Cambria"/>
          <w:sz w:val="20"/>
          <w:szCs w:val="20"/>
        </w:rPr>
      </w:pPr>
      <w:r w:rsidRPr="00F02DFC">
        <w:rPr>
          <w:rFonts w:ascii="Cambria" w:eastAsia="Cambria" w:hAnsi="Cambria"/>
          <w:sz w:val="20"/>
          <w:szCs w:val="20"/>
        </w:rPr>
        <w:t xml:space="preserve">The Commission is competent </w:t>
      </w:r>
      <w:r w:rsidRPr="00F02DFC">
        <w:rPr>
          <w:rFonts w:ascii="Cambria" w:eastAsia="Cambria" w:hAnsi="Cambria"/>
          <w:i/>
          <w:iCs/>
          <w:sz w:val="20"/>
          <w:szCs w:val="20"/>
        </w:rPr>
        <w:t>ratione loci</w:t>
      </w:r>
      <w:r w:rsidRPr="00F02DFC">
        <w:rPr>
          <w:rFonts w:ascii="Cambria" w:eastAsia="Cambria" w:hAnsi="Cambria"/>
          <w:sz w:val="20"/>
          <w:szCs w:val="20"/>
        </w:rPr>
        <w:t xml:space="preserve"> to consider the petition by virtue of events that allegedly took place within the territory of a state party to the American Convention.  The Commission also is competent </w:t>
      </w:r>
      <w:r w:rsidRPr="00F02DFC">
        <w:rPr>
          <w:rFonts w:ascii="Cambria" w:eastAsia="Cambria" w:hAnsi="Cambria"/>
          <w:i/>
          <w:iCs/>
          <w:sz w:val="20"/>
          <w:szCs w:val="20"/>
        </w:rPr>
        <w:t xml:space="preserve">ratione temporis </w:t>
      </w:r>
      <w:r w:rsidRPr="00F02DFC">
        <w:rPr>
          <w:rFonts w:ascii="Cambria" w:eastAsia="Cambria" w:hAnsi="Cambria"/>
          <w:sz w:val="20"/>
          <w:szCs w:val="20"/>
        </w:rPr>
        <w:t xml:space="preserve">to examine this petition under the American Convention by virtue of alleged events that took place after the ratification of the American Convention.  Finally, the Commission is competent </w:t>
      </w:r>
      <w:r w:rsidRPr="00F02DFC">
        <w:rPr>
          <w:rFonts w:ascii="Cambria" w:eastAsia="Cambria" w:hAnsi="Cambria"/>
          <w:i/>
          <w:iCs/>
          <w:sz w:val="20"/>
          <w:szCs w:val="20"/>
        </w:rPr>
        <w:t xml:space="preserve">ratione materiae </w:t>
      </w:r>
      <w:r w:rsidRPr="00F02DFC">
        <w:rPr>
          <w:rFonts w:ascii="Cambria" w:eastAsia="Cambria" w:hAnsi="Cambria"/>
          <w:sz w:val="20"/>
          <w:szCs w:val="20"/>
        </w:rPr>
        <w:t>because the petition alleges violations of rights protected by the American Convention.</w:t>
      </w:r>
    </w:p>
    <w:p w:rsidR="00E84591" w:rsidRPr="00F02DFC" w:rsidRDefault="00E84591" w:rsidP="006B6A6F">
      <w:pPr>
        <w:ind w:firstLine="720"/>
        <w:jc w:val="both"/>
        <w:rPr>
          <w:rFonts w:ascii="Cambria" w:eastAsia="Cambria" w:hAnsi="Cambria"/>
          <w:sz w:val="20"/>
          <w:szCs w:val="20"/>
        </w:rPr>
      </w:pPr>
    </w:p>
    <w:p w:rsidR="00E84591" w:rsidRPr="003A4FAB" w:rsidRDefault="00E84591" w:rsidP="004C6380">
      <w:pPr>
        <w:pStyle w:val="Heading2"/>
        <w:keepNext w:val="0"/>
        <w:keepLines w:val="0"/>
        <w:numPr>
          <w:ilvl w:val="0"/>
          <w:numId w:val="58"/>
        </w:numPr>
        <w:spacing w:before="0"/>
        <w:ind w:hanging="720"/>
        <w:jc w:val="both"/>
        <w:rPr>
          <w:color w:val="auto"/>
          <w:sz w:val="20"/>
          <w:szCs w:val="20"/>
        </w:rPr>
      </w:pPr>
      <w:r w:rsidRPr="003A4FAB">
        <w:rPr>
          <w:color w:val="auto"/>
          <w:sz w:val="20"/>
          <w:szCs w:val="20"/>
        </w:rPr>
        <w:t>Admissibility requirements</w:t>
      </w:r>
    </w:p>
    <w:p w:rsidR="00E84591" w:rsidRPr="00F02DFC" w:rsidRDefault="00E84591" w:rsidP="006B6A6F">
      <w:pPr>
        <w:ind w:firstLine="720"/>
        <w:jc w:val="both"/>
        <w:rPr>
          <w:rFonts w:ascii="Cambria" w:eastAsia="Cambria" w:hAnsi="Cambria"/>
          <w:sz w:val="20"/>
          <w:szCs w:val="20"/>
        </w:rPr>
      </w:pPr>
    </w:p>
    <w:p w:rsidR="00E84591" w:rsidRPr="00F02DFC" w:rsidRDefault="00E84591" w:rsidP="006B6A6F">
      <w:pPr>
        <w:pStyle w:val="Heading3"/>
        <w:spacing w:before="0" w:after="0"/>
        <w:ind w:firstLine="720"/>
        <w:rPr>
          <w:rFonts w:ascii="Cambria" w:hAnsi="Cambria"/>
          <w:sz w:val="20"/>
          <w:szCs w:val="20"/>
        </w:rPr>
      </w:pPr>
      <w:r w:rsidRPr="00F02DFC">
        <w:rPr>
          <w:rFonts w:ascii="Cambria" w:hAnsi="Cambria"/>
          <w:sz w:val="20"/>
          <w:szCs w:val="20"/>
        </w:rPr>
        <w:t>1.</w:t>
      </w:r>
      <w:r w:rsidRPr="00F02DFC">
        <w:rPr>
          <w:rFonts w:ascii="Cambria" w:hAnsi="Cambria"/>
          <w:sz w:val="20"/>
          <w:szCs w:val="20"/>
        </w:rPr>
        <w:tab/>
        <w:t>Exhaustion of domestic remedies</w:t>
      </w:r>
    </w:p>
    <w:p w:rsidR="00E84591" w:rsidRPr="00F02DFC" w:rsidRDefault="00E84591" w:rsidP="006B6A6F">
      <w:pPr>
        <w:ind w:firstLine="720"/>
        <w:jc w:val="both"/>
        <w:rPr>
          <w:rFonts w:ascii="Cambria" w:eastAsia="Cambria" w:hAnsi="Cambria"/>
          <w:b/>
          <w:bCs/>
          <w:sz w:val="20"/>
          <w:szCs w:val="20"/>
        </w:rPr>
      </w:pPr>
    </w:p>
    <w:p w:rsidR="00E84591" w:rsidRPr="00F02DFC" w:rsidRDefault="00E84591" w:rsidP="004C6380">
      <w:pPr>
        <w:numPr>
          <w:ilvl w:val="1"/>
          <w:numId w:val="57"/>
        </w:numPr>
        <w:ind w:left="0" w:firstLine="720"/>
        <w:jc w:val="both"/>
        <w:rPr>
          <w:rFonts w:ascii="Cambria" w:eastAsia="Cambria" w:hAnsi="Cambria"/>
          <w:sz w:val="20"/>
          <w:szCs w:val="20"/>
        </w:rPr>
      </w:pPr>
      <w:r w:rsidRPr="00F02DFC">
        <w:rPr>
          <w:rFonts w:ascii="Cambria" w:eastAsia="Cambria" w:hAnsi="Cambria"/>
          <w:sz w:val="20"/>
          <w:szCs w:val="20"/>
        </w:rPr>
        <w:t xml:space="preserve">Article 46.1.a of the American Convention requires the prior exhaustion of remedies available under domestic jurisdiction, according to generally recognized principles of international law, as a requirement for the admission of complaints alleging violations of the American Convention.  </w:t>
      </w:r>
    </w:p>
    <w:p w:rsidR="00E84591" w:rsidRPr="00F02DFC" w:rsidRDefault="00E84591" w:rsidP="006B6A6F">
      <w:pPr>
        <w:ind w:firstLine="720"/>
        <w:jc w:val="both"/>
        <w:rPr>
          <w:rFonts w:ascii="Cambria" w:eastAsia="Cambria" w:hAnsi="Cambria"/>
          <w:sz w:val="20"/>
          <w:szCs w:val="20"/>
        </w:rPr>
      </w:pPr>
    </w:p>
    <w:p w:rsidR="00E84591" w:rsidRPr="00F02DFC" w:rsidRDefault="00E84591" w:rsidP="004C6380">
      <w:pPr>
        <w:numPr>
          <w:ilvl w:val="1"/>
          <w:numId w:val="57"/>
        </w:numPr>
        <w:ind w:left="0" w:firstLine="720"/>
        <w:jc w:val="both"/>
        <w:rPr>
          <w:rFonts w:ascii="Cambria" w:eastAsia="Cambria" w:hAnsi="Cambria"/>
          <w:sz w:val="20"/>
          <w:szCs w:val="20"/>
        </w:rPr>
      </w:pPr>
      <w:r w:rsidRPr="00F02DFC">
        <w:rPr>
          <w:rFonts w:ascii="Cambria" w:eastAsia="Cambria" w:hAnsi="Cambria"/>
          <w:sz w:val="20"/>
          <w:szCs w:val="20"/>
        </w:rPr>
        <w:t xml:space="preserve">In that respect, the petitioner alleges that such remedies were exhausted by way of the CSJN ruling of February 13, 2007, which declared inadmissible the special federal appeal.  </w:t>
      </w:r>
    </w:p>
    <w:p w:rsidR="00E84591" w:rsidRPr="00F02DFC" w:rsidRDefault="00E84591" w:rsidP="006B6A6F">
      <w:pPr>
        <w:ind w:firstLine="720"/>
        <w:jc w:val="both"/>
        <w:rPr>
          <w:rFonts w:ascii="Cambria" w:eastAsia="Cambria" w:hAnsi="Cambria"/>
          <w:sz w:val="20"/>
          <w:szCs w:val="20"/>
        </w:rPr>
      </w:pPr>
    </w:p>
    <w:p w:rsidR="00E84591" w:rsidRPr="00F02DFC" w:rsidRDefault="00E84591" w:rsidP="004C6380">
      <w:pPr>
        <w:numPr>
          <w:ilvl w:val="1"/>
          <w:numId w:val="57"/>
        </w:numPr>
        <w:ind w:left="0" w:firstLine="720"/>
        <w:jc w:val="both"/>
        <w:rPr>
          <w:rFonts w:ascii="Cambria" w:eastAsia="Cambria" w:hAnsi="Cambria"/>
          <w:sz w:val="20"/>
          <w:szCs w:val="20"/>
        </w:rPr>
      </w:pPr>
      <w:r w:rsidRPr="00F02DFC">
        <w:rPr>
          <w:rFonts w:ascii="Cambria" w:eastAsia="Cambria" w:hAnsi="Cambria"/>
          <w:sz w:val="20"/>
          <w:szCs w:val="20"/>
        </w:rPr>
        <w:t xml:space="preserve">The Commission notes that the matter of this petition, which falls under its purview, concerns alleged violations of judicial independence and impartiality, excessive preventive detention, and violations of due criminal process against the alleged victim, which would constitute violations of his rights to personal liberty, a fair trial, and judicial protection.  </w:t>
      </w:r>
    </w:p>
    <w:p w:rsidR="00E84591" w:rsidRPr="00F02DFC" w:rsidRDefault="00E84591" w:rsidP="006B6A6F">
      <w:pPr>
        <w:ind w:firstLine="720"/>
        <w:jc w:val="both"/>
        <w:rPr>
          <w:rFonts w:ascii="Cambria" w:eastAsia="Cambria" w:hAnsi="Cambria"/>
          <w:sz w:val="20"/>
          <w:szCs w:val="20"/>
        </w:rPr>
      </w:pPr>
    </w:p>
    <w:p w:rsidR="00E84591" w:rsidRPr="00F02DFC" w:rsidRDefault="00E84591" w:rsidP="004C6380">
      <w:pPr>
        <w:numPr>
          <w:ilvl w:val="1"/>
          <w:numId w:val="57"/>
        </w:numPr>
        <w:ind w:left="0" w:firstLine="720"/>
        <w:jc w:val="both"/>
        <w:rPr>
          <w:rFonts w:ascii="Cambria" w:eastAsia="Cambria" w:hAnsi="Cambria"/>
          <w:sz w:val="20"/>
          <w:szCs w:val="20"/>
        </w:rPr>
      </w:pPr>
      <w:r w:rsidRPr="00F02DFC">
        <w:rPr>
          <w:rFonts w:ascii="Cambria" w:eastAsia="Cambria" w:hAnsi="Cambria"/>
          <w:sz w:val="20"/>
          <w:szCs w:val="20"/>
        </w:rPr>
        <w:lastRenderedPageBreak/>
        <w:t>From the information presented by the parties, the Commission notes that the indictment was answered with a motion for dismissal with a subsidiary appeal, which was allegedly rejected. The alleged victim appears to have been convicted on May 8, 2002.  Subsequently, an appeal for review was allegedly denied by the STJ, followed by a complaint of refusal to review, which was allegedly rejected.  Lastly, a special federal appeal was allegedly attempted and found inadmissible by the CSJN, on February 13, 2007.</w:t>
      </w:r>
    </w:p>
    <w:p w:rsidR="00E84591" w:rsidRPr="00F02DFC" w:rsidRDefault="00E84591" w:rsidP="006B6A6F">
      <w:pPr>
        <w:ind w:firstLine="720"/>
        <w:jc w:val="both"/>
        <w:rPr>
          <w:rFonts w:ascii="Cambria" w:eastAsia="Cambria" w:hAnsi="Cambria"/>
          <w:sz w:val="20"/>
          <w:szCs w:val="20"/>
        </w:rPr>
      </w:pPr>
    </w:p>
    <w:p w:rsidR="00E84591" w:rsidRPr="00F02DFC" w:rsidRDefault="00E84591" w:rsidP="004C6380">
      <w:pPr>
        <w:numPr>
          <w:ilvl w:val="1"/>
          <w:numId w:val="57"/>
        </w:numPr>
        <w:ind w:left="0" w:firstLine="720"/>
        <w:jc w:val="both"/>
        <w:rPr>
          <w:rFonts w:ascii="Cambria" w:eastAsia="Cambria" w:hAnsi="Cambria"/>
          <w:sz w:val="20"/>
          <w:szCs w:val="20"/>
        </w:rPr>
      </w:pPr>
      <w:r w:rsidRPr="00F02DFC">
        <w:rPr>
          <w:rFonts w:ascii="Cambria" w:eastAsia="Cambria" w:hAnsi="Cambria"/>
          <w:sz w:val="20"/>
          <w:szCs w:val="20"/>
        </w:rPr>
        <w:t xml:space="preserve">As for the duration of preventive detention, a motion for release from preventive imprisonment was allegedly submitted and, on August 1, 2001, the Court of the First Examining Magistrate allegedly extended such imprisonment.  On September 11, 2002, the alleged victim was apparently released.  </w:t>
      </w:r>
    </w:p>
    <w:p w:rsidR="00E84591" w:rsidRPr="00F02DFC" w:rsidRDefault="00E84591" w:rsidP="006B6A6F">
      <w:pPr>
        <w:ind w:firstLine="720"/>
        <w:jc w:val="both"/>
        <w:rPr>
          <w:rFonts w:ascii="Cambria" w:eastAsia="Cambria" w:hAnsi="Cambria"/>
          <w:sz w:val="20"/>
          <w:szCs w:val="20"/>
        </w:rPr>
      </w:pPr>
    </w:p>
    <w:p w:rsidR="00E84591" w:rsidRPr="00F02DFC" w:rsidRDefault="00E84591" w:rsidP="004C6380">
      <w:pPr>
        <w:numPr>
          <w:ilvl w:val="1"/>
          <w:numId w:val="57"/>
        </w:numPr>
        <w:ind w:left="0" w:firstLine="720"/>
        <w:jc w:val="both"/>
        <w:rPr>
          <w:rFonts w:ascii="Cambria" w:eastAsia="Cambria" w:hAnsi="Cambria"/>
          <w:sz w:val="20"/>
          <w:szCs w:val="20"/>
        </w:rPr>
      </w:pPr>
      <w:r w:rsidRPr="00F02DFC">
        <w:rPr>
          <w:rFonts w:ascii="Cambria" w:eastAsia="Cambria" w:hAnsi="Cambria"/>
          <w:sz w:val="20"/>
          <w:szCs w:val="20"/>
        </w:rPr>
        <w:t xml:space="preserve">According to reports from both parties, the Commission therefore notes that the petitioner appears to have exhausted domestic remedies with the ruling of February 13, 2007, that ruled the special federal appeal inadmissible.  Therefore, considering the characteristics of this petition, the Commission finds that it meets the requirement established in Article 46.1.a of the American Convention.  </w:t>
      </w:r>
    </w:p>
    <w:p w:rsidR="00E84591" w:rsidRPr="00CF3263" w:rsidRDefault="00E84591" w:rsidP="006B6A6F">
      <w:pPr>
        <w:ind w:firstLine="720"/>
        <w:jc w:val="both"/>
        <w:rPr>
          <w:rFonts w:ascii="Cambria" w:eastAsia="Cambria" w:hAnsi="Cambria"/>
          <w:b/>
          <w:sz w:val="20"/>
          <w:szCs w:val="20"/>
        </w:rPr>
      </w:pPr>
    </w:p>
    <w:p w:rsidR="00E84591" w:rsidRPr="00F02DFC" w:rsidRDefault="00E84591" w:rsidP="00CF3263">
      <w:pPr>
        <w:pStyle w:val="Heading3"/>
        <w:spacing w:before="0" w:after="0"/>
        <w:ind w:firstLine="720"/>
        <w:rPr>
          <w:rFonts w:ascii="Cambria" w:eastAsia="Times New Roman Bold" w:hAnsi="Cambria"/>
          <w:sz w:val="20"/>
          <w:szCs w:val="20"/>
        </w:rPr>
      </w:pPr>
      <w:r w:rsidRPr="00F02DFC">
        <w:rPr>
          <w:rFonts w:ascii="Cambria" w:hAnsi="Cambria"/>
          <w:sz w:val="20"/>
          <w:szCs w:val="20"/>
        </w:rPr>
        <w:t>2.</w:t>
      </w:r>
      <w:r w:rsidRPr="00F02DFC">
        <w:rPr>
          <w:rFonts w:ascii="Cambria" w:hAnsi="Cambria"/>
          <w:sz w:val="20"/>
          <w:szCs w:val="20"/>
        </w:rPr>
        <w:tab/>
        <w:t>Deadline for presentation of the petition</w:t>
      </w:r>
    </w:p>
    <w:p w:rsidR="00E84591" w:rsidRPr="00F02DFC" w:rsidRDefault="00E84591" w:rsidP="006B6A6F">
      <w:pPr>
        <w:ind w:firstLine="720"/>
        <w:jc w:val="both"/>
        <w:rPr>
          <w:rFonts w:ascii="Cambria" w:eastAsia="Cambria" w:hAnsi="Cambria"/>
          <w:sz w:val="20"/>
          <w:szCs w:val="20"/>
        </w:rPr>
      </w:pPr>
    </w:p>
    <w:p w:rsidR="00E84591" w:rsidRPr="00F02DFC" w:rsidRDefault="00E84591" w:rsidP="004C6380">
      <w:pPr>
        <w:numPr>
          <w:ilvl w:val="1"/>
          <w:numId w:val="57"/>
        </w:numPr>
        <w:ind w:left="0" w:firstLine="720"/>
        <w:jc w:val="both"/>
        <w:rPr>
          <w:rFonts w:ascii="Cambria" w:eastAsia="Cambria" w:hAnsi="Cambria"/>
          <w:sz w:val="20"/>
          <w:szCs w:val="20"/>
        </w:rPr>
      </w:pPr>
      <w:r w:rsidRPr="00F02DFC">
        <w:rPr>
          <w:rFonts w:ascii="Cambria" w:eastAsia="Cambria" w:hAnsi="Cambria"/>
          <w:sz w:val="20"/>
          <w:szCs w:val="20"/>
        </w:rPr>
        <w:t xml:space="preserve">Article 46.1.b of the American Convention stipulates that, in order to be admissible by the Commission, a petition must be presented within the six months following the date on which the allegedly injured party has been notified of the final decision.  </w:t>
      </w:r>
    </w:p>
    <w:p w:rsidR="00E84591" w:rsidRPr="00F02DFC" w:rsidRDefault="00E84591" w:rsidP="006B6A6F">
      <w:pPr>
        <w:ind w:firstLine="720"/>
        <w:jc w:val="both"/>
        <w:rPr>
          <w:rFonts w:ascii="Cambria" w:eastAsia="Cambria" w:hAnsi="Cambria"/>
          <w:sz w:val="20"/>
          <w:szCs w:val="20"/>
        </w:rPr>
      </w:pPr>
    </w:p>
    <w:p w:rsidR="00E84591" w:rsidRPr="00F02DFC" w:rsidRDefault="00E84591" w:rsidP="004C6380">
      <w:pPr>
        <w:numPr>
          <w:ilvl w:val="1"/>
          <w:numId w:val="57"/>
        </w:numPr>
        <w:ind w:left="0" w:firstLine="720"/>
        <w:jc w:val="both"/>
        <w:rPr>
          <w:rFonts w:ascii="Cambria" w:eastAsia="Cambria" w:hAnsi="Cambria"/>
          <w:sz w:val="20"/>
          <w:szCs w:val="20"/>
        </w:rPr>
      </w:pPr>
      <w:r w:rsidRPr="00F02DFC">
        <w:rPr>
          <w:rFonts w:ascii="Cambria" w:eastAsia="Cambria" w:hAnsi="Cambria"/>
          <w:sz w:val="20"/>
          <w:szCs w:val="20"/>
        </w:rPr>
        <w:t>The criminal trial to which this complaint pertains was conducted between 1999 and February 2007 and this petition was received on August 24, 2001, after which the alleged prolonged imprisonment was extended.  The Commission has already stated that domestic remedies were exhausted on February 13, 2007.</w:t>
      </w:r>
    </w:p>
    <w:p w:rsidR="00E84591" w:rsidRPr="00F02DFC" w:rsidRDefault="00E84591" w:rsidP="006B6A6F">
      <w:pPr>
        <w:ind w:firstLine="720"/>
        <w:jc w:val="both"/>
        <w:rPr>
          <w:rFonts w:ascii="Cambria" w:eastAsia="Cambria" w:hAnsi="Cambria"/>
          <w:sz w:val="20"/>
          <w:szCs w:val="20"/>
        </w:rPr>
      </w:pPr>
    </w:p>
    <w:p w:rsidR="00E84591" w:rsidRPr="00F02DFC" w:rsidRDefault="00E84591" w:rsidP="004C6380">
      <w:pPr>
        <w:numPr>
          <w:ilvl w:val="1"/>
          <w:numId w:val="57"/>
        </w:numPr>
        <w:ind w:left="0" w:firstLine="720"/>
        <w:jc w:val="both"/>
        <w:rPr>
          <w:rFonts w:ascii="Cambria" w:eastAsia="Cambria" w:hAnsi="Cambria"/>
          <w:sz w:val="20"/>
          <w:szCs w:val="20"/>
        </w:rPr>
      </w:pPr>
      <w:r w:rsidRPr="00F02DFC">
        <w:rPr>
          <w:rFonts w:ascii="Cambria" w:eastAsia="Cambria" w:hAnsi="Cambria"/>
          <w:sz w:val="20"/>
          <w:szCs w:val="20"/>
        </w:rPr>
        <w:t>The Commission also reaffirms that what should be taken into account in determining whether domestic remedies have been exhausted is the situation at the time of the ruling on admissibility</w:t>
      </w:r>
      <w:r w:rsidR="005C19A5">
        <w:rPr>
          <w:rStyle w:val="FootnoteReference"/>
          <w:rFonts w:ascii="Cambria" w:eastAsia="Cambria" w:hAnsi="Cambria"/>
          <w:sz w:val="20"/>
          <w:szCs w:val="20"/>
        </w:rPr>
        <w:footnoteReference w:id="2"/>
      </w:r>
      <w:r w:rsidRPr="00F02DFC">
        <w:rPr>
          <w:rFonts w:ascii="Cambria" w:eastAsia="Cambria" w:hAnsi="Cambria"/>
          <w:sz w:val="20"/>
          <w:szCs w:val="20"/>
        </w:rPr>
        <w:t>, because the time of presentation of the complaint differs from the time of the ruling on admissibility.</w:t>
      </w:r>
    </w:p>
    <w:p w:rsidR="00E84591" w:rsidRPr="00F02DFC" w:rsidRDefault="00E84591" w:rsidP="006B6A6F">
      <w:pPr>
        <w:ind w:firstLine="720"/>
        <w:jc w:val="both"/>
        <w:rPr>
          <w:rFonts w:ascii="Cambria" w:eastAsia="Cambria" w:hAnsi="Cambria"/>
          <w:sz w:val="20"/>
          <w:szCs w:val="20"/>
        </w:rPr>
      </w:pPr>
    </w:p>
    <w:p w:rsidR="00E84591" w:rsidRPr="00F02DFC" w:rsidRDefault="00E84591" w:rsidP="004C6380">
      <w:pPr>
        <w:numPr>
          <w:ilvl w:val="1"/>
          <w:numId w:val="57"/>
        </w:numPr>
        <w:ind w:left="0" w:firstLine="720"/>
        <w:jc w:val="both"/>
        <w:rPr>
          <w:rFonts w:ascii="Cambria" w:eastAsia="Cambria" w:hAnsi="Cambria"/>
          <w:sz w:val="20"/>
          <w:szCs w:val="20"/>
        </w:rPr>
      </w:pPr>
      <w:r w:rsidRPr="00F02DFC">
        <w:rPr>
          <w:rFonts w:ascii="Cambria" w:eastAsia="Cambria" w:hAnsi="Cambria"/>
          <w:sz w:val="20"/>
          <w:szCs w:val="20"/>
        </w:rPr>
        <w:t xml:space="preserve">Therefore, considering the context and characteristics of this petition, the Commission finds that it was submitted within a reasonable period of time and that it meets the admissibility requirement concerning the presentation deadline.  </w:t>
      </w:r>
    </w:p>
    <w:p w:rsidR="00E84591" w:rsidRPr="00F02DFC" w:rsidRDefault="00E84591" w:rsidP="006B6A6F">
      <w:pPr>
        <w:ind w:firstLine="720"/>
        <w:jc w:val="both"/>
        <w:rPr>
          <w:rFonts w:ascii="Cambria" w:eastAsia="Cambria" w:hAnsi="Cambria"/>
          <w:sz w:val="20"/>
          <w:szCs w:val="20"/>
        </w:rPr>
      </w:pPr>
    </w:p>
    <w:p w:rsidR="00E84591" w:rsidRPr="00F02DFC" w:rsidRDefault="00E84591" w:rsidP="00CF3263">
      <w:pPr>
        <w:pStyle w:val="Heading3"/>
        <w:spacing w:before="0" w:after="0"/>
        <w:ind w:firstLine="720"/>
        <w:rPr>
          <w:rFonts w:ascii="Cambria" w:hAnsi="Cambria"/>
          <w:sz w:val="20"/>
          <w:szCs w:val="20"/>
        </w:rPr>
      </w:pPr>
      <w:r w:rsidRPr="00F02DFC">
        <w:rPr>
          <w:rFonts w:ascii="Cambria" w:hAnsi="Cambria"/>
          <w:sz w:val="20"/>
          <w:szCs w:val="20"/>
        </w:rPr>
        <w:t>3.</w:t>
      </w:r>
      <w:r w:rsidRPr="00F02DFC">
        <w:rPr>
          <w:rFonts w:ascii="Cambria" w:hAnsi="Cambria"/>
          <w:sz w:val="20"/>
          <w:szCs w:val="20"/>
        </w:rPr>
        <w:tab/>
        <w:t>Duplication of international proceedings</w:t>
      </w:r>
    </w:p>
    <w:p w:rsidR="00E84591" w:rsidRPr="00F02DFC" w:rsidRDefault="00E84591" w:rsidP="006B6A6F">
      <w:pPr>
        <w:rPr>
          <w:rFonts w:ascii="Cambria" w:hAnsi="Cambria"/>
          <w:sz w:val="20"/>
          <w:szCs w:val="20"/>
        </w:rPr>
      </w:pPr>
    </w:p>
    <w:p w:rsidR="00E84591" w:rsidRPr="00F02DFC" w:rsidRDefault="00E84591" w:rsidP="004C6380">
      <w:pPr>
        <w:numPr>
          <w:ilvl w:val="1"/>
          <w:numId w:val="57"/>
        </w:numPr>
        <w:ind w:left="0" w:firstLine="720"/>
        <w:jc w:val="both"/>
        <w:rPr>
          <w:rFonts w:ascii="Cambria" w:eastAsia="Cambria" w:hAnsi="Cambria"/>
          <w:sz w:val="20"/>
          <w:szCs w:val="20"/>
        </w:rPr>
      </w:pPr>
      <w:r w:rsidRPr="00F02DFC">
        <w:rPr>
          <w:rFonts w:ascii="Cambria" w:eastAsia="Cambria" w:hAnsi="Cambria"/>
          <w:sz w:val="20"/>
          <w:szCs w:val="20"/>
        </w:rPr>
        <w:t xml:space="preserve">The case file contains nothing to indicate either that this matter is pending consideration under any other international proceeding or that it has already been decided by the Inter-American Commission.  Therefore, the IACHR concludes that the exceptions provided in Article 46.1.d and Article 47.d of the American Convention do not apply. </w:t>
      </w:r>
    </w:p>
    <w:p w:rsidR="00E84591" w:rsidRPr="00F02DFC" w:rsidRDefault="00E84591" w:rsidP="006B6A6F">
      <w:pPr>
        <w:ind w:firstLine="720"/>
        <w:jc w:val="both"/>
        <w:rPr>
          <w:rFonts w:ascii="Cambria" w:eastAsia="Cambria" w:hAnsi="Cambria"/>
          <w:sz w:val="20"/>
          <w:szCs w:val="20"/>
        </w:rPr>
      </w:pPr>
    </w:p>
    <w:p w:rsidR="00E84591" w:rsidRPr="00F02DFC" w:rsidRDefault="00E84591" w:rsidP="00CF3263">
      <w:pPr>
        <w:pStyle w:val="Heading3"/>
        <w:spacing w:before="0" w:after="0"/>
        <w:ind w:firstLine="720"/>
        <w:rPr>
          <w:rFonts w:ascii="Cambria" w:eastAsia="Times New Roman Bold" w:hAnsi="Cambria"/>
          <w:sz w:val="20"/>
          <w:szCs w:val="20"/>
        </w:rPr>
      </w:pPr>
      <w:r w:rsidRPr="00F02DFC">
        <w:rPr>
          <w:rFonts w:ascii="Cambria" w:hAnsi="Cambria"/>
          <w:sz w:val="20"/>
          <w:szCs w:val="20"/>
        </w:rPr>
        <w:t>4.</w:t>
      </w:r>
      <w:r w:rsidRPr="00F02DFC">
        <w:rPr>
          <w:rFonts w:ascii="Cambria" w:hAnsi="Cambria"/>
          <w:sz w:val="20"/>
          <w:szCs w:val="20"/>
        </w:rPr>
        <w:tab/>
        <w:t>Nature of the alleged events</w:t>
      </w:r>
    </w:p>
    <w:p w:rsidR="00E84591" w:rsidRPr="00F02DFC" w:rsidRDefault="00E84591" w:rsidP="006B6A6F">
      <w:pPr>
        <w:ind w:firstLine="720"/>
        <w:jc w:val="both"/>
        <w:rPr>
          <w:rFonts w:ascii="Cambria" w:eastAsia="Cambria" w:hAnsi="Cambria"/>
          <w:sz w:val="20"/>
          <w:szCs w:val="20"/>
        </w:rPr>
      </w:pPr>
    </w:p>
    <w:p w:rsidR="00E84591" w:rsidRPr="00F02DFC" w:rsidRDefault="00E84591" w:rsidP="004C6380">
      <w:pPr>
        <w:numPr>
          <w:ilvl w:val="1"/>
          <w:numId w:val="57"/>
        </w:numPr>
        <w:ind w:left="0" w:firstLine="720"/>
        <w:jc w:val="both"/>
        <w:rPr>
          <w:rFonts w:ascii="Cambria" w:eastAsia="Cambria" w:hAnsi="Cambria"/>
          <w:sz w:val="20"/>
          <w:szCs w:val="20"/>
        </w:rPr>
      </w:pPr>
      <w:r w:rsidRPr="00F02DFC">
        <w:rPr>
          <w:rFonts w:ascii="Cambria" w:eastAsia="Times New Roman" w:hAnsi="Cambria"/>
          <w:sz w:val="20"/>
          <w:szCs w:val="20"/>
          <w:bdr w:val="none" w:sz="0" w:space="0" w:color="auto"/>
        </w:rPr>
        <w:t xml:space="preserve">Neither the American Convention nor the Rules of Procedure of the IACHR require the petitioner to identify the specific rights that are alleged to have been violated by the State in the matter placed before the Commission, although petitioners may do so.  It falls to the Commission, on the basis of the system's jurisprudence, to determine, in its reports on admissibility, which provision of the pertinent inter-American instruments is applicable; and the violation thereof may be established if the alleged events are demonstrated with sufficient evidence.  </w:t>
      </w:r>
    </w:p>
    <w:p w:rsidR="00E84591" w:rsidRPr="00F02DFC" w:rsidRDefault="00E84591" w:rsidP="006B6A6F">
      <w:pPr>
        <w:ind w:firstLine="720"/>
        <w:jc w:val="both"/>
        <w:rPr>
          <w:rFonts w:ascii="Cambria" w:eastAsia="Cambria" w:hAnsi="Cambria"/>
          <w:sz w:val="20"/>
          <w:szCs w:val="20"/>
        </w:rPr>
      </w:pPr>
    </w:p>
    <w:p w:rsidR="00E84591" w:rsidRPr="00F02DFC" w:rsidRDefault="00E84591" w:rsidP="004C6380">
      <w:pPr>
        <w:numPr>
          <w:ilvl w:val="1"/>
          <w:numId w:val="57"/>
        </w:numPr>
        <w:ind w:left="0" w:firstLine="720"/>
        <w:jc w:val="both"/>
        <w:rPr>
          <w:rFonts w:ascii="Cambria" w:eastAsia="Cambria" w:hAnsi="Cambria"/>
          <w:sz w:val="20"/>
          <w:szCs w:val="20"/>
        </w:rPr>
      </w:pPr>
      <w:r w:rsidRPr="00F02DFC">
        <w:rPr>
          <w:rFonts w:ascii="Cambria" w:eastAsia="Cambria" w:hAnsi="Cambria"/>
          <w:sz w:val="20"/>
          <w:szCs w:val="20"/>
        </w:rPr>
        <w:lastRenderedPageBreak/>
        <w:t>In light of the elements of fact and of law set forth by the parties and the nature of the matter placed before it, the IACHR finds that the allegations of the petitioner concerning the alleged arbitrary and unlawful detention of the alleged victim, his allegedly excessive preventive imprisonment, the alleged lack of judicial independence and impartiality, and the violation of the principles of the natural judge and due process could constitute possible violations of the rights enshrined in Articles 7, 8, and 25 of the American Convention with respect to Article 1.1 thereof.</w:t>
      </w:r>
    </w:p>
    <w:p w:rsidR="00E84591" w:rsidRPr="006C456C" w:rsidRDefault="00E84591" w:rsidP="006B6A6F">
      <w:pPr>
        <w:ind w:firstLine="720"/>
        <w:jc w:val="both"/>
        <w:rPr>
          <w:rFonts w:ascii="Cambria" w:eastAsia="Cambria" w:hAnsi="Cambria"/>
          <w:sz w:val="20"/>
          <w:szCs w:val="20"/>
        </w:rPr>
      </w:pPr>
    </w:p>
    <w:p w:rsidR="00E84591" w:rsidRPr="006C456C" w:rsidRDefault="00E84591" w:rsidP="004C6380">
      <w:pPr>
        <w:pStyle w:val="Heading1"/>
        <w:keepNext w:val="0"/>
        <w:keepLines w:val="0"/>
        <w:numPr>
          <w:ilvl w:val="0"/>
          <w:numId w:val="56"/>
        </w:numPr>
        <w:spacing w:before="0"/>
        <w:ind w:firstLine="49"/>
        <w:contextualSpacing/>
        <w:rPr>
          <w:rFonts w:eastAsia="Times New Roman Bold"/>
          <w:color w:val="auto"/>
          <w:sz w:val="20"/>
          <w:szCs w:val="20"/>
        </w:rPr>
      </w:pPr>
      <w:r w:rsidRPr="006C456C">
        <w:rPr>
          <w:color w:val="auto"/>
          <w:sz w:val="20"/>
          <w:szCs w:val="20"/>
        </w:rPr>
        <w:t>CONCLUSIONS</w:t>
      </w:r>
    </w:p>
    <w:p w:rsidR="00E84591" w:rsidRPr="00F02DFC" w:rsidRDefault="00E84591" w:rsidP="006B6A6F">
      <w:pPr>
        <w:ind w:firstLine="720"/>
        <w:jc w:val="both"/>
        <w:rPr>
          <w:rFonts w:ascii="Cambria" w:eastAsia="Cambria" w:hAnsi="Cambria"/>
          <w:sz w:val="20"/>
          <w:szCs w:val="20"/>
        </w:rPr>
      </w:pPr>
    </w:p>
    <w:p w:rsidR="00E84591" w:rsidRPr="00F02DFC" w:rsidRDefault="00E84591" w:rsidP="004C6380">
      <w:pPr>
        <w:numPr>
          <w:ilvl w:val="1"/>
          <w:numId w:val="57"/>
        </w:numPr>
        <w:ind w:left="0" w:firstLine="720"/>
        <w:jc w:val="both"/>
        <w:rPr>
          <w:rFonts w:ascii="Cambria" w:eastAsia="Cambria" w:hAnsi="Cambria"/>
          <w:sz w:val="20"/>
          <w:szCs w:val="20"/>
        </w:rPr>
      </w:pPr>
      <w:r w:rsidRPr="00F02DFC">
        <w:rPr>
          <w:rFonts w:ascii="Cambria" w:eastAsia="Cambria" w:hAnsi="Cambria"/>
          <w:sz w:val="20"/>
          <w:szCs w:val="20"/>
        </w:rPr>
        <w:t>The Commission concludes that it is competent to examine the claims presented by the petitioner concerning the alleged violations of Articles 7, 8, and 25, in keeping with Article 1.1 of the American Convention, and that these are admissible under the requirements established in Articles 46 and 47 of the American Convention.</w:t>
      </w:r>
    </w:p>
    <w:p w:rsidR="00E84591" w:rsidRPr="00F02DFC" w:rsidRDefault="00E84591" w:rsidP="006B6A6F">
      <w:pPr>
        <w:ind w:firstLine="720"/>
        <w:jc w:val="both"/>
        <w:rPr>
          <w:rFonts w:ascii="Cambria" w:eastAsia="Cambria" w:hAnsi="Cambria"/>
          <w:sz w:val="20"/>
          <w:szCs w:val="20"/>
        </w:rPr>
      </w:pPr>
    </w:p>
    <w:p w:rsidR="00E84591" w:rsidRPr="00F02DFC" w:rsidRDefault="00E84591" w:rsidP="004C6380">
      <w:pPr>
        <w:numPr>
          <w:ilvl w:val="1"/>
          <w:numId w:val="57"/>
        </w:numPr>
        <w:ind w:left="0" w:firstLine="720"/>
        <w:jc w:val="both"/>
        <w:rPr>
          <w:rFonts w:ascii="Cambria" w:eastAsia="Cambria" w:hAnsi="Cambria"/>
          <w:sz w:val="20"/>
          <w:szCs w:val="20"/>
        </w:rPr>
      </w:pPr>
      <w:r w:rsidRPr="00F02DFC">
        <w:rPr>
          <w:rFonts w:ascii="Cambria" w:eastAsia="Cambria" w:hAnsi="Cambria"/>
          <w:sz w:val="20"/>
          <w:szCs w:val="20"/>
        </w:rPr>
        <w:t xml:space="preserve">On the basis of the arguments of fact and of law presented above, </w:t>
      </w:r>
    </w:p>
    <w:p w:rsidR="00E84591" w:rsidRPr="00F02DFC" w:rsidRDefault="00E84591" w:rsidP="006B6A6F">
      <w:pPr>
        <w:ind w:firstLine="720"/>
        <w:jc w:val="both"/>
        <w:rPr>
          <w:rFonts w:ascii="Cambria" w:eastAsia="Cambria" w:hAnsi="Cambria"/>
          <w:sz w:val="20"/>
          <w:szCs w:val="20"/>
        </w:rPr>
      </w:pPr>
    </w:p>
    <w:p w:rsidR="00E84591" w:rsidRPr="00F02DFC" w:rsidRDefault="00E84591" w:rsidP="006B6A6F">
      <w:pPr>
        <w:ind w:firstLine="1440"/>
        <w:jc w:val="both"/>
        <w:rPr>
          <w:rFonts w:ascii="Cambria" w:eastAsia="Cambria" w:hAnsi="Cambria"/>
          <w:sz w:val="20"/>
          <w:szCs w:val="20"/>
        </w:rPr>
      </w:pPr>
      <w:r w:rsidRPr="00F02DFC">
        <w:rPr>
          <w:rFonts w:ascii="Cambria" w:eastAsia="Cambria" w:hAnsi="Cambria"/>
          <w:b/>
          <w:bCs/>
          <w:sz w:val="20"/>
          <w:szCs w:val="20"/>
        </w:rPr>
        <w:t>THE INTER-AMERICAN COMMISSION ON HUMAN RIGHTS</w:t>
      </w:r>
    </w:p>
    <w:p w:rsidR="00E84591" w:rsidRPr="00F02DFC" w:rsidRDefault="00E84591" w:rsidP="006B6A6F">
      <w:pPr>
        <w:ind w:firstLine="720"/>
        <w:jc w:val="both"/>
        <w:rPr>
          <w:rFonts w:ascii="Cambria" w:eastAsia="Cambria" w:hAnsi="Cambria"/>
          <w:sz w:val="20"/>
          <w:szCs w:val="20"/>
        </w:rPr>
      </w:pPr>
    </w:p>
    <w:p w:rsidR="00E84591" w:rsidRPr="00F02DFC" w:rsidRDefault="00E84591" w:rsidP="006B6A6F">
      <w:pPr>
        <w:jc w:val="both"/>
        <w:rPr>
          <w:rFonts w:ascii="Cambria" w:eastAsia="Cambria" w:hAnsi="Cambria"/>
          <w:b/>
          <w:bCs/>
          <w:sz w:val="20"/>
          <w:szCs w:val="20"/>
        </w:rPr>
      </w:pPr>
      <w:r w:rsidRPr="00F02DFC">
        <w:rPr>
          <w:rFonts w:ascii="Cambria" w:eastAsia="Cambria" w:hAnsi="Cambria"/>
          <w:b/>
          <w:bCs/>
          <w:sz w:val="20"/>
          <w:szCs w:val="20"/>
        </w:rPr>
        <w:t xml:space="preserve">DECIDES: </w:t>
      </w:r>
    </w:p>
    <w:p w:rsidR="00E84591" w:rsidRPr="00F02DFC" w:rsidRDefault="00E84591" w:rsidP="006B6A6F">
      <w:pPr>
        <w:ind w:firstLine="720"/>
        <w:jc w:val="both"/>
        <w:rPr>
          <w:rFonts w:ascii="Cambria" w:eastAsia="Cambria" w:hAnsi="Cambria"/>
          <w:sz w:val="20"/>
          <w:szCs w:val="20"/>
        </w:rPr>
      </w:pPr>
    </w:p>
    <w:p w:rsidR="00E84591" w:rsidRPr="00F02DFC" w:rsidRDefault="00E84591" w:rsidP="004C6380">
      <w:pPr>
        <w:numPr>
          <w:ilvl w:val="0"/>
          <w:numId w:val="55"/>
        </w:numPr>
        <w:ind w:left="0" w:firstLine="720"/>
        <w:jc w:val="both"/>
        <w:rPr>
          <w:rFonts w:ascii="Cambria" w:eastAsia="Cambria" w:hAnsi="Cambria"/>
          <w:sz w:val="20"/>
          <w:szCs w:val="20"/>
        </w:rPr>
      </w:pPr>
      <w:r w:rsidRPr="00F02DFC">
        <w:rPr>
          <w:rFonts w:ascii="Cambria" w:eastAsia="Cambria" w:hAnsi="Cambria"/>
          <w:sz w:val="20"/>
          <w:szCs w:val="20"/>
        </w:rPr>
        <w:t>To find this petition admissible with respect to Articles 7, 8, and 25, in connection with Article 1.1, of the American Convention.</w:t>
      </w:r>
    </w:p>
    <w:p w:rsidR="00E84591" w:rsidRPr="00F02DFC" w:rsidRDefault="00E84591" w:rsidP="006B6A6F">
      <w:pPr>
        <w:ind w:firstLine="720"/>
        <w:jc w:val="both"/>
        <w:rPr>
          <w:rFonts w:ascii="Cambria" w:eastAsia="Cambria" w:hAnsi="Cambria"/>
          <w:sz w:val="20"/>
          <w:szCs w:val="20"/>
        </w:rPr>
      </w:pPr>
    </w:p>
    <w:p w:rsidR="00E84591" w:rsidRPr="00F02DFC" w:rsidRDefault="00E84591" w:rsidP="004C6380">
      <w:pPr>
        <w:numPr>
          <w:ilvl w:val="0"/>
          <w:numId w:val="55"/>
        </w:numPr>
        <w:ind w:left="0" w:firstLine="720"/>
        <w:jc w:val="both"/>
        <w:rPr>
          <w:rFonts w:ascii="Cambria" w:eastAsia="Cambria" w:hAnsi="Cambria"/>
          <w:sz w:val="20"/>
          <w:szCs w:val="20"/>
        </w:rPr>
      </w:pPr>
      <w:r w:rsidRPr="00F02DFC">
        <w:rPr>
          <w:rFonts w:ascii="Cambria" w:eastAsia="Cambria" w:hAnsi="Cambria"/>
          <w:sz w:val="20"/>
          <w:szCs w:val="20"/>
        </w:rPr>
        <w:t>To convey this decision to the State and to the petitioner.</w:t>
      </w:r>
    </w:p>
    <w:p w:rsidR="00E84591" w:rsidRPr="00F02DFC" w:rsidRDefault="00E84591" w:rsidP="006B6A6F">
      <w:pPr>
        <w:ind w:firstLine="720"/>
        <w:jc w:val="both"/>
        <w:rPr>
          <w:rFonts w:ascii="Cambria" w:eastAsia="Cambria" w:hAnsi="Cambria"/>
          <w:sz w:val="20"/>
          <w:szCs w:val="20"/>
        </w:rPr>
      </w:pPr>
    </w:p>
    <w:p w:rsidR="00E84591" w:rsidRPr="00F02DFC" w:rsidRDefault="00E84591" w:rsidP="004C6380">
      <w:pPr>
        <w:numPr>
          <w:ilvl w:val="0"/>
          <w:numId w:val="55"/>
        </w:numPr>
        <w:ind w:left="0" w:firstLine="720"/>
        <w:jc w:val="both"/>
        <w:rPr>
          <w:rFonts w:ascii="Cambria" w:eastAsia="Cambria" w:hAnsi="Cambria"/>
          <w:sz w:val="20"/>
          <w:szCs w:val="20"/>
        </w:rPr>
      </w:pPr>
      <w:r w:rsidRPr="00F02DFC">
        <w:rPr>
          <w:rFonts w:ascii="Cambria" w:eastAsia="Cambria" w:hAnsi="Cambria"/>
          <w:sz w:val="20"/>
          <w:szCs w:val="20"/>
        </w:rPr>
        <w:t>To continue to examine the matter on its merits.</w:t>
      </w:r>
    </w:p>
    <w:p w:rsidR="00E84591" w:rsidRPr="00F02DFC" w:rsidRDefault="00E84591" w:rsidP="006B6A6F">
      <w:pPr>
        <w:ind w:firstLine="720"/>
        <w:jc w:val="both"/>
        <w:rPr>
          <w:rFonts w:ascii="Cambria" w:eastAsia="Cambria" w:hAnsi="Cambria"/>
          <w:sz w:val="20"/>
          <w:szCs w:val="20"/>
        </w:rPr>
      </w:pPr>
    </w:p>
    <w:p w:rsidR="00E84591" w:rsidRDefault="00E84591" w:rsidP="004C6380">
      <w:pPr>
        <w:numPr>
          <w:ilvl w:val="0"/>
          <w:numId w:val="55"/>
        </w:numPr>
        <w:ind w:left="0" w:firstLine="720"/>
        <w:jc w:val="both"/>
        <w:rPr>
          <w:rFonts w:ascii="Cambria" w:eastAsia="Cambria" w:hAnsi="Cambria"/>
          <w:sz w:val="20"/>
          <w:szCs w:val="20"/>
        </w:rPr>
      </w:pPr>
      <w:r w:rsidRPr="00F02DFC">
        <w:rPr>
          <w:rFonts w:ascii="Cambria" w:eastAsia="Cambria" w:hAnsi="Cambria"/>
          <w:sz w:val="20"/>
          <w:szCs w:val="20"/>
        </w:rPr>
        <w:t>To publish this decision and include it in the Commission's Annual Report to the OAS General Assembly.</w:t>
      </w:r>
    </w:p>
    <w:p w:rsidR="006C456C" w:rsidRPr="007424C3" w:rsidRDefault="006C456C" w:rsidP="006C456C">
      <w:pPr>
        <w:pStyle w:val="ListParagraph"/>
        <w:rPr>
          <w:sz w:val="20"/>
          <w:szCs w:val="20"/>
        </w:rPr>
      </w:pPr>
    </w:p>
    <w:p w:rsidR="006C456C" w:rsidRPr="007424C3" w:rsidRDefault="006C456C" w:rsidP="006C456C">
      <w:pPr>
        <w:ind w:firstLine="720"/>
        <w:jc w:val="both"/>
        <w:rPr>
          <w:rFonts w:ascii="Cambria" w:hAnsi="Cambria" w:cs="Arial"/>
          <w:noProof/>
          <w:spacing w:val="-2"/>
          <w:sz w:val="20"/>
          <w:szCs w:val="20"/>
        </w:rPr>
      </w:pPr>
      <w:r w:rsidRPr="007424C3">
        <w:rPr>
          <w:rFonts w:ascii="Cambria" w:hAnsi="Cambria"/>
          <w:sz w:val="20"/>
          <w:szCs w:val="20"/>
        </w:rPr>
        <w:t>Done and signed in the city of Washington, D.C., on the 29th day of the month of January, 2015. (Signed): Tracy Robinson, President; Felipe González</w:t>
      </w:r>
      <w:proofErr w:type="gramStart"/>
      <w:r w:rsidRPr="007424C3">
        <w:rPr>
          <w:rFonts w:ascii="Cambria" w:hAnsi="Cambria"/>
          <w:sz w:val="20"/>
          <w:szCs w:val="20"/>
        </w:rPr>
        <w:t>,Second</w:t>
      </w:r>
      <w:proofErr w:type="gramEnd"/>
      <w:r w:rsidRPr="007424C3">
        <w:rPr>
          <w:rFonts w:ascii="Cambria" w:hAnsi="Cambria"/>
          <w:sz w:val="20"/>
          <w:szCs w:val="20"/>
        </w:rPr>
        <w:t xml:space="preserve"> Vice President; José de Jesús Orozco Henríquez, Rosa María Ortiz, Paulo Vannuchi and James L. Cavallaro, Commissioners.</w:t>
      </w:r>
    </w:p>
    <w:p w:rsidR="006C456C" w:rsidRPr="006C456C" w:rsidRDefault="006C456C" w:rsidP="006C456C">
      <w:pPr>
        <w:ind w:left="720"/>
        <w:jc w:val="both"/>
        <w:rPr>
          <w:rFonts w:ascii="Cambria" w:eastAsia="Cambria" w:hAnsi="Cambria"/>
          <w:sz w:val="20"/>
          <w:szCs w:val="20"/>
        </w:rPr>
      </w:pPr>
    </w:p>
    <w:p w:rsidR="00B10659" w:rsidRPr="006C456C" w:rsidRDefault="00B10659" w:rsidP="00E84591">
      <w:pPr>
        <w:jc w:val="center"/>
        <w:rPr>
          <w:rFonts w:ascii="Cambria" w:hAnsi="Cambria"/>
          <w:sz w:val="20"/>
          <w:szCs w:val="20"/>
        </w:rPr>
      </w:pPr>
    </w:p>
    <w:sectPr w:rsidR="00B10659" w:rsidRPr="006C456C" w:rsidSect="00E8459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AD1" w:rsidRDefault="00AC3AD1" w:rsidP="00036A8A">
      <w:r>
        <w:separator/>
      </w:r>
    </w:p>
  </w:endnote>
  <w:endnote w:type="continuationSeparator" w:id="0">
    <w:p w:rsidR="00AC3AD1" w:rsidRDefault="00AC3AD1"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Times New Roman Bold">
    <w:panose1 w:val="02020803070505020304"/>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F1E" w:rsidRDefault="00301F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0D55A3">
      <w:rPr>
        <w:noProof/>
        <w:sz w:val="16"/>
      </w:rPr>
      <w:t>6</w:t>
    </w:r>
    <w:r w:rsidRPr="006311DA">
      <w:rPr>
        <w:noProof/>
        <w:sz w:val="16"/>
      </w:rPr>
      <w:fldChar w:fldCharType="end"/>
    </w:r>
  </w:p>
  <w:p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7C4" w:rsidRDefault="007607C4">
    <w:pPr>
      <w:pStyle w:val="Footer"/>
      <w:jc w:val="center"/>
    </w:pPr>
  </w:p>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AD1" w:rsidRPr="00F02DFC" w:rsidRDefault="00AC3AD1" w:rsidP="00036A8A">
      <w:pPr>
        <w:rPr>
          <w:rFonts w:ascii="Cambria" w:hAnsi="Cambria"/>
          <w:sz w:val="16"/>
          <w:szCs w:val="16"/>
        </w:rPr>
      </w:pPr>
      <w:r w:rsidRPr="00F02DFC">
        <w:rPr>
          <w:rFonts w:ascii="Cambria" w:hAnsi="Cambria"/>
          <w:sz w:val="16"/>
          <w:szCs w:val="16"/>
        </w:rPr>
        <w:separator/>
      </w:r>
    </w:p>
  </w:footnote>
  <w:footnote w:type="continuationSeparator" w:id="0">
    <w:p w:rsidR="00AC3AD1" w:rsidRPr="00F02DFC" w:rsidRDefault="00AC3AD1" w:rsidP="00036A8A">
      <w:pPr>
        <w:rPr>
          <w:rFonts w:ascii="Cambria" w:hAnsi="Cambria"/>
          <w:sz w:val="16"/>
          <w:szCs w:val="16"/>
        </w:rPr>
      </w:pPr>
      <w:r w:rsidRPr="00F02DFC">
        <w:rPr>
          <w:rFonts w:ascii="Cambria" w:hAnsi="Cambria"/>
          <w:sz w:val="16"/>
          <w:szCs w:val="16"/>
        </w:rPr>
        <w:separator/>
      </w:r>
    </w:p>
    <w:p w:rsidR="00AC3AD1" w:rsidRPr="00F02DFC" w:rsidRDefault="00AC3AD1" w:rsidP="00036A8A">
      <w:pPr>
        <w:pStyle w:val="Footer"/>
        <w:rPr>
          <w:sz w:val="16"/>
          <w:szCs w:val="16"/>
        </w:rPr>
      </w:pPr>
      <w:r w:rsidRPr="00F02DFC">
        <w:rPr>
          <w:sz w:val="16"/>
          <w:szCs w:val="16"/>
        </w:rPr>
        <w:t xml:space="preserve">[… </w:t>
      </w:r>
      <w:proofErr w:type="gramStart"/>
      <w:r w:rsidRPr="00F02DFC">
        <w:rPr>
          <w:sz w:val="16"/>
          <w:szCs w:val="16"/>
        </w:rPr>
        <w:t>continuation</w:t>
      </w:r>
      <w:proofErr w:type="gramEnd"/>
      <w:r w:rsidRPr="00F02DFC">
        <w:rPr>
          <w:sz w:val="16"/>
          <w:szCs w:val="16"/>
        </w:rPr>
        <w:t>]</w:t>
      </w:r>
    </w:p>
  </w:footnote>
  <w:footnote w:type="continuationNotice" w:id="1">
    <w:p w:rsidR="00AC3AD1" w:rsidRPr="00F02DFC" w:rsidRDefault="00AC3AD1" w:rsidP="005B222D">
      <w:pPr>
        <w:jc w:val="right"/>
        <w:rPr>
          <w:rFonts w:ascii="Cambria" w:hAnsi="Cambria"/>
          <w:sz w:val="16"/>
          <w:szCs w:val="16"/>
          <w:lang w:val="es-ES_tradnl"/>
        </w:rPr>
      </w:pPr>
      <w:r w:rsidRPr="00F02DFC">
        <w:rPr>
          <w:rFonts w:ascii="Cambria" w:hAnsi="Cambria"/>
          <w:sz w:val="16"/>
          <w:szCs w:val="16"/>
        </w:rPr>
        <w:t>[</w:t>
      </w:r>
      <w:proofErr w:type="gramStart"/>
      <w:r w:rsidRPr="00F02DFC">
        <w:rPr>
          <w:rFonts w:ascii="Cambria" w:hAnsi="Cambria"/>
          <w:sz w:val="16"/>
          <w:szCs w:val="16"/>
        </w:rPr>
        <w:t>continues</w:t>
      </w:r>
      <w:proofErr w:type="gramEnd"/>
      <w:r w:rsidRPr="00F02DFC">
        <w:rPr>
          <w:rFonts w:ascii="Cambria" w:hAnsi="Cambria"/>
          <w:sz w:val="16"/>
          <w:szCs w:val="16"/>
        </w:rPr>
        <w:t xml:space="preserve"> …]</w:t>
      </w:r>
    </w:p>
  </w:footnote>
  <w:footnote w:id="2">
    <w:p w:rsidR="005C19A5" w:rsidRPr="00A76686" w:rsidRDefault="005C19A5" w:rsidP="007C28B4">
      <w:pPr>
        <w:pStyle w:val="Default"/>
        <w:ind w:firstLine="720"/>
        <w:jc w:val="both"/>
        <w:rPr>
          <w:rFonts w:ascii="Cambria" w:hAnsi="Cambria"/>
          <w:sz w:val="16"/>
          <w:szCs w:val="16"/>
        </w:rPr>
      </w:pPr>
      <w:r w:rsidRPr="00A76686">
        <w:rPr>
          <w:rStyle w:val="FootnoteReference"/>
          <w:rFonts w:ascii="Cambria" w:hAnsi="Cambria"/>
          <w:sz w:val="16"/>
          <w:szCs w:val="16"/>
        </w:rPr>
        <w:footnoteRef/>
      </w:r>
      <w:r w:rsidRPr="00A76686">
        <w:rPr>
          <w:rFonts w:ascii="Cambria" w:hAnsi="Cambria"/>
          <w:sz w:val="16"/>
          <w:szCs w:val="16"/>
        </w:rPr>
        <w:t xml:space="preserve"> </w:t>
      </w:r>
      <w:proofErr w:type="gramStart"/>
      <w:r w:rsidR="007C28B4" w:rsidRPr="00A76686">
        <w:rPr>
          <w:rFonts w:ascii="Cambria" w:hAnsi="Cambria"/>
          <w:sz w:val="16"/>
          <w:szCs w:val="16"/>
        </w:rPr>
        <w:t>IACHR</w:t>
      </w:r>
      <w:r w:rsidRPr="00A76686">
        <w:rPr>
          <w:rFonts w:ascii="Cambria" w:hAnsi="Cambria"/>
          <w:sz w:val="16"/>
          <w:szCs w:val="16"/>
        </w:rPr>
        <w:t>.</w:t>
      </w:r>
      <w:proofErr w:type="gramEnd"/>
      <w:r w:rsidRPr="00A76686">
        <w:rPr>
          <w:rFonts w:ascii="Cambria" w:hAnsi="Cambria"/>
          <w:sz w:val="16"/>
          <w:szCs w:val="16"/>
        </w:rPr>
        <w:t xml:space="preserve"> </w:t>
      </w:r>
      <w:r w:rsidR="007C28B4" w:rsidRPr="00A76686">
        <w:rPr>
          <w:rFonts w:ascii="Cambria" w:hAnsi="Cambria"/>
          <w:bCs/>
          <w:sz w:val="16"/>
          <w:szCs w:val="16"/>
        </w:rPr>
        <w:t>Report</w:t>
      </w:r>
      <w:r w:rsidRPr="00A76686">
        <w:rPr>
          <w:rFonts w:ascii="Cambria" w:hAnsi="Cambria"/>
          <w:bCs/>
          <w:sz w:val="16"/>
          <w:szCs w:val="16"/>
        </w:rPr>
        <w:t xml:space="preserve"> N</w:t>
      </w:r>
      <w:r w:rsidR="007C28B4" w:rsidRPr="00A76686">
        <w:rPr>
          <w:rFonts w:ascii="Cambria" w:hAnsi="Cambria"/>
          <w:bCs/>
          <w:sz w:val="16"/>
          <w:szCs w:val="16"/>
        </w:rPr>
        <w:t>o.</w:t>
      </w:r>
      <w:r w:rsidRPr="00A76686">
        <w:rPr>
          <w:rFonts w:ascii="Cambria" w:hAnsi="Cambria"/>
          <w:bCs/>
          <w:sz w:val="16"/>
          <w:szCs w:val="16"/>
        </w:rPr>
        <w:t xml:space="preserve"> 52/00 </w:t>
      </w:r>
      <w:r w:rsidRPr="00A76686">
        <w:rPr>
          <w:rFonts w:ascii="Cambria" w:hAnsi="Cambria"/>
          <w:sz w:val="16"/>
          <w:szCs w:val="16"/>
        </w:rPr>
        <w:t>C</w:t>
      </w:r>
      <w:r w:rsidR="007C28B4" w:rsidRPr="00A76686">
        <w:rPr>
          <w:rFonts w:ascii="Cambria" w:hAnsi="Cambria"/>
          <w:sz w:val="16"/>
          <w:szCs w:val="16"/>
        </w:rPr>
        <w:t>ase</w:t>
      </w:r>
      <w:r w:rsidRPr="00A76686">
        <w:rPr>
          <w:rFonts w:ascii="Cambria" w:hAnsi="Cambria"/>
          <w:sz w:val="16"/>
          <w:szCs w:val="16"/>
        </w:rPr>
        <w:t>s</w:t>
      </w:r>
      <w:r w:rsidR="007C28B4" w:rsidRPr="00A76686">
        <w:rPr>
          <w:rFonts w:ascii="Cambria" w:hAnsi="Cambria"/>
          <w:sz w:val="16"/>
          <w:szCs w:val="16"/>
        </w:rPr>
        <w:t xml:space="preserve"> 11.830 and</w:t>
      </w:r>
      <w:r w:rsidRPr="00A76686">
        <w:rPr>
          <w:rFonts w:ascii="Cambria" w:hAnsi="Cambria"/>
          <w:sz w:val="16"/>
          <w:szCs w:val="16"/>
        </w:rPr>
        <w:t xml:space="preserve"> 12.038 </w:t>
      </w:r>
      <w:r w:rsidR="007C28B4" w:rsidRPr="00A76686">
        <w:rPr>
          <w:rFonts w:ascii="Cambria" w:hAnsi="Cambria"/>
          <w:sz w:val="16"/>
          <w:szCs w:val="16"/>
        </w:rPr>
        <w:t>Dismissed Congressional Employees</w:t>
      </w:r>
      <w:r w:rsidRPr="00A76686">
        <w:rPr>
          <w:rFonts w:ascii="Cambria" w:hAnsi="Cambria"/>
          <w:sz w:val="16"/>
          <w:szCs w:val="16"/>
        </w:rPr>
        <w:t>. P</w:t>
      </w:r>
      <w:r w:rsidR="007C28B4" w:rsidRPr="00A76686">
        <w:rPr>
          <w:rFonts w:ascii="Cambria" w:hAnsi="Cambria"/>
          <w:sz w:val="16"/>
          <w:szCs w:val="16"/>
        </w:rPr>
        <w:t>eru</w:t>
      </w:r>
      <w:r w:rsidRPr="00A76686">
        <w:rPr>
          <w:rFonts w:ascii="Cambria" w:hAnsi="Cambria"/>
          <w:sz w:val="16"/>
          <w:szCs w:val="16"/>
        </w:rPr>
        <w:t xml:space="preserve">. </w:t>
      </w:r>
      <w:proofErr w:type="gramStart"/>
      <w:r w:rsidR="007C28B4" w:rsidRPr="00A76686">
        <w:rPr>
          <w:rFonts w:ascii="Cambria" w:hAnsi="Cambria"/>
          <w:sz w:val="16"/>
          <w:szCs w:val="16"/>
        </w:rPr>
        <w:t>June 15,</w:t>
      </w:r>
      <w:r w:rsidRPr="00A76686">
        <w:rPr>
          <w:rFonts w:ascii="Cambria" w:hAnsi="Cambria"/>
          <w:sz w:val="16"/>
          <w:szCs w:val="16"/>
        </w:rPr>
        <w:t xml:space="preserve"> 2000, </w:t>
      </w:r>
      <w:r w:rsidR="007C28B4" w:rsidRPr="00A76686">
        <w:rPr>
          <w:rFonts w:ascii="Cambria" w:hAnsi="Cambria"/>
          <w:sz w:val="16"/>
          <w:szCs w:val="16"/>
        </w:rPr>
        <w:t>para</w:t>
      </w:r>
      <w:r w:rsidRPr="00A76686">
        <w:rPr>
          <w:rFonts w:ascii="Cambria" w:hAnsi="Cambria"/>
          <w:sz w:val="16"/>
          <w:szCs w:val="16"/>
        </w:rPr>
        <w:t>.</w:t>
      </w:r>
      <w:proofErr w:type="gramEnd"/>
      <w:r w:rsidRPr="00A76686">
        <w:rPr>
          <w:rFonts w:ascii="Cambria" w:hAnsi="Cambria"/>
          <w:sz w:val="16"/>
          <w:szCs w:val="16"/>
        </w:rPr>
        <w:t xml:space="preserve"> </w:t>
      </w:r>
      <w:r w:rsidRPr="00A76686">
        <w:rPr>
          <w:rFonts w:ascii="Cambria" w:hAnsi="Cambria"/>
          <w:color w:val="auto"/>
          <w:sz w:val="16"/>
          <w:szCs w:val="16"/>
        </w:rPr>
        <w:t>1</w:t>
      </w:r>
      <w:r w:rsidR="007C28B4" w:rsidRPr="00A76686">
        <w:rPr>
          <w:rFonts w:ascii="Cambria" w:hAnsi="Cambria"/>
          <w:color w:val="auto"/>
          <w:sz w:val="16"/>
          <w:szCs w:val="16"/>
        </w:rPr>
        <w:t xml:space="preserve"> and </w:t>
      </w:r>
      <w:r w:rsidR="007C28B4" w:rsidRPr="00A76686">
        <w:rPr>
          <w:rFonts w:ascii="Cambria" w:eastAsia="Arial Unicode MS" w:hAnsi="Cambria" w:cs="Cambria"/>
          <w:color w:val="auto"/>
          <w:sz w:val="16"/>
          <w:szCs w:val="16"/>
        </w:rPr>
        <w:t xml:space="preserve">Report No. 94/14, Petition 623-03. </w:t>
      </w:r>
      <w:proofErr w:type="gramStart"/>
      <w:r w:rsidR="007C28B4" w:rsidRPr="00A76686">
        <w:rPr>
          <w:rFonts w:ascii="Cambria" w:eastAsia="Arial Unicode MS" w:hAnsi="Cambria" w:cs="Cambria"/>
          <w:color w:val="auto"/>
          <w:sz w:val="16"/>
          <w:szCs w:val="16"/>
        </w:rPr>
        <w:t>Admissibility.</w:t>
      </w:r>
      <w:proofErr w:type="gramEnd"/>
      <w:r w:rsidR="007C28B4" w:rsidRPr="00A76686">
        <w:rPr>
          <w:rFonts w:ascii="Cambria" w:eastAsia="Arial Unicode MS" w:hAnsi="Cambria" w:cs="Cambria"/>
          <w:color w:val="auto"/>
          <w:sz w:val="16"/>
          <w:szCs w:val="16"/>
        </w:rPr>
        <w:t xml:space="preserve"> </w:t>
      </w:r>
      <w:proofErr w:type="gramStart"/>
      <w:r w:rsidR="007C28B4" w:rsidRPr="00A76686">
        <w:rPr>
          <w:rFonts w:ascii="Cambria" w:eastAsia="Arial Unicode MS" w:hAnsi="Cambria" w:cs="Cambria"/>
          <w:color w:val="auto"/>
          <w:sz w:val="16"/>
          <w:szCs w:val="16"/>
        </w:rPr>
        <w:t>Jaime Humberto Uscátegui Ramírez and family members.</w:t>
      </w:r>
      <w:proofErr w:type="gramEnd"/>
      <w:r w:rsidR="007C28B4" w:rsidRPr="00A76686">
        <w:rPr>
          <w:rFonts w:ascii="Cambria" w:eastAsia="Arial Unicode MS" w:hAnsi="Cambria" w:cs="Cambria"/>
          <w:color w:val="auto"/>
          <w:sz w:val="16"/>
          <w:szCs w:val="16"/>
        </w:rPr>
        <w:t xml:space="preserve"> Colombia. </w:t>
      </w:r>
      <w:proofErr w:type="gramStart"/>
      <w:r w:rsidR="007C28B4" w:rsidRPr="00A76686">
        <w:rPr>
          <w:rFonts w:ascii="Cambria" w:eastAsia="Arial Unicode MS" w:hAnsi="Cambria" w:cs="Cambria"/>
          <w:color w:val="auto"/>
          <w:sz w:val="16"/>
          <w:szCs w:val="16"/>
        </w:rPr>
        <w:t>November 6, 2014</w:t>
      </w:r>
      <w:r w:rsidRPr="00A76686">
        <w:rPr>
          <w:rFonts w:ascii="Cambria" w:hAnsi="Cambria"/>
          <w:color w:val="auto"/>
          <w:sz w:val="16"/>
          <w:szCs w:val="16"/>
        </w:rPr>
        <w:t xml:space="preserve">, </w:t>
      </w:r>
      <w:r w:rsidR="007C28B4" w:rsidRPr="00A76686">
        <w:rPr>
          <w:rFonts w:ascii="Cambria" w:hAnsi="Cambria"/>
          <w:color w:val="auto"/>
          <w:sz w:val="16"/>
          <w:szCs w:val="16"/>
        </w:rPr>
        <w:t>para</w:t>
      </w:r>
      <w:r w:rsidRPr="00A76686">
        <w:rPr>
          <w:rFonts w:ascii="Cambria" w:hAnsi="Cambria"/>
          <w:color w:val="auto"/>
          <w:sz w:val="16"/>
          <w:szCs w:val="16"/>
        </w:rPr>
        <w:t>.</w:t>
      </w:r>
      <w:proofErr w:type="gramEnd"/>
      <w:r w:rsidRPr="00A76686">
        <w:rPr>
          <w:rFonts w:ascii="Cambria" w:hAnsi="Cambria"/>
          <w:color w:val="auto"/>
          <w:sz w:val="16"/>
          <w:szCs w:val="16"/>
        </w:rPr>
        <w:t xml:space="preserve"> 39.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4C6380">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641" w:rsidRDefault="00F02DFC" w:rsidP="002C1641">
    <w:pPr>
      <w:pStyle w:val="Header"/>
      <w:tabs>
        <w:tab w:val="clear" w:pos="4320"/>
        <w:tab w:val="clear" w:pos="8640"/>
      </w:tabs>
      <w:jc w:val="center"/>
      <w:rPr>
        <w:sz w:val="22"/>
        <w:szCs w:val="22"/>
      </w:rPr>
    </w:pPr>
    <w:r w:rsidRPr="00F02DFC">
      <w:rPr>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i1028" type="#_x0000_t75" style="width:174pt;height:9pt;visibility:visible">
          <v:imagedata r:id="rId1" o:title="iachr-peq"/>
        </v:shape>
      </w:pict>
    </w:r>
  </w:p>
  <w:p w:rsidR="00040C3A" w:rsidRPr="00EC7D62" w:rsidRDefault="004C6380" w:rsidP="002C1641">
    <w:pPr>
      <w:pStyle w:val="Header"/>
      <w:tabs>
        <w:tab w:val="clear" w:pos="4320"/>
        <w:tab w:val="clear" w:pos="8640"/>
      </w:tabs>
      <w:jc w:val="center"/>
      <w:rPr>
        <w:sz w:val="22"/>
        <w:szCs w:val="22"/>
      </w:rPr>
    </w:pPr>
    <w:r>
      <w:rPr>
        <w:sz w:val="22"/>
        <w:szCs w:val="22"/>
      </w:rPr>
      <w:pict>
        <v:rect id="_x0000_i1027"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F1E" w:rsidRDefault="00301F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078F"/>
    <w:multiLevelType w:val="multilevel"/>
    <w:tmpl w:val="4F98E196"/>
    <w:lvl w:ilvl="0">
      <w:start w:val="1"/>
      <w:numFmt w:val="upperRoman"/>
      <w:lvlText w:val="%1."/>
      <w:lvlJc w:val="left"/>
      <w:pPr>
        <w:tabs>
          <w:tab w:val="num" w:pos="671"/>
        </w:tabs>
        <w:ind w:left="671" w:hanging="247"/>
      </w:pPr>
      <w:rPr>
        <w:rFonts w:ascii="Cambria" w:eastAsia="Cambria" w:hAnsi="Cambria" w:cs="Cambria"/>
        <w:color w:val="000000"/>
        <w:position w:val="0"/>
        <w:sz w:val="20"/>
        <w:szCs w:val="20"/>
        <w:u w:color="000000"/>
        <w:rtl w:val="0"/>
        <w:lang w:val="es-ES_tradnl"/>
      </w:rPr>
    </w:lvl>
    <w:lvl w:ilvl="1">
      <w:start w:val="1"/>
      <w:numFmt w:val="decimal"/>
      <w:lvlText w:val="%2."/>
      <w:lvlJc w:val="left"/>
      <w:pPr>
        <w:tabs>
          <w:tab w:val="num" w:pos="540"/>
        </w:tabs>
        <w:ind w:left="540" w:hanging="540"/>
      </w:pPr>
      <w:rPr>
        <w:rFonts w:hint="default"/>
        <w:color w:val="auto"/>
        <w:position w:val="0"/>
        <w:sz w:val="20"/>
        <w:szCs w:val="20"/>
        <w:u w:color="000000"/>
        <w:rtl w:val="0"/>
        <w:lang w:val="es-ES_tradnl"/>
      </w:rPr>
    </w:lvl>
    <w:lvl w:ilvl="2">
      <w:start w:val="1"/>
      <w:numFmt w:val="upperRoman"/>
      <w:lvlText w:val="%3."/>
      <w:lvlJc w:val="left"/>
      <w:pPr>
        <w:tabs>
          <w:tab w:val="num" w:pos="2580"/>
        </w:tabs>
        <w:ind w:left="2580" w:hanging="600"/>
      </w:pPr>
      <w:rPr>
        <w:rFonts w:ascii="Cambria" w:eastAsia="Cambria" w:hAnsi="Cambria" w:cs="Cambria"/>
        <w:color w:val="000000"/>
        <w:position w:val="0"/>
        <w:sz w:val="20"/>
        <w:szCs w:val="20"/>
        <w:u w:color="000000"/>
        <w:rtl w:val="0"/>
        <w:lang w:val="es-ES_tradnl"/>
      </w:rPr>
    </w:lvl>
    <w:lvl w:ilvl="3">
      <w:start w:val="1"/>
      <w:numFmt w:val="decimal"/>
      <w:lvlText w:val="%4."/>
      <w:lvlJc w:val="left"/>
      <w:pPr>
        <w:tabs>
          <w:tab w:val="num" w:pos="2820"/>
        </w:tabs>
        <w:ind w:left="2820" w:hanging="300"/>
      </w:pPr>
      <w:rPr>
        <w:rFonts w:ascii="Cambria" w:eastAsia="Cambria" w:hAnsi="Cambria" w:cs="Cambria"/>
        <w:color w:val="000000"/>
        <w:position w:val="0"/>
        <w:sz w:val="20"/>
        <w:szCs w:val="20"/>
        <w:u w:color="000000"/>
        <w:rtl w:val="0"/>
        <w:lang w:val="es-ES_tradnl"/>
      </w:rPr>
    </w:lvl>
    <w:lvl w:ilvl="4">
      <w:start w:val="1"/>
      <w:numFmt w:val="lowerLetter"/>
      <w:lvlText w:val="%5."/>
      <w:lvlJc w:val="left"/>
      <w:pPr>
        <w:tabs>
          <w:tab w:val="num" w:pos="3540"/>
        </w:tabs>
        <w:ind w:left="3540" w:hanging="300"/>
      </w:pPr>
      <w:rPr>
        <w:rFonts w:ascii="Cambria" w:eastAsia="Cambria" w:hAnsi="Cambria" w:cs="Cambria"/>
        <w:color w:val="000000"/>
        <w:position w:val="0"/>
        <w:sz w:val="20"/>
        <w:szCs w:val="20"/>
        <w:u w:color="000000"/>
        <w:rtl w:val="0"/>
        <w:lang w:val="es-ES_tradnl"/>
      </w:rPr>
    </w:lvl>
    <w:lvl w:ilvl="5">
      <w:start w:val="1"/>
      <w:numFmt w:val="lowerRoman"/>
      <w:lvlText w:val="%6."/>
      <w:lvlJc w:val="left"/>
      <w:pPr>
        <w:tabs>
          <w:tab w:val="num" w:pos="4271"/>
        </w:tabs>
        <w:ind w:left="4271" w:hanging="247"/>
      </w:pPr>
      <w:rPr>
        <w:rFonts w:ascii="Cambria" w:eastAsia="Cambria" w:hAnsi="Cambria" w:cs="Cambria"/>
        <w:color w:val="000000"/>
        <w:position w:val="0"/>
        <w:sz w:val="20"/>
        <w:szCs w:val="20"/>
        <w:u w:color="000000"/>
        <w:rtl w:val="0"/>
        <w:lang w:val="es-ES_tradnl"/>
      </w:rPr>
    </w:lvl>
    <w:lvl w:ilvl="6">
      <w:start w:val="1"/>
      <w:numFmt w:val="decimal"/>
      <w:lvlText w:val="%7."/>
      <w:lvlJc w:val="left"/>
      <w:pPr>
        <w:tabs>
          <w:tab w:val="num" w:pos="4980"/>
        </w:tabs>
        <w:ind w:left="4980" w:hanging="300"/>
      </w:pPr>
      <w:rPr>
        <w:rFonts w:ascii="Cambria" w:eastAsia="Cambria" w:hAnsi="Cambria" w:cs="Cambria"/>
        <w:color w:val="000000"/>
        <w:position w:val="0"/>
        <w:sz w:val="20"/>
        <w:szCs w:val="20"/>
        <w:u w:color="000000"/>
        <w:rtl w:val="0"/>
        <w:lang w:val="es-ES_tradnl"/>
      </w:rPr>
    </w:lvl>
    <w:lvl w:ilvl="7">
      <w:start w:val="1"/>
      <w:numFmt w:val="lowerLetter"/>
      <w:lvlText w:val="%8."/>
      <w:lvlJc w:val="left"/>
      <w:pPr>
        <w:tabs>
          <w:tab w:val="num" w:pos="5700"/>
        </w:tabs>
        <w:ind w:left="5700" w:hanging="300"/>
      </w:pPr>
      <w:rPr>
        <w:rFonts w:ascii="Cambria" w:eastAsia="Cambria" w:hAnsi="Cambria" w:cs="Cambria"/>
        <w:color w:val="000000"/>
        <w:position w:val="0"/>
        <w:sz w:val="20"/>
        <w:szCs w:val="20"/>
        <w:u w:color="000000"/>
        <w:rtl w:val="0"/>
        <w:lang w:val="es-ES_tradnl"/>
      </w:rPr>
    </w:lvl>
    <w:lvl w:ilvl="8">
      <w:start w:val="1"/>
      <w:numFmt w:val="lowerRoman"/>
      <w:lvlText w:val="%9."/>
      <w:lvlJc w:val="left"/>
      <w:pPr>
        <w:tabs>
          <w:tab w:val="num" w:pos="6431"/>
        </w:tabs>
        <w:ind w:left="6431" w:hanging="247"/>
      </w:pPr>
      <w:rPr>
        <w:rFonts w:ascii="Cambria" w:eastAsia="Cambria" w:hAnsi="Cambria" w:cs="Cambria"/>
        <w:color w:val="000000"/>
        <w:position w:val="0"/>
        <w:sz w:val="20"/>
        <w:szCs w:val="20"/>
        <w:u w:color="000000"/>
        <w:rtl w:val="0"/>
        <w:lang w:val="es-ES_tradnl"/>
      </w:rPr>
    </w:lvl>
  </w:abstractNum>
  <w:abstractNum w:abstractNumId="1">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nsid w:val="32714BCB"/>
    <w:multiLevelType w:val="hybridMultilevel"/>
    <w:tmpl w:val="29E81074"/>
    <w:lvl w:ilvl="0" w:tplc="9D461812">
      <w:start w:val="1"/>
      <w:numFmt w:val="upperLetter"/>
      <w:pStyle w:val="Heading2"/>
      <w:lvlText w:val="%1."/>
      <w:lvlJc w:val="left"/>
      <w:pPr>
        <w:ind w:left="1440" w:hanging="360"/>
      </w:pPr>
      <w:rPr>
        <w:rFonts w:ascii="Cambria" w:eastAsia="Cambria" w:hAnsi="Cambria" w:cs="Cambria"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7">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nsid w:val="57BD2679"/>
    <w:multiLevelType w:val="multilevel"/>
    <w:tmpl w:val="B7DACEB6"/>
    <w:lvl w:ilvl="0">
      <w:start w:val="1"/>
      <w:numFmt w:val="upperRoman"/>
      <w:pStyle w:val="Heading1"/>
      <w:lvlText w:val="%1."/>
      <w:lvlJc w:val="left"/>
      <w:pPr>
        <w:tabs>
          <w:tab w:val="num" w:pos="671"/>
        </w:tabs>
        <w:ind w:left="671" w:hanging="247"/>
      </w:pPr>
      <w:rPr>
        <w:rFonts w:ascii="Cambria" w:eastAsia="Cambria" w:hAnsi="Cambria" w:cs="Cambria"/>
        <w:color w:val="000000"/>
        <w:position w:val="0"/>
        <w:sz w:val="20"/>
        <w:szCs w:val="20"/>
        <w:u w:color="000000"/>
        <w:rtl w:val="0"/>
        <w:lang w:val="es-ES_tradnl"/>
      </w:rPr>
    </w:lvl>
    <w:lvl w:ilvl="1">
      <w:start w:val="1"/>
      <w:numFmt w:val="decimal"/>
      <w:lvlText w:val="%2."/>
      <w:lvlJc w:val="left"/>
      <w:pPr>
        <w:tabs>
          <w:tab w:val="num" w:pos="540"/>
        </w:tabs>
        <w:ind w:left="540" w:hanging="540"/>
      </w:pPr>
      <w:rPr>
        <w:rFonts w:ascii="Cambria" w:eastAsia="Cambria" w:hAnsi="Cambria" w:cs="Cambria"/>
        <w:color w:val="000000"/>
        <w:position w:val="0"/>
        <w:sz w:val="20"/>
        <w:szCs w:val="20"/>
        <w:u w:color="000000"/>
        <w:rtl w:val="0"/>
        <w:lang w:val="es-ES_tradnl"/>
      </w:rPr>
    </w:lvl>
    <w:lvl w:ilvl="2">
      <w:start w:val="1"/>
      <w:numFmt w:val="upperRoman"/>
      <w:lvlText w:val="%3."/>
      <w:lvlJc w:val="left"/>
      <w:pPr>
        <w:tabs>
          <w:tab w:val="num" w:pos="2580"/>
        </w:tabs>
        <w:ind w:left="2580" w:hanging="600"/>
      </w:pPr>
      <w:rPr>
        <w:rFonts w:ascii="Cambria" w:eastAsia="Cambria" w:hAnsi="Cambria" w:cs="Cambria"/>
        <w:color w:val="000000"/>
        <w:position w:val="0"/>
        <w:sz w:val="20"/>
        <w:szCs w:val="20"/>
        <w:u w:color="000000"/>
        <w:rtl w:val="0"/>
        <w:lang w:val="es-ES_tradnl"/>
      </w:rPr>
    </w:lvl>
    <w:lvl w:ilvl="3">
      <w:start w:val="1"/>
      <w:numFmt w:val="decimal"/>
      <w:lvlText w:val="%4."/>
      <w:lvlJc w:val="left"/>
      <w:pPr>
        <w:tabs>
          <w:tab w:val="num" w:pos="2820"/>
        </w:tabs>
        <w:ind w:left="2820" w:hanging="300"/>
      </w:pPr>
      <w:rPr>
        <w:rFonts w:ascii="Cambria" w:eastAsia="Cambria" w:hAnsi="Cambria" w:cs="Cambria"/>
        <w:color w:val="000000"/>
        <w:position w:val="0"/>
        <w:sz w:val="20"/>
        <w:szCs w:val="20"/>
        <w:u w:color="000000"/>
        <w:rtl w:val="0"/>
        <w:lang w:val="es-ES_tradnl"/>
      </w:rPr>
    </w:lvl>
    <w:lvl w:ilvl="4">
      <w:start w:val="1"/>
      <w:numFmt w:val="lowerLetter"/>
      <w:lvlText w:val="%5."/>
      <w:lvlJc w:val="left"/>
      <w:pPr>
        <w:tabs>
          <w:tab w:val="num" w:pos="3540"/>
        </w:tabs>
        <w:ind w:left="3540" w:hanging="300"/>
      </w:pPr>
      <w:rPr>
        <w:rFonts w:ascii="Cambria" w:eastAsia="Cambria" w:hAnsi="Cambria" w:cs="Cambria"/>
        <w:color w:val="000000"/>
        <w:position w:val="0"/>
        <w:sz w:val="20"/>
        <w:szCs w:val="20"/>
        <w:u w:color="000000"/>
        <w:rtl w:val="0"/>
        <w:lang w:val="es-ES_tradnl"/>
      </w:rPr>
    </w:lvl>
    <w:lvl w:ilvl="5">
      <w:start w:val="1"/>
      <w:numFmt w:val="lowerRoman"/>
      <w:lvlText w:val="%6."/>
      <w:lvlJc w:val="left"/>
      <w:pPr>
        <w:tabs>
          <w:tab w:val="num" w:pos="4271"/>
        </w:tabs>
        <w:ind w:left="4271" w:hanging="247"/>
      </w:pPr>
      <w:rPr>
        <w:rFonts w:ascii="Cambria" w:eastAsia="Cambria" w:hAnsi="Cambria" w:cs="Cambria"/>
        <w:color w:val="000000"/>
        <w:position w:val="0"/>
        <w:sz w:val="20"/>
        <w:szCs w:val="20"/>
        <w:u w:color="000000"/>
        <w:rtl w:val="0"/>
        <w:lang w:val="es-ES_tradnl"/>
      </w:rPr>
    </w:lvl>
    <w:lvl w:ilvl="6">
      <w:start w:val="1"/>
      <w:numFmt w:val="decimal"/>
      <w:lvlText w:val="%7."/>
      <w:lvlJc w:val="left"/>
      <w:pPr>
        <w:tabs>
          <w:tab w:val="num" w:pos="4980"/>
        </w:tabs>
        <w:ind w:left="4980" w:hanging="300"/>
      </w:pPr>
      <w:rPr>
        <w:rFonts w:ascii="Cambria" w:eastAsia="Cambria" w:hAnsi="Cambria" w:cs="Cambria"/>
        <w:color w:val="000000"/>
        <w:position w:val="0"/>
        <w:sz w:val="20"/>
        <w:szCs w:val="20"/>
        <w:u w:color="000000"/>
        <w:rtl w:val="0"/>
        <w:lang w:val="es-ES_tradnl"/>
      </w:rPr>
    </w:lvl>
    <w:lvl w:ilvl="7">
      <w:start w:val="1"/>
      <w:numFmt w:val="lowerLetter"/>
      <w:lvlText w:val="%8."/>
      <w:lvlJc w:val="left"/>
      <w:pPr>
        <w:tabs>
          <w:tab w:val="num" w:pos="5700"/>
        </w:tabs>
        <w:ind w:left="5700" w:hanging="300"/>
      </w:pPr>
      <w:rPr>
        <w:rFonts w:ascii="Cambria" w:eastAsia="Cambria" w:hAnsi="Cambria" w:cs="Cambria"/>
        <w:color w:val="000000"/>
        <w:position w:val="0"/>
        <w:sz w:val="20"/>
        <w:szCs w:val="20"/>
        <w:u w:color="000000"/>
        <w:rtl w:val="0"/>
        <w:lang w:val="es-ES_tradnl"/>
      </w:rPr>
    </w:lvl>
    <w:lvl w:ilvl="8">
      <w:start w:val="1"/>
      <w:numFmt w:val="lowerRoman"/>
      <w:lvlText w:val="%9."/>
      <w:lvlJc w:val="left"/>
      <w:pPr>
        <w:tabs>
          <w:tab w:val="num" w:pos="6431"/>
        </w:tabs>
        <w:ind w:left="6431" w:hanging="247"/>
      </w:pPr>
      <w:rPr>
        <w:rFonts w:ascii="Cambria" w:eastAsia="Cambria" w:hAnsi="Cambria" w:cs="Cambria"/>
        <w:color w:val="000000"/>
        <w:position w:val="0"/>
        <w:sz w:val="20"/>
        <w:szCs w:val="20"/>
        <w:u w:color="000000"/>
        <w:rtl w:val="0"/>
        <w:lang w:val="es-ES_tradnl"/>
      </w:rPr>
    </w:lvl>
  </w:abstractNum>
  <w:abstractNum w:abstractNumId="42">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7">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2">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5"/>
  </w:num>
  <w:num w:numId="3">
    <w:abstractNumId w:val="51"/>
  </w:num>
  <w:num w:numId="4">
    <w:abstractNumId w:val="21"/>
  </w:num>
  <w:num w:numId="5">
    <w:abstractNumId w:val="45"/>
  </w:num>
  <w:num w:numId="6">
    <w:abstractNumId w:val="26"/>
  </w:num>
  <w:num w:numId="7">
    <w:abstractNumId w:val="6"/>
  </w:num>
  <w:num w:numId="8">
    <w:abstractNumId w:val="16"/>
  </w:num>
  <w:num w:numId="9">
    <w:abstractNumId w:val="40"/>
  </w:num>
  <w:num w:numId="10">
    <w:abstractNumId w:val="1"/>
  </w:num>
  <w:num w:numId="11">
    <w:abstractNumId w:val="35"/>
  </w:num>
  <w:num w:numId="12">
    <w:abstractNumId w:val="36"/>
  </w:num>
  <w:num w:numId="13">
    <w:abstractNumId w:val="42"/>
  </w:num>
  <w:num w:numId="14">
    <w:abstractNumId w:val="2"/>
  </w:num>
  <w:num w:numId="15">
    <w:abstractNumId w:val="3"/>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2"/>
  </w:num>
  <w:num w:numId="28">
    <w:abstractNumId w:val="23"/>
  </w:num>
  <w:num w:numId="29">
    <w:abstractNumId w:val="24"/>
  </w:num>
  <w:num w:numId="30">
    <w:abstractNumId w:val="25"/>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7"/>
  </w:num>
  <w:num w:numId="40">
    <w:abstractNumId w:val="38"/>
  </w:num>
  <w:num w:numId="41">
    <w:abstractNumId w:val="44"/>
  </w:num>
  <w:num w:numId="42">
    <w:abstractNumId w:val="46"/>
  </w:num>
  <w:num w:numId="43">
    <w:abstractNumId w:val="47"/>
  </w:num>
  <w:num w:numId="44">
    <w:abstractNumId w:val="49"/>
  </w:num>
  <w:num w:numId="45">
    <w:abstractNumId w:val="50"/>
  </w:num>
  <w:num w:numId="46">
    <w:abstractNumId w:val="52"/>
  </w:num>
  <w:num w:numId="47">
    <w:abstractNumId w:val="53"/>
  </w:num>
  <w:num w:numId="48">
    <w:abstractNumId w:val="54"/>
  </w:num>
  <w:num w:numId="49">
    <w:abstractNumId w:val="55"/>
  </w:num>
  <w:num w:numId="50">
    <w:abstractNumId w:val="56"/>
  </w:num>
  <w:num w:numId="51">
    <w:abstractNumId w:val="19"/>
  </w:num>
  <w:num w:numId="52">
    <w:abstractNumId w:val="39"/>
  </w:num>
  <w:num w:numId="53">
    <w:abstractNumId w:val="48"/>
  </w:num>
  <w:num w:numId="54">
    <w:abstractNumId w:val="43"/>
  </w:num>
  <w:num w:numId="55">
    <w:abstractNumId w:val="45"/>
    <w:lvlOverride w:ilvl="0">
      <w:lvl w:ilvl="0">
        <w:start w:val="1"/>
        <w:numFmt w:val="decimal"/>
        <w:lvlText w:val="%1."/>
        <w:lvlJc w:val="left"/>
        <w:pPr>
          <w:tabs>
            <w:tab w:val="num" w:pos="720"/>
          </w:tabs>
          <w:ind w:left="720" w:hanging="360"/>
        </w:pPr>
        <w:rPr>
          <w:rFonts w:asciiTheme="majorHAnsi" w:eastAsia="Trebuchet MS" w:hAnsiTheme="majorHAnsi" w:cs="Trebuchet MS" w:hint="default"/>
          <w:b w:val="0"/>
          <w:bCs/>
          <w:color w:val="000000"/>
          <w:position w:val="0"/>
          <w:sz w:val="20"/>
          <w:szCs w:val="20"/>
          <w:u w:color="000000"/>
          <w:lang w:val="es-ES_tradnl"/>
        </w:rPr>
      </w:lvl>
    </w:lvlOverride>
  </w:num>
  <w:num w:numId="56">
    <w:abstractNumId w:val="41"/>
  </w:num>
  <w:num w:numId="57">
    <w:abstractNumId w:val="0"/>
  </w:num>
  <w:num w:numId="58">
    <w:abstractNumId w:val="20"/>
  </w:num>
  <w:num w:numId="59">
    <w:abstractNumId w:val="20"/>
    <w:lvlOverride w:ilvl="0">
      <w:startOverride w:val="1"/>
    </w:lvlOverride>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grammar="clean"/>
  <w:doNotTrackMove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2D5C"/>
    <w:rsid w:val="0000036F"/>
    <w:rsid w:val="00000CDA"/>
    <w:rsid w:val="000070D7"/>
    <w:rsid w:val="000111A8"/>
    <w:rsid w:val="0001788C"/>
    <w:rsid w:val="00021025"/>
    <w:rsid w:val="00036A8A"/>
    <w:rsid w:val="00040C3A"/>
    <w:rsid w:val="000639C0"/>
    <w:rsid w:val="00070F3A"/>
    <w:rsid w:val="000716C5"/>
    <w:rsid w:val="00075E23"/>
    <w:rsid w:val="000844C6"/>
    <w:rsid w:val="00092F32"/>
    <w:rsid w:val="0009344A"/>
    <w:rsid w:val="000A575F"/>
    <w:rsid w:val="000D10DB"/>
    <w:rsid w:val="000D55A3"/>
    <w:rsid w:val="0013104F"/>
    <w:rsid w:val="00137EBA"/>
    <w:rsid w:val="00145EDC"/>
    <w:rsid w:val="0015597C"/>
    <w:rsid w:val="00167A34"/>
    <w:rsid w:val="0018037F"/>
    <w:rsid w:val="001A5F27"/>
    <w:rsid w:val="001A7870"/>
    <w:rsid w:val="001C1B41"/>
    <w:rsid w:val="00210E0E"/>
    <w:rsid w:val="00247403"/>
    <w:rsid w:val="00247542"/>
    <w:rsid w:val="00257893"/>
    <w:rsid w:val="00266092"/>
    <w:rsid w:val="00266B61"/>
    <w:rsid w:val="0026712A"/>
    <w:rsid w:val="002704DB"/>
    <w:rsid w:val="002C1641"/>
    <w:rsid w:val="002D7EA2"/>
    <w:rsid w:val="002E15DF"/>
    <w:rsid w:val="002E187C"/>
    <w:rsid w:val="002E6E57"/>
    <w:rsid w:val="00301075"/>
    <w:rsid w:val="00301F1E"/>
    <w:rsid w:val="00302733"/>
    <w:rsid w:val="00311A4F"/>
    <w:rsid w:val="00311A5A"/>
    <w:rsid w:val="00314078"/>
    <w:rsid w:val="00322450"/>
    <w:rsid w:val="003246B5"/>
    <w:rsid w:val="0033169F"/>
    <w:rsid w:val="003414AC"/>
    <w:rsid w:val="00356185"/>
    <w:rsid w:val="00360380"/>
    <w:rsid w:val="00386CF0"/>
    <w:rsid w:val="003A4FAB"/>
    <w:rsid w:val="003C32BC"/>
    <w:rsid w:val="003F1BBF"/>
    <w:rsid w:val="004165C2"/>
    <w:rsid w:val="00450A4A"/>
    <w:rsid w:val="004666FB"/>
    <w:rsid w:val="00467B7E"/>
    <w:rsid w:val="0049419D"/>
    <w:rsid w:val="004B2762"/>
    <w:rsid w:val="004B7EB6"/>
    <w:rsid w:val="004C4B62"/>
    <w:rsid w:val="004C6380"/>
    <w:rsid w:val="004D6025"/>
    <w:rsid w:val="004D72BC"/>
    <w:rsid w:val="00501399"/>
    <w:rsid w:val="00507BC4"/>
    <w:rsid w:val="005128E4"/>
    <w:rsid w:val="00525560"/>
    <w:rsid w:val="005357A6"/>
    <w:rsid w:val="00544C49"/>
    <w:rsid w:val="0057402A"/>
    <w:rsid w:val="005771D0"/>
    <w:rsid w:val="0059191A"/>
    <w:rsid w:val="005921FF"/>
    <w:rsid w:val="005A6D0E"/>
    <w:rsid w:val="005B222D"/>
    <w:rsid w:val="005B52B0"/>
    <w:rsid w:val="005B6806"/>
    <w:rsid w:val="005C00F9"/>
    <w:rsid w:val="005C19A5"/>
    <w:rsid w:val="005C4225"/>
    <w:rsid w:val="005F0F33"/>
    <w:rsid w:val="00600DEB"/>
    <w:rsid w:val="00613027"/>
    <w:rsid w:val="00627C9F"/>
    <w:rsid w:val="006311DA"/>
    <w:rsid w:val="006311E9"/>
    <w:rsid w:val="00632354"/>
    <w:rsid w:val="00642810"/>
    <w:rsid w:val="00652333"/>
    <w:rsid w:val="0068009E"/>
    <w:rsid w:val="006A17D2"/>
    <w:rsid w:val="006A73E6"/>
    <w:rsid w:val="006B2D5C"/>
    <w:rsid w:val="006B6A6F"/>
    <w:rsid w:val="006C456C"/>
    <w:rsid w:val="006C4EB1"/>
    <w:rsid w:val="006E0166"/>
    <w:rsid w:val="006E7B34"/>
    <w:rsid w:val="00701B24"/>
    <w:rsid w:val="007424C3"/>
    <w:rsid w:val="00745899"/>
    <w:rsid w:val="007607C4"/>
    <w:rsid w:val="0076643F"/>
    <w:rsid w:val="007A2F70"/>
    <w:rsid w:val="007C28B4"/>
    <w:rsid w:val="007C3334"/>
    <w:rsid w:val="007C52BB"/>
    <w:rsid w:val="007D2B98"/>
    <w:rsid w:val="00803F1C"/>
    <w:rsid w:val="0080600E"/>
    <w:rsid w:val="00817612"/>
    <w:rsid w:val="00837C45"/>
    <w:rsid w:val="00853419"/>
    <w:rsid w:val="00897E12"/>
    <w:rsid w:val="008D43BA"/>
    <w:rsid w:val="008E3759"/>
    <w:rsid w:val="009041DC"/>
    <w:rsid w:val="009104B4"/>
    <w:rsid w:val="00925FCD"/>
    <w:rsid w:val="0093441A"/>
    <w:rsid w:val="00954BF7"/>
    <w:rsid w:val="0096706E"/>
    <w:rsid w:val="00981FBA"/>
    <w:rsid w:val="009B381B"/>
    <w:rsid w:val="009D7611"/>
    <w:rsid w:val="009E53DE"/>
    <w:rsid w:val="00A43458"/>
    <w:rsid w:val="00A528D1"/>
    <w:rsid w:val="00A66BE5"/>
    <w:rsid w:val="00A76686"/>
    <w:rsid w:val="00AC3AD1"/>
    <w:rsid w:val="00AD37C1"/>
    <w:rsid w:val="00AE66EC"/>
    <w:rsid w:val="00AE6F91"/>
    <w:rsid w:val="00AF5571"/>
    <w:rsid w:val="00B10659"/>
    <w:rsid w:val="00B167E9"/>
    <w:rsid w:val="00B314DB"/>
    <w:rsid w:val="00B31EBE"/>
    <w:rsid w:val="00B3718B"/>
    <w:rsid w:val="00B4632A"/>
    <w:rsid w:val="00B64CA9"/>
    <w:rsid w:val="00B734C6"/>
    <w:rsid w:val="00BA276C"/>
    <w:rsid w:val="00BB306F"/>
    <w:rsid w:val="00BD232B"/>
    <w:rsid w:val="00BD4B89"/>
    <w:rsid w:val="00C21762"/>
    <w:rsid w:val="00C24543"/>
    <w:rsid w:val="00C256A2"/>
    <w:rsid w:val="00C3492D"/>
    <w:rsid w:val="00C55560"/>
    <w:rsid w:val="00C66B72"/>
    <w:rsid w:val="00C9567A"/>
    <w:rsid w:val="00CB2660"/>
    <w:rsid w:val="00CC5E90"/>
    <w:rsid w:val="00CD046C"/>
    <w:rsid w:val="00CE0510"/>
    <w:rsid w:val="00CE5199"/>
    <w:rsid w:val="00CE66D5"/>
    <w:rsid w:val="00CF3263"/>
    <w:rsid w:val="00D34786"/>
    <w:rsid w:val="00D40A1E"/>
    <w:rsid w:val="00D712D3"/>
    <w:rsid w:val="00D71422"/>
    <w:rsid w:val="00D7145E"/>
    <w:rsid w:val="00D7558D"/>
    <w:rsid w:val="00D81D92"/>
    <w:rsid w:val="00D83ECA"/>
    <w:rsid w:val="00D852AD"/>
    <w:rsid w:val="00D93446"/>
    <w:rsid w:val="00DA7B5F"/>
    <w:rsid w:val="00E43157"/>
    <w:rsid w:val="00E533FF"/>
    <w:rsid w:val="00E709B3"/>
    <w:rsid w:val="00E84591"/>
    <w:rsid w:val="00E8789F"/>
    <w:rsid w:val="00E97B71"/>
    <w:rsid w:val="00EB454D"/>
    <w:rsid w:val="00EE3522"/>
    <w:rsid w:val="00EF619B"/>
    <w:rsid w:val="00F00B55"/>
    <w:rsid w:val="00F02DFC"/>
    <w:rsid w:val="00F1380F"/>
    <w:rsid w:val="00F14F0E"/>
    <w:rsid w:val="00F24C29"/>
    <w:rsid w:val="00F253CC"/>
    <w:rsid w:val="00F56BA5"/>
    <w:rsid w:val="00F644E6"/>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page number"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pBdr>
        <w:top w:val="nil"/>
        <w:left w:val="nil"/>
        <w:bottom w:val="nil"/>
        <w:right w:val="nil"/>
        <w:between w:val="nil"/>
        <w:bar w:val="nil"/>
      </w:pBdr>
    </w:pPr>
    <w:rPr>
      <w:sz w:val="24"/>
      <w:szCs w:val="24"/>
      <w:bdr w:val="nil"/>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nhideWhenUsed/>
    <w:qFormat/>
    <w:rsid w:val="00E84591"/>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qFormat/>
    <w:rsid w:val="00B10659"/>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pBdr>
        <w:top w:val="nil"/>
        <w:left w:val="nil"/>
        <w:bottom w:val="nil"/>
        <w:right w:val="nil"/>
        <w:between w:val="nil"/>
        <w:bar w:val="nil"/>
      </w:pBdr>
      <w:tabs>
        <w:tab w:val="right" w:pos="9020"/>
      </w:tabs>
    </w:pPr>
    <w:rPr>
      <w:rFonts w:ascii="Helvetica" w:hAnsi="Arial Unicode MS" w:cs="Arial Unicode MS"/>
      <w:color w:val="000000"/>
      <w:sz w:val="24"/>
      <w:szCs w:val="24"/>
      <w:bdr w:val="nil"/>
      <w:lang w:val="es-ES" w:eastAsia="es-ES"/>
    </w:rPr>
  </w:style>
  <w:style w:type="paragraph" w:styleId="Footer">
    <w:name w:val="footer"/>
    <w:link w:val="FooterChar"/>
    <w:uiPriority w:val="99"/>
    <w:pPr>
      <w:pBdr>
        <w:top w:val="nil"/>
        <w:left w:val="nil"/>
        <w:bottom w:val="nil"/>
        <w:right w:val="nil"/>
        <w:between w:val="nil"/>
        <w:bar w:val="nil"/>
      </w:pBdr>
      <w:tabs>
        <w:tab w:val="center" w:pos="4513"/>
        <w:tab w:val="right" w:pos="9026"/>
      </w:tabs>
    </w:pPr>
    <w:rPr>
      <w:rFonts w:ascii="Cambria" w:eastAsia="Cambria" w:hAnsi="Cambria" w:cs="Cambria"/>
      <w:color w:val="000000"/>
      <w:sz w:val="24"/>
      <w:szCs w:val="24"/>
      <w:u w:color="000000"/>
      <w:bdr w:val="nil"/>
      <w:lang w:eastAsia="es-ES"/>
    </w:rPr>
  </w:style>
  <w:style w:type="paragraph" w:customStyle="1" w:styleId="Cuerpo">
    <w:name w:val="Cuerpo"/>
    <w:pPr>
      <w:pBdr>
        <w:top w:val="nil"/>
        <w:left w:val="nil"/>
        <w:bottom w:val="nil"/>
        <w:right w:val="nil"/>
        <w:between w:val="nil"/>
        <w:bar w:val="nil"/>
      </w:pBdr>
    </w:pPr>
    <w:rPr>
      <w:rFonts w:ascii="Cambria" w:eastAsia="Cambria" w:hAnsi="Cambria" w:cs="Cambria"/>
      <w:color w:val="000000"/>
      <w:sz w:val="24"/>
      <w:szCs w:val="24"/>
      <w:u w:color="000000"/>
      <w:bdr w:val="nil"/>
      <w:lang w:val="es-ES" w:eastAsia="es-ES"/>
    </w:rPr>
  </w:style>
  <w:style w:type="paragraph" w:styleId="BodyTextIndent">
    <w:name w:val="Body Text Indent"/>
    <w:pPr>
      <w:pBdr>
        <w:top w:val="nil"/>
        <w:left w:val="nil"/>
        <w:bottom w:val="nil"/>
        <w:right w:val="nil"/>
        <w:between w:val="nil"/>
        <w:bar w:val="nil"/>
      </w:pBdr>
      <w:ind w:left="2160" w:hanging="720"/>
    </w:pPr>
    <w:rPr>
      <w:rFonts w:eastAsia="Times New Roman"/>
      <w:color w:val="000000"/>
      <w:sz w:val="24"/>
      <w:szCs w:val="24"/>
      <w:u w:color="000000"/>
      <w:bdr w:val="nil"/>
      <w:lang w:val="es-ES_tradnl" w:eastAsia="es-ES"/>
    </w:rPr>
  </w:style>
  <w:style w:type="paragraph" w:styleId="ListParagraph">
    <w:name w:val="List Paragraph"/>
    <w:link w:val="ListParagraphChar"/>
    <w:uiPriority w:val="34"/>
    <w:qFormat/>
    <w:pPr>
      <w:pBdr>
        <w:top w:val="nil"/>
        <w:left w:val="nil"/>
        <w:bottom w:val="nil"/>
        <w:right w:val="nil"/>
        <w:between w:val="nil"/>
        <w:bar w:val="nil"/>
      </w:pBdr>
      <w:ind w:left="720"/>
    </w:pPr>
    <w:rPr>
      <w:rFonts w:ascii="Cambria" w:eastAsia="Cambria" w:hAnsi="Cambria" w:cs="Cambria"/>
      <w:color w:val="000000"/>
      <w:sz w:val="24"/>
      <w:szCs w:val="24"/>
      <w:u w:color="000000"/>
      <w:bdr w:val="nil"/>
      <w:lang w:eastAsia="es-E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pPr>
      <w:pBdr>
        <w:top w:val="nil"/>
        <w:left w:val="nil"/>
        <w:bottom w:val="nil"/>
        <w:right w:val="nil"/>
        <w:between w:val="nil"/>
        <w:bar w:val="nil"/>
      </w:pBdr>
    </w:pPr>
    <w:rPr>
      <w:rFonts w:ascii="Calibri" w:eastAsia="Calibri" w:hAnsi="Calibri" w:cs="Calibri"/>
      <w:color w:val="000000"/>
      <w:u w:color="000000"/>
      <w:bdr w:val="nil"/>
      <w:lang w:eastAsia="es-E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link w:val="Heading1"/>
    <w:uiPriority w:val="9"/>
    <w:rsid w:val="00D81D92"/>
    <w:rPr>
      <w:rFonts w:ascii="Cambria" w:eastAsia="Times New Roman" w:hAnsi="Cambria"/>
      <w:b/>
      <w:bCs/>
      <w:color w:val="365F91"/>
      <w:sz w:val="28"/>
      <w:szCs w:val="28"/>
      <w:bdr w:val="nil"/>
    </w:rPr>
  </w:style>
  <w:style w:type="table" w:styleId="MediumShading1-Accent1">
    <w:name w:val="Medium Shading 1 Accent 1"/>
    <w:basedOn w:val="TableNormal"/>
    <w:uiPriority w:val="63"/>
    <w:rsid w:val="006A17D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Calibri" w:hAnsi="Calibr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4_G,16 Point,Superscript 6 Point,Texto nota al pie,ftref,Footnote symbol,Footnote"/>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Heading3Char">
    <w:name w:val="Heading 3 Char"/>
    <w:link w:val="Heading3"/>
    <w:rsid w:val="00B10659"/>
    <w:rPr>
      <w:rFonts w:ascii="Arial" w:eastAsia="Times New Roman" w:hAnsi="Arial" w:cs="Arial"/>
      <w:b/>
      <w:bCs/>
      <w:sz w:val="26"/>
      <w:szCs w:val="26"/>
      <w:bdr w:val="none" w:sz="0" w:space="0" w:color="auto"/>
      <w:lang w:val="en-US" w:eastAsia="en-US"/>
    </w:rPr>
  </w:style>
  <w:style w:type="character" w:customStyle="1" w:styleId="FootnoteCharacters">
    <w:name w:val="Footnote Characters"/>
    <w:rsid w:val="00B10659"/>
    <w:rPr>
      <w:vertAlign w:val="superscript"/>
    </w:rPr>
  </w:style>
  <w:style w:type="character" w:customStyle="1" w:styleId="StyleUnivers10pt">
    <w:name w:val="Style Univers 10 pt"/>
    <w:rsid w:val="00B10659"/>
    <w:rPr>
      <w:rFonts w:ascii="Univers" w:hAnsi="Univers"/>
      <w:sz w:val="20"/>
    </w:rPr>
  </w:style>
  <w:style w:type="character" w:customStyle="1" w:styleId="ListParagraphChar">
    <w:name w:val="List Paragraph Char"/>
    <w:link w:val="ListParagraph"/>
    <w:uiPriority w:val="34"/>
    <w:locked/>
    <w:rsid w:val="00B10659"/>
    <w:rPr>
      <w:rFonts w:ascii="Cambria" w:eastAsia="Cambria" w:hAnsi="Cambria" w:cs="Cambria"/>
      <w:color w:val="000000"/>
      <w:sz w:val="24"/>
      <w:szCs w:val="24"/>
      <w:u w:color="000000"/>
      <w:lang w:val="en-US"/>
    </w:rPr>
  </w:style>
  <w:style w:type="character" w:customStyle="1" w:styleId="Heading2Char">
    <w:name w:val="Heading 2 Char"/>
    <w:link w:val="Heading2"/>
    <w:rsid w:val="00E84591"/>
    <w:rPr>
      <w:rFonts w:ascii="Cambria" w:eastAsia="Times New Roman" w:hAnsi="Cambria" w:cs="Times New Roman"/>
      <w:b/>
      <w:bCs/>
      <w:color w:val="4F81BD"/>
      <w:sz w:val="26"/>
      <w:szCs w:val="26"/>
      <w:lang w:val="en-US" w:eastAsia="en-US"/>
    </w:rPr>
  </w:style>
  <w:style w:type="paragraph" w:styleId="BodyTextIndent2">
    <w:name w:val="Body Text Indent 2"/>
    <w:basedOn w:val="Normal"/>
    <w:link w:val="BodyTextIndent2Char"/>
    <w:uiPriority w:val="99"/>
    <w:semiHidden/>
    <w:unhideWhenUsed/>
    <w:rsid w:val="00E84591"/>
    <w:pPr>
      <w:spacing w:after="120" w:line="480" w:lineRule="auto"/>
      <w:ind w:left="360"/>
    </w:pPr>
    <w:rPr>
      <w:bdr w:val="none" w:sz="0" w:space="0" w:color="auto"/>
    </w:rPr>
  </w:style>
  <w:style w:type="character" w:customStyle="1" w:styleId="BodyTextIndent2Char">
    <w:name w:val="Body Text Indent 2 Char"/>
    <w:link w:val="BodyTextIndent2"/>
    <w:uiPriority w:val="99"/>
    <w:semiHidden/>
    <w:rsid w:val="00E84591"/>
    <w:rPr>
      <w:sz w:val="24"/>
      <w:szCs w:val="24"/>
      <w:bdr w:val="none" w:sz="0" w:space="0" w:color="auto"/>
      <w:lang w:val="en-US" w:eastAsia="en-US"/>
    </w:rPr>
  </w:style>
  <w:style w:type="paragraph" w:customStyle="1" w:styleId="Default">
    <w:name w:val="Default"/>
    <w:link w:val="DefaultChar"/>
    <w:rsid w:val="00E84591"/>
    <w:pPr>
      <w:autoSpaceDE w:val="0"/>
      <w:autoSpaceDN w:val="0"/>
      <w:adjustRightInd w:val="0"/>
    </w:pPr>
    <w:rPr>
      <w:rFonts w:eastAsia="Times New Roman"/>
      <w:color w:val="000000"/>
      <w:sz w:val="24"/>
      <w:szCs w:val="24"/>
    </w:rPr>
  </w:style>
  <w:style w:type="paragraph" w:styleId="EndnoteText">
    <w:name w:val="endnote text"/>
    <w:basedOn w:val="Normal"/>
    <w:link w:val="EndnoteTextChar"/>
    <w:rsid w:val="00E8459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link w:val="EndnoteText"/>
    <w:rsid w:val="00E84591"/>
    <w:rPr>
      <w:rFonts w:eastAsia="Times New Roman"/>
      <w:sz w:val="24"/>
      <w:szCs w:val="24"/>
      <w:bdr w:val="none" w:sz="0" w:space="0" w:color="auto"/>
      <w:lang w:val="en-US" w:eastAsia="en-US"/>
    </w:rPr>
  </w:style>
  <w:style w:type="character" w:customStyle="1" w:styleId="DefaultChar">
    <w:name w:val="Default Char"/>
    <w:link w:val="Default"/>
    <w:rsid w:val="00E84591"/>
    <w:rPr>
      <w:rFonts w:eastAsia="Times New Roman"/>
      <w:color w:val="000000"/>
      <w:sz w:val="24"/>
      <w:szCs w:val="24"/>
      <w:bdr w:val="none" w:sz="0" w:space="0" w:color="auto"/>
      <w:lang w:val="en-US" w:eastAsia="en-US"/>
    </w:rPr>
  </w:style>
  <w:style w:type="paragraph" w:styleId="NormalWeb">
    <w:name w:val="Normal (Web)"/>
    <w:basedOn w:val="Normal"/>
    <w:uiPriority w:val="99"/>
    <w:unhideWhenUsed/>
    <w:rsid w:val="00E84591"/>
    <w:pPr>
      <w:pBdr>
        <w:top w:val="none" w:sz="0" w:space="0" w:color="auto"/>
        <w:left w:val="none" w:sz="0" w:space="0" w:color="auto"/>
        <w:bottom w:val="none" w:sz="0" w:space="0" w:color="auto"/>
        <w:right w:val="none" w:sz="0" w:space="0" w:color="auto"/>
        <w:between w:val="none" w:sz="0" w:space="0" w:color="auto"/>
        <w:bar w:val="none" w:sz="0" w:color="auto"/>
      </w:pBdr>
      <w:spacing w:after="150"/>
    </w:pPr>
    <w:rPr>
      <w:rFonts w:eastAsia="Times New Roman"/>
      <w:color w:val="666666"/>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472E4-EC71-4234-B1BF-4B008A28D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3169</Words>
  <Characters>16669</Characters>
  <Application>Microsoft Office Word</Application>
  <DocSecurity>0</DocSecurity>
  <Lines>354</Lines>
  <Paragraphs>87</Paragraphs>
  <ScaleCrop>false</ScaleCrop>
  <HeadingPairs>
    <vt:vector size="2" baseType="variant">
      <vt:variant>
        <vt:lpstr>Title</vt:lpstr>
      </vt:variant>
      <vt:variant>
        <vt:i4>1</vt:i4>
      </vt:variant>
    </vt:vector>
  </HeadingPairs>
  <TitlesOfParts>
    <vt:vector size="1" baseType="lpstr">
      <vt:lpstr>Report No. 4/15</vt:lpstr>
    </vt:vector>
  </TitlesOfParts>
  <LinksUpToDate>false</LinksUpToDate>
  <CharactersWithSpaces>19751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4/15</dc:title>
  <dc:creator/>
  <cp:lastModifiedBy/>
  <cp:revision>1</cp:revision>
  <dcterms:created xsi:type="dcterms:W3CDTF">2015-04-29T16:13:00Z</dcterms:created>
  <dcterms:modified xsi:type="dcterms:W3CDTF">2015-04-29T16:13:00Z</dcterms:modified>
</cp:coreProperties>
</file>