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lang w:val="es-UY" w:eastAsia="es-UY"/>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lang w:val="es-UY" w:eastAsia="es-UY"/>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lang w:eastAsia="zh-CN"/>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2DDF" w:rsidRPr="001D3104" w:rsidRDefault="00442DDF" w:rsidP="00442DDF">
                            <w:pPr>
                              <w:spacing w:line="276" w:lineRule="auto"/>
                              <w:rPr>
                                <w:rFonts w:asciiTheme="majorHAnsi" w:hAnsiTheme="majorHAnsi" w:cs="Arial"/>
                                <w:b/>
                                <w:bCs/>
                                <w:color w:val="0D0D0D" w:themeColor="text1" w:themeTint="F2"/>
                                <w:sz w:val="36"/>
                                <w:szCs w:val="22"/>
                              </w:rPr>
                            </w:pPr>
                            <w:r w:rsidRPr="001D3104">
                              <w:rPr>
                                <w:rFonts w:asciiTheme="majorHAnsi" w:hAnsiTheme="majorHAnsi" w:cs="Arial"/>
                                <w:b/>
                                <w:bCs/>
                                <w:color w:val="0D0D0D" w:themeColor="text1" w:themeTint="F2"/>
                                <w:sz w:val="36"/>
                                <w:szCs w:val="22"/>
                              </w:rPr>
                              <w:t xml:space="preserve">REPORT No. </w:t>
                            </w:r>
                            <w:r w:rsidR="00923DE7">
                              <w:rPr>
                                <w:rFonts w:asciiTheme="majorHAnsi" w:hAnsiTheme="majorHAnsi" w:cs="Arial"/>
                                <w:b/>
                                <w:bCs/>
                                <w:color w:val="0D0D0D" w:themeColor="text1" w:themeTint="F2"/>
                                <w:sz w:val="36"/>
                                <w:szCs w:val="22"/>
                              </w:rPr>
                              <w:t>53</w:t>
                            </w:r>
                            <w:r w:rsidRPr="001D3104">
                              <w:rPr>
                                <w:rFonts w:asciiTheme="majorHAnsi" w:hAnsiTheme="majorHAnsi" w:cs="Arial"/>
                                <w:b/>
                                <w:bCs/>
                                <w:color w:val="0D0D0D" w:themeColor="text1" w:themeTint="F2"/>
                                <w:sz w:val="36"/>
                                <w:szCs w:val="22"/>
                              </w:rPr>
                              <w:t>/15</w:t>
                            </w:r>
                          </w:p>
                          <w:p w:rsidR="00442DDF" w:rsidRPr="001D3104" w:rsidRDefault="00442DDF" w:rsidP="00442DDF">
                            <w:pPr>
                              <w:spacing w:line="276" w:lineRule="auto"/>
                              <w:rPr>
                                <w:rFonts w:asciiTheme="majorHAnsi" w:hAnsiTheme="majorHAnsi" w:cs="Arial"/>
                                <w:b/>
                                <w:color w:val="0D0D0D" w:themeColor="text1" w:themeTint="F2"/>
                                <w:sz w:val="36"/>
                                <w:szCs w:val="22"/>
                              </w:rPr>
                            </w:pPr>
                            <w:r w:rsidRPr="001D3104">
                              <w:rPr>
                                <w:rFonts w:asciiTheme="majorHAnsi" w:hAnsiTheme="majorHAnsi" w:cs="Arial"/>
                                <w:b/>
                                <w:color w:val="0D0D0D" w:themeColor="text1" w:themeTint="F2"/>
                                <w:sz w:val="36"/>
                                <w:szCs w:val="22"/>
                              </w:rPr>
                              <w:t xml:space="preserve">PETITION 706-04 </w:t>
                            </w:r>
                          </w:p>
                          <w:p w:rsidR="00442DDF" w:rsidRDefault="00442DDF" w:rsidP="00442DDF">
                            <w:pPr>
                              <w:tabs>
                                <w:tab w:val="center" w:pos="5400"/>
                              </w:tabs>
                              <w:suppressAutoHyphens/>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5B52B0" w:rsidRPr="005E1AF7" w:rsidRDefault="00442DDF" w:rsidP="00442DDF">
                            <w:pPr>
                              <w:spacing w:line="276" w:lineRule="auto"/>
                              <w:rPr>
                                <w:rFonts w:asciiTheme="majorHAnsi" w:hAnsiTheme="majorHAnsi" w:cs="Arial"/>
                                <w:color w:val="0D0D0D" w:themeColor="text1" w:themeTint="F2"/>
                                <w:szCs w:val="22"/>
                                <w:lang w:val="es-ES_tradnl"/>
                              </w:rPr>
                            </w:pPr>
                            <w:r w:rsidRPr="005E1AF7">
                              <w:rPr>
                                <w:rFonts w:asciiTheme="majorHAnsi" w:hAnsiTheme="majorHAnsi" w:cs="Arial"/>
                                <w:color w:val="0D0D0D" w:themeColor="text1" w:themeTint="F2"/>
                                <w:szCs w:val="22"/>
                                <w:lang w:val="es-ES_tradnl"/>
                              </w:rPr>
                              <w:t>MARIO GALETOVIC SAPUNAR ET AL</w:t>
                            </w:r>
                          </w:p>
                          <w:p w:rsidR="00593412" w:rsidRPr="004B7EB6" w:rsidRDefault="00593412" w:rsidP="00442DDF">
                            <w:pPr>
                              <w:spacing w:line="276" w:lineRule="auto"/>
                              <w:rPr>
                                <w:rFonts w:asciiTheme="majorHAnsi" w:hAnsiTheme="majorHAnsi"/>
                                <w:color w:val="0D0D0D" w:themeColor="text1" w:themeTint="F2"/>
                                <w:lang w:val="es-ES_tradnl"/>
                              </w:rPr>
                            </w:pPr>
                            <w:r w:rsidRPr="005E1AF7">
                              <w:rPr>
                                <w:rFonts w:asciiTheme="majorHAnsi" w:hAnsiTheme="majorHAnsi"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442DDF" w:rsidRPr="001D3104" w:rsidRDefault="00442DDF" w:rsidP="00442DDF">
                      <w:pPr>
                        <w:spacing w:line="276" w:lineRule="auto"/>
                        <w:rPr>
                          <w:rFonts w:asciiTheme="majorHAnsi" w:hAnsiTheme="majorHAnsi" w:cs="Arial"/>
                          <w:b/>
                          <w:bCs/>
                          <w:color w:val="0D0D0D" w:themeColor="text1" w:themeTint="F2"/>
                          <w:sz w:val="36"/>
                          <w:szCs w:val="22"/>
                        </w:rPr>
                      </w:pPr>
                      <w:r w:rsidRPr="001D3104">
                        <w:rPr>
                          <w:rFonts w:asciiTheme="majorHAnsi" w:hAnsiTheme="majorHAnsi" w:cs="Arial"/>
                          <w:b/>
                          <w:bCs/>
                          <w:color w:val="0D0D0D" w:themeColor="text1" w:themeTint="F2"/>
                          <w:sz w:val="36"/>
                          <w:szCs w:val="22"/>
                        </w:rPr>
                        <w:t xml:space="preserve">REPORT No. </w:t>
                      </w:r>
                      <w:r w:rsidR="00923DE7">
                        <w:rPr>
                          <w:rFonts w:asciiTheme="majorHAnsi" w:hAnsiTheme="majorHAnsi" w:cs="Arial"/>
                          <w:b/>
                          <w:bCs/>
                          <w:color w:val="0D0D0D" w:themeColor="text1" w:themeTint="F2"/>
                          <w:sz w:val="36"/>
                          <w:szCs w:val="22"/>
                        </w:rPr>
                        <w:t>53</w:t>
                      </w:r>
                      <w:r w:rsidRPr="001D3104">
                        <w:rPr>
                          <w:rFonts w:asciiTheme="majorHAnsi" w:hAnsiTheme="majorHAnsi" w:cs="Arial"/>
                          <w:b/>
                          <w:bCs/>
                          <w:color w:val="0D0D0D" w:themeColor="text1" w:themeTint="F2"/>
                          <w:sz w:val="36"/>
                          <w:szCs w:val="22"/>
                        </w:rPr>
                        <w:t>/15</w:t>
                      </w:r>
                    </w:p>
                    <w:p w:rsidR="00442DDF" w:rsidRPr="001D3104" w:rsidRDefault="00442DDF" w:rsidP="00442DDF">
                      <w:pPr>
                        <w:spacing w:line="276" w:lineRule="auto"/>
                        <w:rPr>
                          <w:rFonts w:asciiTheme="majorHAnsi" w:hAnsiTheme="majorHAnsi" w:cs="Arial"/>
                          <w:b/>
                          <w:color w:val="0D0D0D" w:themeColor="text1" w:themeTint="F2"/>
                          <w:sz w:val="36"/>
                          <w:szCs w:val="22"/>
                        </w:rPr>
                      </w:pPr>
                      <w:r w:rsidRPr="001D3104">
                        <w:rPr>
                          <w:rFonts w:asciiTheme="majorHAnsi" w:hAnsiTheme="majorHAnsi" w:cs="Arial"/>
                          <w:b/>
                          <w:color w:val="0D0D0D" w:themeColor="text1" w:themeTint="F2"/>
                          <w:sz w:val="36"/>
                          <w:szCs w:val="22"/>
                        </w:rPr>
                        <w:t xml:space="preserve">PETITION 706-04 </w:t>
                      </w:r>
                    </w:p>
                    <w:p w:rsidR="00442DDF" w:rsidRDefault="00442DDF" w:rsidP="00442DDF">
                      <w:pPr>
                        <w:tabs>
                          <w:tab w:val="center" w:pos="5400"/>
                        </w:tabs>
                        <w:suppressAutoHyphens/>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5B52B0" w:rsidRPr="005E1AF7" w:rsidRDefault="00442DDF" w:rsidP="00442DDF">
                      <w:pPr>
                        <w:spacing w:line="276" w:lineRule="auto"/>
                        <w:rPr>
                          <w:rFonts w:asciiTheme="majorHAnsi" w:hAnsiTheme="majorHAnsi" w:cs="Arial"/>
                          <w:color w:val="0D0D0D" w:themeColor="text1" w:themeTint="F2"/>
                          <w:szCs w:val="22"/>
                          <w:lang w:val="es-ES_tradnl"/>
                        </w:rPr>
                      </w:pPr>
                      <w:r w:rsidRPr="005E1AF7">
                        <w:rPr>
                          <w:rFonts w:asciiTheme="majorHAnsi" w:hAnsiTheme="majorHAnsi" w:cs="Arial"/>
                          <w:color w:val="0D0D0D" w:themeColor="text1" w:themeTint="F2"/>
                          <w:szCs w:val="22"/>
                          <w:lang w:val="es-ES_tradnl"/>
                        </w:rPr>
                        <w:t>MARIO GALETOVIC SAPUNAR ET AL</w:t>
                      </w:r>
                    </w:p>
                    <w:p w:rsidR="00593412" w:rsidRPr="004B7EB6" w:rsidRDefault="00593412" w:rsidP="00442DDF">
                      <w:pPr>
                        <w:spacing w:line="276" w:lineRule="auto"/>
                        <w:rPr>
                          <w:rFonts w:asciiTheme="majorHAnsi" w:hAnsiTheme="majorHAnsi"/>
                          <w:color w:val="0D0D0D" w:themeColor="text1" w:themeTint="F2"/>
                          <w:lang w:val="es-ES_tradnl"/>
                        </w:rPr>
                      </w:pPr>
                      <w:r w:rsidRPr="005E1AF7">
                        <w:rPr>
                          <w:rFonts w:asciiTheme="majorHAnsi" w:hAnsiTheme="majorHAnsi" w:cs="Arial"/>
                          <w:color w:val="0D0D0D" w:themeColor="text1" w:themeTint="F2"/>
                          <w:szCs w:val="22"/>
                          <w:lang w:val="es-ES_tradnl"/>
                        </w:rPr>
                        <w:t>CHILE</w:t>
                      </w:r>
                    </w:p>
                  </w:txbxContent>
                </v:textbox>
              </v:shape>
            </w:pict>
          </mc:Fallback>
        </mc:AlternateContent>
      </w:r>
      <w:r w:rsidR="004B7EB6" w:rsidRPr="003C32BC">
        <w:rPr>
          <w:rFonts w:asciiTheme="majorHAnsi" w:hAnsiTheme="majorHAnsi"/>
          <w:noProof/>
          <w:sz w:val="22"/>
          <w:szCs w:val="22"/>
          <w:lang w:val="es-UY" w:eastAsia="es-UY"/>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59341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55B8F">
                              <w:rPr>
                                <w:rFonts w:asciiTheme="minorHAnsi" w:hAnsiTheme="minorHAnsi"/>
                                <w:color w:val="FFFFFF" w:themeColor="background1"/>
                                <w:sz w:val="22"/>
                                <w:lang w:val="pt-BR"/>
                              </w:rPr>
                              <w:t>5</w:t>
                            </w:r>
                          </w:p>
                          <w:p w:rsidR="00627C9F" w:rsidRPr="004B7EB6" w:rsidRDefault="00555B8F"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593412">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9341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593412"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555B8F">
                        <w:rPr>
                          <w:rFonts w:asciiTheme="minorHAnsi" w:hAnsiTheme="minorHAnsi"/>
                          <w:color w:val="FFFFFF" w:themeColor="background1"/>
                          <w:sz w:val="22"/>
                          <w:lang w:val="pt-BR"/>
                        </w:rPr>
                        <w:t>5</w:t>
                      </w:r>
                    </w:p>
                    <w:p w:rsidR="00627C9F" w:rsidRPr="004B7EB6" w:rsidRDefault="00555B8F" w:rsidP="002C1641">
                      <w:pPr>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B7EB6">
                        <w:rPr>
                          <w:rFonts w:asciiTheme="minorHAnsi" w:hAnsiTheme="minorHAnsi"/>
                          <w:color w:val="FFFFFF" w:themeColor="background1"/>
                          <w:sz w:val="22"/>
                        </w:rPr>
                        <w:t xml:space="preserve"> </w:t>
                      </w:r>
                      <w:r w:rsidR="00593412">
                        <w:rPr>
                          <w:rFonts w:asciiTheme="minorHAnsi" w:hAnsiTheme="minorHAnsi"/>
                          <w:color w:val="FFFFFF" w:themeColor="background1"/>
                          <w:sz w:val="22"/>
                        </w:rPr>
                        <w:t>October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593412">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lang w:val="es-UY" w:eastAsia="es-UY"/>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B34114">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C2E5F">
                              <w:rPr>
                                <w:rFonts w:asciiTheme="majorHAnsi" w:hAnsiTheme="majorHAnsi"/>
                                <w:color w:val="0D0D0D" w:themeColor="text1" w:themeTint="F2"/>
                                <w:sz w:val="18"/>
                                <w:szCs w:val="20"/>
                              </w:rPr>
                              <w:t>2046</w:t>
                            </w:r>
                            <w:r w:rsidR="00593412">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593412">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7C2E5F">
                              <w:rPr>
                                <w:rFonts w:asciiTheme="majorHAnsi" w:hAnsiTheme="majorHAnsi"/>
                                <w:color w:val="0D0D0D" w:themeColor="text1" w:themeTint="F2"/>
                                <w:sz w:val="18"/>
                                <w:szCs w:val="20"/>
                              </w:rPr>
                              <w:t>17</w:t>
                            </w:r>
                            <w:r w:rsidR="00593412">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593412">
                              <w:rPr>
                                <w:rFonts w:asciiTheme="majorHAnsi" w:hAnsiTheme="majorHAnsi" w:cs="Univers"/>
                                <w:color w:val="0D0D0D" w:themeColor="text1" w:themeTint="F2"/>
                                <w:sz w:val="18"/>
                                <w:szCs w:val="20"/>
                              </w:rPr>
                              <w:t>156</w:t>
                            </w:r>
                            <w:r w:rsidR="00092F32" w:rsidRPr="003C32BC">
                              <w:rPr>
                                <w:rFonts w:asciiTheme="majorHAnsi" w:hAnsiTheme="majorHAnsi" w:cs="Univers"/>
                                <w:color w:val="0D0D0D" w:themeColor="text1" w:themeTint="F2"/>
                                <w:sz w:val="18"/>
                                <w:szCs w:val="20"/>
                              </w:rPr>
                              <w:t xml:space="preserve"> Regular Period of Sessions</w:t>
                            </w:r>
                            <w:r w:rsidR="0059341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B34114">
                      <w:pPr>
                        <w:tabs>
                          <w:tab w:val="center" w:pos="5400"/>
                        </w:tabs>
                        <w:suppressAutoHyphens/>
                        <w:spacing w:before="60"/>
                        <w:jc w:val="both"/>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7C2E5F">
                        <w:rPr>
                          <w:rFonts w:asciiTheme="majorHAnsi" w:hAnsiTheme="majorHAnsi"/>
                          <w:color w:val="0D0D0D" w:themeColor="text1" w:themeTint="F2"/>
                          <w:sz w:val="18"/>
                          <w:szCs w:val="20"/>
                        </w:rPr>
                        <w:t>2046</w:t>
                      </w:r>
                      <w:r w:rsidR="00593412">
                        <w:rPr>
                          <w:rFonts w:asciiTheme="majorHAnsi" w:hAnsiTheme="majorHAnsi"/>
                          <w:color w:val="0D0D0D" w:themeColor="text1" w:themeTint="F2"/>
                          <w:sz w:val="18"/>
                          <w:szCs w:val="20"/>
                        </w:rPr>
                        <w:t xml:space="preserve">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593412">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7C2E5F">
                        <w:rPr>
                          <w:rFonts w:asciiTheme="majorHAnsi" w:hAnsiTheme="majorHAnsi"/>
                          <w:color w:val="0D0D0D" w:themeColor="text1" w:themeTint="F2"/>
                          <w:sz w:val="18"/>
                          <w:szCs w:val="20"/>
                        </w:rPr>
                        <w:t>17</w:t>
                      </w:r>
                      <w:r w:rsidR="00593412">
                        <w:rPr>
                          <w:rFonts w:asciiTheme="majorHAnsi" w:hAnsiTheme="majorHAnsi"/>
                          <w:color w:val="0D0D0D" w:themeColor="text1" w:themeTint="F2"/>
                          <w:sz w:val="18"/>
                          <w:szCs w:val="20"/>
                        </w:rPr>
                        <w:t>, 2015</w:t>
                      </w:r>
                      <w:r w:rsidR="004B7EB6" w:rsidRPr="003C32BC">
                        <w:rPr>
                          <w:rFonts w:asciiTheme="majorHAnsi" w:hAnsiTheme="majorHAnsi"/>
                          <w:color w:val="0D0D0D" w:themeColor="text1" w:themeTint="F2"/>
                          <w:sz w:val="18"/>
                          <w:szCs w:val="20"/>
                        </w:rPr>
                        <w:br/>
                      </w:r>
                      <w:r w:rsidR="00593412">
                        <w:rPr>
                          <w:rFonts w:asciiTheme="majorHAnsi" w:hAnsiTheme="majorHAnsi" w:cs="Univers"/>
                          <w:color w:val="0D0D0D" w:themeColor="text1" w:themeTint="F2"/>
                          <w:sz w:val="18"/>
                          <w:szCs w:val="20"/>
                        </w:rPr>
                        <w:t>156</w:t>
                      </w:r>
                      <w:r w:rsidR="00092F32" w:rsidRPr="003C32BC">
                        <w:rPr>
                          <w:rFonts w:asciiTheme="majorHAnsi" w:hAnsiTheme="majorHAnsi" w:cs="Univers"/>
                          <w:color w:val="0D0D0D" w:themeColor="text1" w:themeTint="F2"/>
                          <w:sz w:val="18"/>
                          <w:szCs w:val="20"/>
                        </w:rPr>
                        <w:t xml:space="preserve"> Regular Period of Sessions</w:t>
                      </w:r>
                      <w:r w:rsidR="00593412">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lang w:val="es-UY" w:eastAsia="es-UY"/>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B34114">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2E5F">
                              <w:rPr>
                                <w:rFonts w:asciiTheme="majorHAnsi" w:hAnsiTheme="majorHAnsi"/>
                                <w:color w:val="595959" w:themeColor="text1" w:themeTint="A6"/>
                                <w:sz w:val="18"/>
                              </w:rPr>
                              <w:t>53</w:t>
                            </w:r>
                            <w:r w:rsidR="00593412">
                              <w:rPr>
                                <w:rFonts w:asciiTheme="majorHAnsi" w:hAnsiTheme="majorHAnsi"/>
                                <w:color w:val="595959" w:themeColor="text1" w:themeTint="A6"/>
                                <w:sz w:val="18"/>
                              </w:rPr>
                              <w:t xml:space="preserve">/15, Petition P-706-04. </w:t>
                            </w:r>
                            <w:proofErr w:type="gramStart"/>
                            <w:r w:rsidR="00593412">
                              <w:rPr>
                                <w:rFonts w:asciiTheme="majorHAnsi" w:hAnsiTheme="majorHAnsi"/>
                                <w:color w:val="595959" w:themeColor="text1" w:themeTint="A6"/>
                                <w:sz w:val="18"/>
                              </w:rPr>
                              <w:t>Admissibility.</w:t>
                            </w:r>
                            <w:proofErr w:type="gramEnd"/>
                            <w:r w:rsidR="00593412">
                              <w:rPr>
                                <w:rFonts w:asciiTheme="majorHAnsi" w:hAnsiTheme="majorHAnsi"/>
                                <w:color w:val="595959" w:themeColor="text1" w:themeTint="A6"/>
                                <w:sz w:val="18"/>
                              </w:rPr>
                              <w:t xml:space="preserve"> </w:t>
                            </w:r>
                            <w:proofErr w:type="gramStart"/>
                            <w:r w:rsidR="00593412">
                              <w:rPr>
                                <w:rFonts w:asciiTheme="majorHAnsi" w:hAnsiTheme="majorHAnsi"/>
                                <w:color w:val="595959" w:themeColor="text1" w:themeTint="A6"/>
                                <w:sz w:val="18"/>
                              </w:rPr>
                              <w:t xml:space="preserve">Mario </w:t>
                            </w:r>
                            <w:proofErr w:type="spellStart"/>
                            <w:r w:rsidR="00593412">
                              <w:rPr>
                                <w:rFonts w:asciiTheme="majorHAnsi" w:hAnsiTheme="majorHAnsi"/>
                                <w:color w:val="595959" w:themeColor="text1" w:themeTint="A6"/>
                                <w:sz w:val="18"/>
                              </w:rPr>
                              <w:t>Galetovic</w:t>
                            </w:r>
                            <w:proofErr w:type="spellEnd"/>
                            <w:r w:rsidR="00593412">
                              <w:rPr>
                                <w:rFonts w:asciiTheme="majorHAnsi" w:hAnsiTheme="majorHAnsi"/>
                                <w:color w:val="595959" w:themeColor="text1" w:themeTint="A6"/>
                                <w:sz w:val="18"/>
                              </w:rPr>
                              <w:t xml:space="preserve"> </w:t>
                            </w:r>
                            <w:proofErr w:type="spellStart"/>
                            <w:r w:rsidR="00593412">
                              <w:rPr>
                                <w:rFonts w:asciiTheme="majorHAnsi" w:hAnsiTheme="majorHAnsi"/>
                                <w:color w:val="595959" w:themeColor="text1" w:themeTint="A6"/>
                                <w:sz w:val="18"/>
                              </w:rPr>
                              <w:t>Sapunar</w:t>
                            </w:r>
                            <w:proofErr w:type="spellEnd"/>
                            <w:r w:rsidR="00593412">
                              <w:rPr>
                                <w:rFonts w:asciiTheme="majorHAnsi" w:hAnsiTheme="majorHAnsi"/>
                                <w:color w:val="595959" w:themeColor="text1" w:themeTint="A6"/>
                                <w:sz w:val="18"/>
                              </w:rPr>
                              <w:t xml:space="preserve"> et al. Chile.</w:t>
                            </w:r>
                            <w:proofErr w:type="gramEnd"/>
                            <w:r w:rsidR="00593412">
                              <w:rPr>
                                <w:rFonts w:asciiTheme="majorHAnsi" w:hAnsiTheme="majorHAnsi"/>
                                <w:color w:val="595959" w:themeColor="text1" w:themeTint="A6"/>
                                <w:sz w:val="18"/>
                              </w:rPr>
                              <w:t xml:space="preserve"> October</w:t>
                            </w:r>
                            <w:r w:rsidR="007C2E5F">
                              <w:rPr>
                                <w:rFonts w:asciiTheme="majorHAnsi" w:hAnsiTheme="majorHAnsi"/>
                                <w:color w:val="595959" w:themeColor="text1" w:themeTint="A6"/>
                                <w:sz w:val="18"/>
                              </w:rPr>
                              <w:t xml:space="preserve"> 17,</w:t>
                            </w:r>
                            <w:r w:rsidR="00593412">
                              <w:rPr>
                                <w:rFonts w:asciiTheme="majorHAnsi" w:hAnsiTheme="majorHAnsi"/>
                                <w:color w:val="595959" w:themeColor="text1" w:themeTint="A6"/>
                                <w:sz w:val="18"/>
                              </w:rPr>
                              <w:t xml:space="preserve"> 2015.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B34114">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2E5F">
                        <w:rPr>
                          <w:rFonts w:asciiTheme="majorHAnsi" w:hAnsiTheme="majorHAnsi"/>
                          <w:color w:val="595959" w:themeColor="text1" w:themeTint="A6"/>
                          <w:sz w:val="18"/>
                        </w:rPr>
                        <w:t>53</w:t>
                      </w:r>
                      <w:r w:rsidR="00593412">
                        <w:rPr>
                          <w:rFonts w:asciiTheme="majorHAnsi" w:hAnsiTheme="majorHAnsi"/>
                          <w:color w:val="595959" w:themeColor="text1" w:themeTint="A6"/>
                          <w:sz w:val="18"/>
                        </w:rPr>
                        <w:t xml:space="preserve">/15, Petition P-706-04. </w:t>
                      </w:r>
                      <w:proofErr w:type="gramStart"/>
                      <w:r w:rsidR="00593412">
                        <w:rPr>
                          <w:rFonts w:asciiTheme="majorHAnsi" w:hAnsiTheme="majorHAnsi"/>
                          <w:color w:val="595959" w:themeColor="text1" w:themeTint="A6"/>
                          <w:sz w:val="18"/>
                        </w:rPr>
                        <w:t>Admissibility.</w:t>
                      </w:r>
                      <w:proofErr w:type="gramEnd"/>
                      <w:r w:rsidR="00593412">
                        <w:rPr>
                          <w:rFonts w:asciiTheme="majorHAnsi" w:hAnsiTheme="majorHAnsi"/>
                          <w:color w:val="595959" w:themeColor="text1" w:themeTint="A6"/>
                          <w:sz w:val="18"/>
                        </w:rPr>
                        <w:t xml:space="preserve"> </w:t>
                      </w:r>
                      <w:proofErr w:type="gramStart"/>
                      <w:r w:rsidR="00593412">
                        <w:rPr>
                          <w:rFonts w:asciiTheme="majorHAnsi" w:hAnsiTheme="majorHAnsi"/>
                          <w:color w:val="595959" w:themeColor="text1" w:themeTint="A6"/>
                          <w:sz w:val="18"/>
                        </w:rPr>
                        <w:t xml:space="preserve">Mario </w:t>
                      </w:r>
                      <w:proofErr w:type="spellStart"/>
                      <w:r w:rsidR="00593412">
                        <w:rPr>
                          <w:rFonts w:asciiTheme="majorHAnsi" w:hAnsiTheme="majorHAnsi"/>
                          <w:color w:val="595959" w:themeColor="text1" w:themeTint="A6"/>
                          <w:sz w:val="18"/>
                        </w:rPr>
                        <w:t>Galetovic</w:t>
                      </w:r>
                      <w:proofErr w:type="spellEnd"/>
                      <w:r w:rsidR="00593412">
                        <w:rPr>
                          <w:rFonts w:asciiTheme="majorHAnsi" w:hAnsiTheme="majorHAnsi"/>
                          <w:color w:val="595959" w:themeColor="text1" w:themeTint="A6"/>
                          <w:sz w:val="18"/>
                        </w:rPr>
                        <w:t xml:space="preserve"> </w:t>
                      </w:r>
                      <w:proofErr w:type="spellStart"/>
                      <w:r w:rsidR="00593412">
                        <w:rPr>
                          <w:rFonts w:asciiTheme="majorHAnsi" w:hAnsiTheme="majorHAnsi"/>
                          <w:color w:val="595959" w:themeColor="text1" w:themeTint="A6"/>
                          <w:sz w:val="18"/>
                        </w:rPr>
                        <w:t>Sapunar</w:t>
                      </w:r>
                      <w:proofErr w:type="spellEnd"/>
                      <w:r w:rsidR="00593412">
                        <w:rPr>
                          <w:rFonts w:asciiTheme="majorHAnsi" w:hAnsiTheme="majorHAnsi"/>
                          <w:color w:val="595959" w:themeColor="text1" w:themeTint="A6"/>
                          <w:sz w:val="18"/>
                        </w:rPr>
                        <w:t xml:space="preserve"> et al. Chile.</w:t>
                      </w:r>
                      <w:proofErr w:type="gramEnd"/>
                      <w:r w:rsidR="00593412">
                        <w:rPr>
                          <w:rFonts w:asciiTheme="majorHAnsi" w:hAnsiTheme="majorHAnsi"/>
                          <w:color w:val="595959" w:themeColor="text1" w:themeTint="A6"/>
                          <w:sz w:val="18"/>
                        </w:rPr>
                        <w:t xml:space="preserve"> October</w:t>
                      </w:r>
                      <w:r w:rsidR="007C2E5F">
                        <w:rPr>
                          <w:rFonts w:asciiTheme="majorHAnsi" w:hAnsiTheme="majorHAnsi"/>
                          <w:color w:val="595959" w:themeColor="text1" w:themeTint="A6"/>
                          <w:sz w:val="18"/>
                        </w:rPr>
                        <w:t xml:space="preserve"> 17,</w:t>
                      </w:r>
                      <w:r w:rsidR="00593412">
                        <w:rPr>
                          <w:rFonts w:asciiTheme="majorHAnsi" w:hAnsiTheme="majorHAnsi"/>
                          <w:color w:val="595959" w:themeColor="text1" w:themeTint="A6"/>
                          <w:sz w:val="18"/>
                        </w:rPr>
                        <w:t xml:space="preserve"> 2015.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lang w:val="es-UY" w:eastAsia="es-UY"/>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lang w:val="es-UY" w:eastAsia="es-UY"/>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lang w:val="es-UY" w:eastAsia="es-UY"/>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eastAsia="zh-CN"/>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42DDF" w:rsidRPr="00A41171" w:rsidRDefault="00442DDF" w:rsidP="00442DDF">
      <w:pPr>
        <w:tabs>
          <w:tab w:val="center" w:pos="5400"/>
        </w:tabs>
        <w:suppressAutoHyphens/>
        <w:jc w:val="center"/>
        <w:rPr>
          <w:rFonts w:ascii="Cambria" w:hAnsi="Cambria"/>
          <w:b/>
          <w:sz w:val="20"/>
          <w:szCs w:val="20"/>
        </w:rPr>
      </w:pPr>
      <w:r w:rsidRPr="00A41171">
        <w:rPr>
          <w:rFonts w:ascii="Cambria" w:hAnsi="Cambria"/>
          <w:b/>
          <w:sz w:val="20"/>
          <w:szCs w:val="20"/>
        </w:rPr>
        <w:lastRenderedPageBreak/>
        <w:t>REPORT No. XX/15</w:t>
      </w:r>
      <w:r w:rsidRPr="00A41171">
        <w:rPr>
          <w:rStyle w:val="FootnoteReference"/>
          <w:rFonts w:ascii="Cambria" w:hAnsi="Cambria"/>
          <w:b/>
          <w:sz w:val="20"/>
          <w:szCs w:val="20"/>
        </w:rPr>
        <w:footnoteReference w:id="2"/>
      </w:r>
    </w:p>
    <w:p w:rsidR="00442DDF" w:rsidRPr="00A41171" w:rsidRDefault="00442DDF" w:rsidP="00442DDF">
      <w:pPr>
        <w:tabs>
          <w:tab w:val="center" w:pos="5400"/>
        </w:tabs>
        <w:suppressAutoHyphens/>
        <w:jc w:val="center"/>
        <w:rPr>
          <w:rFonts w:ascii="Cambria" w:hAnsi="Cambria"/>
          <w:sz w:val="20"/>
          <w:szCs w:val="20"/>
        </w:rPr>
      </w:pPr>
      <w:r w:rsidRPr="00A41171">
        <w:rPr>
          <w:rFonts w:ascii="Cambria" w:hAnsi="Cambria"/>
          <w:sz w:val="20"/>
          <w:szCs w:val="20"/>
        </w:rPr>
        <w:t>PETITION 706-04</w:t>
      </w:r>
    </w:p>
    <w:p w:rsidR="00442DDF" w:rsidRPr="00A41171" w:rsidRDefault="00442DDF" w:rsidP="00442DDF">
      <w:pPr>
        <w:tabs>
          <w:tab w:val="center" w:pos="5400"/>
        </w:tabs>
        <w:suppressAutoHyphens/>
        <w:jc w:val="center"/>
        <w:rPr>
          <w:rFonts w:ascii="Cambria" w:hAnsi="Cambria"/>
          <w:sz w:val="20"/>
          <w:szCs w:val="20"/>
        </w:rPr>
      </w:pPr>
      <w:r w:rsidRPr="00A41171">
        <w:rPr>
          <w:rFonts w:ascii="Cambria" w:hAnsi="Cambria"/>
          <w:sz w:val="20"/>
          <w:szCs w:val="20"/>
        </w:rPr>
        <w:t>ADMISSIBILITY</w:t>
      </w:r>
    </w:p>
    <w:p w:rsidR="00442DDF" w:rsidRPr="00A41171" w:rsidRDefault="00442DDF" w:rsidP="00442DDF">
      <w:pPr>
        <w:tabs>
          <w:tab w:val="center" w:pos="5400"/>
        </w:tabs>
        <w:suppressAutoHyphens/>
        <w:jc w:val="center"/>
        <w:rPr>
          <w:rFonts w:ascii="Cambria" w:hAnsi="Cambria"/>
          <w:sz w:val="20"/>
          <w:szCs w:val="20"/>
        </w:rPr>
      </w:pPr>
      <w:r w:rsidRPr="00A41171">
        <w:rPr>
          <w:rFonts w:ascii="Cambria" w:hAnsi="Cambria" w:cs="Arial"/>
          <w:spacing w:val="-2"/>
          <w:sz w:val="20"/>
          <w:szCs w:val="20"/>
        </w:rPr>
        <w:t>MARIO GALETOVIC SAPUNAR ET AL.</w:t>
      </w:r>
    </w:p>
    <w:p w:rsidR="00442DDF" w:rsidRPr="00A41171" w:rsidRDefault="00442DDF" w:rsidP="00442DDF">
      <w:pPr>
        <w:tabs>
          <w:tab w:val="center" w:pos="5400"/>
        </w:tabs>
        <w:suppressAutoHyphens/>
        <w:jc w:val="center"/>
        <w:rPr>
          <w:rFonts w:ascii="Cambria" w:hAnsi="Cambria"/>
          <w:sz w:val="20"/>
          <w:szCs w:val="20"/>
        </w:rPr>
      </w:pPr>
      <w:r w:rsidRPr="00A41171">
        <w:rPr>
          <w:rFonts w:ascii="Cambria" w:hAnsi="Cambria"/>
          <w:sz w:val="20"/>
          <w:szCs w:val="20"/>
        </w:rPr>
        <w:t>CHILE</w:t>
      </w:r>
    </w:p>
    <w:p w:rsidR="00442DDF" w:rsidRDefault="00442DDF" w:rsidP="00442DDF">
      <w:pPr>
        <w:tabs>
          <w:tab w:val="center" w:pos="5400"/>
        </w:tabs>
        <w:suppressAutoHyphens/>
        <w:jc w:val="center"/>
        <w:rPr>
          <w:rFonts w:ascii="Cambria" w:hAnsi="Cambria"/>
          <w:sz w:val="20"/>
          <w:szCs w:val="20"/>
        </w:rPr>
      </w:pPr>
      <w:r w:rsidRPr="00A41171">
        <w:rPr>
          <w:rFonts w:ascii="Cambria" w:hAnsi="Cambria"/>
          <w:sz w:val="20"/>
          <w:szCs w:val="20"/>
        </w:rPr>
        <w:t xml:space="preserve">OCTOBER </w:t>
      </w:r>
      <w:r w:rsidR="00555B8F">
        <w:rPr>
          <w:rFonts w:ascii="Cambria" w:hAnsi="Cambria"/>
          <w:sz w:val="20"/>
          <w:szCs w:val="20"/>
        </w:rPr>
        <w:t>17</w:t>
      </w:r>
      <w:r w:rsidRPr="00A41171">
        <w:rPr>
          <w:rFonts w:ascii="Cambria" w:hAnsi="Cambria"/>
          <w:sz w:val="20"/>
          <w:szCs w:val="20"/>
        </w:rPr>
        <w:t>, 2015</w:t>
      </w:r>
    </w:p>
    <w:p w:rsidR="00555B8F" w:rsidRPr="00A41171" w:rsidRDefault="00555B8F" w:rsidP="00442DDF">
      <w:pPr>
        <w:tabs>
          <w:tab w:val="center" w:pos="5400"/>
        </w:tabs>
        <w:suppressAutoHyphens/>
        <w:jc w:val="center"/>
        <w:rPr>
          <w:rFonts w:ascii="Cambria" w:hAnsi="Cambria"/>
          <w:sz w:val="20"/>
          <w:szCs w:val="20"/>
        </w:rPr>
      </w:pPr>
    </w:p>
    <w:p w:rsidR="00442DDF" w:rsidRPr="00A41171" w:rsidRDefault="00442DDF" w:rsidP="00442DD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hAnsi="Cambria"/>
          <w:b/>
          <w:bCs/>
          <w:kern w:val="36"/>
          <w:sz w:val="20"/>
          <w:szCs w:val="20"/>
        </w:rPr>
      </w:pPr>
      <w:r w:rsidRPr="00A41171">
        <w:rPr>
          <w:rFonts w:ascii="Cambria" w:hAnsi="Cambria"/>
          <w:b/>
          <w:bCs/>
          <w:kern w:val="36"/>
          <w:sz w:val="20"/>
          <w:szCs w:val="20"/>
        </w:rPr>
        <w:t>SUMMARY</w:t>
      </w:r>
    </w:p>
    <w:p w:rsidR="00442DDF" w:rsidRPr="00A41171" w:rsidRDefault="00442DDF" w:rsidP="00442DDF">
      <w:pPr>
        <w:jc w:val="both"/>
        <w:rPr>
          <w:rFonts w:ascii="Cambria" w:hAnsi="Cambria"/>
          <w:b/>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A41171">
        <w:rPr>
          <w:rFonts w:ascii="Cambria" w:hAnsi="Cambria"/>
          <w:sz w:val="20"/>
          <w:szCs w:val="20"/>
        </w:rPr>
        <w:t xml:space="preserve">On July </w:t>
      </w:r>
      <w:r w:rsidRPr="00A41171">
        <w:rPr>
          <w:rFonts w:ascii="Cambria" w:hAnsi="Cambria" w:cs="Arial"/>
          <w:spacing w:val="-2"/>
          <w:sz w:val="20"/>
          <w:szCs w:val="20"/>
        </w:rPr>
        <w:t xml:space="preserve">21, 2004, </w:t>
      </w:r>
      <w:r>
        <w:rPr>
          <w:rFonts w:ascii="Cambria" w:hAnsi="Cambria" w:cs="Arial"/>
          <w:spacing w:val="-2"/>
          <w:sz w:val="20"/>
          <w:szCs w:val="20"/>
        </w:rPr>
        <w:t>the Inter-American Commission on Human Rights</w:t>
      </w:r>
      <w:r w:rsidRPr="00A41171">
        <w:rPr>
          <w:rFonts w:ascii="Cambria" w:hAnsi="Cambria" w:cs="Arial"/>
          <w:spacing w:val="-2"/>
          <w:sz w:val="20"/>
          <w:szCs w:val="20"/>
        </w:rPr>
        <w:t xml:space="preserve"> (</w:t>
      </w:r>
      <w:r>
        <w:rPr>
          <w:rFonts w:ascii="Cambria" w:hAnsi="Cambria" w:cs="Arial"/>
          <w:spacing w:val="-2"/>
          <w:sz w:val="20"/>
          <w:szCs w:val="20"/>
        </w:rPr>
        <w:t>hereinafter “the Commission</w:t>
      </w:r>
      <w:r w:rsidRPr="00A41171">
        <w:rPr>
          <w:rFonts w:ascii="Cambria" w:hAnsi="Cambria" w:cs="Arial"/>
          <w:spacing w:val="-2"/>
          <w:sz w:val="20"/>
          <w:szCs w:val="20"/>
        </w:rPr>
        <w:t>” o</w:t>
      </w:r>
      <w:r>
        <w:rPr>
          <w:rFonts w:ascii="Cambria" w:hAnsi="Cambria" w:cs="Arial"/>
          <w:spacing w:val="-2"/>
          <w:sz w:val="20"/>
          <w:szCs w:val="20"/>
        </w:rPr>
        <w:t>r</w:t>
      </w:r>
      <w:r w:rsidRPr="00A41171">
        <w:rPr>
          <w:rFonts w:ascii="Cambria" w:hAnsi="Cambria" w:cs="Arial"/>
          <w:spacing w:val="-2"/>
          <w:sz w:val="20"/>
          <w:szCs w:val="20"/>
        </w:rPr>
        <w:t xml:space="preserve"> </w:t>
      </w:r>
      <w:r>
        <w:rPr>
          <w:rFonts w:ascii="Cambria" w:hAnsi="Cambria" w:cs="Arial"/>
          <w:spacing w:val="-2"/>
          <w:sz w:val="20"/>
          <w:szCs w:val="20"/>
        </w:rPr>
        <w:t>the</w:t>
      </w:r>
      <w:r w:rsidRPr="00A41171">
        <w:rPr>
          <w:rFonts w:ascii="Cambria" w:hAnsi="Cambria" w:cs="Arial"/>
          <w:spacing w:val="-2"/>
          <w:sz w:val="20"/>
          <w:szCs w:val="20"/>
        </w:rPr>
        <w:t xml:space="preserve"> “</w:t>
      </w:r>
      <w:r>
        <w:rPr>
          <w:rFonts w:ascii="Cambria" w:hAnsi="Cambria" w:cs="Arial"/>
          <w:spacing w:val="-2"/>
          <w:sz w:val="20"/>
          <w:szCs w:val="20"/>
        </w:rPr>
        <w:t>IACHR</w:t>
      </w:r>
      <w:r w:rsidRPr="00A41171">
        <w:rPr>
          <w:rFonts w:ascii="Cambria" w:hAnsi="Cambria" w:cs="Arial"/>
          <w:spacing w:val="-2"/>
          <w:sz w:val="20"/>
          <w:szCs w:val="20"/>
        </w:rPr>
        <w:t xml:space="preserve">”) </w:t>
      </w:r>
      <w:r>
        <w:rPr>
          <w:rFonts w:ascii="Cambria" w:hAnsi="Cambria" w:cs="Arial"/>
          <w:spacing w:val="-2"/>
          <w:sz w:val="20"/>
          <w:szCs w:val="20"/>
        </w:rPr>
        <w:t>received a petition from</w:t>
      </w:r>
      <w:r w:rsidRPr="00A41171">
        <w:rPr>
          <w:rFonts w:ascii="Cambria" w:hAnsi="Cambria" w:cs="Arial"/>
          <w:spacing w:val="-2"/>
          <w:sz w:val="20"/>
          <w:szCs w:val="20"/>
        </w:rPr>
        <w:t xml:space="preserve"> Mario </w:t>
      </w:r>
      <w:proofErr w:type="spellStart"/>
      <w:r w:rsidRPr="00A41171">
        <w:rPr>
          <w:rFonts w:ascii="Cambria" w:hAnsi="Cambria" w:cs="Arial"/>
          <w:spacing w:val="-2"/>
          <w:sz w:val="20"/>
          <w:szCs w:val="20"/>
        </w:rPr>
        <w:t>Galetovic</w:t>
      </w:r>
      <w:proofErr w:type="spellEnd"/>
      <w:r w:rsidRPr="00A41171">
        <w:rPr>
          <w:rFonts w:ascii="Cambria" w:hAnsi="Cambria" w:cs="Arial"/>
          <w:spacing w:val="-2"/>
          <w:sz w:val="20"/>
          <w:szCs w:val="20"/>
        </w:rPr>
        <w:t xml:space="preserve"> </w:t>
      </w:r>
      <w:proofErr w:type="spellStart"/>
      <w:r w:rsidRPr="00A41171">
        <w:rPr>
          <w:rFonts w:ascii="Cambria" w:hAnsi="Cambria" w:cs="Arial"/>
          <w:spacing w:val="-2"/>
          <w:sz w:val="20"/>
          <w:szCs w:val="20"/>
        </w:rPr>
        <w:t>Sapunar</w:t>
      </w:r>
      <w:proofErr w:type="spellEnd"/>
      <w:r w:rsidRPr="00A41171">
        <w:rPr>
          <w:rFonts w:ascii="Cambria" w:hAnsi="Cambria" w:cs="Arial"/>
          <w:spacing w:val="-2"/>
          <w:sz w:val="20"/>
          <w:szCs w:val="20"/>
        </w:rPr>
        <w:t xml:space="preserve"> (</w:t>
      </w:r>
      <w:r>
        <w:rPr>
          <w:rFonts w:ascii="Cambria" w:hAnsi="Cambria" w:cs="Arial"/>
          <w:spacing w:val="-2"/>
          <w:sz w:val="20"/>
          <w:szCs w:val="20"/>
        </w:rPr>
        <w:t>hereinafter “the petitioner”</w:t>
      </w:r>
      <w:r w:rsidRPr="00A41171">
        <w:rPr>
          <w:rFonts w:ascii="Cambria" w:hAnsi="Cambria" w:cs="Arial"/>
          <w:spacing w:val="-2"/>
          <w:sz w:val="20"/>
          <w:szCs w:val="20"/>
        </w:rPr>
        <w:t xml:space="preserve">), </w:t>
      </w:r>
      <w:r>
        <w:rPr>
          <w:rFonts w:ascii="Cambria" w:hAnsi="Cambria" w:cs="Arial"/>
          <w:spacing w:val="-2"/>
          <w:sz w:val="20"/>
          <w:szCs w:val="20"/>
        </w:rPr>
        <w:t>alleging the international responsibility</w:t>
      </w:r>
      <w:r w:rsidRPr="00A41171">
        <w:rPr>
          <w:rFonts w:ascii="Cambria" w:hAnsi="Cambria" w:cs="Arial"/>
          <w:spacing w:val="-2"/>
          <w:sz w:val="20"/>
          <w:szCs w:val="20"/>
        </w:rPr>
        <w:t xml:space="preserve"> </w:t>
      </w:r>
      <w:r>
        <w:rPr>
          <w:rFonts w:ascii="Cambria" w:hAnsi="Cambria" w:cs="Arial"/>
          <w:spacing w:val="-2"/>
          <w:sz w:val="20"/>
          <w:szCs w:val="20"/>
        </w:rPr>
        <w:t>of the</w:t>
      </w:r>
      <w:r w:rsidRPr="00A41171">
        <w:rPr>
          <w:rFonts w:ascii="Cambria" w:hAnsi="Cambria" w:cs="Arial"/>
          <w:spacing w:val="-2"/>
          <w:sz w:val="20"/>
          <w:szCs w:val="20"/>
        </w:rPr>
        <w:t xml:space="preserve"> </w:t>
      </w:r>
      <w:r>
        <w:rPr>
          <w:rFonts w:ascii="Cambria" w:hAnsi="Cambria" w:cs="Arial"/>
          <w:spacing w:val="-2"/>
          <w:sz w:val="20"/>
          <w:szCs w:val="20"/>
        </w:rPr>
        <w:t>State of Chile</w:t>
      </w:r>
      <w:r w:rsidRPr="00A41171">
        <w:rPr>
          <w:rFonts w:ascii="Cambria" w:hAnsi="Cambria" w:cs="Arial"/>
          <w:spacing w:val="-2"/>
          <w:sz w:val="20"/>
          <w:szCs w:val="20"/>
        </w:rPr>
        <w:t xml:space="preserve"> (</w:t>
      </w:r>
      <w:r>
        <w:rPr>
          <w:rFonts w:ascii="Cambria" w:hAnsi="Cambria" w:cs="Arial"/>
          <w:spacing w:val="-2"/>
          <w:sz w:val="20"/>
          <w:szCs w:val="20"/>
        </w:rPr>
        <w:t>hereinafter</w:t>
      </w:r>
      <w:r w:rsidRPr="00A41171">
        <w:rPr>
          <w:rFonts w:ascii="Cambria" w:hAnsi="Cambria" w:cs="Arial"/>
          <w:spacing w:val="-2"/>
          <w:sz w:val="20"/>
          <w:szCs w:val="20"/>
        </w:rPr>
        <w:t xml:space="preserve"> “</w:t>
      </w:r>
      <w:r>
        <w:rPr>
          <w:rFonts w:ascii="Cambria" w:hAnsi="Cambria" w:cs="Arial"/>
          <w:spacing w:val="-2"/>
          <w:sz w:val="20"/>
          <w:szCs w:val="20"/>
        </w:rPr>
        <w:t>the State</w:t>
      </w:r>
      <w:r w:rsidRPr="00A41171">
        <w:rPr>
          <w:rFonts w:ascii="Cambria" w:hAnsi="Cambria" w:cs="Arial"/>
          <w:spacing w:val="-2"/>
          <w:sz w:val="20"/>
          <w:szCs w:val="20"/>
        </w:rPr>
        <w:t>” o</w:t>
      </w:r>
      <w:r>
        <w:rPr>
          <w:rFonts w:ascii="Cambria" w:hAnsi="Cambria" w:cs="Arial"/>
          <w:spacing w:val="-2"/>
          <w:sz w:val="20"/>
          <w:szCs w:val="20"/>
        </w:rPr>
        <w:t>r</w:t>
      </w:r>
      <w:r w:rsidRPr="00A41171">
        <w:rPr>
          <w:rFonts w:ascii="Cambria" w:hAnsi="Cambria" w:cs="Arial"/>
          <w:spacing w:val="-2"/>
          <w:sz w:val="20"/>
          <w:szCs w:val="20"/>
        </w:rPr>
        <w:t xml:space="preserve"> “Chile”) </w:t>
      </w:r>
      <w:r>
        <w:rPr>
          <w:rFonts w:ascii="Cambria" w:hAnsi="Cambria" w:cs="Arial"/>
          <w:spacing w:val="-2"/>
          <w:sz w:val="20"/>
          <w:szCs w:val="20"/>
        </w:rPr>
        <w:t>for the violation of Articles</w:t>
      </w:r>
      <w:r w:rsidRPr="00A41171">
        <w:rPr>
          <w:rFonts w:ascii="Cambria" w:hAnsi="Cambria" w:cs="Arial"/>
          <w:spacing w:val="-2"/>
          <w:sz w:val="20"/>
          <w:szCs w:val="20"/>
        </w:rPr>
        <w:t xml:space="preserve"> </w:t>
      </w:r>
      <w:r w:rsidRPr="00A41171">
        <w:rPr>
          <w:rFonts w:ascii="Cambria" w:hAnsi="Cambria"/>
          <w:sz w:val="20"/>
          <w:szCs w:val="20"/>
        </w:rPr>
        <w:t>13 (</w:t>
      </w:r>
      <w:r>
        <w:rPr>
          <w:rFonts w:ascii="Cambria" w:hAnsi="Cambria"/>
          <w:sz w:val="20"/>
          <w:szCs w:val="20"/>
        </w:rPr>
        <w:t>freedom of expression</w:t>
      </w:r>
      <w:r w:rsidRPr="00A41171">
        <w:rPr>
          <w:rFonts w:ascii="Cambria" w:hAnsi="Cambria"/>
          <w:sz w:val="20"/>
          <w:szCs w:val="20"/>
        </w:rPr>
        <w:t xml:space="preserve">), </w:t>
      </w:r>
      <w:r>
        <w:rPr>
          <w:rFonts w:ascii="Cambria" w:hAnsi="Cambria" w:cs="Arial"/>
          <w:spacing w:val="-2"/>
          <w:sz w:val="20"/>
          <w:szCs w:val="20"/>
        </w:rPr>
        <w:t>21 (right to property) and</w:t>
      </w:r>
      <w:r w:rsidRPr="00A41171">
        <w:rPr>
          <w:rFonts w:ascii="Cambria" w:hAnsi="Cambria" w:cs="Arial"/>
          <w:spacing w:val="-2"/>
          <w:sz w:val="20"/>
          <w:szCs w:val="20"/>
        </w:rPr>
        <w:t xml:space="preserve"> 25 (</w:t>
      </w:r>
      <w:r>
        <w:rPr>
          <w:rFonts w:ascii="Cambria" w:hAnsi="Cambria" w:cs="Arial"/>
          <w:spacing w:val="-2"/>
          <w:sz w:val="20"/>
          <w:szCs w:val="20"/>
        </w:rPr>
        <w:t>judicial protection</w:t>
      </w:r>
      <w:r w:rsidRPr="00A41171">
        <w:rPr>
          <w:rFonts w:ascii="Cambria" w:hAnsi="Cambria"/>
          <w:sz w:val="20"/>
          <w:szCs w:val="20"/>
        </w:rPr>
        <w:t xml:space="preserve">) </w:t>
      </w:r>
      <w:r>
        <w:rPr>
          <w:rFonts w:ascii="Cambria" w:hAnsi="Cambria"/>
          <w:sz w:val="20"/>
          <w:szCs w:val="20"/>
        </w:rPr>
        <w:t>of</w:t>
      </w:r>
      <w:r w:rsidRPr="00A41171">
        <w:rPr>
          <w:rFonts w:ascii="Cambria" w:hAnsi="Cambria"/>
          <w:sz w:val="20"/>
          <w:szCs w:val="20"/>
        </w:rPr>
        <w:t xml:space="preserve"> </w:t>
      </w:r>
      <w:r>
        <w:rPr>
          <w:rFonts w:ascii="Cambria" w:hAnsi="Cambria"/>
          <w:sz w:val="20"/>
          <w:szCs w:val="20"/>
        </w:rPr>
        <w:t>the American Convention on Human Rights</w:t>
      </w:r>
      <w:r w:rsidRPr="00A41171">
        <w:rPr>
          <w:rFonts w:ascii="Cambria" w:hAnsi="Cambria"/>
          <w:sz w:val="20"/>
          <w:szCs w:val="20"/>
        </w:rPr>
        <w:t xml:space="preserve"> (</w:t>
      </w:r>
      <w:r>
        <w:rPr>
          <w:rFonts w:ascii="Cambria" w:hAnsi="Cambria"/>
          <w:sz w:val="20"/>
          <w:szCs w:val="20"/>
        </w:rPr>
        <w:t>hereinafter the</w:t>
      </w:r>
      <w:r w:rsidRPr="00A41171">
        <w:rPr>
          <w:rFonts w:ascii="Cambria" w:hAnsi="Cambria"/>
          <w:sz w:val="20"/>
          <w:szCs w:val="20"/>
        </w:rPr>
        <w:t xml:space="preserve"> “</w:t>
      </w:r>
      <w:r>
        <w:rPr>
          <w:rFonts w:ascii="Cambria" w:hAnsi="Cambria"/>
          <w:sz w:val="20"/>
          <w:szCs w:val="20"/>
        </w:rPr>
        <w:t>American Convention</w:t>
      </w:r>
      <w:r w:rsidRPr="00A41171">
        <w:rPr>
          <w:rFonts w:ascii="Cambria" w:hAnsi="Cambria"/>
          <w:sz w:val="20"/>
          <w:szCs w:val="20"/>
        </w:rPr>
        <w:t>” o</w:t>
      </w:r>
      <w:r>
        <w:rPr>
          <w:rFonts w:ascii="Cambria" w:hAnsi="Cambria"/>
          <w:sz w:val="20"/>
          <w:szCs w:val="20"/>
        </w:rPr>
        <w:t>r the</w:t>
      </w:r>
      <w:r w:rsidRPr="00A41171">
        <w:rPr>
          <w:rFonts w:ascii="Cambria" w:hAnsi="Cambria"/>
          <w:sz w:val="20"/>
          <w:szCs w:val="20"/>
        </w:rPr>
        <w:t xml:space="preserve"> “Conven</w:t>
      </w:r>
      <w:r>
        <w:rPr>
          <w:rFonts w:ascii="Cambria" w:hAnsi="Cambria"/>
          <w:sz w:val="20"/>
          <w:szCs w:val="20"/>
        </w:rPr>
        <w:t>tion</w:t>
      </w:r>
      <w:r w:rsidRPr="00A41171">
        <w:rPr>
          <w:rFonts w:ascii="Cambria" w:hAnsi="Cambria"/>
          <w:sz w:val="20"/>
          <w:szCs w:val="20"/>
        </w:rPr>
        <w:t xml:space="preserve">”) </w:t>
      </w:r>
      <w:r>
        <w:rPr>
          <w:rFonts w:ascii="Cambria" w:hAnsi="Cambria"/>
          <w:sz w:val="20"/>
          <w:szCs w:val="20"/>
        </w:rPr>
        <w:t>to his detriment and to the detriment of</w:t>
      </w:r>
      <w:r w:rsidRPr="00A41171">
        <w:rPr>
          <w:rFonts w:ascii="Cambria" w:hAnsi="Cambria" w:cs="Arial"/>
          <w:spacing w:val="-2"/>
          <w:sz w:val="20"/>
          <w:szCs w:val="20"/>
        </w:rPr>
        <w:t xml:space="preserve"> Daniel Ruiz </w:t>
      </w:r>
      <w:proofErr w:type="spellStart"/>
      <w:r w:rsidRPr="00A41171">
        <w:rPr>
          <w:rFonts w:ascii="Cambria" w:hAnsi="Cambria" w:cs="Arial"/>
          <w:spacing w:val="-2"/>
          <w:sz w:val="20"/>
          <w:szCs w:val="20"/>
        </w:rPr>
        <w:t>Oyarzo</w:t>
      </w:r>
      <w:proofErr w:type="spellEnd"/>
      <w:r w:rsidRPr="00A41171">
        <w:rPr>
          <w:rFonts w:ascii="Cambria" w:hAnsi="Cambria" w:cs="Arial"/>
          <w:spacing w:val="-2"/>
          <w:sz w:val="20"/>
          <w:szCs w:val="20"/>
        </w:rPr>
        <w:t xml:space="preserve">, Carlos González </w:t>
      </w:r>
      <w:proofErr w:type="spellStart"/>
      <w:r w:rsidRPr="00A41171">
        <w:rPr>
          <w:rFonts w:ascii="Cambria" w:hAnsi="Cambria" w:cs="Arial"/>
          <w:spacing w:val="-2"/>
          <w:sz w:val="20"/>
          <w:szCs w:val="20"/>
        </w:rPr>
        <w:t>Jaksic</w:t>
      </w:r>
      <w:proofErr w:type="spellEnd"/>
      <w:r w:rsidRPr="00A41171">
        <w:rPr>
          <w:rFonts w:ascii="Cambria" w:hAnsi="Cambria" w:cs="Arial"/>
          <w:spacing w:val="-2"/>
          <w:sz w:val="20"/>
          <w:szCs w:val="20"/>
        </w:rPr>
        <w:t xml:space="preserve">, Oscar Santiago </w:t>
      </w:r>
      <w:proofErr w:type="spellStart"/>
      <w:r w:rsidRPr="00A41171">
        <w:rPr>
          <w:rFonts w:ascii="Cambria" w:hAnsi="Cambria" w:cs="Arial"/>
          <w:spacing w:val="-2"/>
          <w:sz w:val="20"/>
          <w:szCs w:val="20"/>
        </w:rPr>
        <w:t>Mayorga</w:t>
      </w:r>
      <w:proofErr w:type="spellEnd"/>
      <w:r w:rsidRPr="00A41171">
        <w:rPr>
          <w:rFonts w:ascii="Cambria" w:hAnsi="Cambria" w:cs="Arial"/>
          <w:spacing w:val="-2"/>
          <w:sz w:val="20"/>
          <w:szCs w:val="20"/>
        </w:rPr>
        <w:t xml:space="preserve"> Paredes, Hugo René </w:t>
      </w:r>
      <w:proofErr w:type="spellStart"/>
      <w:r w:rsidRPr="00A41171">
        <w:rPr>
          <w:rFonts w:ascii="Cambria" w:hAnsi="Cambria" w:cs="Arial"/>
          <w:spacing w:val="-2"/>
          <w:sz w:val="20"/>
          <w:szCs w:val="20"/>
        </w:rPr>
        <w:t>Formantel</w:t>
      </w:r>
      <w:proofErr w:type="spellEnd"/>
      <w:r w:rsidRPr="00A41171">
        <w:rPr>
          <w:rFonts w:ascii="Cambria" w:hAnsi="Cambria" w:cs="Arial"/>
          <w:spacing w:val="-2"/>
          <w:sz w:val="20"/>
          <w:szCs w:val="20"/>
        </w:rPr>
        <w:t xml:space="preserve"> </w:t>
      </w:r>
      <w:proofErr w:type="spellStart"/>
      <w:r w:rsidRPr="00A41171">
        <w:rPr>
          <w:rFonts w:ascii="Cambria" w:hAnsi="Cambria" w:cs="Arial"/>
          <w:spacing w:val="-2"/>
          <w:sz w:val="20"/>
          <w:szCs w:val="20"/>
        </w:rPr>
        <w:t>Díaz</w:t>
      </w:r>
      <w:proofErr w:type="spellEnd"/>
      <w:r>
        <w:rPr>
          <w:rFonts w:ascii="Cambria" w:hAnsi="Cambria" w:cs="Arial"/>
          <w:spacing w:val="-2"/>
          <w:sz w:val="20"/>
          <w:szCs w:val="20"/>
        </w:rPr>
        <w:t>, and</w:t>
      </w:r>
      <w:r w:rsidRPr="00A41171">
        <w:rPr>
          <w:rFonts w:ascii="Cambria" w:hAnsi="Cambria" w:cs="Arial"/>
          <w:spacing w:val="-2"/>
          <w:sz w:val="20"/>
          <w:szCs w:val="20"/>
        </w:rPr>
        <w:t xml:space="preserve"> Nestor Edmundo Navarro Alvarado (</w:t>
      </w:r>
      <w:r>
        <w:rPr>
          <w:rFonts w:ascii="Cambria" w:hAnsi="Cambria"/>
          <w:sz w:val="20"/>
          <w:szCs w:val="20"/>
        </w:rPr>
        <w:t>hereinafter</w:t>
      </w:r>
      <w:r w:rsidRPr="00A41171">
        <w:rPr>
          <w:rFonts w:ascii="Cambria" w:hAnsi="Cambria"/>
          <w:sz w:val="20"/>
          <w:szCs w:val="20"/>
        </w:rPr>
        <w:t xml:space="preserve"> “</w:t>
      </w:r>
      <w:r>
        <w:rPr>
          <w:rFonts w:ascii="Cambria" w:hAnsi="Cambria"/>
          <w:sz w:val="20"/>
          <w:szCs w:val="20"/>
        </w:rPr>
        <w:t>the alleged victims”</w:t>
      </w:r>
      <w:r w:rsidRPr="00A41171">
        <w:rPr>
          <w:rFonts w:ascii="Cambria" w:hAnsi="Cambria"/>
          <w:sz w:val="20"/>
          <w:szCs w:val="20"/>
        </w:rPr>
        <w:t>)</w:t>
      </w:r>
      <w:r w:rsidRPr="00A41171">
        <w:rPr>
          <w:rFonts w:ascii="Cambria" w:hAnsi="Cambria" w:cs="Arial"/>
          <w:spacing w:val="-2"/>
          <w:sz w:val="20"/>
          <w:szCs w:val="20"/>
        </w:rPr>
        <w:t>.</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This</w:t>
      </w:r>
      <w:r w:rsidRPr="00A41171">
        <w:rPr>
          <w:rFonts w:ascii="Cambria" w:hAnsi="Cambria"/>
          <w:sz w:val="20"/>
          <w:szCs w:val="20"/>
        </w:rPr>
        <w:t xml:space="preserve"> petition </w:t>
      </w:r>
      <w:r>
        <w:rPr>
          <w:rFonts w:ascii="Cambria" w:hAnsi="Cambria"/>
          <w:sz w:val="20"/>
          <w:szCs w:val="20"/>
        </w:rPr>
        <w:t>is related to the January</w:t>
      </w:r>
      <w:r w:rsidRPr="00A41171">
        <w:rPr>
          <w:rFonts w:ascii="Cambria" w:hAnsi="Cambria"/>
          <w:sz w:val="20"/>
          <w:szCs w:val="20"/>
        </w:rPr>
        <w:t xml:space="preserve"> 21</w:t>
      </w:r>
      <w:r>
        <w:rPr>
          <w:rFonts w:ascii="Cambria" w:hAnsi="Cambria"/>
          <w:sz w:val="20"/>
          <w:szCs w:val="20"/>
        </w:rPr>
        <w:t>,</w:t>
      </w:r>
      <w:r w:rsidRPr="00A41171">
        <w:rPr>
          <w:rFonts w:ascii="Cambria" w:hAnsi="Cambria"/>
          <w:sz w:val="20"/>
          <w:szCs w:val="20"/>
        </w:rPr>
        <w:t xml:space="preserve"> </w:t>
      </w:r>
      <w:r>
        <w:rPr>
          <w:rFonts w:ascii="Cambria" w:hAnsi="Cambria"/>
          <w:sz w:val="20"/>
          <w:szCs w:val="20"/>
        </w:rPr>
        <w:t>2004 decision in which the Chilean Supreme Court</w:t>
      </w:r>
      <w:r w:rsidRPr="00A41171">
        <w:rPr>
          <w:rFonts w:ascii="Cambria" w:hAnsi="Cambria"/>
          <w:sz w:val="20"/>
          <w:szCs w:val="20"/>
        </w:rPr>
        <w:t xml:space="preserve"> </w:t>
      </w:r>
      <w:r w:rsidRPr="006A4058">
        <w:rPr>
          <w:rFonts w:ascii="Cambria" w:hAnsi="Cambria"/>
          <w:sz w:val="20"/>
          <w:szCs w:val="20"/>
        </w:rPr>
        <w:t xml:space="preserve">denied the alleged victims—based on the time-barring of the civil action by the statute of limitations—access to financial reparations to compensate them for the actions taken against them following the coup of September 11, 1973. </w:t>
      </w: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the civil action</w:t>
      </w:r>
      <w:r w:rsidRPr="00A41171">
        <w:rPr>
          <w:rFonts w:ascii="Cambria" w:hAnsi="Cambria"/>
          <w:sz w:val="20"/>
          <w:szCs w:val="20"/>
        </w:rPr>
        <w:t xml:space="preserve"> </w:t>
      </w:r>
      <w:r>
        <w:rPr>
          <w:rFonts w:ascii="Cambria" w:hAnsi="Cambria"/>
          <w:sz w:val="20"/>
          <w:szCs w:val="20"/>
        </w:rPr>
        <w:t>he filed in</w:t>
      </w:r>
      <w:r w:rsidRPr="00A41171">
        <w:rPr>
          <w:rFonts w:ascii="Cambria" w:hAnsi="Cambria"/>
          <w:sz w:val="20"/>
          <w:szCs w:val="20"/>
        </w:rPr>
        <w:t xml:space="preserve"> 1995 </w:t>
      </w:r>
      <w:r>
        <w:rPr>
          <w:rFonts w:ascii="Cambria" w:hAnsi="Cambria"/>
          <w:sz w:val="20"/>
          <w:szCs w:val="20"/>
        </w:rPr>
        <w:t xml:space="preserve">sought to reverse the effects of the decrees issued by the </w:t>
      </w:r>
      <w:r w:rsidRPr="007C743A">
        <w:rPr>
          <w:rFonts w:ascii="Cambria" w:hAnsi="Cambria"/>
          <w:i/>
          <w:sz w:val="20"/>
          <w:szCs w:val="20"/>
        </w:rPr>
        <w:t>de facto</w:t>
      </w:r>
      <w:r w:rsidRPr="00A41171">
        <w:rPr>
          <w:rFonts w:ascii="Cambria" w:hAnsi="Cambria"/>
          <w:sz w:val="20"/>
          <w:szCs w:val="20"/>
        </w:rPr>
        <w:t xml:space="preserve"> </w:t>
      </w:r>
      <w:r>
        <w:rPr>
          <w:rFonts w:ascii="Cambria" w:hAnsi="Cambria"/>
          <w:sz w:val="20"/>
          <w:szCs w:val="20"/>
        </w:rPr>
        <w:t xml:space="preserve">government ordering the dissolution and closure of the petitioner’s radio station </w:t>
      </w:r>
      <w:r w:rsidRPr="00A41171">
        <w:rPr>
          <w:rFonts w:ascii="Cambria" w:hAnsi="Cambria"/>
          <w:i/>
          <w:sz w:val="20"/>
          <w:szCs w:val="20"/>
        </w:rPr>
        <w:t xml:space="preserve">La </w:t>
      </w:r>
      <w:proofErr w:type="spellStart"/>
      <w:r w:rsidRPr="00A41171">
        <w:rPr>
          <w:rFonts w:ascii="Cambria" w:hAnsi="Cambria"/>
          <w:i/>
          <w:sz w:val="20"/>
          <w:szCs w:val="20"/>
        </w:rPr>
        <w:t>Voz</w:t>
      </w:r>
      <w:proofErr w:type="spellEnd"/>
      <w:r w:rsidRPr="00A41171">
        <w:rPr>
          <w:rFonts w:ascii="Cambria" w:hAnsi="Cambria"/>
          <w:i/>
          <w:sz w:val="20"/>
          <w:szCs w:val="20"/>
        </w:rPr>
        <w:t xml:space="preserve"> del Sur</w:t>
      </w:r>
      <w:r>
        <w:rPr>
          <w:rFonts w:ascii="Cambria" w:hAnsi="Cambria"/>
          <w:sz w:val="20"/>
          <w:szCs w:val="20"/>
        </w:rPr>
        <w:t xml:space="preserve">, as well as the confiscation of the radio station’s assets and facilities, </w:t>
      </w:r>
      <w:r w:rsidRPr="00A41171">
        <w:rPr>
          <w:rFonts w:ascii="Cambria" w:hAnsi="Cambria"/>
          <w:sz w:val="20"/>
          <w:szCs w:val="20"/>
        </w:rPr>
        <w:t>“</w:t>
      </w:r>
      <w:r>
        <w:rPr>
          <w:rFonts w:ascii="Cambria" w:hAnsi="Cambria"/>
          <w:sz w:val="20"/>
          <w:szCs w:val="20"/>
        </w:rPr>
        <w:t>in order to silence political dissidence.</w:t>
      </w:r>
      <w:r w:rsidRPr="00A41171">
        <w:rPr>
          <w:rFonts w:ascii="Cambria" w:hAnsi="Cambria"/>
          <w:sz w:val="20"/>
          <w:szCs w:val="20"/>
        </w:rPr>
        <w:t>”</w:t>
      </w:r>
      <w:r>
        <w:rPr>
          <w:rFonts w:ascii="Cambria" w:hAnsi="Cambria"/>
          <w:sz w:val="20"/>
          <w:szCs w:val="20"/>
        </w:rPr>
        <w:t xml:space="preserve"> The petitioner</w:t>
      </w:r>
      <w:r w:rsidRPr="00A41171">
        <w:rPr>
          <w:rFonts w:ascii="Cambria" w:hAnsi="Cambria"/>
          <w:sz w:val="20"/>
          <w:szCs w:val="20"/>
        </w:rPr>
        <w:t xml:space="preserve"> </w:t>
      </w:r>
      <w:r>
        <w:rPr>
          <w:rFonts w:ascii="Cambria" w:hAnsi="Cambria"/>
          <w:sz w:val="20"/>
          <w:szCs w:val="20"/>
        </w:rPr>
        <w:t>alleged that the Court’s decision</w:t>
      </w:r>
      <w:r w:rsidRPr="00A41171">
        <w:rPr>
          <w:rFonts w:ascii="Cambria" w:hAnsi="Cambria"/>
          <w:sz w:val="20"/>
          <w:szCs w:val="20"/>
        </w:rPr>
        <w:t xml:space="preserve"> </w:t>
      </w:r>
      <w:r>
        <w:rPr>
          <w:rFonts w:ascii="Cambria" w:hAnsi="Cambria"/>
          <w:sz w:val="20"/>
          <w:szCs w:val="20"/>
        </w:rPr>
        <w:t>violated his right of access to effective justice, and “not</w:t>
      </w:r>
      <w:r w:rsidRPr="00A41171">
        <w:rPr>
          <w:rFonts w:ascii="Cambria" w:hAnsi="Cambria"/>
          <w:sz w:val="20"/>
          <w:szCs w:val="20"/>
        </w:rPr>
        <w:t xml:space="preserve"> </w:t>
      </w:r>
      <w:r>
        <w:rPr>
          <w:rFonts w:ascii="Cambria" w:hAnsi="Cambria"/>
          <w:sz w:val="20"/>
          <w:szCs w:val="20"/>
        </w:rPr>
        <w:t>only deprived him of his right to property</w:t>
      </w:r>
      <w:r w:rsidRPr="00A41171">
        <w:rPr>
          <w:rFonts w:ascii="Cambria" w:hAnsi="Cambria"/>
          <w:sz w:val="20"/>
          <w:szCs w:val="20"/>
        </w:rPr>
        <w:t>”</w:t>
      </w:r>
      <w:r>
        <w:rPr>
          <w:rFonts w:ascii="Cambria" w:hAnsi="Cambria"/>
          <w:sz w:val="20"/>
          <w:szCs w:val="20"/>
        </w:rPr>
        <w:t xml:space="preserve"> but also prevented his “opinion from once again being communi</w:t>
      </w:r>
      <w:r w:rsidR="00E01B30">
        <w:rPr>
          <w:rFonts w:ascii="Cambria" w:hAnsi="Cambria"/>
          <w:sz w:val="20"/>
          <w:szCs w:val="20"/>
        </w:rPr>
        <w:t xml:space="preserve">cated” through fair reparations </w:t>
      </w:r>
      <w:r>
        <w:rPr>
          <w:rFonts w:ascii="Cambria" w:hAnsi="Cambria"/>
          <w:sz w:val="20"/>
          <w:szCs w:val="20"/>
        </w:rPr>
        <w:t>once democracy was restored in his country.</w:t>
      </w:r>
      <w:r w:rsidRPr="00A41171">
        <w:rPr>
          <w:rFonts w:ascii="Cambria" w:hAnsi="Cambria"/>
          <w:sz w:val="20"/>
          <w:szCs w:val="20"/>
        </w:rPr>
        <w:t xml:space="preserve">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For its part,</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maintained that</w:t>
      </w:r>
      <w:r w:rsidRPr="00A41171">
        <w:rPr>
          <w:rFonts w:ascii="Cambria" w:hAnsi="Cambria"/>
          <w:sz w:val="20"/>
          <w:szCs w:val="20"/>
        </w:rPr>
        <w:t xml:space="preserve"> </w:t>
      </w:r>
      <w:r>
        <w:rPr>
          <w:rFonts w:ascii="Cambria" w:hAnsi="Cambria"/>
          <w:sz w:val="20"/>
          <w:szCs w:val="20"/>
        </w:rPr>
        <w:t>this petition</w:t>
      </w:r>
      <w:r w:rsidRPr="00A41171">
        <w:rPr>
          <w:rFonts w:ascii="Cambria" w:hAnsi="Cambria"/>
          <w:sz w:val="20"/>
          <w:szCs w:val="20"/>
        </w:rPr>
        <w:t xml:space="preserve"> </w:t>
      </w:r>
      <w:r>
        <w:rPr>
          <w:rFonts w:ascii="Cambria" w:hAnsi="Cambria"/>
          <w:sz w:val="20"/>
          <w:szCs w:val="20"/>
        </w:rPr>
        <w:t>should be</w:t>
      </w:r>
      <w:r w:rsidRPr="00A41171">
        <w:rPr>
          <w:rFonts w:ascii="Cambria" w:hAnsi="Cambria"/>
          <w:sz w:val="20"/>
          <w:szCs w:val="20"/>
        </w:rPr>
        <w:t xml:space="preserve"> </w:t>
      </w:r>
      <w:r>
        <w:rPr>
          <w:rFonts w:ascii="Cambria" w:hAnsi="Cambria"/>
          <w:sz w:val="20"/>
          <w:szCs w:val="20"/>
        </w:rPr>
        <w:t>declared inadmissible</w:t>
      </w:r>
      <w:r w:rsidRPr="00A41171">
        <w:rPr>
          <w:rFonts w:ascii="Cambria" w:hAnsi="Cambria"/>
          <w:sz w:val="20"/>
          <w:szCs w:val="20"/>
        </w:rPr>
        <w:t xml:space="preserve"> </w:t>
      </w:r>
      <w:r>
        <w:rPr>
          <w:rFonts w:ascii="Cambria" w:hAnsi="Cambria"/>
          <w:sz w:val="20"/>
          <w:szCs w:val="20"/>
        </w:rPr>
        <w:t>because it concerns events that occurred prior to the date on which the State deposited its Ratification Instrument, and that began</w:t>
      </w:r>
      <w:r w:rsidRPr="00A41171">
        <w:rPr>
          <w:rFonts w:ascii="Cambria" w:hAnsi="Cambria"/>
          <w:sz w:val="20"/>
          <w:szCs w:val="20"/>
        </w:rPr>
        <w:t xml:space="preserve"> </w:t>
      </w:r>
      <w:r>
        <w:rPr>
          <w:rFonts w:ascii="Cambria" w:hAnsi="Cambria"/>
          <w:sz w:val="20"/>
          <w:szCs w:val="20"/>
        </w:rPr>
        <w:t xml:space="preserve">prior to March 11, </w:t>
      </w:r>
      <w:r w:rsidRPr="00A41171">
        <w:rPr>
          <w:rFonts w:ascii="Cambria" w:hAnsi="Cambria"/>
          <w:sz w:val="20"/>
          <w:szCs w:val="20"/>
        </w:rPr>
        <w:t xml:space="preserve">1990. </w:t>
      </w:r>
      <w:r>
        <w:rPr>
          <w:rFonts w:ascii="Cambria" w:eastAsia="Calibri" w:hAnsi="Cambria"/>
          <w:sz w:val="20"/>
          <w:szCs w:val="20"/>
          <w:lang w:eastAsia="ja-JP"/>
        </w:rPr>
        <w:t>According to</w:t>
      </w:r>
      <w:r w:rsidRPr="00A41171">
        <w:rPr>
          <w:rFonts w:ascii="Cambria" w:eastAsia="Calibri" w:hAnsi="Cambria"/>
          <w:sz w:val="20"/>
          <w:szCs w:val="20"/>
          <w:lang w:eastAsia="ja-JP"/>
        </w:rPr>
        <w:t xml:space="preserve"> </w:t>
      </w:r>
      <w:r>
        <w:rPr>
          <w:rFonts w:ascii="Cambria" w:eastAsia="Calibri" w:hAnsi="Cambria"/>
          <w:sz w:val="20"/>
          <w:szCs w:val="20"/>
          <w:lang w:eastAsia="ja-JP"/>
        </w:rPr>
        <w:t>the State</w:t>
      </w:r>
      <w:r w:rsidRPr="00A41171">
        <w:rPr>
          <w:rFonts w:ascii="Cambria" w:eastAsia="Calibri" w:hAnsi="Cambria"/>
          <w:sz w:val="20"/>
          <w:szCs w:val="20"/>
          <w:lang w:eastAsia="ja-JP"/>
        </w:rPr>
        <w:t xml:space="preserve">, </w:t>
      </w:r>
      <w:r>
        <w:rPr>
          <w:rFonts w:ascii="Cambria" w:eastAsia="Calibri" w:hAnsi="Cambria"/>
          <w:sz w:val="20"/>
          <w:szCs w:val="20"/>
          <w:lang w:eastAsia="ja-JP"/>
        </w:rPr>
        <w:t>this case</w:t>
      </w:r>
      <w:r w:rsidRPr="00A41171">
        <w:rPr>
          <w:rFonts w:ascii="Cambria" w:eastAsia="Calibri" w:hAnsi="Cambria"/>
          <w:sz w:val="20"/>
          <w:szCs w:val="20"/>
          <w:lang w:eastAsia="ja-JP"/>
        </w:rPr>
        <w:t xml:space="preserve"> </w:t>
      </w:r>
      <w:r>
        <w:rPr>
          <w:rFonts w:ascii="Cambria" w:eastAsia="Calibri" w:hAnsi="Cambria"/>
          <w:sz w:val="20"/>
          <w:szCs w:val="20"/>
          <w:lang w:eastAsia="ja-JP"/>
        </w:rPr>
        <w:t>would</w:t>
      </w:r>
      <w:r w:rsidRPr="00EB5A5F">
        <w:rPr>
          <w:rFonts w:ascii="Cambria" w:hAnsi="Cambria"/>
          <w:sz w:val="20"/>
          <w:szCs w:val="20"/>
        </w:rPr>
        <w:t xml:space="preserve"> </w:t>
      </w:r>
      <w:r>
        <w:rPr>
          <w:rFonts w:ascii="Cambria" w:hAnsi="Cambria"/>
          <w:sz w:val="20"/>
          <w:szCs w:val="20"/>
        </w:rPr>
        <w:t>fall within</w:t>
      </w:r>
      <w:r w:rsidRPr="000E49E8">
        <w:rPr>
          <w:rFonts w:ascii="Cambria" w:hAnsi="Cambria"/>
          <w:sz w:val="20"/>
          <w:szCs w:val="20"/>
        </w:rPr>
        <w:t xml:space="preserve"> </w:t>
      </w:r>
      <w:r>
        <w:rPr>
          <w:rFonts w:ascii="Cambria" w:eastAsia="Calibri" w:hAnsi="Cambria"/>
          <w:sz w:val="20"/>
          <w:szCs w:val="20"/>
          <w:lang w:eastAsia="ja-JP"/>
        </w:rPr>
        <w:t>one of the limitations imposed by</w:t>
      </w:r>
      <w:r w:rsidRPr="00A41171">
        <w:rPr>
          <w:rFonts w:ascii="Cambria" w:eastAsia="Calibri" w:hAnsi="Cambria"/>
          <w:sz w:val="20"/>
          <w:szCs w:val="20"/>
          <w:lang w:eastAsia="ja-JP"/>
        </w:rPr>
        <w:t xml:space="preserve"> </w:t>
      </w:r>
      <w:r>
        <w:rPr>
          <w:rFonts w:ascii="Cambria" w:eastAsia="Calibri" w:hAnsi="Cambria"/>
          <w:sz w:val="20"/>
          <w:szCs w:val="20"/>
          <w:lang w:eastAsia="ja-JP"/>
        </w:rPr>
        <w:t>the Government of Chile</w:t>
      </w:r>
      <w:r w:rsidRPr="00A41171">
        <w:rPr>
          <w:rFonts w:ascii="Cambria" w:eastAsia="Calibri" w:hAnsi="Cambria"/>
          <w:sz w:val="20"/>
          <w:szCs w:val="20"/>
          <w:lang w:eastAsia="ja-JP"/>
        </w:rPr>
        <w:t xml:space="preserve"> </w:t>
      </w:r>
      <w:r>
        <w:rPr>
          <w:rFonts w:ascii="Cambria" w:eastAsia="Calibri" w:hAnsi="Cambria"/>
          <w:sz w:val="20"/>
          <w:szCs w:val="20"/>
          <w:lang w:eastAsia="ja-JP"/>
        </w:rPr>
        <w:t xml:space="preserve">upon recognizing jurisdiction; that is, it would be time-restricted. </w:t>
      </w:r>
      <w:r w:rsidRPr="00A41171">
        <w:rPr>
          <w:rFonts w:ascii="Cambria" w:eastAsia="Calibri" w:hAnsi="Cambria"/>
          <w:sz w:val="20"/>
          <w:szCs w:val="20"/>
          <w:lang w:eastAsia="ja-JP"/>
        </w:rPr>
        <w:t xml:space="preserve"> </w:t>
      </w:r>
      <w:r>
        <w:rPr>
          <w:rFonts w:ascii="Cambria" w:hAnsi="Cambria"/>
          <w:sz w:val="20"/>
          <w:szCs w:val="20"/>
        </w:rPr>
        <w:t>It also asserts that</w:t>
      </w:r>
      <w:r w:rsidRPr="00A41171">
        <w:rPr>
          <w:rFonts w:ascii="Cambria" w:hAnsi="Cambria"/>
          <w:sz w:val="20"/>
          <w:szCs w:val="20"/>
        </w:rPr>
        <w:t xml:space="preserve"> “</w:t>
      </w:r>
      <w:r w:rsidRPr="00DE04F1">
        <w:rPr>
          <w:rFonts w:ascii="Cambria" w:hAnsi="Cambria"/>
          <w:sz w:val="20"/>
          <w:szCs w:val="20"/>
        </w:rPr>
        <w:t>in acknowledging the competence and jurisdiction of the Inter-American Commission on Human Rights and the Inter-American Court of Human Rights, the Government of Chile declares that, when these bodies apply the provisions of Article 21.2 of the Convention, they may not make statements concerning the reasons of public utility or social interest taken into account in depriving a person of his property</w:t>
      </w:r>
      <w:r>
        <w:rPr>
          <w:rFonts w:ascii="Cambria" w:hAnsi="Cambria"/>
          <w:sz w:val="20"/>
          <w:szCs w:val="20"/>
        </w:rPr>
        <w:t xml:space="preserve">.” </w:t>
      </w:r>
      <w:r w:rsidRPr="00A41171">
        <w:rPr>
          <w:rFonts w:ascii="Cambria" w:hAnsi="Cambria"/>
          <w:sz w:val="20"/>
          <w:szCs w:val="20"/>
        </w:rPr>
        <w:t xml:space="preserve">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A41171">
        <w:rPr>
          <w:rFonts w:ascii="Cambria" w:eastAsia="Calibri" w:hAnsi="Cambria"/>
          <w:sz w:val="20"/>
          <w:szCs w:val="20"/>
          <w:lang w:eastAsia="ja-JP"/>
        </w:rPr>
        <w:t> </w:t>
      </w:r>
      <w:r w:rsidRPr="002A22E8">
        <w:rPr>
          <w:rFonts w:ascii="Cambria" w:eastAsia="Calibri" w:hAnsi="Cambria"/>
          <w:sz w:val="20"/>
          <w:szCs w:val="20"/>
          <w:lang w:eastAsia="ja-JP"/>
        </w:rPr>
        <w:t xml:space="preserve">After examining the positions of the parties in light of the admissibility requirements established in Articles 46 and 47 of the Convention, </w:t>
      </w:r>
      <w:r>
        <w:rPr>
          <w:rFonts w:ascii="Cambria" w:eastAsia="Calibri" w:hAnsi="Cambria"/>
          <w:sz w:val="20"/>
          <w:szCs w:val="20"/>
          <w:lang w:eastAsia="ja-JP"/>
        </w:rPr>
        <w:t xml:space="preserve">as well as Articles 30 and 36 of the IACHR’s Rules of Procedure, </w:t>
      </w:r>
      <w:r w:rsidRPr="002A22E8">
        <w:rPr>
          <w:rFonts w:ascii="Cambria" w:eastAsia="Calibri" w:hAnsi="Cambria"/>
          <w:sz w:val="20"/>
          <w:szCs w:val="20"/>
          <w:lang w:eastAsia="ja-JP"/>
        </w:rPr>
        <w:t xml:space="preserve">and without prejudging the merits of the </w:t>
      </w:r>
      <w:r w:rsidRPr="00000EBA">
        <w:rPr>
          <w:rFonts w:ascii="Cambria" w:eastAsia="Calibri" w:hAnsi="Cambria"/>
          <w:sz w:val="20"/>
          <w:szCs w:val="20"/>
          <w:lang w:eastAsia="ja-JP"/>
        </w:rPr>
        <w:t xml:space="preserve">case, the IACHR decided to declare the petition admissible with respect to the alleged violation of Articles </w:t>
      </w:r>
      <w:r w:rsidR="005E1AF7" w:rsidRPr="00000EBA">
        <w:rPr>
          <w:rFonts w:ascii="Cambria" w:hAnsi="Cambria"/>
          <w:sz w:val="20"/>
          <w:szCs w:val="20"/>
        </w:rPr>
        <w:t xml:space="preserve">8 (right to a fair trial), 13 (freedom of expression), </w:t>
      </w:r>
      <w:r w:rsidR="005E1AF7" w:rsidRPr="00000EBA">
        <w:rPr>
          <w:rFonts w:ascii="Cambria" w:hAnsi="Cambria" w:cs="Arial"/>
          <w:spacing w:val="-2"/>
          <w:sz w:val="20"/>
          <w:szCs w:val="20"/>
        </w:rPr>
        <w:t>21 (right to property) and 25 (judicial protection</w:t>
      </w:r>
      <w:r w:rsidR="005E1AF7" w:rsidRPr="00000EBA">
        <w:rPr>
          <w:rFonts w:ascii="Cambria" w:hAnsi="Cambria"/>
          <w:sz w:val="20"/>
          <w:szCs w:val="20"/>
        </w:rPr>
        <w:t xml:space="preserve">) </w:t>
      </w:r>
      <w:r w:rsidRPr="00000EBA">
        <w:rPr>
          <w:rFonts w:ascii="Cambria" w:hAnsi="Cambria"/>
          <w:sz w:val="20"/>
          <w:szCs w:val="20"/>
        </w:rPr>
        <w:t>of the</w:t>
      </w:r>
      <w:r>
        <w:rPr>
          <w:rFonts w:ascii="Cambria" w:hAnsi="Cambria"/>
          <w:sz w:val="20"/>
          <w:szCs w:val="20"/>
        </w:rPr>
        <w:t xml:space="preserve"> American Convention</w:t>
      </w:r>
      <w:r w:rsidRPr="00A41171">
        <w:rPr>
          <w:rFonts w:ascii="Cambria" w:hAnsi="Cambria"/>
          <w:sz w:val="20"/>
          <w:szCs w:val="20"/>
        </w:rPr>
        <w:t xml:space="preserve">, </w:t>
      </w:r>
      <w:r>
        <w:rPr>
          <w:rFonts w:ascii="Cambria" w:hAnsi="Cambria"/>
          <w:sz w:val="20"/>
          <w:szCs w:val="20"/>
        </w:rPr>
        <w:t>in light of the general obligations enshrined in Articles 1.1 and 2 thereof</w:t>
      </w:r>
      <w:r w:rsidRPr="00A41171">
        <w:rPr>
          <w:rFonts w:ascii="Cambria" w:hAnsi="Cambria"/>
          <w:sz w:val="20"/>
          <w:szCs w:val="20"/>
        </w:rPr>
        <w:t xml:space="preserve">. </w:t>
      </w:r>
      <w:r>
        <w:rPr>
          <w:rFonts w:ascii="Cambria" w:hAnsi="Cambria"/>
          <w:sz w:val="20"/>
          <w:szCs w:val="20"/>
        </w:rPr>
        <w:t>Finally</w:t>
      </w:r>
      <w:r w:rsidRPr="00A41171">
        <w:rPr>
          <w:rFonts w:ascii="Cambria" w:hAnsi="Cambria"/>
          <w:sz w:val="20"/>
          <w:szCs w:val="20"/>
        </w:rPr>
        <w:t xml:space="preserve">, </w:t>
      </w:r>
      <w:r w:rsidRPr="003E0AEC">
        <w:rPr>
          <w:rFonts w:ascii="Cambria" w:hAnsi="Cambria"/>
          <w:sz w:val="20"/>
          <w:szCs w:val="20"/>
        </w:rPr>
        <w:t>the Commission decided to give notice to</w:t>
      </w:r>
      <w:r>
        <w:rPr>
          <w:rFonts w:ascii="Cambria" w:hAnsi="Cambria"/>
          <w:sz w:val="20"/>
          <w:szCs w:val="20"/>
        </w:rPr>
        <w:t xml:space="preserve"> the parties</w:t>
      </w:r>
      <w:r w:rsidRPr="003E0AEC">
        <w:rPr>
          <w:rFonts w:ascii="Cambria" w:hAnsi="Cambria"/>
          <w:sz w:val="20"/>
          <w:szCs w:val="20"/>
        </w:rPr>
        <w:t xml:space="preserve">, publish this </w:t>
      </w:r>
      <w:r>
        <w:rPr>
          <w:rFonts w:ascii="Cambria" w:hAnsi="Cambria"/>
          <w:sz w:val="20"/>
          <w:szCs w:val="20"/>
        </w:rPr>
        <w:t>r</w:t>
      </w:r>
      <w:r w:rsidRPr="003E0AEC">
        <w:rPr>
          <w:rFonts w:ascii="Cambria" w:hAnsi="Cambria"/>
          <w:sz w:val="20"/>
          <w:szCs w:val="20"/>
        </w:rPr>
        <w:t>eport, and include it in its Annual Report to the General Assembly of the Organization of American States</w:t>
      </w:r>
      <w:r>
        <w:rPr>
          <w:rFonts w:ascii="Cambria" w:hAnsi="Cambria"/>
          <w:sz w:val="20"/>
          <w:szCs w:val="20"/>
        </w:rPr>
        <w:t>.</w:t>
      </w:r>
      <w:r w:rsidRPr="00A41171">
        <w:rPr>
          <w:rFonts w:ascii="Cambria" w:hAnsi="Cambria"/>
          <w:sz w:val="20"/>
          <w:szCs w:val="20"/>
        </w:rPr>
        <w:t xml:space="preserve"> </w:t>
      </w:r>
      <w:r>
        <w:rPr>
          <w:rFonts w:ascii="Cambria" w:hAnsi="Cambria"/>
          <w:sz w:val="20"/>
          <w:szCs w:val="20"/>
        </w:rPr>
        <w:t xml:space="preserve"> </w:t>
      </w:r>
    </w:p>
    <w:p w:rsidR="00442DDF" w:rsidRPr="00A41171" w:rsidRDefault="00442DDF" w:rsidP="00442DDF">
      <w:pPr>
        <w:ind w:left="1440"/>
        <w:jc w:val="both"/>
        <w:outlineLvl w:val="0"/>
        <w:rPr>
          <w:rFonts w:ascii="Cambria" w:hAnsi="Cambria"/>
          <w:b/>
          <w:bCs/>
          <w:kern w:val="36"/>
          <w:sz w:val="20"/>
          <w:szCs w:val="20"/>
        </w:rPr>
      </w:pPr>
    </w:p>
    <w:p w:rsidR="00442DDF" w:rsidRPr="007E5361" w:rsidRDefault="00442DDF" w:rsidP="00442DD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rPr>
      </w:pPr>
      <w:r w:rsidRPr="007E5361">
        <w:rPr>
          <w:rFonts w:ascii="Cambria" w:hAnsi="Cambria"/>
          <w:b/>
          <w:bCs/>
          <w:kern w:val="36"/>
          <w:sz w:val="20"/>
          <w:szCs w:val="20"/>
        </w:rPr>
        <w:t>PROCEEDINGS BEFORE THE INTER-AMERICAN COMMISSION</w:t>
      </w:r>
    </w:p>
    <w:p w:rsidR="00442DDF" w:rsidRPr="00A41171" w:rsidRDefault="00442DDF" w:rsidP="00442DDF">
      <w:pP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w:t>
      </w:r>
      <w:r w:rsidRPr="00A41171">
        <w:rPr>
          <w:rFonts w:ascii="Cambria" w:hAnsi="Cambria"/>
          <w:sz w:val="20"/>
          <w:szCs w:val="20"/>
        </w:rPr>
        <w:t xml:space="preserve"> </w:t>
      </w:r>
      <w:r>
        <w:rPr>
          <w:rFonts w:ascii="Cambria" w:hAnsi="Cambria"/>
          <w:sz w:val="20"/>
          <w:szCs w:val="20"/>
        </w:rPr>
        <w:t>was received by</w:t>
      </w:r>
      <w:r w:rsidRPr="00A41171">
        <w:rPr>
          <w:rFonts w:ascii="Cambria" w:hAnsi="Cambria"/>
          <w:sz w:val="20"/>
          <w:szCs w:val="20"/>
        </w:rPr>
        <w:t xml:space="preserve"> </w:t>
      </w:r>
      <w:r>
        <w:rPr>
          <w:rFonts w:ascii="Cambria" w:hAnsi="Cambria"/>
          <w:sz w:val="20"/>
          <w:szCs w:val="20"/>
        </w:rPr>
        <w:t>the IACHR</w:t>
      </w:r>
      <w:r w:rsidRPr="00A41171">
        <w:rPr>
          <w:rFonts w:ascii="Cambria" w:hAnsi="Cambria"/>
          <w:sz w:val="20"/>
          <w:szCs w:val="20"/>
        </w:rPr>
        <w:t xml:space="preserve"> </w:t>
      </w:r>
      <w:r>
        <w:rPr>
          <w:rFonts w:ascii="Cambria" w:hAnsi="Cambria"/>
          <w:sz w:val="20"/>
          <w:szCs w:val="20"/>
        </w:rPr>
        <w:t xml:space="preserve">on July </w:t>
      </w:r>
      <w:r w:rsidRPr="00A41171">
        <w:rPr>
          <w:rFonts w:ascii="Cambria" w:hAnsi="Cambria"/>
          <w:sz w:val="20"/>
          <w:szCs w:val="20"/>
        </w:rPr>
        <w:t>21</w:t>
      </w:r>
      <w:r>
        <w:rPr>
          <w:rFonts w:ascii="Cambria" w:hAnsi="Cambria"/>
          <w:sz w:val="20"/>
          <w:szCs w:val="20"/>
        </w:rPr>
        <w:t xml:space="preserve">, </w:t>
      </w:r>
      <w:r w:rsidRPr="00A41171">
        <w:rPr>
          <w:rFonts w:ascii="Cambria" w:hAnsi="Cambria"/>
          <w:sz w:val="20"/>
          <w:szCs w:val="20"/>
        </w:rPr>
        <w:t xml:space="preserve">2004. </w:t>
      </w:r>
      <w:r>
        <w:rPr>
          <w:rFonts w:ascii="Cambria" w:hAnsi="Cambria"/>
          <w:sz w:val="20"/>
          <w:szCs w:val="20"/>
        </w:rPr>
        <w:t>On December</w:t>
      </w:r>
      <w:r w:rsidRPr="00A41171">
        <w:rPr>
          <w:rFonts w:ascii="Cambria" w:hAnsi="Cambria"/>
          <w:sz w:val="20"/>
          <w:szCs w:val="20"/>
        </w:rPr>
        <w:t xml:space="preserve"> 22</w:t>
      </w:r>
      <w:r>
        <w:rPr>
          <w:rFonts w:ascii="Cambria" w:hAnsi="Cambria"/>
          <w:sz w:val="20"/>
          <w:szCs w:val="20"/>
        </w:rPr>
        <w:t>,</w:t>
      </w:r>
      <w:r w:rsidRPr="00A41171">
        <w:rPr>
          <w:rFonts w:ascii="Cambria" w:hAnsi="Cambria"/>
          <w:sz w:val="20"/>
          <w:szCs w:val="20"/>
        </w:rPr>
        <w:t xml:space="preserve"> 2004, </w:t>
      </w:r>
      <w:r>
        <w:rPr>
          <w:rFonts w:ascii="Cambria" w:hAnsi="Cambria"/>
          <w:sz w:val="20"/>
          <w:szCs w:val="20"/>
        </w:rPr>
        <w:t>the IACHR</w:t>
      </w:r>
      <w:r w:rsidRPr="00A41171">
        <w:rPr>
          <w:rFonts w:ascii="Cambria" w:hAnsi="Cambria"/>
          <w:sz w:val="20"/>
          <w:szCs w:val="20"/>
        </w:rPr>
        <w:t xml:space="preserve"> </w:t>
      </w:r>
      <w:r>
        <w:rPr>
          <w:rFonts w:ascii="Cambria" w:hAnsi="Cambria"/>
          <w:sz w:val="20"/>
          <w:szCs w:val="20"/>
        </w:rPr>
        <w:t>forwarded the pertinent parts of the petition to the State</w:t>
      </w:r>
      <w:r w:rsidRPr="00A41171">
        <w:rPr>
          <w:rFonts w:ascii="Cambria" w:hAnsi="Cambria"/>
          <w:sz w:val="20"/>
          <w:szCs w:val="20"/>
        </w:rPr>
        <w:t xml:space="preserve">, </w:t>
      </w:r>
      <w:r>
        <w:rPr>
          <w:rFonts w:ascii="Cambria" w:hAnsi="Cambria"/>
          <w:sz w:val="20"/>
          <w:szCs w:val="20"/>
        </w:rPr>
        <w:t>requesting the submission of its reply within two months. On February</w:t>
      </w:r>
      <w:r w:rsidRPr="00A41171">
        <w:rPr>
          <w:rFonts w:ascii="Cambria" w:hAnsi="Cambria"/>
          <w:sz w:val="20"/>
          <w:szCs w:val="20"/>
        </w:rPr>
        <w:t xml:space="preserve"> 16</w:t>
      </w:r>
      <w:r>
        <w:rPr>
          <w:rFonts w:ascii="Cambria" w:hAnsi="Cambria"/>
          <w:sz w:val="20"/>
          <w:szCs w:val="20"/>
        </w:rPr>
        <w:t>,</w:t>
      </w:r>
      <w:r w:rsidRPr="00A41171">
        <w:rPr>
          <w:rFonts w:ascii="Cambria" w:hAnsi="Cambria"/>
          <w:sz w:val="20"/>
          <w:szCs w:val="20"/>
        </w:rPr>
        <w:t xml:space="preserve"> 2005</w:t>
      </w:r>
      <w:r>
        <w:rPr>
          <w:rFonts w:ascii="Cambria" w:hAnsi="Cambria"/>
          <w:sz w:val="20"/>
          <w:szCs w:val="20"/>
        </w:rPr>
        <w:t>,</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submitted its reply to</w:t>
      </w:r>
      <w:r w:rsidRPr="00A41171">
        <w:rPr>
          <w:rFonts w:ascii="Cambria" w:hAnsi="Cambria"/>
          <w:sz w:val="20"/>
          <w:szCs w:val="20"/>
        </w:rPr>
        <w:t xml:space="preserve"> </w:t>
      </w:r>
      <w:r>
        <w:rPr>
          <w:rFonts w:ascii="Cambria" w:hAnsi="Cambria"/>
          <w:sz w:val="20"/>
          <w:szCs w:val="20"/>
        </w:rPr>
        <w:t>this petition</w:t>
      </w:r>
      <w:r w:rsidRPr="00A41171">
        <w:rPr>
          <w:rFonts w:ascii="Cambria" w:hAnsi="Cambria"/>
          <w:sz w:val="20"/>
          <w:szCs w:val="20"/>
        </w:rPr>
        <w:t xml:space="preserve">, </w:t>
      </w:r>
      <w:r>
        <w:rPr>
          <w:rFonts w:ascii="Cambria" w:hAnsi="Cambria"/>
          <w:sz w:val="20"/>
          <w:szCs w:val="20"/>
        </w:rPr>
        <w:t>the pertinent parts of which were forwarded to the petitioner on March</w:t>
      </w:r>
      <w:r w:rsidRPr="00A41171">
        <w:rPr>
          <w:rFonts w:ascii="Cambria" w:hAnsi="Cambria"/>
          <w:sz w:val="20"/>
          <w:szCs w:val="20"/>
        </w:rPr>
        <w:t xml:space="preserve"> </w:t>
      </w:r>
      <w:r>
        <w:rPr>
          <w:rFonts w:ascii="Cambria" w:hAnsi="Cambria"/>
          <w:sz w:val="20"/>
          <w:szCs w:val="20"/>
        </w:rPr>
        <w:t xml:space="preserve">15, </w:t>
      </w:r>
      <w:r w:rsidRPr="00A41171">
        <w:rPr>
          <w:rFonts w:ascii="Cambria" w:hAnsi="Cambria"/>
          <w:sz w:val="20"/>
          <w:szCs w:val="20"/>
        </w:rPr>
        <w:t xml:space="preserve">2005.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On April</w:t>
      </w:r>
      <w:r w:rsidRPr="00A41171">
        <w:rPr>
          <w:rFonts w:ascii="Cambria" w:hAnsi="Cambria"/>
          <w:sz w:val="20"/>
          <w:szCs w:val="20"/>
        </w:rPr>
        <w:t xml:space="preserve"> 22</w:t>
      </w:r>
      <w:r>
        <w:rPr>
          <w:rFonts w:ascii="Cambria" w:hAnsi="Cambria"/>
          <w:sz w:val="20"/>
          <w:szCs w:val="20"/>
        </w:rPr>
        <w:t>,</w:t>
      </w:r>
      <w:r w:rsidRPr="00A41171">
        <w:rPr>
          <w:rFonts w:ascii="Cambria" w:hAnsi="Cambria"/>
          <w:sz w:val="20"/>
          <w:szCs w:val="20"/>
        </w:rPr>
        <w:t xml:space="preserve"> 2005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submitted its observations to the State’s report,</w:t>
      </w:r>
      <w:r w:rsidRPr="00A41171">
        <w:rPr>
          <w:rFonts w:ascii="Cambria" w:hAnsi="Cambria"/>
          <w:sz w:val="20"/>
          <w:szCs w:val="20"/>
        </w:rPr>
        <w:t xml:space="preserve"> </w:t>
      </w:r>
      <w:r>
        <w:rPr>
          <w:rFonts w:ascii="Cambria" w:hAnsi="Cambria"/>
          <w:sz w:val="20"/>
          <w:szCs w:val="20"/>
        </w:rPr>
        <w:t>the pertinent parts of which were forwarded to</w:t>
      </w:r>
      <w:r w:rsidRPr="00A41171">
        <w:rPr>
          <w:rFonts w:ascii="Cambria" w:hAnsi="Cambria"/>
          <w:sz w:val="20"/>
          <w:szCs w:val="20"/>
        </w:rPr>
        <w:t xml:space="preserve"> </w:t>
      </w:r>
      <w:r>
        <w:rPr>
          <w:rFonts w:ascii="Cambria" w:hAnsi="Cambria"/>
          <w:sz w:val="20"/>
          <w:szCs w:val="20"/>
        </w:rPr>
        <w:t>the State on June</w:t>
      </w:r>
      <w:r w:rsidRPr="00A41171">
        <w:rPr>
          <w:rFonts w:ascii="Cambria" w:hAnsi="Cambria"/>
          <w:sz w:val="20"/>
          <w:szCs w:val="20"/>
        </w:rPr>
        <w:t xml:space="preserve"> 22</w:t>
      </w:r>
      <w:r>
        <w:rPr>
          <w:rFonts w:ascii="Cambria" w:hAnsi="Cambria"/>
          <w:sz w:val="20"/>
          <w:szCs w:val="20"/>
        </w:rPr>
        <w:t>,</w:t>
      </w:r>
      <w:r w:rsidRPr="00A41171">
        <w:rPr>
          <w:rFonts w:ascii="Cambria" w:hAnsi="Cambria"/>
          <w:sz w:val="20"/>
          <w:szCs w:val="20"/>
        </w:rPr>
        <w:t xml:space="preserve"> 2005. A</w:t>
      </w:r>
      <w:r>
        <w:rPr>
          <w:rFonts w:ascii="Cambria" w:hAnsi="Cambria"/>
          <w:sz w:val="20"/>
          <w:szCs w:val="20"/>
        </w:rPr>
        <w:t xml:space="preserve">dditionally, on July </w:t>
      </w:r>
      <w:r w:rsidRPr="00A41171">
        <w:rPr>
          <w:rFonts w:ascii="Cambria" w:hAnsi="Cambria"/>
          <w:sz w:val="20"/>
          <w:szCs w:val="20"/>
        </w:rPr>
        <w:t>18</w:t>
      </w:r>
      <w:r>
        <w:rPr>
          <w:rFonts w:ascii="Cambria" w:hAnsi="Cambria"/>
          <w:sz w:val="20"/>
          <w:szCs w:val="20"/>
        </w:rPr>
        <w:t>,</w:t>
      </w:r>
      <w:r w:rsidRPr="00A41171">
        <w:rPr>
          <w:rFonts w:ascii="Cambria" w:hAnsi="Cambria"/>
          <w:sz w:val="20"/>
          <w:szCs w:val="20"/>
        </w:rPr>
        <w:t xml:space="preserve"> 2005</w:t>
      </w:r>
      <w:r>
        <w:rPr>
          <w:rFonts w:ascii="Cambria" w:hAnsi="Cambria"/>
          <w:sz w:val="20"/>
          <w:szCs w:val="20"/>
        </w:rPr>
        <w:t>,</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submitted additional information</w:t>
      </w:r>
      <w:r w:rsidRPr="00A41171">
        <w:rPr>
          <w:rFonts w:ascii="Cambria" w:hAnsi="Cambria"/>
          <w:sz w:val="20"/>
          <w:szCs w:val="20"/>
        </w:rPr>
        <w:t xml:space="preserve">. </w:t>
      </w:r>
      <w:r>
        <w:rPr>
          <w:rFonts w:ascii="Cambria" w:hAnsi="Cambria"/>
          <w:sz w:val="20"/>
          <w:szCs w:val="20"/>
        </w:rPr>
        <w:t>On May</w:t>
      </w:r>
      <w:r w:rsidRPr="00A41171">
        <w:rPr>
          <w:rFonts w:ascii="Cambria" w:hAnsi="Cambria"/>
          <w:sz w:val="20"/>
          <w:szCs w:val="20"/>
        </w:rPr>
        <w:t xml:space="preserve"> 18</w:t>
      </w:r>
      <w:r>
        <w:rPr>
          <w:rFonts w:ascii="Cambria" w:hAnsi="Cambria"/>
          <w:sz w:val="20"/>
          <w:szCs w:val="20"/>
        </w:rPr>
        <w:t>,</w:t>
      </w:r>
      <w:r w:rsidRPr="00A41171">
        <w:rPr>
          <w:rFonts w:ascii="Cambria" w:hAnsi="Cambria"/>
          <w:sz w:val="20"/>
          <w:szCs w:val="20"/>
        </w:rPr>
        <w:t xml:space="preserve"> 2009</w:t>
      </w:r>
      <w:r>
        <w:rPr>
          <w:rFonts w:ascii="Cambria" w:hAnsi="Cambria"/>
          <w:sz w:val="20"/>
          <w:szCs w:val="20"/>
        </w:rPr>
        <w:t>,</w:t>
      </w:r>
      <w:r w:rsidRPr="00A41171">
        <w:rPr>
          <w:rFonts w:ascii="Cambria" w:hAnsi="Cambria"/>
          <w:sz w:val="20"/>
          <w:szCs w:val="20"/>
        </w:rPr>
        <w:t xml:space="preserve"> </w:t>
      </w:r>
      <w:r>
        <w:rPr>
          <w:rFonts w:ascii="Cambria" w:hAnsi="Cambria"/>
          <w:sz w:val="20"/>
          <w:szCs w:val="20"/>
        </w:rPr>
        <w:t>the Commission</w:t>
      </w:r>
      <w:r w:rsidRPr="00A41171">
        <w:rPr>
          <w:rFonts w:ascii="Cambria" w:hAnsi="Cambria"/>
          <w:sz w:val="20"/>
          <w:szCs w:val="20"/>
        </w:rPr>
        <w:t xml:space="preserve"> </w:t>
      </w:r>
      <w:r>
        <w:rPr>
          <w:rFonts w:ascii="Cambria" w:hAnsi="Cambria"/>
          <w:sz w:val="20"/>
          <w:szCs w:val="20"/>
        </w:rPr>
        <w:t>requested updated information</w:t>
      </w:r>
      <w:r w:rsidRPr="00A41171">
        <w:rPr>
          <w:rFonts w:ascii="Cambria" w:hAnsi="Cambria"/>
          <w:sz w:val="20"/>
          <w:szCs w:val="20"/>
        </w:rPr>
        <w:t xml:space="preserve"> </w:t>
      </w:r>
      <w:r>
        <w:rPr>
          <w:rFonts w:ascii="Cambria" w:hAnsi="Cambria"/>
          <w:sz w:val="20"/>
          <w:szCs w:val="20"/>
        </w:rPr>
        <w:t>from the parties</w:t>
      </w:r>
      <w:r w:rsidRPr="00A41171">
        <w:rPr>
          <w:rFonts w:ascii="Cambria" w:hAnsi="Cambria"/>
          <w:sz w:val="20"/>
          <w:szCs w:val="20"/>
        </w:rPr>
        <w:t xml:space="preserve">. </w:t>
      </w:r>
      <w:r>
        <w:rPr>
          <w:rFonts w:ascii="Cambria" w:hAnsi="Cambria"/>
          <w:sz w:val="20"/>
          <w:szCs w:val="20"/>
        </w:rPr>
        <w:t>On March</w:t>
      </w:r>
      <w:r w:rsidRPr="00A41171">
        <w:rPr>
          <w:rFonts w:ascii="Cambria" w:hAnsi="Cambria"/>
          <w:sz w:val="20"/>
          <w:szCs w:val="20"/>
        </w:rPr>
        <w:t xml:space="preserve"> 15</w:t>
      </w:r>
      <w:r>
        <w:rPr>
          <w:rFonts w:ascii="Cambria" w:hAnsi="Cambria"/>
          <w:sz w:val="20"/>
          <w:szCs w:val="20"/>
        </w:rPr>
        <w:t>,</w:t>
      </w:r>
      <w:r w:rsidRPr="00A41171">
        <w:rPr>
          <w:rFonts w:ascii="Cambria" w:hAnsi="Cambria"/>
          <w:sz w:val="20"/>
          <w:szCs w:val="20"/>
        </w:rPr>
        <w:t xml:space="preserve"> 2011, </w:t>
      </w:r>
      <w:r>
        <w:rPr>
          <w:rFonts w:ascii="Cambria" w:hAnsi="Cambria"/>
          <w:sz w:val="20"/>
          <w:szCs w:val="20"/>
        </w:rPr>
        <w:t>the Commission</w:t>
      </w:r>
      <w:r w:rsidRPr="00A41171">
        <w:rPr>
          <w:rFonts w:ascii="Cambria" w:hAnsi="Cambria"/>
          <w:sz w:val="20"/>
          <w:szCs w:val="20"/>
        </w:rPr>
        <w:t xml:space="preserve"> </w:t>
      </w:r>
      <w:r>
        <w:rPr>
          <w:rFonts w:ascii="Cambria" w:hAnsi="Cambria"/>
          <w:sz w:val="20"/>
          <w:szCs w:val="20"/>
        </w:rPr>
        <w:t>again asked the petitioner for information</w:t>
      </w:r>
      <w:r w:rsidRPr="00A41171">
        <w:rPr>
          <w:rFonts w:ascii="Cambria" w:hAnsi="Cambria"/>
          <w:sz w:val="20"/>
          <w:szCs w:val="20"/>
        </w:rPr>
        <w:t xml:space="preserve">. </w:t>
      </w:r>
      <w:r>
        <w:rPr>
          <w:rFonts w:ascii="Cambria" w:hAnsi="Cambria"/>
          <w:sz w:val="20"/>
          <w:szCs w:val="20"/>
        </w:rPr>
        <w:t>On September</w:t>
      </w:r>
      <w:r w:rsidRPr="00A41171">
        <w:rPr>
          <w:rFonts w:ascii="Cambria" w:hAnsi="Cambria"/>
          <w:sz w:val="20"/>
          <w:szCs w:val="20"/>
        </w:rPr>
        <w:t xml:space="preserve"> 22</w:t>
      </w:r>
      <w:r>
        <w:rPr>
          <w:rFonts w:ascii="Cambria" w:hAnsi="Cambria"/>
          <w:sz w:val="20"/>
          <w:szCs w:val="20"/>
        </w:rPr>
        <w:t>,</w:t>
      </w:r>
      <w:r w:rsidRPr="00A41171">
        <w:rPr>
          <w:rFonts w:ascii="Cambria" w:hAnsi="Cambria"/>
          <w:sz w:val="20"/>
          <w:szCs w:val="20"/>
        </w:rPr>
        <w:t xml:space="preserve"> 2013</w:t>
      </w:r>
      <w:r>
        <w:rPr>
          <w:rFonts w:ascii="Cambria" w:hAnsi="Cambria"/>
          <w:sz w:val="20"/>
          <w:szCs w:val="20"/>
        </w:rPr>
        <w:t>,</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reported a change in representation for the petition</w:t>
      </w:r>
      <w:r w:rsidRPr="00A41171">
        <w:rPr>
          <w:rFonts w:ascii="Cambria" w:hAnsi="Cambria"/>
          <w:sz w:val="20"/>
          <w:szCs w:val="20"/>
        </w:rPr>
        <w:t xml:space="preserve"> </w:t>
      </w:r>
      <w:r>
        <w:rPr>
          <w:rFonts w:ascii="Cambria" w:hAnsi="Cambria"/>
          <w:sz w:val="20"/>
          <w:szCs w:val="20"/>
        </w:rPr>
        <w:t>in question</w:t>
      </w:r>
      <w:r w:rsidRPr="00A41171">
        <w:rPr>
          <w:rFonts w:ascii="Cambria" w:hAnsi="Cambria"/>
          <w:sz w:val="20"/>
          <w:szCs w:val="20"/>
        </w:rPr>
        <w:t xml:space="preserve">, </w:t>
      </w:r>
      <w:r>
        <w:rPr>
          <w:rFonts w:ascii="Cambria" w:hAnsi="Cambria"/>
          <w:sz w:val="20"/>
          <w:szCs w:val="20"/>
        </w:rPr>
        <w:t xml:space="preserve">indicating that Attorney </w:t>
      </w:r>
      <w:r w:rsidRPr="00A41171">
        <w:rPr>
          <w:rFonts w:ascii="Cambria" w:hAnsi="Cambria"/>
          <w:sz w:val="20"/>
          <w:szCs w:val="20"/>
        </w:rPr>
        <w:t xml:space="preserve">Macarena </w:t>
      </w:r>
      <w:proofErr w:type="spellStart"/>
      <w:r w:rsidRPr="00A41171">
        <w:rPr>
          <w:rFonts w:ascii="Cambria" w:hAnsi="Cambria"/>
          <w:sz w:val="20"/>
          <w:szCs w:val="20"/>
        </w:rPr>
        <w:t>Sáez</w:t>
      </w:r>
      <w:proofErr w:type="spellEnd"/>
      <w:r w:rsidRPr="00A41171">
        <w:rPr>
          <w:rFonts w:ascii="Cambria" w:hAnsi="Cambria"/>
          <w:sz w:val="20"/>
          <w:szCs w:val="20"/>
        </w:rPr>
        <w:t xml:space="preserve"> Torres </w:t>
      </w:r>
      <w:r>
        <w:rPr>
          <w:rFonts w:ascii="Cambria" w:hAnsi="Cambria"/>
          <w:sz w:val="20"/>
          <w:szCs w:val="20"/>
        </w:rPr>
        <w:t>had assumed the position of representative</w:t>
      </w:r>
      <w:r w:rsidRPr="00A41171">
        <w:rPr>
          <w:rFonts w:ascii="Cambria" w:hAnsi="Cambria"/>
          <w:sz w:val="20"/>
          <w:szCs w:val="20"/>
        </w:rPr>
        <w:t xml:space="preserve">. </w:t>
      </w:r>
      <w:r>
        <w:rPr>
          <w:rFonts w:ascii="Cambria" w:hAnsi="Cambria"/>
          <w:sz w:val="20"/>
          <w:szCs w:val="20"/>
        </w:rPr>
        <w:t xml:space="preserve">In addition, on January 29, </w:t>
      </w:r>
      <w:r w:rsidRPr="00A41171">
        <w:rPr>
          <w:rFonts w:ascii="Cambria" w:hAnsi="Cambria"/>
          <w:sz w:val="20"/>
          <w:szCs w:val="20"/>
        </w:rPr>
        <w:t>2014</w:t>
      </w:r>
      <w:r>
        <w:rPr>
          <w:rFonts w:ascii="Cambria" w:hAnsi="Cambria"/>
          <w:sz w:val="20"/>
          <w:szCs w:val="20"/>
        </w:rPr>
        <w:t>, the petitioner</w:t>
      </w:r>
      <w:r w:rsidRPr="00A41171">
        <w:rPr>
          <w:rFonts w:ascii="Cambria" w:hAnsi="Cambria"/>
          <w:sz w:val="20"/>
          <w:szCs w:val="20"/>
        </w:rPr>
        <w:t xml:space="preserve"> </w:t>
      </w:r>
      <w:r>
        <w:rPr>
          <w:rFonts w:ascii="Cambria" w:hAnsi="Cambria"/>
          <w:sz w:val="20"/>
          <w:szCs w:val="20"/>
        </w:rPr>
        <w:t>submitted additional information</w:t>
      </w:r>
      <w:r w:rsidRPr="00A41171">
        <w:rPr>
          <w:rFonts w:ascii="Cambria" w:hAnsi="Cambria"/>
          <w:sz w:val="20"/>
          <w:szCs w:val="20"/>
        </w:rPr>
        <w:t xml:space="preserve">. </w:t>
      </w:r>
    </w:p>
    <w:p w:rsidR="00442DDF" w:rsidRPr="00A41171" w:rsidRDefault="00442DDF" w:rsidP="00442DDF">
      <w:pPr>
        <w:pStyle w:val="ListParagraph"/>
        <w:rPr>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respect to the State</w:t>
      </w:r>
      <w:r w:rsidRPr="00A41171">
        <w:rPr>
          <w:rFonts w:ascii="Cambria" w:hAnsi="Cambria"/>
          <w:sz w:val="20"/>
          <w:szCs w:val="20"/>
        </w:rPr>
        <w:t>,</w:t>
      </w:r>
      <w:r>
        <w:rPr>
          <w:rFonts w:ascii="Cambria" w:hAnsi="Cambria"/>
          <w:sz w:val="20"/>
          <w:szCs w:val="20"/>
        </w:rPr>
        <w:t xml:space="preserve"> the May 18, 2009 request for information</w:t>
      </w:r>
      <w:r w:rsidRPr="00A41171">
        <w:rPr>
          <w:rFonts w:ascii="Cambria" w:hAnsi="Cambria"/>
          <w:sz w:val="20"/>
          <w:szCs w:val="20"/>
        </w:rPr>
        <w:t xml:space="preserve"> </w:t>
      </w:r>
      <w:r>
        <w:rPr>
          <w:rFonts w:ascii="Cambria" w:hAnsi="Cambria"/>
          <w:sz w:val="20"/>
          <w:szCs w:val="20"/>
        </w:rPr>
        <w:t xml:space="preserve">was reiterated on November </w:t>
      </w:r>
      <w:r w:rsidRPr="00A41171">
        <w:rPr>
          <w:rFonts w:ascii="Cambria" w:hAnsi="Cambria"/>
          <w:sz w:val="20"/>
          <w:szCs w:val="20"/>
        </w:rPr>
        <w:t>11</w:t>
      </w:r>
      <w:r>
        <w:rPr>
          <w:rFonts w:ascii="Cambria" w:hAnsi="Cambria"/>
          <w:sz w:val="20"/>
          <w:szCs w:val="20"/>
        </w:rPr>
        <w:t>,</w:t>
      </w:r>
      <w:r w:rsidRPr="00A41171">
        <w:rPr>
          <w:rFonts w:ascii="Cambria" w:hAnsi="Cambria"/>
          <w:sz w:val="20"/>
          <w:szCs w:val="20"/>
        </w:rPr>
        <w:t xml:space="preserve"> 2011, </w:t>
      </w:r>
      <w:r>
        <w:rPr>
          <w:rFonts w:ascii="Cambria" w:hAnsi="Cambria"/>
          <w:sz w:val="20"/>
          <w:szCs w:val="20"/>
        </w:rPr>
        <w:t xml:space="preserve">November </w:t>
      </w:r>
      <w:r w:rsidRPr="00A41171">
        <w:rPr>
          <w:rFonts w:ascii="Cambria" w:hAnsi="Cambria"/>
          <w:sz w:val="20"/>
          <w:szCs w:val="20"/>
        </w:rPr>
        <w:t>27</w:t>
      </w:r>
      <w:r>
        <w:rPr>
          <w:rFonts w:ascii="Cambria" w:hAnsi="Cambria"/>
          <w:sz w:val="20"/>
          <w:szCs w:val="20"/>
        </w:rPr>
        <w:t>,</w:t>
      </w:r>
      <w:r w:rsidRPr="00A41171">
        <w:rPr>
          <w:rFonts w:ascii="Cambria" w:hAnsi="Cambria"/>
          <w:sz w:val="20"/>
          <w:szCs w:val="20"/>
        </w:rPr>
        <w:t xml:space="preserve"> 2013</w:t>
      </w:r>
      <w:r>
        <w:rPr>
          <w:rFonts w:ascii="Cambria" w:hAnsi="Cambria"/>
          <w:sz w:val="20"/>
          <w:szCs w:val="20"/>
        </w:rPr>
        <w:t>, May</w:t>
      </w:r>
      <w:r w:rsidRPr="00A41171">
        <w:rPr>
          <w:rFonts w:ascii="Cambria" w:hAnsi="Cambria"/>
          <w:sz w:val="20"/>
          <w:szCs w:val="20"/>
        </w:rPr>
        <w:t xml:space="preserve"> 21</w:t>
      </w:r>
      <w:r>
        <w:rPr>
          <w:rFonts w:ascii="Cambria" w:hAnsi="Cambria"/>
          <w:sz w:val="20"/>
          <w:szCs w:val="20"/>
        </w:rPr>
        <w:t>,</w:t>
      </w:r>
      <w:r w:rsidRPr="00A41171">
        <w:rPr>
          <w:rFonts w:ascii="Cambria" w:hAnsi="Cambria"/>
          <w:sz w:val="20"/>
          <w:szCs w:val="20"/>
        </w:rPr>
        <w:t xml:space="preserve"> 2014</w:t>
      </w:r>
      <w:r>
        <w:rPr>
          <w:rFonts w:ascii="Cambria" w:hAnsi="Cambria"/>
          <w:sz w:val="20"/>
          <w:szCs w:val="20"/>
        </w:rPr>
        <w:t>, and June</w:t>
      </w:r>
      <w:r w:rsidRPr="00A41171">
        <w:rPr>
          <w:rFonts w:ascii="Cambria" w:hAnsi="Cambria"/>
          <w:sz w:val="20"/>
          <w:szCs w:val="20"/>
        </w:rPr>
        <w:t xml:space="preserve"> 6</w:t>
      </w:r>
      <w:r>
        <w:rPr>
          <w:rFonts w:ascii="Cambria" w:hAnsi="Cambria"/>
          <w:sz w:val="20"/>
          <w:szCs w:val="20"/>
        </w:rPr>
        <w:t>,</w:t>
      </w:r>
      <w:r w:rsidRPr="00A41171">
        <w:rPr>
          <w:rFonts w:ascii="Cambria" w:hAnsi="Cambria"/>
          <w:sz w:val="20"/>
          <w:szCs w:val="20"/>
        </w:rPr>
        <w:t xml:space="preserve"> 2014</w:t>
      </w:r>
      <w:r>
        <w:rPr>
          <w:rFonts w:ascii="Cambria" w:hAnsi="Cambria"/>
          <w:sz w:val="20"/>
          <w:szCs w:val="20"/>
        </w:rPr>
        <w:t>.</w:t>
      </w:r>
    </w:p>
    <w:p w:rsidR="00442DDF" w:rsidRPr="00A41171" w:rsidRDefault="00442DDF" w:rsidP="00442DDF">
      <w:pPr>
        <w:ind w:left="720"/>
        <w:jc w:val="both"/>
        <w:rPr>
          <w:rFonts w:ascii="Cambria" w:hAnsi="Cambria"/>
          <w:sz w:val="20"/>
          <w:szCs w:val="20"/>
        </w:rPr>
      </w:pPr>
    </w:p>
    <w:p w:rsidR="00442DDF" w:rsidRPr="00A41171" w:rsidRDefault="00442DDF" w:rsidP="00442DD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rPr>
      </w:pPr>
      <w:r>
        <w:rPr>
          <w:rFonts w:ascii="Cambria" w:hAnsi="Cambria"/>
          <w:b/>
          <w:bCs/>
          <w:kern w:val="36"/>
          <w:sz w:val="20"/>
          <w:szCs w:val="20"/>
        </w:rPr>
        <w:t>POSITIONS OF THE PARTIES</w:t>
      </w:r>
    </w:p>
    <w:p w:rsidR="00442DDF" w:rsidRPr="00A41171" w:rsidRDefault="00442DDF" w:rsidP="00442DDF">
      <w:pPr>
        <w:keepNext/>
        <w:ind w:left="1440" w:hanging="720"/>
        <w:jc w:val="both"/>
        <w:outlineLvl w:val="1"/>
        <w:rPr>
          <w:rFonts w:ascii="Cambria" w:hAnsi="Cambria" w:cs="Arial"/>
          <w:b/>
          <w:bCs/>
          <w:sz w:val="20"/>
          <w:szCs w:val="20"/>
        </w:rPr>
      </w:pPr>
    </w:p>
    <w:p w:rsidR="00442DDF" w:rsidRPr="00A41171" w:rsidRDefault="00442DDF" w:rsidP="00442DDF">
      <w:pPr>
        <w:keepNext/>
        <w:ind w:left="1440" w:hanging="720"/>
        <w:jc w:val="both"/>
        <w:outlineLvl w:val="1"/>
        <w:rPr>
          <w:rFonts w:ascii="Cambria" w:hAnsi="Cambria" w:cs="Arial"/>
          <w:b/>
          <w:bCs/>
          <w:sz w:val="20"/>
          <w:szCs w:val="20"/>
        </w:rPr>
      </w:pPr>
      <w:r>
        <w:rPr>
          <w:rFonts w:ascii="Cambria" w:hAnsi="Cambria" w:cs="Arial"/>
          <w:b/>
          <w:bCs/>
          <w:sz w:val="20"/>
          <w:szCs w:val="20"/>
        </w:rPr>
        <w:t>A.</w:t>
      </w:r>
      <w:r>
        <w:rPr>
          <w:rFonts w:ascii="Cambria" w:hAnsi="Cambria" w:cs="Arial"/>
          <w:b/>
          <w:bCs/>
          <w:sz w:val="20"/>
          <w:szCs w:val="20"/>
        </w:rPr>
        <w:tab/>
        <w:t>Position of the petitioner</w:t>
      </w:r>
    </w:p>
    <w:p w:rsidR="00442DDF" w:rsidRPr="00A41171" w:rsidRDefault="00442DDF" w:rsidP="00442DDF">
      <w:pP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petition</w:t>
      </w:r>
      <w:r w:rsidRPr="00A41171">
        <w:rPr>
          <w:rFonts w:ascii="Cambria" w:hAnsi="Cambria"/>
          <w:sz w:val="20"/>
          <w:szCs w:val="20"/>
        </w:rPr>
        <w:t xml:space="preserve">, </w:t>
      </w:r>
      <w:r>
        <w:rPr>
          <w:rFonts w:ascii="Cambria" w:hAnsi="Cambria"/>
          <w:sz w:val="20"/>
          <w:szCs w:val="20"/>
        </w:rPr>
        <w:t>Mr.</w:t>
      </w:r>
      <w:r w:rsidRPr="00A41171">
        <w:rPr>
          <w:rFonts w:ascii="Cambria" w:hAnsi="Cambria"/>
          <w:sz w:val="20"/>
          <w:szCs w:val="20"/>
        </w:rPr>
        <w:t xml:space="preserve"> Mario </w:t>
      </w:r>
      <w:proofErr w:type="spellStart"/>
      <w:r w:rsidRPr="00A41171">
        <w:rPr>
          <w:rFonts w:ascii="Cambria" w:hAnsi="Cambria"/>
          <w:sz w:val="20"/>
          <w:szCs w:val="20"/>
        </w:rPr>
        <w:t>Galetovic</w:t>
      </w:r>
      <w:proofErr w:type="spellEnd"/>
      <w:r w:rsidRPr="00A41171">
        <w:rPr>
          <w:rFonts w:ascii="Cambria" w:hAnsi="Cambria"/>
          <w:sz w:val="20"/>
          <w:szCs w:val="20"/>
        </w:rPr>
        <w:t xml:space="preserve"> </w:t>
      </w:r>
      <w:proofErr w:type="spellStart"/>
      <w:r w:rsidRPr="00A41171">
        <w:rPr>
          <w:rFonts w:ascii="Cambria" w:hAnsi="Cambria"/>
          <w:sz w:val="20"/>
          <w:szCs w:val="20"/>
        </w:rPr>
        <w:t>Sapunar</w:t>
      </w:r>
      <w:proofErr w:type="spellEnd"/>
      <w:r w:rsidRPr="00A41171">
        <w:rPr>
          <w:rFonts w:ascii="Cambria" w:hAnsi="Cambria"/>
          <w:sz w:val="20"/>
          <w:szCs w:val="20"/>
        </w:rPr>
        <w:t xml:space="preserve"> </w:t>
      </w:r>
      <w:r>
        <w:rPr>
          <w:rFonts w:ascii="Cambria" w:hAnsi="Cambria"/>
          <w:sz w:val="20"/>
          <w:szCs w:val="20"/>
        </w:rPr>
        <w:t>was an administrator and partner in the</w:t>
      </w:r>
      <w:r w:rsidRPr="00A41171">
        <w:rPr>
          <w:rFonts w:ascii="Cambria" w:hAnsi="Cambria"/>
          <w:sz w:val="20"/>
          <w:szCs w:val="20"/>
        </w:rPr>
        <w:t xml:space="preserve"> radio</w:t>
      </w:r>
      <w:r>
        <w:rPr>
          <w:rFonts w:ascii="Cambria" w:hAnsi="Cambria"/>
          <w:sz w:val="20"/>
          <w:szCs w:val="20"/>
        </w:rPr>
        <w:t xml:space="preserve"> station</w:t>
      </w:r>
      <w:r w:rsidRPr="00A41171">
        <w:rPr>
          <w:rFonts w:ascii="Cambria" w:hAnsi="Cambria"/>
          <w:sz w:val="20"/>
          <w:szCs w:val="20"/>
        </w:rPr>
        <w:t xml:space="preserve"> “La </w:t>
      </w:r>
      <w:proofErr w:type="spellStart"/>
      <w:r w:rsidRPr="00A41171">
        <w:rPr>
          <w:rFonts w:ascii="Cambria" w:hAnsi="Cambria"/>
          <w:sz w:val="20"/>
          <w:szCs w:val="20"/>
        </w:rPr>
        <w:t>Voz</w:t>
      </w:r>
      <w:proofErr w:type="spellEnd"/>
      <w:r w:rsidRPr="00A41171">
        <w:rPr>
          <w:rFonts w:ascii="Cambria" w:hAnsi="Cambria"/>
          <w:sz w:val="20"/>
          <w:szCs w:val="20"/>
        </w:rPr>
        <w:t xml:space="preserve"> del Sur</w:t>
      </w:r>
      <w:r>
        <w:rPr>
          <w:rFonts w:ascii="Cambria" w:hAnsi="Cambria"/>
          <w:sz w:val="20"/>
          <w:szCs w:val="20"/>
        </w:rPr>
        <w:t>,</w:t>
      </w:r>
      <w:r w:rsidRPr="00A41171">
        <w:rPr>
          <w:rFonts w:ascii="Cambria" w:hAnsi="Cambria"/>
          <w:sz w:val="20"/>
          <w:szCs w:val="20"/>
        </w:rPr>
        <w:t xml:space="preserve">” </w:t>
      </w:r>
      <w:r>
        <w:rPr>
          <w:rFonts w:ascii="Cambria" w:hAnsi="Cambria"/>
          <w:sz w:val="20"/>
          <w:szCs w:val="20"/>
        </w:rPr>
        <w:t>together with Messrs.</w:t>
      </w:r>
      <w:r w:rsidRPr="00A41171">
        <w:rPr>
          <w:rFonts w:ascii="Cambria" w:hAnsi="Cambria"/>
          <w:sz w:val="20"/>
          <w:szCs w:val="20"/>
        </w:rPr>
        <w:t xml:space="preserve"> </w:t>
      </w:r>
      <w:r w:rsidRPr="00A41171">
        <w:rPr>
          <w:rFonts w:ascii="Cambria" w:hAnsi="Cambria" w:cs="Arial"/>
          <w:spacing w:val="-2"/>
          <w:sz w:val="20"/>
          <w:szCs w:val="20"/>
        </w:rPr>
        <w:t xml:space="preserve">Daniel Ruiz </w:t>
      </w:r>
      <w:proofErr w:type="spellStart"/>
      <w:r w:rsidRPr="00A41171">
        <w:rPr>
          <w:rFonts w:ascii="Cambria" w:hAnsi="Cambria" w:cs="Arial"/>
          <w:spacing w:val="-2"/>
          <w:sz w:val="20"/>
          <w:szCs w:val="20"/>
        </w:rPr>
        <w:t>Oyarzo</w:t>
      </w:r>
      <w:proofErr w:type="spellEnd"/>
      <w:r w:rsidRPr="00A41171">
        <w:rPr>
          <w:rFonts w:ascii="Cambria" w:hAnsi="Cambria" w:cs="Arial"/>
          <w:spacing w:val="-2"/>
          <w:sz w:val="20"/>
          <w:szCs w:val="20"/>
        </w:rPr>
        <w:t xml:space="preserve">, Carlos González </w:t>
      </w:r>
      <w:proofErr w:type="spellStart"/>
      <w:r w:rsidRPr="00A41171">
        <w:rPr>
          <w:rFonts w:ascii="Cambria" w:hAnsi="Cambria" w:cs="Arial"/>
          <w:spacing w:val="-2"/>
          <w:sz w:val="20"/>
          <w:szCs w:val="20"/>
        </w:rPr>
        <w:t>Jaksic</w:t>
      </w:r>
      <w:proofErr w:type="spellEnd"/>
      <w:r w:rsidRPr="00A41171">
        <w:rPr>
          <w:rFonts w:ascii="Cambria" w:hAnsi="Cambria" w:cs="Arial"/>
          <w:spacing w:val="-2"/>
          <w:sz w:val="20"/>
          <w:szCs w:val="20"/>
        </w:rPr>
        <w:t xml:space="preserve">, Oscar Santiago </w:t>
      </w:r>
      <w:proofErr w:type="spellStart"/>
      <w:r w:rsidRPr="00A41171">
        <w:rPr>
          <w:rFonts w:ascii="Cambria" w:hAnsi="Cambria" w:cs="Arial"/>
          <w:spacing w:val="-2"/>
          <w:sz w:val="20"/>
          <w:szCs w:val="20"/>
        </w:rPr>
        <w:t>Mayorga</w:t>
      </w:r>
      <w:proofErr w:type="spellEnd"/>
      <w:r w:rsidRPr="00A41171">
        <w:rPr>
          <w:rFonts w:ascii="Cambria" w:hAnsi="Cambria" w:cs="Arial"/>
          <w:spacing w:val="-2"/>
          <w:sz w:val="20"/>
          <w:szCs w:val="20"/>
        </w:rPr>
        <w:t xml:space="preserve"> Paredes, Hugo René </w:t>
      </w:r>
      <w:proofErr w:type="spellStart"/>
      <w:r w:rsidRPr="00A41171">
        <w:rPr>
          <w:rFonts w:ascii="Cambria" w:hAnsi="Cambria" w:cs="Arial"/>
          <w:spacing w:val="-2"/>
          <w:sz w:val="20"/>
          <w:szCs w:val="20"/>
        </w:rPr>
        <w:t>Formantel</w:t>
      </w:r>
      <w:proofErr w:type="spellEnd"/>
      <w:r w:rsidRPr="00A41171">
        <w:rPr>
          <w:rFonts w:ascii="Cambria" w:hAnsi="Cambria" w:cs="Arial"/>
          <w:spacing w:val="-2"/>
          <w:sz w:val="20"/>
          <w:szCs w:val="20"/>
        </w:rPr>
        <w:t xml:space="preserve"> </w:t>
      </w:r>
      <w:proofErr w:type="spellStart"/>
      <w:r w:rsidRPr="00A41171">
        <w:rPr>
          <w:rFonts w:ascii="Cambria" w:hAnsi="Cambria" w:cs="Arial"/>
          <w:spacing w:val="-2"/>
          <w:sz w:val="20"/>
          <w:szCs w:val="20"/>
        </w:rPr>
        <w:t>Díaz</w:t>
      </w:r>
      <w:proofErr w:type="spellEnd"/>
      <w:r>
        <w:rPr>
          <w:rFonts w:ascii="Cambria" w:hAnsi="Cambria" w:cs="Arial"/>
          <w:spacing w:val="-2"/>
          <w:sz w:val="20"/>
          <w:szCs w:val="20"/>
        </w:rPr>
        <w:t>, and</w:t>
      </w:r>
      <w:r w:rsidRPr="00A41171">
        <w:rPr>
          <w:rFonts w:ascii="Cambria" w:hAnsi="Cambria" w:cs="Arial"/>
          <w:spacing w:val="-2"/>
          <w:sz w:val="20"/>
          <w:szCs w:val="20"/>
        </w:rPr>
        <w:t xml:space="preserve"> Nestor Edmundo Navarro Alvarado. </w:t>
      </w:r>
      <w:r>
        <w:rPr>
          <w:rFonts w:ascii="Cambria" w:hAnsi="Cambria" w:cs="Arial"/>
          <w:spacing w:val="-2"/>
          <w:sz w:val="20"/>
          <w:szCs w:val="20"/>
        </w:rPr>
        <w:t>He states that</w:t>
      </w:r>
      <w:r w:rsidRPr="00A41171">
        <w:rPr>
          <w:rFonts w:ascii="Cambria" w:hAnsi="Cambria" w:cs="Arial"/>
          <w:spacing w:val="-2"/>
          <w:sz w:val="20"/>
          <w:szCs w:val="20"/>
        </w:rPr>
        <w:t xml:space="preserve"> </w:t>
      </w:r>
      <w:r>
        <w:rPr>
          <w:rFonts w:ascii="Cambria" w:hAnsi="Cambria" w:cs="Arial"/>
          <w:spacing w:val="-2"/>
          <w:sz w:val="20"/>
          <w:szCs w:val="20"/>
        </w:rPr>
        <w:t>the alleged victims</w:t>
      </w:r>
      <w:r w:rsidRPr="00A41171">
        <w:rPr>
          <w:rFonts w:ascii="Cambria" w:hAnsi="Cambria" w:cs="Arial"/>
          <w:spacing w:val="-2"/>
          <w:sz w:val="20"/>
          <w:szCs w:val="20"/>
        </w:rPr>
        <w:t xml:space="preserve"> </w:t>
      </w:r>
      <w:r>
        <w:rPr>
          <w:rFonts w:ascii="Cambria" w:hAnsi="Cambria" w:cs="Arial"/>
          <w:spacing w:val="-2"/>
          <w:sz w:val="20"/>
          <w:szCs w:val="20"/>
        </w:rPr>
        <w:t>owned the radio station through the business corporation</w:t>
      </w:r>
      <w:r w:rsidRPr="00A41171">
        <w:rPr>
          <w:rFonts w:ascii="Cambria" w:hAnsi="Cambria"/>
          <w:sz w:val="20"/>
          <w:szCs w:val="20"/>
        </w:rPr>
        <w:t xml:space="preserve"> “Ruiz y </w:t>
      </w:r>
      <w:proofErr w:type="spellStart"/>
      <w:r w:rsidRPr="00A41171">
        <w:rPr>
          <w:rFonts w:ascii="Cambria" w:hAnsi="Cambria"/>
          <w:sz w:val="20"/>
          <w:szCs w:val="20"/>
        </w:rPr>
        <w:t>Compañía</w:t>
      </w:r>
      <w:proofErr w:type="spellEnd"/>
      <w:r w:rsidRPr="00A41171">
        <w:rPr>
          <w:rFonts w:ascii="Cambria" w:hAnsi="Cambria"/>
          <w:sz w:val="20"/>
          <w:szCs w:val="20"/>
        </w:rPr>
        <w:t xml:space="preserve"> Ltda</w:t>
      </w:r>
      <w:r>
        <w:rPr>
          <w:rFonts w:ascii="Cambria" w:hAnsi="Cambria"/>
          <w:sz w:val="20"/>
          <w:szCs w:val="20"/>
        </w:rPr>
        <w:t>.</w:t>
      </w:r>
      <w:r w:rsidRPr="00A41171">
        <w:rPr>
          <w:rFonts w:ascii="Cambria" w:hAnsi="Cambria"/>
          <w:sz w:val="20"/>
          <w:szCs w:val="20"/>
        </w:rPr>
        <w:t>”</w:t>
      </w:r>
      <w:r>
        <w:rPr>
          <w:rFonts w:ascii="Cambria" w:hAnsi="Cambria"/>
          <w:sz w:val="20"/>
          <w:szCs w:val="20"/>
        </w:rPr>
        <w:t xml:space="preserve"> The station operated in</w:t>
      </w:r>
      <w:r w:rsidRPr="00A41171">
        <w:rPr>
          <w:rFonts w:ascii="Cambria" w:hAnsi="Cambria"/>
          <w:sz w:val="20"/>
          <w:szCs w:val="20"/>
        </w:rPr>
        <w:t xml:space="preserve"> Punta Arenas, Magallanes</w:t>
      </w:r>
      <w:r>
        <w:rPr>
          <w:rFonts w:ascii="Cambria" w:hAnsi="Cambria"/>
          <w:sz w:val="20"/>
          <w:szCs w:val="20"/>
        </w:rPr>
        <w:t xml:space="preserve">, </w:t>
      </w:r>
      <w:proofErr w:type="gramStart"/>
      <w:r w:rsidRPr="00A41171">
        <w:rPr>
          <w:rFonts w:ascii="Cambria" w:hAnsi="Cambria"/>
          <w:sz w:val="20"/>
          <w:szCs w:val="20"/>
        </w:rPr>
        <w:t>“</w:t>
      </w:r>
      <w:proofErr w:type="gramEnd"/>
      <w:r>
        <w:rPr>
          <w:rFonts w:ascii="Cambria" w:hAnsi="Cambria"/>
          <w:sz w:val="20"/>
          <w:szCs w:val="20"/>
        </w:rPr>
        <w:t>the southernmost city in Chile.”</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alleged that</w:t>
      </w:r>
      <w:r w:rsidRPr="00A41171">
        <w:rPr>
          <w:rFonts w:ascii="Cambria" w:hAnsi="Cambria"/>
          <w:sz w:val="20"/>
          <w:szCs w:val="20"/>
        </w:rPr>
        <w:t xml:space="preserve"> </w:t>
      </w:r>
      <w:r>
        <w:rPr>
          <w:rFonts w:ascii="Cambria" w:hAnsi="Cambria"/>
          <w:sz w:val="20"/>
          <w:szCs w:val="20"/>
        </w:rPr>
        <w:t>on September 11, 1973</w:t>
      </w:r>
      <w:r w:rsidRPr="00A41171">
        <w:rPr>
          <w:rFonts w:ascii="Cambria" w:hAnsi="Cambria"/>
          <w:sz w:val="20"/>
          <w:szCs w:val="20"/>
        </w:rPr>
        <w:t xml:space="preserve"> </w:t>
      </w:r>
      <w:r>
        <w:rPr>
          <w:rFonts w:ascii="Cambria" w:hAnsi="Cambria"/>
          <w:sz w:val="20"/>
          <w:szCs w:val="20"/>
        </w:rPr>
        <w:t>forces that reported to the</w:t>
      </w:r>
      <w:r w:rsidRPr="00A41171">
        <w:rPr>
          <w:rFonts w:ascii="Cambria" w:hAnsi="Cambria"/>
          <w:sz w:val="20"/>
          <w:szCs w:val="20"/>
        </w:rPr>
        <w:t xml:space="preserve"> </w:t>
      </w:r>
      <w:r>
        <w:rPr>
          <w:rFonts w:ascii="Cambria" w:hAnsi="Cambria"/>
          <w:sz w:val="20"/>
          <w:szCs w:val="20"/>
        </w:rPr>
        <w:t>Ministry of Defense of</w:t>
      </w:r>
      <w:r w:rsidRPr="00A41171">
        <w:rPr>
          <w:rFonts w:ascii="Cambria" w:hAnsi="Cambria"/>
          <w:sz w:val="20"/>
          <w:szCs w:val="20"/>
        </w:rPr>
        <w:t xml:space="preserve"> </w:t>
      </w:r>
      <w:r>
        <w:rPr>
          <w:rFonts w:ascii="Cambria" w:hAnsi="Cambria"/>
          <w:sz w:val="20"/>
          <w:szCs w:val="20"/>
        </w:rPr>
        <w:t>the Republic of Chile</w:t>
      </w:r>
      <w:r w:rsidRPr="00A41171">
        <w:rPr>
          <w:rFonts w:ascii="Cambria" w:hAnsi="Cambria"/>
          <w:sz w:val="20"/>
          <w:szCs w:val="20"/>
        </w:rPr>
        <w:t xml:space="preserve"> </w:t>
      </w:r>
      <w:r>
        <w:rPr>
          <w:rFonts w:ascii="Cambria" w:hAnsi="Cambria"/>
          <w:sz w:val="20"/>
          <w:szCs w:val="20"/>
        </w:rPr>
        <w:t>took control of the radio station’s facilities</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stated that this situation remained in effect for some months, until Order</w:t>
      </w:r>
      <w:r w:rsidRPr="00A41171">
        <w:rPr>
          <w:rFonts w:ascii="Cambria" w:hAnsi="Cambria"/>
          <w:sz w:val="20"/>
          <w:szCs w:val="20"/>
        </w:rPr>
        <w:t xml:space="preserve"> 473</w:t>
      </w:r>
      <w:r>
        <w:rPr>
          <w:rFonts w:ascii="Cambria" w:hAnsi="Cambria"/>
          <w:sz w:val="20"/>
          <w:szCs w:val="20"/>
        </w:rPr>
        <w:t>, issued by the</w:t>
      </w:r>
      <w:r w:rsidRPr="00A41171">
        <w:rPr>
          <w:rFonts w:ascii="Cambria" w:hAnsi="Cambria"/>
          <w:sz w:val="20"/>
          <w:szCs w:val="20"/>
        </w:rPr>
        <w:t xml:space="preserve"> </w:t>
      </w:r>
      <w:r>
        <w:rPr>
          <w:rFonts w:ascii="Cambria" w:hAnsi="Cambria"/>
          <w:sz w:val="20"/>
          <w:szCs w:val="20"/>
        </w:rPr>
        <w:t>Ministry of the Interior</w:t>
      </w:r>
      <w:r w:rsidRPr="00A41171">
        <w:rPr>
          <w:rFonts w:ascii="Cambria" w:hAnsi="Cambria"/>
          <w:sz w:val="20"/>
          <w:szCs w:val="20"/>
        </w:rPr>
        <w:t xml:space="preserve"> </w:t>
      </w:r>
      <w:r>
        <w:rPr>
          <w:rFonts w:ascii="Cambria" w:hAnsi="Cambria"/>
          <w:sz w:val="20"/>
          <w:szCs w:val="20"/>
        </w:rPr>
        <w:t>in</w:t>
      </w:r>
      <w:r w:rsidRPr="00A41171">
        <w:rPr>
          <w:rFonts w:ascii="Cambria" w:hAnsi="Cambria"/>
          <w:sz w:val="20"/>
          <w:szCs w:val="20"/>
        </w:rPr>
        <w:t xml:space="preserve"> 1974</w:t>
      </w:r>
      <w:r>
        <w:rPr>
          <w:rFonts w:ascii="Cambria" w:hAnsi="Cambria"/>
          <w:sz w:val="20"/>
          <w:szCs w:val="20"/>
        </w:rPr>
        <w:t>,</w:t>
      </w:r>
      <w:r w:rsidRPr="00A41171">
        <w:rPr>
          <w:rFonts w:ascii="Cambria" w:hAnsi="Cambria"/>
          <w:sz w:val="20"/>
          <w:szCs w:val="20"/>
        </w:rPr>
        <w:t xml:space="preserve"> </w:t>
      </w:r>
      <w:r>
        <w:rPr>
          <w:rFonts w:ascii="Cambria" w:hAnsi="Cambria"/>
          <w:sz w:val="20"/>
          <w:szCs w:val="20"/>
        </w:rPr>
        <w:t>declared</w:t>
      </w:r>
      <w:r w:rsidRPr="00A41171">
        <w:rPr>
          <w:rFonts w:ascii="Cambria" w:hAnsi="Cambria"/>
          <w:sz w:val="20"/>
          <w:szCs w:val="20"/>
        </w:rPr>
        <w:t xml:space="preserve"> “</w:t>
      </w:r>
      <w:r>
        <w:rPr>
          <w:rFonts w:ascii="Cambria" w:hAnsi="Cambria"/>
          <w:sz w:val="20"/>
          <w:szCs w:val="20"/>
        </w:rPr>
        <w:t>the corporation’s property status under study,</w:t>
      </w:r>
      <w:r w:rsidRPr="00A41171">
        <w:rPr>
          <w:rFonts w:ascii="Cambria" w:hAnsi="Cambria"/>
          <w:sz w:val="20"/>
          <w:szCs w:val="20"/>
        </w:rPr>
        <w:t xml:space="preserve">” </w:t>
      </w:r>
      <w:r>
        <w:rPr>
          <w:rFonts w:ascii="Cambria" w:hAnsi="Cambria"/>
          <w:sz w:val="20"/>
          <w:szCs w:val="20"/>
        </w:rPr>
        <w:t>and barred it from entering into legal transactions or contracts pertaining to its assets</w:t>
      </w:r>
      <w:r w:rsidRPr="00A41171">
        <w:rPr>
          <w:rFonts w:ascii="Cambria" w:hAnsi="Cambria"/>
          <w:sz w:val="20"/>
          <w:szCs w:val="20"/>
        </w:rPr>
        <w:t xml:space="preserve">. </w:t>
      </w:r>
      <w:r>
        <w:rPr>
          <w:rFonts w:ascii="Cambria" w:hAnsi="Cambria"/>
          <w:sz w:val="20"/>
          <w:szCs w:val="20"/>
        </w:rPr>
        <w:t>Similarly, the petitioner stated that the order required them to provide an explanation, within 10 days, of the assets in their possession, “under the warning that they were considered to belong to dissolved political parties.” The petitioner stated that, given the circumstances in Chile,</w:t>
      </w:r>
      <w:r w:rsidRPr="00A41171">
        <w:rPr>
          <w:rFonts w:ascii="Cambria" w:hAnsi="Cambria"/>
          <w:sz w:val="20"/>
          <w:szCs w:val="20"/>
        </w:rPr>
        <w:t xml:space="preserve"> </w:t>
      </w:r>
      <w:r>
        <w:rPr>
          <w:rFonts w:ascii="Cambria" w:hAnsi="Cambria"/>
          <w:sz w:val="20"/>
          <w:szCs w:val="20"/>
        </w:rPr>
        <w:t>many of the individuals summonsed to appear were reportedly deprived of their liberty, disappeared, dead, in hiding, or in exile, and therefore the requirement was</w:t>
      </w:r>
      <w:r w:rsidRPr="00A41171">
        <w:rPr>
          <w:rFonts w:ascii="Cambria" w:hAnsi="Cambria"/>
          <w:sz w:val="20"/>
          <w:szCs w:val="20"/>
        </w:rPr>
        <w:t xml:space="preserve"> “</w:t>
      </w:r>
      <w:r>
        <w:rPr>
          <w:rFonts w:ascii="Cambria" w:hAnsi="Cambria"/>
          <w:sz w:val="20"/>
          <w:szCs w:val="20"/>
        </w:rPr>
        <w:t>unlawful</w:t>
      </w:r>
      <w:r w:rsidRPr="00A41171">
        <w:rPr>
          <w:rFonts w:ascii="Cambria" w:hAnsi="Cambria"/>
          <w:sz w:val="20"/>
          <w:szCs w:val="20"/>
        </w:rPr>
        <w:t xml:space="preserve">” </w:t>
      </w:r>
      <w:r>
        <w:rPr>
          <w:rFonts w:ascii="Cambria" w:hAnsi="Cambria"/>
          <w:sz w:val="20"/>
          <w:szCs w:val="20"/>
        </w:rPr>
        <w:t>and</w:t>
      </w:r>
      <w:r w:rsidRPr="00A41171">
        <w:rPr>
          <w:rFonts w:ascii="Cambria" w:hAnsi="Cambria"/>
          <w:sz w:val="20"/>
          <w:szCs w:val="20"/>
        </w:rPr>
        <w:t xml:space="preserve"> “impos</w:t>
      </w:r>
      <w:r>
        <w:rPr>
          <w:rFonts w:ascii="Cambria" w:hAnsi="Cambria"/>
          <w:sz w:val="20"/>
          <w:szCs w:val="20"/>
        </w:rPr>
        <w:t>sible to meet.”</w:t>
      </w:r>
      <w:r w:rsidRPr="00A41171">
        <w:rPr>
          <w:rFonts w:ascii="Cambria" w:hAnsi="Cambria"/>
          <w:sz w:val="20"/>
          <w:szCs w:val="20"/>
        </w:rPr>
        <w:t xml:space="preserve"> A</w:t>
      </w:r>
      <w:r>
        <w:rPr>
          <w:rFonts w:ascii="Cambria" w:hAnsi="Cambria"/>
          <w:sz w:val="20"/>
          <w:szCs w:val="20"/>
        </w:rPr>
        <w:t>dditionally</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 xml:space="preserve">asserted that the corporation was declared dissolved by virtue of Order </w:t>
      </w:r>
      <w:r w:rsidRPr="00A41171">
        <w:rPr>
          <w:rFonts w:ascii="Cambria" w:hAnsi="Cambria"/>
          <w:sz w:val="20"/>
          <w:szCs w:val="20"/>
        </w:rPr>
        <w:t xml:space="preserve">1163 </w:t>
      </w:r>
      <w:r>
        <w:rPr>
          <w:rFonts w:ascii="Cambria" w:hAnsi="Cambria"/>
          <w:sz w:val="20"/>
          <w:szCs w:val="20"/>
        </w:rPr>
        <w:t>issued by the</w:t>
      </w:r>
      <w:r w:rsidRPr="00A41171">
        <w:rPr>
          <w:rFonts w:ascii="Cambria" w:hAnsi="Cambria"/>
          <w:sz w:val="20"/>
          <w:szCs w:val="20"/>
        </w:rPr>
        <w:t xml:space="preserve"> </w:t>
      </w:r>
      <w:r>
        <w:rPr>
          <w:rFonts w:ascii="Cambria" w:hAnsi="Cambria"/>
          <w:sz w:val="20"/>
          <w:szCs w:val="20"/>
        </w:rPr>
        <w:t>Ministry of the Interior</w:t>
      </w:r>
      <w:r w:rsidRPr="00A41171">
        <w:rPr>
          <w:rFonts w:ascii="Cambria" w:hAnsi="Cambria"/>
          <w:sz w:val="20"/>
          <w:szCs w:val="20"/>
        </w:rPr>
        <w:t xml:space="preserve"> </w:t>
      </w:r>
      <w:r>
        <w:rPr>
          <w:rFonts w:ascii="Cambria" w:hAnsi="Cambria"/>
          <w:sz w:val="20"/>
          <w:szCs w:val="20"/>
        </w:rPr>
        <w:t xml:space="preserve">in 1974, which ordered that all of its assets be turned over to the Chilean State, and that the tax authorities had therefore become the successor to the corporation’s assets.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 xml:space="preserve">maintained that once democracy was restored in </w:t>
      </w:r>
      <w:r w:rsidRPr="00A41171">
        <w:rPr>
          <w:rFonts w:ascii="Cambria" w:hAnsi="Cambria"/>
          <w:sz w:val="20"/>
          <w:szCs w:val="20"/>
        </w:rPr>
        <w:t xml:space="preserve">Chile </w:t>
      </w:r>
      <w:r>
        <w:rPr>
          <w:rFonts w:ascii="Cambria" w:hAnsi="Cambria"/>
          <w:sz w:val="20"/>
          <w:szCs w:val="20"/>
        </w:rPr>
        <w:t>a national debate arose for the return of confiscated assets.</w:t>
      </w:r>
      <w:r w:rsidRPr="00A41171">
        <w:rPr>
          <w:rFonts w:ascii="Cambria" w:hAnsi="Cambria"/>
          <w:sz w:val="20"/>
          <w:szCs w:val="20"/>
        </w:rPr>
        <w:t xml:space="preserve"> </w:t>
      </w:r>
      <w:r>
        <w:rPr>
          <w:rFonts w:ascii="Cambria" w:hAnsi="Cambria"/>
          <w:sz w:val="20"/>
          <w:szCs w:val="20"/>
        </w:rPr>
        <w:t>Nevertheless</w:t>
      </w:r>
      <w:r w:rsidRPr="00A41171">
        <w:rPr>
          <w:rFonts w:ascii="Cambria" w:hAnsi="Cambria"/>
          <w:sz w:val="20"/>
          <w:szCs w:val="20"/>
        </w:rPr>
        <w:t xml:space="preserve">, </w:t>
      </w:r>
      <w:r>
        <w:rPr>
          <w:rFonts w:ascii="Cambria" w:hAnsi="Cambria"/>
          <w:sz w:val="20"/>
          <w:szCs w:val="20"/>
        </w:rPr>
        <w:t>in view of the apparent delays in that</w:t>
      </w:r>
      <w:r w:rsidRPr="00A41171">
        <w:rPr>
          <w:rFonts w:ascii="Cambria" w:hAnsi="Cambria"/>
          <w:sz w:val="20"/>
          <w:szCs w:val="20"/>
        </w:rPr>
        <w:t xml:space="preserve"> debate, </w:t>
      </w:r>
      <w:r>
        <w:rPr>
          <w:rFonts w:ascii="Cambria" w:hAnsi="Cambria"/>
          <w:sz w:val="20"/>
          <w:szCs w:val="20"/>
        </w:rPr>
        <w:t>the alleged victims</w:t>
      </w:r>
      <w:r w:rsidRPr="00A41171">
        <w:rPr>
          <w:rFonts w:ascii="Cambria" w:hAnsi="Cambria"/>
          <w:sz w:val="20"/>
          <w:szCs w:val="20"/>
        </w:rPr>
        <w:t xml:space="preserve"> </w:t>
      </w:r>
      <w:r>
        <w:rPr>
          <w:rFonts w:ascii="Cambria" w:hAnsi="Cambria"/>
          <w:sz w:val="20"/>
          <w:szCs w:val="20"/>
        </w:rPr>
        <w:t>decided to file</w:t>
      </w:r>
      <w:r w:rsidRPr="00A41171">
        <w:rPr>
          <w:rFonts w:ascii="Cambria" w:hAnsi="Cambria"/>
          <w:sz w:val="20"/>
          <w:szCs w:val="20"/>
        </w:rPr>
        <w:t xml:space="preserve"> </w:t>
      </w:r>
      <w:r>
        <w:rPr>
          <w:rFonts w:ascii="Cambria" w:hAnsi="Cambria"/>
          <w:sz w:val="20"/>
          <w:szCs w:val="20"/>
        </w:rPr>
        <w:t>a civil action</w:t>
      </w:r>
      <w:r w:rsidRPr="00A41171">
        <w:rPr>
          <w:rFonts w:ascii="Cambria" w:hAnsi="Cambria"/>
          <w:sz w:val="20"/>
          <w:szCs w:val="20"/>
        </w:rPr>
        <w:t xml:space="preserve"> </w:t>
      </w:r>
      <w:r>
        <w:rPr>
          <w:rFonts w:ascii="Cambria" w:hAnsi="Cambria"/>
          <w:sz w:val="20"/>
          <w:szCs w:val="20"/>
        </w:rPr>
        <w:t>in September</w:t>
      </w:r>
      <w:r w:rsidRPr="00A41171">
        <w:rPr>
          <w:rFonts w:ascii="Cambria" w:hAnsi="Cambria"/>
          <w:sz w:val="20"/>
          <w:szCs w:val="20"/>
        </w:rPr>
        <w:t xml:space="preserve"> 1995 </w:t>
      </w:r>
      <w:r>
        <w:rPr>
          <w:rFonts w:ascii="Cambria" w:hAnsi="Cambria"/>
          <w:sz w:val="20"/>
          <w:szCs w:val="20"/>
        </w:rPr>
        <w:t>seeking the nullification of Orders No. 473 and</w:t>
      </w:r>
      <w:r w:rsidRPr="00A41171">
        <w:rPr>
          <w:rFonts w:ascii="Cambria" w:hAnsi="Cambria"/>
          <w:sz w:val="20"/>
          <w:szCs w:val="20"/>
        </w:rPr>
        <w:t xml:space="preserve"> No. 1163</w:t>
      </w:r>
      <w:r>
        <w:rPr>
          <w:rFonts w:ascii="Cambria" w:hAnsi="Cambria"/>
          <w:sz w:val="20"/>
          <w:szCs w:val="20"/>
        </w:rPr>
        <w:t>, both of</w:t>
      </w:r>
      <w:r w:rsidRPr="00A41171">
        <w:rPr>
          <w:rFonts w:ascii="Cambria" w:hAnsi="Cambria"/>
          <w:sz w:val="20"/>
          <w:szCs w:val="20"/>
        </w:rPr>
        <w:t xml:space="preserve"> 1974, </w:t>
      </w:r>
      <w:r>
        <w:rPr>
          <w:rFonts w:ascii="Cambria" w:hAnsi="Cambria"/>
          <w:sz w:val="20"/>
          <w:szCs w:val="20"/>
        </w:rPr>
        <w:t>and consequently the restitution and return of their assets. He stated that the action was heard and decided by the</w:t>
      </w:r>
      <w:r w:rsidRPr="00A41171">
        <w:rPr>
          <w:rFonts w:ascii="Cambria" w:hAnsi="Cambria"/>
          <w:sz w:val="20"/>
          <w:szCs w:val="20"/>
        </w:rPr>
        <w:t xml:space="preserve"> </w:t>
      </w:r>
      <w:r>
        <w:rPr>
          <w:rFonts w:ascii="Cambria" w:hAnsi="Cambria"/>
          <w:sz w:val="20"/>
          <w:szCs w:val="20"/>
        </w:rPr>
        <w:t>Seventh Civil Court of Santiago</w:t>
      </w:r>
      <w:r w:rsidRPr="00A41171">
        <w:rPr>
          <w:rFonts w:ascii="Cambria" w:hAnsi="Cambria"/>
          <w:sz w:val="20"/>
          <w:szCs w:val="20"/>
        </w:rPr>
        <w:t xml:space="preserve">. </w:t>
      </w:r>
      <w:r>
        <w:rPr>
          <w:rFonts w:ascii="Cambria" w:hAnsi="Cambria"/>
          <w:sz w:val="20"/>
          <w:szCs w:val="20"/>
        </w:rPr>
        <w:t>At that trial,</w:t>
      </w:r>
      <w:r w:rsidRPr="00A41171">
        <w:rPr>
          <w:rFonts w:ascii="Cambria" w:hAnsi="Cambria"/>
          <w:sz w:val="20"/>
          <w:szCs w:val="20"/>
        </w:rPr>
        <w:t xml:space="preserve"> </w:t>
      </w: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petitioner’s account</w:t>
      </w:r>
      <w:r w:rsidRPr="00A41171">
        <w:rPr>
          <w:rFonts w:ascii="Cambria" w:hAnsi="Cambria"/>
          <w:sz w:val="20"/>
          <w:szCs w:val="20"/>
        </w:rPr>
        <w:t xml:space="preserve">, </w:t>
      </w:r>
      <w:r>
        <w:rPr>
          <w:rFonts w:ascii="Cambria" w:hAnsi="Cambria"/>
          <w:sz w:val="20"/>
          <w:szCs w:val="20"/>
        </w:rPr>
        <w:t>the Chilean tax authorities</w:t>
      </w:r>
      <w:r w:rsidRPr="00A41171">
        <w:rPr>
          <w:rFonts w:ascii="Cambria" w:hAnsi="Cambria"/>
          <w:sz w:val="20"/>
          <w:szCs w:val="20"/>
        </w:rPr>
        <w:t xml:space="preserve"> </w:t>
      </w:r>
      <w:r>
        <w:rPr>
          <w:rFonts w:ascii="Cambria" w:hAnsi="Cambria"/>
          <w:sz w:val="20"/>
          <w:szCs w:val="20"/>
        </w:rPr>
        <w:t>asserted as their main defense the lawfulness of the Military Government’s actions and the application of the statute of limitations in the State’s favor. They alleged that</w:t>
      </w:r>
      <w:r w:rsidRPr="00A41171">
        <w:rPr>
          <w:rFonts w:ascii="Cambria" w:hAnsi="Cambria"/>
          <w:sz w:val="20"/>
          <w:szCs w:val="20"/>
        </w:rPr>
        <w:t xml:space="preserve"> </w:t>
      </w:r>
      <w:r>
        <w:rPr>
          <w:rFonts w:ascii="Cambria" w:hAnsi="Cambria"/>
          <w:sz w:val="20"/>
          <w:szCs w:val="20"/>
        </w:rPr>
        <w:t>this case</w:t>
      </w:r>
      <w:r w:rsidRPr="00A41171">
        <w:rPr>
          <w:rFonts w:ascii="Cambria" w:hAnsi="Cambria"/>
          <w:sz w:val="20"/>
          <w:szCs w:val="20"/>
        </w:rPr>
        <w:t xml:space="preserve"> “</w:t>
      </w:r>
      <w:r>
        <w:rPr>
          <w:rFonts w:ascii="Cambria" w:hAnsi="Cambria"/>
          <w:sz w:val="20"/>
          <w:szCs w:val="20"/>
        </w:rPr>
        <w:t>took quite a long time,</w:t>
      </w:r>
      <w:r w:rsidRPr="00A41171">
        <w:rPr>
          <w:rFonts w:ascii="Cambria" w:hAnsi="Cambria"/>
          <w:sz w:val="20"/>
          <w:szCs w:val="20"/>
        </w:rPr>
        <w:t xml:space="preserve">” </w:t>
      </w:r>
      <w:r>
        <w:rPr>
          <w:rFonts w:ascii="Cambria" w:hAnsi="Cambria"/>
          <w:sz w:val="20"/>
          <w:szCs w:val="20"/>
        </w:rPr>
        <w:t xml:space="preserve">and that it was adjudicated in November </w:t>
      </w:r>
      <w:r w:rsidRPr="00A41171">
        <w:rPr>
          <w:rFonts w:ascii="Cambria" w:hAnsi="Cambria"/>
          <w:sz w:val="20"/>
          <w:szCs w:val="20"/>
        </w:rPr>
        <w:t xml:space="preserve">1997 </w:t>
      </w:r>
      <w:r>
        <w:rPr>
          <w:rFonts w:ascii="Cambria" w:hAnsi="Cambria"/>
          <w:sz w:val="20"/>
          <w:szCs w:val="20"/>
        </w:rPr>
        <w:t>in the plaintiffs’ favor, against the Chilean State</w:t>
      </w:r>
      <w:r w:rsidRPr="00A41171">
        <w:rPr>
          <w:rFonts w:ascii="Cambria" w:hAnsi="Cambria"/>
          <w:sz w:val="20"/>
          <w:szCs w:val="20"/>
        </w:rPr>
        <w:t xml:space="preserve">. </w:t>
      </w:r>
      <w:r>
        <w:rPr>
          <w:rFonts w:ascii="Cambria" w:hAnsi="Cambria"/>
          <w:sz w:val="20"/>
          <w:szCs w:val="20"/>
        </w:rPr>
        <w:t>According to the case file</w:t>
      </w:r>
      <w:r w:rsidRPr="00A41171">
        <w:rPr>
          <w:rFonts w:ascii="Cambria" w:hAnsi="Cambria"/>
          <w:sz w:val="20"/>
          <w:szCs w:val="20"/>
        </w:rPr>
        <w:t xml:space="preserve">, </w:t>
      </w:r>
      <w:r>
        <w:rPr>
          <w:rFonts w:ascii="Cambria" w:hAnsi="Cambria"/>
          <w:sz w:val="20"/>
          <w:szCs w:val="20"/>
        </w:rPr>
        <w:t>the State challenged that decision, but the Santiago Court of Appeals</w:t>
      </w:r>
      <w:r w:rsidRPr="00A41171">
        <w:rPr>
          <w:rFonts w:ascii="Cambria" w:hAnsi="Cambria"/>
          <w:sz w:val="20"/>
          <w:szCs w:val="20"/>
        </w:rPr>
        <w:t xml:space="preserve"> </w:t>
      </w:r>
      <w:r>
        <w:rPr>
          <w:rFonts w:ascii="Cambria" w:hAnsi="Cambria"/>
          <w:sz w:val="20"/>
          <w:szCs w:val="20"/>
        </w:rPr>
        <w:t>affirmed the trial court’s decision</w:t>
      </w:r>
      <w:r w:rsidRPr="00A41171">
        <w:rPr>
          <w:rFonts w:ascii="Cambria" w:hAnsi="Cambria"/>
          <w:sz w:val="20"/>
          <w:szCs w:val="20"/>
        </w:rPr>
        <w:t xml:space="preserve">.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w:t>
      </w:r>
      <w:r w:rsidRPr="00A41171">
        <w:rPr>
          <w:rFonts w:ascii="Cambria" w:hAnsi="Cambria"/>
          <w:sz w:val="20"/>
          <w:szCs w:val="20"/>
        </w:rPr>
        <w:t xml:space="preserve"> </w:t>
      </w:r>
      <w:r>
        <w:rPr>
          <w:rFonts w:ascii="Cambria" w:hAnsi="Cambria"/>
          <w:sz w:val="20"/>
          <w:szCs w:val="20"/>
        </w:rPr>
        <w:t>stated that</w:t>
      </w:r>
      <w:r w:rsidRPr="00A41171">
        <w:rPr>
          <w:rFonts w:ascii="Cambria" w:hAnsi="Cambria"/>
          <w:sz w:val="20"/>
          <w:szCs w:val="20"/>
        </w:rPr>
        <w:t xml:space="preserve"> </w:t>
      </w:r>
      <w:r>
        <w:rPr>
          <w:rFonts w:ascii="Cambria" w:hAnsi="Cambria"/>
          <w:sz w:val="20"/>
          <w:szCs w:val="20"/>
        </w:rPr>
        <w:t>the tax authorities</w:t>
      </w:r>
      <w:r w:rsidRPr="00A41171">
        <w:rPr>
          <w:rFonts w:ascii="Cambria" w:hAnsi="Cambria"/>
          <w:sz w:val="20"/>
          <w:szCs w:val="20"/>
        </w:rPr>
        <w:t xml:space="preserve"> </w:t>
      </w:r>
      <w:r>
        <w:rPr>
          <w:rFonts w:ascii="Cambria" w:hAnsi="Cambria"/>
          <w:sz w:val="20"/>
          <w:szCs w:val="20"/>
        </w:rPr>
        <w:t xml:space="preserve">filed a petition for cassation in </w:t>
      </w:r>
      <w:r w:rsidRPr="00A41171">
        <w:rPr>
          <w:rFonts w:ascii="Cambria" w:hAnsi="Cambria"/>
          <w:sz w:val="20"/>
          <w:szCs w:val="20"/>
        </w:rPr>
        <w:t xml:space="preserve">2003 </w:t>
      </w:r>
      <w:r>
        <w:rPr>
          <w:rFonts w:ascii="Cambria" w:hAnsi="Cambria"/>
          <w:sz w:val="20"/>
          <w:szCs w:val="20"/>
        </w:rPr>
        <w:t>before</w:t>
      </w:r>
      <w:r w:rsidRPr="00A41171">
        <w:rPr>
          <w:rFonts w:ascii="Cambria" w:hAnsi="Cambria"/>
          <w:sz w:val="20"/>
          <w:szCs w:val="20"/>
        </w:rPr>
        <w:t xml:space="preserve"> </w:t>
      </w:r>
      <w:r>
        <w:rPr>
          <w:rFonts w:ascii="Cambria" w:hAnsi="Cambria"/>
          <w:sz w:val="20"/>
          <w:szCs w:val="20"/>
        </w:rPr>
        <w:t>the Chilean Supreme Court, challenging the above-cited decision</w:t>
      </w:r>
      <w:r w:rsidRPr="00A41171">
        <w:rPr>
          <w:rFonts w:ascii="Cambria" w:hAnsi="Cambria"/>
          <w:sz w:val="20"/>
          <w:szCs w:val="20"/>
        </w:rPr>
        <w:t xml:space="preserve">. </w:t>
      </w:r>
      <w:r>
        <w:rPr>
          <w:rFonts w:ascii="Cambria" w:hAnsi="Cambria"/>
          <w:sz w:val="20"/>
          <w:szCs w:val="20"/>
        </w:rPr>
        <w:t>According to the allegations</w:t>
      </w:r>
      <w:r w:rsidRPr="00A41171">
        <w:rPr>
          <w:rFonts w:ascii="Cambria" w:hAnsi="Cambria"/>
          <w:sz w:val="20"/>
          <w:szCs w:val="20"/>
        </w:rPr>
        <w:t xml:space="preserve">, </w:t>
      </w:r>
      <w:r>
        <w:rPr>
          <w:rFonts w:ascii="Cambria" w:hAnsi="Cambria"/>
          <w:sz w:val="20"/>
          <w:szCs w:val="20"/>
        </w:rPr>
        <w:t>during this period of time the Congress of the Republic passed Law</w:t>
      </w:r>
      <w:r w:rsidRPr="00A41171">
        <w:rPr>
          <w:rFonts w:ascii="Cambria" w:hAnsi="Cambria"/>
          <w:sz w:val="20"/>
          <w:szCs w:val="20"/>
        </w:rPr>
        <w:t xml:space="preserve"> 19.568 </w:t>
      </w:r>
      <w:r>
        <w:rPr>
          <w:rFonts w:ascii="Cambria" w:hAnsi="Cambria"/>
          <w:sz w:val="20"/>
          <w:szCs w:val="20"/>
        </w:rPr>
        <w:t>on the return of assets</w:t>
      </w:r>
      <w:r w:rsidRPr="00A41171">
        <w:rPr>
          <w:rFonts w:ascii="Cambria" w:hAnsi="Cambria"/>
          <w:sz w:val="20"/>
          <w:szCs w:val="20"/>
        </w:rPr>
        <w:t xml:space="preserve">, </w:t>
      </w:r>
      <w:r>
        <w:rPr>
          <w:rFonts w:ascii="Cambria" w:hAnsi="Cambria"/>
          <w:sz w:val="20"/>
          <w:szCs w:val="20"/>
        </w:rPr>
        <w:t>ordering the return of—but not compensation for—assets to the affected parties, organizations, and individuals. In addition</w:t>
      </w:r>
      <w:r w:rsidRPr="00A41171">
        <w:rPr>
          <w:rFonts w:ascii="Cambria" w:hAnsi="Cambria"/>
          <w:sz w:val="20"/>
          <w:szCs w:val="20"/>
        </w:rPr>
        <w:t xml:space="preserve">, </w:t>
      </w:r>
      <w:r>
        <w:rPr>
          <w:rFonts w:ascii="Cambria" w:hAnsi="Cambria"/>
          <w:sz w:val="20"/>
          <w:szCs w:val="20"/>
        </w:rPr>
        <w:t xml:space="preserve">it required those who availed themselves of the return of assets to withdraw any pending legal actions, and provided a one year final deadline for applying to the Ministry of National </w:t>
      </w:r>
      <w:r w:rsidRPr="00BD577D">
        <w:rPr>
          <w:rFonts w:ascii="Cambria" w:hAnsi="Cambria"/>
          <w:sz w:val="20"/>
          <w:szCs w:val="20"/>
        </w:rPr>
        <w:t>Assets. The petitioner</w:t>
      </w:r>
      <w:r>
        <w:rPr>
          <w:rFonts w:ascii="Cambria" w:hAnsi="Cambria"/>
          <w:sz w:val="20"/>
          <w:szCs w:val="20"/>
        </w:rPr>
        <w:t xml:space="preserve"> observed that the Law was enacted after</w:t>
      </w:r>
      <w:r w:rsidRPr="00A41171">
        <w:rPr>
          <w:rFonts w:ascii="Cambria" w:hAnsi="Cambria"/>
          <w:sz w:val="20"/>
          <w:szCs w:val="20"/>
        </w:rPr>
        <w:t xml:space="preserve"> </w:t>
      </w:r>
      <w:r>
        <w:rPr>
          <w:rFonts w:ascii="Cambria" w:hAnsi="Cambria"/>
          <w:sz w:val="20"/>
          <w:szCs w:val="20"/>
        </w:rPr>
        <w:t>the Chilean Supreme Court</w:t>
      </w:r>
      <w:r w:rsidRPr="00A41171">
        <w:rPr>
          <w:rFonts w:ascii="Cambria" w:hAnsi="Cambria"/>
          <w:sz w:val="20"/>
          <w:szCs w:val="20"/>
        </w:rPr>
        <w:t xml:space="preserve"> </w:t>
      </w:r>
      <w:r>
        <w:rPr>
          <w:rFonts w:ascii="Cambria" w:hAnsi="Cambria"/>
          <w:sz w:val="20"/>
          <w:szCs w:val="20"/>
        </w:rPr>
        <w:t>held</w:t>
      </w:r>
      <w:r w:rsidRPr="00A41171">
        <w:rPr>
          <w:rFonts w:ascii="Cambria" w:hAnsi="Cambria"/>
          <w:sz w:val="20"/>
          <w:szCs w:val="20"/>
        </w:rPr>
        <w:t xml:space="preserve"> “</w:t>
      </w:r>
      <w:r>
        <w:rPr>
          <w:rFonts w:ascii="Cambria" w:hAnsi="Cambria"/>
          <w:sz w:val="20"/>
          <w:szCs w:val="20"/>
        </w:rPr>
        <w:t>invariably</w:t>
      </w:r>
      <w:r w:rsidRPr="00A41171">
        <w:rPr>
          <w:rFonts w:ascii="Cambria" w:hAnsi="Cambria"/>
          <w:sz w:val="20"/>
          <w:szCs w:val="20"/>
        </w:rPr>
        <w:t xml:space="preserve">” </w:t>
      </w:r>
      <w:r>
        <w:rPr>
          <w:rFonts w:ascii="Cambria" w:hAnsi="Cambria"/>
          <w:sz w:val="20"/>
          <w:szCs w:val="20"/>
        </w:rPr>
        <w:t>that</w:t>
      </w:r>
      <w:r w:rsidRPr="00A41171">
        <w:rPr>
          <w:rFonts w:ascii="Cambria" w:hAnsi="Cambria"/>
          <w:sz w:val="20"/>
          <w:szCs w:val="20"/>
        </w:rPr>
        <w:t xml:space="preserve"> </w:t>
      </w:r>
      <w:r>
        <w:rPr>
          <w:rFonts w:ascii="Cambria" w:hAnsi="Cambria"/>
          <w:sz w:val="20"/>
          <w:szCs w:val="20"/>
        </w:rPr>
        <w:t>actions seeking the nullity of public laws</w:t>
      </w:r>
      <w:r w:rsidRPr="00A41171">
        <w:rPr>
          <w:rFonts w:ascii="Cambria" w:hAnsi="Cambria"/>
          <w:sz w:val="20"/>
          <w:szCs w:val="20"/>
        </w:rPr>
        <w:t xml:space="preserve"> </w:t>
      </w:r>
      <w:r>
        <w:rPr>
          <w:rFonts w:ascii="Cambria" w:hAnsi="Cambria"/>
          <w:sz w:val="20"/>
          <w:szCs w:val="20"/>
        </w:rPr>
        <w:t>are not subject to statutes of limitation and therefore the</w:t>
      </w:r>
      <w:r w:rsidRPr="00A41171">
        <w:rPr>
          <w:rFonts w:ascii="Cambria" w:hAnsi="Cambria"/>
          <w:sz w:val="20"/>
          <w:szCs w:val="20"/>
        </w:rPr>
        <w:t xml:space="preserve"> </w:t>
      </w:r>
      <w:r>
        <w:rPr>
          <w:rFonts w:ascii="Cambria" w:hAnsi="Cambria"/>
          <w:sz w:val="20"/>
          <w:szCs w:val="20"/>
        </w:rPr>
        <w:t>State of Chile</w:t>
      </w:r>
      <w:r w:rsidRPr="00A41171">
        <w:rPr>
          <w:rFonts w:ascii="Cambria" w:hAnsi="Cambria"/>
          <w:sz w:val="20"/>
          <w:szCs w:val="20"/>
        </w:rPr>
        <w:t xml:space="preserve"> </w:t>
      </w:r>
      <w:r>
        <w:rPr>
          <w:rFonts w:ascii="Cambria" w:hAnsi="Cambria"/>
          <w:sz w:val="20"/>
          <w:szCs w:val="20"/>
        </w:rPr>
        <w:t>had to return the assets and compensate the affected private parties.</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stated that on January</w:t>
      </w:r>
      <w:r w:rsidRPr="00A41171">
        <w:rPr>
          <w:rFonts w:ascii="Cambria" w:hAnsi="Cambria"/>
          <w:sz w:val="20"/>
          <w:szCs w:val="20"/>
        </w:rPr>
        <w:t xml:space="preserve"> 21</w:t>
      </w:r>
      <w:r>
        <w:rPr>
          <w:rFonts w:ascii="Cambria" w:hAnsi="Cambria"/>
          <w:sz w:val="20"/>
          <w:szCs w:val="20"/>
        </w:rPr>
        <w:t>,</w:t>
      </w:r>
      <w:r w:rsidRPr="00A41171">
        <w:rPr>
          <w:rFonts w:ascii="Cambria" w:hAnsi="Cambria"/>
          <w:sz w:val="20"/>
          <w:szCs w:val="20"/>
        </w:rPr>
        <w:t xml:space="preserve"> 2004</w:t>
      </w:r>
      <w:r>
        <w:rPr>
          <w:rFonts w:ascii="Cambria" w:hAnsi="Cambria"/>
          <w:sz w:val="20"/>
          <w:szCs w:val="20"/>
        </w:rPr>
        <w:t>,</w:t>
      </w:r>
      <w:r w:rsidRPr="00A41171">
        <w:rPr>
          <w:rFonts w:ascii="Cambria" w:hAnsi="Cambria"/>
          <w:sz w:val="20"/>
          <w:szCs w:val="20"/>
        </w:rPr>
        <w:t xml:space="preserve"> </w:t>
      </w:r>
      <w:r>
        <w:rPr>
          <w:rFonts w:ascii="Cambria" w:hAnsi="Cambria"/>
          <w:sz w:val="20"/>
          <w:szCs w:val="20"/>
        </w:rPr>
        <w:t>the Supreme Court</w:t>
      </w:r>
      <w:r w:rsidRPr="00A41171">
        <w:rPr>
          <w:rFonts w:ascii="Cambria" w:hAnsi="Cambria"/>
          <w:sz w:val="20"/>
          <w:szCs w:val="20"/>
        </w:rPr>
        <w:t xml:space="preserve"> </w:t>
      </w:r>
      <w:r>
        <w:rPr>
          <w:rFonts w:ascii="Cambria" w:hAnsi="Cambria"/>
          <w:sz w:val="20"/>
          <w:szCs w:val="20"/>
        </w:rPr>
        <w:t>ruled on the abovementioned petition for cassation</w:t>
      </w:r>
      <w:r w:rsidRPr="00A41171">
        <w:rPr>
          <w:rFonts w:ascii="Cambria" w:hAnsi="Cambria"/>
          <w:sz w:val="20"/>
          <w:szCs w:val="20"/>
        </w:rPr>
        <w:t xml:space="preserve"> </w:t>
      </w:r>
      <w:r>
        <w:rPr>
          <w:rFonts w:ascii="Cambria" w:hAnsi="Cambria"/>
          <w:sz w:val="20"/>
          <w:szCs w:val="20"/>
        </w:rPr>
        <w:t>filed by</w:t>
      </w:r>
      <w:r w:rsidRPr="00A41171">
        <w:rPr>
          <w:rFonts w:ascii="Cambria" w:hAnsi="Cambria"/>
          <w:sz w:val="20"/>
          <w:szCs w:val="20"/>
        </w:rPr>
        <w:t xml:space="preserve"> </w:t>
      </w:r>
      <w:r>
        <w:rPr>
          <w:rFonts w:ascii="Cambria" w:hAnsi="Cambria"/>
          <w:sz w:val="20"/>
          <w:szCs w:val="20"/>
        </w:rPr>
        <w:t>the tax authorities</w:t>
      </w:r>
      <w:r w:rsidRPr="00A41171">
        <w:rPr>
          <w:rFonts w:ascii="Cambria" w:hAnsi="Cambria"/>
          <w:sz w:val="20"/>
          <w:szCs w:val="20"/>
        </w:rPr>
        <w:t xml:space="preserve">, </w:t>
      </w:r>
      <w:r>
        <w:rPr>
          <w:rFonts w:ascii="Cambria" w:hAnsi="Cambria"/>
          <w:sz w:val="20"/>
          <w:szCs w:val="20"/>
        </w:rPr>
        <w:t>accepting the State’s argument in part</w:t>
      </w:r>
      <w:r w:rsidRPr="00A41171">
        <w:rPr>
          <w:rFonts w:ascii="Cambria" w:hAnsi="Cambria"/>
          <w:sz w:val="20"/>
          <w:szCs w:val="20"/>
        </w:rPr>
        <w:t xml:space="preserve">. </w:t>
      </w:r>
      <w:r>
        <w:rPr>
          <w:rFonts w:ascii="Cambria" w:hAnsi="Cambria"/>
          <w:sz w:val="20"/>
          <w:szCs w:val="20"/>
        </w:rPr>
        <w:t>The Court</w:t>
      </w:r>
      <w:r w:rsidRPr="00A41171">
        <w:rPr>
          <w:rFonts w:ascii="Cambria" w:hAnsi="Cambria"/>
          <w:sz w:val="20"/>
          <w:szCs w:val="20"/>
        </w:rPr>
        <w:t xml:space="preserve"> </w:t>
      </w:r>
      <w:r>
        <w:rPr>
          <w:rFonts w:ascii="Cambria" w:hAnsi="Cambria"/>
          <w:sz w:val="20"/>
          <w:szCs w:val="20"/>
        </w:rPr>
        <w:t>held that although the challenged orders are legally null and void, the property-related consequences of that nullity were subject to statutes of limitation.</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indicated that</w:t>
      </w:r>
      <w:r w:rsidRPr="00A41171">
        <w:rPr>
          <w:rFonts w:ascii="Cambria" w:hAnsi="Cambria"/>
          <w:sz w:val="20"/>
          <w:szCs w:val="20"/>
        </w:rPr>
        <w:t xml:space="preserve"> </w:t>
      </w:r>
      <w:r>
        <w:rPr>
          <w:rFonts w:ascii="Cambria" w:hAnsi="Cambria"/>
          <w:sz w:val="20"/>
          <w:szCs w:val="20"/>
        </w:rPr>
        <w:t>the Supreme Court’s judgment contained no reference to the acknowledgement that the</w:t>
      </w:r>
      <w:r w:rsidRPr="00A41171">
        <w:rPr>
          <w:rFonts w:ascii="Cambria" w:hAnsi="Cambria"/>
          <w:sz w:val="20"/>
          <w:szCs w:val="20"/>
        </w:rPr>
        <w:t xml:space="preserve"> </w:t>
      </w:r>
      <w:r>
        <w:rPr>
          <w:rFonts w:ascii="Cambria" w:hAnsi="Cambria"/>
          <w:sz w:val="20"/>
          <w:szCs w:val="20"/>
        </w:rPr>
        <w:t>State of Chile</w:t>
      </w:r>
      <w:r w:rsidRPr="00A41171">
        <w:rPr>
          <w:rFonts w:ascii="Cambria" w:hAnsi="Cambria"/>
          <w:sz w:val="20"/>
          <w:szCs w:val="20"/>
        </w:rPr>
        <w:t xml:space="preserve"> </w:t>
      </w:r>
      <w:r>
        <w:rPr>
          <w:rFonts w:ascii="Cambria" w:hAnsi="Cambria"/>
          <w:sz w:val="20"/>
          <w:szCs w:val="20"/>
        </w:rPr>
        <w:t>had made with respect to Law</w:t>
      </w:r>
      <w:r w:rsidRPr="00A41171">
        <w:rPr>
          <w:rFonts w:ascii="Cambria" w:hAnsi="Cambria"/>
          <w:sz w:val="20"/>
          <w:szCs w:val="20"/>
        </w:rPr>
        <w:t xml:space="preserve"> 19.568.</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the Chilean State</w:t>
      </w:r>
      <w:r w:rsidRPr="00A41171">
        <w:rPr>
          <w:rFonts w:ascii="Cambria" w:hAnsi="Cambria"/>
          <w:sz w:val="20"/>
          <w:szCs w:val="20"/>
        </w:rPr>
        <w:t xml:space="preserve"> ha</w:t>
      </w:r>
      <w:r>
        <w:rPr>
          <w:rFonts w:ascii="Cambria" w:hAnsi="Cambria"/>
          <w:sz w:val="20"/>
          <w:szCs w:val="20"/>
        </w:rPr>
        <w:t>s violated both the domestic law of the Republic of Chile and the</w:t>
      </w:r>
      <w:r w:rsidRPr="00A41171">
        <w:rPr>
          <w:rFonts w:ascii="Cambria" w:hAnsi="Cambria"/>
          <w:sz w:val="20"/>
          <w:szCs w:val="20"/>
        </w:rPr>
        <w:t xml:space="preserve"> </w:t>
      </w:r>
      <w:r>
        <w:rPr>
          <w:rFonts w:ascii="Cambria" w:hAnsi="Cambria"/>
          <w:sz w:val="20"/>
          <w:szCs w:val="20"/>
        </w:rPr>
        <w:t>human rights</w:t>
      </w:r>
      <w:r w:rsidRPr="00A41171">
        <w:rPr>
          <w:rFonts w:ascii="Cambria" w:hAnsi="Cambria"/>
          <w:sz w:val="20"/>
          <w:szCs w:val="20"/>
        </w:rPr>
        <w:t xml:space="preserve"> </w:t>
      </w:r>
      <w:r>
        <w:rPr>
          <w:rFonts w:ascii="Cambria" w:hAnsi="Cambria"/>
          <w:sz w:val="20"/>
          <w:szCs w:val="20"/>
        </w:rPr>
        <w:t>enshrined in the</w:t>
      </w:r>
      <w:r w:rsidRPr="00A41171">
        <w:rPr>
          <w:rFonts w:ascii="Cambria" w:hAnsi="Cambria"/>
          <w:sz w:val="20"/>
          <w:szCs w:val="20"/>
        </w:rPr>
        <w:t xml:space="preserve"> </w:t>
      </w:r>
      <w:r>
        <w:rPr>
          <w:rFonts w:ascii="Cambria" w:hAnsi="Cambria"/>
          <w:sz w:val="20"/>
          <w:szCs w:val="20"/>
        </w:rPr>
        <w:t>American Convention</w:t>
      </w:r>
      <w:r w:rsidRPr="00A41171">
        <w:rPr>
          <w:rFonts w:ascii="Cambria" w:hAnsi="Cambria"/>
          <w:sz w:val="20"/>
          <w:szCs w:val="20"/>
        </w:rPr>
        <w:t xml:space="preserve">. </w:t>
      </w:r>
      <w:r>
        <w:rPr>
          <w:rFonts w:ascii="Cambria" w:hAnsi="Cambria"/>
          <w:sz w:val="20"/>
          <w:szCs w:val="20"/>
        </w:rPr>
        <w:t>He specified that while the military regime was in power,</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deprived</w:t>
      </w:r>
      <w:r w:rsidRPr="00A41171">
        <w:rPr>
          <w:rFonts w:ascii="Cambria" w:hAnsi="Cambria"/>
          <w:sz w:val="20"/>
          <w:szCs w:val="20"/>
        </w:rPr>
        <w:t xml:space="preserve"> </w:t>
      </w:r>
      <w:r>
        <w:rPr>
          <w:rFonts w:ascii="Cambria" w:hAnsi="Cambria"/>
          <w:sz w:val="20"/>
          <w:szCs w:val="20"/>
        </w:rPr>
        <w:t>the alleged victims</w:t>
      </w:r>
      <w:r w:rsidRPr="00A41171">
        <w:rPr>
          <w:rFonts w:ascii="Cambria" w:hAnsi="Cambria"/>
          <w:sz w:val="20"/>
          <w:szCs w:val="20"/>
        </w:rPr>
        <w:t xml:space="preserve"> </w:t>
      </w:r>
      <w:r>
        <w:rPr>
          <w:rFonts w:ascii="Cambria" w:hAnsi="Cambria"/>
          <w:sz w:val="20"/>
          <w:szCs w:val="20"/>
        </w:rPr>
        <w:t>of their assets without compensation and without adhering to the laws in effect at the time. The petitioner further alleged that</w:t>
      </w:r>
      <w:r w:rsidRPr="00A41171">
        <w:rPr>
          <w:rFonts w:ascii="Cambria" w:hAnsi="Cambria"/>
          <w:sz w:val="20"/>
          <w:szCs w:val="20"/>
        </w:rPr>
        <w:t xml:space="preserve"> </w:t>
      </w:r>
      <w:r>
        <w:rPr>
          <w:rFonts w:ascii="Cambria" w:hAnsi="Cambria"/>
          <w:sz w:val="20"/>
          <w:szCs w:val="20"/>
        </w:rPr>
        <w:t>during the democracy</w:t>
      </w:r>
      <w:r w:rsidRPr="00A41171">
        <w:rPr>
          <w:rFonts w:ascii="Cambria" w:hAnsi="Cambria"/>
          <w:sz w:val="20"/>
          <w:szCs w:val="20"/>
        </w:rPr>
        <w:t xml:space="preserve">, </w:t>
      </w:r>
      <w:r>
        <w:rPr>
          <w:rFonts w:ascii="Cambria" w:hAnsi="Cambria"/>
          <w:sz w:val="20"/>
          <w:szCs w:val="20"/>
        </w:rPr>
        <w:t>although the Supreme Court</w:t>
      </w:r>
      <w:r w:rsidRPr="00A41171">
        <w:rPr>
          <w:rFonts w:ascii="Cambria" w:hAnsi="Cambria"/>
          <w:sz w:val="20"/>
          <w:szCs w:val="20"/>
        </w:rPr>
        <w:t xml:space="preserve"> </w:t>
      </w:r>
      <w:r>
        <w:rPr>
          <w:rFonts w:ascii="Cambria" w:hAnsi="Cambria"/>
          <w:sz w:val="20"/>
          <w:szCs w:val="20"/>
        </w:rPr>
        <w:t xml:space="preserve">upheld the nullity of the orders that dissolved the radio station and confiscated its assets, </w:t>
      </w:r>
      <w:r w:rsidRPr="00A41171">
        <w:rPr>
          <w:rFonts w:ascii="Cambria" w:hAnsi="Cambria"/>
          <w:sz w:val="20"/>
          <w:szCs w:val="20"/>
        </w:rPr>
        <w:t>“</w:t>
      </w:r>
      <w:r>
        <w:rPr>
          <w:rFonts w:ascii="Cambria" w:hAnsi="Cambria"/>
          <w:sz w:val="20"/>
          <w:szCs w:val="20"/>
        </w:rPr>
        <w:t>it denied</w:t>
      </w:r>
      <w:r w:rsidRPr="00A41171">
        <w:rPr>
          <w:rFonts w:ascii="Cambria" w:hAnsi="Cambria"/>
          <w:sz w:val="20"/>
          <w:szCs w:val="20"/>
        </w:rPr>
        <w:t xml:space="preserve"> </w:t>
      </w:r>
      <w:r>
        <w:rPr>
          <w:rFonts w:ascii="Cambria" w:hAnsi="Cambria"/>
          <w:sz w:val="20"/>
          <w:szCs w:val="20"/>
        </w:rPr>
        <w:t>the alleged victims</w:t>
      </w:r>
      <w:r w:rsidRPr="00A41171">
        <w:rPr>
          <w:rFonts w:ascii="Cambria" w:hAnsi="Cambria"/>
          <w:sz w:val="20"/>
          <w:szCs w:val="20"/>
        </w:rPr>
        <w:t xml:space="preserve"> </w:t>
      </w:r>
      <w:r>
        <w:rPr>
          <w:rFonts w:ascii="Cambria" w:hAnsi="Cambria"/>
          <w:sz w:val="20"/>
          <w:szCs w:val="20"/>
        </w:rPr>
        <w:t xml:space="preserve">the legal consequences of that decision; that </w:t>
      </w:r>
      <w:proofErr w:type="gramStart"/>
      <w:r>
        <w:rPr>
          <w:rFonts w:ascii="Cambria" w:hAnsi="Cambria"/>
          <w:sz w:val="20"/>
          <w:szCs w:val="20"/>
        </w:rPr>
        <w:t>is,</w:t>
      </w:r>
      <w:proofErr w:type="gramEnd"/>
      <w:r>
        <w:rPr>
          <w:rFonts w:ascii="Cambria" w:hAnsi="Cambria"/>
          <w:sz w:val="20"/>
          <w:szCs w:val="20"/>
        </w:rPr>
        <w:t xml:space="preserve"> it denied</w:t>
      </w:r>
      <w:r w:rsidRPr="00A41171">
        <w:rPr>
          <w:rFonts w:ascii="Cambria" w:hAnsi="Cambria"/>
          <w:sz w:val="20"/>
          <w:szCs w:val="20"/>
        </w:rPr>
        <w:t xml:space="preserve"> </w:t>
      </w:r>
      <w:r>
        <w:rPr>
          <w:rFonts w:ascii="Cambria" w:hAnsi="Cambria"/>
          <w:sz w:val="20"/>
          <w:szCs w:val="20"/>
        </w:rPr>
        <w:t>the petitioners</w:t>
      </w:r>
      <w:r w:rsidRPr="00A41171">
        <w:rPr>
          <w:rFonts w:ascii="Cambria" w:hAnsi="Cambria"/>
          <w:sz w:val="20"/>
          <w:szCs w:val="20"/>
        </w:rPr>
        <w:t xml:space="preserve"> </w:t>
      </w:r>
      <w:r>
        <w:rPr>
          <w:rFonts w:ascii="Cambria" w:hAnsi="Cambria"/>
          <w:sz w:val="20"/>
          <w:szCs w:val="20"/>
        </w:rPr>
        <w:t>their right to fair reparation or compensation.</w:t>
      </w:r>
      <w:r w:rsidRPr="00A41171">
        <w:rPr>
          <w:rFonts w:ascii="Cambria" w:hAnsi="Cambria"/>
          <w:sz w:val="20"/>
          <w:szCs w:val="20"/>
        </w:rPr>
        <w:t xml:space="preserve">”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alleged that</w:t>
      </w:r>
      <w:r w:rsidRPr="00A41171">
        <w:rPr>
          <w:rFonts w:ascii="Cambria" w:hAnsi="Cambria"/>
          <w:sz w:val="20"/>
          <w:szCs w:val="20"/>
        </w:rPr>
        <w:t xml:space="preserve"> </w:t>
      </w:r>
      <w:r>
        <w:rPr>
          <w:rFonts w:ascii="Cambria" w:hAnsi="Cambria"/>
          <w:sz w:val="20"/>
          <w:szCs w:val="20"/>
        </w:rPr>
        <w:t>not only had they been deprived of their property but they had also been “deprived of the</w:t>
      </w:r>
      <w:r w:rsidRPr="00A41171">
        <w:rPr>
          <w:rFonts w:ascii="Cambria" w:hAnsi="Cambria"/>
          <w:sz w:val="20"/>
          <w:szCs w:val="20"/>
        </w:rPr>
        <w:t xml:space="preserve"> radio </w:t>
      </w:r>
      <w:r>
        <w:rPr>
          <w:rFonts w:ascii="Cambria" w:hAnsi="Cambria"/>
          <w:sz w:val="20"/>
          <w:szCs w:val="20"/>
        </w:rPr>
        <w:t>station in order to silence political dissidence</w:t>
      </w:r>
      <w:r w:rsidRPr="00A41171">
        <w:rPr>
          <w:rFonts w:ascii="Cambria" w:hAnsi="Cambria"/>
          <w:sz w:val="20"/>
          <w:szCs w:val="20"/>
        </w:rPr>
        <w:t xml:space="preserve">, </w:t>
      </w:r>
      <w:r>
        <w:rPr>
          <w:rFonts w:ascii="Cambria" w:hAnsi="Cambria"/>
          <w:sz w:val="20"/>
          <w:szCs w:val="20"/>
        </w:rPr>
        <w:t>and because it is not being returned now</w:t>
      </w:r>
      <w:r w:rsidRPr="00A41171">
        <w:rPr>
          <w:rFonts w:ascii="Cambria" w:hAnsi="Cambria"/>
          <w:sz w:val="20"/>
          <w:szCs w:val="20"/>
        </w:rPr>
        <w:t xml:space="preserve">, </w:t>
      </w:r>
      <w:r>
        <w:rPr>
          <w:rFonts w:ascii="Cambria" w:hAnsi="Cambria"/>
          <w:sz w:val="20"/>
          <w:szCs w:val="20"/>
        </w:rPr>
        <w:t xml:space="preserve">we are prevented from once again communicating our opinion.”  </w:t>
      </w:r>
    </w:p>
    <w:p w:rsidR="00442DDF" w:rsidRPr="00A41171" w:rsidRDefault="00442DDF" w:rsidP="00442DD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A41171">
        <w:rPr>
          <w:rFonts w:ascii="Cambria" w:hAnsi="Cambria"/>
          <w:sz w:val="20"/>
          <w:szCs w:val="20"/>
        </w:rPr>
        <w:t>A</w:t>
      </w:r>
      <w:r>
        <w:rPr>
          <w:rFonts w:ascii="Cambria" w:hAnsi="Cambria"/>
          <w:sz w:val="20"/>
          <w:szCs w:val="20"/>
        </w:rPr>
        <w:t>dditionally</w:t>
      </w:r>
      <w:r w:rsidRPr="00A41171">
        <w:rPr>
          <w:rFonts w:ascii="Cambria" w:hAnsi="Cambria"/>
          <w:sz w:val="20"/>
          <w:szCs w:val="20"/>
        </w:rPr>
        <w:t xml:space="preserve">, </w:t>
      </w:r>
      <w:r>
        <w:rPr>
          <w:rFonts w:ascii="Cambria" w:hAnsi="Cambria"/>
          <w:sz w:val="20"/>
          <w:szCs w:val="20"/>
        </w:rPr>
        <w:t>in a communication dated</w:t>
      </w:r>
      <w:r w:rsidRPr="00A41171">
        <w:rPr>
          <w:rFonts w:ascii="Cambria" w:hAnsi="Cambria"/>
          <w:sz w:val="20"/>
          <w:szCs w:val="20"/>
        </w:rPr>
        <w:t xml:space="preserve"> </w:t>
      </w:r>
      <w:r>
        <w:rPr>
          <w:rFonts w:ascii="Cambria" w:hAnsi="Cambria"/>
          <w:sz w:val="20"/>
          <w:szCs w:val="20"/>
        </w:rPr>
        <w:t xml:space="preserve">April </w:t>
      </w:r>
      <w:r w:rsidRPr="00A41171">
        <w:rPr>
          <w:rFonts w:ascii="Cambria" w:hAnsi="Cambria"/>
          <w:sz w:val="20"/>
          <w:szCs w:val="20"/>
        </w:rPr>
        <w:t>15</w:t>
      </w:r>
      <w:r>
        <w:rPr>
          <w:rFonts w:ascii="Cambria" w:hAnsi="Cambria"/>
          <w:sz w:val="20"/>
          <w:szCs w:val="20"/>
        </w:rPr>
        <w:t>,</w:t>
      </w:r>
      <w:r w:rsidRPr="00A41171">
        <w:rPr>
          <w:rFonts w:ascii="Cambria" w:hAnsi="Cambria"/>
          <w:sz w:val="20"/>
          <w:szCs w:val="20"/>
        </w:rPr>
        <w:t xml:space="preserve"> 2005, </w:t>
      </w:r>
      <w:r>
        <w:rPr>
          <w:rFonts w:ascii="Cambria" w:hAnsi="Cambria"/>
          <w:sz w:val="20"/>
          <w:szCs w:val="20"/>
        </w:rPr>
        <w:t>the petitioner</w:t>
      </w:r>
      <w:r w:rsidRPr="00A41171">
        <w:rPr>
          <w:rFonts w:ascii="Cambria" w:hAnsi="Cambria"/>
          <w:sz w:val="20"/>
          <w:szCs w:val="20"/>
        </w:rPr>
        <w:t xml:space="preserve"> </w:t>
      </w:r>
      <w:r>
        <w:rPr>
          <w:rFonts w:ascii="Cambria" w:hAnsi="Cambria"/>
          <w:sz w:val="20"/>
          <w:szCs w:val="20"/>
        </w:rPr>
        <w:t xml:space="preserve">stated that although the remote factual background may have taken place between </w:t>
      </w:r>
      <w:r w:rsidRPr="00A41171">
        <w:rPr>
          <w:rFonts w:ascii="Cambria" w:hAnsi="Cambria"/>
          <w:sz w:val="20"/>
          <w:szCs w:val="20"/>
        </w:rPr>
        <w:t xml:space="preserve">1973 </w:t>
      </w:r>
      <w:r>
        <w:rPr>
          <w:rFonts w:ascii="Cambria" w:hAnsi="Cambria"/>
          <w:sz w:val="20"/>
          <w:szCs w:val="20"/>
        </w:rPr>
        <w:t>and</w:t>
      </w:r>
      <w:r w:rsidRPr="00A41171">
        <w:rPr>
          <w:rFonts w:ascii="Cambria" w:hAnsi="Cambria"/>
          <w:sz w:val="20"/>
          <w:szCs w:val="20"/>
        </w:rPr>
        <w:t xml:space="preserve"> 1974, </w:t>
      </w:r>
      <w:r>
        <w:rPr>
          <w:rFonts w:ascii="Cambria" w:hAnsi="Cambria"/>
          <w:sz w:val="20"/>
          <w:szCs w:val="20"/>
        </w:rPr>
        <w:t>the issue is that a State body declared that those violating acts are null and void</w:t>
      </w:r>
      <w:r w:rsidRPr="00A41171">
        <w:rPr>
          <w:rFonts w:ascii="Cambria" w:hAnsi="Cambria"/>
          <w:sz w:val="20"/>
          <w:szCs w:val="20"/>
        </w:rPr>
        <w:t xml:space="preserve">. </w:t>
      </w:r>
      <w:r>
        <w:rPr>
          <w:rFonts w:ascii="Cambria" w:hAnsi="Cambria"/>
          <w:sz w:val="20"/>
          <w:szCs w:val="20"/>
        </w:rPr>
        <w:t>In spite of</w:t>
      </w:r>
      <w:r w:rsidRPr="00A41171">
        <w:rPr>
          <w:rFonts w:ascii="Cambria" w:hAnsi="Cambria"/>
          <w:sz w:val="20"/>
          <w:szCs w:val="20"/>
        </w:rPr>
        <w:t xml:space="preserve"> </w:t>
      </w:r>
      <w:r>
        <w:rPr>
          <w:rFonts w:ascii="Cambria" w:hAnsi="Cambria"/>
          <w:sz w:val="20"/>
          <w:szCs w:val="20"/>
        </w:rPr>
        <w:t>the decision of the Chilean Supreme Court to this effect</w:t>
      </w:r>
      <w:r w:rsidRPr="00A41171">
        <w:rPr>
          <w:rFonts w:ascii="Cambria" w:hAnsi="Cambria"/>
          <w:sz w:val="20"/>
          <w:szCs w:val="20"/>
        </w:rPr>
        <w:t xml:space="preserve">, </w:t>
      </w:r>
      <w:r>
        <w:rPr>
          <w:rFonts w:ascii="Cambria" w:hAnsi="Cambria"/>
          <w:sz w:val="20"/>
          <w:szCs w:val="20"/>
        </w:rPr>
        <w:t>the alleged victims</w:t>
      </w:r>
      <w:r w:rsidRPr="00A41171">
        <w:rPr>
          <w:rFonts w:ascii="Cambria" w:hAnsi="Cambria"/>
          <w:sz w:val="20"/>
          <w:szCs w:val="20"/>
        </w:rPr>
        <w:t xml:space="preserve"> </w:t>
      </w:r>
      <w:r>
        <w:rPr>
          <w:rFonts w:ascii="Cambria" w:hAnsi="Cambria"/>
          <w:sz w:val="20"/>
          <w:szCs w:val="20"/>
        </w:rPr>
        <w:t>have reportedly not been given back the radio broadcast station of which they were deprived. Similarly, he asserted that it is impossible to argue that the facts originate in the time period excluded from the jurisdiction of</w:t>
      </w:r>
      <w:r w:rsidRPr="00A41171">
        <w:rPr>
          <w:rFonts w:ascii="Cambria" w:hAnsi="Cambria"/>
          <w:sz w:val="20"/>
          <w:szCs w:val="20"/>
        </w:rPr>
        <w:t xml:space="preserve"> </w:t>
      </w:r>
      <w:r>
        <w:rPr>
          <w:rFonts w:ascii="Cambria" w:hAnsi="Cambria"/>
          <w:sz w:val="20"/>
          <w:szCs w:val="20"/>
        </w:rPr>
        <w:t>the Commission</w:t>
      </w:r>
      <w:r w:rsidRPr="00A41171">
        <w:rPr>
          <w:rFonts w:ascii="Cambria" w:hAnsi="Cambria"/>
          <w:sz w:val="20"/>
          <w:szCs w:val="20"/>
        </w:rPr>
        <w:t xml:space="preserve">, </w:t>
      </w:r>
      <w:r>
        <w:rPr>
          <w:rFonts w:ascii="Cambria" w:hAnsi="Cambria"/>
          <w:sz w:val="20"/>
          <w:szCs w:val="20"/>
        </w:rPr>
        <w:t xml:space="preserve">as the alleged violations of the Chilean State—specifically the judgment that denied the right to compensation and restitution—were committed by State bodies through acts that took place after </w:t>
      </w:r>
      <w:r w:rsidRPr="00A41171">
        <w:rPr>
          <w:rFonts w:ascii="Cambria" w:hAnsi="Cambria"/>
          <w:sz w:val="20"/>
          <w:szCs w:val="20"/>
        </w:rPr>
        <w:t xml:space="preserve">1990. </w:t>
      </w:r>
    </w:p>
    <w:p w:rsidR="00442DDF" w:rsidRPr="00A41171" w:rsidRDefault="00442DDF" w:rsidP="00442DDF">
      <w:pPr>
        <w:pStyle w:val="ListParagraph"/>
        <w:jc w:val="both"/>
        <w:rPr>
          <w:sz w:val="20"/>
          <w:szCs w:val="20"/>
        </w:rPr>
      </w:pPr>
    </w:p>
    <w:p w:rsidR="00442DDF" w:rsidRPr="00A41171" w:rsidRDefault="00442DDF" w:rsidP="00442DD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Finally</w:t>
      </w:r>
      <w:r w:rsidRPr="00A41171">
        <w:rPr>
          <w:rFonts w:ascii="Cambria" w:hAnsi="Cambria"/>
          <w:sz w:val="20"/>
          <w:szCs w:val="20"/>
        </w:rPr>
        <w:t xml:space="preserve">, </w:t>
      </w:r>
      <w:r>
        <w:rPr>
          <w:rFonts w:ascii="Cambria" w:hAnsi="Cambria"/>
          <w:sz w:val="20"/>
          <w:szCs w:val="20"/>
        </w:rPr>
        <w:t>it bears mentioning that</w:t>
      </w:r>
      <w:r w:rsidRPr="00A41171">
        <w:rPr>
          <w:rFonts w:ascii="Cambria" w:hAnsi="Cambria"/>
          <w:sz w:val="20"/>
          <w:szCs w:val="20"/>
        </w:rPr>
        <w:t xml:space="preserve">, </w:t>
      </w:r>
      <w:r>
        <w:rPr>
          <w:rFonts w:ascii="Cambria" w:hAnsi="Cambria"/>
          <w:sz w:val="20"/>
          <w:szCs w:val="20"/>
        </w:rPr>
        <w:t>in a communication dated</w:t>
      </w:r>
      <w:r w:rsidRPr="00A41171">
        <w:rPr>
          <w:rFonts w:ascii="Cambria" w:hAnsi="Cambria"/>
          <w:sz w:val="20"/>
          <w:szCs w:val="20"/>
        </w:rPr>
        <w:t xml:space="preserve"> </w:t>
      </w:r>
      <w:r>
        <w:rPr>
          <w:rFonts w:ascii="Cambria" w:hAnsi="Cambria"/>
          <w:sz w:val="20"/>
          <w:szCs w:val="20"/>
        </w:rPr>
        <w:t xml:space="preserve">January </w:t>
      </w:r>
      <w:r w:rsidRPr="00A41171">
        <w:rPr>
          <w:rFonts w:ascii="Cambria" w:hAnsi="Cambria"/>
          <w:sz w:val="20"/>
          <w:szCs w:val="20"/>
        </w:rPr>
        <w:t>30</w:t>
      </w:r>
      <w:r>
        <w:rPr>
          <w:rFonts w:ascii="Cambria" w:hAnsi="Cambria"/>
          <w:sz w:val="20"/>
          <w:szCs w:val="20"/>
        </w:rPr>
        <w:t>,</w:t>
      </w:r>
      <w:r w:rsidRPr="00A41171">
        <w:rPr>
          <w:rFonts w:ascii="Cambria" w:hAnsi="Cambria"/>
          <w:sz w:val="20"/>
          <w:szCs w:val="20"/>
        </w:rPr>
        <w:t xml:space="preserve"> 2014, </w:t>
      </w:r>
      <w:r>
        <w:rPr>
          <w:rFonts w:ascii="Cambria" w:hAnsi="Cambria"/>
          <w:sz w:val="20"/>
          <w:szCs w:val="20"/>
        </w:rPr>
        <w:t>the petitioner reported that from the time he filed</w:t>
      </w:r>
      <w:r w:rsidRPr="00A41171">
        <w:rPr>
          <w:rFonts w:ascii="Cambria" w:hAnsi="Cambria"/>
          <w:sz w:val="20"/>
          <w:szCs w:val="20"/>
        </w:rPr>
        <w:t xml:space="preserve"> </w:t>
      </w:r>
      <w:r>
        <w:rPr>
          <w:rFonts w:ascii="Cambria" w:hAnsi="Cambria"/>
          <w:sz w:val="20"/>
          <w:szCs w:val="20"/>
          <w:lang w:eastAsia="es-ES"/>
        </w:rPr>
        <w:t>the petition</w:t>
      </w:r>
      <w:r w:rsidRPr="00A41171">
        <w:rPr>
          <w:rFonts w:ascii="Cambria" w:hAnsi="Cambria"/>
          <w:sz w:val="20"/>
          <w:szCs w:val="20"/>
          <w:lang w:eastAsia="es-ES"/>
        </w:rPr>
        <w:t xml:space="preserve"> </w:t>
      </w:r>
      <w:r>
        <w:rPr>
          <w:rFonts w:ascii="Cambria" w:hAnsi="Cambria"/>
          <w:sz w:val="20"/>
          <w:szCs w:val="20"/>
          <w:lang w:eastAsia="es-ES"/>
        </w:rPr>
        <w:t>to the present</w:t>
      </w:r>
      <w:r w:rsidRPr="00A41171">
        <w:rPr>
          <w:rFonts w:ascii="Cambria" w:hAnsi="Cambria"/>
          <w:sz w:val="20"/>
          <w:szCs w:val="20"/>
          <w:lang w:eastAsia="es-ES"/>
        </w:rPr>
        <w:t xml:space="preserve">, </w:t>
      </w:r>
      <w:r>
        <w:rPr>
          <w:rFonts w:ascii="Cambria" w:hAnsi="Cambria"/>
          <w:sz w:val="20"/>
          <w:szCs w:val="20"/>
          <w:lang w:eastAsia="es-ES"/>
        </w:rPr>
        <w:t xml:space="preserve">Messrs. </w:t>
      </w:r>
      <w:r w:rsidRPr="00A41171">
        <w:rPr>
          <w:rFonts w:ascii="Cambria" w:hAnsi="Cambria" w:cs="Arial"/>
          <w:spacing w:val="-2"/>
          <w:sz w:val="20"/>
          <w:szCs w:val="20"/>
        </w:rPr>
        <w:t xml:space="preserve">Carlos González </w:t>
      </w:r>
      <w:proofErr w:type="spellStart"/>
      <w:r w:rsidRPr="00A41171">
        <w:rPr>
          <w:rFonts w:ascii="Cambria" w:hAnsi="Cambria" w:cs="Arial"/>
          <w:spacing w:val="-2"/>
          <w:sz w:val="20"/>
          <w:szCs w:val="20"/>
        </w:rPr>
        <w:t>Jaksic</w:t>
      </w:r>
      <w:proofErr w:type="spellEnd"/>
      <w:r w:rsidRPr="00A41171">
        <w:rPr>
          <w:rFonts w:ascii="Cambria" w:hAnsi="Cambria"/>
          <w:sz w:val="20"/>
          <w:szCs w:val="20"/>
          <w:lang w:eastAsia="es-ES"/>
        </w:rPr>
        <w:t xml:space="preserve">, </w:t>
      </w:r>
      <w:r w:rsidRPr="00A41171">
        <w:rPr>
          <w:rFonts w:ascii="Cambria" w:hAnsi="Cambria" w:cs="Arial"/>
          <w:spacing w:val="-2"/>
          <w:sz w:val="20"/>
          <w:szCs w:val="20"/>
        </w:rPr>
        <w:t xml:space="preserve">Daniel Ruiz </w:t>
      </w:r>
      <w:proofErr w:type="spellStart"/>
      <w:r w:rsidRPr="00A41171">
        <w:rPr>
          <w:rFonts w:ascii="Cambria" w:hAnsi="Cambria" w:cs="Arial"/>
          <w:spacing w:val="-2"/>
          <w:sz w:val="20"/>
          <w:szCs w:val="20"/>
        </w:rPr>
        <w:t>Oyarzo</w:t>
      </w:r>
      <w:proofErr w:type="spellEnd"/>
      <w:r w:rsidRPr="00A41171">
        <w:rPr>
          <w:rFonts w:ascii="Cambria" w:hAnsi="Cambria"/>
          <w:sz w:val="20"/>
          <w:szCs w:val="20"/>
          <w:lang w:eastAsia="es-ES"/>
        </w:rPr>
        <w:t xml:space="preserve">, </w:t>
      </w:r>
      <w:r w:rsidRPr="00A41171">
        <w:rPr>
          <w:rFonts w:ascii="Cambria" w:hAnsi="Cambria" w:cs="Arial"/>
          <w:spacing w:val="-2"/>
          <w:sz w:val="20"/>
          <w:szCs w:val="20"/>
        </w:rPr>
        <w:t xml:space="preserve">Hugo René </w:t>
      </w:r>
      <w:proofErr w:type="spellStart"/>
      <w:r w:rsidRPr="00A41171">
        <w:rPr>
          <w:rFonts w:ascii="Cambria" w:hAnsi="Cambria" w:cs="Arial"/>
          <w:spacing w:val="-2"/>
          <w:sz w:val="20"/>
          <w:szCs w:val="20"/>
        </w:rPr>
        <w:t>Formantel</w:t>
      </w:r>
      <w:proofErr w:type="spellEnd"/>
      <w:r w:rsidRPr="00A41171">
        <w:rPr>
          <w:rFonts w:ascii="Cambria" w:hAnsi="Cambria" w:cs="Arial"/>
          <w:spacing w:val="-2"/>
          <w:sz w:val="20"/>
          <w:szCs w:val="20"/>
        </w:rPr>
        <w:t xml:space="preserve"> </w:t>
      </w:r>
      <w:proofErr w:type="spellStart"/>
      <w:r w:rsidRPr="00A41171">
        <w:rPr>
          <w:rFonts w:ascii="Cambria" w:hAnsi="Cambria" w:cs="Arial"/>
          <w:spacing w:val="-2"/>
          <w:sz w:val="20"/>
          <w:szCs w:val="20"/>
        </w:rPr>
        <w:t>Díaz</w:t>
      </w:r>
      <w:proofErr w:type="spellEnd"/>
      <w:r>
        <w:rPr>
          <w:rFonts w:ascii="Cambria" w:hAnsi="Cambria"/>
          <w:sz w:val="20"/>
          <w:szCs w:val="20"/>
          <w:lang w:eastAsia="es-ES"/>
        </w:rPr>
        <w:t>, and</w:t>
      </w:r>
      <w:r w:rsidRPr="00A41171">
        <w:rPr>
          <w:rFonts w:ascii="Cambria" w:hAnsi="Cambria"/>
          <w:sz w:val="20"/>
          <w:szCs w:val="20"/>
          <w:lang w:eastAsia="es-ES"/>
        </w:rPr>
        <w:t xml:space="preserve"> </w:t>
      </w:r>
      <w:r w:rsidRPr="00A41171">
        <w:rPr>
          <w:rFonts w:ascii="Cambria" w:hAnsi="Cambria" w:cs="Arial"/>
          <w:spacing w:val="-2"/>
          <w:sz w:val="20"/>
          <w:szCs w:val="20"/>
        </w:rPr>
        <w:t>Nestor Edmundo Navarro Alvarado</w:t>
      </w:r>
      <w:r>
        <w:rPr>
          <w:rFonts w:ascii="Cambria" w:hAnsi="Cambria" w:cs="Arial"/>
          <w:spacing w:val="-2"/>
          <w:sz w:val="20"/>
          <w:szCs w:val="20"/>
        </w:rPr>
        <w:t xml:space="preserve"> have died</w:t>
      </w:r>
      <w:r w:rsidRPr="00A41171">
        <w:rPr>
          <w:rFonts w:ascii="Cambria" w:hAnsi="Cambria"/>
          <w:sz w:val="20"/>
          <w:szCs w:val="20"/>
          <w:lang w:eastAsia="es-ES"/>
        </w:rPr>
        <w:t xml:space="preserve">. </w:t>
      </w:r>
      <w:r>
        <w:rPr>
          <w:rFonts w:ascii="Cambria" w:hAnsi="Cambria"/>
          <w:sz w:val="20"/>
          <w:szCs w:val="20"/>
          <w:lang w:eastAsia="es-ES"/>
        </w:rPr>
        <w:t>He additionally reported that Mr.</w:t>
      </w:r>
      <w:r w:rsidRPr="00A41171">
        <w:rPr>
          <w:rFonts w:ascii="Cambria" w:hAnsi="Cambria"/>
          <w:sz w:val="20"/>
          <w:szCs w:val="20"/>
          <w:lang w:eastAsia="es-ES"/>
        </w:rPr>
        <w:t xml:space="preserve"> </w:t>
      </w:r>
      <w:r w:rsidRPr="00A41171">
        <w:rPr>
          <w:rFonts w:ascii="Cambria" w:hAnsi="Cambria" w:cs="Arial"/>
          <w:spacing w:val="-2"/>
          <w:sz w:val="20"/>
          <w:szCs w:val="20"/>
        </w:rPr>
        <w:t xml:space="preserve">Mario </w:t>
      </w:r>
      <w:proofErr w:type="spellStart"/>
      <w:r w:rsidRPr="00A41171">
        <w:rPr>
          <w:rFonts w:ascii="Cambria" w:hAnsi="Cambria" w:cs="Arial"/>
          <w:spacing w:val="-2"/>
          <w:sz w:val="20"/>
          <w:szCs w:val="20"/>
        </w:rPr>
        <w:t>Galetovic</w:t>
      </w:r>
      <w:proofErr w:type="spellEnd"/>
      <w:r w:rsidRPr="00A41171">
        <w:rPr>
          <w:rFonts w:ascii="Cambria" w:hAnsi="Cambria" w:cs="Arial"/>
          <w:spacing w:val="-2"/>
          <w:sz w:val="20"/>
          <w:szCs w:val="20"/>
        </w:rPr>
        <w:t xml:space="preserve"> </w:t>
      </w:r>
      <w:proofErr w:type="spellStart"/>
      <w:r w:rsidRPr="00A41171">
        <w:rPr>
          <w:rFonts w:ascii="Cambria" w:hAnsi="Cambria" w:cs="Arial"/>
          <w:spacing w:val="-2"/>
          <w:sz w:val="20"/>
          <w:szCs w:val="20"/>
        </w:rPr>
        <w:t>Sapunar</w:t>
      </w:r>
      <w:proofErr w:type="spellEnd"/>
      <w:r w:rsidRPr="00A41171">
        <w:rPr>
          <w:rFonts w:ascii="Cambria" w:hAnsi="Cambria"/>
          <w:sz w:val="20"/>
          <w:szCs w:val="20"/>
          <w:lang w:eastAsia="es-ES"/>
        </w:rPr>
        <w:t xml:space="preserve"> </w:t>
      </w:r>
      <w:r>
        <w:rPr>
          <w:rFonts w:ascii="Cambria" w:hAnsi="Cambria"/>
          <w:sz w:val="20"/>
          <w:szCs w:val="20"/>
          <w:lang w:eastAsia="es-ES"/>
        </w:rPr>
        <w:t>is</w:t>
      </w:r>
      <w:r w:rsidRPr="00A41171">
        <w:rPr>
          <w:rFonts w:ascii="Cambria" w:hAnsi="Cambria"/>
          <w:sz w:val="20"/>
          <w:szCs w:val="20"/>
          <w:lang w:eastAsia="es-ES"/>
        </w:rPr>
        <w:t xml:space="preserve"> 83 </w:t>
      </w:r>
      <w:r>
        <w:rPr>
          <w:rFonts w:ascii="Cambria" w:hAnsi="Cambria"/>
          <w:sz w:val="20"/>
          <w:szCs w:val="20"/>
          <w:lang w:eastAsia="es-ES"/>
        </w:rPr>
        <w:t>years old</w:t>
      </w:r>
      <w:r w:rsidRPr="00A41171">
        <w:rPr>
          <w:rFonts w:ascii="Cambria" w:hAnsi="Cambria"/>
          <w:sz w:val="20"/>
          <w:szCs w:val="20"/>
          <w:lang w:eastAsia="es-ES"/>
        </w:rPr>
        <w:t xml:space="preserve">. </w:t>
      </w:r>
    </w:p>
    <w:p w:rsidR="00442DDF" w:rsidRPr="00A41171" w:rsidRDefault="00442DDF" w:rsidP="00442DDF">
      <w:pPr>
        <w:jc w:val="both"/>
        <w:rPr>
          <w:rFonts w:ascii="Cambria" w:hAnsi="Cambria"/>
          <w:sz w:val="20"/>
          <w:szCs w:val="20"/>
        </w:rPr>
      </w:pPr>
    </w:p>
    <w:p w:rsidR="00442DDF" w:rsidRPr="00A41171" w:rsidRDefault="00442DDF" w:rsidP="00442DDF">
      <w:pPr>
        <w:ind w:left="720"/>
        <w:jc w:val="both"/>
        <w:rPr>
          <w:rFonts w:ascii="Cambria" w:hAnsi="Cambria"/>
          <w:b/>
          <w:sz w:val="20"/>
          <w:szCs w:val="20"/>
        </w:rPr>
      </w:pPr>
      <w:r>
        <w:rPr>
          <w:rFonts w:ascii="Cambria" w:hAnsi="Cambria"/>
          <w:b/>
          <w:sz w:val="20"/>
          <w:szCs w:val="20"/>
        </w:rPr>
        <w:t>B.</w:t>
      </w:r>
      <w:r>
        <w:rPr>
          <w:rFonts w:ascii="Cambria" w:hAnsi="Cambria"/>
          <w:b/>
          <w:sz w:val="20"/>
          <w:szCs w:val="20"/>
        </w:rPr>
        <w:tab/>
        <w:t>Position of the State</w:t>
      </w:r>
    </w:p>
    <w:p w:rsidR="00442DDF" w:rsidRPr="00A41171" w:rsidRDefault="00442DDF" w:rsidP="00442DDF">
      <w:pPr>
        <w:jc w:val="both"/>
        <w:rPr>
          <w:rFonts w:ascii="Cambria" w:hAnsi="Cambria"/>
          <w:b/>
          <w:sz w:val="20"/>
          <w:szCs w:val="20"/>
        </w:rPr>
      </w:pPr>
    </w:p>
    <w:p w:rsidR="00442DDF" w:rsidRPr="00A41171"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0" w:firstLine="720"/>
        <w:jc w:val="both"/>
        <w:rPr>
          <w:sz w:val="20"/>
          <w:szCs w:val="20"/>
        </w:rPr>
      </w:pPr>
      <w:r>
        <w:rPr>
          <w:sz w:val="20"/>
          <w:szCs w:val="20"/>
        </w:rPr>
        <w:t>According to</w:t>
      </w:r>
      <w:r w:rsidRPr="00A41171">
        <w:rPr>
          <w:sz w:val="20"/>
          <w:szCs w:val="20"/>
        </w:rPr>
        <w:t xml:space="preserve"> </w:t>
      </w:r>
      <w:r>
        <w:rPr>
          <w:sz w:val="20"/>
          <w:szCs w:val="20"/>
        </w:rPr>
        <w:t>the State</w:t>
      </w:r>
      <w:r w:rsidRPr="00A41171">
        <w:rPr>
          <w:sz w:val="20"/>
          <w:szCs w:val="20"/>
        </w:rPr>
        <w:t xml:space="preserve">, </w:t>
      </w:r>
      <w:r>
        <w:rPr>
          <w:sz w:val="20"/>
          <w:szCs w:val="20"/>
        </w:rPr>
        <w:t xml:space="preserve">this complaint is based on acts that took place during the military regime that held power in </w:t>
      </w:r>
      <w:r w:rsidRPr="00A41171">
        <w:rPr>
          <w:sz w:val="20"/>
          <w:szCs w:val="20"/>
        </w:rPr>
        <w:t xml:space="preserve">Chile </w:t>
      </w:r>
      <w:r>
        <w:rPr>
          <w:sz w:val="20"/>
          <w:szCs w:val="20"/>
        </w:rPr>
        <w:t>from September</w:t>
      </w:r>
      <w:r w:rsidRPr="00A41171">
        <w:rPr>
          <w:sz w:val="20"/>
          <w:szCs w:val="20"/>
        </w:rPr>
        <w:t xml:space="preserve"> 1973 </w:t>
      </w:r>
      <w:r>
        <w:rPr>
          <w:sz w:val="20"/>
          <w:szCs w:val="20"/>
        </w:rPr>
        <w:t>to March</w:t>
      </w:r>
      <w:r w:rsidRPr="00A41171">
        <w:rPr>
          <w:sz w:val="20"/>
          <w:szCs w:val="20"/>
        </w:rPr>
        <w:t xml:space="preserve"> 1990. </w:t>
      </w:r>
      <w:r>
        <w:rPr>
          <w:sz w:val="20"/>
          <w:szCs w:val="20"/>
        </w:rPr>
        <w:t>Accordingly</w:t>
      </w:r>
      <w:r w:rsidRPr="00A41171">
        <w:rPr>
          <w:sz w:val="20"/>
          <w:szCs w:val="20"/>
        </w:rPr>
        <w:t xml:space="preserve">, Chile </w:t>
      </w:r>
      <w:r>
        <w:rPr>
          <w:sz w:val="20"/>
          <w:szCs w:val="20"/>
        </w:rPr>
        <w:t>maintained that</w:t>
      </w:r>
      <w:r w:rsidRPr="00A41171">
        <w:rPr>
          <w:sz w:val="20"/>
          <w:szCs w:val="20"/>
        </w:rPr>
        <w:t xml:space="preserve"> </w:t>
      </w:r>
      <w:r>
        <w:rPr>
          <w:sz w:val="20"/>
          <w:szCs w:val="20"/>
        </w:rPr>
        <w:t>this petition</w:t>
      </w:r>
      <w:r w:rsidRPr="00A41171">
        <w:rPr>
          <w:sz w:val="20"/>
          <w:szCs w:val="20"/>
        </w:rPr>
        <w:t xml:space="preserve"> </w:t>
      </w:r>
      <w:r>
        <w:rPr>
          <w:sz w:val="20"/>
          <w:szCs w:val="20"/>
        </w:rPr>
        <w:t>would be inadmissible under Article</w:t>
      </w:r>
      <w:r w:rsidRPr="00A41171">
        <w:rPr>
          <w:sz w:val="20"/>
          <w:szCs w:val="20"/>
        </w:rPr>
        <w:t xml:space="preserve"> 47.c. </w:t>
      </w:r>
      <w:r>
        <w:rPr>
          <w:sz w:val="20"/>
          <w:szCs w:val="20"/>
        </w:rPr>
        <w:t>of the American Convention</w:t>
      </w:r>
      <w:r w:rsidRPr="00A41171">
        <w:rPr>
          <w:sz w:val="20"/>
          <w:szCs w:val="20"/>
        </w:rPr>
        <w:t xml:space="preserve">, </w:t>
      </w:r>
      <w:r>
        <w:rPr>
          <w:sz w:val="20"/>
          <w:szCs w:val="20"/>
        </w:rPr>
        <w:t>as the statement of the facts provided by the petitioner</w:t>
      </w:r>
      <w:r w:rsidRPr="00A41171">
        <w:rPr>
          <w:sz w:val="20"/>
          <w:szCs w:val="20"/>
        </w:rPr>
        <w:t xml:space="preserve"> </w:t>
      </w:r>
      <w:r>
        <w:rPr>
          <w:sz w:val="20"/>
          <w:szCs w:val="20"/>
        </w:rPr>
        <w:t>demonstrates its complete</w:t>
      </w:r>
      <w:r w:rsidRPr="00A41171">
        <w:rPr>
          <w:sz w:val="20"/>
          <w:szCs w:val="20"/>
        </w:rPr>
        <w:t xml:space="preserve"> “i</w:t>
      </w:r>
      <w:r>
        <w:rPr>
          <w:sz w:val="20"/>
          <w:szCs w:val="20"/>
        </w:rPr>
        <w:t>nappropriateness</w:t>
      </w:r>
      <w:r w:rsidRPr="00A41171">
        <w:rPr>
          <w:sz w:val="20"/>
          <w:szCs w:val="20"/>
        </w:rPr>
        <w:t xml:space="preserve">” </w:t>
      </w:r>
      <w:r>
        <w:rPr>
          <w:sz w:val="20"/>
          <w:szCs w:val="20"/>
        </w:rPr>
        <w:t>insofar as it deals with events that began prior to</w:t>
      </w:r>
      <w:r w:rsidRPr="00A41171">
        <w:rPr>
          <w:sz w:val="20"/>
          <w:szCs w:val="20"/>
        </w:rPr>
        <w:t xml:space="preserve"> </w:t>
      </w:r>
      <w:r>
        <w:rPr>
          <w:sz w:val="20"/>
          <w:szCs w:val="20"/>
        </w:rPr>
        <w:t xml:space="preserve">March </w:t>
      </w:r>
      <w:r w:rsidRPr="00A41171">
        <w:rPr>
          <w:sz w:val="20"/>
          <w:szCs w:val="20"/>
        </w:rPr>
        <w:t>11</w:t>
      </w:r>
      <w:r>
        <w:rPr>
          <w:sz w:val="20"/>
          <w:szCs w:val="20"/>
        </w:rPr>
        <w:t>, 1990</w:t>
      </w:r>
      <w:r w:rsidRPr="00BD577D">
        <w:rPr>
          <w:sz w:val="20"/>
          <w:szCs w:val="20"/>
        </w:rPr>
        <w:t xml:space="preserve">, date </w:t>
      </w:r>
      <w:proofErr w:type="gramStart"/>
      <w:r w:rsidRPr="00BD577D">
        <w:rPr>
          <w:sz w:val="20"/>
          <w:szCs w:val="20"/>
        </w:rPr>
        <w:t>of  the</w:t>
      </w:r>
      <w:proofErr w:type="gramEnd"/>
      <w:r w:rsidRPr="00BD577D">
        <w:rPr>
          <w:sz w:val="20"/>
          <w:szCs w:val="20"/>
        </w:rPr>
        <w:t xml:space="preserve"> ratification of the American Convention by the State.</w:t>
      </w:r>
      <w:r>
        <w:rPr>
          <w:sz w:val="20"/>
          <w:szCs w:val="20"/>
        </w:rPr>
        <w:t xml:space="preserve"> </w:t>
      </w:r>
      <w:r w:rsidRPr="00A41171">
        <w:rPr>
          <w:sz w:val="20"/>
          <w:szCs w:val="20"/>
        </w:rPr>
        <w:t xml:space="preserve"> </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observed that once the democratic government was installed in Chile, Parliament ratified the</w:t>
      </w:r>
      <w:r w:rsidRPr="00A41171">
        <w:rPr>
          <w:rFonts w:ascii="Cambria" w:hAnsi="Cambria"/>
          <w:sz w:val="20"/>
          <w:szCs w:val="20"/>
        </w:rPr>
        <w:t xml:space="preserve"> </w:t>
      </w:r>
      <w:r>
        <w:rPr>
          <w:rFonts w:ascii="Cambria" w:hAnsi="Cambria"/>
          <w:sz w:val="20"/>
          <w:szCs w:val="20"/>
        </w:rPr>
        <w:t>American Convention on Human Rights</w:t>
      </w:r>
      <w:r w:rsidRPr="00A41171">
        <w:rPr>
          <w:rFonts w:ascii="Cambria" w:hAnsi="Cambria"/>
          <w:sz w:val="20"/>
          <w:szCs w:val="20"/>
        </w:rPr>
        <w:t xml:space="preserve">. </w:t>
      </w:r>
      <w:r>
        <w:rPr>
          <w:rFonts w:ascii="Cambria" w:hAnsi="Cambria"/>
          <w:sz w:val="20"/>
          <w:szCs w:val="20"/>
        </w:rPr>
        <w:t>It stated that the ratification instrument was deposited with the Organization of American States</w:t>
      </w:r>
      <w:r w:rsidRPr="00A41171">
        <w:rPr>
          <w:rFonts w:ascii="Cambria" w:hAnsi="Cambria"/>
          <w:sz w:val="20"/>
          <w:szCs w:val="20"/>
        </w:rPr>
        <w:t xml:space="preserve"> </w:t>
      </w:r>
      <w:r>
        <w:rPr>
          <w:rFonts w:ascii="Cambria" w:hAnsi="Cambria"/>
          <w:sz w:val="20"/>
          <w:szCs w:val="20"/>
        </w:rPr>
        <w:t>with certain declarations and reservations</w:t>
      </w:r>
      <w:r w:rsidRPr="00A41171">
        <w:rPr>
          <w:rFonts w:ascii="Cambria" w:hAnsi="Cambria"/>
          <w:sz w:val="20"/>
          <w:szCs w:val="20"/>
        </w:rPr>
        <w:t xml:space="preserve">, </w:t>
      </w:r>
      <w:r>
        <w:rPr>
          <w:rFonts w:ascii="Cambria" w:hAnsi="Cambria"/>
          <w:sz w:val="20"/>
          <w:szCs w:val="20"/>
        </w:rPr>
        <w:t xml:space="preserve">such as </w:t>
      </w:r>
      <w:r w:rsidRPr="00A41171">
        <w:rPr>
          <w:rFonts w:ascii="Cambria" w:hAnsi="Cambria"/>
          <w:sz w:val="20"/>
          <w:szCs w:val="20"/>
        </w:rPr>
        <w:t>“</w:t>
      </w:r>
      <w:r w:rsidRPr="00DE04F1">
        <w:rPr>
          <w:rFonts w:ascii="Cambria" w:hAnsi="Cambria"/>
          <w:sz w:val="20"/>
          <w:szCs w:val="20"/>
        </w:rPr>
        <w:t>this recognition of the competence and jurisdiction of the Commission applies to events subsequent to the date of deposit of this instrument of ratification or, in any case, to events which began subseque</w:t>
      </w:r>
      <w:r>
        <w:rPr>
          <w:rFonts w:ascii="Cambria" w:hAnsi="Cambria"/>
          <w:sz w:val="20"/>
          <w:szCs w:val="20"/>
        </w:rPr>
        <w:t>nt to March 11, 1990.</w:t>
      </w:r>
      <w:r w:rsidRPr="00A41171">
        <w:rPr>
          <w:rFonts w:ascii="Cambria" w:hAnsi="Cambria"/>
          <w:sz w:val="20"/>
          <w:szCs w:val="20"/>
        </w:rPr>
        <w:t>”</w:t>
      </w:r>
      <w:r>
        <w:rPr>
          <w:rFonts w:ascii="Cambria" w:hAnsi="Cambria"/>
          <w:sz w:val="20"/>
          <w:szCs w:val="20"/>
        </w:rPr>
        <w:t xml:space="preserve"> It also stated that</w:t>
      </w:r>
      <w:r w:rsidRPr="00A41171">
        <w:rPr>
          <w:rFonts w:ascii="Cambria" w:hAnsi="Cambria"/>
          <w:sz w:val="20"/>
          <w:szCs w:val="20"/>
        </w:rPr>
        <w:t xml:space="preserve"> “</w:t>
      </w:r>
      <w:r w:rsidRPr="00DE04F1">
        <w:rPr>
          <w:rFonts w:ascii="Cambria" w:hAnsi="Cambria"/>
          <w:sz w:val="20"/>
          <w:szCs w:val="20"/>
        </w:rPr>
        <w:t>in acknowledging the competence and jurisdiction of the Inter-American Commission on Human Rights and the Inter-American Court of Human Rights, the Government of Chile declares that, when these bodies apply the provisions of Article 21.2 of the Convention, they may not make statements concerning the reasons of public utility or social interest taken into account in dep</w:t>
      </w:r>
      <w:r>
        <w:rPr>
          <w:rFonts w:ascii="Cambria" w:hAnsi="Cambria"/>
          <w:sz w:val="20"/>
          <w:szCs w:val="20"/>
        </w:rPr>
        <w:t>riving a person of his property.</w:t>
      </w:r>
      <w:r w:rsidRPr="00A41171">
        <w:rPr>
          <w:rFonts w:ascii="Cambria" w:hAnsi="Cambria"/>
          <w:sz w:val="20"/>
          <w:szCs w:val="20"/>
        </w:rPr>
        <w:t>”</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555B8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Chilean State</w:t>
      </w:r>
      <w:r w:rsidRPr="00A41171">
        <w:rPr>
          <w:rFonts w:ascii="Cambria" w:hAnsi="Cambria"/>
          <w:sz w:val="20"/>
          <w:szCs w:val="20"/>
        </w:rPr>
        <w:t xml:space="preserve">, </w:t>
      </w:r>
      <w:r w:rsidRPr="000E49E8">
        <w:rPr>
          <w:rFonts w:ascii="Cambria" w:hAnsi="Cambria"/>
          <w:sz w:val="20"/>
          <w:szCs w:val="20"/>
        </w:rPr>
        <w:t xml:space="preserve">this case would </w:t>
      </w:r>
      <w:r>
        <w:rPr>
          <w:rFonts w:ascii="Cambria" w:hAnsi="Cambria"/>
          <w:sz w:val="20"/>
          <w:szCs w:val="20"/>
        </w:rPr>
        <w:t>fall within</w:t>
      </w:r>
      <w:r w:rsidRPr="000E49E8">
        <w:rPr>
          <w:rFonts w:ascii="Cambria" w:hAnsi="Cambria"/>
          <w:sz w:val="20"/>
          <w:szCs w:val="20"/>
        </w:rPr>
        <w:t xml:space="preserve"> one of the limitations imposed by the Government of Chile upon recognizing jurisdiction; that is, </w:t>
      </w:r>
      <w:r>
        <w:rPr>
          <w:rFonts w:ascii="Cambria" w:hAnsi="Cambria"/>
          <w:sz w:val="20"/>
          <w:szCs w:val="20"/>
        </w:rPr>
        <w:t>it would be time-</w:t>
      </w:r>
      <w:r w:rsidRPr="00BD577D">
        <w:rPr>
          <w:rFonts w:ascii="Cambria" w:hAnsi="Cambria"/>
          <w:sz w:val="20"/>
          <w:szCs w:val="20"/>
        </w:rPr>
        <w:t>restricted, since the basis of the alleged right to reparation originates with acts that occurred prior to the ratification of the</w:t>
      </w:r>
      <w:r>
        <w:rPr>
          <w:rFonts w:ascii="Cambria" w:hAnsi="Cambria"/>
          <w:sz w:val="20"/>
          <w:szCs w:val="20"/>
        </w:rPr>
        <w:t xml:space="preserve"> Convention</w:t>
      </w:r>
      <w:r w:rsidRPr="00A41171">
        <w:rPr>
          <w:rFonts w:ascii="Cambria" w:hAnsi="Cambria"/>
          <w:sz w:val="20"/>
          <w:szCs w:val="20"/>
        </w:rPr>
        <w:t xml:space="preserve">. </w:t>
      </w:r>
      <w:r>
        <w:rPr>
          <w:rFonts w:ascii="Cambria" w:hAnsi="Cambria"/>
          <w:sz w:val="20"/>
          <w:szCs w:val="20"/>
        </w:rPr>
        <w:t>On this point, it stated that</w:t>
      </w:r>
      <w:r w:rsidRPr="00A41171">
        <w:rPr>
          <w:rFonts w:ascii="Cambria" w:hAnsi="Cambria"/>
          <w:sz w:val="20"/>
          <w:szCs w:val="20"/>
        </w:rPr>
        <w:t xml:space="preserve"> </w:t>
      </w:r>
      <w:r>
        <w:rPr>
          <w:rFonts w:ascii="Cambria" w:hAnsi="Cambria"/>
          <w:sz w:val="20"/>
          <w:szCs w:val="20"/>
        </w:rPr>
        <w:t xml:space="preserve">the jurisdiction of the supervisory bodies was recognized from the deposit of the </w:t>
      </w:r>
      <w:r>
        <w:rPr>
          <w:rFonts w:ascii="Cambria" w:hAnsi="Cambria"/>
          <w:sz w:val="20"/>
          <w:szCs w:val="20"/>
        </w:rPr>
        <w:lastRenderedPageBreak/>
        <w:t>ratification instrument forward, with the express exclusion of situations that began on a date prior to March 11, 1990</w:t>
      </w:r>
      <w:r w:rsidRPr="00A41171">
        <w:rPr>
          <w:rFonts w:ascii="Cambria" w:hAnsi="Cambria"/>
          <w:sz w:val="20"/>
          <w:szCs w:val="20"/>
        </w:rPr>
        <w:t>.</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With respect to that reservation,</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asserted that the democratic governments believed it was necessary in order for them to make enormous efforts to resolve the</w:t>
      </w:r>
      <w:r w:rsidRPr="00A41171">
        <w:rPr>
          <w:rFonts w:ascii="Cambria" w:hAnsi="Cambria"/>
          <w:sz w:val="20"/>
          <w:szCs w:val="20"/>
        </w:rPr>
        <w:t xml:space="preserve"> </w:t>
      </w:r>
      <w:r>
        <w:rPr>
          <w:rFonts w:ascii="Cambria" w:hAnsi="Cambria"/>
          <w:sz w:val="20"/>
          <w:szCs w:val="20"/>
        </w:rPr>
        <w:t>human rights violations</w:t>
      </w:r>
      <w:r w:rsidRPr="00A41171">
        <w:rPr>
          <w:rFonts w:ascii="Cambria" w:hAnsi="Cambria"/>
          <w:sz w:val="20"/>
          <w:szCs w:val="20"/>
        </w:rPr>
        <w:t xml:space="preserve"> </w:t>
      </w:r>
      <w:r>
        <w:rPr>
          <w:rFonts w:ascii="Cambria" w:hAnsi="Cambria"/>
          <w:sz w:val="20"/>
          <w:szCs w:val="20"/>
        </w:rPr>
        <w:t>of the recent past in the domestic sphere. It listed initiatives taken by</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such as</w:t>
      </w:r>
      <w:r w:rsidRPr="00A41171">
        <w:rPr>
          <w:rFonts w:ascii="Cambria" w:hAnsi="Cambria"/>
          <w:sz w:val="20"/>
          <w:szCs w:val="20"/>
        </w:rPr>
        <w:t xml:space="preserve"> </w:t>
      </w:r>
      <w:r>
        <w:rPr>
          <w:rFonts w:ascii="Cambria" w:hAnsi="Cambria"/>
          <w:sz w:val="20"/>
          <w:szCs w:val="20"/>
        </w:rPr>
        <w:t>the Truth and Reconciliation Commission</w:t>
      </w:r>
      <w:r w:rsidRPr="00A41171">
        <w:rPr>
          <w:rFonts w:ascii="Cambria" w:hAnsi="Cambria"/>
          <w:sz w:val="20"/>
          <w:szCs w:val="20"/>
        </w:rPr>
        <w:t xml:space="preserve">, </w:t>
      </w:r>
      <w:r>
        <w:rPr>
          <w:rFonts w:ascii="Cambria" w:hAnsi="Cambria"/>
          <w:sz w:val="20"/>
          <w:szCs w:val="20"/>
        </w:rPr>
        <w:t>among others</w:t>
      </w:r>
      <w:r w:rsidRPr="00A41171">
        <w:rPr>
          <w:rFonts w:ascii="Cambria" w:hAnsi="Cambria"/>
          <w:sz w:val="20"/>
          <w:szCs w:val="20"/>
        </w:rPr>
        <w:t xml:space="preserve">. </w:t>
      </w:r>
      <w:r>
        <w:rPr>
          <w:rFonts w:ascii="Cambria" w:hAnsi="Cambria"/>
          <w:sz w:val="20"/>
          <w:szCs w:val="20"/>
        </w:rPr>
        <w:t xml:space="preserve">It remarked that the reservation does not aim to ignore the mechanisms of the international community, and stated that its inclusion does not mean that events prior to </w:t>
      </w:r>
      <w:r w:rsidRPr="00A41171">
        <w:rPr>
          <w:rFonts w:ascii="Cambria" w:hAnsi="Cambria"/>
          <w:sz w:val="20"/>
          <w:szCs w:val="20"/>
        </w:rPr>
        <w:t xml:space="preserve">1990 </w:t>
      </w:r>
      <w:r>
        <w:rPr>
          <w:rFonts w:ascii="Cambria" w:hAnsi="Cambria"/>
          <w:sz w:val="20"/>
          <w:szCs w:val="20"/>
        </w:rPr>
        <w:t>were inapplicable to the State</w:t>
      </w:r>
      <w:r w:rsidRPr="00A41171">
        <w:rPr>
          <w:rFonts w:ascii="Cambria" w:hAnsi="Cambria"/>
          <w:sz w:val="20"/>
          <w:szCs w:val="20"/>
        </w:rPr>
        <w:t xml:space="preserve"> </w:t>
      </w:r>
      <w:r>
        <w:rPr>
          <w:rFonts w:ascii="Cambria" w:hAnsi="Cambria"/>
          <w:sz w:val="20"/>
          <w:szCs w:val="20"/>
        </w:rPr>
        <w:t>as an uninterrupted entity</w:t>
      </w:r>
      <w:r w:rsidRPr="00A41171">
        <w:rPr>
          <w:rFonts w:ascii="Cambria" w:hAnsi="Cambria"/>
          <w:sz w:val="20"/>
          <w:szCs w:val="20"/>
        </w:rPr>
        <w:t>.</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D02784"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Pr>
          <w:rFonts w:ascii="Cambria" w:hAnsi="Cambria"/>
          <w:sz w:val="20"/>
          <w:szCs w:val="20"/>
        </w:rPr>
        <w:t>The State</w:t>
      </w:r>
      <w:r w:rsidRPr="00A41171">
        <w:rPr>
          <w:rFonts w:ascii="Cambria" w:hAnsi="Cambria"/>
          <w:sz w:val="20"/>
          <w:szCs w:val="20"/>
        </w:rPr>
        <w:t xml:space="preserve"> </w:t>
      </w:r>
      <w:r>
        <w:rPr>
          <w:rFonts w:ascii="Cambria" w:hAnsi="Cambria"/>
          <w:sz w:val="20"/>
          <w:szCs w:val="20"/>
        </w:rPr>
        <w:t>maintained that the abovementioned restriction</w:t>
      </w:r>
      <w:r w:rsidRPr="00A41171">
        <w:rPr>
          <w:rFonts w:ascii="Cambria" w:hAnsi="Cambria"/>
          <w:sz w:val="20"/>
          <w:szCs w:val="20"/>
        </w:rPr>
        <w:t xml:space="preserve"> </w:t>
      </w:r>
      <w:r w:rsidRPr="00A41171">
        <w:rPr>
          <w:rFonts w:ascii="Cambria" w:hAnsi="Cambria"/>
          <w:i/>
          <w:sz w:val="20"/>
          <w:szCs w:val="20"/>
        </w:rPr>
        <w:t xml:space="preserve">ex </w:t>
      </w:r>
      <w:proofErr w:type="spellStart"/>
      <w:r w:rsidRPr="00A41171">
        <w:rPr>
          <w:rFonts w:ascii="Cambria" w:hAnsi="Cambria"/>
          <w:i/>
          <w:sz w:val="20"/>
          <w:szCs w:val="20"/>
        </w:rPr>
        <w:t>ratione</w:t>
      </w:r>
      <w:proofErr w:type="spellEnd"/>
      <w:r w:rsidRPr="00A41171">
        <w:rPr>
          <w:rFonts w:ascii="Cambria" w:hAnsi="Cambria"/>
          <w:i/>
          <w:sz w:val="20"/>
          <w:szCs w:val="20"/>
        </w:rPr>
        <w:t xml:space="preserve"> </w:t>
      </w:r>
      <w:proofErr w:type="spellStart"/>
      <w:r w:rsidRPr="00A41171">
        <w:rPr>
          <w:rFonts w:ascii="Cambria" w:hAnsi="Cambria"/>
          <w:i/>
          <w:sz w:val="20"/>
          <w:szCs w:val="20"/>
        </w:rPr>
        <w:t>temporis</w:t>
      </w:r>
      <w:proofErr w:type="spellEnd"/>
      <w:r w:rsidRPr="00A41171">
        <w:rPr>
          <w:rFonts w:ascii="Cambria" w:hAnsi="Cambria"/>
          <w:sz w:val="20"/>
          <w:szCs w:val="20"/>
        </w:rPr>
        <w:t xml:space="preserve"> </w:t>
      </w:r>
      <w:r>
        <w:rPr>
          <w:rFonts w:ascii="Cambria" w:hAnsi="Cambria"/>
          <w:sz w:val="20"/>
          <w:szCs w:val="20"/>
        </w:rPr>
        <w:t>can in no way be considered contrary to the object and purpose of</w:t>
      </w:r>
      <w:r w:rsidRPr="00A41171">
        <w:rPr>
          <w:rFonts w:ascii="Cambria" w:hAnsi="Cambria"/>
          <w:sz w:val="20"/>
          <w:szCs w:val="20"/>
        </w:rPr>
        <w:t xml:space="preserve"> </w:t>
      </w:r>
      <w:r>
        <w:rPr>
          <w:rFonts w:ascii="Cambria" w:hAnsi="Cambria"/>
          <w:sz w:val="20"/>
          <w:szCs w:val="20"/>
        </w:rPr>
        <w:t>the American Convention</w:t>
      </w:r>
      <w:r w:rsidRPr="00A41171">
        <w:rPr>
          <w:rFonts w:ascii="Cambria" w:hAnsi="Cambria"/>
          <w:sz w:val="20"/>
          <w:szCs w:val="20"/>
        </w:rPr>
        <w:t xml:space="preserve">. </w:t>
      </w:r>
      <w:r>
        <w:rPr>
          <w:rFonts w:ascii="Cambria" w:hAnsi="Cambria"/>
          <w:sz w:val="20"/>
          <w:szCs w:val="20"/>
        </w:rPr>
        <w:t>It stated that it is based on a common sense rule; that is</w:t>
      </w:r>
      <w:r w:rsidRPr="00A41171">
        <w:rPr>
          <w:rFonts w:ascii="Cambria" w:hAnsi="Cambria"/>
          <w:sz w:val="20"/>
          <w:szCs w:val="20"/>
        </w:rPr>
        <w:t xml:space="preserve">, </w:t>
      </w:r>
      <w:r>
        <w:rPr>
          <w:rFonts w:ascii="Cambria" w:hAnsi="Cambria"/>
          <w:sz w:val="20"/>
          <w:szCs w:val="20"/>
        </w:rPr>
        <w:t>that the State</w:t>
      </w:r>
      <w:r w:rsidRPr="00A41171">
        <w:rPr>
          <w:rFonts w:ascii="Cambria" w:hAnsi="Cambria"/>
          <w:sz w:val="20"/>
          <w:szCs w:val="20"/>
        </w:rPr>
        <w:t xml:space="preserve"> </w:t>
      </w:r>
      <w:r>
        <w:rPr>
          <w:rFonts w:ascii="Cambria" w:hAnsi="Cambria"/>
          <w:sz w:val="20"/>
          <w:szCs w:val="20"/>
        </w:rPr>
        <w:t>submits to supervision only from the time of its ratification, or—rather—only from the time it can reasonably answer for the acts committed under its rule</w:t>
      </w:r>
      <w:r w:rsidRPr="00A41171">
        <w:rPr>
          <w:rFonts w:ascii="Cambria" w:hAnsi="Cambria"/>
          <w:sz w:val="20"/>
          <w:szCs w:val="20"/>
        </w:rPr>
        <w:t xml:space="preserve">. </w:t>
      </w:r>
      <w:r>
        <w:rPr>
          <w:rFonts w:ascii="Cambria" w:hAnsi="Cambria"/>
          <w:sz w:val="20"/>
          <w:szCs w:val="20"/>
        </w:rPr>
        <w:t>The State</w:t>
      </w:r>
      <w:r w:rsidRPr="00A41171">
        <w:rPr>
          <w:rFonts w:ascii="Cambria" w:hAnsi="Cambria"/>
          <w:sz w:val="20"/>
          <w:szCs w:val="20"/>
        </w:rPr>
        <w:t xml:space="preserve"> arg</w:t>
      </w:r>
      <w:r>
        <w:rPr>
          <w:rFonts w:ascii="Cambria" w:hAnsi="Cambria"/>
          <w:sz w:val="20"/>
          <w:szCs w:val="20"/>
        </w:rPr>
        <w:t xml:space="preserve">ued that it is has sovereignty to decide the conditions under which it will submit to such international oversight, which is why this matter concerns the responsible exercise of sovereignty. </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442DDF" w:rsidRPr="00A41171" w:rsidRDefault="00442DDF" w:rsidP="00442DDF">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bCs/>
          <w:kern w:val="36"/>
          <w:sz w:val="20"/>
          <w:szCs w:val="20"/>
        </w:rPr>
      </w:pPr>
      <w:r w:rsidRPr="00A6282D">
        <w:rPr>
          <w:rFonts w:ascii="Cambria" w:hAnsi="Cambria"/>
          <w:b/>
          <w:bCs/>
          <w:kern w:val="36"/>
          <w:sz w:val="20"/>
          <w:szCs w:val="20"/>
        </w:rPr>
        <w:t>ANALYSIS OF COMPETENCE AND ADMISSIBILITY</w:t>
      </w:r>
    </w:p>
    <w:p w:rsidR="00442DDF" w:rsidRPr="000A2CF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sz w:val="20"/>
          <w:szCs w:val="20"/>
        </w:rPr>
      </w:pPr>
    </w:p>
    <w:p w:rsidR="00442DDF" w:rsidRPr="00A41171" w:rsidRDefault="00442DDF" w:rsidP="00555B8F">
      <w:pPr>
        <w:pStyle w:val="ListParagraph"/>
        <w:widowControl w:val="0"/>
        <w:numPr>
          <w:ilvl w:val="0"/>
          <w:numId w:val="106"/>
        </w:numPr>
        <w:ind w:left="1440"/>
        <w:jc w:val="both"/>
        <w:outlineLvl w:val="1"/>
        <w:rPr>
          <w:rFonts w:cs="Arial"/>
          <w:b/>
          <w:bCs/>
          <w:sz w:val="20"/>
          <w:szCs w:val="20"/>
        </w:rPr>
      </w:pPr>
      <w:r w:rsidRPr="00A6282D">
        <w:rPr>
          <w:rFonts w:cs="Arial"/>
          <w:b/>
          <w:bCs/>
          <w:sz w:val="20"/>
          <w:szCs w:val="20"/>
        </w:rPr>
        <w:t>Competence of the Commission</w:t>
      </w:r>
      <w:r w:rsidRPr="00A6282D">
        <w:rPr>
          <w:rFonts w:cs="Arial"/>
          <w:b/>
          <w:bCs/>
          <w:i/>
          <w:sz w:val="20"/>
          <w:szCs w:val="20"/>
        </w:rPr>
        <w:t xml:space="preserve"> </w:t>
      </w:r>
      <w:proofErr w:type="spellStart"/>
      <w:r w:rsidRPr="00A6282D">
        <w:rPr>
          <w:rFonts w:cs="Arial"/>
          <w:b/>
          <w:bCs/>
          <w:i/>
          <w:sz w:val="20"/>
          <w:szCs w:val="20"/>
        </w:rPr>
        <w:t>ratione</w:t>
      </w:r>
      <w:proofErr w:type="spellEnd"/>
      <w:r w:rsidRPr="00A6282D">
        <w:rPr>
          <w:rFonts w:cs="Arial"/>
          <w:b/>
          <w:bCs/>
          <w:i/>
          <w:sz w:val="20"/>
          <w:szCs w:val="20"/>
        </w:rPr>
        <w:t xml:space="preserve"> </w:t>
      </w:r>
      <w:proofErr w:type="spellStart"/>
      <w:r w:rsidRPr="00A6282D">
        <w:rPr>
          <w:rFonts w:cs="Arial"/>
          <w:b/>
          <w:bCs/>
          <w:i/>
          <w:sz w:val="20"/>
          <w:szCs w:val="20"/>
        </w:rPr>
        <w:t>materiae</w:t>
      </w:r>
      <w:proofErr w:type="spellEnd"/>
      <w:r w:rsidRPr="00A6282D">
        <w:rPr>
          <w:rFonts w:cs="Arial"/>
          <w:b/>
          <w:bCs/>
          <w:i/>
          <w:sz w:val="20"/>
          <w:szCs w:val="20"/>
        </w:rPr>
        <w:t xml:space="preserve">, </w:t>
      </w:r>
      <w:proofErr w:type="spellStart"/>
      <w:r w:rsidRPr="00A6282D">
        <w:rPr>
          <w:rFonts w:cs="Arial"/>
          <w:b/>
          <w:bCs/>
          <w:i/>
          <w:sz w:val="20"/>
          <w:szCs w:val="20"/>
        </w:rPr>
        <w:t>ratione</w:t>
      </w:r>
      <w:proofErr w:type="spellEnd"/>
      <w:r w:rsidRPr="00A6282D">
        <w:rPr>
          <w:rFonts w:cs="Arial"/>
          <w:b/>
          <w:bCs/>
          <w:i/>
          <w:sz w:val="20"/>
          <w:szCs w:val="20"/>
        </w:rPr>
        <w:t xml:space="preserve"> personae, </w:t>
      </w:r>
      <w:proofErr w:type="spellStart"/>
      <w:r w:rsidRPr="00A6282D">
        <w:rPr>
          <w:rFonts w:cs="Arial"/>
          <w:b/>
          <w:bCs/>
          <w:i/>
          <w:sz w:val="20"/>
          <w:szCs w:val="20"/>
        </w:rPr>
        <w:t>ratione</w:t>
      </w:r>
      <w:proofErr w:type="spellEnd"/>
      <w:r w:rsidRPr="00A6282D">
        <w:rPr>
          <w:rFonts w:cs="Arial"/>
          <w:b/>
          <w:bCs/>
          <w:i/>
          <w:sz w:val="20"/>
          <w:szCs w:val="20"/>
        </w:rPr>
        <w:t xml:space="preserve"> </w:t>
      </w:r>
      <w:proofErr w:type="spellStart"/>
      <w:r w:rsidRPr="00A6282D">
        <w:rPr>
          <w:rFonts w:cs="Arial"/>
          <w:b/>
          <w:bCs/>
          <w:i/>
          <w:sz w:val="20"/>
          <w:szCs w:val="20"/>
        </w:rPr>
        <w:t>temporis</w:t>
      </w:r>
      <w:proofErr w:type="spellEnd"/>
      <w:r w:rsidRPr="00A6282D">
        <w:rPr>
          <w:rFonts w:cs="Arial"/>
          <w:b/>
          <w:bCs/>
          <w:i/>
          <w:sz w:val="20"/>
          <w:szCs w:val="20"/>
        </w:rPr>
        <w:t xml:space="preserve">, </w:t>
      </w:r>
      <w:r w:rsidRPr="00A6282D">
        <w:rPr>
          <w:rFonts w:cs="Arial"/>
          <w:b/>
          <w:bCs/>
          <w:sz w:val="20"/>
          <w:szCs w:val="20"/>
        </w:rPr>
        <w:t>and</w:t>
      </w:r>
      <w:r w:rsidRPr="00A6282D">
        <w:rPr>
          <w:rFonts w:cs="Arial"/>
          <w:b/>
          <w:bCs/>
          <w:i/>
          <w:sz w:val="20"/>
          <w:szCs w:val="20"/>
        </w:rPr>
        <w:t xml:space="preserve"> </w:t>
      </w:r>
      <w:proofErr w:type="spellStart"/>
      <w:r w:rsidRPr="00A6282D">
        <w:rPr>
          <w:rFonts w:cs="Arial"/>
          <w:b/>
          <w:bCs/>
          <w:i/>
          <w:sz w:val="20"/>
          <w:szCs w:val="20"/>
        </w:rPr>
        <w:t>ratione</w:t>
      </w:r>
      <w:proofErr w:type="spellEnd"/>
      <w:r w:rsidRPr="00A6282D">
        <w:rPr>
          <w:rFonts w:cs="Arial"/>
          <w:b/>
          <w:bCs/>
          <w:i/>
          <w:sz w:val="20"/>
          <w:szCs w:val="20"/>
        </w:rPr>
        <w:t xml:space="preserve"> loci</w:t>
      </w:r>
    </w:p>
    <w:p w:rsidR="00442DDF" w:rsidRPr="00A41171" w:rsidRDefault="00442DDF" w:rsidP="00442DDF">
      <w:pPr>
        <w:widowControl w:val="0"/>
        <w:ind w:left="1440" w:hanging="720"/>
        <w:jc w:val="both"/>
        <w:outlineLvl w:val="1"/>
        <w:rPr>
          <w:rFonts w:ascii="Cambria" w:hAnsi="Cambria" w:cs="Arial"/>
          <w:b/>
          <w:bCs/>
          <w:sz w:val="20"/>
          <w:szCs w:val="20"/>
        </w:rPr>
      </w:pPr>
    </w:p>
    <w:p w:rsidR="00442DDF" w:rsidRPr="00A7188C"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A6282D">
        <w:rPr>
          <w:rFonts w:ascii="Cambria" w:hAnsi="Cambria"/>
          <w:sz w:val="20"/>
          <w:szCs w:val="20"/>
        </w:rPr>
        <w:t xml:space="preserve">Under Article 44 of the American Convention and Article 23 of the Rules of Procedure of the IACHR, the petitioner has </w:t>
      </w:r>
      <w:r w:rsidRPr="00A6282D">
        <w:rPr>
          <w:rFonts w:ascii="Cambria" w:hAnsi="Cambria"/>
          <w:i/>
          <w:sz w:val="20"/>
          <w:szCs w:val="20"/>
        </w:rPr>
        <w:t>locus standi</w:t>
      </w:r>
      <w:r w:rsidRPr="00A6282D">
        <w:rPr>
          <w:rFonts w:ascii="Cambria" w:hAnsi="Cambria"/>
          <w:sz w:val="20"/>
          <w:szCs w:val="20"/>
        </w:rPr>
        <w:t xml:space="preserve"> to file petitions before the Inter-American Commission. With respect to the State, </w:t>
      </w:r>
      <w:r>
        <w:rPr>
          <w:rFonts w:ascii="Cambria" w:hAnsi="Cambria"/>
          <w:sz w:val="20"/>
          <w:szCs w:val="20"/>
        </w:rPr>
        <w:t>Chile</w:t>
      </w:r>
      <w:r w:rsidRPr="00A6282D">
        <w:rPr>
          <w:rFonts w:ascii="Cambria" w:hAnsi="Cambria"/>
          <w:sz w:val="20"/>
          <w:szCs w:val="20"/>
        </w:rPr>
        <w:t xml:space="preserve"> is a party to the American Convention, and therefore is internationally accountable for violations of that instrument. The alleged victims are individuals with respect to whom the State agreed to guarantee the rights enshrined in the American Convention. Accordingly, the Commission has jurisdiction </w:t>
      </w:r>
      <w:proofErr w:type="spellStart"/>
      <w:r w:rsidRPr="00A6282D">
        <w:rPr>
          <w:rFonts w:ascii="Cambria" w:hAnsi="Cambria"/>
          <w:i/>
          <w:sz w:val="20"/>
          <w:szCs w:val="20"/>
        </w:rPr>
        <w:t>ratione</w:t>
      </w:r>
      <w:proofErr w:type="spellEnd"/>
      <w:r w:rsidRPr="00A6282D">
        <w:rPr>
          <w:rFonts w:ascii="Cambria" w:hAnsi="Cambria"/>
          <w:i/>
          <w:sz w:val="20"/>
          <w:szCs w:val="20"/>
        </w:rPr>
        <w:t xml:space="preserve"> personae</w:t>
      </w:r>
      <w:r w:rsidRPr="00A6282D">
        <w:rPr>
          <w:rFonts w:ascii="Cambria" w:hAnsi="Cambria"/>
          <w:sz w:val="20"/>
          <w:szCs w:val="20"/>
        </w:rPr>
        <w:t xml:space="preserve"> to examine the petition.</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hAnsi="Cambria" w:cs="Arial"/>
          <w:b/>
          <w:bCs/>
          <w:sz w:val="20"/>
          <w:szCs w:val="20"/>
        </w:rPr>
      </w:pPr>
      <w:r w:rsidRPr="00717DD1">
        <w:rPr>
          <w:rFonts w:ascii="Cambria" w:hAnsi="Cambria" w:cs="Arial"/>
          <w:spacing w:val="-2"/>
          <w:sz w:val="20"/>
          <w:szCs w:val="20"/>
        </w:rPr>
        <w:t xml:space="preserve">The IACHR </w:t>
      </w:r>
      <w:r>
        <w:rPr>
          <w:rFonts w:ascii="Cambria" w:hAnsi="Cambria" w:cs="Arial"/>
          <w:spacing w:val="-2"/>
          <w:sz w:val="20"/>
          <w:szCs w:val="20"/>
        </w:rPr>
        <w:t xml:space="preserve">also </w:t>
      </w:r>
      <w:r w:rsidRPr="00717DD1">
        <w:rPr>
          <w:rFonts w:ascii="Cambria" w:hAnsi="Cambria" w:cs="Arial"/>
          <w:spacing w:val="-2"/>
          <w:sz w:val="20"/>
          <w:szCs w:val="20"/>
        </w:rPr>
        <w:t xml:space="preserve">has jurisdiction </w:t>
      </w:r>
      <w:proofErr w:type="spellStart"/>
      <w:r w:rsidRPr="00717DD1">
        <w:rPr>
          <w:rFonts w:ascii="Cambria" w:hAnsi="Cambria" w:cs="Arial"/>
          <w:i/>
          <w:spacing w:val="-2"/>
          <w:sz w:val="20"/>
          <w:szCs w:val="20"/>
        </w:rPr>
        <w:t>ratione</w:t>
      </w:r>
      <w:proofErr w:type="spellEnd"/>
      <w:r w:rsidRPr="00717DD1">
        <w:rPr>
          <w:rFonts w:ascii="Cambria" w:hAnsi="Cambria" w:cs="Arial"/>
          <w:i/>
          <w:spacing w:val="-2"/>
          <w:sz w:val="20"/>
          <w:szCs w:val="20"/>
        </w:rPr>
        <w:t xml:space="preserve"> </w:t>
      </w:r>
      <w:proofErr w:type="spellStart"/>
      <w:r w:rsidRPr="00717DD1">
        <w:rPr>
          <w:rFonts w:ascii="Cambria" w:hAnsi="Cambria" w:cs="Arial"/>
          <w:i/>
          <w:spacing w:val="-2"/>
          <w:sz w:val="20"/>
          <w:szCs w:val="20"/>
        </w:rPr>
        <w:t>materiae</w:t>
      </w:r>
      <w:proofErr w:type="spellEnd"/>
      <w:r w:rsidRPr="00717DD1">
        <w:rPr>
          <w:rFonts w:ascii="Cambria" w:hAnsi="Cambria" w:cs="Arial"/>
          <w:i/>
          <w:spacing w:val="-2"/>
          <w:sz w:val="20"/>
          <w:szCs w:val="20"/>
        </w:rPr>
        <w:t xml:space="preserve"> </w:t>
      </w:r>
      <w:r w:rsidRPr="00717DD1">
        <w:rPr>
          <w:rFonts w:ascii="Cambria" w:hAnsi="Cambria" w:cs="Arial"/>
          <w:spacing w:val="-2"/>
          <w:sz w:val="20"/>
          <w:szCs w:val="20"/>
        </w:rPr>
        <w:t xml:space="preserve">because the petition </w:t>
      </w:r>
      <w:r>
        <w:rPr>
          <w:rFonts w:ascii="Cambria" w:hAnsi="Cambria" w:cs="Arial"/>
          <w:spacing w:val="-2"/>
          <w:sz w:val="20"/>
          <w:szCs w:val="20"/>
        </w:rPr>
        <w:t>alleges the</w:t>
      </w:r>
      <w:r w:rsidRPr="00717DD1">
        <w:rPr>
          <w:rFonts w:ascii="Cambria" w:hAnsi="Cambria" w:cs="Arial"/>
          <w:spacing w:val="-2"/>
          <w:sz w:val="20"/>
          <w:szCs w:val="20"/>
        </w:rPr>
        <w:t xml:space="preserve"> violation of human rights protected by the American Convention</w:t>
      </w:r>
      <w:r w:rsidRPr="00A41171">
        <w:rPr>
          <w:rFonts w:ascii="Cambria" w:hAnsi="Cambria" w:cs="Arial"/>
          <w:spacing w:val="-2"/>
          <w:sz w:val="20"/>
          <w:szCs w:val="20"/>
        </w:rPr>
        <w:t xml:space="preserve">. </w:t>
      </w:r>
      <w:r>
        <w:rPr>
          <w:rFonts w:ascii="Cambria" w:hAnsi="Cambria" w:cs="Arial"/>
          <w:spacing w:val="-2"/>
          <w:sz w:val="20"/>
          <w:szCs w:val="20"/>
        </w:rPr>
        <w:t>The Commission</w:t>
      </w:r>
      <w:r w:rsidRPr="00A41171">
        <w:rPr>
          <w:rFonts w:ascii="Cambria" w:hAnsi="Cambria" w:cs="Arial"/>
          <w:spacing w:val="-2"/>
          <w:sz w:val="20"/>
          <w:szCs w:val="20"/>
        </w:rPr>
        <w:t xml:space="preserve"> </w:t>
      </w:r>
      <w:r>
        <w:rPr>
          <w:rFonts w:ascii="Cambria" w:hAnsi="Cambria" w:cs="Arial"/>
          <w:spacing w:val="-2"/>
          <w:sz w:val="20"/>
          <w:szCs w:val="20"/>
        </w:rPr>
        <w:t>notes that</w:t>
      </w:r>
      <w:r w:rsidRPr="00A41171">
        <w:rPr>
          <w:rFonts w:ascii="Cambria" w:hAnsi="Cambria" w:cs="Arial"/>
          <w:spacing w:val="-2"/>
          <w:sz w:val="20"/>
          <w:szCs w:val="20"/>
        </w:rPr>
        <w:t xml:space="preserve"> </w:t>
      </w:r>
      <w:r>
        <w:rPr>
          <w:rFonts w:ascii="Cambria" w:hAnsi="Cambria" w:cs="Arial"/>
          <w:spacing w:val="-2"/>
          <w:sz w:val="20"/>
          <w:szCs w:val="20"/>
        </w:rPr>
        <w:t>the Chilean State</w:t>
      </w:r>
      <w:r w:rsidRPr="00A41171">
        <w:rPr>
          <w:rFonts w:ascii="Cambria" w:hAnsi="Cambria" w:cs="Arial"/>
          <w:spacing w:val="-2"/>
          <w:sz w:val="20"/>
          <w:szCs w:val="20"/>
        </w:rPr>
        <w:t xml:space="preserve"> </w:t>
      </w:r>
      <w:r>
        <w:rPr>
          <w:rFonts w:ascii="Cambria" w:hAnsi="Cambria" w:cs="Arial"/>
          <w:spacing w:val="-2"/>
          <w:sz w:val="20"/>
          <w:szCs w:val="20"/>
        </w:rPr>
        <w:t>asserts that</w:t>
      </w:r>
      <w:r w:rsidRPr="00A41171">
        <w:rPr>
          <w:rFonts w:ascii="Cambria" w:hAnsi="Cambria" w:cs="Arial"/>
          <w:spacing w:val="-2"/>
          <w:sz w:val="20"/>
          <w:szCs w:val="20"/>
        </w:rPr>
        <w:t xml:space="preserve">, </w:t>
      </w:r>
      <w:r>
        <w:rPr>
          <w:rFonts w:ascii="Cambria" w:hAnsi="Cambria" w:cs="Arial"/>
          <w:spacing w:val="-2"/>
          <w:sz w:val="20"/>
          <w:szCs w:val="20"/>
        </w:rPr>
        <w:t>according to Chile’s reservations to the Convention</w:t>
      </w:r>
      <w:r w:rsidRPr="00A41171">
        <w:rPr>
          <w:rFonts w:ascii="Cambria" w:hAnsi="Cambria" w:cs="Arial"/>
          <w:spacing w:val="-2"/>
          <w:sz w:val="20"/>
          <w:szCs w:val="20"/>
        </w:rPr>
        <w:t>,</w:t>
      </w:r>
      <w:r>
        <w:rPr>
          <w:rFonts w:ascii="Cambria" w:hAnsi="Cambria" w:cs="Arial"/>
          <w:spacing w:val="-2"/>
          <w:sz w:val="20"/>
          <w:szCs w:val="20"/>
        </w:rPr>
        <w:t xml:space="preserve"> in the application</w:t>
      </w:r>
      <w:r w:rsidRPr="007320E8">
        <w:rPr>
          <w:rFonts w:ascii="Cambria" w:hAnsi="Cambria" w:cs="Arial"/>
          <w:spacing w:val="-2"/>
          <w:sz w:val="20"/>
          <w:szCs w:val="20"/>
        </w:rPr>
        <w:t xml:space="preserve"> of Article 21.2 of the Convention, </w:t>
      </w:r>
      <w:r>
        <w:rPr>
          <w:rFonts w:ascii="Cambria" w:hAnsi="Cambria" w:cs="Arial"/>
          <w:spacing w:val="-2"/>
          <w:sz w:val="20"/>
          <w:szCs w:val="20"/>
        </w:rPr>
        <w:t>statements may not be made</w:t>
      </w:r>
      <w:r w:rsidRPr="007320E8">
        <w:rPr>
          <w:rFonts w:ascii="Cambria" w:hAnsi="Cambria" w:cs="Arial"/>
          <w:spacing w:val="-2"/>
          <w:sz w:val="20"/>
          <w:szCs w:val="20"/>
        </w:rPr>
        <w:t xml:space="preserve"> concerning the reasons of public utility or social interest taken into account in depriving a person of his property</w:t>
      </w:r>
      <w:r w:rsidRPr="00A41171">
        <w:rPr>
          <w:rFonts w:ascii="Cambria" w:hAnsi="Cambria" w:cs="Arial"/>
          <w:spacing w:val="-2"/>
          <w:sz w:val="20"/>
          <w:szCs w:val="20"/>
        </w:rPr>
        <w:t xml:space="preserve">. </w:t>
      </w:r>
      <w:r>
        <w:rPr>
          <w:rFonts w:ascii="Cambria" w:hAnsi="Cambria" w:cs="Arial"/>
          <w:spacing w:val="-2"/>
          <w:sz w:val="20"/>
          <w:szCs w:val="20"/>
        </w:rPr>
        <w:t>On this point</w:t>
      </w:r>
      <w:r w:rsidRPr="00A41171">
        <w:rPr>
          <w:rFonts w:ascii="Cambria" w:hAnsi="Cambria" w:cs="Arial"/>
          <w:spacing w:val="-2"/>
          <w:sz w:val="20"/>
          <w:szCs w:val="20"/>
        </w:rPr>
        <w:t xml:space="preserve">, </w:t>
      </w:r>
      <w:r>
        <w:rPr>
          <w:rFonts w:ascii="Cambria" w:hAnsi="Cambria" w:cs="Arial"/>
          <w:spacing w:val="-2"/>
          <w:sz w:val="20"/>
          <w:szCs w:val="20"/>
        </w:rPr>
        <w:t>the Commission</w:t>
      </w:r>
      <w:r w:rsidRPr="00A41171">
        <w:rPr>
          <w:rFonts w:ascii="Cambria" w:hAnsi="Cambria" w:cs="Arial"/>
          <w:spacing w:val="-2"/>
          <w:sz w:val="20"/>
          <w:szCs w:val="20"/>
        </w:rPr>
        <w:t xml:space="preserve"> </w:t>
      </w:r>
      <w:r>
        <w:rPr>
          <w:rFonts w:ascii="Cambria" w:hAnsi="Cambria" w:cs="Arial"/>
          <w:spacing w:val="-2"/>
          <w:sz w:val="20"/>
          <w:szCs w:val="20"/>
        </w:rPr>
        <w:t>establishes that this dispute does not center on the aforementioned reasons.</w:t>
      </w:r>
      <w:r w:rsidRPr="00A41171">
        <w:rPr>
          <w:rFonts w:ascii="Cambria" w:hAnsi="Cambria" w:cs="Arial"/>
          <w:spacing w:val="-2"/>
          <w:sz w:val="20"/>
          <w:szCs w:val="20"/>
        </w:rPr>
        <w:t xml:space="preserve"> </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pacing w:val="-2"/>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rPr>
      </w:pPr>
      <w:r>
        <w:rPr>
          <w:rFonts w:ascii="Cambria" w:hAnsi="Cambria" w:cs="Arial"/>
          <w:spacing w:val="-2"/>
          <w:sz w:val="20"/>
          <w:szCs w:val="20"/>
        </w:rPr>
        <w:t>With respect to jurisdiction</w:t>
      </w:r>
      <w:r w:rsidRPr="00A41171">
        <w:rPr>
          <w:rFonts w:ascii="Cambria" w:hAnsi="Cambria" w:cs="Arial"/>
          <w:spacing w:val="-2"/>
          <w:sz w:val="20"/>
          <w:szCs w:val="20"/>
        </w:rPr>
        <w:t xml:space="preserve"> </w:t>
      </w:r>
      <w:proofErr w:type="spellStart"/>
      <w:r w:rsidRPr="00A41171">
        <w:rPr>
          <w:rFonts w:ascii="Cambria" w:hAnsi="Cambria" w:cs="Arial"/>
          <w:i/>
          <w:spacing w:val="-2"/>
          <w:sz w:val="20"/>
          <w:szCs w:val="20"/>
        </w:rPr>
        <w:t>ratione</w:t>
      </w:r>
      <w:proofErr w:type="spellEnd"/>
      <w:r w:rsidRPr="00A41171">
        <w:rPr>
          <w:rFonts w:ascii="Cambria" w:hAnsi="Cambria" w:cs="Arial"/>
          <w:i/>
          <w:spacing w:val="-2"/>
          <w:sz w:val="20"/>
          <w:szCs w:val="20"/>
        </w:rPr>
        <w:t xml:space="preserve"> </w:t>
      </w:r>
      <w:proofErr w:type="spellStart"/>
      <w:r w:rsidRPr="00A41171">
        <w:rPr>
          <w:rFonts w:ascii="Cambria" w:hAnsi="Cambria" w:cs="Arial"/>
          <w:i/>
          <w:spacing w:val="-2"/>
          <w:sz w:val="20"/>
          <w:szCs w:val="20"/>
        </w:rPr>
        <w:t>temporis</w:t>
      </w:r>
      <w:proofErr w:type="spellEnd"/>
      <w:r w:rsidRPr="00A41171">
        <w:rPr>
          <w:rFonts w:ascii="Cambria" w:hAnsi="Cambria" w:cs="Arial"/>
          <w:spacing w:val="-2"/>
          <w:sz w:val="20"/>
          <w:szCs w:val="20"/>
        </w:rPr>
        <w:t xml:space="preserve">, </w:t>
      </w:r>
      <w:r>
        <w:rPr>
          <w:rFonts w:ascii="Cambria" w:hAnsi="Cambria" w:cs="Arial"/>
          <w:spacing w:val="-2"/>
          <w:sz w:val="20"/>
          <w:szCs w:val="20"/>
        </w:rPr>
        <w:t>the Commission</w:t>
      </w:r>
      <w:r w:rsidRPr="00A41171">
        <w:rPr>
          <w:rFonts w:ascii="Cambria" w:hAnsi="Cambria" w:cs="Arial"/>
          <w:spacing w:val="-2"/>
          <w:sz w:val="20"/>
          <w:szCs w:val="20"/>
        </w:rPr>
        <w:t xml:space="preserve"> </w:t>
      </w:r>
      <w:r>
        <w:rPr>
          <w:rFonts w:ascii="Cambria" w:hAnsi="Cambria" w:cs="Arial"/>
          <w:spacing w:val="-2"/>
          <w:sz w:val="20"/>
          <w:szCs w:val="20"/>
        </w:rPr>
        <w:t>observes that</w:t>
      </w:r>
      <w:r w:rsidRPr="00A41171">
        <w:rPr>
          <w:rFonts w:ascii="Cambria" w:hAnsi="Cambria" w:cs="Arial"/>
          <w:spacing w:val="-2"/>
          <w:sz w:val="20"/>
          <w:szCs w:val="20"/>
        </w:rPr>
        <w:t xml:space="preserve"> Chile </w:t>
      </w:r>
      <w:r>
        <w:rPr>
          <w:rFonts w:ascii="Cambria" w:hAnsi="Cambria" w:cs="Arial"/>
          <w:spacing w:val="-2"/>
          <w:sz w:val="20"/>
          <w:szCs w:val="20"/>
        </w:rPr>
        <w:t>has been a State Party to the American Convention</w:t>
      </w:r>
      <w:r w:rsidRPr="00A41171">
        <w:rPr>
          <w:rFonts w:ascii="Cambria" w:hAnsi="Cambria" w:cs="Arial"/>
          <w:spacing w:val="-2"/>
          <w:sz w:val="20"/>
          <w:szCs w:val="20"/>
        </w:rPr>
        <w:t xml:space="preserve"> </w:t>
      </w:r>
      <w:r>
        <w:rPr>
          <w:rFonts w:ascii="Cambria" w:hAnsi="Cambria" w:cs="Arial"/>
          <w:spacing w:val="-2"/>
          <w:sz w:val="20"/>
          <w:szCs w:val="20"/>
        </w:rPr>
        <w:t>since August</w:t>
      </w:r>
      <w:r w:rsidRPr="00A41171">
        <w:rPr>
          <w:rFonts w:ascii="Cambria" w:hAnsi="Cambria" w:cs="Arial"/>
          <w:spacing w:val="-2"/>
          <w:sz w:val="20"/>
          <w:szCs w:val="20"/>
        </w:rPr>
        <w:t xml:space="preserve"> 21</w:t>
      </w:r>
      <w:r>
        <w:rPr>
          <w:rFonts w:ascii="Cambria" w:hAnsi="Cambria" w:cs="Arial"/>
          <w:spacing w:val="-2"/>
          <w:sz w:val="20"/>
          <w:szCs w:val="20"/>
        </w:rPr>
        <w:t>,</w:t>
      </w:r>
      <w:r w:rsidRPr="00A41171">
        <w:rPr>
          <w:rFonts w:ascii="Cambria" w:hAnsi="Cambria" w:cs="Arial"/>
          <w:spacing w:val="-2"/>
          <w:sz w:val="20"/>
          <w:szCs w:val="20"/>
        </w:rPr>
        <w:t xml:space="preserve"> 1990, </w:t>
      </w:r>
      <w:r>
        <w:rPr>
          <w:rFonts w:ascii="Cambria" w:hAnsi="Cambria" w:cs="Arial"/>
          <w:spacing w:val="-2"/>
          <w:sz w:val="20"/>
          <w:szCs w:val="20"/>
        </w:rPr>
        <w:t>date on which it deposited its ratification instrument. On this point,</w:t>
      </w:r>
      <w:r w:rsidRPr="00A41171">
        <w:rPr>
          <w:rFonts w:ascii="Cambria" w:hAnsi="Cambria" w:cs="Arial"/>
          <w:spacing w:val="-2"/>
          <w:sz w:val="20"/>
          <w:szCs w:val="20"/>
        </w:rPr>
        <w:t xml:space="preserve"> </w:t>
      </w:r>
      <w:r>
        <w:rPr>
          <w:rFonts w:ascii="Cambria" w:hAnsi="Cambria" w:cs="Arial"/>
          <w:spacing w:val="-2"/>
          <w:sz w:val="20"/>
          <w:szCs w:val="20"/>
        </w:rPr>
        <w:t>the Chilean State</w:t>
      </w:r>
      <w:r w:rsidRPr="00A41171">
        <w:rPr>
          <w:rFonts w:ascii="Cambria" w:hAnsi="Cambria" w:cs="Arial"/>
          <w:spacing w:val="-2"/>
          <w:sz w:val="20"/>
          <w:szCs w:val="20"/>
        </w:rPr>
        <w:t xml:space="preserve"> </w:t>
      </w:r>
      <w:r>
        <w:rPr>
          <w:rFonts w:ascii="Cambria" w:hAnsi="Cambria" w:cs="Arial"/>
          <w:spacing w:val="-2"/>
          <w:sz w:val="20"/>
          <w:szCs w:val="20"/>
        </w:rPr>
        <w:t>asserts that it would not be responsible</w:t>
      </w:r>
      <w:r w:rsidRPr="00A41171">
        <w:rPr>
          <w:rFonts w:ascii="Cambria" w:hAnsi="Cambria" w:cs="Arial"/>
          <w:spacing w:val="-2"/>
          <w:sz w:val="20"/>
          <w:szCs w:val="20"/>
        </w:rPr>
        <w:t xml:space="preserve">, </w:t>
      </w:r>
      <w:r>
        <w:rPr>
          <w:rFonts w:ascii="Cambria" w:hAnsi="Cambria" w:cs="Arial"/>
          <w:spacing w:val="-2"/>
          <w:sz w:val="20"/>
          <w:szCs w:val="20"/>
        </w:rPr>
        <w:t>under the framework of the American Convention</w:t>
      </w:r>
      <w:r w:rsidRPr="00A41171">
        <w:rPr>
          <w:rFonts w:ascii="Cambria" w:hAnsi="Cambria" w:cs="Arial"/>
          <w:spacing w:val="-2"/>
          <w:sz w:val="20"/>
          <w:szCs w:val="20"/>
        </w:rPr>
        <w:t xml:space="preserve">, </w:t>
      </w:r>
      <w:r>
        <w:rPr>
          <w:rFonts w:ascii="Cambria" w:hAnsi="Cambria" w:cs="Arial"/>
          <w:spacing w:val="-2"/>
          <w:sz w:val="20"/>
          <w:szCs w:val="20"/>
        </w:rPr>
        <w:t>for violations originating in 1973 and</w:t>
      </w:r>
      <w:r w:rsidRPr="00A41171">
        <w:rPr>
          <w:rFonts w:ascii="Cambria" w:hAnsi="Cambria" w:cs="Arial"/>
          <w:spacing w:val="-2"/>
          <w:sz w:val="20"/>
          <w:szCs w:val="20"/>
        </w:rPr>
        <w:t xml:space="preserve"> 1974. </w:t>
      </w:r>
      <w:r>
        <w:rPr>
          <w:rFonts w:ascii="Cambria" w:hAnsi="Cambria" w:cs="Arial"/>
          <w:spacing w:val="-2"/>
          <w:sz w:val="20"/>
          <w:szCs w:val="20"/>
        </w:rPr>
        <w:t>Nevertheless</w:t>
      </w:r>
      <w:r w:rsidRPr="00A41171">
        <w:rPr>
          <w:rFonts w:ascii="Cambria" w:hAnsi="Cambria" w:cs="Arial"/>
          <w:spacing w:val="-2"/>
          <w:sz w:val="20"/>
          <w:szCs w:val="20"/>
        </w:rPr>
        <w:t xml:space="preserve">, </w:t>
      </w:r>
      <w:r>
        <w:rPr>
          <w:rFonts w:ascii="Cambria" w:hAnsi="Cambria" w:cs="Arial"/>
          <w:spacing w:val="-2"/>
          <w:sz w:val="20"/>
          <w:szCs w:val="20"/>
        </w:rPr>
        <w:t>the petitioner</w:t>
      </w:r>
      <w:r w:rsidRPr="00A41171">
        <w:rPr>
          <w:rFonts w:ascii="Cambria" w:hAnsi="Cambria" w:cs="Arial"/>
          <w:spacing w:val="-2"/>
          <w:sz w:val="20"/>
          <w:szCs w:val="20"/>
        </w:rPr>
        <w:t xml:space="preserve"> </w:t>
      </w:r>
      <w:r>
        <w:rPr>
          <w:rFonts w:ascii="Cambria" w:hAnsi="Cambria" w:cs="Arial"/>
          <w:spacing w:val="-2"/>
          <w:sz w:val="20"/>
          <w:szCs w:val="20"/>
        </w:rPr>
        <w:t>underscored that his allegations refer to civil case No.</w:t>
      </w:r>
      <w:r w:rsidRPr="00A41171">
        <w:rPr>
          <w:rFonts w:ascii="Cambria" w:hAnsi="Cambria"/>
          <w:sz w:val="20"/>
          <w:szCs w:val="20"/>
        </w:rPr>
        <w:t xml:space="preserve"> </w:t>
      </w:r>
      <w:r>
        <w:rPr>
          <w:rFonts w:ascii="Cambria" w:hAnsi="Cambria"/>
          <w:sz w:val="20"/>
          <w:szCs w:val="20"/>
        </w:rPr>
        <w:t xml:space="preserve">3201, which he filed on September </w:t>
      </w:r>
      <w:r w:rsidRPr="00A41171">
        <w:rPr>
          <w:rFonts w:ascii="Cambria" w:hAnsi="Cambria"/>
          <w:sz w:val="20"/>
          <w:szCs w:val="20"/>
        </w:rPr>
        <w:t>7</w:t>
      </w:r>
      <w:r>
        <w:rPr>
          <w:rFonts w:ascii="Cambria" w:hAnsi="Cambria"/>
          <w:sz w:val="20"/>
          <w:szCs w:val="20"/>
        </w:rPr>
        <w:t>,</w:t>
      </w:r>
      <w:r w:rsidRPr="00A41171">
        <w:rPr>
          <w:rFonts w:ascii="Cambria" w:hAnsi="Cambria"/>
          <w:sz w:val="20"/>
          <w:szCs w:val="20"/>
        </w:rPr>
        <w:t xml:space="preserve"> 1995</w:t>
      </w:r>
      <w:r>
        <w:rPr>
          <w:rFonts w:ascii="Cambria" w:hAnsi="Cambria"/>
          <w:sz w:val="20"/>
          <w:szCs w:val="20"/>
        </w:rPr>
        <w:t>, and the January 21, 2004 judgment of the</w:t>
      </w:r>
      <w:r w:rsidRPr="00A41171">
        <w:rPr>
          <w:rFonts w:ascii="Cambria" w:hAnsi="Cambria"/>
          <w:sz w:val="20"/>
          <w:szCs w:val="20"/>
        </w:rPr>
        <w:t xml:space="preserve"> </w:t>
      </w:r>
      <w:r>
        <w:rPr>
          <w:rFonts w:ascii="Cambria" w:hAnsi="Cambria"/>
          <w:sz w:val="20"/>
          <w:szCs w:val="20"/>
        </w:rPr>
        <w:t>Supreme Court of Chile</w:t>
      </w:r>
      <w:r w:rsidRPr="00A41171">
        <w:rPr>
          <w:rFonts w:ascii="Cambria" w:hAnsi="Cambria"/>
          <w:sz w:val="20"/>
          <w:szCs w:val="20"/>
        </w:rPr>
        <w:t xml:space="preserve">, </w:t>
      </w:r>
      <w:r>
        <w:rPr>
          <w:rFonts w:ascii="Cambria" w:hAnsi="Cambria"/>
          <w:sz w:val="20"/>
          <w:szCs w:val="20"/>
        </w:rPr>
        <w:t>which concluded that civil case</w:t>
      </w:r>
      <w:r w:rsidRPr="00A41171">
        <w:rPr>
          <w:rFonts w:ascii="Cambria" w:hAnsi="Cambria"/>
          <w:sz w:val="20"/>
          <w:szCs w:val="20"/>
        </w:rPr>
        <w:t xml:space="preserve">; </w:t>
      </w:r>
      <w:r>
        <w:rPr>
          <w:rFonts w:ascii="Cambria" w:hAnsi="Cambria"/>
          <w:sz w:val="20"/>
          <w:szCs w:val="20"/>
        </w:rPr>
        <w:t>on those dates, the Convention</w:t>
      </w:r>
      <w:r w:rsidRPr="00A41171">
        <w:rPr>
          <w:rFonts w:ascii="Cambria" w:hAnsi="Cambria"/>
          <w:sz w:val="20"/>
          <w:szCs w:val="20"/>
        </w:rPr>
        <w:t xml:space="preserve"> </w:t>
      </w:r>
      <w:r>
        <w:rPr>
          <w:rFonts w:ascii="Cambria" w:hAnsi="Cambria"/>
          <w:sz w:val="20"/>
          <w:szCs w:val="20"/>
        </w:rPr>
        <w:t>was already in force for</w:t>
      </w:r>
      <w:r w:rsidRPr="00A41171">
        <w:rPr>
          <w:rFonts w:ascii="Cambria" w:hAnsi="Cambria"/>
          <w:sz w:val="20"/>
          <w:szCs w:val="20"/>
        </w:rPr>
        <w:t xml:space="preserve"> </w:t>
      </w:r>
      <w:r>
        <w:rPr>
          <w:rFonts w:ascii="Cambria" w:hAnsi="Cambria"/>
          <w:sz w:val="20"/>
          <w:szCs w:val="20"/>
        </w:rPr>
        <w:t>the Chilean State</w:t>
      </w:r>
      <w:r w:rsidRPr="00A41171">
        <w:rPr>
          <w:rFonts w:ascii="Cambria" w:hAnsi="Cambria"/>
          <w:sz w:val="20"/>
          <w:szCs w:val="20"/>
        </w:rPr>
        <w:t xml:space="preserve">. </w:t>
      </w:r>
    </w:p>
    <w:p w:rsidR="00442DDF" w:rsidRPr="00A41171" w:rsidRDefault="00442DDF" w:rsidP="00442DDF">
      <w:pPr>
        <w:pStyle w:val="ListParagraph"/>
        <w:rPr>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rPr>
      </w:pPr>
      <w:r>
        <w:rPr>
          <w:rFonts w:ascii="Cambria" w:hAnsi="Cambria"/>
          <w:sz w:val="20"/>
          <w:szCs w:val="20"/>
        </w:rPr>
        <w:t>Indeed</w:t>
      </w:r>
      <w:r w:rsidRPr="00A41171">
        <w:rPr>
          <w:rFonts w:ascii="Cambria" w:hAnsi="Cambria"/>
          <w:sz w:val="20"/>
          <w:szCs w:val="20"/>
        </w:rPr>
        <w:t xml:space="preserve">, </w:t>
      </w:r>
      <w:r>
        <w:rPr>
          <w:rFonts w:ascii="Cambria" w:hAnsi="Cambria"/>
          <w:sz w:val="20"/>
          <w:szCs w:val="20"/>
        </w:rPr>
        <w:t>according to</w:t>
      </w:r>
      <w:r w:rsidRPr="00A41171">
        <w:rPr>
          <w:rFonts w:ascii="Cambria" w:hAnsi="Cambria"/>
          <w:sz w:val="20"/>
          <w:szCs w:val="20"/>
        </w:rPr>
        <w:t xml:space="preserve"> </w:t>
      </w:r>
      <w:r>
        <w:rPr>
          <w:rFonts w:ascii="Cambria" w:hAnsi="Cambria"/>
          <w:sz w:val="20"/>
          <w:szCs w:val="20"/>
        </w:rPr>
        <w:t>the case file</w:t>
      </w:r>
      <w:r w:rsidRPr="00A41171">
        <w:rPr>
          <w:rFonts w:ascii="Cambria" w:hAnsi="Cambria"/>
          <w:sz w:val="20"/>
          <w:szCs w:val="20"/>
        </w:rPr>
        <w:t xml:space="preserve">, </w:t>
      </w:r>
      <w:r>
        <w:rPr>
          <w:rFonts w:ascii="Cambria" w:hAnsi="Cambria"/>
          <w:sz w:val="20"/>
          <w:szCs w:val="20"/>
          <w:u w:color="000000"/>
        </w:rPr>
        <w:t>the totality of the court proceedings complained of in this petition were conducted after the date on which Chile ratified</w:t>
      </w:r>
      <w:r w:rsidRPr="00A41171">
        <w:rPr>
          <w:rFonts w:ascii="Cambria" w:hAnsi="Cambria"/>
          <w:sz w:val="20"/>
          <w:szCs w:val="20"/>
          <w:u w:color="000000"/>
        </w:rPr>
        <w:t xml:space="preserve"> </w:t>
      </w:r>
      <w:r>
        <w:rPr>
          <w:rFonts w:ascii="Cambria" w:hAnsi="Cambria"/>
          <w:sz w:val="20"/>
          <w:szCs w:val="20"/>
          <w:u w:color="000000"/>
        </w:rPr>
        <w:t>the American Convention. Therefore, the obligation to respect and guarantee the rights enshrined in the</w:t>
      </w:r>
      <w:r w:rsidRPr="00A41171">
        <w:rPr>
          <w:rFonts w:ascii="Cambria" w:hAnsi="Cambria"/>
          <w:sz w:val="20"/>
          <w:szCs w:val="20"/>
          <w:u w:color="000000"/>
        </w:rPr>
        <w:t xml:space="preserve"> </w:t>
      </w:r>
      <w:r>
        <w:rPr>
          <w:rFonts w:ascii="Cambria" w:hAnsi="Cambria"/>
          <w:sz w:val="20"/>
          <w:szCs w:val="20"/>
          <w:u w:color="000000"/>
        </w:rPr>
        <w:t>American Convention</w:t>
      </w:r>
      <w:r w:rsidRPr="00A41171">
        <w:rPr>
          <w:rFonts w:ascii="Cambria" w:hAnsi="Cambria"/>
          <w:sz w:val="20"/>
          <w:szCs w:val="20"/>
          <w:u w:color="000000"/>
        </w:rPr>
        <w:t xml:space="preserve"> </w:t>
      </w:r>
      <w:r>
        <w:rPr>
          <w:rFonts w:ascii="Cambria" w:hAnsi="Cambria"/>
          <w:sz w:val="20"/>
          <w:szCs w:val="20"/>
          <w:u w:color="000000"/>
        </w:rPr>
        <w:t>was already in effect for the Chilean State</w:t>
      </w:r>
      <w:r w:rsidRPr="00A41171">
        <w:rPr>
          <w:rFonts w:ascii="Cambria" w:hAnsi="Cambria"/>
          <w:sz w:val="20"/>
          <w:szCs w:val="20"/>
          <w:u w:color="000000"/>
        </w:rPr>
        <w:t xml:space="preserve"> </w:t>
      </w:r>
      <w:r>
        <w:rPr>
          <w:rFonts w:ascii="Cambria" w:hAnsi="Cambria"/>
          <w:sz w:val="20"/>
          <w:szCs w:val="20"/>
          <w:u w:color="000000"/>
        </w:rPr>
        <w:t>at the time</w:t>
      </w:r>
      <w:r w:rsidRPr="00A41171">
        <w:rPr>
          <w:rFonts w:ascii="Cambria" w:hAnsi="Cambria"/>
          <w:sz w:val="20"/>
          <w:szCs w:val="20"/>
          <w:u w:color="000000"/>
        </w:rPr>
        <w:t xml:space="preserve">. </w:t>
      </w:r>
      <w:r>
        <w:rPr>
          <w:rFonts w:ascii="Cambria" w:hAnsi="Cambria"/>
          <w:sz w:val="20"/>
          <w:szCs w:val="20"/>
          <w:u w:color="000000"/>
        </w:rPr>
        <w:t>The civil case was brought by the petitioner</w:t>
      </w:r>
      <w:r w:rsidRPr="00A41171">
        <w:rPr>
          <w:rFonts w:ascii="Cambria" w:hAnsi="Cambria"/>
          <w:sz w:val="20"/>
          <w:szCs w:val="20"/>
          <w:u w:color="000000"/>
        </w:rPr>
        <w:t xml:space="preserve"> </w:t>
      </w:r>
      <w:r>
        <w:rPr>
          <w:rFonts w:ascii="Cambria" w:hAnsi="Cambria"/>
          <w:sz w:val="20"/>
          <w:szCs w:val="20"/>
          <w:u w:color="000000"/>
        </w:rPr>
        <w:t>i</w:t>
      </w:r>
      <w:r w:rsidRPr="00A41171">
        <w:rPr>
          <w:rFonts w:ascii="Cambria" w:hAnsi="Cambria"/>
          <w:sz w:val="20"/>
          <w:szCs w:val="20"/>
          <w:u w:color="000000"/>
        </w:rPr>
        <w:t xml:space="preserve">n 1995 </w:t>
      </w:r>
      <w:r>
        <w:rPr>
          <w:rFonts w:ascii="Cambria" w:hAnsi="Cambria"/>
          <w:sz w:val="20"/>
          <w:szCs w:val="20"/>
          <w:u w:color="000000"/>
        </w:rPr>
        <w:t>and ended with the January 21, 2004 decision of</w:t>
      </w:r>
      <w:r w:rsidRPr="00A41171">
        <w:rPr>
          <w:rFonts w:ascii="Cambria" w:hAnsi="Cambria"/>
          <w:sz w:val="20"/>
          <w:szCs w:val="20"/>
          <w:u w:color="000000"/>
        </w:rPr>
        <w:t xml:space="preserve"> </w:t>
      </w:r>
      <w:r>
        <w:rPr>
          <w:rFonts w:ascii="Cambria" w:hAnsi="Cambria"/>
          <w:sz w:val="20"/>
          <w:szCs w:val="20"/>
          <w:u w:color="000000"/>
        </w:rPr>
        <w:t>the Chilean Supreme Court,</w:t>
      </w:r>
      <w:r w:rsidRPr="00A41171">
        <w:rPr>
          <w:rFonts w:ascii="Cambria" w:hAnsi="Cambria"/>
          <w:sz w:val="20"/>
          <w:szCs w:val="20"/>
          <w:u w:color="000000"/>
        </w:rPr>
        <w:t xml:space="preserve"> </w:t>
      </w:r>
      <w:r>
        <w:rPr>
          <w:rFonts w:ascii="Cambria" w:hAnsi="Cambria"/>
          <w:sz w:val="20"/>
          <w:szCs w:val="20"/>
          <w:u w:color="000000"/>
        </w:rPr>
        <w:t>which denied</w:t>
      </w:r>
      <w:r w:rsidRPr="00A41171">
        <w:rPr>
          <w:rFonts w:ascii="Cambria" w:hAnsi="Cambria"/>
          <w:sz w:val="20"/>
          <w:szCs w:val="20"/>
          <w:u w:color="000000"/>
        </w:rPr>
        <w:t xml:space="preserve"> </w:t>
      </w:r>
      <w:r>
        <w:rPr>
          <w:rFonts w:ascii="Cambria" w:hAnsi="Cambria"/>
          <w:sz w:val="20"/>
          <w:szCs w:val="20"/>
          <w:u w:color="000000"/>
        </w:rPr>
        <w:t>the alleged victims—based on the time-barring of the civil action by the statute of limitations—access to financial reparations to compensate them for the actions taken against them following the coup of September 11, 1973</w:t>
      </w:r>
      <w:r w:rsidRPr="00A41171">
        <w:rPr>
          <w:rFonts w:ascii="Cambria" w:hAnsi="Cambria"/>
          <w:sz w:val="20"/>
          <w:szCs w:val="20"/>
          <w:u w:color="000000"/>
        </w:rPr>
        <w:t xml:space="preserve">. </w:t>
      </w:r>
      <w:r>
        <w:rPr>
          <w:rFonts w:ascii="Cambria" w:hAnsi="Cambria"/>
          <w:sz w:val="20"/>
          <w:szCs w:val="20"/>
        </w:rPr>
        <w:t>Therefore</w:t>
      </w:r>
      <w:r w:rsidRPr="00A41171">
        <w:rPr>
          <w:rFonts w:ascii="Cambria" w:hAnsi="Cambria"/>
          <w:sz w:val="20"/>
          <w:szCs w:val="20"/>
        </w:rPr>
        <w:t xml:space="preserve">, </w:t>
      </w:r>
      <w:r>
        <w:rPr>
          <w:rFonts w:ascii="Cambria" w:hAnsi="Cambria"/>
          <w:sz w:val="20"/>
          <w:szCs w:val="20"/>
        </w:rPr>
        <w:t>and as has been stated on other occasions,</w:t>
      </w:r>
      <w:r w:rsidRPr="00A41171">
        <w:rPr>
          <w:rStyle w:val="FootnoteReference"/>
          <w:rFonts w:ascii="Cambria" w:hAnsi="Cambria"/>
          <w:sz w:val="20"/>
          <w:szCs w:val="20"/>
        </w:rPr>
        <w:footnoteReference w:id="3"/>
      </w:r>
      <w:r w:rsidRPr="00A41171">
        <w:rPr>
          <w:rFonts w:ascii="Cambria" w:hAnsi="Cambria"/>
          <w:sz w:val="20"/>
          <w:szCs w:val="20"/>
        </w:rPr>
        <w:t xml:space="preserve"> </w:t>
      </w:r>
      <w:r>
        <w:rPr>
          <w:rFonts w:ascii="Cambria" w:hAnsi="Cambria"/>
          <w:sz w:val="20"/>
          <w:szCs w:val="20"/>
        </w:rPr>
        <w:t>although the alleged violations of the right of access to justice, the</w:t>
      </w:r>
      <w:r w:rsidRPr="00A41171">
        <w:rPr>
          <w:rFonts w:ascii="Cambria" w:hAnsi="Cambria"/>
          <w:sz w:val="20"/>
          <w:szCs w:val="20"/>
        </w:rPr>
        <w:t xml:space="preserve"> </w:t>
      </w:r>
      <w:r>
        <w:rPr>
          <w:rFonts w:ascii="Cambria" w:hAnsi="Cambria"/>
          <w:sz w:val="20"/>
          <w:szCs w:val="20"/>
        </w:rPr>
        <w:t xml:space="preserve">right to property, and the </w:t>
      </w:r>
      <w:r>
        <w:rPr>
          <w:rFonts w:ascii="Cambria" w:hAnsi="Cambria"/>
          <w:sz w:val="20"/>
          <w:szCs w:val="20"/>
        </w:rPr>
        <w:lastRenderedPageBreak/>
        <w:t>right to</w:t>
      </w:r>
      <w:r w:rsidRPr="00A41171">
        <w:rPr>
          <w:rFonts w:ascii="Cambria" w:hAnsi="Cambria"/>
          <w:sz w:val="20"/>
          <w:szCs w:val="20"/>
        </w:rPr>
        <w:t xml:space="preserve"> </w:t>
      </w:r>
      <w:r>
        <w:rPr>
          <w:rFonts w:ascii="Cambria" w:hAnsi="Cambria"/>
          <w:sz w:val="20"/>
          <w:szCs w:val="20"/>
        </w:rPr>
        <w:t>freedom of expression</w:t>
      </w:r>
      <w:r w:rsidRPr="00A41171">
        <w:rPr>
          <w:rFonts w:ascii="Cambria" w:hAnsi="Cambria"/>
          <w:sz w:val="20"/>
          <w:szCs w:val="20"/>
        </w:rPr>
        <w:t xml:space="preserve"> </w:t>
      </w:r>
      <w:r>
        <w:rPr>
          <w:rFonts w:ascii="Cambria" w:hAnsi="Cambria"/>
          <w:sz w:val="20"/>
          <w:szCs w:val="20"/>
        </w:rPr>
        <w:t>would not have been able to occur without the dissolution and confiscation of the assets of the radio station</w:t>
      </w:r>
      <w:r w:rsidRPr="00A41171">
        <w:rPr>
          <w:rFonts w:ascii="Cambria" w:hAnsi="Cambria"/>
          <w:sz w:val="20"/>
          <w:szCs w:val="20"/>
        </w:rPr>
        <w:t xml:space="preserve"> </w:t>
      </w:r>
      <w:r w:rsidRPr="00A41171">
        <w:rPr>
          <w:rFonts w:ascii="Cambria" w:hAnsi="Cambria"/>
          <w:i/>
          <w:sz w:val="20"/>
          <w:szCs w:val="20"/>
        </w:rPr>
        <w:t xml:space="preserve">La </w:t>
      </w:r>
      <w:proofErr w:type="spellStart"/>
      <w:r w:rsidRPr="00A41171">
        <w:rPr>
          <w:rFonts w:ascii="Cambria" w:hAnsi="Cambria"/>
          <w:i/>
          <w:sz w:val="20"/>
          <w:szCs w:val="20"/>
        </w:rPr>
        <w:t>Voz</w:t>
      </w:r>
      <w:proofErr w:type="spellEnd"/>
      <w:r w:rsidRPr="00A41171">
        <w:rPr>
          <w:rFonts w:ascii="Cambria" w:hAnsi="Cambria"/>
          <w:i/>
          <w:sz w:val="20"/>
          <w:szCs w:val="20"/>
        </w:rPr>
        <w:t xml:space="preserve"> del Sur</w:t>
      </w:r>
      <w:r w:rsidRPr="00A41171">
        <w:rPr>
          <w:rFonts w:ascii="Cambria" w:hAnsi="Cambria"/>
          <w:sz w:val="20"/>
          <w:szCs w:val="20"/>
        </w:rPr>
        <w:t xml:space="preserve">, </w:t>
      </w:r>
      <w:r>
        <w:rPr>
          <w:rFonts w:ascii="Cambria" w:hAnsi="Cambria"/>
          <w:sz w:val="20"/>
          <w:szCs w:val="20"/>
        </w:rPr>
        <w:t>in</w:t>
      </w:r>
      <w:r w:rsidRPr="00A41171">
        <w:rPr>
          <w:rFonts w:ascii="Cambria" w:hAnsi="Cambria"/>
          <w:sz w:val="20"/>
          <w:szCs w:val="20"/>
        </w:rPr>
        <w:t xml:space="preserve"> </w:t>
      </w:r>
      <w:r>
        <w:rPr>
          <w:rFonts w:ascii="Cambria" w:hAnsi="Cambria"/>
          <w:sz w:val="20"/>
          <w:szCs w:val="20"/>
        </w:rPr>
        <w:t>the Commission’s opinion, the court proceedings initiated by</w:t>
      </w:r>
      <w:r w:rsidRPr="00A41171">
        <w:rPr>
          <w:rFonts w:ascii="Cambria" w:hAnsi="Cambria"/>
          <w:sz w:val="20"/>
          <w:szCs w:val="20"/>
        </w:rPr>
        <w:t xml:space="preserve"> </w:t>
      </w:r>
      <w:r>
        <w:rPr>
          <w:rFonts w:ascii="Cambria" w:hAnsi="Cambria"/>
          <w:sz w:val="20"/>
          <w:szCs w:val="20"/>
        </w:rPr>
        <w:t>the petitioner i</w:t>
      </w:r>
      <w:r w:rsidRPr="00A41171">
        <w:rPr>
          <w:rFonts w:ascii="Cambria" w:hAnsi="Cambria"/>
          <w:sz w:val="20"/>
          <w:szCs w:val="20"/>
        </w:rPr>
        <w:t xml:space="preserve">n 1995 </w:t>
      </w:r>
      <w:r>
        <w:rPr>
          <w:rFonts w:ascii="Cambria" w:hAnsi="Cambria"/>
          <w:sz w:val="20"/>
          <w:szCs w:val="20"/>
        </w:rPr>
        <w:t>are independent and autonomous from the situation that triggered them.</w:t>
      </w:r>
      <w:r w:rsidRPr="00A41171">
        <w:rPr>
          <w:rFonts w:ascii="Cambria" w:hAnsi="Cambria"/>
          <w:sz w:val="20"/>
          <w:szCs w:val="20"/>
        </w:rPr>
        <w:t xml:space="preserve"> </w:t>
      </w:r>
    </w:p>
    <w:p w:rsidR="00442DDF" w:rsidRPr="00A41171" w:rsidRDefault="00442DDF" w:rsidP="00442DDF">
      <w:pPr>
        <w:pStyle w:val="ListParagraph"/>
        <w:jc w:val="both"/>
        <w:rPr>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rPr>
      </w:pPr>
      <w:r>
        <w:rPr>
          <w:rFonts w:ascii="Cambria" w:hAnsi="Cambria"/>
          <w:sz w:val="20"/>
          <w:szCs w:val="20"/>
        </w:rPr>
        <w:t>Therefore</w:t>
      </w:r>
      <w:r w:rsidRPr="00A41171">
        <w:rPr>
          <w:rFonts w:ascii="Cambria" w:hAnsi="Cambria"/>
          <w:sz w:val="20"/>
          <w:szCs w:val="20"/>
        </w:rPr>
        <w:t xml:space="preserve">, </w:t>
      </w:r>
      <w:r>
        <w:rPr>
          <w:rFonts w:ascii="Cambria" w:hAnsi="Cambria"/>
          <w:sz w:val="20"/>
          <w:szCs w:val="20"/>
          <w:u w:color="000000"/>
        </w:rPr>
        <w:t>the Commission</w:t>
      </w:r>
      <w:r w:rsidRPr="00A41171">
        <w:rPr>
          <w:rFonts w:ascii="Cambria" w:hAnsi="Cambria"/>
          <w:sz w:val="20"/>
          <w:szCs w:val="20"/>
          <w:u w:color="000000"/>
        </w:rPr>
        <w:t xml:space="preserve"> </w:t>
      </w:r>
      <w:r>
        <w:rPr>
          <w:rFonts w:ascii="Cambria" w:hAnsi="Cambria"/>
          <w:sz w:val="20"/>
          <w:szCs w:val="20"/>
          <w:u w:color="000000"/>
        </w:rPr>
        <w:t>finds that it has jurisdiction</w:t>
      </w:r>
      <w:r w:rsidRPr="00A41171">
        <w:rPr>
          <w:rFonts w:ascii="Cambria" w:hAnsi="Cambria"/>
          <w:sz w:val="20"/>
          <w:szCs w:val="20"/>
          <w:u w:color="000000"/>
        </w:rPr>
        <w:t xml:space="preserve"> </w:t>
      </w:r>
      <w:proofErr w:type="spellStart"/>
      <w:r w:rsidRPr="00A41171">
        <w:rPr>
          <w:rFonts w:ascii="Cambria" w:hAnsi="Cambria"/>
          <w:i/>
          <w:sz w:val="20"/>
          <w:szCs w:val="20"/>
          <w:u w:color="000000"/>
        </w:rPr>
        <w:t>ratione</w:t>
      </w:r>
      <w:proofErr w:type="spellEnd"/>
      <w:r w:rsidRPr="00A41171">
        <w:rPr>
          <w:rFonts w:ascii="Cambria" w:hAnsi="Cambria"/>
          <w:i/>
          <w:sz w:val="20"/>
          <w:szCs w:val="20"/>
          <w:u w:color="000000"/>
        </w:rPr>
        <w:t xml:space="preserve"> </w:t>
      </w:r>
      <w:proofErr w:type="spellStart"/>
      <w:r w:rsidRPr="00A41171">
        <w:rPr>
          <w:rFonts w:ascii="Cambria" w:hAnsi="Cambria"/>
          <w:i/>
          <w:sz w:val="20"/>
          <w:szCs w:val="20"/>
          <w:u w:color="000000"/>
        </w:rPr>
        <w:t>temporis</w:t>
      </w:r>
      <w:proofErr w:type="spellEnd"/>
      <w:r w:rsidRPr="00A41171">
        <w:rPr>
          <w:rFonts w:ascii="Cambria" w:hAnsi="Cambria"/>
          <w:sz w:val="20"/>
          <w:szCs w:val="20"/>
          <w:u w:color="000000"/>
        </w:rPr>
        <w:t xml:space="preserve"> </w:t>
      </w:r>
      <w:r>
        <w:rPr>
          <w:rFonts w:ascii="Cambria" w:hAnsi="Cambria"/>
          <w:sz w:val="20"/>
          <w:szCs w:val="20"/>
          <w:u w:color="000000"/>
        </w:rPr>
        <w:t>under the</w:t>
      </w:r>
      <w:r w:rsidRPr="00A41171">
        <w:rPr>
          <w:rFonts w:ascii="Cambria" w:hAnsi="Cambria"/>
          <w:sz w:val="20"/>
          <w:szCs w:val="20"/>
          <w:u w:color="000000"/>
        </w:rPr>
        <w:t xml:space="preserve"> </w:t>
      </w:r>
      <w:r>
        <w:rPr>
          <w:rFonts w:ascii="Cambria" w:hAnsi="Cambria"/>
          <w:sz w:val="20"/>
          <w:szCs w:val="20"/>
          <w:u w:color="000000"/>
        </w:rPr>
        <w:t>American Convention</w:t>
      </w:r>
      <w:r w:rsidRPr="00A41171">
        <w:rPr>
          <w:rFonts w:ascii="Cambria" w:hAnsi="Cambria"/>
          <w:sz w:val="20"/>
          <w:szCs w:val="20"/>
          <w:u w:color="000000"/>
        </w:rPr>
        <w:t xml:space="preserve"> </w:t>
      </w:r>
      <w:r>
        <w:rPr>
          <w:rFonts w:ascii="Cambria" w:hAnsi="Cambria"/>
          <w:sz w:val="20"/>
          <w:szCs w:val="20"/>
          <w:u w:color="000000"/>
        </w:rPr>
        <w:t>because the obligation to respect and guarantee the rights protected therein were already in force for</w:t>
      </w:r>
      <w:r w:rsidRPr="00A41171">
        <w:rPr>
          <w:rFonts w:ascii="Cambria" w:hAnsi="Cambria"/>
          <w:sz w:val="20"/>
          <w:szCs w:val="20"/>
          <w:u w:color="000000"/>
        </w:rPr>
        <w:t xml:space="preserve"> </w:t>
      </w:r>
      <w:r>
        <w:rPr>
          <w:rFonts w:ascii="Cambria" w:hAnsi="Cambria"/>
          <w:sz w:val="20"/>
          <w:szCs w:val="20"/>
          <w:u w:color="000000"/>
        </w:rPr>
        <w:t>the State</w:t>
      </w:r>
      <w:r w:rsidRPr="00A41171">
        <w:rPr>
          <w:rFonts w:ascii="Cambria" w:hAnsi="Cambria"/>
          <w:sz w:val="20"/>
          <w:szCs w:val="20"/>
          <w:u w:color="000000"/>
        </w:rPr>
        <w:t xml:space="preserve"> </w:t>
      </w:r>
      <w:r>
        <w:rPr>
          <w:rFonts w:ascii="Cambria" w:hAnsi="Cambria"/>
          <w:sz w:val="20"/>
          <w:szCs w:val="20"/>
          <w:u w:color="000000"/>
        </w:rPr>
        <w:t>on the date of the events alleged in the</w:t>
      </w:r>
      <w:r w:rsidRPr="00A41171">
        <w:rPr>
          <w:rFonts w:ascii="Cambria" w:hAnsi="Cambria"/>
          <w:sz w:val="20"/>
          <w:szCs w:val="20"/>
          <w:u w:color="000000"/>
        </w:rPr>
        <w:t xml:space="preserve"> petition.</w:t>
      </w:r>
    </w:p>
    <w:p w:rsidR="00442DDF" w:rsidRPr="00A41171" w:rsidRDefault="00442DDF" w:rsidP="00442DDF">
      <w:pPr>
        <w:widowControl w:val="0"/>
        <w:jc w:val="both"/>
        <w:outlineLvl w:val="1"/>
        <w:rPr>
          <w:rFonts w:ascii="Cambria" w:hAnsi="Cambria" w:cs="Arial"/>
          <w:spacing w:val="-2"/>
          <w:sz w:val="20"/>
          <w:szCs w:val="20"/>
        </w:rPr>
      </w:pPr>
    </w:p>
    <w:p w:rsidR="00442DDF" w:rsidRPr="00A41171" w:rsidRDefault="00442DDF" w:rsidP="00442DDF">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pacing w:val="-2"/>
          <w:sz w:val="20"/>
          <w:szCs w:val="20"/>
        </w:rPr>
      </w:pPr>
      <w:r>
        <w:rPr>
          <w:rFonts w:ascii="Cambria" w:hAnsi="Cambria" w:cs="Arial"/>
          <w:spacing w:val="-2"/>
          <w:sz w:val="20"/>
          <w:szCs w:val="20"/>
        </w:rPr>
        <w:t>Finally</w:t>
      </w:r>
      <w:r w:rsidRPr="00A41171">
        <w:rPr>
          <w:rFonts w:ascii="Cambria" w:hAnsi="Cambria" w:cs="Arial"/>
          <w:spacing w:val="-2"/>
          <w:sz w:val="20"/>
          <w:szCs w:val="20"/>
        </w:rPr>
        <w:t xml:space="preserve">, </w:t>
      </w:r>
      <w:r>
        <w:rPr>
          <w:rFonts w:ascii="Cambria" w:hAnsi="Cambria" w:cs="Arial"/>
          <w:spacing w:val="-2"/>
          <w:sz w:val="20"/>
          <w:szCs w:val="20"/>
        </w:rPr>
        <w:t>the Commission</w:t>
      </w:r>
      <w:r w:rsidRPr="00A41171">
        <w:rPr>
          <w:rFonts w:ascii="Cambria" w:hAnsi="Cambria" w:cs="Arial"/>
          <w:spacing w:val="-2"/>
          <w:sz w:val="20"/>
          <w:szCs w:val="20"/>
        </w:rPr>
        <w:t xml:space="preserve"> </w:t>
      </w:r>
      <w:r>
        <w:rPr>
          <w:rFonts w:ascii="Cambria" w:hAnsi="Cambria" w:cs="Arial"/>
          <w:spacing w:val="-2"/>
          <w:sz w:val="20"/>
          <w:szCs w:val="20"/>
        </w:rPr>
        <w:t>has jurisdiction</w:t>
      </w:r>
      <w:r w:rsidRPr="00A41171">
        <w:rPr>
          <w:rFonts w:ascii="Cambria" w:hAnsi="Cambria" w:cs="Arial"/>
          <w:spacing w:val="-2"/>
          <w:sz w:val="20"/>
          <w:szCs w:val="20"/>
        </w:rPr>
        <w:t xml:space="preserve"> </w:t>
      </w:r>
      <w:proofErr w:type="spellStart"/>
      <w:r w:rsidRPr="00A41171">
        <w:rPr>
          <w:rFonts w:ascii="Cambria" w:hAnsi="Cambria" w:cs="Arial"/>
          <w:i/>
          <w:spacing w:val="-2"/>
          <w:sz w:val="20"/>
          <w:szCs w:val="20"/>
        </w:rPr>
        <w:t>ratione</w:t>
      </w:r>
      <w:proofErr w:type="spellEnd"/>
      <w:r w:rsidRPr="00A41171">
        <w:rPr>
          <w:rFonts w:ascii="Cambria" w:hAnsi="Cambria" w:cs="Arial"/>
          <w:i/>
          <w:spacing w:val="-2"/>
          <w:sz w:val="20"/>
          <w:szCs w:val="20"/>
        </w:rPr>
        <w:t xml:space="preserve"> loci</w:t>
      </w:r>
      <w:r w:rsidRPr="00A41171">
        <w:rPr>
          <w:rFonts w:ascii="Cambria" w:hAnsi="Cambria" w:cs="Arial"/>
          <w:spacing w:val="-2"/>
          <w:sz w:val="20"/>
          <w:szCs w:val="20"/>
        </w:rPr>
        <w:t xml:space="preserve"> </w:t>
      </w:r>
      <w:r>
        <w:rPr>
          <w:rFonts w:ascii="Cambria" w:hAnsi="Cambria" w:cs="Arial"/>
          <w:spacing w:val="-2"/>
          <w:sz w:val="20"/>
          <w:szCs w:val="20"/>
        </w:rPr>
        <w:t>to examine</w:t>
      </w:r>
      <w:r w:rsidRPr="00A41171">
        <w:rPr>
          <w:rFonts w:ascii="Cambria" w:hAnsi="Cambria" w:cs="Arial"/>
          <w:spacing w:val="-2"/>
          <w:sz w:val="20"/>
          <w:szCs w:val="20"/>
        </w:rPr>
        <w:t xml:space="preserve"> </w:t>
      </w:r>
      <w:r>
        <w:rPr>
          <w:rFonts w:ascii="Cambria" w:hAnsi="Cambria" w:cs="Arial"/>
          <w:spacing w:val="-2"/>
          <w:sz w:val="20"/>
          <w:szCs w:val="20"/>
        </w:rPr>
        <w:t>the petition</w:t>
      </w:r>
      <w:r w:rsidRPr="00A41171">
        <w:rPr>
          <w:rFonts w:ascii="Cambria" w:hAnsi="Cambria" w:cs="Arial"/>
          <w:spacing w:val="-2"/>
          <w:sz w:val="20"/>
          <w:szCs w:val="20"/>
        </w:rPr>
        <w:t xml:space="preserve"> </w:t>
      </w:r>
      <w:r>
        <w:rPr>
          <w:rFonts w:ascii="Cambria" w:hAnsi="Cambria" w:cs="Arial"/>
          <w:spacing w:val="-2"/>
          <w:sz w:val="20"/>
          <w:szCs w:val="20"/>
        </w:rPr>
        <w:t>because it alleges the violation of rights protected in American Convention</w:t>
      </w:r>
      <w:r w:rsidRPr="00A41171">
        <w:rPr>
          <w:rFonts w:ascii="Cambria" w:hAnsi="Cambria" w:cs="Arial"/>
          <w:spacing w:val="-2"/>
          <w:sz w:val="20"/>
          <w:szCs w:val="20"/>
        </w:rPr>
        <w:t xml:space="preserve"> </w:t>
      </w:r>
      <w:r>
        <w:rPr>
          <w:rFonts w:ascii="Cambria" w:hAnsi="Cambria" w:cs="Arial"/>
          <w:spacing w:val="-2"/>
          <w:sz w:val="20"/>
          <w:szCs w:val="20"/>
        </w:rPr>
        <w:t>that reportedly took place in</w:t>
      </w:r>
      <w:r w:rsidRPr="00A41171">
        <w:rPr>
          <w:rFonts w:ascii="Cambria" w:hAnsi="Cambria" w:cs="Arial"/>
          <w:spacing w:val="-2"/>
          <w:sz w:val="20"/>
          <w:szCs w:val="20"/>
        </w:rPr>
        <w:t xml:space="preserve"> Chile.</w:t>
      </w:r>
    </w:p>
    <w:p w:rsidR="00442DDF" w:rsidRPr="00A41171" w:rsidRDefault="00442DDF" w:rsidP="00442DDF">
      <w:pPr>
        <w:widowControl w:val="0"/>
        <w:jc w:val="both"/>
        <w:outlineLvl w:val="1"/>
        <w:rPr>
          <w:rFonts w:ascii="Cambria" w:hAnsi="Cambria" w:cs="Arial"/>
          <w:spacing w:val="-2"/>
          <w:sz w:val="20"/>
          <w:szCs w:val="20"/>
        </w:rPr>
      </w:pPr>
    </w:p>
    <w:p w:rsidR="00442DDF" w:rsidRPr="00A41171" w:rsidRDefault="00442DDF" w:rsidP="00555B8F">
      <w:pPr>
        <w:pStyle w:val="ListParagraph"/>
        <w:widowControl w:val="0"/>
        <w:numPr>
          <w:ilvl w:val="0"/>
          <w:numId w:val="106"/>
        </w:numPr>
        <w:ind w:left="1440"/>
        <w:jc w:val="both"/>
        <w:outlineLvl w:val="1"/>
        <w:rPr>
          <w:rFonts w:cs="Arial"/>
          <w:b/>
          <w:bCs/>
          <w:sz w:val="20"/>
          <w:szCs w:val="20"/>
        </w:rPr>
      </w:pPr>
      <w:r>
        <w:rPr>
          <w:rFonts w:cs="Arial"/>
          <w:b/>
          <w:bCs/>
          <w:sz w:val="20"/>
          <w:szCs w:val="20"/>
        </w:rPr>
        <w:t>Admissibility requirements</w:t>
      </w:r>
    </w:p>
    <w:p w:rsidR="00442DDF" w:rsidRPr="00A41171" w:rsidRDefault="00442DDF" w:rsidP="00442DDF">
      <w:pPr>
        <w:widowControl w:val="0"/>
        <w:jc w:val="both"/>
        <w:outlineLvl w:val="1"/>
        <w:rPr>
          <w:rFonts w:ascii="Cambria" w:hAnsi="Cambria" w:cs="Arial"/>
          <w:b/>
          <w:bCs/>
          <w:sz w:val="20"/>
          <w:szCs w:val="20"/>
        </w:rPr>
      </w:pPr>
    </w:p>
    <w:p w:rsidR="00442DDF" w:rsidRPr="00A41171" w:rsidRDefault="00442DDF" w:rsidP="00442DDF">
      <w:pPr>
        <w:widowControl w:val="0"/>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hanging="1440"/>
        <w:jc w:val="both"/>
        <w:outlineLvl w:val="0"/>
        <w:rPr>
          <w:rFonts w:ascii="Cambria" w:hAnsi="Cambria"/>
          <w:b/>
          <w:bCs/>
          <w:kern w:val="36"/>
          <w:sz w:val="20"/>
          <w:szCs w:val="20"/>
        </w:rPr>
      </w:pPr>
      <w:r>
        <w:rPr>
          <w:rFonts w:ascii="Cambria" w:hAnsi="Cambria"/>
          <w:b/>
          <w:bCs/>
          <w:kern w:val="36"/>
          <w:sz w:val="20"/>
          <w:szCs w:val="20"/>
        </w:rPr>
        <w:t>Exhaustion of domestic remedies</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2160"/>
        <w:jc w:val="both"/>
        <w:outlineLvl w:val="0"/>
        <w:rPr>
          <w:rFonts w:ascii="Cambria" w:hAnsi="Cambria"/>
          <w:b/>
          <w:bCs/>
          <w:kern w:val="36"/>
          <w:sz w:val="20"/>
          <w:szCs w:val="20"/>
        </w:rPr>
      </w:pPr>
    </w:p>
    <w:p w:rsidR="00442DDF" w:rsidRPr="00AC3E67"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rPr>
      </w:pPr>
      <w:r w:rsidRPr="00AC3E67">
        <w:rPr>
          <w:sz w:val="20"/>
          <w:szCs w:val="20"/>
        </w:rPr>
        <w:t>Article 46.1.</w:t>
      </w:r>
      <w:proofErr w:type="spellStart"/>
      <w:r w:rsidRPr="00AC3E67">
        <w:rPr>
          <w:sz w:val="20"/>
          <w:szCs w:val="20"/>
        </w:rPr>
        <w:t>a</w:t>
      </w:r>
      <w:proofErr w:type="spellEnd"/>
      <w:r w:rsidRPr="00AC3E67">
        <w:rPr>
          <w:sz w:val="20"/>
          <w:szCs w:val="20"/>
        </w:rPr>
        <w:t xml:space="preserve"> of the American Convention requires the prior exhaustion of remedies available under domestic jurisdiction, according to recognized principles of international law, as a requirement for the admission of petitions alleging violations of the American Convention. </w:t>
      </w:r>
    </w:p>
    <w:p w:rsidR="00442DDF" w:rsidRPr="00AC3E67"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rPr>
      </w:pPr>
      <w:r w:rsidRPr="00AC3E67">
        <w:rPr>
          <w:rStyle w:val="hps"/>
          <w:rFonts w:cs="Arial"/>
          <w:color w:val="222222"/>
          <w:sz w:val="20"/>
          <w:szCs w:val="20"/>
          <w:lang w:val="en"/>
        </w:rPr>
        <w:t>It has been established that</w:t>
      </w:r>
      <w:r w:rsidRPr="00AC3E67">
        <w:rPr>
          <w:rFonts w:cs="Arial"/>
          <w:color w:val="222222"/>
          <w:sz w:val="20"/>
          <w:szCs w:val="20"/>
          <w:lang w:val="en"/>
        </w:rPr>
        <w:t xml:space="preserve"> </w:t>
      </w:r>
      <w:r w:rsidRPr="00AC3E67">
        <w:rPr>
          <w:rStyle w:val="hps"/>
          <w:rFonts w:cs="Arial"/>
          <w:color w:val="222222"/>
          <w:sz w:val="20"/>
          <w:szCs w:val="20"/>
          <w:lang w:val="en"/>
        </w:rPr>
        <w:t>in September 1995</w:t>
      </w:r>
      <w:r w:rsidRPr="00AC3E67">
        <w:rPr>
          <w:rFonts w:cs="Arial"/>
          <w:color w:val="222222"/>
          <w:sz w:val="20"/>
          <w:szCs w:val="20"/>
          <w:lang w:val="en"/>
        </w:rPr>
        <w:t xml:space="preserve"> </w:t>
      </w:r>
      <w:r w:rsidRPr="00AC3E67">
        <w:rPr>
          <w:rStyle w:val="hps"/>
          <w:rFonts w:cs="Arial"/>
          <w:color w:val="222222"/>
          <w:sz w:val="20"/>
          <w:szCs w:val="20"/>
          <w:lang w:val="en"/>
        </w:rPr>
        <w:t>the</w:t>
      </w:r>
      <w:r w:rsidRPr="00AC3E67">
        <w:rPr>
          <w:rFonts w:cs="Arial"/>
          <w:color w:val="222222"/>
          <w:sz w:val="20"/>
          <w:szCs w:val="20"/>
          <w:lang w:val="en"/>
        </w:rPr>
        <w:t xml:space="preserve"> </w:t>
      </w:r>
      <w:r w:rsidRPr="00AC3E67">
        <w:rPr>
          <w:rStyle w:val="hps"/>
          <w:rFonts w:cs="Arial"/>
          <w:color w:val="222222"/>
          <w:sz w:val="20"/>
          <w:szCs w:val="20"/>
          <w:lang w:val="en"/>
        </w:rPr>
        <w:t>petitioner</w:t>
      </w:r>
      <w:r w:rsidRPr="00AC3E67">
        <w:rPr>
          <w:rFonts w:cs="Arial"/>
          <w:color w:val="222222"/>
          <w:sz w:val="20"/>
          <w:szCs w:val="20"/>
          <w:lang w:val="en"/>
        </w:rPr>
        <w:t xml:space="preserve"> </w:t>
      </w:r>
      <w:r w:rsidRPr="00AC3E67">
        <w:rPr>
          <w:rStyle w:val="hps"/>
          <w:rFonts w:cs="Arial"/>
          <w:color w:val="222222"/>
          <w:sz w:val="20"/>
          <w:szCs w:val="20"/>
          <w:lang w:val="en"/>
        </w:rPr>
        <w:t>filed</w:t>
      </w:r>
      <w:r w:rsidRPr="00AC3E67">
        <w:rPr>
          <w:rFonts w:cs="Arial"/>
          <w:color w:val="222222"/>
          <w:sz w:val="20"/>
          <w:szCs w:val="20"/>
          <w:lang w:val="en"/>
        </w:rPr>
        <w:t xml:space="preserve"> </w:t>
      </w:r>
      <w:r w:rsidRPr="00AC3E67">
        <w:rPr>
          <w:rStyle w:val="hps"/>
          <w:rFonts w:cs="Arial"/>
          <w:color w:val="222222"/>
          <w:sz w:val="20"/>
          <w:szCs w:val="20"/>
          <w:lang w:val="en"/>
        </w:rPr>
        <w:t>on behalf of himself</w:t>
      </w:r>
      <w:r w:rsidRPr="00AC3E67">
        <w:rPr>
          <w:rFonts w:cs="Arial"/>
          <w:color w:val="222222"/>
          <w:sz w:val="20"/>
          <w:szCs w:val="20"/>
          <w:lang w:val="en"/>
        </w:rPr>
        <w:t xml:space="preserve"> </w:t>
      </w:r>
      <w:r w:rsidRPr="00AC3E67">
        <w:rPr>
          <w:rStyle w:val="hps"/>
          <w:rFonts w:cs="Arial"/>
          <w:color w:val="222222"/>
          <w:sz w:val="20"/>
          <w:szCs w:val="20"/>
          <w:lang w:val="en"/>
        </w:rPr>
        <w:t>and of</w:t>
      </w:r>
      <w:r w:rsidRPr="00AC3E67">
        <w:rPr>
          <w:rFonts w:cs="Arial"/>
          <w:color w:val="222222"/>
          <w:sz w:val="20"/>
          <w:szCs w:val="20"/>
          <w:lang w:val="en"/>
        </w:rPr>
        <w:t xml:space="preserve"> </w:t>
      </w:r>
      <w:r w:rsidRPr="00AC3E67">
        <w:rPr>
          <w:rStyle w:val="hps"/>
          <w:rFonts w:cs="Arial"/>
          <w:color w:val="222222"/>
          <w:sz w:val="20"/>
          <w:szCs w:val="20"/>
          <w:lang w:val="en"/>
        </w:rPr>
        <w:t>the</w:t>
      </w:r>
      <w:r w:rsidRPr="00AC3E67">
        <w:rPr>
          <w:rFonts w:cs="Arial"/>
          <w:color w:val="222222"/>
          <w:sz w:val="20"/>
          <w:szCs w:val="20"/>
          <w:lang w:val="en"/>
        </w:rPr>
        <w:t xml:space="preserve"> </w:t>
      </w:r>
      <w:r w:rsidRPr="00AC3E67">
        <w:rPr>
          <w:rStyle w:val="hps"/>
          <w:rFonts w:cs="Arial"/>
          <w:i/>
          <w:color w:val="222222"/>
          <w:sz w:val="20"/>
          <w:szCs w:val="20"/>
          <w:lang w:val="en"/>
        </w:rPr>
        <w:t>Radio</w:t>
      </w:r>
      <w:r w:rsidRPr="00AC3E67">
        <w:rPr>
          <w:rFonts w:cs="Arial"/>
          <w:i/>
          <w:color w:val="222222"/>
          <w:sz w:val="20"/>
          <w:szCs w:val="20"/>
          <w:lang w:val="en"/>
        </w:rPr>
        <w:t xml:space="preserve"> </w:t>
      </w:r>
      <w:r w:rsidRPr="00AC3E67">
        <w:rPr>
          <w:rStyle w:val="hps"/>
          <w:rFonts w:cs="Arial"/>
          <w:i/>
          <w:color w:val="222222"/>
          <w:sz w:val="20"/>
          <w:szCs w:val="20"/>
          <w:lang w:val="en"/>
        </w:rPr>
        <w:t xml:space="preserve">La </w:t>
      </w:r>
      <w:proofErr w:type="spellStart"/>
      <w:r w:rsidRPr="00AC3E67">
        <w:rPr>
          <w:rStyle w:val="hps"/>
          <w:rFonts w:cs="Arial"/>
          <w:i/>
          <w:color w:val="222222"/>
          <w:sz w:val="20"/>
          <w:szCs w:val="20"/>
          <w:lang w:val="en"/>
        </w:rPr>
        <w:t>Voz</w:t>
      </w:r>
      <w:proofErr w:type="spellEnd"/>
      <w:r w:rsidRPr="00AC3E67">
        <w:rPr>
          <w:rStyle w:val="hps"/>
          <w:rFonts w:cs="Arial"/>
          <w:i/>
          <w:color w:val="222222"/>
          <w:sz w:val="20"/>
          <w:szCs w:val="20"/>
          <w:lang w:val="en"/>
        </w:rPr>
        <w:t xml:space="preserve"> del Sur</w:t>
      </w:r>
      <w:r w:rsidRPr="00AC3E67">
        <w:rPr>
          <w:rFonts w:cs="Arial"/>
          <w:i/>
          <w:color w:val="222222"/>
          <w:sz w:val="20"/>
          <w:szCs w:val="20"/>
          <w:lang w:val="en"/>
        </w:rPr>
        <w:t xml:space="preserve"> </w:t>
      </w:r>
      <w:r w:rsidRPr="00AC3E67">
        <w:rPr>
          <w:rStyle w:val="hps"/>
          <w:rFonts w:cs="Arial"/>
          <w:i/>
          <w:color w:val="222222"/>
          <w:sz w:val="20"/>
          <w:szCs w:val="20"/>
          <w:lang w:val="en"/>
        </w:rPr>
        <w:t>Ltd</w:t>
      </w:r>
      <w:r w:rsidRPr="00AC3E67">
        <w:rPr>
          <w:rFonts w:cs="Arial"/>
          <w:color w:val="222222"/>
          <w:sz w:val="20"/>
          <w:szCs w:val="20"/>
          <w:lang w:val="en"/>
        </w:rPr>
        <w:t xml:space="preserve"> </w:t>
      </w:r>
      <w:r w:rsidRPr="00AC3E67">
        <w:rPr>
          <w:rStyle w:val="hps"/>
          <w:rFonts w:cs="Arial"/>
          <w:color w:val="222222"/>
          <w:sz w:val="20"/>
          <w:szCs w:val="20"/>
          <w:lang w:val="en"/>
        </w:rPr>
        <w:t>and its partners</w:t>
      </w:r>
      <w:r w:rsidRPr="00AC3E67">
        <w:rPr>
          <w:rFonts w:cs="Arial"/>
          <w:color w:val="222222"/>
          <w:sz w:val="20"/>
          <w:szCs w:val="20"/>
          <w:lang w:val="en"/>
        </w:rPr>
        <w:t xml:space="preserve"> </w:t>
      </w:r>
      <w:r w:rsidRPr="00AC3E67">
        <w:rPr>
          <w:rStyle w:val="hps"/>
          <w:rFonts w:cs="Arial"/>
          <w:color w:val="222222"/>
          <w:sz w:val="20"/>
          <w:szCs w:val="20"/>
          <w:lang w:val="en"/>
        </w:rPr>
        <w:t>–</w:t>
      </w:r>
      <w:r w:rsidRPr="00AC3E67">
        <w:rPr>
          <w:sz w:val="20"/>
          <w:szCs w:val="20"/>
        </w:rPr>
        <w:t xml:space="preserve">a civil action </w:t>
      </w:r>
      <w:r w:rsidRPr="00AC3E67">
        <w:rPr>
          <w:rFonts w:cs="Arial"/>
          <w:color w:val="222222"/>
          <w:sz w:val="20"/>
          <w:szCs w:val="20"/>
          <w:lang w:val="en"/>
        </w:rPr>
        <w:t>[</w:t>
      </w:r>
      <w:proofErr w:type="spellStart"/>
      <w:r w:rsidRPr="00AC3E67">
        <w:rPr>
          <w:rFonts w:cs="Arial"/>
          <w:i/>
          <w:color w:val="222222"/>
          <w:sz w:val="20"/>
          <w:szCs w:val="20"/>
          <w:lang w:val="en"/>
        </w:rPr>
        <w:t>Acción</w:t>
      </w:r>
      <w:proofErr w:type="spellEnd"/>
      <w:r w:rsidRPr="00AC3E67">
        <w:rPr>
          <w:rFonts w:cs="Arial"/>
          <w:i/>
          <w:color w:val="222222"/>
          <w:sz w:val="20"/>
          <w:szCs w:val="20"/>
          <w:lang w:val="en"/>
        </w:rPr>
        <w:t xml:space="preserve"> de </w:t>
      </w:r>
      <w:proofErr w:type="spellStart"/>
      <w:r w:rsidRPr="00AC3E67">
        <w:rPr>
          <w:rFonts w:cs="Arial"/>
          <w:i/>
          <w:color w:val="222222"/>
          <w:sz w:val="20"/>
          <w:szCs w:val="20"/>
          <w:lang w:val="en"/>
        </w:rPr>
        <w:t>Nulidad</w:t>
      </w:r>
      <w:proofErr w:type="spellEnd"/>
      <w:r w:rsidRPr="00AC3E67">
        <w:rPr>
          <w:rFonts w:cs="Arial"/>
          <w:i/>
          <w:color w:val="222222"/>
          <w:sz w:val="20"/>
          <w:szCs w:val="20"/>
          <w:lang w:val="en"/>
        </w:rPr>
        <w:t xml:space="preserve"> de Derecho </w:t>
      </w:r>
      <w:proofErr w:type="spellStart"/>
      <w:r w:rsidRPr="00AC3E67">
        <w:rPr>
          <w:rFonts w:cs="Arial"/>
          <w:i/>
          <w:color w:val="222222"/>
          <w:sz w:val="20"/>
          <w:szCs w:val="20"/>
          <w:lang w:val="en"/>
        </w:rPr>
        <w:t>Público</w:t>
      </w:r>
      <w:proofErr w:type="spellEnd"/>
      <w:r w:rsidRPr="00AC3E67">
        <w:rPr>
          <w:rFonts w:cs="Arial"/>
          <w:color w:val="222222"/>
          <w:sz w:val="20"/>
          <w:szCs w:val="20"/>
          <w:lang w:val="en"/>
        </w:rPr>
        <w:t xml:space="preserve">] </w:t>
      </w:r>
      <w:r w:rsidRPr="00AC3E67">
        <w:rPr>
          <w:sz w:val="20"/>
          <w:szCs w:val="20"/>
        </w:rPr>
        <w:t xml:space="preserve">seeking the nullification </w:t>
      </w:r>
      <w:r w:rsidRPr="00AC3E67">
        <w:rPr>
          <w:rStyle w:val="hps"/>
          <w:rFonts w:cs="Arial"/>
          <w:color w:val="222222"/>
          <w:sz w:val="20"/>
          <w:szCs w:val="20"/>
          <w:lang w:val="en"/>
        </w:rPr>
        <w:t>of the</w:t>
      </w:r>
      <w:r w:rsidRPr="00AC3E67">
        <w:rPr>
          <w:rFonts w:cs="Arial"/>
          <w:color w:val="222222"/>
          <w:sz w:val="20"/>
          <w:szCs w:val="20"/>
          <w:lang w:val="en"/>
        </w:rPr>
        <w:t xml:space="preserve"> </w:t>
      </w:r>
      <w:r w:rsidRPr="00AC3E67">
        <w:rPr>
          <w:rStyle w:val="hps"/>
          <w:rFonts w:cs="Arial"/>
          <w:color w:val="222222"/>
          <w:sz w:val="20"/>
          <w:szCs w:val="20"/>
          <w:lang w:val="en"/>
        </w:rPr>
        <w:t>Decrees</w:t>
      </w:r>
      <w:r w:rsidRPr="00AC3E67">
        <w:rPr>
          <w:rFonts w:cs="Arial"/>
          <w:color w:val="222222"/>
          <w:sz w:val="20"/>
          <w:szCs w:val="20"/>
          <w:lang w:val="en"/>
        </w:rPr>
        <w:t xml:space="preserve"> </w:t>
      </w:r>
      <w:r w:rsidRPr="00AC3E67">
        <w:rPr>
          <w:rStyle w:val="hps"/>
          <w:rFonts w:cs="Arial"/>
          <w:color w:val="222222"/>
          <w:sz w:val="20"/>
          <w:szCs w:val="20"/>
          <w:lang w:val="en"/>
        </w:rPr>
        <w:t>No.</w:t>
      </w:r>
      <w:r w:rsidRPr="00AC3E67">
        <w:rPr>
          <w:rFonts w:cs="Arial"/>
          <w:color w:val="222222"/>
          <w:sz w:val="20"/>
          <w:szCs w:val="20"/>
          <w:lang w:val="en"/>
        </w:rPr>
        <w:t xml:space="preserve"> </w:t>
      </w:r>
      <w:r w:rsidRPr="00AC3E67">
        <w:rPr>
          <w:rStyle w:val="hps"/>
          <w:rFonts w:cs="Arial"/>
          <w:color w:val="222222"/>
          <w:sz w:val="20"/>
          <w:szCs w:val="20"/>
          <w:lang w:val="en"/>
        </w:rPr>
        <w:t>473 and</w:t>
      </w:r>
      <w:r w:rsidRPr="00AC3E67">
        <w:rPr>
          <w:rFonts w:cs="Arial"/>
          <w:color w:val="222222"/>
          <w:sz w:val="20"/>
          <w:szCs w:val="20"/>
          <w:lang w:val="en"/>
        </w:rPr>
        <w:t xml:space="preserve"> </w:t>
      </w:r>
      <w:r w:rsidRPr="00AC3E67">
        <w:rPr>
          <w:rStyle w:val="hps"/>
          <w:rFonts w:cs="Arial"/>
          <w:color w:val="222222"/>
          <w:sz w:val="20"/>
          <w:szCs w:val="20"/>
          <w:lang w:val="en"/>
        </w:rPr>
        <w:t>No.</w:t>
      </w:r>
      <w:r w:rsidRPr="00AC3E67">
        <w:rPr>
          <w:rFonts w:cs="Arial"/>
          <w:color w:val="222222"/>
          <w:sz w:val="20"/>
          <w:szCs w:val="20"/>
          <w:lang w:val="en"/>
        </w:rPr>
        <w:t xml:space="preserve"> </w:t>
      </w:r>
      <w:r w:rsidRPr="00AC3E67">
        <w:rPr>
          <w:rStyle w:val="hps"/>
          <w:rFonts w:cs="Arial"/>
          <w:color w:val="222222"/>
          <w:sz w:val="20"/>
          <w:szCs w:val="20"/>
          <w:lang w:val="en"/>
        </w:rPr>
        <w:t>1163</w:t>
      </w:r>
      <w:r w:rsidRPr="00AC3E67">
        <w:rPr>
          <w:rFonts w:cs="Arial"/>
          <w:color w:val="222222"/>
          <w:sz w:val="20"/>
          <w:szCs w:val="20"/>
          <w:lang w:val="en"/>
        </w:rPr>
        <w:t xml:space="preserve"> </w:t>
      </w:r>
      <w:r w:rsidRPr="00AC3E67">
        <w:rPr>
          <w:rStyle w:val="hps"/>
          <w:rFonts w:cs="Arial"/>
          <w:color w:val="222222"/>
          <w:sz w:val="20"/>
          <w:szCs w:val="20"/>
          <w:lang w:val="en"/>
        </w:rPr>
        <w:t>both from</w:t>
      </w:r>
      <w:r w:rsidRPr="00AC3E67">
        <w:rPr>
          <w:rFonts w:cs="Arial"/>
          <w:color w:val="222222"/>
          <w:sz w:val="20"/>
          <w:szCs w:val="20"/>
          <w:lang w:val="en"/>
        </w:rPr>
        <w:t xml:space="preserve"> </w:t>
      </w:r>
      <w:r w:rsidRPr="00AC3E67">
        <w:rPr>
          <w:rStyle w:val="hps"/>
          <w:rFonts w:cs="Arial"/>
          <w:color w:val="222222"/>
          <w:sz w:val="20"/>
          <w:szCs w:val="20"/>
          <w:lang w:val="en"/>
        </w:rPr>
        <w:t>1974,</w:t>
      </w:r>
      <w:r w:rsidRPr="00AC3E67">
        <w:rPr>
          <w:rFonts w:cs="Arial"/>
          <w:color w:val="222222"/>
          <w:sz w:val="20"/>
          <w:szCs w:val="20"/>
          <w:lang w:val="en"/>
        </w:rPr>
        <w:t xml:space="preserve"> </w:t>
      </w:r>
      <w:r w:rsidRPr="00AC3E67">
        <w:rPr>
          <w:rStyle w:val="hps"/>
          <w:rFonts w:cs="Arial"/>
          <w:color w:val="222222"/>
          <w:sz w:val="20"/>
          <w:szCs w:val="20"/>
          <w:lang w:val="en"/>
        </w:rPr>
        <w:t>as well as</w:t>
      </w:r>
      <w:r w:rsidRPr="00AC3E67">
        <w:rPr>
          <w:rFonts w:cs="Arial"/>
          <w:color w:val="222222"/>
          <w:sz w:val="20"/>
          <w:szCs w:val="20"/>
          <w:lang w:val="en"/>
        </w:rPr>
        <w:t xml:space="preserve"> </w:t>
      </w:r>
      <w:r w:rsidRPr="00AC3E67">
        <w:rPr>
          <w:rStyle w:val="hps"/>
          <w:rFonts w:cs="Arial"/>
          <w:color w:val="222222"/>
          <w:sz w:val="20"/>
          <w:szCs w:val="20"/>
          <w:lang w:val="en"/>
        </w:rPr>
        <w:t>compensation</w:t>
      </w:r>
      <w:r w:rsidRPr="00AC3E67">
        <w:rPr>
          <w:rFonts w:cs="Arial"/>
          <w:color w:val="222222"/>
          <w:sz w:val="20"/>
          <w:szCs w:val="20"/>
          <w:lang w:val="en"/>
        </w:rPr>
        <w:t xml:space="preserve"> </w:t>
      </w:r>
      <w:r w:rsidRPr="00AC3E67">
        <w:rPr>
          <w:rStyle w:val="hps"/>
          <w:rFonts w:cs="Arial"/>
          <w:color w:val="222222"/>
          <w:sz w:val="20"/>
          <w:szCs w:val="20"/>
          <w:lang w:val="en"/>
        </w:rPr>
        <w:t>of</w:t>
      </w:r>
      <w:r w:rsidRPr="00AC3E67">
        <w:rPr>
          <w:rFonts w:cs="Arial"/>
          <w:color w:val="222222"/>
          <w:sz w:val="20"/>
          <w:szCs w:val="20"/>
          <w:lang w:val="en"/>
        </w:rPr>
        <w:t xml:space="preserve"> </w:t>
      </w:r>
      <w:r w:rsidRPr="00AC3E67">
        <w:rPr>
          <w:rStyle w:val="hps"/>
          <w:rFonts w:cs="Arial"/>
          <w:color w:val="222222"/>
          <w:sz w:val="20"/>
          <w:szCs w:val="20"/>
          <w:lang w:val="en"/>
        </w:rPr>
        <w:t>damages and</w:t>
      </w:r>
      <w:r w:rsidRPr="00AC3E67">
        <w:rPr>
          <w:rFonts w:cs="Arial"/>
          <w:color w:val="222222"/>
          <w:sz w:val="20"/>
          <w:szCs w:val="20"/>
          <w:lang w:val="en"/>
        </w:rPr>
        <w:t xml:space="preserve"> </w:t>
      </w:r>
      <w:r w:rsidRPr="00AC3E67">
        <w:rPr>
          <w:rStyle w:val="hps"/>
          <w:rFonts w:cs="Arial"/>
          <w:color w:val="222222"/>
          <w:sz w:val="20"/>
          <w:szCs w:val="20"/>
          <w:lang w:val="en"/>
        </w:rPr>
        <w:t>lost profits</w:t>
      </w:r>
      <w:r w:rsidRPr="00AC3E67">
        <w:rPr>
          <w:rFonts w:cs="Arial"/>
          <w:color w:val="222222"/>
          <w:sz w:val="20"/>
          <w:szCs w:val="20"/>
          <w:lang w:val="en"/>
        </w:rPr>
        <w:t xml:space="preserve"> </w:t>
      </w:r>
      <w:r w:rsidRPr="00AC3E67">
        <w:rPr>
          <w:rStyle w:val="hps"/>
          <w:rFonts w:cs="Arial"/>
          <w:color w:val="222222"/>
          <w:sz w:val="20"/>
          <w:szCs w:val="20"/>
          <w:lang w:val="en"/>
        </w:rPr>
        <w:t>caused by</w:t>
      </w:r>
      <w:r w:rsidRPr="00AC3E67">
        <w:rPr>
          <w:rFonts w:cs="Arial"/>
          <w:color w:val="222222"/>
          <w:sz w:val="20"/>
          <w:szCs w:val="20"/>
          <w:lang w:val="en"/>
        </w:rPr>
        <w:t xml:space="preserve"> </w:t>
      </w:r>
      <w:r w:rsidRPr="00AC3E67">
        <w:rPr>
          <w:rStyle w:val="hps"/>
          <w:rFonts w:cs="Arial"/>
          <w:color w:val="222222"/>
          <w:sz w:val="20"/>
          <w:szCs w:val="20"/>
          <w:lang w:val="en"/>
        </w:rPr>
        <w:t>the dissolution</w:t>
      </w:r>
      <w:r w:rsidRPr="00AC3E67">
        <w:rPr>
          <w:rFonts w:cs="Arial"/>
          <w:color w:val="222222"/>
          <w:sz w:val="20"/>
          <w:szCs w:val="20"/>
          <w:lang w:val="en"/>
        </w:rPr>
        <w:t xml:space="preserve">, </w:t>
      </w:r>
      <w:r w:rsidRPr="00AC3E67">
        <w:rPr>
          <w:rStyle w:val="hps"/>
          <w:rFonts w:cs="Arial"/>
          <w:color w:val="222222"/>
          <w:sz w:val="20"/>
          <w:szCs w:val="20"/>
          <w:lang w:val="en"/>
        </w:rPr>
        <w:t>closure and</w:t>
      </w:r>
      <w:r w:rsidRPr="00AC3E67">
        <w:rPr>
          <w:rFonts w:cs="Arial"/>
          <w:color w:val="222222"/>
          <w:sz w:val="20"/>
          <w:szCs w:val="20"/>
          <w:lang w:val="en"/>
        </w:rPr>
        <w:t xml:space="preserve"> </w:t>
      </w:r>
      <w:r w:rsidRPr="00AC3E67">
        <w:rPr>
          <w:rStyle w:val="hps"/>
          <w:rFonts w:cs="Arial"/>
          <w:color w:val="222222"/>
          <w:sz w:val="20"/>
          <w:szCs w:val="20"/>
          <w:lang w:val="en"/>
        </w:rPr>
        <w:t>confiscation of</w:t>
      </w:r>
      <w:r w:rsidRPr="00AC3E67">
        <w:rPr>
          <w:rFonts w:cs="Arial"/>
          <w:color w:val="222222"/>
          <w:sz w:val="20"/>
          <w:szCs w:val="20"/>
          <w:lang w:val="en"/>
        </w:rPr>
        <w:t xml:space="preserve"> </w:t>
      </w:r>
      <w:r w:rsidRPr="00AC3E67">
        <w:rPr>
          <w:rStyle w:val="hps"/>
          <w:rFonts w:cs="Arial"/>
          <w:color w:val="222222"/>
          <w:sz w:val="20"/>
          <w:szCs w:val="20"/>
          <w:lang w:val="en"/>
        </w:rPr>
        <w:t>the assets of the radio station of their propriety,</w:t>
      </w:r>
      <w:r w:rsidRPr="00AC3E67">
        <w:rPr>
          <w:rStyle w:val="hps"/>
          <w:rFonts w:cs="Arial"/>
          <w:i/>
          <w:color w:val="222222"/>
          <w:sz w:val="20"/>
          <w:szCs w:val="20"/>
          <w:lang w:val="en"/>
        </w:rPr>
        <w:t xml:space="preserve"> La </w:t>
      </w:r>
      <w:proofErr w:type="spellStart"/>
      <w:r w:rsidRPr="00AC3E67">
        <w:rPr>
          <w:rStyle w:val="hps"/>
          <w:rFonts w:cs="Arial"/>
          <w:i/>
          <w:color w:val="222222"/>
          <w:sz w:val="20"/>
          <w:szCs w:val="20"/>
          <w:lang w:val="en"/>
        </w:rPr>
        <w:t>Voz</w:t>
      </w:r>
      <w:proofErr w:type="spellEnd"/>
      <w:r w:rsidRPr="00AC3E67">
        <w:rPr>
          <w:rStyle w:val="hps"/>
          <w:rFonts w:cs="Arial"/>
          <w:i/>
          <w:color w:val="222222"/>
          <w:sz w:val="20"/>
          <w:szCs w:val="20"/>
          <w:lang w:val="en"/>
        </w:rPr>
        <w:t xml:space="preserve"> del Sur</w:t>
      </w:r>
      <w:r w:rsidRPr="00AC3E67">
        <w:rPr>
          <w:rStyle w:val="hps"/>
          <w:rFonts w:cs="Arial"/>
          <w:color w:val="222222"/>
          <w:sz w:val="20"/>
          <w:szCs w:val="20"/>
          <w:lang w:val="en"/>
        </w:rPr>
        <w:t>. According to</w:t>
      </w:r>
      <w:r w:rsidRPr="00AC3E67">
        <w:rPr>
          <w:rFonts w:cs="Arial"/>
          <w:color w:val="222222"/>
          <w:sz w:val="20"/>
          <w:szCs w:val="20"/>
          <w:lang w:val="en"/>
        </w:rPr>
        <w:t xml:space="preserve"> </w:t>
      </w:r>
      <w:r w:rsidRPr="00AC3E67">
        <w:rPr>
          <w:rStyle w:val="hps"/>
          <w:rFonts w:cs="Arial"/>
          <w:color w:val="222222"/>
          <w:sz w:val="20"/>
          <w:szCs w:val="20"/>
          <w:lang w:val="en"/>
        </w:rPr>
        <w:t>the case file, the</w:t>
      </w:r>
      <w:r w:rsidRPr="00AC3E67">
        <w:rPr>
          <w:rFonts w:cs="Arial"/>
          <w:color w:val="222222"/>
          <w:sz w:val="20"/>
          <w:szCs w:val="20"/>
          <w:lang w:val="en"/>
        </w:rPr>
        <w:t xml:space="preserve"> </w:t>
      </w:r>
      <w:r w:rsidRPr="00AC3E67">
        <w:rPr>
          <w:rStyle w:val="hps"/>
          <w:rFonts w:cs="Arial"/>
          <w:color w:val="222222"/>
          <w:sz w:val="20"/>
          <w:szCs w:val="20"/>
          <w:lang w:val="en"/>
        </w:rPr>
        <w:t>petitioner</w:t>
      </w:r>
      <w:r w:rsidRPr="00AC3E67">
        <w:rPr>
          <w:rFonts w:cs="Arial"/>
          <w:color w:val="222222"/>
          <w:sz w:val="20"/>
          <w:szCs w:val="20"/>
          <w:lang w:val="en"/>
        </w:rPr>
        <w:t xml:space="preserve"> </w:t>
      </w:r>
      <w:r w:rsidRPr="00AC3E67">
        <w:rPr>
          <w:rStyle w:val="hps"/>
          <w:rFonts w:cs="Arial"/>
          <w:color w:val="222222"/>
          <w:sz w:val="20"/>
          <w:szCs w:val="20"/>
          <w:lang w:val="en"/>
        </w:rPr>
        <w:t>sued the</w:t>
      </w:r>
      <w:r w:rsidRPr="00AC3E67">
        <w:rPr>
          <w:rFonts w:cs="Arial"/>
          <w:color w:val="222222"/>
          <w:sz w:val="20"/>
          <w:szCs w:val="20"/>
          <w:lang w:val="en"/>
        </w:rPr>
        <w:t xml:space="preserve"> </w:t>
      </w:r>
      <w:r w:rsidRPr="00AC3E67">
        <w:rPr>
          <w:rStyle w:val="hps"/>
          <w:rFonts w:cs="Arial"/>
          <w:color w:val="222222"/>
          <w:sz w:val="20"/>
          <w:szCs w:val="20"/>
          <w:lang w:val="en"/>
        </w:rPr>
        <w:t>Treasury</w:t>
      </w:r>
      <w:r w:rsidRPr="00AC3E67">
        <w:rPr>
          <w:rFonts w:cs="Arial"/>
          <w:color w:val="222222"/>
          <w:sz w:val="20"/>
          <w:szCs w:val="20"/>
          <w:lang w:val="en"/>
        </w:rPr>
        <w:t xml:space="preserve"> </w:t>
      </w:r>
      <w:r w:rsidRPr="00AC3E67">
        <w:rPr>
          <w:rStyle w:val="hps"/>
          <w:rFonts w:cs="Arial"/>
          <w:color w:val="222222"/>
          <w:sz w:val="20"/>
          <w:szCs w:val="20"/>
          <w:lang w:val="en"/>
        </w:rPr>
        <w:t>before domestic courts</w:t>
      </w:r>
      <w:r w:rsidRPr="00AC3E67">
        <w:rPr>
          <w:rFonts w:cs="Arial"/>
          <w:color w:val="222222"/>
          <w:sz w:val="20"/>
          <w:szCs w:val="20"/>
          <w:lang w:val="en"/>
        </w:rPr>
        <w:t xml:space="preserve">, arguing </w:t>
      </w:r>
      <w:r w:rsidRPr="00AC3E67">
        <w:rPr>
          <w:rStyle w:val="hps"/>
          <w:rFonts w:cs="Arial"/>
          <w:color w:val="222222"/>
          <w:sz w:val="20"/>
          <w:szCs w:val="20"/>
          <w:lang w:val="en"/>
        </w:rPr>
        <w:t>that the Decrees</w:t>
      </w:r>
      <w:r w:rsidRPr="00AC3E67">
        <w:rPr>
          <w:rFonts w:cs="Arial"/>
          <w:color w:val="222222"/>
          <w:sz w:val="20"/>
          <w:szCs w:val="20"/>
          <w:lang w:val="en"/>
        </w:rPr>
        <w:t xml:space="preserve"> </w:t>
      </w:r>
      <w:r w:rsidRPr="00AC3E67">
        <w:rPr>
          <w:rStyle w:val="hps"/>
          <w:rFonts w:cs="Arial"/>
          <w:color w:val="222222"/>
          <w:sz w:val="20"/>
          <w:szCs w:val="20"/>
          <w:lang w:val="en"/>
        </w:rPr>
        <w:t>"</w:t>
      </w:r>
      <w:r w:rsidRPr="00AC3E67">
        <w:rPr>
          <w:rFonts w:cs="Arial"/>
          <w:color w:val="222222"/>
          <w:sz w:val="20"/>
          <w:szCs w:val="20"/>
          <w:lang w:val="en"/>
        </w:rPr>
        <w:t xml:space="preserve">cannot be considered </w:t>
      </w:r>
      <w:r w:rsidRPr="00AC3E67">
        <w:rPr>
          <w:rStyle w:val="hps"/>
          <w:rFonts w:cs="Arial"/>
          <w:color w:val="222222"/>
          <w:sz w:val="20"/>
          <w:szCs w:val="20"/>
          <w:lang w:val="en"/>
        </w:rPr>
        <w:t>valid</w:t>
      </w:r>
      <w:r w:rsidRPr="00AC3E67">
        <w:rPr>
          <w:rFonts w:cs="Arial"/>
          <w:color w:val="222222"/>
          <w:sz w:val="20"/>
          <w:szCs w:val="20"/>
          <w:lang w:val="en"/>
        </w:rPr>
        <w:t xml:space="preserve"> </w:t>
      </w:r>
      <w:r w:rsidRPr="00AC3E67">
        <w:rPr>
          <w:rStyle w:val="hps"/>
          <w:rFonts w:cs="Arial"/>
          <w:color w:val="222222"/>
          <w:sz w:val="20"/>
          <w:szCs w:val="20"/>
          <w:lang w:val="en"/>
        </w:rPr>
        <w:t>if they</w:t>
      </w:r>
      <w:r w:rsidRPr="00AC3E67">
        <w:rPr>
          <w:rFonts w:cs="Arial"/>
          <w:color w:val="222222"/>
          <w:sz w:val="20"/>
          <w:szCs w:val="20"/>
          <w:lang w:val="en"/>
        </w:rPr>
        <w:t xml:space="preserve"> </w:t>
      </w:r>
      <w:r w:rsidRPr="00AC3E67">
        <w:rPr>
          <w:rStyle w:val="hps"/>
          <w:rFonts w:cs="Arial"/>
          <w:color w:val="222222"/>
          <w:sz w:val="20"/>
          <w:szCs w:val="20"/>
          <w:lang w:val="en"/>
        </w:rPr>
        <w:t>are contrary to</w:t>
      </w:r>
      <w:r w:rsidRPr="00AC3E67">
        <w:rPr>
          <w:rFonts w:cs="Arial"/>
          <w:color w:val="222222"/>
          <w:sz w:val="20"/>
          <w:szCs w:val="20"/>
          <w:lang w:val="en"/>
        </w:rPr>
        <w:t xml:space="preserve"> </w:t>
      </w:r>
      <w:r w:rsidRPr="00AC3E67">
        <w:rPr>
          <w:rStyle w:val="hps"/>
          <w:rFonts w:cs="Arial"/>
          <w:color w:val="222222"/>
          <w:sz w:val="20"/>
          <w:szCs w:val="20"/>
          <w:lang w:val="en"/>
        </w:rPr>
        <w:t>constitutional</w:t>
      </w:r>
      <w:r w:rsidRPr="00AC3E67">
        <w:rPr>
          <w:rFonts w:cs="Arial"/>
          <w:color w:val="222222"/>
          <w:sz w:val="20"/>
          <w:szCs w:val="20"/>
          <w:lang w:val="en"/>
        </w:rPr>
        <w:t xml:space="preserve"> </w:t>
      </w:r>
      <w:r w:rsidRPr="00AC3E67">
        <w:rPr>
          <w:rStyle w:val="hps"/>
          <w:rFonts w:cs="Arial"/>
          <w:color w:val="222222"/>
          <w:sz w:val="20"/>
          <w:szCs w:val="20"/>
          <w:lang w:val="en"/>
        </w:rPr>
        <w:t>guarantees</w:t>
      </w:r>
      <w:r w:rsidRPr="00AC3E67">
        <w:rPr>
          <w:rFonts w:cs="Arial"/>
          <w:color w:val="222222"/>
          <w:sz w:val="20"/>
          <w:szCs w:val="20"/>
          <w:lang w:val="en"/>
        </w:rPr>
        <w:t xml:space="preserve"> of </w:t>
      </w:r>
      <w:r w:rsidRPr="00AC3E67">
        <w:rPr>
          <w:rStyle w:val="hps"/>
          <w:rFonts w:cs="Arial"/>
          <w:color w:val="222222"/>
          <w:sz w:val="20"/>
          <w:szCs w:val="20"/>
          <w:lang w:val="en"/>
        </w:rPr>
        <w:t>the right of individual</w:t>
      </w:r>
      <w:r w:rsidRPr="00AC3E67">
        <w:rPr>
          <w:rFonts w:cs="Arial"/>
          <w:color w:val="222222"/>
          <w:sz w:val="20"/>
          <w:szCs w:val="20"/>
          <w:lang w:val="en"/>
        </w:rPr>
        <w:t xml:space="preserve"> </w:t>
      </w:r>
      <w:r w:rsidRPr="00AC3E67">
        <w:rPr>
          <w:rStyle w:val="hps"/>
          <w:rFonts w:cs="Arial"/>
          <w:color w:val="222222"/>
          <w:sz w:val="20"/>
          <w:szCs w:val="20"/>
          <w:lang w:val="en"/>
        </w:rPr>
        <w:t>private property</w:t>
      </w:r>
      <w:r w:rsidRPr="00AC3E67">
        <w:rPr>
          <w:rFonts w:cs="Arial"/>
          <w:color w:val="222222"/>
          <w:sz w:val="20"/>
          <w:szCs w:val="20"/>
          <w:lang w:val="en"/>
        </w:rPr>
        <w:t xml:space="preserve"> </w:t>
      </w:r>
      <w:r w:rsidRPr="00AC3E67">
        <w:rPr>
          <w:rStyle w:val="hps"/>
          <w:rFonts w:cs="Arial"/>
          <w:color w:val="222222"/>
          <w:sz w:val="20"/>
          <w:szCs w:val="20"/>
          <w:lang w:val="en"/>
        </w:rPr>
        <w:t>and</w:t>
      </w:r>
      <w:r w:rsidRPr="00AC3E67">
        <w:rPr>
          <w:rFonts w:cs="Arial"/>
          <w:color w:val="222222"/>
          <w:sz w:val="20"/>
          <w:szCs w:val="20"/>
          <w:lang w:val="en"/>
        </w:rPr>
        <w:t xml:space="preserve"> the right to ´no-</w:t>
      </w:r>
      <w:r w:rsidRPr="00AC3E67">
        <w:rPr>
          <w:rStyle w:val="hps"/>
          <w:rFonts w:cs="Arial"/>
          <w:color w:val="222222"/>
          <w:sz w:val="20"/>
          <w:szCs w:val="20"/>
          <w:lang w:val="en"/>
        </w:rPr>
        <w:t>confiscation</w:t>
      </w:r>
      <w:r w:rsidRPr="00AC3E67">
        <w:rPr>
          <w:rFonts w:cs="Arial"/>
          <w:color w:val="222222"/>
          <w:sz w:val="20"/>
          <w:szCs w:val="20"/>
          <w:lang w:val="en"/>
        </w:rPr>
        <w:t xml:space="preserve"> without due process´</w:t>
      </w:r>
      <w:r w:rsidRPr="00AC3E67">
        <w:rPr>
          <w:rStyle w:val="hps"/>
          <w:rFonts w:cs="Arial"/>
          <w:color w:val="222222"/>
          <w:sz w:val="20"/>
          <w:szCs w:val="20"/>
          <w:lang w:val="en"/>
        </w:rPr>
        <w:t>,</w:t>
      </w:r>
      <w:r w:rsidRPr="00AC3E67">
        <w:rPr>
          <w:rFonts w:cs="Arial"/>
          <w:color w:val="222222"/>
          <w:sz w:val="20"/>
          <w:szCs w:val="20"/>
          <w:lang w:val="en"/>
        </w:rPr>
        <w:t xml:space="preserve"> </w:t>
      </w:r>
      <w:r w:rsidRPr="00AC3E67">
        <w:rPr>
          <w:rStyle w:val="hps"/>
          <w:rFonts w:cs="Arial"/>
          <w:color w:val="222222"/>
          <w:sz w:val="20"/>
          <w:szCs w:val="20"/>
          <w:lang w:val="en"/>
        </w:rPr>
        <w:t>and</w:t>
      </w:r>
      <w:r w:rsidRPr="00AC3E67">
        <w:rPr>
          <w:rFonts w:cs="Arial"/>
          <w:color w:val="222222"/>
          <w:sz w:val="20"/>
          <w:szCs w:val="20"/>
          <w:lang w:val="en"/>
        </w:rPr>
        <w:t xml:space="preserve"> to the </w:t>
      </w:r>
      <w:r w:rsidRPr="00AC3E67">
        <w:rPr>
          <w:rStyle w:val="hps"/>
          <w:rFonts w:cs="Arial"/>
          <w:color w:val="222222"/>
          <w:sz w:val="20"/>
          <w:szCs w:val="20"/>
          <w:lang w:val="en"/>
        </w:rPr>
        <w:t>fair trial before</w:t>
      </w:r>
      <w:r w:rsidRPr="00AC3E67">
        <w:rPr>
          <w:rFonts w:cs="Arial"/>
          <w:color w:val="222222"/>
          <w:sz w:val="20"/>
          <w:szCs w:val="20"/>
          <w:lang w:val="en"/>
        </w:rPr>
        <w:t xml:space="preserve"> </w:t>
      </w:r>
      <w:r w:rsidRPr="00AC3E67">
        <w:rPr>
          <w:rStyle w:val="hps"/>
          <w:rFonts w:cs="Arial"/>
          <w:color w:val="222222"/>
          <w:sz w:val="20"/>
          <w:szCs w:val="20"/>
          <w:lang w:val="en"/>
        </w:rPr>
        <w:t>the courts</w:t>
      </w:r>
      <w:r w:rsidRPr="00AC3E67">
        <w:rPr>
          <w:rStyle w:val="atn"/>
          <w:rFonts w:cs="Arial"/>
          <w:color w:val="222222"/>
          <w:sz w:val="20"/>
          <w:szCs w:val="20"/>
          <w:lang w:val="en"/>
        </w:rPr>
        <w:t>." In its</w:t>
      </w:r>
      <w:r w:rsidRPr="00AC3E67">
        <w:rPr>
          <w:rFonts w:cs="Arial"/>
          <w:color w:val="222222"/>
          <w:sz w:val="20"/>
          <w:szCs w:val="20"/>
          <w:lang w:val="en"/>
        </w:rPr>
        <w:t xml:space="preserve"> </w:t>
      </w:r>
      <w:r w:rsidRPr="00AC3E67">
        <w:rPr>
          <w:sz w:val="20"/>
          <w:szCs w:val="20"/>
        </w:rPr>
        <w:t>cassation</w:t>
      </w:r>
      <w:r w:rsidRPr="00AC3E67">
        <w:rPr>
          <w:rStyle w:val="hps"/>
          <w:rFonts w:cs="Arial"/>
          <w:color w:val="222222"/>
          <w:sz w:val="20"/>
          <w:szCs w:val="20"/>
          <w:lang w:val="en"/>
        </w:rPr>
        <w:t xml:space="preserve"> judgment</w:t>
      </w:r>
      <w:r w:rsidRPr="00AC3E67">
        <w:rPr>
          <w:rFonts w:cs="Arial"/>
          <w:color w:val="222222"/>
          <w:sz w:val="20"/>
          <w:szCs w:val="20"/>
          <w:lang w:val="en"/>
        </w:rPr>
        <w:t xml:space="preserve"> </w:t>
      </w:r>
      <w:r w:rsidRPr="00AC3E67">
        <w:rPr>
          <w:rStyle w:val="hps"/>
          <w:rFonts w:cs="Arial"/>
          <w:color w:val="222222"/>
          <w:sz w:val="20"/>
          <w:szCs w:val="20"/>
          <w:lang w:val="en"/>
        </w:rPr>
        <w:t>of</w:t>
      </w:r>
      <w:r w:rsidRPr="00AC3E67">
        <w:rPr>
          <w:rFonts w:cs="Arial"/>
          <w:color w:val="222222"/>
          <w:sz w:val="20"/>
          <w:szCs w:val="20"/>
          <w:lang w:val="en"/>
        </w:rPr>
        <w:t xml:space="preserve"> </w:t>
      </w:r>
      <w:r w:rsidRPr="00AC3E67">
        <w:rPr>
          <w:rStyle w:val="hps"/>
          <w:rFonts w:cs="Arial"/>
          <w:color w:val="222222"/>
          <w:sz w:val="20"/>
          <w:szCs w:val="20"/>
          <w:lang w:val="en"/>
        </w:rPr>
        <w:t>January 21th, 2004</w:t>
      </w:r>
      <w:r w:rsidRPr="00AC3E67">
        <w:rPr>
          <w:rFonts w:cs="Arial"/>
          <w:color w:val="222222"/>
          <w:sz w:val="20"/>
          <w:szCs w:val="20"/>
          <w:lang w:val="en"/>
        </w:rPr>
        <w:t xml:space="preserve">, the Supreme </w:t>
      </w:r>
      <w:r w:rsidRPr="00AC3E67">
        <w:rPr>
          <w:rStyle w:val="hps"/>
          <w:rFonts w:cs="Arial"/>
          <w:color w:val="222222"/>
          <w:sz w:val="20"/>
          <w:szCs w:val="20"/>
          <w:lang w:val="en"/>
        </w:rPr>
        <w:t>Court</w:t>
      </w:r>
      <w:r w:rsidRPr="00AC3E67">
        <w:rPr>
          <w:rFonts w:cs="Arial"/>
          <w:color w:val="222222"/>
          <w:sz w:val="20"/>
          <w:szCs w:val="20"/>
          <w:lang w:val="en"/>
        </w:rPr>
        <w:t xml:space="preserve"> of Chile </w:t>
      </w:r>
      <w:r w:rsidRPr="00AC3E67">
        <w:rPr>
          <w:rStyle w:val="hps"/>
          <w:rFonts w:cs="Arial"/>
          <w:color w:val="222222"/>
          <w:sz w:val="20"/>
          <w:szCs w:val="20"/>
          <w:lang w:val="en"/>
        </w:rPr>
        <w:t>ruled that</w:t>
      </w:r>
      <w:r w:rsidRPr="00AC3E67">
        <w:rPr>
          <w:rFonts w:cs="Arial"/>
          <w:color w:val="222222"/>
          <w:sz w:val="20"/>
          <w:szCs w:val="20"/>
          <w:lang w:val="en"/>
        </w:rPr>
        <w:t xml:space="preserve"> </w:t>
      </w:r>
      <w:r w:rsidRPr="00AC3E67">
        <w:rPr>
          <w:rStyle w:val="hps"/>
          <w:rFonts w:cs="Arial"/>
          <w:color w:val="222222"/>
          <w:sz w:val="20"/>
          <w:szCs w:val="20"/>
          <w:lang w:val="en"/>
        </w:rPr>
        <w:t>although</w:t>
      </w:r>
      <w:r w:rsidRPr="00AC3E67">
        <w:rPr>
          <w:rFonts w:cs="Arial"/>
          <w:color w:val="222222"/>
          <w:sz w:val="20"/>
          <w:szCs w:val="20"/>
          <w:lang w:val="en"/>
        </w:rPr>
        <w:t xml:space="preserve"> the contested Decrees are null and void, </w:t>
      </w:r>
      <w:r w:rsidRPr="00AC3E67">
        <w:rPr>
          <w:rStyle w:val="hps"/>
          <w:rFonts w:cs="Arial"/>
          <w:color w:val="222222"/>
          <w:sz w:val="20"/>
          <w:szCs w:val="20"/>
          <w:lang w:val="en"/>
        </w:rPr>
        <w:t>the right</w:t>
      </w:r>
      <w:r w:rsidRPr="00AC3E67">
        <w:rPr>
          <w:rFonts w:cs="Arial"/>
          <w:color w:val="222222"/>
          <w:sz w:val="20"/>
          <w:szCs w:val="20"/>
          <w:lang w:val="en"/>
        </w:rPr>
        <w:t xml:space="preserve"> </w:t>
      </w:r>
      <w:r w:rsidRPr="00AC3E67">
        <w:rPr>
          <w:rStyle w:val="hps"/>
          <w:rFonts w:cs="Arial"/>
          <w:color w:val="222222"/>
          <w:sz w:val="20"/>
          <w:szCs w:val="20"/>
          <w:lang w:val="en"/>
        </w:rPr>
        <w:t>to access to reparations</w:t>
      </w:r>
      <w:r w:rsidRPr="00AC3E67">
        <w:rPr>
          <w:rFonts w:cs="Arial"/>
          <w:color w:val="222222"/>
          <w:sz w:val="20"/>
          <w:szCs w:val="20"/>
          <w:lang w:val="en"/>
        </w:rPr>
        <w:t xml:space="preserve"> </w:t>
      </w:r>
      <w:r w:rsidRPr="00AC3E67">
        <w:rPr>
          <w:rStyle w:val="hps"/>
          <w:rFonts w:cs="Arial"/>
          <w:color w:val="222222"/>
          <w:sz w:val="20"/>
          <w:szCs w:val="20"/>
          <w:lang w:val="en"/>
        </w:rPr>
        <w:t>as a result</w:t>
      </w:r>
      <w:r w:rsidRPr="00AC3E67">
        <w:rPr>
          <w:rFonts w:cs="Arial"/>
          <w:color w:val="222222"/>
          <w:sz w:val="20"/>
          <w:szCs w:val="20"/>
          <w:lang w:val="en"/>
        </w:rPr>
        <w:t xml:space="preserve"> </w:t>
      </w:r>
      <w:r w:rsidRPr="00AC3E67">
        <w:rPr>
          <w:rStyle w:val="hps"/>
          <w:rFonts w:cs="Arial"/>
          <w:color w:val="222222"/>
          <w:sz w:val="20"/>
          <w:szCs w:val="20"/>
          <w:lang w:val="en"/>
        </w:rPr>
        <w:t>of that</w:t>
      </w:r>
      <w:r w:rsidRPr="00AC3E67">
        <w:rPr>
          <w:rFonts w:cs="Arial"/>
          <w:color w:val="222222"/>
          <w:sz w:val="20"/>
          <w:szCs w:val="20"/>
          <w:lang w:val="en"/>
        </w:rPr>
        <w:t xml:space="preserve"> </w:t>
      </w:r>
      <w:r w:rsidRPr="00AC3E67">
        <w:rPr>
          <w:rStyle w:val="hps"/>
          <w:rFonts w:cs="Arial"/>
          <w:color w:val="222222"/>
          <w:sz w:val="20"/>
          <w:szCs w:val="20"/>
          <w:lang w:val="en"/>
        </w:rPr>
        <w:t xml:space="preserve">annulment </w:t>
      </w:r>
      <w:r w:rsidR="00BB2F0C" w:rsidRPr="00AC3E67">
        <w:rPr>
          <w:rStyle w:val="hps"/>
          <w:rFonts w:cs="Arial"/>
          <w:color w:val="222222"/>
          <w:sz w:val="20"/>
          <w:szCs w:val="20"/>
          <w:lang w:val="en"/>
        </w:rPr>
        <w:t>had</w:t>
      </w:r>
      <w:r w:rsidR="00BB2F0C" w:rsidRPr="00AC3E67">
        <w:rPr>
          <w:rFonts w:cs="Arial"/>
          <w:color w:val="222222"/>
          <w:sz w:val="20"/>
          <w:szCs w:val="20"/>
          <w:lang w:val="en"/>
        </w:rPr>
        <w:t xml:space="preserve"> prescribed</w:t>
      </w:r>
      <w:r w:rsidRPr="00AC3E67">
        <w:rPr>
          <w:rFonts w:cs="Arial"/>
          <w:color w:val="222222"/>
          <w:sz w:val="20"/>
          <w:szCs w:val="20"/>
          <w:lang w:val="en"/>
        </w:rPr>
        <w:t>.</w:t>
      </w:r>
    </w:p>
    <w:p w:rsidR="00442DDF" w:rsidRPr="00AC3E67"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0" w:firstLine="720"/>
        <w:jc w:val="both"/>
        <w:rPr>
          <w:sz w:val="20"/>
          <w:szCs w:val="20"/>
        </w:rPr>
      </w:pPr>
      <w:r w:rsidRPr="00AC3E67">
        <w:rPr>
          <w:rStyle w:val="hps"/>
          <w:rFonts w:cs="Arial"/>
          <w:color w:val="222222"/>
          <w:sz w:val="20"/>
          <w:szCs w:val="20"/>
          <w:lang w:val="en"/>
        </w:rPr>
        <w:t>The petitioner claimed</w:t>
      </w:r>
      <w:r w:rsidRPr="00AC3E67">
        <w:rPr>
          <w:rFonts w:cs="Arial"/>
          <w:color w:val="222222"/>
          <w:sz w:val="20"/>
          <w:szCs w:val="20"/>
          <w:lang w:val="en"/>
        </w:rPr>
        <w:t xml:space="preserve"> </w:t>
      </w:r>
      <w:r w:rsidRPr="00AC3E67">
        <w:rPr>
          <w:rStyle w:val="hps"/>
          <w:rFonts w:cs="Arial"/>
          <w:color w:val="222222"/>
          <w:sz w:val="20"/>
          <w:szCs w:val="20"/>
          <w:lang w:val="en"/>
        </w:rPr>
        <w:t>that</w:t>
      </w:r>
      <w:r w:rsidRPr="00AC3E67">
        <w:rPr>
          <w:rFonts w:cs="Arial"/>
          <w:color w:val="222222"/>
          <w:sz w:val="20"/>
          <w:szCs w:val="20"/>
          <w:lang w:val="en"/>
        </w:rPr>
        <w:t xml:space="preserve"> with </w:t>
      </w:r>
      <w:r w:rsidRPr="00AC3E67">
        <w:rPr>
          <w:rStyle w:val="hps"/>
          <w:rFonts w:cs="Arial"/>
          <w:color w:val="222222"/>
          <w:sz w:val="20"/>
          <w:szCs w:val="20"/>
          <w:lang w:val="en"/>
        </w:rPr>
        <w:t>this</w:t>
      </w:r>
      <w:r w:rsidRPr="00AC3E67">
        <w:rPr>
          <w:rFonts w:cs="Arial"/>
          <w:color w:val="222222"/>
          <w:sz w:val="20"/>
          <w:szCs w:val="20"/>
          <w:lang w:val="en"/>
        </w:rPr>
        <w:t xml:space="preserve"> </w:t>
      </w:r>
      <w:r w:rsidRPr="00AC3E67">
        <w:rPr>
          <w:rStyle w:val="hps"/>
          <w:rFonts w:cs="Arial"/>
          <w:color w:val="222222"/>
          <w:sz w:val="20"/>
          <w:szCs w:val="20"/>
          <w:lang w:val="en"/>
        </w:rPr>
        <w:t>decision</w:t>
      </w:r>
      <w:r w:rsidRPr="00AC3E67">
        <w:rPr>
          <w:rFonts w:cs="Arial"/>
          <w:color w:val="222222"/>
          <w:sz w:val="20"/>
          <w:szCs w:val="20"/>
          <w:lang w:val="en"/>
        </w:rPr>
        <w:t xml:space="preserve"> </w:t>
      </w:r>
      <w:r w:rsidRPr="00AC3E67">
        <w:rPr>
          <w:rStyle w:val="hps"/>
          <w:rFonts w:cs="Arial"/>
          <w:color w:val="222222"/>
          <w:sz w:val="20"/>
          <w:szCs w:val="20"/>
          <w:lang w:val="en"/>
        </w:rPr>
        <w:t>of the</w:t>
      </w:r>
      <w:r>
        <w:rPr>
          <w:rStyle w:val="hps"/>
          <w:rFonts w:cs="Arial"/>
          <w:color w:val="222222"/>
          <w:sz w:val="20"/>
          <w:szCs w:val="20"/>
          <w:lang w:val="en"/>
        </w:rPr>
        <w:t xml:space="preserve"> Chilean</w:t>
      </w:r>
      <w:r w:rsidRPr="00AC3E67">
        <w:rPr>
          <w:rFonts w:cs="Arial"/>
          <w:color w:val="222222"/>
          <w:sz w:val="20"/>
          <w:szCs w:val="20"/>
          <w:lang w:val="en"/>
        </w:rPr>
        <w:t xml:space="preserve"> </w:t>
      </w:r>
      <w:r w:rsidRPr="00AC3E67">
        <w:rPr>
          <w:rStyle w:val="hps"/>
          <w:rFonts w:cs="Arial"/>
          <w:color w:val="222222"/>
          <w:sz w:val="20"/>
          <w:szCs w:val="20"/>
          <w:lang w:val="en"/>
        </w:rPr>
        <w:t>highest court</w:t>
      </w:r>
      <w:r w:rsidRPr="00AC3E67">
        <w:rPr>
          <w:rFonts w:cs="Arial"/>
          <w:color w:val="222222"/>
          <w:sz w:val="20"/>
          <w:szCs w:val="20"/>
          <w:lang w:val="en"/>
        </w:rPr>
        <w:t xml:space="preserve">, </w:t>
      </w:r>
      <w:r w:rsidRPr="00AC3E67">
        <w:rPr>
          <w:rStyle w:val="hps"/>
          <w:rFonts w:cs="Arial"/>
          <w:color w:val="222222"/>
          <w:sz w:val="20"/>
          <w:szCs w:val="20"/>
          <w:lang w:val="en"/>
        </w:rPr>
        <w:t>the alleged victims</w:t>
      </w:r>
      <w:r w:rsidRPr="00AC3E67">
        <w:rPr>
          <w:rFonts w:cs="Arial"/>
          <w:color w:val="222222"/>
          <w:sz w:val="20"/>
          <w:szCs w:val="20"/>
          <w:lang w:val="en"/>
        </w:rPr>
        <w:t xml:space="preserve"> </w:t>
      </w:r>
      <w:r w:rsidRPr="00AC3E67">
        <w:rPr>
          <w:rStyle w:val="hps"/>
          <w:rFonts w:cs="Arial"/>
          <w:color w:val="222222"/>
          <w:sz w:val="20"/>
          <w:szCs w:val="20"/>
          <w:lang w:val="en"/>
        </w:rPr>
        <w:t>exhausted the</w:t>
      </w:r>
      <w:r w:rsidRPr="00AC3E67">
        <w:rPr>
          <w:rFonts w:cs="Arial"/>
          <w:color w:val="222222"/>
          <w:sz w:val="20"/>
          <w:szCs w:val="20"/>
          <w:lang w:val="en"/>
        </w:rPr>
        <w:t xml:space="preserve"> </w:t>
      </w:r>
      <w:r w:rsidRPr="00AC3E67">
        <w:rPr>
          <w:rStyle w:val="hps"/>
          <w:rFonts w:cs="Arial"/>
          <w:color w:val="222222"/>
          <w:sz w:val="20"/>
          <w:szCs w:val="20"/>
          <w:lang w:val="en"/>
        </w:rPr>
        <w:t>legal remedies</w:t>
      </w:r>
      <w:r w:rsidRPr="00AC3E67">
        <w:rPr>
          <w:rFonts w:cs="Arial"/>
          <w:color w:val="222222"/>
          <w:sz w:val="20"/>
          <w:szCs w:val="20"/>
          <w:lang w:val="en"/>
        </w:rPr>
        <w:t xml:space="preserve"> </w:t>
      </w:r>
      <w:r w:rsidRPr="00AC3E67">
        <w:rPr>
          <w:rStyle w:val="hps"/>
          <w:rFonts w:cs="Arial"/>
          <w:color w:val="222222"/>
          <w:sz w:val="20"/>
          <w:szCs w:val="20"/>
          <w:lang w:val="en"/>
        </w:rPr>
        <w:t>available under domestic</w:t>
      </w:r>
      <w:r w:rsidRPr="00AC3E67">
        <w:rPr>
          <w:rFonts w:cs="Arial"/>
          <w:color w:val="222222"/>
          <w:sz w:val="20"/>
          <w:szCs w:val="20"/>
          <w:lang w:val="en"/>
        </w:rPr>
        <w:t xml:space="preserve"> </w:t>
      </w:r>
      <w:r w:rsidRPr="00AC3E67">
        <w:rPr>
          <w:rStyle w:val="hps"/>
          <w:rFonts w:cs="Arial"/>
          <w:color w:val="222222"/>
          <w:sz w:val="20"/>
          <w:szCs w:val="20"/>
          <w:lang w:val="en"/>
        </w:rPr>
        <w:t>legislation.</w:t>
      </w:r>
      <w:r w:rsidRPr="00AC3E67">
        <w:rPr>
          <w:rFonts w:cs="Arial"/>
          <w:color w:val="222222"/>
          <w:sz w:val="20"/>
          <w:szCs w:val="20"/>
          <w:lang w:val="en"/>
        </w:rPr>
        <w:t xml:space="preserve"> </w:t>
      </w:r>
      <w:r w:rsidRPr="00AC3E67">
        <w:rPr>
          <w:rStyle w:val="hps"/>
          <w:rFonts w:cs="Arial"/>
          <w:color w:val="222222"/>
          <w:sz w:val="20"/>
          <w:szCs w:val="20"/>
          <w:lang w:val="en"/>
        </w:rPr>
        <w:t>The Commission</w:t>
      </w:r>
      <w:r w:rsidRPr="00AC3E67">
        <w:rPr>
          <w:rFonts w:cs="Arial"/>
          <w:color w:val="222222"/>
          <w:sz w:val="20"/>
          <w:szCs w:val="20"/>
          <w:lang w:val="en"/>
        </w:rPr>
        <w:t xml:space="preserve"> </w:t>
      </w:r>
      <w:r w:rsidRPr="00AC3E67">
        <w:rPr>
          <w:rStyle w:val="hps"/>
          <w:rFonts w:cs="Arial"/>
          <w:color w:val="222222"/>
          <w:sz w:val="20"/>
          <w:szCs w:val="20"/>
          <w:lang w:val="en"/>
        </w:rPr>
        <w:t>notes that the State</w:t>
      </w:r>
      <w:r w:rsidRPr="00AC3E67">
        <w:rPr>
          <w:rFonts w:cs="Arial"/>
          <w:color w:val="222222"/>
          <w:sz w:val="20"/>
          <w:szCs w:val="20"/>
          <w:lang w:val="en"/>
        </w:rPr>
        <w:t xml:space="preserve"> </w:t>
      </w:r>
      <w:r w:rsidRPr="00AC3E67">
        <w:rPr>
          <w:sz w:val="20"/>
          <w:szCs w:val="20"/>
        </w:rPr>
        <w:t xml:space="preserve">did not deny or dispute the petitioner’s assertions. Therefore, the Commission finds that the petition meets the requirement established in Article 46.1.a) of the American Convention. </w:t>
      </w:r>
    </w:p>
    <w:p w:rsidR="00442DDF" w:rsidRPr="00A41171"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b/>
          <w:bCs/>
          <w:kern w:val="36"/>
          <w:sz w:val="20"/>
          <w:szCs w:val="20"/>
        </w:rPr>
      </w:pPr>
      <w:r w:rsidRPr="00A41171">
        <w:rPr>
          <w:rFonts w:ascii="Cambria" w:hAnsi="Cambria"/>
          <w:b/>
          <w:bCs/>
          <w:kern w:val="36"/>
          <w:sz w:val="20"/>
          <w:szCs w:val="20"/>
        </w:rPr>
        <w:t>2.</w:t>
      </w:r>
      <w:r w:rsidRPr="00A41171">
        <w:rPr>
          <w:rFonts w:ascii="Cambria" w:hAnsi="Cambria"/>
          <w:b/>
          <w:bCs/>
          <w:kern w:val="36"/>
          <w:sz w:val="20"/>
          <w:szCs w:val="20"/>
        </w:rPr>
        <w:tab/>
      </w:r>
      <w:r>
        <w:rPr>
          <w:rFonts w:ascii="Cambria" w:hAnsi="Cambria"/>
          <w:b/>
          <w:bCs/>
          <w:kern w:val="36"/>
          <w:sz w:val="20"/>
          <w:szCs w:val="20"/>
        </w:rPr>
        <w:t>Timeliness of the petition</w:t>
      </w:r>
    </w:p>
    <w:p w:rsidR="00442DDF" w:rsidRPr="00A41171" w:rsidRDefault="00442DDF" w:rsidP="00442D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ind w:left="1440"/>
        <w:jc w:val="both"/>
        <w:rPr>
          <w:sz w:val="20"/>
          <w:szCs w:val="20"/>
        </w:rPr>
      </w:pPr>
    </w:p>
    <w:p w:rsidR="00442DDF" w:rsidRPr="00A41171"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Arial Unicode MS" w:cs="Times New Roman"/>
          <w:color w:val="auto"/>
          <w:sz w:val="20"/>
          <w:szCs w:val="20"/>
          <w:lang w:eastAsia="en-US"/>
        </w:rPr>
      </w:pPr>
      <w:r w:rsidRPr="004D59D9">
        <w:rPr>
          <w:rFonts w:eastAsia="Arial Unicode MS" w:cs="Times New Roman"/>
          <w:color w:val="auto"/>
          <w:sz w:val="20"/>
          <w:szCs w:val="20"/>
          <w:lang w:eastAsia="en-US"/>
        </w:rPr>
        <w:t>Article 46(1</w:t>
      </w:r>
      <w:proofErr w:type="gramStart"/>
      <w:r w:rsidRPr="004D59D9">
        <w:rPr>
          <w:rFonts w:eastAsia="Arial Unicode MS" w:cs="Times New Roman"/>
          <w:color w:val="auto"/>
          <w:sz w:val="20"/>
          <w:szCs w:val="20"/>
          <w:lang w:eastAsia="en-US"/>
        </w:rPr>
        <w:t>)(</w:t>
      </w:r>
      <w:proofErr w:type="gramEnd"/>
      <w:r w:rsidRPr="004D59D9">
        <w:rPr>
          <w:rFonts w:eastAsia="Arial Unicode MS" w:cs="Times New Roman"/>
          <w:color w:val="auto"/>
          <w:sz w:val="20"/>
          <w:szCs w:val="20"/>
          <w:lang w:eastAsia="en-US"/>
        </w:rPr>
        <w:t>b) of the Convention establishes that, in order for the petition to be declared admissible, it must be filed within six months of the date on which the interested party was served notice of the final decision that exhausted the domestic remedies.</w:t>
      </w:r>
    </w:p>
    <w:p w:rsidR="00442DDF" w:rsidRPr="00A41171" w:rsidRDefault="00442DDF" w:rsidP="00442D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eastAsia="en-US"/>
        </w:rPr>
      </w:pPr>
    </w:p>
    <w:p w:rsidR="00442DDF" w:rsidRPr="00593412" w:rsidRDefault="00442DDF" w:rsidP="00442DDF">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Pr>
          <w:rFonts w:eastAsia="Arial Unicode MS" w:cs="Times New Roman"/>
          <w:color w:val="auto"/>
          <w:sz w:val="20"/>
          <w:szCs w:val="20"/>
          <w:lang w:eastAsia="en-US"/>
        </w:rPr>
        <w:t>I</w:t>
      </w:r>
      <w:r w:rsidRPr="00A41171">
        <w:rPr>
          <w:rFonts w:eastAsia="Arial Unicode MS" w:cs="Times New Roman"/>
          <w:color w:val="auto"/>
          <w:sz w:val="20"/>
          <w:szCs w:val="20"/>
          <w:lang w:eastAsia="en-US"/>
        </w:rPr>
        <w:t xml:space="preserve">n </w:t>
      </w:r>
      <w:r>
        <w:rPr>
          <w:rFonts w:eastAsia="Arial Unicode MS" w:cs="Times New Roman"/>
          <w:color w:val="auto"/>
          <w:sz w:val="20"/>
          <w:szCs w:val="20"/>
          <w:lang w:eastAsia="en-US"/>
        </w:rPr>
        <w:t>this case</w:t>
      </w:r>
      <w:r w:rsidRPr="00A41171">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Chilean Supreme Court’s decision on the petition for cassation was issued on January</w:t>
      </w:r>
      <w:r w:rsidRPr="00A41171">
        <w:rPr>
          <w:rFonts w:eastAsia="Arial Unicode MS" w:cs="Times New Roman"/>
          <w:color w:val="auto"/>
          <w:sz w:val="20"/>
          <w:szCs w:val="20"/>
          <w:lang w:eastAsia="en-US"/>
        </w:rPr>
        <w:t xml:space="preserve"> 21</w:t>
      </w:r>
      <w:r>
        <w:rPr>
          <w:rFonts w:eastAsia="Arial Unicode MS" w:cs="Times New Roman"/>
          <w:color w:val="auto"/>
          <w:sz w:val="20"/>
          <w:szCs w:val="20"/>
          <w:lang w:eastAsia="en-US"/>
        </w:rPr>
        <w:t>,</w:t>
      </w:r>
      <w:r w:rsidRPr="00A41171">
        <w:rPr>
          <w:rFonts w:eastAsia="Arial Unicode MS" w:cs="Times New Roman"/>
          <w:color w:val="auto"/>
          <w:sz w:val="20"/>
          <w:szCs w:val="20"/>
          <w:lang w:eastAsia="en-US"/>
        </w:rPr>
        <w:t xml:space="preserve"> 2004</w:t>
      </w:r>
      <w:r>
        <w:rPr>
          <w:rFonts w:eastAsia="Arial Unicode MS" w:cs="Times New Roman"/>
          <w:color w:val="auto"/>
          <w:sz w:val="20"/>
          <w:szCs w:val="20"/>
          <w:lang w:eastAsia="en-US"/>
        </w:rPr>
        <w:t>, and</w:t>
      </w:r>
      <w:r w:rsidRPr="00A41171">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petition</w:t>
      </w:r>
      <w:r w:rsidRPr="00A41171">
        <w:rPr>
          <w:rFonts w:eastAsia="Arial Unicode MS" w:cs="Times New Roman"/>
          <w:color w:val="auto"/>
          <w:sz w:val="20"/>
          <w:szCs w:val="20"/>
          <w:lang w:eastAsia="en-US"/>
        </w:rPr>
        <w:t xml:space="preserve"> </w:t>
      </w:r>
      <w:r>
        <w:rPr>
          <w:rFonts w:eastAsia="Arial Unicode MS" w:cs="Times New Roman"/>
          <w:color w:val="auto"/>
          <w:sz w:val="20"/>
          <w:szCs w:val="20"/>
          <w:lang w:eastAsia="en-US"/>
        </w:rPr>
        <w:t xml:space="preserve">was filed on July 21, </w:t>
      </w:r>
      <w:r w:rsidRPr="00A41171">
        <w:rPr>
          <w:rFonts w:eastAsia="Arial Unicode MS" w:cs="Times New Roman"/>
          <w:color w:val="auto"/>
          <w:sz w:val="20"/>
          <w:szCs w:val="20"/>
          <w:lang w:eastAsia="en-US"/>
        </w:rPr>
        <w:t xml:space="preserve">2004. </w:t>
      </w:r>
      <w:r>
        <w:rPr>
          <w:rFonts w:eastAsia="Arial Unicode MS" w:cs="Times New Roman"/>
          <w:color w:val="auto"/>
          <w:sz w:val="20"/>
          <w:szCs w:val="20"/>
          <w:lang w:eastAsia="en-US"/>
        </w:rPr>
        <w:t>Accordingly</w:t>
      </w:r>
      <w:r w:rsidRPr="00A41171">
        <w:rPr>
          <w:rFonts w:eastAsia="Arial Unicode MS" w:cs="Times New Roman"/>
          <w:color w:val="auto"/>
          <w:sz w:val="20"/>
          <w:szCs w:val="20"/>
          <w:lang w:eastAsia="en-US"/>
        </w:rPr>
        <w:t xml:space="preserve">, </w:t>
      </w:r>
      <w:r>
        <w:rPr>
          <w:rFonts w:eastAsia="Arial Unicode MS" w:cs="Times New Roman"/>
          <w:color w:val="auto"/>
          <w:sz w:val="20"/>
          <w:szCs w:val="20"/>
          <w:lang w:eastAsia="en-US"/>
        </w:rPr>
        <w:t>the Commission</w:t>
      </w:r>
      <w:r w:rsidRPr="00A41171">
        <w:rPr>
          <w:rFonts w:eastAsia="Arial Unicode MS" w:cs="Times New Roman"/>
          <w:color w:val="auto"/>
          <w:sz w:val="20"/>
          <w:szCs w:val="20"/>
          <w:lang w:eastAsia="en-US"/>
        </w:rPr>
        <w:t xml:space="preserve"> </w:t>
      </w:r>
      <w:r>
        <w:rPr>
          <w:rFonts w:eastAsia="Arial Unicode MS" w:cs="Times New Roman"/>
          <w:color w:val="auto"/>
          <w:sz w:val="20"/>
          <w:szCs w:val="20"/>
          <w:lang w:eastAsia="en-US"/>
        </w:rPr>
        <w:t>finds that the admissibility requirement concerning the timeliness of the petition has been met.</w:t>
      </w:r>
      <w:r w:rsidRPr="00A41171">
        <w:rPr>
          <w:rFonts w:eastAsia="Arial Unicode MS" w:cs="Times New Roman"/>
          <w:color w:val="auto"/>
          <w:sz w:val="20"/>
          <w:szCs w:val="20"/>
          <w:lang w:eastAsia="en-US"/>
        </w:rPr>
        <w:t xml:space="preserve"> </w:t>
      </w:r>
    </w:p>
    <w:p w:rsidR="00593412" w:rsidRPr="00593412" w:rsidRDefault="00593412" w:rsidP="00593412">
      <w:pPr>
        <w:pStyle w:val="ListParagraph"/>
        <w:rPr>
          <w:sz w:val="20"/>
          <w:szCs w:val="20"/>
        </w:rPr>
      </w:pPr>
    </w:p>
    <w:p w:rsidR="00593412" w:rsidRPr="00D02784" w:rsidRDefault="00593412" w:rsidP="0059341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442DDF" w:rsidRPr="00E61ADA" w:rsidRDefault="00442DDF" w:rsidP="00593412">
      <w:pPr>
        <w:pStyle w:val="Heading3"/>
        <w:widowControl w:val="0"/>
        <w:numPr>
          <w:ilvl w:val="0"/>
          <w:numId w:val="109"/>
        </w:numPr>
        <w:snapToGrid w:val="0"/>
        <w:ind w:firstLine="0"/>
        <w:rPr>
          <w:rFonts w:ascii="Cambria" w:hAnsi="Cambria"/>
          <w:sz w:val="20"/>
          <w:szCs w:val="20"/>
        </w:rPr>
      </w:pPr>
      <w:r w:rsidRPr="00593412">
        <w:rPr>
          <w:rFonts w:ascii="Cambria" w:hAnsi="Cambria"/>
          <w:color w:val="auto"/>
          <w:sz w:val="20"/>
          <w:szCs w:val="20"/>
        </w:rPr>
        <w:t>Duplication of international proceedings</w:t>
      </w:r>
    </w:p>
    <w:p w:rsidR="00442DDF" w:rsidRPr="00A41171" w:rsidRDefault="00442DDF" w:rsidP="00442DDF">
      <w:pPr>
        <w:pStyle w:val="Heading3"/>
        <w:keepNext w:val="0"/>
        <w:widowControl w:val="0"/>
        <w:snapToGrid w:val="0"/>
        <w:spacing w:before="0"/>
        <w:ind w:firstLine="720"/>
        <w:jc w:val="both"/>
        <w:rPr>
          <w:rFonts w:ascii="Cambria" w:hAnsi="Cambria"/>
          <w:sz w:val="20"/>
          <w:szCs w:val="20"/>
        </w:rPr>
      </w:pPr>
    </w:p>
    <w:p w:rsidR="00442DDF" w:rsidRPr="00593412" w:rsidRDefault="00442DDF" w:rsidP="00593412">
      <w:pPr>
        <w:pStyle w:val="ListParagraph"/>
        <w:numPr>
          <w:ilvl w:val="0"/>
          <w:numId w:val="104"/>
        </w:numPr>
        <w:snapToGrid w:val="0"/>
        <w:ind w:left="0" w:firstLine="720"/>
        <w:rPr>
          <w:sz w:val="20"/>
          <w:szCs w:val="20"/>
        </w:rPr>
      </w:pPr>
      <w:r w:rsidRPr="00593412">
        <w:rPr>
          <w:sz w:val="20"/>
          <w:szCs w:val="20"/>
        </w:rPr>
        <w:lastRenderedPageBreak/>
        <w:t>The case file does not contain any information to indicate that the subject of the petition is pending in another international proceeding, or that it duplicates a petition previously decided by the IACHR or another international body. Hence, the requirements set forth in Articles 46.1.c and 47.d of the Convention have been met</w:t>
      </w:r>
      <w:r w:rsidRPr="00593412">
        <w:rPr>
          <w:rFonts w:eastAsia="Arial Unicode MS" w:cs="Times New Roman"/>
          <w:color w:val="auto"/>
          <w:sz w:val="20"/>
          <w:szCs w:val="20"/>
          <w:lang w:eastAsia="en-US"/>
        </w:rPr>
        <w:t xml:space="preserve">. </w:t>
      </w:r>
    </w:p>
    <w:p w:rsidR="00442DDF" w:rsidRPr="00A41171" w:rsidRDefault="00442DDF" w:rsidP="00442DDF">
      <w:pPr>
        <w:widowControl w:val="0"/>
        <w:tabs>
          <w:tab w:val="num" w:pos="2160"/>
        </w:tabs>
        <w:ind w:left="2160"/>
        <w:jc w:val="both"/>
        <w:outlineLvl w:val="0"/>
        <w:rPr>
          <w:rFonts w:ascii="Cambria" w:hAnsi="Cambria"/>
          <w:b/>
          <w:kern w:val="36"/>
          <w:sz w:val="20"/>
          <w:szCs w:val="20"/>
        </w:rPr>
      </w:pPr>
    </w:p>
    <w:p w:rsidR="00442DDF" w:rsidRPr="00593412" w:rsidRDefault="00442DDF" w:rsidP="00593412">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outlineLvl w:val="0"/>
        <w:rPr>
          <w:b/>
          <w:kern w:val="36"/>
          <w:sz w:val="20"/>
          <w:szCs w:val="20"/>
        </w:rPr>
      </w:pPr>
      <w:r w:rsidRPr="00593412">
        <w:rPr>
          <w:b/>
          <w:kern w:val="36"/>
          <w:sz w:val="20"/>
          <w:szCs w:val="20"/>
        </w:rPr>
        <w:t>Colorable claim</w:t>
      </w:r>
    </w:p>
    <w:p w:rsidR="00442DDF" w:rsidRPr="00A41171" w:rsidRDefault="00442DDF" w:rsidP="00442DDF">
      <w:pPr>
        <w:widowControl w:val="0"/>
        <w:ind w:left="720"/>
        <w:jc w:val="both"/>
        <w:rPr>
          <w:rFonts w:ascii="Cambria" w:hAnsi="Cambria"/>
          <w:sz w:val="20"/>
          <w:szCs w:val="20"/>
        </w:rPr>
      </w:pPr>
    </w:p>
    <w:p w:rsidR="00442DDF" w:rsidRPr="00A41171" w:rsidRDefault="00442DDF" w:rsidP="00593412">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4C7ED6">
        <w:rPr>
          <w:sz w:val="20"/>
          <w:szCs w:val="20"/>
        </w:rPr>
        <w:t xml:space="preserve">The Inter-American Commission must decide whether the alleged facts amount to a violation of the rights enshrined in the American Convention pursuant to the requirements of Article 47.b, or whether the petition is </w:t>
      </w:r>
      <w:r w:rsidRPr="004C7ED6">
        <w:rPr>
          <w:bCs/>
          <w:sz w:val="20"/>
          <w:szCs w:val="20"/>
        </w:rPr>
        <w:t>“</w:t>
      </w:r>
      <w:r w:rsidRPr="004C7ED6">
        <w:rPr>
          <w:sz w:val="20"/>
          <w:szCs w:val="20"/>
        </w:rPr>
        <w:t>manifestly groundless</w:t>
      </w:r>
      <w:r w:rsidRPr="004C7ED6">
        <w:rPr>
          <w:bCs/>
          <w:sz w:val="20"/>
          <w:szCs w:val="20"/>
        </w:rPr>
        <w:t xml:space="preserve">” </w:t>
      </w:r>
      <w:r w:rsidRPr="004C7ED6">
        <w:rPr>
          <w:sz w:val="20"/>
          <w:szCs w:val="20"/>
        </w:rPr>
        <w:t xml:space="preserve">or </w:t>
      </w:r>
      <w:r w:rsidRPr="004C7ED6">
        <w:rPr>
          <w:bCs/>
          <w:sz w:val="20"/>
          <w:szCs w:val="20"/>
        </w:rPr>
        <w:t>“</w:t>
      </w:r>
      <w:r w:rsidRPr="004C7ED6">
        <w:rPr>
          <w:sz w:val="20"/>
          <w:szCs w:val="20"/>
        </w:rPr>
        <w:t>obviously out of order</w:t>
      </w:r>
      <w:r w:rsidRPr="004C7ED6">
        <w:rPr>
          <w:bCs/>
          <w:sz w:val="20"/>
          <w:szCs w:val="20"/>
        </w:rPr>
        <w:t xml:space="preserve">,” </w:t>
      </w:r>
      <w:r w:rsidRPr="004C7ED6">
        <w:rPr>
          <w:sz w:val="20"/>
          <w:szCs w:val="20"/>
        </w:rPr>
        <w:t xml:space="preserve">as described in Article 47.c. At this stage of the proceedings, the Commission must perform a </w:t>
      </w:r>
      <w:r w:rsidRPr="004C7ED6">
        <w:rPr>
          <w:i/>
          <w:sz w:val="20"/>
          <w:szCs w:val="20"/>
        </w:rPr>
        <w:t>prima</w:t>
      </w:r>
      <w:r w:rsidRPr="004C7ED6">
        <w:rPr>
          <w:sz w:val="20"/>
          <w:szCs w:val="20"/>
        </w:rPr>
        <w:t xml:space="preserve"> </w:t>
      </w:r>
      <w:r w:rsidRPr="004C7ED6">
        <w:rPr>
          <w:i/>
          <w:iCs/>
          <w:sz w:val="20"/>
          <w:szCs w:val="20"/>
        </w:rPr>
        <w:t>facie</w:t>
      </w:r>
      <w:r w:rsidRPr="004C7ED6">
        <w:rPr>
          <w:sz w:val="20"/>
          <w:szCs w:val="20"/>
        </w:rPr>
        <w:t xml:space="preserve"> evaluation, not to establish the alleged violations of the American Convention, but to examine whether the petition alleges acts that could potentially constitute violations of the rights guaranteed in the American Convention. This determination does not entail the prejudgment of the merits of the case</w:t>
      </w:r>
      <w:r>
        <w:rPr>
          <w:sz w:val="20"/>
          <w:szCs w:val="20"/>
        </w:rPr>
        <w:t>.</w:t>
      </w:r>
      <w:r w:rsidRPr="00A41171">
        <w:rPr>
          <w:rStyle w:val="FootnoteReference"/>
          <w:sz w:val="20"/>
          <w:szCs w:val="20"/>
        </w:rPr>
        <w:footnoteReference w:id="4"/>
      </w:r>
    </w:p>
    <w:p w:rsidR="00442DDF" w:rsidRPr="00A41171" w:rsidRDefault="00442DDF" w:rsidP="00442DDF">
      <w:pPr>
        <w:widowControl w:val="0"/>
        <w:ind w:firstLine="2160"/>
        <w:jc w:val="both"/>
        <w:rPr>
          <w:rFonts w:ascii="Cambria" w:hAnsi="Cambria"/>
          <w:sz w:val="20"/>
          <w:szCs w:val="20"/>
        </w:rPr>
      </w:pPr>
    </w:p>
    <w:p w:rsidR="00442DDF" w:rsidRDefault="00442DDF" w:rsidP="00593412">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1D5A5A">
        <w:rPr>
          <w:rFonts w:ascii="Cambria" w:hAnsi="Cambria"/>
          <w:sz w:val="20"/>
          <w:szCs w:val="20"/>
        </w:rPr>
        <w:t xml:space="preserve">Neither the American Convention nor the IACHR’s Rules of Procedure require </w:t>
      </w:r>
      <w:r>
        <w:rPr>
          <w:rFonts w:ascii="Cambria" w:hAnsi="Cambria"/>
          <w:sz w:val="20"/>
          <w:szCs w:val="20"/>
        </w:rPr>
        <w:t>petitioners</w:t>
      </w:r>
      <w:r w:rsidRPr="001D5A5A">
        <w:rPr>
          <w:rFonts w:ascii="Cambria" w:hAnsi="Cambria"/>
          <w:sz w:val="20"/>
          <w:szCs w:val="20"/>
        </w:rPr>
        <w:t xml:space="preserve"> to identify the specific rights alleged to have been violated by the State in the matter submitted to the Commission, although the</w:t>
      </w:r>
      <w:r>
        <w:rPr>
          <w:rFonts w:ascii="Cambria" w:hAnsi="Cambria"/>
          <w:sz w:val="20"/>
          <w:szCs w:val="20"/>
        </w:rPr>
        <w:t>y</w:t>
      </w:r>
      <w:r w:rsidRPr="001D5A5A">
        <w:rPr>
          <w:rFonts w:ascii="Cambria" w:hAnsi="Cambria"/>
          <w:sz w:val="20"/>
          <w:szCs w:val="20"/>
        </w:rPr>
        <w:t xml:space="preserve"> may do so if they wish</w:t>
      </w:r>
      <w:r w:rsidRPr="00A41171">
        <w:rPr>
          <w:rFonts w:ascii="Cambria" w:hAnsi="Cambria"/>
          <w:sz w:val="20"/>
          <w:szCs w:val="20"/>
        </w:rPr>
        <w:t xml:space="preserve">. </w:t>
      </w:r>
      <w:r w:rsidRPr="009D6DFC">
        <w:rPr>
          <w:rFonts w:ascii="Cambria" w:hAnsi="Cambria"/>
          <w:sz w:val="20"/>
          <w:szCs w:val="20"/>
        </w:rPr>
        <w:t>It falls to the Commission, on the basis of the syste</w:t>
      </w:r>
      <w:r>
        <w:rPr>
          <w:rFonts w:ascii="Cambria" w:hAnsi="Cambria"/>
          <w:sz w:val="20"/>
          <w:szCs w:val="20"/>
        </w:rPr>
        <w:t>m's jurisprudence, to determine</w:t>
      </w:r>
      <w:r w:rsidRPr="009D6DFC">
        <w:rPr>
          <w:rFonts w:ascii="Cambria" w:hAnsi="Cambria"/>
          <w:sz w:val="20"/>
          <w:szCs w:val="20"/>
        </w:rPr>
        <w:t xml:space="preserve"> </w:t>
      </w:r>
      <w:r>
        <w:rPr>
          <w:rFonts w:ascii="Cambria" w:hAnsi="Cambria"/>
          <w:sz w:val="20"/>
          <w:szCs w:val="20"/>
        </w:rPr>
        <w:t>in its reports on admissibility</w:t>
      </w:r>
      <w:r w:rsidRPr="009D6DFC">
        <w:rPr>
          <w:rFonts w:ascii="Cambria" w:hAnsi="Cambria"/>
          <w:sz w:val="20"/>
          <w:szCs w:val="20"/>
        </w:rPr>
        <w:t xml:space="preserve"> which provision</w:t>
      </w:r>
      <w:r>
        <w:rPr>
          <w:rFonts w:ascii="Cambria" w:hAnsi="Cambria"/>
          <w:sz w:val="20"/>
          <w:szCs w:val="20"/>
        </w:rPr>
        <w:t>s</w:t>
      </w:r>
      <w:r w:rsidRPr="009D6DFC">
        <w:rPr>
          <w:rFonts w:ascii="Cambria" w:hAnsi="Cambria"/>
          <w:sz w:val="20"/>
          <w:szCs w:val="20"/>
        </w:rPr>
        <w:t xml:space="preserve"> of the pertinent inter-American instruments </w:t>
      </w:r>
      <w:r>
        <w:rPr>
          <w:rFonts w:ascii="Cambria" w:hAnsi="Cambria"/>
          <w:sz w:val="20"/>
          <w:szCs w:val="20"/>
        </w:rPr>
        <w:t>are applicable,</w:t>
      </w:r>
      <w:r w:rsidRPr="009D6DFC">
        <w:rPr>
          <w:rFonts w:ascii="Cambria" w:hAnsi="Cambria"/>
          <w:sz w:val="20"/>
          <w:szCs w:val="20"/>
        </w:rPr>
        <w:t xml:space="preserve"> and the violation thereof may be established if the </w:t>
      </w:r>
      <w:r>
        <w:rPr>
          <w:rFonts w:ascii="Cambria" w:hAnsi="Cambria"/>
          <w:sz w:val="20"/>
          <w:szCs w:val="20"/>
        </w:rPr>
        <w:t xml:space="preserve">facts </w:t>
      </w:r>
      <w:r w:rsidRPr="009D6DFC">
        <w:rPr>
          <w:rFonts w:ascii="Cambria" w:hAnsi="Cambria"/>
          <w:sz w:val="20"/>
          <w:szCs w:val="20"/>
        </w:rPr>
        <w:t>alleged are demonstrated with sufficient evidence</w:t>
      </w:r>
      <w:r>
        <w:rPr>
          <w:rFonts w:ascii="Cambria" w:hAnsi="Cambria"/>
          <w:sz w:val="20"/>
          <w:szCs w:val="20"/>
        </w:rPr>
        <w:t>.</w:t>
      </w:r>
    </w:p>
    <w:p w:rsidR="00442DDF" w:rsidRDefault="00442DDF" w:rsidP="00442DDF">
      <w:pPr>
        <w:pStyle w:val="ListParagraph"/>
        <w:rPr>
          <w:sz w:val="20"/>
          <w:szCs w:val="20"/>
        </w:rPr>
      </w:pPr>
    </w:p>
    <w:p w:rsidR="00442DDF" w:rsidRPr="00000EBA" w:rsidRDefault="00DE7EE7" w:rsidP="00593412">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00EBA">
        <w:rPr>
          <w:rFonts w:ascii="Cambria" w:hAnsi="Cambria"/>
          <w:sz w:val="20"/>
          <w:szCs w:val="20"/>
        </w:rPr>
        <w:t xml:space="preserve">The Commission notes that the petition raises questions about the scope </w:t>
      </w:r>
      <w:r w:rsidR="00DC1C8B" w:rsidRPr="00000EBA">
        <w:rPr>
          <w:rFonts w:ascii="Cambria" w:hAnsi="Cambria"/>
          <w:sz w:val="20"/>
          <w:szCs w:val="20"/>
        </w:rPr>
        <w:t xml:space="preserve">and guarantees </w:t>
      </w:r>
      <w:proofErr w:type="gramStart"/>
      <w:r w:rsidRPr="00000EBA">
        <w:rPr>
          <w:rFonts w:ascii="Cambria" w:hAnsi="Cambria"/>
          <w:sz w:val="20"/>
          <w:szCs w:val="20"/>
        </w:rPr>
        <w:t xml:space="preserve">of </w:t>
      </w:r>
      <w:r w:rsidR="00245960" w:rsidRPr="00000EBA">
        <w:rPr>
          <w:rFonts w:ascii="Cambria" w:hAnsi="Cambria"/>
          <w:sz w:val="20"/>
          <w:szCs w:val="20"/>
        </w:rPr>
        <w:t xml:space="preserve"> the</w:t>
      </w:r>
      <w:proofErr w:type="gramEnd"/>
      <w:r w:rsidR="00245960" w:rsidRPr="00000EBA">
        <w:rPr>
          <w:rFonts w:ascii="Cambria" w:hAnsi="Cambria"/>
          <w:sz w:val="20"/>
          <w:szCs w:val="20"/>
        </w:rPr>
        <w:t xml:space="preserve"> right to </w:t>
      </w:r>
      <w:r w:rsidRPr="00000EBA">
        <w:rPr>
          <w:rFonts w:ascii="Cambria" w:hAnsi="Cambria"/>
          <w:sz w:val="20"/>
          <w:szCs w:val="20"/>
        </w:rPr>
        <w:t xml:space="preserve">reparations </w:t>
      </w:r>
      <w:r w:rsidR="00593437" w:rsidRPr="00000EBA">
        <w:rPr>
          <w:rFonts w:ascii="Cambria" w:hAnsi="Cambria"/>
          <w:sz w:val="20"/>
          <w:szCs w:val="20"/>
        </w:rPr>
        <w:t>regarding human rights violations</w:t>
      </w:r>
      <w:r w:rsidR="001819A6" w:rsidRPr="00000EBA">
        <w:rPr>
          <w:rFonts w:ascii="Cambria" w:hAnsi="Cambria"/>
          <w:sz w:val="20"/>
          <w:szCs w:val="20"/>
        </w:rPr>
        <w:t>.</w:t>
      </w:r>
      <w:r w:rsidRPr="00000EBA">
        <w:rPr>
          <w:rFonts w:ascii="Cambria" w:hAnsi="Cambria"/>
          <w:sz w:val="20"/>
          <w:szCs w:val="20"/>
        </w:rPr>
        <w:t xml:space="preserve"> </w:t>
      </w:r>
      <w:r w:rsidR="00442DDF" w:rsidRPr="00000EBA">
        <w:rPr>
          <w:rFonts w:ascii="Cambria" w:hAnsi="Cambria"/>
          <w:sz w:val="20"/>
          <w:szCs w:val="20"/>
        </w:rPr>
        <w:t xml:space="preserve">The allegations presented are related to the decision adopted on January 21, 2004 in which the Chilean Supreme Court which denied the alleged victims—based on the time-barring of the civil action by the statute of limitations—access to financial reparations to compensate them for the actions taken against them following the coup of September 11, 1973. According to the petitioner, the civil action he filed in 1995 sought to reverse the effects of the decrees issued by the </w:t>
      </w:r>
      <w:r w:rsidR="00442DDF" w:rsidRPr="00000EBA">
        <w:rPr>
          <w:rFonts w:ascii="Cambria" w:hAnsi="Cambria"/>
          <w:i/>
          <w:sz w:val="20"/>
          <w:szCs w:val="20"/>
        </w:rPr>
        <w:t>de facto</w:t>
      </w:r>
      <w:r w:rsidR="00442DDF" w:rsidRPr="00000EBA">
        <w:rPr>
          <w:rFonts w:ascii="Cambria" w:hAnsi="Cambria"/>
          <w:sz w:val="20"/>
          <w:szCs w:val="20"/>
        </w:rPr>
        <w:t xml:space="preserve"> government ordering the dissolution and closure of the petitioner’s radio station </w:t>
      </w:r>
      <w:r w:rsidR="00442DDF" w:rsidRPr="00000EBA">
        <w:rPr>
          <w:rFonts w:ascii="Cambria" w:hAnsi="Cambria"/>
          <w:i/>
          <w:sz w:val="20"/>
          <w:szCs w:val="20"/>
        </w:rPr>
        <w:t xml:space="preserve">La </w:t>
      </w:r>
      <w:proofErr w:type="spellStart"/>
      <w:r w:rsidR="00442DDF" w:rsidRPr="00000EBA">
        <w:rPr>
          <w:rFonts w:ascii="Cambria" w:hAnsi="Cambria"/>
          <w:i/>
          <w:sz w:val="20"/>
          <w:szCs w:val="20"/>
        </w:rPr>
        <w:t>Voz</w:t>
      </w:r>
      <w:proofErr w:type="spellEnd"/>
      <w:r w:rsidR="00442DDF" w:rsidRPr="00000EBA">
        <w:rPr>
          <w:rFonts w:ascii="Cambria" w:hAnsi="Cambria"/>
          <w:i/>
          <w:sz w:val="20"/>
          <w:szCs w:val="20"/>
        </w:rPr>
        <w:t xml:space="preserve"> del Sur</w:t>
      </w:r>
      <w:r w:rsidR="00442DDF" w:rsidRPr="00000EBA">
        <w:rPr>
          <w:rFonts w:ascii="Cambria" w:hAnsi="Cambria"/>
          <w:sz w:val="20"/>
          <w:szCs w:val="20"/>
        </w:rPr>
        <w:t xml:space="preserve">, as well as the confiscation of the radio station’s assets and facilities. The petitioner alleged that the Court’s decision violated his right of access to effective justice, and “not only deprived him of his right to property” but also prevented his “opinion from once again being communicated” through fair reparations once democracy was restored in his country. </w:t>
      </w:r>
    </w:p>
    <w:p w:rsidR="00442DDF" w:rsidRPr="00000EBA" w:rsidRDefault="00442DDF" w:rsidP="00442DDF">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rPr>
      </w:pPr>
    </w:p>
    <w:p w:rsidR="00442DDF" w:rsidRPr="00000EBA" w:rsidRDefault="00442DDF" w:rsidP="00593412">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00EBA">
        <w:rPr>
          <w:rFonts w:asciiTheme="majorHAnsi" w:hAnsiTheme="majorHAnsi"/>
          <w:sz w:val="20"/>
          <w:szCs w:val="20"/>
        </w:rPr>
        <w:t>In view of the legal and factual elements presented by the parties</w:t>
      </w:r>
      <w:r w:rsidRPr="00000EBA">
        <w:rPr>
          <w:rFonts w:ascii="Cambria" w:hAnsi="Cambria"/>
          <w:sz w:val="20"/>
          <w:szCs w:val="20"/>
        </w:rPr>
        <w:t xml:space="preserve"> and the nature of the matter brought before it, the IACHR finds that the petitioner’s assertions regarding the alleged State responsibility for the acts complained of in the petition could potentially describe violations of the rights contained in Articles 8, 13, 21, and 25 of the American Convention on Human rights. The Commission will examine the possible violation of these provisions in light of the general obligations enshrined in Articles 1.1 and 2 thereof.</w:t>
      </w:r>
    </w:p>
    <w:p w:rsidR="00442DDF" w:rsidRPr="00000EBA" w:rsidRDefault="00442DDF" w:rsidP="00442DDF">
      <w:pPr>
        <w:widowControl w:val="0"/>
        <w:ind w:left="720"/>
        <w:jc w:val="both"/>
        <w:rPr>
          <w:rFonts w:ascii="Cambria" w:hAnsi="Cambria"/>
          <w:sz w:val="20"/>
          <w:szCs w:val="20"/>
        </w:rPr>
      </w:pPr>
    </w:p>
    <w:p w:rsidR="00442DDF" w:rsidRPr="00A41171" w:rsidRDefault="00442DDF" w:rsidP="00593412">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000EBA">
        <w:rPr>
          <w:rFonts w:ascii="Cambria" w:hAnsi="Cambria"/>
          <w:sz w:val="20"/>
          <w:szCs w:val="20"/>
        </w:rPr>
        <w:t xml:space="preserve">In conclusion, the IACHR finds that this petition is neither </w:t>
      </w:r>
      <w:r w:rsidRPr="00000EBA">
        <w:rPr>
          <w:rFonts w:ascii="Cambria" w:hAnsi="Cambria"/>
          <w:bCs/>
          <w:sz w:val="20"/>
          <w:szCs w:val="20"/>
        </w:rPr>
        <w:t>“</w:t>
      </w:r>
      <w:r w:rsidRPr="00000EBA">
        <w:rPr>
          <w:rFonts w:ascii="Cambria" w:hAnsi="Cambria"/>
          <w:sz w:val="20"/>
          <w:szCs w:val="20"/>
        </w:rPr>
        <w:t>manifestly groundless</w:t>
      </w:r>
      <w:r w:rsidRPr="00000EBA">
        <w:rPr>
          <w:rFonts w:ascii="Cambria" w:hAnsi="Cambria"/>
          <w:bCs/>
          <w:sz w:val="20"/>
          <w:szCs w:val="20"/>
        </w:rPr>
        <w:t>” n</w:t>
      </w:r>
      <w:r w:rsidRPr="00000EBA">
        <w:rPr>
          <w:rFonts w:ascii="Cambria" w:hAnsi="Cambria"/>
          <w:sz w:val="20"/>
          <w:szCs w:val="20"/>
        </w:rPr>
        <w:t xml:space="preserve">or </w:t>
      </w:r>
      <w:r w:rsidRPr="00000EBA">
        <w:rPr>
          <w:rFonts w:ascii="Cambria" w:hAnsi="Cambria"/>
          <w:bCs/>
          <w:sz w:val="20"/>
          <w:szCs w:val="20"/>
        </w:rPr>
        <w:t>“</w:t>
      </w:r>
      <w:r w:rsidRPr="00000EBA">
        <w:rPr>
          <w:rFonts w:ascii="Cambria" w:hAnsi="Cambria"/>
          <w:sz w:val="20"/>
          <w:szCs w:val="20"/>
        </w:rPr>
        <w:t>obviously out of order</w:t>
      </w:r>
      <w:r w:rsidRPr="00000EBA">
        <w:rPr>
          <w:rFonts w:ascii="Cambria" w:hAnsi="Cambria"/>
          <w:bCs/>
          <w:sz w:val="20"/>
          <w:szCs w:val="20"/>
        </w:rPr>
        <w:t xml:space="preserve">,” and therefore declares that </w:t>
      </w:r>
      <w:r w:rsidRPr="00000EBA">
        <w:rPr>
          <w:rFonts w:ascii="Cambria" w:hAnsi="Cambria"/>
          <w:sz w:val="20"/>
          <w:szCs w:val="20"/>
        </w:rPr>
        <w:t xml:space="preserve">the petitioner has met </w:t>
      </w:r>
      <w:r w:rsidRPr="00000EBA">
        <w:rPr>
          <w:rFonts w:ascii="Cambria" w:hAnsi="Cambria"/>
          <w:i/>
          <w:iCs/>
          <w:sz w:val="20"/>
          <w:szCs w:val="20"/>
        </w:rPr>
        <w:t xml:space="preserve">prima facie </w:t>
      </w:r>
      <w:r w:rsidRPr="00000EBA">
        <w:rPr>
          <w:rFonts w:ascii="Cambria" w:hAnsi="Cambria"/>
          <w:iCs/>
          <w:sz w:val="20"/>
          <w:szCs w:val="20"/>
        </w:rPr>
        <w:t>the requirements established in Articles</w:t>
      </w:r>
      <w:r w:rsidRPr="00000EBA">
        <w:rPr>
          <w:rFonts w:ascii="Cambria" w:hAnsi="Cambria"/>
          <w:sz w:val="20"/>
          <w:szCs w:val="20"/>
        </w:rPr>
        <w:t xml:space="preserve"> 47.b. and 47.c of the American Convention with respect to potential violations of Articles 8</w:t>
      </w:r>
      <w:r w:rsidR="00B40583" w:rsidRPr="00000EBA">
        <w:rPr>
          <w:rFonts w:ascii="Cambria" w:hAnsi="Cambria"/>
          <w:sz w:val="20"/>
          <w:szCs w:val="20"/>
        </w:rPr>
        <w:t xml:space="preserve"> (right to a fair trial)</w:t>
      </w:r>
      <w:r w:rsidRPr="00000EBA">
        <w:rPr>
          <w:rFonts w:ascii="Cambria" w:hAnsi="Cambria"/>
          <w:sz w:val="20"/>
          <w:szCs w:val="20"/>
        </w:rPr>
        <w:t xml:space="preserve">, </w:t>
      </w:r>
      <w:r w:rsidR="00B40583" w:rsidRPr="00000EBA">
        <w:rPr>
          <w:rFonts w:ascii="Cambria" w:hAnsi="Cambria"/>
          <w:sz w:val="20"/>
          <w:szCs w:val="20"/>
        </w:rPr>
        <w:t xml:space="preserve">13 (freedom of expression), </w:t>
      </w:r>
      <w:r w:rsidR="00B40583" w:rsidRPr="00000EBA">
        <w:rPr>
          <w:rFonts w:ascii="Cambria" w:hAnsi="Cambria" w:cs="Arial"/>
          <w:spacing w:val="-2"/>
          <w:sz w:val="20"/>
          <w:szCs w:val="20"/>
        </w:rPr>
        <w:t>21 (right to property) and 25 (judicial protection</w:t>
      </w:r>
      <w:r w:rsidR="00B40583" w:rsidRPr="00000EBA">
        <w:rPr>
          <w:rFonts w:ascii="Cambria" w:hAnsi="Cambria"/>
          <w:sz w:val="20"/>
          <w:szCs w:val="20"/>
        </w:rPr>
        <w:t>)</w:t>
      </w:r>
      <w:r>
        <w:rPr>
          <w:rFonts w:ascii="Cambria" w:hAnsi="Cambria"/>
          <w:sz w:val="20"/>
          <w:szCs w:val="20"/>
        </w:rPr>
        <w:t xml:space="preserve"> </w:t>
      </w:r>
      <w:r w:rsidR="00B40583">
        <w:rPr>
          <w:rFonts w:ascii="Cambria" w:hAnsi="Cambria"/>
          <w:sz w:val="20"/>
          <w:szCs w:val="20"/>
        </w:rPr>
        <w:t xml:space="preserve">of </w:t>
      </w:r>
      <w:r>
        <w:rPr>
          <w:rFonts w:ascii="Cambria" w:hAnsi="Cambria"/>
          <w:sz w:val="20"/>
          <w:szCs w:val="20"/>
        </w:rPr>
        <w:t>the American Convention</w:t>
      </w:r>
      <w:r w:rsidRPr="00A41171">
        <w:rPr>
          <w:rFonts w:ascii="Cambria" w:hAnsi="Cambria"/>
          <w:sz w:val="20"/>
          <w:szCs w:val="20"/>
        </w:rPr>
        <w:t xml:space="preserve">, </w:t>
      </w:r>
      <w:r>
        <w:rPr>
          <w:rFonts w:ascii="Cambria" w:hAnsi="Cambria"/>
          <w:sz w:val="20"/>
          <w:szCs w:val="20"/>
        </w:rPr>
        <w:t>in relation to the</w:t>
      </w:r>
      <w:r w:rsidRPr="00A41171">
        <w:rPr>
          <w:rFonts w:ascii="Cambria" w:hAnsi="Cambria"/>
          <w:sz w:val="20"/>
          <w:szCs w:val="20"/>
        </w:rPr>
        <w:t xml:space="preserve"> </w:t>
      </w:r>
      <w:r w:rsidRPr="00A44275">
        <w:rPr>
          <w:rFonts w:ascii="Cambria" w:hAnsi="Cambria"/>
          <w:sz w:val="20"/>
          <w:szCs w:val="20"/>
        </w:rPr>
        <w:t>general obligations enshrin</w:t>
      </w:r>
      <w:r>
        <w:rPr>
          <w:rFonts w:ascii="Cambria" w:hAnsi="Cambria"/>
          <w:sz w:val="20"/>
          <w:szCs w:val="20"/>
        </w:rPr>
        <w:t>ed in Articles 1.1 and 2 thereof</w:t>
      </w:r>
      <w:r w:rsidRPr="00A41171">
        <w:rPr>
          <w:rFonts w:ascii="Cambria" w:hAnsi="Cambria"/>
          <w:sz w:val="20"/>
          <w:szCs w:val="20"/>
        </w:rPr>
        <w:t>.</w:t>
      </w:r>
    </w:p>
    <w:p w:rsidR="00442DDF" w:rsidRPr="00A41171" w:rsidRDefault="00442DDF" w:rsidP="00442DDF">
      <w:pPr>
        <w:widowControl w:val="0"/>
        <w:ind w:left="720"/>
        <w:jc w:val="both"/>
        <w:outlineLvl w:val="0"/>
        <w:rPr>
          <w:rFonts w:ascii="Cambria" w:hAnsi="Cambria"/>
          <w:b/>
          <w:kern w:val="36"/>
          <w:sz w:val="20"/>
          <w:szCs w:val="20"/>
        </w:rPr>
      </w:pPr>
    </w:p>
    <w:p w:rsidR="00442DDF" w:rsidRPr="00A41171" w:rsidRDefault="00442DDF" w:rsidP="00442DDF">
      <w:pPr>
        <w:widowControl w:val="0"/>
        <w:ind w:left="720"/>
        <w:jc w:val="both"/>
        <w:outlineLvl w:val="0"/>
        <w:rPr>
          <w:rFonts w:ascii="Cambria" w:hAnsi="Cambria"/>
          <w:b/>
          <w:snapToGrid w:val="0"/>
          <w:sz w:val="20"/>
          <w:szCs w:val="20"/>
        </w:rPr>
      </w:pPr>
      <w:r w:rsidRPr="00A41171">
        <w:rPr>
          <w:rFonts w:ascii="Cambria" w:hAnsi="Cambria"/>
          <w:b/>
          <w:kern w:val="36"/>
          <w:sz w:val="20"/>
          <w:szCs w:val="20"/>
        </w:rPr>
        <w:t>V</w:t>
      </w:r>
      <w:r w:rsidRPr="00A41171">
        <w:rPr>
          <w:rFonts w:ascii="Cambria" w:hAnsi="Cambria"/>
          <w:b/>
          <w:snapToGrid w:val="0"/>
          <w:sz w:val="20"/>
          <w:szCs w:val="20"/>
        </w:rPr>
        <w:t>.</w:t>
      </w:r>
      <w:r w:rsidRPr="00A41171">
        <w:rPr>
          <w:rFonts w:ascii="Cambria" w:hAnsi="Cambria"/>
          <w:b/>
          <w:snapToGrid w:val="0"/>
          <w:sz w:val="20"/>
          <w:szCs w:val="20"/>
        </w:rPr>
        <w:tab/>
        <w:t>CONCLUSION</w:t>
      </w:r>
      <w:r>
        <w:rPr>
          <w:rFonts w:ascii="Cambria" w:hAnsi="Cambria"/>
          <w:b/>
          <w:snapToGrid w:val="0"/>
          <w:sz w:val="20"/>
          <w:szCs w:val="20"/>
        </w:rPr>
        <w:t>S</w:t>
      </w:r>
    </w:p>
    <w:p w:rsidR="00442DDF" w:rsidRPr="00A41171" w:rsidRDefault="00442DDF" w:rsidP="00442DDF">
      <w:pPr>
        <w:widowControl w:val="0"/>
        <w:ind w:left="720"/>
        <w:jc w:val="both"/>
        <w:outlineLvl w:val="0"/>
        <w:rPr>
          <w:rFonts w:ascii="Cambria" w:hAnsi="Cambria"/>
          <w:b/>
          <w:bCs/>
          <w:kern w:val="36"/>
          <w:sz w:val="20"/>
          <w:szCs w:val="20"/>
        </w:rPr>
      </w:pPr>
    </w:p>
    <w:p w:rsidR="00442DDF" w:rsidRPr="006B5C75" w:rsidRDefault="00442DDF" w:rsidP="00593412">
      <w:pPr>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6B5C75">
        <w:rPr>
          <w:rFonts w:ascii="Cambria" w:hAnsi="Cambria"/>
          <w:sz w:val="20"/>
          <w:szCs w:val="20"/>
        </w:rPr>
        <w:t xml:space="preserve">The Inter-American Commission concludes that it is competent to examine the </w:t>
      </w:r>
      <w:r>
        <w:rPr>
          <w:rFonts w:ascii="Cambria" w:hAnsi="Cambria"/>
          <w:sz w:val="20"/>
          <w:szCs w:val="20"/>
        </w:rPr>
        <w:t>merits of this case and that the petition</w:t>
      </w:r>
      <w:r w:rsidRPr="00A41171">
        <w:rPr>
          <w:rFonts w:ascii="Cambria" w:hAnsi="Cambria"/>
          <w:sz w:val="20"/>
          <w:szCs w:val="20"/>
        </w:rPr>
        <w:t xml:space="preserve"> </w:t>
      </w:r>
      <w:r>
        <w:rPr>
          <w:rFonts w:ascii="Cambria" w:hAnsi="Cambria"/>
          <w:sz w:val="20"/>
          <w:szCs w:val="20"/>
        </w:rPr>
        <w:t>is admissible pursuant to Articles</w:t>
      </w:r>
      <w:r w:rsidRPr="00A41171">
        <w:rPr>
          <w:rFonts w:ascii="Cambria" w:hAnsi="Cambria"/>
          <w:sz w:val="20"/>
          <w:szCs w:val="20"/>
        </w:rPr>
        <w:t xml:space="preserve"> 46 </w:t>
      </w:r>
      <w:r>
        <w:rPr>
          <w:rFonts w:ascii="Cambria" w:hAnsi="Cambria"/>
          <w:sz w:val="20"/>
          <w:szCs w:val="20"/>
        </w:rPr>
        <w:t>and</w:t>
      </w:r>
      <w:r w:rsidRPr="00A41171">
        <w:rPr>
          <w:rFonts w:ascii="Cambria" w:hAnsi="Cambria"/>
          <w:sz w:val="20"/>
          <w:szCs w:val="20"/>
        </w:rPr>
        <w:t xml:space="preserve"> 47 </w:t>
      </w:r>
      <w:r>
        <w:rPr>
          <w:rFonts w:ascii="Cambria" w:hAnsi="Cambria"/>
          <w:sz w:val="20"/>
          <w:szCs w:val="20"/>
        </w:rPr>
        <w:t>of the American Convention</w:t>
      </w:r>
      <w:r w:rsidRPr="00A41171">
        <w:rPr>
          <w:rFonts w:ascii="Cambria" w:hAnsi="Cambria"/>
          <w:sz w:val="20"/>
          <w:szCs w:val="20"/>
        </w:rPr>
        <w:t xml:space="preserve">. </w:t>
      </w:r>
      <w:r w:rsidRPr="006B5C75">
        <w:rPr>
          <w:rFonts w:ascii="Cambria" w:hAnsi="Cambria"/>
          <w:sz w:val="20"/>
          <w:szCs w:val="20"/>
        </w:rPr>
        <w:t xml:space="preserve">Based on the foregoing </w:t>
      </w:r>
      <w:r>
        <w:rPr>
          <w:rFonts w:ascii="Cambria" w:hAnsi="Cambria"/>
          <w:sz w:val="20"/>
          <w:szCs w:val="20"/>
        </w:rPr>
        <w:t>legal and factual considerations</w:t>
      </w:r>
      <w:r w:rsidRPr="006B5C75">
        <w:rPr>
          <w:rFonts w:ascii="Cambria" w:hAnsi="Cambria"/>
          <w:sz w:val="20"/>
          <w:szCs w:val="20"/>
        </w:rPr>
        <w:t>, and without pr</w:t>
      </w:r>
      <w:r>
        <w:rPr>
          <w:rFonts w:ascii="Cambria" w:hAnsi="Cambria"/>
          <w:sz w:val="20"/>
          <w:szCs w:val="20"/>
        </w:rPr>
        <w:t>ejudging the merits of the case</w:t>
      </w:r>
      <w:r w:rsidRPr="006B5C75">
        <w:rPr>
          <w:rFonts w:ascii="Cambria" w:hAnsi="Cambria"/>
          <w:sz w:val="20"/>
          <w:szCs w:val="20"/>
        </w:rPr>
        <w:t xml:space="preserve">, </w:t>
      </w:r>
    </w:p>
    <w:p w:rsidR="00442DDF" w:rsidRPr="00A41171" w:rsidRDefault="00442DDF" w:rsidP="00442DDF">
      <w:pPr>
        <w:widowControl w:val="0"/>
        <w:ind w:left="720"/>
        <w:jc w:val="both"/>
        <w:rPr>
          <w:rFonts w:ascii="Cambria" w:hAnsi="Cambria"/>
          <w:b/>
          <w:sz w:val="20"/>
          <w:szCs w:val="20"/>
        </w:rPr>
      </w:pPr>
    </w:p>
    <w:p w:rsidR="00442DDF" w:rsidRPr="00A41171" w:rsidRDefault="00442DDF" w:rsidP="00442DDF">
      <w:pPr>
        <w:widowControl w:val="0"/>
        <w:ind w:left="2070"/>
        <w:jc w:val="both"/>
        <w:rPr>
          <w:rFonts w:ascii="Cambria" w:hAnsi="Cambria"/>
          <w:b/>
          <w:sz w:val="20"/>
          <w:szCs w:val="20"/>
        </w:rPr>
      </w:pPr>
      <w:r>
        <w:rPr>
          <w:rFonts w:ascii="Cambria" w:hAnsi="Cambria"/>
          <w:b/>
          <w:sz w:val="20"/>
          <w:szCs w:val="20"/>
        </w:rPr>
        <w:t>THE INTER-AMERICAN COMMISSION ON HUMAN RIGHTS</w:t>
      </w:r>
    </w:p>
    <w:p w:rsidR="00442DDF" w:rsidRPr="00A41171" w:rsidRDefault="00442DDF" w:rsidP="00442DDF">
      <w:pPr>
        <w:widowControl w:val="0"/>
        <w:jc w:val="both"/>
        <w:rPr>
          <w:rFonts w:ascii="Cambria" w:hAnsi="Cambria"/>
          <w:b/>
          <w:sz w:val="20"/>
          <w:szCs w:val="20"/>
        </w:rPr>
      </w:pPr>
      <w:r w:rsidRPr="00A41171">
        <w:rPr>
          <w:rFonts w:ascii="Cambria" w:hAnsi="Cambria"/>
          <w:b/>
          <w:sz w:val="20"/>
          <w:szCs w:val="20"/>
        </w:rPr>
        <w:t>DECIDE</w:t>
      </w:r>
      <w:r>
        <w:rPr>
          <w:rFonts w:ascii="Cambria" w:hAnsi="Cambria"/>
          <w:b/>
          <w:sz w:val="20"/>
          <w:szCs w:val="20"/>
        </w:rPr>
        <w:t>S</w:t>
      </w:r>
      <w:r w:rsidRPr="00A41171">
        <w:rPr>
          <w:rFonts w:ascii="Cambria" w:hAnsi="Cambria"/>
          <w:b/>
          <w:sz w:val="20"/>
          <w:szCs w:val="20"/>
        </w:rPr>
        <w:t xml:space="preserve">: </w:t>
      </w:r>
    </w:p>
    <w:p w:rsidR="00442DDF" w:rsidRPr="00A41171" w:rsidRDefault="00442DDF" w:rsidP="00442DDF">
      <w:pPr>
        <w:widowControl w:val="0"/>
        <w:jc w:val="both"/>
        <w:rPr>
          <w:rFonts w:ascii="Cambria" w:hAnsi="Cambria"/>
          <w:sz w:val="20"/>
          <w:szCs w:val="20"/>
        </w:rPr>
      </w:pPr>
    </w:p>
    <w:p w:rsidR="00442DDF" w:rsidRDefault="00442DDF" w:rsidP="00593412">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5409A0">
        <w:rPr>
          <w:sz w:val="20"/>
          <w:szCs w:val="20"/>
        </w:rPr>
        <w:t xml:space="preserve">To find this petition admissible with respect to the rights </w:t>
      </w:r>
      <w:r w:rsidRPr="00584128">
        <w:rPr>
          <w:sz w:val="20"/>
          <w:szCs w:val="20"/>
        </w:rPr>
        <w:t>protected in Articles 8, 13, 21, and</w:t>
      </w:r>
      <w:r w:rsidRPr="00A41171">
        <w:rPr>
          <w:sz w:val="20"/>
          <w:szCs w:val="20"/>
        </w:rPr>
        <w:t xml:space="preserve"> 25 </w:t>
      </w:r>
      <w:r>
        <w:rPr>
          <w:sz w:val="20"/>
          <w:szCs w:val="20"/>
        </w:rPr>
        <w:t>of the American Convention</w:t>
      </w:r>
      <w:r w:rsidRPr="00A41171">
        <w:rPr>
          <w:sz w:val="20"/>
          <w:szCs w:val="20"/>
        </w:rPr>
        <w:t xml:space="preserve">, </w:t>
      </w:r>
      <w:r>
        <w:rPr>
          <w:sz w:val="20"/>
          <w:szCs w:val="20"/>
        </w:rPr>
        <w:t>in relation to</w:t>
      </w:r>
      <w:r w:rsidRPr="00A41171">
        <w:rPr>
          <w:sz w:val="20"/>
          <w:szCs w:val="20"/>
        </w:rPr>
        <w:t xml:space="preserve"> </w:t>
      </w:r>
      <w:r>
        <w:rPr>
          <w:sz w:val="20"/>
          <w:szCs w:val="20"/>
        </w:rPr>
        <w:t>Articles 1.1 and</w:t>
      </w:r>
      <w:r w:rsidRPr="00A41171">
        <w:rPr>
          <w:sz w:val="20"/>
          <w:szCs w:val="20"/>
        </w:rPr>
        <w:t xml:space="preserve"> 2 </w:t>
      </w:r>
      <w:r>
        <w:rPr>
          <w:sz w:val="20"/>
          <w:szCs w:val="20"/>
        </w:rPr>
        <w:t>thereof.</w:t>
      </w:r>
      <w:r w:rsidRPr="00A41171">
        <w:rPr>
          <w:sz w:val="20"/>
          <w:szCs w:val="20"/>
        </w:rPr>
        <w:t xml:space="preserve"> </w:t>
      </w:r>
    </w:p>
    <w:p w:rsidR="00442DDF" w:rsidRDefault="00442DDF" w:rsidP="00442DD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
    <w:p w:rsidR="00442DDF" w:rsidRPr="009816C2" w:rsidRDefault="00442DDF" w:rsidP="00593412">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2024B8">
        <w:rPr>
          <w:rFonts w:eastAsia="Arial Unicode MS" w:cs="Times New Roman"/>
          <w:color w:val="auto"/>
          <w:sz w:val="20"/>
          <w:szCs w:val="20"/>
          <w:lang w:eastAsia="en-US"/>
        </w:rPr>
        <w:t>To provide notice of this decision to the parties, continue with the analysis of the merits of the case; and</w:t>
      </w:r>
    </w:p>
    <w:p w:rsidR="00442DDF" w:rsidRPr="009816C2" w:rsidRDefault="00442DDF" w:rsidP="00442DDF">
      <w:pPr>
        <w:pStyle w:val="ListParagraph"/>
        <w:rPr>
          <w:sz w:val="20"/>
          <w:szCs w:val="20"/>
        </w:rPr>
      </w:pPr>
    </w:p>
    <w:p w:rsidR="00442DDF" w:rsidRPr="009816C2" w:rsidRDefault="00442DDF" w:rsidP="00593412">
      <w:pPr>
        <w:pStyle w:val="ListParagraph"/>
        <w:widowControl w:val="0"/>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rPr>
      </w:pPr>
      <w:r w:rsidRPr="009816C2">
        <w:rPr>
          <w:sz w:val="20"/>
          <w:szCs w:val="20"/>
        </w:rPr>
        <w:t>To publish this decision and to include it in its Annual Report to the OAS General Assembly.</w:t>
      </w:r>
    </w:p>
    <w:p w:rsidR="007607C4" w:rsidRDefault="007607C4" w:rsidP="00145EDC">
      <w:pPr>
        <w:tabs>
          <w:tab w:val="center" w:pos="5400"/>
        </w:tabs>
        <w:suppressAutoHyphens/>
        <w:spacing w:line="276" w:lineRule="auto"/>
        <w:rPr>
          <w:rFonts w:asciiTheme="majorHAnsi" w:hAnsiTheme="majorHAnsi"/>
          <w:sz w:val="20"/>
          <w:szCs w:val="20"/>
        </w:rPr>
      </w:pPr>
    </w:p>
    <w:p w:rsidR="00555B8F" w:rsidRPr="00255FD7" w:rsidRDefault="00555B8F" w:rsidP="00555B8F">
      <w:pPr>
        <w:pStyle w:val="ListParagraph"/>
        <w:ind w:left="0" w:firstLine="720"/>
        <w:jc w:val="both"/>
        <w:rPr>
          <w:spacing w:val="-2"/>
          <w:sz w:val="20"/>
          <w:szCs w:val="20"/>
        </w:rPr>
      </w:pPr>
      <w:r w:rsidRPr="00255FD7">
        <w:rPr>
          <w:spacing w:val="-2"/>
          <w:sz w:val="20"/>
          <w:szCs w:val="20"/>
        </w:rPr>
        <w:t xml:space="preserve">Done and signed in the city of Washington, D.C., on the </w:t>
      </w:r>
      <w:r>
        <w:rPr>
          <w:spacing w:val="-2"/>
          <w:sz w:val="20"/>
          <w:szCs w:val="20"/>
        </w:rPr>
        <w:t>17</w:t>
      </w:r>
      <w:r w:rsidRPr="00255FD7">
        <w:rPr>
          <w:spacing w:val="-2"/>
          <w:sz w:val="20"/>
          <w:szCs w:val="20"/>
          <w:vertAlign w:val="superscript"/>
        </w:rPr>
        <w:t>th</w:t>
      </w:r>
      <w:r w:rsidRPr="00255FD7">
        <w:rPr>
          <w:spacing w:val="-2"/>
          <w:sz w:val="20"/>
          <w:szCs w:val="20"/>
        </w:rPr>
        <w:t xml:space="preserve"> day of the month of </w:t>
      </w:r>
      <w:r>
        <w:rPr>
          <w:spacing w:val="-2"/>
          <w:sz w:val="20"/>
          <w:szCs w:val="20"/>
        </w:rPr>
        <w:t>October</w:t>
      </w:r>
      <w:r w:rsidRPr="00255FD7">
        <w:rPr>
          <w:spacing w:val="-2"/>
          <w:sz w:val="20"/>
          <w:szCs w:val="20"/>
        </w:rPr>
        <w:t xml:space="preserve">, 2015. </w:t>
      </w:r>
      <w:proofErr w:type="gramStart"/>
      <w:r w:rsidRPr="00255FD7">
        <w:rPr>
          <w:spacing w:val="-2"/>
          <w:sz w:val="20"/>
          <w:szCs w:val="20"/>
        </w:rPr>
        <w:t xml:space="preserve">(Signed):  </w:t>
      </w:r>
      <w:r w:rsidRPr="00255FD7">
        <w:rPr>
          <w:rFonts w:cs="Arial"/>
          <w:noProof/>
          <w:spacing w:val="-2"/>
          <w:sz w:val="20"/>
          <w:szCs w:val="20"/>
        </w:rPr>
        <w:t>Rose-Marie Belle Antoine,</w:t>
      </w:r>
      <w:r w:rsidRPr="00255FD7">
        <w:rPr>
          <w:sz w:val="20"/>
          <w:szCs w:val="20"/>
        </w:rPr>
        <w:t xml:space="preserve"> President; </w:t>
      </w:r>
      <w:r w:rsidRPr="00255FD7">
        <w:rPr>
          <w:rFonts w:cs="Arial"/>
          <w:noProof/>
          <w:spacing w:val="-2"/>
          <w:sz w:val="20"/>
          <w:szCs w:val="20"/>
        </w:rPr>
        <w:t>James L. Cavallaro</w:t>
      </w:r>
      <w:r w:rsidRPr="00255FD7">
        <w:rPr>
          <w:sz w:val="20"/>
          <w:szCs w:val="20"/>
        </w:rPr>
        <w:t xml:space="preserve">, </w:t>
      </w:r>
      <w:r w:rsidRPr="00255FD7">
        <w:rPr>
          <w:spacing w:val="-2"/>
          <w:sz w:val="20"/>
          <w:szCs w:val="20"/>
        </w:rPr>
        <w:t>First Vice President;</w:t>
      </w:r>
      <w:r w:rsidRPr="00255FD7">
        <w:rPr>
          <w:rFonts w:cs="Arial"/>
          <w:noProof/>
          <w:spacing w:val="-2"/>
          <w:sz w:val="20"/>
          <w:szCs w:val="20"/>
        </w:rPr>
        <w:t xml:space="preserve"> </w:t>
      </w:r>
      <w:r>
        <w:rPr>
          <w:rFonts w:cs="Arial"/>
          <w:noProof/>
          <w:spacing w:val="-2"/>
          <w:sz w:val="20"/>
          <w:szCs w:val="20"/>
        </w:rPr>
        <w:t>José de Jes</w:t>
      </w:r>
      <w:r w:rsidR="00655949">
        <w:rPr>
          <w:rFonts w:cs="Arial"/>
          <w:noProof/>
          <w:spacing w:val="-2"/>
          <w:sz w:val="20"/>
          <w:szCs w:val="20"/>
        </w:rPr>
        <w:t>ús Orozco Henrí</w:t>
      </w:r>
      <w:r>
        <w:rPr>
          <w:rFonts w:cs="Arial"/>
          <w:noProof/>
          <w:spacing w:val="-2"/>
          <w:sz w:val="20"/>
          <w:szCs w:val="20"/>
        </w:rPr>
        <w:t xml:space="preserve">quez, Second Vice President, </w:t>
      </w:r>
      <w:r w:rsidRPr="00255FD7">
        <w:rPr>
          <w:rFonts w:cs="Arial"/>
          <w:noProof/>
          <w:spacing w:val="-2"/>
          <w:sz w:val="20"/>
          <w:szCs w:val="20"/>
        </w:rPr>
        <w:t xml:space="preserve">Rosa María Ortiz and </w:t>
      </w:r>
      <w:r w:rsidRPr="00255FD7">
        <w:rPr>
          <w:sz w:val="20"/>
          <w:szCs w:val="20"/>
        </w:rPr>
        <w:t>Tracy Robinson</w:t>
      </w:r>
      <w:r w:rsidRPr="00255FD7">
        <w:rPr>
          <w:rFonts w:cs="Arial"/>
          <w:noProof/>
          <w:spacing w:val="-2"/>
          <w:sz w:val="20"/>
          <w:szCs w:val="20"/>
        </w:rPr>
        <w:t xml:space="preserve"> </w:t>
      </w:r>
      <w:r w:rsidRPr="00255FD7">
        <w:rPr>
          <w:spacing w:val="-2"/>
          <w:sz w:val="20"/>
          <w:szCs w:val="20"/>
        </w:rPr>
        <w:t>Commissioners</w:t>
      </w:r>
      <w:r w:rsidRPr="00255FD7">
        <w:rPr>
          <w:rFonts w:cs="Tahoma"/>
          <w:color w:val="333333"/>
          <w:sz w:val="20"/>
          <w:szCs w:val="20"/>
        </w:rPr>
        <w:t>.</w:t>
      </w:r>
      <w:proofErr w:type="gramEnd"/>
    </w:p>
    <w:p w:rsidR="00555B8F" w:rsidRDefault="00555B8F" w:rsidP="00145EDC">
      <w:pPr>
        <w:tabs>
          <w:tab w:val="center" w:pos="5400"/>
        </w:tabs>
        <w:suppressAutoHyphens/>
        <w:spacing w:line="276" w:lineRule="auto"/>
        <w:rPr>
          <w:rFonts w:asciiTheme="majorHAnsi" w:hAnsiTheme="majorHAnsi"/>
          <w:sz w:val="20"/>
          <w:szCs w:val="20"/>
        </w:rPr>
      </w:pPr>
    </w:p>
    <w:sectPr w:rsidR="00555B8F"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40" w:rsidRDefault="00BA7F40" w:rsidP="00036A8A">
      <w:r>
        <w:separator/>
      </w:r>
    </w:p>
  </w:endnote>
  <w:endnote w:type="continuationSeparator" w:id="0">
    <w:p w:rsidR="00BA7F40" w:rsidRDefault="00BA7F4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51" w:rsidRDefault="00AF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34114">
          <w:rPr>
            <w:noProof/>
            <w:sz w:val="16"/>
          </w:rPr>
          <w:t>2</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40" w:rsidRPr="00036A8A" w:rsidRDefault="00BA7F4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A7F40" w:rsidRPr="00036A8A" w:rsidRDefault="00BA7F40" w:rsidP="00036A8A">
      <w:pPr>
        <w:rPr>
          <w:rFonts w:asciiTheme="majorHAnsi" w:hAnsiTheme="majorHAnsi"/>
          <w:sz w:val="16"/>
          <w:szCs w:val="16"/>
        </w:rPr>
      </w:pPr>
      <w:r w:rsidRPr="00036A8A">
        <w:rPr>
          <w:rFonts w:asciiTheme="majorHAnsi" w:hAnsiTheme="majorHAnsi"/>
          <w:sz w:val="16"/>
          <w:szCs w:val="16"/>
        </w:rPr>
        <w:separator/>
      </w:r>
    </w:p>
    <w:p w:rsidR="00BA7F40" w:rsidRPr="00036A8A" w:rsidRDefault="00BA7F4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A7F40" w:rsidRPr="0093441A" w:rsidRDefault="00BA7F40"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442DDF" w:rsidRPr="007440A5" w:rsidRDefault="00442DDF" w:rsidP="00442DDF">
      <w:pPr>
        <w:pStyle w:val="FootnoteText"/>
        <w:ind w:firstLine="720"/>
        <w:jc w:val="both"/>
        <w:rPr>
          <w:rFonts w:ascii="Cambria" w:hAnsi="Cambria"/>
          <w:sz w:val="16"/>
          <w:szCs w:val="16"/>
        </w:rPr>
      </w:pPr>
      <w:r w:rsidRPr="007440A5">
        <w:rPr>
          <w:rStyle w:val="FootnoteReference"/>
          <w:rFonts w:ascii="Cambria" w:hAnsi="Cambria"/>
          <w:sz w:val="16"/>
          <w:szCs w:val="16"/>
        </w:rPr>
        <w:footnoteRef/>
      </w:r>
      <w:r w:rsidRPr="007440A5">
        <w:rPr>
          <w:rFonts w:ascii="Cambria" w:hAnsi="Cambria"/>
          <w:sz w:val="16"/>
          <w:szCs w:val="16"/>
        </w:rPr>
        <w:t xml:space="preserve"> </w:t>
      </w:r>
      <w:r>
        <w:rPr>
          <w:rFonts w:ascii="Cambria" w:hAnsi="Cambria"/>
          <w:sz w:val="16"/>
          <w:szCs w:val="16"/>
        </w:rPr>
        <w:t>Commissioner</w:t>
      </w:r>
      <w:r w:rsidRPr="007440A5">
        <w:rPr>
          <w:rFonts w:ascii="Cambria" w:hAnsi="Cambria"/>
          <w:sz w:val="16"/>
          <w:szCs w:val="16"/>
        </w:rPr>
        <w:t xml:space="preserve"> Felipe González, </w:t>
      </w:r>
      <w:r>
        <w:rPr>
          <w:rFonts w:ascii="Cambria" w:hAnsi="Cambria"/>
          <w:sz w:val="16"/>
          <w:szCs w:val="16"/>
        </w:rPr>
        <w:t>a Chilean citizen,</w:t>
      </w:r>
      <w:r w:rsidRPr="007440A5">
        <w:rPr>
          <w:rFonts w:ascii="Cambria" w:hAnsi="Cambria"/>
          <w:sz w:val="16"/>
          <w:szCs w:val="16"/>
        </w:rPr>
        <w:t xml:space="preserve"> </w:t>
      </w:r>
      <w:r>
        <w:rPr>
          <w:rFonts w:ascii="Cambria" w:hAnsi="Cambria"/>
          <w:sz w:val="16"/>
          <w:szCs w:val="16"/>
        </w:rPr>
        <w:t>did not take part in the deliberations or in the decision related to this petition, in accordance with Article</w:t>
      </w:r>
      <w:r w:rsidRPr="007440A5">
        <w:rPr>
          <w:rFonts w:ascii="Cambria" w:hAnsi="Cambria"/>
          <w:sz w:val="16"/>
          <w:szCs w:val="16"/>
        </w:rPr>
        <w:t xml:space="preserve"> 17.2.</w:t>
      </w:r>
      <w:proofErr w:type="spellStart"/>
      <w:r w:rsidRPr="007440A5">
        <w:rPr>
          <w:rFonts w:ascii="Cambria" w:hAnsi="Cambria"/>
          <w:sz w:val="16"/>
          <w:szCs w:val="16"/>
        </w:rPr>
        <w:t>a</w:t>
      </w:r>
      <w:proofErr w:type="spellEnd"/>
      <w:r w:rsidRPr="007440A5">
        <w:rPr>
          <w:rFonts w:ascii="Cambria" w:hAnsi="Cambria"/>
          <w:sz w:val="16"/>
          <w:szCs w:val="16"/>
        </w:rPr>
        <w:t xml:space="preserve"> </w:t>
      </w:r>
      <w:r>
        <w:rPr>
          <w:rFonts w:ascii="Cambria" w:hAnsi="Cambria"/>
          <w:sz w:val="16"/>
          <w:szCs w:val="16"/>
        </w:rPr>
        <w:t>of the Commission’s Rules of Procedure</w:t>
      </w:r>
      <w:r w:rsidRPr="007440A5">
        <w:rPr>
          <w:rFonts w:ascii="Cambria" w:hAnsi="Cambria"/>
          <w:sz w:val="16"/>
          <w:szCs w:val="16"/>
        </w:rPr>
        <w:t xml:space="preserve">. </w:t>
      </w:r>
    </w:p>
  </w:footnote>
  <w:footnote w:id="3">
    <w:p w:rsidR="00442DDF" w:rsidRPr="007440A5" w:rsidRDefault="00442DDF" w:rsidP="00442DDF">
      <w:pPr>
        <w:pStyle w:val="FootnoteText"/>
        <w:ind w:firstLine="720"/>
        <w:jc w:val="both"/>
        <w:rPr>
          <w:rFonts w:ascii="Cambria" w:hAnsi="Cambria"/>
          <w:sz w:val="16"/>
          <w:szCs w:val="16"/>
        </w:rPr>
      </w:pPr>
      <w:r w:rsidRPr="007440A5">
        <w:rPr>
          <w:rStyle w:val="FootnoteReference"/>
          <w:rFonts w:ascii="Cambria" w:hAnsi="Cambria"/>
          <w:sz w:val="16"/>
          <w:szCs w:val="16"/>
        </w:rPr>
        <w:footnoteRef/>
      </w:r>
      <w:r w:rsidRPr="007440A5">
        <w:rPr>
          <w:rFonts w:ascii="Cambria" w:hAnsi="Cambria"/>
          <w:sz w:val="16"/>
          <w:szCs w:val="16"/>
        </w:rPr>
        <w:t xml:space="preserve"> </w:t>
      </w:r>
      <w:proofErr w:type="gramStart"/>
      <w:r>
        <w:rPr>
          <w:rFonts w:ascii="Cambria" w:hAnsi="Cambria"/>
          <w:sz w:val="16"/>
          <w:szCs w:val="16"/>
        </w:rPr>
        <w:t>IACHR</w:t>
      </w:r>
      <w:r w:rsidRPr="007440A5">
        <w:rPr>
          <w:rFonts w:ascii="Cambria" w:hAnsi="Cambria"/>
          <w:sz w:val="16"/>
          <w:szCs w:val="16"/>
        </w:rPr>
        <w:t>.</w:t>
      </w:r>
      <w:proofErr w:type="gramEnd"/>
      <w:r w:rsidRPr="007440A5">
        <w:rPr>
          <w:rFonts w:ascii="Cambria" w:hAnsi="Cambria"/>
          <w:sz w:val="16"/>
          <w:szCs w:val="16"/>
        </w:rPr>
        <w:t xml:space="preserve"> </w:t>
      </w:r>
      <w:r>
        <w:rPr>
          <w:rFonts w:ascii="Cambria" w:hAnsi="Cambria"/>
          <w:sz w:val="16"/>
          <w:szCs w:val="16"/>
        </w:rPr>
        <w:t>Report</w:t>
      </w:r>
      <w:r w:rsidRPr="007440A5">
        <w:rPr>
          <w:rFonts w:ascii="Cambria" w:hAnsi="Cambria"/>
          <w:sz w:val="16"/>
          <w:szCs w:val="16"/>
        </w:rPr>
        <w:t xml:space="preserve"> No. 61/05. </w:t>
      </w:r>
      <w:proofErr w:type="gramStart"/>
      <w:r>
        <w:rPr>
          <w:rFonts w:ascii="Cambria" w:hAnsi="Cambria"/>
          <w:sz w:val="16"/>
          <w:szCs w:val="16"/>
        </w:rPr>
        <w:t>Petition</w:t>
      </w:r>
      <w:r w:rsidRPr="007440A5">
        <w:rPr>
          <w:rFonts w:ascii="Cambria" w:hAnsi="Cambria"/>
          <w:sz w:val="16"/>
          <w:szCs w:val="16"/>
        </w:rPr>
        <w:t xml:space="preserve"> 698/03.</w:t>
      </w:r>
      <w:proofErr w:type="gramEnd"/>
      <w:r w:rsidRPr="007440A5">
        <w:rPr>
          <w:rFonts w:ascii="Cambria" w:hAnsi="Cambria"/>
          <w:sz w:val="16"/>
          <w:szCs w:val="16"/>
        </w:rPr>
        <w:t xml:space="preserve"> </w:t>
      </w:r>
      <w:proofErr w:type="gramStart"/>
      <w:r>
        <w:rPr>
          <w:rFonts w:ascii="Cambria" w:hAnsi="Cambria"/>
          <w:sz w:val="16"/>
          <w:szCs w:val="16"/>
        </w:rPr>
        <w:t>Admissibility</w:t>
      </w:r>
      <w:r w:rsidRPr="007440A5">
        <w:rPr>
          <w:rFonts w:ascii="Cambria" w:hAnsi="Cambria"/>
          <w:sz w:val="16"/>
          <w:szCs w:val="16"/>
        </w:rPr>
        <w:t>.</w:t>
      </w:r>
      <w:proofErr w:type="gramEnd"/>
      <w:r w:rsidRPr="007440A5">
        <w:rPr>
          <w:rFonts w:ascii="Cambria" w:hAnsi="Cambria"/>
          <w:sz w:val="16"/>
          <w:szCs w:val="16"/>
        </w:rPr>
        <w:t xml:space="preserve"> </w:t>
      </w:r>
      <w:proofErr w:type="spellStart"/>
      <w:proofErr w:type="gramStart"/>
      <w:r w:rsidRPr="007440A5">
        <w:rPr>
          <w:rFonts w:ascii="Cambria" w:hAnsi="Cambria"/>
          <w:sz w:val="16"/>
          <w:szCs w:val="16"/>
        </w:rPr>
        <w:t>Lucía</w:t>
      </w:r>
      <w:proofErr w:type="spellEnd"/>
      <w:r w:rsidRPr="007440A5">
        <w:rPr>
          <w:rFonts w:ascii="Cambria" w:hAnsi="Cambria"/>
          <w:sz w:val="16"/>
          <w:szCs w:val="16"/>
        </w:rPr>
        <w:t xml:space="preserve"> Morales </w:t>
      </w:r>
      <w:proofErr w:type="spellStart"/>
      <w:r w:rsidRPr="007440A5">
        <w:rPr>
          <w:rFonts w:ascii="Cambria" w:hAnsi="Cambria"/>
          <w:sz w:val="16"/>
          <w:szCs w:val="16"/>
        </w:rPr>
        <w:t>Compagno</w:t>
      </w:r>
      <w:proofErr w:type="spellEnd"/>
      <w:r w:rsidRPr="007440A5">
        <w:rPr>
          <w:rFonts w:ascii="Cambria" w:hAnsi="Cambria"/>
          <w:sz w:val="16"/>
          <w:szCs w:val="16"/>
        </w:rPr>
        <w:t xml:space="preserve"> </w:t>
      </w:r>
      <w:r>
        <w:rPr>
          <w:rFonts w:ascii="Cambria" w:hAnsi="Cambria"/>
          <w:sz w:val="16"/>
          <w:szCs w:val="16"/>
        </w:rPr>
        <w:t>and Children</w:t>
      </w:r>
      <w:r w:rsidRPr="007440A5">
        <w:rPr>
          <w:rFonts w:ascii="Cambria" w:hAnsi="Cambria"/>
          <w:sz w:val="16"/>
          <w:szCs w:val="16"/>
        </w:rPr>
        <w:t>.</w:t>
      </w:r>
      <w:proofErr w:type="gramEnd"/>
      <w:r w:rsidRPr="007440A5">
        <w:rPr>
          <w:rFonts w:ascii="Cambria" w:hAnsi="Cambria"/>
          <w:sz w:val="16"/>
          <w:szCs w:val="16"/>
        </w:rPr>
        <w:t xml:space="preserve"> Chile. </w:t>
      </w:r>
      <w:proofErr w:type="gramStart"/>
      <w:r>
        <w:rPr>
          <w:rFonts w:ascii="Cambria" w:hAnsi="Cambria"/>
          <w:sz w:val="16"/>
          <w:szCs w:val="16"/>
        </w:rPr>
        <w:t>October 12, 2005</w:t>
      </w:r>
      <w:r w:rsidRPr="007440A5">
        <w:rPr>
          <w:rFonts w:ascii="Cambria" w:hAnsi="Cambria"/>
          <w:sz w:val="16"/>
          <w:szCs w:val="16"/>
        </w:rPr>
        <w:t xml:space="preserve">, </w:t>
      </w:r>
      <w:r>
        <w:rPr>
          <w:rFonts w:ascii="Cambria" w:hAnsi="Cambria"/>
          <w:sz w:val="16"/>
          <w:szCs w:val="16"/>
        </w:rPr>
        <w:t>para.</w:t>
      </w:r>
      <w:proofErr w:type="gramEnd"/>
      <w:r>
        <w:rPr>
          <w:rFonts w:ascii="Cambria" w:hAnsi="Cambria"/>
          <w:sz w:val="16"/>
          <w:szCs w:val="16"/>
        </w:rPr>
        <w:t xml:space="preserve"> </w:t>
      </w:r>
      <w:proofErr w:type="gramStart"/>
      <w:r w:rsidRPr="007440A5">
        <w:rPr>
          <w:rFonts w:ascii="Cambria" w:hAnsi="Cambria"/>
          <w:sz w:val="16"/>
          <w:szCs w:val="16"/>
        </w:rPr>
        <w:t xml:space="preserve">23; </w:t>
      </w:r>
      <w:r>
        <w:rPr>
          <w:rFonts w:ascii="Cambria" w:hAnsi="Cambria"/>
          <w:sz w:val="16"/>
          <w:szCs w:val="16"/>
        </w:rPr>
        <w:t>IACHR</w:t>
      </w:r>
      <w:r w:rsidRPr="007440A5">
        <w:rPr>
          <w:rFonts w:ascii="Cambria" w:hAnsi="Cambria"/>
          <w:sz w:val="16"/>
          <w:szCs w:val="16"/>
        </w:rPr>
        <w:t>.</w:t>
      </w:r>
      <w:proofErr w:type="gramEnd"/>
      <w:r w:rsidRPr="007440A5">
        <w:rPr>
          <w:rFonts w:ascii="Cambria" w:hAnsi="Cambria"/>
          <w:sz w:val="16"/>
          <w:szCs w:val="16"/>
        </w:rPr>
        <w:t xml:space="preserve"> </w:t>
      </w:r>
      <w:r>
        <w:rPr>
          <w:rFonts w:ascii="Cambria" w:hAnsi="Cambria"/>
          <w:sz w:val="16"/>
          <w:szCs w:val="16"/>
        </w:rPr>
        <w:t>Report</w:t>
      </w:r>
      <w:r w:rsidRPr="007440A5">
        <w:rPr>
          <w:rFonts w:ascii="Cambria" w:hAnsi="Cambria"/>
          <w:sz w:val="16"/>
          <w:szCs w:val="16"/>
        </w:rPr>
        <w:t xml:space="preserve"> No</w:t>
      </w:r>
      <w:r>
        <w:rPr>
          <w:rFonts w:ascii="Cambria" w:hAnsi="Cambria"/>
          <w:sz w:val="16"/>
          <w:szCs w:val="16"/>
        </w:rPr>
        <w:t xml:space="preserve"> </w:t>
      </w:r>
      <w:r w:rsidRPr="007440A5">
        <w:rPr>
          <w:rFonts w:ascii="Cambria" w:hAnsi="Cambria"/>
          <w:sz w:val="16"/>
          <w:szCs w:val="16"/>
        </w:rPr>
        <w:t xml:space="preserve">.60/05. </w:t>
      </w:r>
      <w:proofErr w:type="gramStart"/>
      <w:r>
        <w:rPr>
          <w:rFonts w:ascii="Cambria" w:hAnsi="Cambria"/>
          <w:sz w:val="16"/>
          <w:szCs w:val="16"/>
        </w:rPr>
        <w:t>Petition</w:t>
      </w:r>
      <w:r w:rsidRPr="007440A5">
        <w:rPr>
          <w:rFonts w:ascii="Cambria" w:hAnsi="Cambria"/>
          <w:sz w:val="16"/>
          <w:szCs w:val="16"/>
        </w:rPr>
        <w:t xml:space="preserve"> 511/03.</w:t>
      </w:r>
      <w:proofErr w:type="gramEnd"/>
      <w:r w:rsidRPr="007440A5">
        <w:rPr>
          <w:rFonts w:ascii="Cambria" w:hAnsi="Cambria"/>
          <w:sz w:val="16"/>
          <w:szCs w:val="16"/>
        </w:rPr>
        <w:t xml:space="preserve"> </w:t>
      </w:r>
      <w:proofErr w:type="gramStart"/>
      <w:r>
        <w:rPr>
          <w:rFonts w:ascii="Cambria" w:hAnsi="Cambria"/>
          <w:sz w:val="16"/>
          <w:szCs w:val="16"/>
        </w:rPr>
        <w:t>Admissibility</w:t>
      </w:r>
      <w:r w:rsidRPr="007440A5">
        <w:rPr>
          <w:rFonts w:ascii="Cambria" w:hAnsi="Cambria"/>
          <w:sz w:val="16"/>
          <w:szCs w:val="16"/>
        </w:rPr>
        <w:t>.</w:t>
      </w:r>
      <w:proofErr w:type="gramEnd"/>
      <w:r w:rsidRPr="007440A5">
        <w:rPr>
          <w:rFonts w:ascii="Cambria" w:hAnsi="Cambria"/>
          <w:sz w:val="16"/>
          <w:szCs w:val="16"/>
        </w:rPr>
        <w:t xml:space="preserve"> </w:t>
      </w:r>
      <w:proofErr w:type="spellStart"/>
      <w:r w:rsidRPr="007440A5">
        <w:rPr>
          <w:rFonts w:ascii="Cambria" w:hAnsi="Cambria"/>
          <w:sz w:val="16"/>
          <w:szCs w:val="16"/>
        </w:rPr>
        <w:t>María</w:t>
      </w:r>
      <w:proofErr w:type="spellEnd"/>
      <w:r w:rsidRPr="007440A5">
        <w:rPr>
          <w:rFonts w:ascii="Cambria" w:hAnsi="Cambria"/>
          <w:sz w:val="16"/>
          <w:szCs w:val="16"/>
        </w:rPr>
        <w:t xml:space="preserve"> </w:t>
      </w:r>
      <w:proofErr w:type="spellStart"/>
      <w:r w:rsidRPr="007440A5">
        <w:rPr>
          <w:rFonts w:ascii="Cambria" w:hAnsi="Cambria"/>
          <w:sz w:val="16"/>
          <w:szCs w:val="16"/>
        </w:rPr>
        <w:t>Órdenes</w:t>
      </w:r>
      <w:proofErr w:type="spellEnd"/>
      <w:r w:rsidRPr="007440A5">
        <w:rPr>
          <w:rFonts w:ascii="Cambria" w:hAnsi="Cambria"/>
          <w:sz w:val="16"/>
          <w:szCs w:val="16"/>
        </w:rPr>
        <w:t xml:space="preserve"> Guerra. Chile. </w:t>
      </w:r>
      <w:r>
        <w:rPr>
          <w:rFonts w:ascii="Cambria" w:hAnsi="Cambria"/>
          <w:sz w:val="16"/>
          <w:szCs w:val="16"/>
        </w:rPr>
        <w:t>October 12, 2005</w:t>
      </w:r>
      <w:r w:rsidRPr="007440A5">
        <w:rPr>
          <w:rFonts w:ascii="Cambria" w:hAnsi="Cambria"/>
          <w:sz w:val="16"/>
          <w:szCs w:val="16"/>
        </w:rPr>
        <w:t xml:space="preserve">. </w:t>
      </w:r>
      <w:proofErr w:type="gramStart"/>
      <w:r>
        <w:rPr>
          <w:rFonts w:ascii="Cambria" w:hAnsi="Cambria"/>
          <w:sz w:val="16"/>
          <w:szCs w:val="16"/>
        </w:rPr>
        <w:t>para</w:t>
      </w:r>
      <w:proofErr w:type="gramEnd"/>
      <w:r>
        <w:rPr>
          <w:rFonts w:ascii="Cambria" w:hAnsi="Cambria"/>
          <w:sz w:val="16"/>
          <w:szCs w:val="16"/>
        </w:rPr>
        <w:t>.</w:t>
      </w:r>
      <w:r w:rsidRPr="007440A5">
        <w:rPr>
          <w:rFonts w:ascii="Cambria" w:hAnsi="Cambria"/>
          <w:sz w:val="16"/>
          <w:szCs w:val="16"/>
        </w:rPr>
        <w:t xml:space="preserve"> </w:t>
      </w:r>
      <w:proofErr w:type="gramStart"/>
      <w:r w:rsidRPr="007440A5">
        <w:rPr>
          <w:rFonts w:ascii="Cambria" w:hAnsi="Cambria"/>
          <w:sz w:val="16"/>
          <w:szCs w:val="16"/>
        </w:rPr>
        <w:t xml:space="preserve">24; </w:t>
      </w:r>
      <w:r>
        <w:rPr>
          <w:rFonts w:ascii="Cambria" w:hAnsi="Cambria"/>
          <w:sz w:val="16"/>
          <w:szCs w:val="16"/>
        </w:rPr>
        <w:t>IACHR</w:t>
      </w:r>
      <w:r w:rsidRPr="007440A5">
        <w:rPr>
          <w:rFonts w:ascii="Cambria" w:hAnsi="Cambria"/>
          <w:sz w:val="16"/>
          <w:szCs w:val="16"/>
        </w:rPr>
        <w:t>.</w:t>
      </w:r>
      <w:proofErr w:type="gramEnd"/>
      <w:r w:rsidRPr="007440A5">
        <w:rPr>
          <w:rFonts w:ascii="Cambria" w:hAnsi="Cambria"/>
          <w:sz w:val="16"/>
          <w:szCs w:val="16"/>
        </w:rPr>
        <w:t xml:space="preserve"> </w:t>
      </w:r>
      <w:r>
        <w:rPr>
          <w:rFonts w:ascii="Cambria" w:hAnsi="Cambria"/>
          <w:sz w:val="16"/>
          <w:szCs w:val="16"/>
        </w:rPr>
        <w:t xml:space="preserve">Report No. 62/05. </w:t>
      </w:r>
      <w:proofErr w:type="gramStart"/>
      <w:r>
        <w:rPr>
          <w:rFonts w:ascii="Cambria" w:hAnsi="Cambria"/>
          <w:sz w:val="16"/>
          <w:szCs w:val="16"/>
        </w:rPr>
        <w:t>Petition</w:t>
      </w:r>
      <w:r w:rsidRPr="007440A5">
        <w:rPr>
          <w:rFonts w:ascii="Cambria" w:hAnsi="Cambria"/>
          <w:sz w:val="16"/>
          <w:szCs w:val="16"/>
        </w:rPr>
        <w:t xml:space="preserve"> 862/03.</w:t>
      </w:r>
      <w:proofErr w:type="gramEnd"/>
      <w:r w:rsidRPr="007440A5">
        <w:rPr>
          <w:rFonts w:ascii="Cambria" w:hAnsi="Cambria"/>
          <w:sz w:val="16"/>
          <w:szCs w:val="16"/>
        </w:rPr>
        <w:t xml:space="preserve"> </w:t>
      </w:r>
      <w:proofErr w:type="gramStart"/>
      <w:r w:rsidRPr="007C2E5F">
        <w:rPr>
          <w:rFonts w:ascii="Cambria" w:hAnsi="Cambria"/>
          <w:sz w:val="16"/>
          <w:szCs w:val="16"/>
        </w:rPr>
        <w:t>Admissibility.</w:t>
      </w:r>
      <w:proofErr w:type="gramEnd"/>
      <w:r w:rsidRPr="007C2E5F">
        <w:rPr>
          <w:rFonts w:ascii="Cambria" w:hAnsi="Cambria"/>
          <w:sz w:val="16"/>
          <w:szCs w:val="16"/>
        </w:rPr>
        <w:t xml:space="preserve"> </w:t>
      </w:r>
      <w:r w:rsidRPr="00BD577D">
        <w:rPr>
          <w:rFonts w:ascii="Cambria" w:hAnsi="Cambria"/>
          <w:sz w:val="16"/>
          <w:szCs w:val="16"/>
          <w:lang w:val="es-ES"/>
        </w:rPr>
        <w:t xml:space="preserve">Alina Maria Barraza </w:t>
      </w:r>
      <w:proofErr w:type="spellStart"/>
      <w:r w:rsidRPr="00BD577D">
        <w:rPr>
          <w:rFonts w:ascii="Cambria" w:hAnsi="Cambria"/>
          <w:sz w:val="16"/>
          <w:szCs w:val="16"/>
          <w:lang w:val="es-ES"/>
        </w:rPr>
        <w:t>Codoceo</w:t>
      </w:r>
      <w:proofErr w:type="spellEnd"/>
      <w:r w:rsidRPr="00BD577D">
        <w:rPr>
          <w:rFonts w:ascii="Cambria" w:hAnsi="Cambria"/>
          <w:sz w:val="16"/>
          <w:szCs w:val="16"/>
          <w:lang w:val="es-ES"/>
        </w:rPr>
        <w:t xml:space="preserve"> et al. Chile. </w:t>
      </w:r>
      <w:proofErr w:type="spellStart"/>
      <w:r w:rsidRPr="00BD577D">
        <w:rPr>
          <w:rFonts w:ascii="Cambria" w:hAnsi="Cambria"/>
          <w:sz w:val="16"/>
          <w:szCs w:val="16"/>
          <w:lang w:val="es-ES"/>
        </w:rPr>
        <w:t>October</w:t>
      </w:r>
      <w:proofErr w:type="spellEnd"/>
      <w:r w:rsidRPr="00BD577D">
        <w:rPr>
          <w:rFonts w:ascii="Cambria" w:hAnsi="Cambria"/>
          <w:sz w:val="16"/>
          <w:szCs w:val="16"/>
          <w:lang w:val="es-ES"/>
        </w:rPr>
        <w:t xml:space="preserve"> 12, 2005. para. 21; IACHR. </w:t>
      </w:r>
      <w:proofErr w:type="spellStart"/>
      <w:r w:rsidRPr="00BD577D">
        <w:rPr>
          <w:rFonts w:ascii="Cambria" w:hAnsi="Cambria"/>
          <w:sz w:val="16"/>
          <w:szCs w:val="16"/>
          <w:lang w:val="es-ES"/>
        </w:rPr>
        <w:t>Report</w:t>
      </w:r>
      <w:proofErr w:type="spellEnd"/>
      <w:r w:rsidRPr="00BD577D">
        <w:rPr>
          <w:rFonts w:ascii="Cambria" w:hAnsi="Cambria"/>
          <w:sz w:val="16"/>
          <w:szCs w:val="16"/>
          <w:lang w:val="es-ES"/>
        </w:rPr>
        <w:t xml:space="preserve"> No. 59/05. </w:t>
      </w:r>
      <w:proofErr w:type="spellStart"/>
      <w:r w:rsidRPr="00BD577D">
        <w:rPr>
          <w:rFonts w:ascii="Cambria" w:hAnsi="Cambria"/>
          <w:sz w:val="16"/>
          <w:szCs w:val="16"/>
          <w:lang w:val="es-ES"/>
        </w:rPr>
        <w:t>Petition</w:t>
      </w:r>
      <w:proofErr w:type="spellEnd"/>
      <w:r w:rsidRPr="00BD577D">
        <w:rPr>
          <w:rFonts w:ascii="Cambria" w:hAnsi="Cambria"/>
          <w:sz w:val="16"/>
          <w:szCs w:val="16"/>
          <w:lang w:val="es-ES"/>
        </w:rPr>
        <w:t xml:space="preserve"> 381/04. </w:t>
      </w:r>
      <w:proofErr w:type="spellStart"/>
      <w:r w:rsidRPr="00BD577D">
        <w:rPr>
          <w:rFonts w:ascii="Cambria" w:hAnsi="Cambria"/>
          <w:sz w:val="16"/>
          <w:szCs w:val="16"/>
          <w:lang w:val="es-ES"/>
        </w:rPr>
        <w:t>Admissibility</w:t>
      </w:r>
      <w:proofErr w:type="spellEnd"/>
      <w:r w:rsidRPr="00BD577D">
        <w:rPr>
          <w:rFonts w:ascii="Cambria" w:hAnsi="Cambria"/>
          <w:sz w:val="16"/>
          <w:szCs w:val="16"/>
          <w:lang w:val="es-ES"/>
        </w:rPr>
        <w:t xml:space="preserve">. Magdalena Mercedes Navarrete, Alberto Reyes Navarrete, Víctor Eduardo Reyes Navarrete, Patricio Hernán Reyes Navarrete, Pamela Adriana Vivanco, Katia Ximena del Carmen Espejo Gómez, Elena Alejandrina Vargas Gómez, Ilia María </w:t>
      </w:r>
      <w:proofErr w:type="spellStart"/>
      <w:r w:rsidRPr="00BD577D">
        <w:rPr>
          <w:rFonts w:ascii="Cambria" w:hAnsi="Cambria"/>
          <w:sz w:val="16"/>
          <w:szCs w:val="16"/>
          <w:lang w:val="es-ES"/>
        </w:rPr>
        <w:t>Pradenas</w:t>
      </w:r>
      <w:proofErr w:type="spellEnd"/>
      <w:r w:rsidRPr="00BD577D">
        <w:rPr>
          <w:rFonts w:ascii="Cambria" w:hAnsi="Cambria"/>
          <w:sz w:val="16"/>
          <w:szCs w:val="16"/>
          <w:lang w:val="es-ES"/>
        </w:rPr>
        <w:t xml:space="preserve"> Páez, Mario Melo Acuña, and Carlos Gustavo Melo </w:t>
      </w:r>
      <w:proofErr w:type="spellStart"/>
      <w:r w:rsidRPr="00BD577D">
        <w:rPr>
          <w:rFonts w:ascii="Cambria" w:hAnsi="Cambria"/>
          <w:sz w:val="16"/>
          <w:szCs w:val="16"/>
          <w:lang w:val="es-ES"/>
        </w:rPr>
        <w:t>Pradenas</w:t>
      </w:r>
      <w:proofErr w:type="spellEnd"/>
      <w:r w:rsidRPr="00BD577D">
        <w:rPr>
          <w:rFonts w:ascii="Cambria" w:hAnsi="Cambria"/>
          <w:sz w:val="16"/>
          <w:szCs w:val="16"/>
          <w:lang w:val="es-ES"/>
        </w:rPr>
        <w:t xml:space="preserve">. </w:t>
      </w:r>
      <w:r w:rsidRPr="007440A5">
        <w:rPr>
          <w:rFonts w:ascii="Cambria" w:hAnsi="Cambria"/>
          <w:sz w:val="16"/>
          <w:szCs w:val="16"/>
        </w:rPr>
        <w:t xml:space="preserve">Chile. </w:t>
      </w:r>
      <w:r>
        <w:rPr>
          <w:rFonts w:ascii="Cambria" w:hAnsi="Cambria"/>
          <w:sz w:val="16"/>
          <w:szCs w:val="16"/>
        </w:rPr>
        <w:t>October 12, 2005</w:t>
      </w:r>
      <w:r w:rsidRPr="007440A5">
        <w:rPr>
          <w:rFonts w:ascii="Cambria" w:hAnsi="Cambria"/>
          <w:sz w:val="16"/>
          <w:szCs w:val="16"/>
        </w:rPr>
        <w:t xml:space="preserve">. </w:t>
      </w:r>
      <w:proofErr w:type="gramStart"/>
      <w:r>
        <w:rPr>
          <w:rFonts w:ascii="Cambria" w:hAnsi="Cambria"/>
          <w:sz w:val="16"/>
          <w:szCs w:val="16"/>
        </w:rPr>
        <w:t>para</w:t>
      </w:r>
      <w:proofErr w:type="gramEnd"/>
      <w:r>
        <w:rPr>
          <w:rFonts w:ascii="Cambria" w:hAnsi="Cambria"/>
          <w:sz w:val="16"/>
          <w:szCs w:val="16"/>
        </w:rPr>
        <w:t>.</w:t>
      </w:r>
      <w:r w:rsidRPr="007440A5">
        <w:rPr>
          <w:rFonts w:ascii="Cambria" w:hAnsi="Cambria"/>
          <w:sz w:val="16"/>
          <w:szCs w:val="16"/>
        </w:rPr>
        <w:t xml:space="preserve"> 23. </w:t>
      </w:r>
    </w:p>
  </w:footnote>
  <w:footnote w:id="4">
    <w:p w:rsidR="00442DDF" w:rsidRPr="007440A5" w:rsidRDefault="00442DDF" w:rsidP="00442DDF">
      <w:pPr>
        <w:pStyle w:val="FootnoteText"/>
        <w:ind w:firstLine="720"/>
        <w:jc w:val="both"/>
        <w:rPr>
          <w:rFonts w:ascii="Cambria" w:hAnsi="Cambria"/>
          <w:sz w:val="16"/>
          <w:szCs w:val="16"/>
        </w:rPr>
      </w:pPr>
      <w:r w:rsidRPr="007440A5">
        <w:rPr>
          <w:rStyle w:val="FootnoteReference"/>
          <w:rFonts w:ascii="Cambria" w:hAnsi="Cambria"/>
          <w:sz w:val="16"/>
          <w:szCs w:val="16"/>
        </w:rPr>
        <w:footnoteRef/>
      </w:r>
      <w:r w:rsidRPr="007440A5">
        <w:rPr>
          <w:rFonts w:ascii="Cambria" w:hAnsi="Cambria"/>
          <w:sz w:val="16"/>
          <w:szCs w:val="16"/>
        </w:rPr>
        <w:t xml:space="preserve"> </w:t>
      </w:r>
      <w:proofErr w:type="gramStart"/>
      <w:r>
        <w:rPr>
          <w:rFonts w:ascii="Cambria" w:hAnsi="Cambria"/>
          <w:sz w:val="16"/>
          <w:szCs w:val="16"/>
        </w:rPr>
        <w:t>IACHR</w:t>
      </w:r>
      <w:r w:rsidRPr="007440A5">
        <w:rPr>
          <w:rFonts w:ascii="Cambria" w:hAnsi="Cambria"/>
          <w:sz w:val="16"/>
          <w:szCs w:val="16"/>
        </w:rPr>
        <w:t>.</w:t>
      </w:r>
      <w:proofErr w:type="gramEnd"/>
      <w:r w:rsidRPr="007440A5">
        <w:rPr>
          <w:rFonts w:ascii="Cambria" w:hAnsi="Cambria"/>
          <w:sz w:val="16"/>
          <w:szCs w:val="16"/>
        </w:rPr>
        <w:t xml:space="preserve"> </w:t>
      </w:r>
      <w:r>
        <w:rPr>
          <w:rFonts w:ascii="Cambria" w:hAnsi="Cambria"/>
          <w:sz w:val="16"/>
          <w:szCs w:val="16"/>
        </w:rPr>
        <w:t>Report</w:t>
      </w:r>
      <w:r w:rsidRPr="007440A5">
        <w:rPr>
          <w:rFonts w:ascii="Cambria" w:hAnsi="Cambria"/>
          <w:sz w:val="16"/>
          <w:szCs w:val="16"/>
        </w:rPr>
        <w:t xml:space="preserve"> No. 21/04. </w:t>
      </w:r>
      <w:proofErr w:type="gramStart"/>
      <w:r>
        <w:rPr>
          <w:rFonts w:ascii="Cambria" w:hAnsi="Cambria"/>
          <w:sz w:val="16"/>
          <w:szCs w:val="16"/>
        </w:rPr>
        <w:t>Petition</w:t>
      </w:r>
      <w:r w:rsidRPr="007440A5">
        <w:rPr>
          <w:rFonts w:ascii="Cambria" w:hAnsi="Cambria"/>
          <w:sz w:val="16"/>
          <w:szCs w:val="16"/>
        </w:rPr>
        <w:t xml:space="preserve"> 12.190.</w:t>
      </w:r>
      <w:proofErr w:type="gramEnd"/>
      <w:r w:rsidRPr="007440A5">
        <w:rPr>
          <w:rFonts w:ascii="Cambria" w:hAnsi="Cambria"/>
          <w:sz w:val="16"/>
          <w:szCs w:val="16"/>
        </w:rPr>
        <w:t xml:space="preserve"> </w:t>
      </w:r>
      <w:proofErr w:type="gramStart"/>
      <w:r>
        <w:rPr>
          <w:rFonts w:ascii="Cambria" w:hAnsi="Cambria"/>
          <w:sz w:val="16"/>
          <w:szCs w:val="16"/>
        </w:rPr>
        <w:t>Admissibility</w:t>
      </w:r>
      <w:r w:rsidRPr="007440A5">
        <w:rPr>
          <w:rFonts w:ascii="Cambria" w:hAnsi="Cambria"/>
          <w:sz w:val="16"/>
          <w:szCs w:val="16"/>
        </w:rPr>
        <w:t>.</w:t>
      </w:r>
      <w:proofErr w:type="gramEnd"/>
      <w:r w:rsidRPr="007440A5">
        <w:rPr>
          <w:rFonts w:ascii="Cambria" w:hAnsi="Cambria"/>
          <w:sz w:val="16"/>
          <w:szCs w:val="16"/>
        </w:rPr>
        <w:t xml:space="preserve"> </w:t>
      </w:r>
      <w:r w:rsidRPr="001D3104">
        <w:rPr>
          <w:rFonts w:ascii="Cambria" w:hAnsi="Cambria"/>
          <w:sz w:val="16"/>
          <w:szCs w:val="16"/>
          <w:lang w:val="es-ES"/>
        </w:rPr>
        <w:t xml:space="preserve">José Luis Tapia González et al. </w:t>
      </w:r>
      <w:r w:rsidRPr="007440A5">
        <w:rPr>
          <w:rFonts w:ascii="Cambria" w:hAnsi="Cambria"/>
          <w:sz w:val="16"/>
          <w:szCs w:val="16"/>
        </w:rPr>
        <w:t xml:space="preserve">Chile. </w:t>
      </w:r>
      <w:proofErr w:type="gramStart"/>
      <w:r>
        <w:rPr>
          <w:rFonts w:ascii="Cambria" w:hAnsi="Cambria"/>
          <w:sz w:val="16"/>
          <w:szCs w:val="16"/>
        </w:rPr>
        <w:t xml:space="preserve">February </w:t>
      </w:r>
      <w:r w:rsidRPr="007440A5">
        <w:rPr>
          <w:rFonts w:ascii="Cambria" w:hAnsi="Cambria"/>
          <w:sz w:val="16"/>
          <w:szCs w:val="16"/>
        </w:rPr>
        <w:t>24</w:t>
      </w:r>
      <w:r>
        <w:rPr>
          <w:rFonts w:ascii="Cambria" w:hAnsi="Cambria"/>
          <w:sz w:val="16"/>
          <w:szCs w:val="16"/>
        </w:rPr>
        <w:t>,</w:t>
      </w:r>
      <w:r w:rsidRPr="007440A5">
        <w:rPr>
          <w:rFonts w:ascii="Cambria" w:hAnsi="Cambria"/>
          <w:sz w:val="16"/>
          <w:szCs w:val="16"/>
        </w:rPr>
        <w:t xml:space="preserve"> 2004, </w:t>
      </w:r>
      <w:r>
        <w:rPr>
          <w:rFonts w:ascii="Cambria" w:hAnsi="Cambria"/>
          <w:sz w:val="16"/>
          <w:szCs w:val="16"/>
        </w:rPr>
        <w:t>para.</w:t>
      </w:r>
      <w:proofErr w:type="gramEnd"/>
      <w:r>
        <w:rPr>
          <w:rFonts w:ascii="Cambria" w:hAnsi="Cambria"/>
          <w:sz w:val="16"/>
          <w:szCs w:val="16"/>
        </w:rPr>
        <w:t xml:space="preserve"> </w:t>
      </w:r>
      <w:r w:rsidRPr="007440A5">
        <w:rPr>
          <w:rFonts w:ascii="Cambria" w:hAnsi="Cambria"/>
          <w:sz w:val="16"/>
          <w:szCs w:val="16"/>
        </w:rP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lang w:val="es-UY" w:eastAsia="es-UY"/>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B34114"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51" w:rsidRDefault="00AF0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3248D9"/>
    <w:multiLevelType w:val="hybridMultilevel"/>
    <w:tmpl w:val="C66E021A"/>
    <w:lvl w:ilvl="0" w:tplc="F424BE78">
      <w:start w:val="1"/>
      <w:numFmt w:val="upperLetter"/>
      <w:lvlText w:val="%1."/>
      <w:lvlJc w:val="left"/>
      <w:pPr>
        <w:ind w:left="1080" w:hanging="720"/>
      </w:pPr>
      <w:rPr>
        <w:rFonts w:ascii="Cambria" w:hAnsi="Cambri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1F031A"/>
    <w:multiLevelType w:val="hybridMultilevel"/>
    <w:tmpl w:val="4984BF48"/>
    <w:lvl w:ilvl="0" w:tplc="429CAA6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5F91DB9"/>
    <w:multiLevelType w:val="hybridMultilevel"/>
    <w:tmpl w:val="E01AFE0E"/>
    <w:lvl w:ilvl="0" w:tplc="F0C0B60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F0C0B87"/>
    <w:multiLevelType w:val="hybridMultilevel"/>
    <w:tmpl w:val="5D587D22"/>
    <w:lvl w:ilvl="0" w:tplc="1D84B0FE">
      <w:start w:val="1"/>
      <w:numFmt w:val="decimal"/>
      <w:lvlText w:val="%1."/>
      <w:lvlJc w:val="left"/>
      <w:pPr>
        <w:tabs>
          <w:tab w:val="num" w:pos="1440"/>
        </w:tabs>
        <w:ind w:left="1440" w:hanging="1080"/>
      </w:pPr>
      <w:rPr>
        <w:rFonts w:cs="Times New Roman" w:hint="default"/>
        <w:b w:val="0"/>
      </w:rPr>
    </w:lvl>
    <w:lvl w:ilvl="1" w:tplc="61C06548">
      <w:start w:val="1"/>
      <w:numFmt w:val="upperRoman"/>
      <w:lvlText w:val="%2."/>
      <w:lvlJc w:val="left"/>
      <w:pPr>
        <w:tabs>
          <w:tab w:val="num" w:pos="1800"/>
        </w:tabs>
        <w:ind w:left="1800" w:hanging="720"/>
      </w:pPr>
      <w:rPr>
        <w:rFonts w:cs="Times New Roman" w:hint="default"/>
      </w:rPr>
    </w:lvl>
    <w:lvl w:ilvl="2" w:tplc="A760AF4E">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8A30C27"/>
    <w:multiLevelType w:val="hybridMultilevel"/>
    <w:tmpl w:val="896EA53C"/>
    <w:lvl w:ilvl="0" w:tplc="61C06548">
      <w:start w:val="1"/>
      <w:numFmt w:val="upperRoman"/>
      <w:lvlText w:val="%1."/>
      <w:lvlJc w:val="left"/>
      <w:pPr>
        <w:tabs>
          <w:tab w:val="num" w:pos="1440"/>
        </w:tabs>
        <w:ind w:left="1440" w:hanging="720"/>
      </w:pPr>
      <w:rPr>
        <w:rFonts w:cs="Times New Roman" w:hint="default"/>
      </w:rPr>
    </w:lvl>
    <w:lvl w:ilvl="1" w:tplc="435A5654">
      <w:start w:val="1"/>
      <w:numFmt w:val="decimal"/>
      <w:lvlText w:val="%2."/>
      <w:lvlJc w:val="left"/>
      <w:pPr>
        <w:tabs>
          <w:tab w:val="num" w:pos="2160"/>
        </w:tabs>
        <w:ind w:left="2160" w:hanging="720"/>
      </w:pPr>
      <w:rPr>
        <w:rFonts w:cs="Times New Roman" w:hint="default"/>
      </w:rPr>
    </w:lvl>
    <w:lvl w:ilvl="2" w:tplc="61C06548">
      <w:start w:val="1"/>
      <w:numFmt w:val="upperRoman"/>
      <w:lvlText w:val="%3."/>
      <w:lvlJc w:val="left"/>
      <w:pPr>
        <w:tabs>
          <w:tab w:val="num" w:pos="3060"/>
        </w:tabs>
        <w:ind w:left="3060" w:hanging="72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C9979FE"/>
    <w:multiLevelType w:val="hybridMultilevel"/>
    <w:tmpl w:val="CFEC2B38"/>
    <w:lvl w:ilvl="0" w:tplc="764A8F1E">
      <w:start w:val="1"/>
      <w:numFmt w:val="decimal"/>
      <w:lvlText w:val="%1."/>
      <w:lvlJc w:val="left"/>
      <w:pPr>
        <w:tabs>
          <w:tab w:val="num" w:pos="720"/>
        </w:tabs>
        <w:ind w:left="0" w:firstLine="720"/>
      </w:pPr>
      <w:rPr>
        <w:rFonts w:ascii="Cambria" w:hAnsi="Cambria" w:hint="default"/>
        <w:b w:val="0"/>
        <w:i w:val="0"/>
        <w:vertAlign w:val="baseline"/>
      </w:rPr>
    </w:lvl>
    <w:lvl w:ilvl="1" w:tplc="AA80750E">
      <w:start w:val="2"/>
      <w:numFmt w:val="upp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30"/>
  </w:num>
  <w:num w:numId="75">
    <w:abstractNumId w:val="31"/>
  </w:num>
  <w:num w:numId="76">
    <w:abstractNumId w:val="32"/>
  </w:num>
  <w:num w:numId="77">
    <w:abstractNumId w:val="33"/>
  </w:num>
  <w:num w:numId="78">
    <w:abstractNumId w:val="34"/>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1"/>
  </w:num>
  <w:num w:numId="95">
    <w:abstractNumId w:val="44"/>
  </w:num>
  <w:num w:numId="96">
    <w:abstractNumId w:val="57"/>
  </w:num>
  <w:num w:numId="97">
    <w:abstractNumId w:val="54"/>
  </w:num>
  <w:num w:numId="98">
    <w:abstractNumId w:val="47"/>
  </w:num>
  <w:num w:numId="99">
    <w:abstractNumId w:val="39"/>
  </w:num>
  <w:num w:numId="100">
    <w:abstractNumId w:val="3"/>
  </w:num>
  <w:num w:numId="101">
    <w:abstractNumId w:val="26"/>
  </w:num>
  <w:num w:numId="102">
    <w:abstractNumId w:val="50"/>
  </w:num>
  <w:num w:numId="103">
    <w:abstractNumId w:val="5"/>
  </w:num>
  <w:num w:numId="104">
    <w:abstractNumId w:val="48"/>
  </w:num>
  <w:num w:numId="105">
    <w:abstractNumId w:val="52"/>
  </w:num>
  <w:num w:numId="106">
    <w:abstractNumId w:val="6"/>
  </w:num>
  <w:num w:numId="107">
    <w:abstractNumId w:val="29"/>
  </w:num>
  <w:num w:numId="108">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0EBA"/>
    <w:rsid w:val="000070D7"/>
    <w:rsid w:val="000111A8"/>
    <w:rsid w:val="0001788C"/>
    <w:rsid w:val="00036A8A"/>
    <w:rsid w:val="00040C3A"/>
    <w:rsid w:val="000639C0"/>
    <w:rsid w:val="00070F3A"/>
    <w:rsid w:val="000716C5"/>
    <w:rsid w:val="00075E23"/>
    <w:rsid w:val="00084676"/>
    <w:rsid w:val="00092F32"/>
    <w:rsid w:val="0009344A"/>
    <w:rsid w:val="000A565F"/>
    <w:rsid w:val="000A575F"/>
    <w:rsid w:val="000B0C95"/>
    <w:rsid w:val="000D10DB"/>
    <w:rsid w:val="0013104F"/>
    <w:rsid w:val="00137EBA"/>
    <w:rsid w:val="00145EDC"/>
    <w:rsid w:val="00147F03"/>
    <w:rsid w:val="00167A34"/>
    <w:rsid w:val="0018037F"/>
    <w:rsid w:val="001819A6"/>
    <w:rsid w:val="001A0055"/>
    <w:rsid w:val="001A2662"/>
    <w:rsid w:val="001A5F27"/>
    <w:rsid w:val="001A7870"/>
    <w:rsid w:val="001C1B41"/>
    <w:rsid w:val="00210E0E"/>
    <w:rsid w:val="002369C6"/>
    <w:rsid w:val="00245960"/>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21DE"/>
    <w:rsid w:val="00386CF0"/>
    <w:rsid w:val="003C32BC"/>
    <w:rsid w:val="003F1BBF"/>
    <w:rsid w:val="004165C2"/>
    <w:rsid w:val="00442DDF"/>
    <w:rsid w:val="00450A4A"/>
    <w:rsid w:val="004666FB"/>
    <w:rsid w:val="00467B7E"/>
    <w:rsid w:val="0049419D"/>
    <w:rsid w:val="004B2762"/>
    <w:rsid w:val="004B7EB6"/>
    <w:rsid w:val="004C4B62"/>
    <w:rsid w:val="004D6025"/>
    <w:rsid w:val="004D72BC"/>
    <w:rsid w:val="004F7BCC"/>
    <w:rsid w:val="00501399"/>
    <w:rsid w:val="00507BC4"/>
    <w:rsid w:val="005128E4"/>
    <w:rsid w:val="00525560"/>
    <w:rsid w:val="005357A6"/>
    <w:rsid w:val="00544C49"/>
    <w:rsid w:val="00555B8F"/>
    <w:rsid w:val="0057402A"/>
    <w:rsid w:val="005771D0"/>
    <w:rsid w:val="0059191A"/>
    <w:rsid w:val="005921FF"/>
    <w:rsid w:val="00593412"/>
    <w:rsid w:val="00593437"/>
    <w:rsid w:val="005A6D0E"/>
    <w:rsid w:val="005B222D"/>
    <w:rsid w:val="005B52B0"/>
    <w:rsid w:val="005B6806"/>
    <w:rsid w:val="005C00F9"/>
    <w:rsid w:val="005C4225"/>
    <w:rsid w:val="005E1AF7"/>
    <w:rsid w:val="005F0F33"/>
    <w:rsid w:val="00600DEB"/>
    <w:rsid w:val="00613027"/>
    <w:rsid w:val="00627C9F"/>
    <w:rsid w:val="006311DA"/>
    <w:rsid w:val="006311E9"/>
    <w:rsid w:val="00632354"/>
    <w:rsid w:val="00642810"/>
    <w:rsid w:val="00652333"/>
    <w:rsid w:val="00655949"/>
    <w:rsid w:val="0068009E"/>
    <w:rsid w:val="006A17D2"/>
    <w:rsid w:val="006A73E6"/>
    <w:rsid w:val="006B2D5C"/>
    <w:rsid w:val="006C4EB1"/>
    <w:rsid w:val="006E0166"/>
    <w:rsid w:val="006E7B34"/>
    <w:rsid w:val="00701B24"/>
    <w:rsid w:val="00745899"/>
    <w:rsid w:val="007607C4"/>
    <w:rsid w:val="0076643F"/>
    <w:rsid w:val="00786004"/>
    <w:rsid w:val="007A2F70"/>
    <w:rsid w:val="007C2E5F"/>
    <w:rsid w:val="007C3334"/>
    <w:rsid w:val="007C52BB"/>
    <w:rsid w:val="007D2B98"/>
    <w:rsid w:val="00803F1C"/>
    <w:rsid w:val="0080600E"/>
    <w:rsid w:val="00817612"/>
    <w:rsid w:val="0082138C"/>
    <w:rsid w:val="00837C45"/>
    <w:rsid w:val="00853419"/>
    <w:rsid w:val="00897E12"/>
    <w:rsid w:val="008D43BA"/>
    <w:rsid w:val="008E3759"/>
    <w:rsid w:val="009041DC"/>
    <w:rsid w:val="009104B4"/>
    <w:rsid w:val="00923DE7"/>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0551"/>
    <w:rsid w:val="00AF5571"/>
    <w:rsid w:val="00B167E9"/>
    <w:rsid w:val="00B314DB"/>
    <w:rsid w:val="00B31EBE"/>
    <w:rsid w:val="00B34114"/>
    <w:rsid w:val="00B3718B"/>
    <w:rsid w:val="00B40583"/>
    <w:rsid w:val="00B4632A"/>
    <w:rsid w:val="00BA276C"/>
    <w:rsid w:val="00BA7F40"/>
    <w:rsid w:val="00BB2F0C"/>
    <w:rsid w:val="00BB306F"/>
    <w:rsid w:val="00BD232B"/>
    <w:rsid w:val="00BD4B89"/>
    <w:rsid w:val="00C21762"/>
    <w:rsid w:val="00C24543"/>
    <w:rsid w:val="00C256A2"/>
    <w:rsid w:val="00C3492D"/>
    <w:rsid w:val="00C55560"/>
    <w:rsid w:val="00C66B72"/>
    <w:rsid w:val="00C9567A"/>
    <w:rsid w:val="00CA5F3D"/>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C1C8B"/>
    <w:rsid w:val="00DE7EE7"/>
    <w:rsid w:val="00E01B30"/>
    <w:rsid w:val="00E43157"/>
    <w:rsid w:val="00E533FF"/>
    <w:rsid w:val="00E709B3"/>
    <w:rsid w:val="00E8789F"/>
    <w:rsid w:val="00E92213"/>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2DD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nhideWhenUsed/>
    <w:qFormat/>
    <w:rsid w:val="00442D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442DDF"/>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442DDF"/>
    <w:rPr>
      <w:rFonts w:ascii="Arial" w:eastAsia="Times New Roman" w:hAnsi="Arial" w:cs="Arial"/>
      <w:b/>
      <w:bCs/>
      <w:i/>
      <w:iCs/>
      <w:sz w:val="28"/>
      <w:szCs w:val="28"/>
      <w:bdr w:val="none" w:sz="0" w:space="0" w:color="auto"/>
      <w:lang w:val="en-US" w:eastAsia="en-US"/>
    </w:rPr>
  </w:style>
  <w:style w:type="numbering" w:customStyle="1" w:styleId="List211">
    <w:name w:val="List 211"/>
    <w:basedOn w:val="Estiloimportado19"/>
    <w:rsid w:val="00442DDF"/>
  </w:style>
  <w:style w:type="numbering" w:customStyle="1" w:styleId="List311">
    <w:name w:val="List 311"/>
    <w:basedOn w:val="Estiloimportado27"/>
    <w:rsid w:val="00442DDF"/>
  </w:style>
  <w:style w:type="numbering" w:customStyle="1" w:styleId="List411">
    <w:name w:val="List 411"/>
    <w:basedOn w:val="Estiloimportado37"/>
    <w:rsid w:val="00442DDF"/>
  </w:style>
  <w:style w:type="numbering" w:customStyle="1" w:styleId="List511">
    <w:name w:val="List 511"/>
    <w:basedOn w:val="Estiloimportado46"/>
    <w:rsid w:val="00442DDF"/>
  </w:style>
  <w:style w:type="paragraph" w:styleId="BodyTextIndent2">
    <w:name w:val="Body Text Indent 2"/>
    <w:basedOn w:val="Normal"/>
    <w:link w:val="BodyTextIndent2Char"/>
    <w:uiPriority w:val="99"/>
    <w:semiHidden/>
    <w:unhideWhenUsed/>
    <w:rsid w:val="00442DDF"/>
    <w:pPr>
      <w:spacing w:after="120" w:line="480" w:lineRule="auto"/>
      <w:ind w:left="360"/>
    </w:pPr>
  </w:style>
  <w:style w:type="character" w:customStyle="1" w:styleId="BodyTextIndent2Char">
    <w:name w:val="Body Text Indent 2 Char"/>
    <w:basedOn w:val="DefaultParagraphFont"/>
    <w:link w:val="BodyTextIndent2"/>
    <w:uiPriority w:val="99"/>
    <w:semiHidden/>
    <w:rsid w:val="00442DDF"/>
    <w:rPr>
      <w:sz w:val="24"/>
      <w:szCs w:val="24"/>
      <w:lang w:val="en-US" w:eastAsia="en-US"/>
    </w:rPr>
  </w:style>
  <w:style w:type="paragraph" w:customStyle="1" w:styleId="Default">
    <w:name w:val="Default"/>
    <w:link w:val="DefaultChar"/>
    <w:rsid w:val="00442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42D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42DDF"/>
    <w:rPr>
      <w:rFonts w:eastAsia="Times New Roman"/>
      <w:sz w:val="24"/>
      <w:szCs w:val="24"/>
      <w:bdr w:val="none" w:sz="0" w:space="0" w:color="auto"/>
      <w:lang w:val="en-US" w:eastAsia="en-US"/>
    </w:rPr>
  </w:style>
  <w:style w:type="character" w:customStyle="1" w:styleId="DefaultChar">
    <w:name w:val="Default Char"/>
    <w:link w:val="Default"/>
    <w:rsid w:val="00442DDF"/>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42DDF"/>
    <w:rPr>
      <w:sz w:val="16"/>
      <w:szCs w:val="16"/>
    </w:rPr>
  </w:style>
  <w:style w:type="paragraph" w:styleId="CommentText">
    <w:name w:val="annotation text"/>
    <w:basedOn w:val="Normal"/>
    <w:link w:val="CommentTextChar"/>
    <w:uiPriority w:val="99"/>
    <w:semiHidden/>
    <w:unhideWhenUsed/>
    <w:rsid w:val="00442DDF"/>
    <w:rPr>
      <w:sz w:val="20"/>
      <w:szCs w:val="20"/>
    </w:rPr>
  </w:style>
  <w:style w:type="character" w:customStyle="1" w:styleId="CommentTextChar">
    <w:name w:val="Comment Text Char"/>
    <w:basedOn w:val="DefaultParagraphFont"/>
    <w:link w:val="CommentText"/>
    <w:uiPriority w:val="99"/>
    <w:semiHidden/>
    <w:rsid w:val="00442DDF"/>
    <w:rPr>
      <w:lang w:val="en-US" w:eastAsia="en-US"/>
    </w:rPr>
  </w:style>
  <w:style w:type="paragraph" w:styleId="CommentSubject">
    <w:name w:val="annotation subject"/>
    <w:basedOn w:val="CommentText"/>
    <w:next w:val="CommentText"/>
    <w:link w:val="CommentSubjectChar"/>
    <w:uiPriority w:val="99"/>
    <w:semiHidden/>
    <w:unhideWhenUsed/>
    <w:rsid w:val="00442DDF"/>
    <w:rPr>
      <w:b/>
      <w:bCs/>
    </w:rPr>
  </w:style>
  <w:style w:type="character" w:customStyle="1" w:styleId="CommentSubjectChar">
    <w:name w:val="Comment Subject Char"/>
    <w:basedOn w:val="CommentTextChar"/>
    <w:link w:val="CommentSubject"/>
    <w:uiPriority w:val="99"/>
    <w:semiHidden/>
    <w:rsid w:val="00442DDF"/>
    <w:rPr>
      <w:b/>
      <w:bCs/>
      <w:lang w:val="en-US" w:eastAsia="en-US"/>
    </w:rPr>
  </w:style>
  <w:style w:type="character" w:customStyle="1" w:styleId="apple-converted-space">
    <w:name w:val="apple-converted-space"/>
    <w:basedOn w:val="DefaultParagraphFont"/>
    <w:rsid w:val="00442DDF"/>
  </w:style>
  <w:style w:type="paragraph" w:customStyle="1" w:styleId="PargrafodaLista">
    <w:name w:val="Parágrafo da Lista"/>
    <w:basedOn w:val="Normal"/>
    <w:uiPriority w:val="34"/>
    <w:qFormat/>
    <w:rsid w:val="00442DDF"/>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paragraph" w:styleId="NoSpacing">
    <w:name w:val="No Spacing"/>
    <w:uiPriority w:val="1"/>
    <w:qFormat/>
    <w:rsid w:val="00442D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st1">
    <w:name w:val="st1"/>
    <w:basedOn w:val="DefaultParagraphFont"/>
    <w:rsid w:val="00442DDF"/>
  </w:style>
  <w:style w:type="character" w:customStyle="1" w:styleId="hps">
    <w:name w:val="hps"/>
    <w:basedOn w:val="DefaultParagraphFont"/>
    <w:rsid w:val="00442DDF"/>
  </w:style>
  <w:style w:type="character" w:customStyle="1" w:styleId="atn">
    <w:name w:val="atn"/>
    <w:basedOn w:val="DefaultParagraphFont"/>
    <w:rsid w:val="00442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2DD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nhideWhenUsed/>
    <w:qFormat/>
    <w:rsid w:val="00442D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ootnote Reference Char3,ftref,Footnote symbol,Ref"/>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3Char">
    <w:name w:val="Heading 3 Char"/>
    <w:basedOn w:val="DefaultParagraphFont"/>
    <w:link w:val="Heading3"/>
    <w:rsid w:val="00442DDF"/>
    <w:rPr>
      <w:rFonts w:asciiTheme="majorHAnsi" w:eastAsiaTheme="majorEastAsia" w:hAnsiTheme="majorHAnsi" w:cstheme="majorBidi"/>
      <w:b/>
      <w:bCs/>
      <w:color w:val="4F81BD" w:themeColor="accent1"/>
      <w:sz w:val="24"/>
      <w:szCs w:val="24"/>
      <w:lang w:val="en-US" w:eastAsia="en-US"/>
    </w:rPr>
  </w:style>
  <w:style w:type="character" w:customStyle="1" w:styleId="Heading2Char">
    <w:name w:val="Heading 2 Char"/>
    <w:basedOn w:val="DefaultParagraphFont"/>
    <w:link w:val="Heading2"/>
    <w:rsid w:val="00442DDF"/>
    <w:rPr>
      <w:rFonts w:ascii="Arial" w:eastAsia="Times New Roman" w:hAnsi="Arial" w:cs="Arial"/>
      <w:b/>
      <w:bCs/>
      <w:i/>
      <w:iCs/>
      <w:sz w:val="28"/>
      <w:szCs w:val="28"/>
      <w:bdr w:val="none" w:sz="0" w:space="0" w:color="auto"/>
      <w:lang w:val="en-US" w:eastAsia="en-US"/>
    </w:rPr>
  </w:style>
  <w:style w:type="numbering" w:customStyle="1" w:styleId="List211">
    <w:name w:val="List 211"/>
    <w:basedOn w:val="Estiloimportado19"/>
    <w:rsid w:val="00442DDF"/>
  </w:style>
  <w:style w:type="numbering" w:customStyle="1" w:styleId="List311">
    <w:name w:val="List 311"/>
    <w:basedOn w:val="Estiloimportado27"/>
    <w:rsid w:val="00442DDF"/>
  </w:style>
  <w:style w:type="numbering" w:customStyle="1" w:styleId="List411">
    <w:name w:val="List 411"/>
    <w:basedOn w:val="Estiloimportado37"/>
    <w:rsid w:val="00442DDF"/>
  </w:style>
  <w:style w:type="numbering" w:customStyle="1" w:styleId="List511">
    <w:name w:val="List 511"/>
    <w:basedOn w:val="Estiloimportado46"/>
    <w:rsid w:val="00442DDF"/>
  </w:style>
  <w:style w:type="paragraph" w:styleId="BodyTextIndent2">
    <w:name w:val="Body Text Indent 2"/>
    <w:basedOn w:val="Normal"/>
    <w:link w:val="BodyTextIndent2Char"/>
    <w:uiPriority w:val="99"/>
    <w:semiHidden/>
    <w:unhideWhenUsed/>
    <w:rsid w:val="00442DDF"/>
    <w:pPr>
      <w:spacing w:after="120" w:line="480" w:lineRule="auto"/>
      <w:ind w:left="360"/>
    </w:pPr>
  </w:style>
  <w:style w:type="character" w:customStyle="1" w:styleId="BodyTextIndent2Char">
    <w:name w:val="Body Text Indent 2 Char"/>
    <w:basedOn w:val="DefaultParagraphFont"/>
    <w:link w:val="BodyTextIndent2"/>
    <w:uiPriority w:val="99"/>
    <w:semiHidden/>
    <w:rsid w:val="00442DDF"/>
    <w:rPr>
      <w:sz w:val="24"/>
      <w:szCs w:val="24"/>
      <w:lang w:val="en-US" w:eastAsia="en-US"/>
    </w:rPr>
  </w:style>
  <w:style w:type="paragraph" w:customStyle="1" w:styleId="Default">
    <w:name w:val="Default"/>
    <w:link w:val="DefaultChar"/>
    <w:rsid w:val="00442D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442D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442DDF"/>
    <w:rPr>
      <w:rFonts w:eastAsia="Times New Roman"/>
      <w:sz w:val="24"/>
      <w:szCs w:val="24"/>
      <w:bdr w:val="none" w:sz="0" w:space="0" w:color="auto"/>
      <w:lang w:val="en-US" w:eastAsia="en-US"/>
    </w:rPr>
  </w:style>
  <w:style w:type="character" w:customStyle="1" w:styleId="DefaultChar">
    <w:name w:val="Default Char"/>
    <w:link w:val="Default"/>
    <w:rsid w:val="00442DDF"/>
    <w:rPr>
      <w:rFonts w:eastAsia="Times New Roman"/>
      <w:color w:val="000000"/>
      <w:sz w:val="24"/>
      <w:szCs w:val="24"/>
      <w:bdr w:val="none" w:sz="0" w:space="0" w:color="auto"/>
      <w:lang w:val="en-US" w:eastAsia="en-US"/>
    </w:rPr>
  </w:style>
  <w:style w:type="character" w:styleId="CommentReference">
    <w:name w:val="annotation reference"/>
    <w:basedOn w:val="DefaultParagraphFont"/>
    <w:uiPriority w:val="99"/>
    <w:semiHidden/>
    <w:unhideWhenUsed/>
    <w:rsid w:val="00442DDF"/>
    <w:rPr>
      <w:sz w:val="16"/>
      <w:szCs w:val="16"/>
    </w:rPr>
  </w:style>
  <w:style w:type="paragraph" w:styleId="CommentText">
    <w:name w:val="annotation text"/>
    <w:basedOn w:val="Normal"/>
    <w:link w:val="CommentTextChar"/>
    <w:uiPriority w:val="99"/>
    <w:semiHidden/>
    <w:unhideWhenUsed/>
    <w:rsid w:val="00442DDF"/>
    <w:rPr>
      <w:sz w:val="20"/>
      <w:szCs w:val="20"/>
    </w:rPr>
  </w:style>
  <w:style w:type="character" w:customStyle="1" w:styleId="CommentTextChar">
    <w:name w:val="Comment Text Char"/>
    <w:basedOn w:val="DefaultParagraphFont"/>
    <w:link w:val="CommentText"/>
    <w:uiPriority w:val="99"/>
    <w:semiHidden/>
    <w:rsid w:val="00442DDF"/>
    <w:rPr>
      <w:lang w:val="en-US" w:eastAsia="en-US"/>
    </w:rPr>
  </w:style>
  <w:style w:type="paragraph" w:styleId="CommentSubject">
    <w:name w:val="annotation subject"/>
    <w:basedOn w:val="CommentText"/>
    <w:next w:val="CommentText"/>
    <w:link w:val="CommentSubjectChar"/>
    <w:uiPriority w:val="99"/>
    <w:semiHidden/>
    <w:unhideWhenUsed/>
    <w:rsid w:val="00442DDF"/>
    <w:rPr>
      <w:b/>
      <w:bCs/>
    </w:rPr>
  </w:style>
  <w:style w:type="character" w:customStyle="1" w:styleId="CommentSubjectChar">
    <w:name w:val="Comment Subject Char"/>
    <w:basedOn w:val="CommentTextChar"/>
    <w:link w:val="CommentSubject"/>
    <w:uiPriority w:val="99"/>
    <w:semiHidden/>
    <w:rsid w:val="00442DDF"/>
    <w:rPr>
      <w:b/>
      <w:bCs/>
      <w:lang w:val="en-US" w:eastAsia="en-US"/>
    </w:rPr>
  </w:style>
  <w:style w:type="character" w:customStyle="1" w:styleId="apple-converted-space">
    <w:name w:val="apple-converted-space"/>
    <w:basedOn w:val="DefaultParagraphFont"/>
    <w:rsid w:val="00442DDF"/>
  </w:style>
  <w:style w:type="paragraph" w:customStyle="1" w:styleId="PargrafodaLista">
    <w:name w:val="Parágrafo da Lista"/>
    <w:basedOn w:val="Normal"/>
    <w:uiPriority w:val="34"/>
    <w:qFormat/>
    <w:rsid w:val="00442DDF"/>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rPr>
  </w:style>
  <w:style w:type="paragraph" w:styleId="NoSpacing">
    <w:name w:val="No Spacing"/>
    <w:uiPriority w:val="1"/>
    <w:qFormat/>
    <w:rsid w:val="00442DD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customStyle="1" w:styleId="st1">
    <w:name w:val="st1"/>
    <w:basedOn w:val="DefaultParagraphFont"/>
    <w:rsid w:val="00442DDF"/>
  </w:style>
  <w:style w:type="character" w:customStyle="1" w:styleId="hps">
    <w:name w:val="hps"/>
    <w:basedOn w:val="DefaultParagraphFont"/>
    <w:rsid w:val="00442DDF"/>
  </w:style>
  <w:style w:type="character" w:customStyle="1" w:styleId="atn">
    <w:name w:val="atn"/>
    <w:basedOn w:val="DefaultParagraphFont"/>
    <w:rsid w:val="0044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8E7F9-CDC6-44BF-86BD-7EFE5519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3846</Words>
  <Characters>21154</Characters>
  <Application>Microsoft Office Word</Application>
  <DocSecurity>0</DocSecurity>
  <Lines>176</Lines>
  <Paragraphs>49</Paragraphs>
  <ScaleCrop>false</ScaleCrop>
  <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53/15</dc:title>
  <dc:creator/>
  <cp:lastModifiedBy/>
  <cp:revision>1</cp:revision>
  <dcterms:created xsi:type="dcterms:W3CDTF">2016-02-19T15:43:00Z</dcterms:created>
  <dcterms:modified xsi:type="dcterms:W3CDTF">2016-05-03T14:26:00Z</dcterms:modified>
</cp:coreProperties>
</file>