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A82" w:rsidRPr="00F02DFC" w:rsidRDefault="00741654" w:rsidP="00BD5A82">
      <w:pPr>
        <w:jc w:val="both"/>
        <w:rPr>
          <w:rFonts w:ascii="Cambria" w:hAnsi="Cambria" w:cs="Univers"/>
          <w:b/>
          <w:bCs/>
          <w:sz w:val="22"/>
          <w:szCs w:val="22"/>
          <w:lang w:val="es-ES_tradnl"/>
        </w:rPr>
      </w:pPr>
      <w:r>
        <w:rPr>
          <w:noProof/>
          <w:bdr w:val="none" w:sz="0" w:space="0" w:color="auto"/>
        </w:rPr>
        <mc:AlternateContent>
          <mc:Choice Requires="wps">
            <w:drawing>
              <wp:anchor distT="0" distB="0" distL="114300" distR="114300" simplePos="0" relativeHeight="251654144" behindDoc="0" locked="0" layoutInCell="1" allowOverlap="1" wp14:anchorId="74666A72" wp14:editId="180E8E07">
                <wp:simplePos x="0" y="0"/>
                <wp:positionH relativeFrom="column">
                  <wp:posOffset>-415925</wp:posOffset>
                </wp:positionH>
                <wp:positionV relativeFrom="paragraph">
                  <wp:posOffset>-356870</wp:posOffset>
                </wp:positionV>
                <wp:extent cx="1409700" cy="8977630"/>
                <wp:effectExtent l="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" fillcolor="#67ae3c" stroked="f" strokeweight="2pt">
                <v:path arrowok="t"/>
              </v:rect>
            </w:pict>
          </mc:Fallback>
        </mc:AlternateContent>
      </w:r>
      <w:r>
        <w:rPr>
          <w:noProof/>
          <w:bdr w:val="none" w:sz="0" w:space="0" w:color="auto"/>
        </w:rPr>
        <mc:AlternateContent>
          <mc:Choice Requires="wps">
            <w:drawing>
              <wp:anchor distT="0" distB="0" distL="114300" distR="114300" simplePos="0" relativeHeight="251658240" behindDoc="0" locked="0" layoutInCell="1" allowOverlap="1" wp14:anchorId="016B6AB4" wp14:editId="10E92BC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txbx>
                        <w:txbxContent>
                          <w:p w:rsidR="00BD5A82" w:rsidRDefault="00741654" w:rsidP="00BD5A82">
                            <w:r>
                              <w:rPr>
                                <w:noProof/>
                              </w:rPr>
                              <w:drawing>
                                <wp:inline distT="0" distB="0" distL="0" distR="0" wp14:anchorId="60915CD4" wp14:editId="43A329F3">
                                  <wp:extent cx="2524760" cy="484505"/>
                                  <wp:effectExtent l="0" t="0" r="8890" b="0"/>
                                  <wp:docPr id="2" name="Picture 2"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h-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760" cy="484505"/>
                                          </a:xfrm>
                                          <a:prstGeom prst="rect">
                                            <a:avLst/>
                                          </a:prstGeom>
                                          <a:noFill/>
                                          <a:ln>
                                            <a:noFill/>
                                          </a:ln>
                                        </pic:spPr>
                                      </pic:pic>
                                    </a:graphicData>
                                  </a:graphic>
                                </wp:inline>
                              </w:drawing>
                            </w:r>
                            <w:r w:rsidR="00BD5A82">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" filled="f" stroked="f" strokeweight=".5pt">
                <v:path arrowok="t"/>
                <v:textbox>
                  <w:txbxContent>
                    <w:p w:rsidR="00BD5A82" w:rsidRDefault="00741654" w:rsidP="00BD5A82">
                      <w:r>
                        <w:rPr>
                          <w:noProof/>
                        </w:rPr>
                        <w:drawing>
                          <wp:inline distT="0" distB="0" distL="0" distR="0">
                            <wp:extent cx="2524760" cy="484505"/>
                            <wp:effectExtent l="0" t="0" r="8890" b="0"/>
                            <wp:docPr id="2" name="Picture 2"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h-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4760" cy="484505"/>
                                    </a:xfrm>
                                    <a:prstGeom prst="rect">
                                      <a:avLst/>
                                    </a:prstGeom>
                                    <a:noFill/>
                                    <a:ln>
                                      <a:noFill/>
                                    </a:ln>
                                  </pic:spPr>
                                </pic:pic>
                              </a:graphicData>
                            </a:graphic>
                          </wp:inline>
                        </w:drawing>
                      </w:r>
                      <w:r w:rsidR="00BD5A82">
                        <w:t xml:space="preserve">                                               </w:t>
                      </w:r>
                    </w:p>
                  </w:txbxContent>
                </v:textbox>
              </v:shape>
            </w:pict>
          </mc:Fallback>
        </mc:AlternateContent>
      </w:r>
    </w:p>
    <w:p w:rsidR="00BD5A82" w:rsidRPr="00F02DFC" w:rsidRDefault="00BD5A82" w:rsidP="00BD5A82">
      <w:pPr>
        <w:tabs>
          <w:tab w:val="center" w:pos="5400"/>
        </w:tabs>
        <w:suppressAutoHyphens/>
        <w:jc w:val="both"/>
        <w:rPr>
          <w:rFonts w:ascii="Cambria" w:hAnsi="Cambria"/>
          <w:sz w:val="22"/>
          <w:szCs w:val="22"/>
          <w:lang w:val="es-ES"/>
        </w:rPr>
      </w:pPr>
    </w:p>
    <w:p w:rsidR="00BD5A82" w:rsidRPr="00F02DFC" w:rsidRDefault="00BD5A82" w:rsidP="00BD5A82">
      <w:pPr>
        <w:tabs>
          <w:tab w:val="center" w:pos="5400"/>
        </w:tabs>
        <w:suppressAutoHyphens/>
        <w:jc w:val="both"/>
        <w:rPr>
          <w:rFonts w:ascii="Cambria" w:hAnsi="Cambria"/>
          <w:sz w:val="22"/>
          <w:szCs w:val="22"/>
          <w:lang w:val="es-ES"/>
        </w:rPr>
      </w:pPr>
    </w:p>
    <w:p w:rsidR="00BD5A82" w:rsidRPr="00F02DFC" w:rsidRDefault="00BD5A82" w:rsidP="00BD5A82">
      <w:pPr>
        <w:tabs>
          <w:tab w:val="center" w:pos="5400"/>
        </w:tabs>
        <w:suppressAutoHyphens/>
        <w:rPr>
          <w:rFonts w:ascii="Cambria" w:hAnsi="Cambria"/>
          <w:sz w:val="22"/>
          <w:szCs w:val="22"/>
          <w:lang w:val="es-ES_tradnl"/>
        </w:rPr>
      </w:pPr>
    </w:p>
    <w:p w:rsidR="00BD5A82" w:rsidRPr="00F02DFC" w:rsidRDefault="00BD5A82" w:rsidP="00BD5A82">
      <w:pPr>
        <w:tabs>
          <w:tab w:val="center" w:pos="5400"/>
        </w:tabs>
        <w:suppressAutoHyphens/>
        <w:rPr>
          <w:rFonts w:ascii="Cambria" w:hAnsi="Cambria"/>
          <w:sz w:val="22"/>
          <w:szCs w:val="22"/>
          <w:lang w:val="es-ES_tradnl"/>
        </w:rPr>
      </w:pPr>
    </w:p>
    <w:p w:rsidR="00BD5A82" w:rsidRPr="00F02DFC" w:rsidRDefault="00BD5A82" w:rsidP="00BD5A82">
      <w:pPr>
        <w:tabs>
          <w:tab w:val="center" w:pos="5400"/>
        </w:tabs>
        <w:suppressAutoHyphens/>
        <w:rPr>
          <w:rFonts w:ascii="Cambria" w:hAnsi="Cambria"/>
          <w:sz w:val="22"/>
          <w:szCs w:val="22"/>
          <w:lang w:val="es-ES_tradnl"/>
        </w:rPr>
      </w:pPr>
    </w:p>
    <w:p w:rsidR="00BD5A82" w:rsidRPr="00F02DFC" w:rsidRDefault="00BD5A82" w:rsidP="00BD5A82">
      <w:pPr>
        <w:tabs>
          <w:tab w:val="center" w:pos="5400"/>
        </w:tabs>
        <w:suppressAutoHyphens/>
        <w:jc w:val="center"/>
        <w:rPr>
          <w:rFonts w:ascii="Cambria" w:hAnsi="Cambria"/>
          <w:sz w:val="22"/>
          <w:szCs w:val="22"/>
          <w:lang w:val="es-ES_tradnl"/>
        </w:rPr>
      </w:pPr>
    </w:p>
    <w:p w:rsidR="00BD5A82" w:rsidRPr="00F02DFC" w:rsidRDefault="00BD5A82" w:rsidP="00BD5A82">
      <w:pPr>
        <w:tabs>
          <w:tab w:val="center" w:pos="5400"/>
        </w:tabs>
        <w:suppressAutoHyphens/>
        <w:jc w:val="center"/>
        <w:rPr>
          <w:rFonts w:ascii="Cambria" w:hAnsi="Cambria"/>
          <w:sz w:val="22"/>
          <w:szCs w:val="22"/>
          <w:lang w:val="es-ES_tradnl"/>
        </w:rPr>
      </w:pPr>
    </w:p>
    <w:p w:rsidR="00BD5A82" w:rsidRPr="00F02DFC" w:rsidRDefault="00BD5A82" w:rsidP="00BD5A82">
      <w:pPr>
        <w:tabs>
          <w:tab w:val="center" w:pos="5400"/>
        </w:tabs>
        <w:suppressAutoHyphens/>
        <w:jc w:val="center"/>
        <w:rPr>
          <w:rFonts w:ascii="Cambria" w:hAnsi="Cambria"/>
          <w:sz w:val="22"/>
          <w:szCs w:val="22"/>
          <w:lang w:val="es-ES_tradnl"/>
        </w:rPr>
      </w:pPr>
    </w:p>
    <w:p w:rsidR="00BD5A82" w:rsidRPr="00F02DFC" w:rsidRDefault="00BD5A82" w:rsidP="00BD5A82">
      <w:pPr>
        <w:tabs>
          <w:tab w:val="center" w:pos="5400"/>
        </w:tabs>
        <w:suppressAutoHyphens/>
        <w:jc w:val="center"/>
        <w:rPr>
          <w:rFonts w:ascii="Cambria" w:hAnsi="Cambria"/>
          <w:sz w:val="22"/>
          <w:szCs w:val="22"/>
          <w:lang w:val="es-ES_tradnl"/>
        </w:rPr>
      </w:pPr>
    </w:p>
    <w:p w:rsidR="00BD5A82" w:rsidRPr="00F02DFC" w:rsidRDefault="00BD5A82" w:rsidP="00BD5A82">
      <w:pPr>
        <w:tabs>
          <w:tab w:val="center" w:pos="5400"/>
        </w:tabs>
        <w:suppressAutoHyphens/>
        <w:jc w:val="center"/>
        <w:rPr>
          <w:rFonts w:ascii="Cambria" w:hAnsi="Cambria"/>
          <w:sz w:val="22"/>
          <w:szCs w:val="22"/>
          <w:lang w:val="es-ES_tradnl"/>
        </w:rPr>
      </w:pPr>
    </w:p>
    <w:p w:rsidR="00BD5A82" w:rsidRPr="00F02DFC" w:rsidRDefault="00BD5A82" w:rsidP="00BD5A82">
      <w:pPr>
        <w:tabs>
          <w:tab w:val="center" w:pos="5400"/>
        </w:tabs>
        <w:suppressAutoHyphens/>
        <w:jc w:val="center"/>
        <w:rPr>
          <w:rFonts w:ascii="Cambria" w:hAnsi="Cambria"/>
          <w:sz w:val="22"/>
          <w:szCs w:val="22"/>
          <w:lang w:val="es-ES_tradnl"/>
        </w:rPr>
      </w:pPr>
      <w:bookmarkStart w:id="0" w:name="_GoBack"/>
      <w:bookmarkEnd w:id="0"/>
    </w:p>
    <w:p w:rsidR="00BD5A82" w:rsidRPr="00F02DFC" w:rsidRDefault="00BD5A82" w:rsidP="00BD5A82">
      <w:pPr>
        <w:tabs>
          <w:tab w:val="center" w:pos="5400"/>
        </w:tabs>
        <w:suppressAutoHyphens/>
        <w:jc w:val="center"/>
        <w:rPr>
          <w:rFonts w:ascii="Cambria" w:hAnsi="Cambria"/>
          <w:sz w:val="22"/>
          <w:szCs w:val="22"/>
          <w:lang w:val="es-ES_tradnl"/>
        </w:rPr>
      </w:pPr>
    </w:p>
    <w:p w:rsidR="00BD5A82" w:rsidRPr="00F02DFC" w:rsidRDefault="00BD5A82" w:rsidP="00BD5A82">
      <w:pPr>
        <w:tabs>
          <w:tab w:val="center" w:pos="5400"/>
        </w:tabs>
        <w:suppressAutoHyphens/>
        <w:jc w:val="center"/>
        <w:rPr>
          <w:rFonts w:ascii="Cambria" w:hAnsi="Cambria"/>
          <w:sz w:val="22"/>
          <w:szCs w:val="22"/>
          <w:lang w:val="es-ES_tradnl"/>
        </w:rPr>
      </w:pPr>
    </w:p>
    <w:p w:rsidR="00BD5A82" w:rsidRPr="00F02DFC" w:rsidRDefault="00741654" w:rsidP="00BD5A82">
      <w:pPr>
        <w:tabs>
          <w:tab w:val="center" w:pos="5400"/>
        </w:tabs>
        <w:suppressAutoHyphens/>
        <w:jc w:val="center"/>
        <w:rPr>
          <w:rFonts w:ascii="Cambria" w:hAnsi="Cambria"/>
          <w:sz w:val="22"/>
          <w:szCs w:val="22"/>
          <w:lang w:val="es-ES_tradnl"/>
        </w:rPr>
      </w:pPr>
      <w:r>
        <w:rPr>
          <w:noProof/>
          <w:bdr w:val="none" w:sz="0" w:space="0" w:color="auto"/>
        </w:rPr>
        <mc:AlternateContent>
          <mc:Choice Requires="wps">
            <w:drawing>
              <wp:anchor distT="0" distB="0" distL="114300" distR="114300" simplePos="0" relativeHeight="251655168" behindDoc="0" locked="0" layoutInCell="1" allowOverlap="1">
                <wp:simplePos x="0" y="0"/>
                <wp:positionH relativeFrom="column">
                  <wp:posOffset>1209675</wp:posOffset>
                </wp:positionH>
                <wp:positionV relativeFrom="paragraph">
                  <wp:posOffset>79375</wp:posOffset>
                </wp:positionV>
                <wp:extent cx="4333875" cy="235077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350770"/>
                        </a:xfrm>
                        <a:prstGeom prst="rect">
                          <a:avLst/>
                        </a:prstGeom>
                        <a:noFill/>
                        <a:ln w="6350">
                          <a:noFill/>
                        </a:ln>
                        <a:effectLst/>
                      </wps:spPr>
                      <wps:txbx>
                        <w:txbxContent>
                          <w:p w:rsidR="00BD5A82" w:rsidRPr="00E560F5" w:rsidRDefault="00BD5A82" w:rsidP="00BD5A82">
                            <w:pPr>
                              <w:spacing w:line="276" w:lineRule="auto"/>
                              <w:rPr>
                                <w:rFonts w:ascii="Cambria" w:hAnsi="Cambria" w:cs="Arial"/>
                                <w:b/>
                                <w:bCs/>
                                <w:color w:val="0D0D0D"/>
                                <w:sz w:val="36"/>
                                <w:szCs w:val="22"/>
                              </w:rPr>
                            </w:pPr>
                            <w:r w:rsidRPr="00E560F5">
                              <w:rPr>
                                <w:rFonts w:ascii="Cambria" w:hAnsi="Cambria" w:cs="Arial"/>
                                <w:b/>
                                <w:bCs/>
                                <w:color w:val="0D0D0D"/>
                                <w:sz w:val="36"/>
                                <w:szCs w:val="22"/>
                              </w:rPr>
                              <w:t xml:space="preserve">REPORT </w:t>
                            </w:r>
                            <w:r w:rsidRPr="00E560F5">
                              <w:rPr>
                                <w:rFonts w:ascii="Cambria" w:hAnsi="Cambria" w:cs="Arial"/>
                                <w:b/>
                                <w:bCs/>
                                <w:color w:val="0D0D0D"/>
                                <w:sz w:val="36"/>
                                <w:szCs w:val="40"/>
                              </w:rPr>
                              <w:t>No.</w:t>
                            </w:r>
                            <w:r>
                              <w:rPr>
                                <w:rFonts w:ascii="Cambria" w:hAnsi="Cambria" w:cs="Arial"/>
                                <w:b/>
                                <w:bCs/>
                                <w:color w:val="0D0D0D"/>
                                <w:sz w:val="36"/>
                                <w:szCs w:val="22"/>
                              </w:rPr>
                              <w:t xml:space="preserve"> </w:t>
                            </w:r>
                            <w:r w:rsidR="0014238E">
                              <w:rPr>
                                <w:rFonts w:ascii="Cambria" w:hAnsi="Cambria" w:cs="Arial"/>
                                <w:b/>
                                <w:bCs/>
                                <w:color w:val="0D0D0D"/>
                                <w:sz w:val="36"/>
                                <w:szCs w:val="22"/>
                              </w:rPr>
                              <w:t>35</w:t>
                            </w:r>
                            <w:r w:rsidRPr="00E560F5">
                              <w:rPr>
                                <w:rFonts w:ascii="Cambria" w:hAnsi="Cambria" w:cs="Arial"/>
                                <w:b/>
                                <w:bCs/>
                                <w:color w:val="0D0D0D"/>
                                <w:sz w:val="36"/>
                                <w:szCs w:val="22"/>
                              </w:rPr>
                              <w:t>/15</w:t>
                            </w:r>
                          </w:p>
                          <w:p w:rsidR="00BD5A82" w:rsidRPr="00E560F5" w:rsidRDefault="00BD5A82" w:rsidP="00BD5A82">
                            <w:pPr>
                              <w:spacing w:line="276" w:lineRule="auto"/>
                              <w:rPr>
                                <w:rFonts w:ascii="Cambria" w:hAnsi="Cambria" w:cs="Arial"/>
                                <w:b/>
                                <w:color w:val="0D0D0D"/>
                                <w:sz w:val="36"/>
                                <w:szCs w:val="22"/>
                              </w:rPr>
                            </w:pPr>
                            <w:r>
                              <w:rPr>
                                <w:rFonts w:ascii="Cambria" w:hAnsi="Cambria" w:cs="Arial"/>
                                <w:b/>
                                <w:color w:val="0D0D0D"/>
                                <w:sz w:val="36"/>
                                <w:szCs w:val="22"/>
                              </w:rPr>
                              <w:t>CASE 11.609</w:t>
                            </w:r>
                          </w:p>
                          <w:p w:rsidR="00BD5A82" w:rsidRPr="00E560F5" w:rsidRDefault="00BD5A82" w:rsidP="00BD5A82">
                            <w:pPr>
                              <w:spacing w:line="276" w:lineRule="auto"/>
                              <w:rPr>
                                <w:rFonts w:ascii="Cambria" w:hAnsi="Cambria" w:cs="Arial"/>
                                <w:color w:val="0D0D0D"/>
                                <w:szCs w:val="22"/>
                              </w:rPr>
                            </w:pPr>
                            <w:r w:rsidRPr="00E560F5">
                              <w:rPr>
                                <w:rFonts w:ascii="Cambria" w:hAnsi="Cambria" w:cs="Arial"/>
                                <w:color w:val="0D0D0D"/>
                                <w:szCs w:val="22"/>
                              </w:rPr>
                              <w:t xml:space="preserve">REPORT ON ADMISSIBILITY </w:t>
                            </w:r>
                          </w:p>
                          <w:p w:rsidR="00BD5A82" w:rsidRPr="00E560F5" w:rsidRDefault="00BD5A82" w:rsidP="00BD5A82">
                            <w:pPr>
                              <w:spacing w:line="276" w:lineRule="auto"/>
                              <w:rPr>
                                <w:rFonts w:ascii="Cambria" w:hAnsi="Cambria" w:cs="Arial"/>
                                <w:color w:val="0D0D0D"/>
                                <w:szCs w:val="22"/>
                              </w:rPr>
                            </w:pPr>
                          </w:p>
                          <w:p w:rsidR="00BD5A82" w:rsidRPr="00E560F5" w:rsidRDefault="00BD5A82" w:rsidP="00BD5A82">
                            <w:pPr>
                              <w:spacing w:line="276" w:lineRule="auto"/>
                              <w:rPr>
                                <w:rFonts w:ascii="Cambria" w:hAnsi="Cambria" w:cs="Arial"/>
                                <w:color w:val="0D0D0D"/>
                                <w:szCs w:val="22"/>
                              </w:rPr>
                            </w:pPr>
                          </w:p>
                          <w:p w:rsidR="00BD5A82" w:rsidRPr="00BD5A82" w:rsidRDefault="00BD5A82" w:rsidP="00BD5A82">
                            <w:pPr>
                              <w:spacing w:line="276" w:lineRule="auto"/>
                              <w:rPr>
                                <w:rFonts w:ascii="Cambria" w:hAnsi="Cambria" w:cs="Arial"/>
                                <w:color w:val="0D0D0D"/>
                                <w:szCs w:val="22"/>
                                <w:lang w:val="es-AR"/>
                              </w:rPr>
                            </w:pPr>
                            <w:r w:rsidRPr="00BD5A82">
                              <w:rPr>
                                <w:rFonts w:ascii="Cambria" w:hAnsi="Cambria" w:cs="Arial"/>
                                <w:color w:val="0D0D0D"/>
                                <w:szCs w:val="22"/>
                                <w:lang w:val="es-AR"/>
                              </w:rPr>
                              <w:t>RAMÓN ALIRIO PÉREZ ET. AL</w:t>
                            </w:r>
                          </w:p>
                          <w:p w:rsidR="00BD5A82" w:rsidRPr="00BD5A82" w:rsidRDefault="00BD5A82" w:rsidP="00BD5A82">
                            <w:pPr>
                              <w:spacing w:line="276" w:lineRule="auto"/>
                              <w:rPr>
                                <w:rFonts w:ascii="Cambria" w:hAnsi="Cambria" w:cs="Arial"/>
                                <w:color w:val="0D0D0D"/>
                                <w:szCs w:val="22"/>
                                <w:lang w:val="es-AR"/>
                              </w:rPr>
                            </w:pPr>
                            <w:r w:rsidRPr="00BD5A82">
                              <w:rPr>
                                <w:rFonts w:ascii="Cambria" w:hAnsi="Cambria" w:cs="Arial"/>
                                <w:color w:val="0D0D0D"/>
                                <w:szCs w:val="22"/>
                                <w:lang w:val="es-AR"/>
                              </w:rPr>
                              <w:t>E</w:t>
                            </w:r>
                            <w:r>
                              <w:rPr>
                                <w:rFonts w:ascii="Cambria" w:hAnsi="Cambria" w:cs="Arial"/>
                                <w:color w:val="0D0D0D"/>
                                <w:szCs w:val="22"/>
                                <w:lang w:val="es-AR"/>
                              </w:rPr>
                              <w:t>CUADOR</w:t>
                            </w:r>
                          </w:p>
                          <w:p w:rsidR="00BD5A82" w:rsidRPr="00BD5A82" w:rsidRDefault="00BD5A82" w:rsidP="00BD5A82">
                            <w:pPr>
                              <w:spacing w:line="276" w:lineRule="auto"/>
                              <w:rPr>
                                <w:rFonts w:ascii="Cambria" w:hAnsi="Cambria"/>
                                <w:color w:val="0D0D0D"/>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" filled="f" stroked="f" strokeweight=".5pt">
                <v:path arrowok="t"/>
                <v:textbox>
                  <w:txbxContent>
                    <w:p w:rsidR="00BD5A82" w:rsidRPr="00E560F5" w:rsidRDefault="00BD5A82" w:rsidP="00BD5A82">
                      <w:pPr>
                        <w:spacing w:line="276" w:lineRule="auto"/>
                        <w:rPr>
                          <w:rFonts w:ascii="Cambria" w:hAnsi="Cambria" w:cs="Arial"/>
                          <w:b/>
                          <w:bCs/>
                          <w:color w:val="0D0D0D"/>
                          <w:sz w:val="36"/>
                          <w:szCs w:val="22"/>
                        </w:rPr>
                      </w:pPr>
                      <w:r w:rsidRPr="00E560F5">
                        <w:rPr>
                          <w:rFonts w:ascii="Cambria" w:hAnsi="Cambria" w:cs="Arial"/>
                          <w:b/>
                          <w:bCs/>
                          <w:color w:val="0D0D0D"/>
                          <w:sz w:val="36"/>
                          <w:szCs w:val="22"/>
                        </w:rPr>
                        <w:t xml:space="preserve">REPORT </w:t>
                      </w:r>
                      <w:r w:rsidRPr="00E560F5">
                        <w:rPr>
                          <w:rFonts w:ascii="Cambria" w:hAnsi="Cambria" w:cs="Arial"/>
                          <w:b/>
                          <w:bCs/>
                          <w:color w:val="0D0D0D"/>
                          <w:sz w:val="36"/>
                          <w:szCs w:val="40"/>
                        </w:rPr>
                        <w:t>No.</w:t>
                      </w:r>
                      <w:r>
                        <w:rPr>
                          <w:rFonts w:ascii="Cambria" w:hAnsi="Cambria" w:cs="Arial"/>
                          <w:b/>
                          <w:bCs/>
                          <w:color w:val="0D0D0D"/>
                          <w:sz w:val="36"/>
                          <w:szCs w:val="22"/>
                        </w:rPr>
                        <w:t xml:space="preserve"> </w:t>
                      </w:r>
                      <w:r w:rsidR="0014238E">
                        <w:rPr>
                          <w:rFonts w:ascii="Cambria" w:hAnsi="Cambria" w:cs="Arial"/>
                          <w:b/>
                          <w:bCs/>
                          <w:color w:val="0D0D0D"/>
                          <w:sz w:val="36"/>
                          <w:szCs w:val="22"/>
                        </w:rPr>
                        <w:t>35</w:t>
                      </w:r>
                      <w:r w:rsidRPr="00E560F5">
                        <w:rPr>
                          <w:rFonts w:ascii="Cambria" w:hAnsi="Cambria" w:cs="Arial"/>
                          <w:b/>
                          <w:bCs/>
                          <w:color w:val="0D0D0D"/>
                          <w:sz w:val="36"/>
                          <w:szCs w:val="22"/>
                        </w:rPr>
                        <w:t>/15</w:t>
                      </w:r>
                    </w:p>
                    <w:p w:rsidR="00BD5A82" w:rsidRPr="00E560F5" w:rsidRDefault="00BD5A82" w:rsidP="00BD5A82">
                      <w:pPr>
                        <w:spacing w:line="276" w:lineRule="auto"/>
                        <w:rPr>
                          <w:rFonts w:ascii="Cambria" w:hAnsi="Cambria" w:cs="Arial"/>
                          <w:b/>
                          <w:color w:val="0D0D0D"/>
                          <w:sz w:val="36"/>
                          <w:szCs w:val="22"/>
                        </w:rPr>
                      </w:pPr>
                      <w:r>
                        <w:rPr>
                          <w:rFonts w:ascii="Cambria" w:hAnsi="Cambria" w:cs="Arial"/>
                          <w:b/>
                          <w:color w:val="0D0D0D"/>
                          <w:sz w:val="36"/>
                          <w:szCs w:val="22"/>
                        </w:rPr>
                        <w:t>C</w:t>
                      </w:r>
                      <w:bookmarkStart w:id="1" w:name="_GoBack"/>
                      <w:bookmarkEnd w:id="1"/>
                      <w:r>
                        <w:rPr>
                          <w:rFonts w:ascii="Cambria" w:hAnsi="Cambria" w:cs="Arial"/>
                          <w:b/>
                          <w:color w:val="0D0D0D"/>
                          <w:sz w:val="36"/>
                          <w:szCs w:val="22"/>
                        </w:rPr>
                        <w:t>ASE 11.609</w:t>
                      </w:r>
                    </w:p>
                    <w:p w:rsidR="00BD5A82" w:rsidRPr="00E560F5" w:rsidRDefault="00BD5A82" w:rsidP="00BD5A82">
                      <w:pPr>
                        <w:spacing w:line="276" w:lineRule="auto"/>
                        <w:rPr>
                          <w:rFonts w:ascii="Cambria" w:hAnsi="Cambria" w:cs="Arial"/>
                          <w:color w:val="0D0D0D"/>
                          <w:szCs w:val="22"/>
                        </w:rPr>
                      </w:pPr>
                      <w:r w:rsidRPr="00E560F5">
                        <w:rPr>
                          <w:rFonts w:ascii="Cambria" w:hAnsi="Cambria" w:cs="Arial"/>
                          <w:color w:val="0D0D0D"/>
                          <w:szCs w:val="22"/>
                        </w:rPr>
                        <w:t xml:space="preserve">REPORT ON ADMISSIBILITY </w:t>
                      </w:r>
                    </w:p>
                    <w:p w:rsidR="00BD5A82" w:rsidRPr="00E560F5" w:rsidRDefault="00BD5A82" w:rsidP="00BD5A82">
                      <w:pPr>
                        <w:spacing w:line="276" w:lineRule="auto"/>
                        <w:rPr>
                          <w:rFonts w:ascii="Cambria" w:hAnsi="Cambria" w:cs="Arial"/>
                          <w:color w:val="0D0D0D"/>
                          <w:szCs w:val="22"/>
                        </w:rPr>
                      </w:pPr>
                    </w:p>
                    <w:p w:rsidR="00BD5A82" w:rsidRPr="00E560F5" w:rsidRDefault="00BD5A82" w:rsidP="00BD5A82">
                      <w:pPr>
                        <w:spacing w:line="276" w:lineRule="auto"/>
                        <w:rPr>
                          <w:rFonts w:ascii="Cambria" w:hAnsi="Cambria" w:cs="Arial"/>
                          <w:color w:val="0D0D0D"/>
                          <w:szCs w:val="22"/>
                        </w:rPr>
                      </w:pPr>
                    </w:p>
                    <w:p w:rsidR="00BD5A82" w:rsidRPr="00BD5A82" w:rsidRDefault="00BD5A82" w:rsidP="00BD5A82">
                      <w:pPr>
                        <w:spacing w:line="276" w:lineRule="auto"/>
                        <w:rPr>
                          <w:rFonts w:ascii="Cambria" w:hAnsi="Cambria" w:cs="Arial"/>
                          <w:color w:val="0D0D0D"/>
                          <w:szCs w:val="22"/>
                          <w:lang w:val="es-AR"/>
                        </w:rPr>
                      </w:pPr>
                      <w:r w:rsidRPr="00BD5A82">
                        <w:rPr>
                          <w:rFonts w:ascii="Cambria" w:hAnsi="Cambria" w:cs="Arial"/>
                          <w:color w:val="0D0D0D"/>
                          <w:szCs w:val="22"/>
                          <w:lang w:val="es-AR"/>
                        </w:rPr>
                        <w:t>RAMÓN ALIRIO PÉREZ ET. AL</w:t>
                      </w:r>
                    </w:p>
                    <w:p w:rsidR="00BD5A82" w:rsidRPr="00BD5A82" w:rsidRDefault="00BD5A82" w:rsidP="00BD5A82">
                      <w:pPr>
                        <w:spacing w:line="276" w:lineRule="auto"/>
                        <w:rPr>
                          <w:rFonts w:ascii="Cambria" w:hAnsi="Cambria" w:cs="Arial"/>
                          <w:color w:val="0D0D0D"/>
                          <w:szCs w:val="22"/>
                          <w:lang w:val="es-AR"/>
                        </w:rPr>
                      </w:pPr>
                      <w:r w:rsidRPr="00BD5A82">
                        <w:rPr>
                          <w:rFonts w:ascii="Cambria" w:hAnsi="Cambria" w:cs="Arial"/>
                          <w:color w:val="0D0D0D"/>
                          <w:szCs w:val="22"/>
                          <w:lang w:val="es-AR"/>
                        </w:rPr>
                        <w:t>E</w:t>
                      </w:r>
                      <w:r>
                        <w:rPr>
                          <w:rFonts w:ascii="Cambria" w:hAnsi="Cambria" w:cs="Arial"/>
                          <w:color w:val="0D0D0D"/>
                          <w:szCs w:val="22"/>
                          <w:lang w:val="es-AR"/>
                        </w:rPr>
                        <w:t>CUADOR</w:t>
                      </w:r>
                    </w:p>
                    <w:p w:rsidR="00BD5A82" w:rsidRPr="00BD5A82" w:rsidRDefault="00BD5A82" w:rsidP="00BD5A82">
                      <w:pPr>
                        <w:spacing w:line="276" w:lineRule="auto"/>
                        <w:rPr>
                          <w:rFonts w:ascii="Cambria" w:hAnsi="Cambria"/>
                          <w:color w:val="0D0D0D"/>
                          <w:lang w:val="es-AR"/>
                        </w:rPr>
                      </w:pPr>
                    </w:p>
                  </w:txbxContent>
                </v:textbox>
              </v:shape>
            </w:pict>
          </mc:Fallback>
        </mc:AlternateContent>
      </w:r>
      <w:r>
        <w:rPr>
          <w:noProof/>
          <w:bdr w:val="none" w:sz="0" w:space="0" w:color="auto"/>
        </w:rPr>
        <mc:AlternateContent>
          <mc:Choice Requires="wps">
            <w:drawing>
              <wp:anchor distT="0" distB="0" distL="114300" distR="114300" simplePos="0" relativeHeight="251657216" behindDoc="0" locked="0" layoutInCell="1" allowOverlap="1">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txbx>
                        <w:txbxContent>
                          <w:p w:rsidR="00044A76" w:rsidRPr="00044A76" w:rsidRDefault="00044A76" w:rsidP="00044A76">
                            <w:pPr>
                              <w:spacing w:line="276" w:lineRule="auto"/>
                              <w:jc w:val="right"/>
                              <w:rPr>
                                <w:rFonts w:ascii="Calibri" w:hAnsi="Calibri"/>
                                <w:color w:val="FFFFFF"/>
                                <w:sz w:val="22"/>
                                <w:lang w:val="pt-BR"/>
                              </w:rPr>
                            </w:pPr>
                            <w:r w:rsidRPr="00044A76">
                              <w:rPr>
                                <w:rFonts w:ascii="Calibri" w:hAnsi="Calibri"/>
                                <w:color w:val="FFFFFF"/>
                                <w:sz w:val="22"/>
                                <w:lang w:val="pt-BR"/>
                              </w:rPr>
                              <w:t>OEA/Ser.L/V/II.155</w:t>
                            </w:r>
                          </w:p>
                          <w:p w:rsidR="00BD5A82" w:rsidRPr="00044A76" w:rsidRDefault="00BD5A82" w:rsidP="00BD5A82">
                            <w:pPr>
                              <w:spacing w:line="276" w:lineRule="auto"/>
                              <w:jc w:val="right"/>
                              <w:rPr>
                                <w:rFonts w:ascii="Calibri" w:hAnsi="Calibri"/>
                                <w:color w:val="FFFFFF"/>
                                <w:sz w:val="22"/>
                                <w:lang w:val="pt-BR"/>
                              </w:rPr>
                            </w:pPr>
                            <w:r w:rsidRPr="00044A76">
                              <w:rPr>
                                <w:rFonts w:ascii="Calibri" w:hAnsi="Calibri"/>
                                <w:color w:val="FFFFFF"/>
                                <w:sz w:val="22"/>
                                <w:lang w:val="pt-BR"/>
                              </w:rPr>
                              <w:t xml:space="preserve">Doc. </w:t>
                            </w:r>
                            <w:r w:rsidR="0014238E">
                              <w:rPr>
                                <w:rFonts w:ascii="Calibri" w:hAnsi="Calibri"/>
                                <w:color w:val="FFFFFF"/>
                                <w:sz w:val="22"/>
                                <w:lang w:val="pt-BR"/>
                              </w:rPr>
                              <w:t>14</w:t>
                            </w:r>
                          </w:p>
                          <w:p w:rsidR="00BD5A82" w:rsidRPr="00501B07" w:rsidRDefault="0014238E" w:rsidP="00BD5A82">
                            <w:pPr>
                              <w:spacing w:line="276" w:lineRule="auto"/>
                              <w:jc w:val="right"/>
                              <w:rPr>
                                <w:rFonts w:ascii="Calibri" w:hAnsi="Calibri"/>
                                <w:color w:val="FFFFFF"/>
                                <w:sz w:val="22"/>
                              </w:rPr>
                            </w:pPr>
                            <w:r>
                              <w:rPr>
                                <w:rFonts w:ascii="Calibri" w:hAnsi="Calibri"/>
                                <w:color w:val="FFFFFF"/>
                                <w:sz w:val="22"/>
                              </w:rPr>
                              <w:t xml:space="preserve">22 July </w:t>
                            </w:r>
                            <w:r w:rsidR="00BD5A82" w:rsidRPr="00501B07">
                              <w:rPr>
                                <w:rFonts w:ascii="Calibri" w:hAnsi="Calibri"/>
                                <w:color w:val="FFFFFF"/>
                                <w:sz w:val="22"/>
                              </w:rPr>
                              <w:t>2015</w:t>
                            </w:r>
                          </w:p>
                          <w:p w:rsidR="00BD5A82" w:rsidRPr="00F02DFC" w:rsidRDefault="00450BFE" w:rsidP="00BD5A82">
                            <w:pPr>
                              <w:jc w:val="right"/>
                              <w:rPr>
                                <w:rFonts w:ascii="Calibri" w:hAnsi="Calibri"/>
                                <w:color w:val="FFFFFF"/>
                                <w:sz w:val="22"/>
                              </w:rPr>
                            </w:pPr>
                            <w:r>
                              <w:rPr>
                                <w:rFonts w:ascii="Calibri" w:hAnsi="Calibri"/>
                                <w:color w:val="FFFFFF"/>
                                <w:sz w:val="22"/>
                              </w:rPr>
                              <w:t>Original: s</w:t>
                            </w:r>
                            <w:r w:rsidR="00BD5A82" w:rsidRPr="00F02DFC">
                              <w:rPr>
                                <w:rFonts w:ascii="Calibri" w:hAnsi="Calibri"/>
                                <w:color w:val="FFFFFF"/>
                                <w:sz w:val="22"/>
                              </w:rPr>
                              <w:t>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" filled="f" stroked="f" strokeweight=".5pt">
                <v:path arrowok="t"/>
                <v:textbox>
                  <w:txbxContent>
                    <w:p w:rsidR="00044A76" w:rsidRPr="00044A76" w:rsidRDefault="00044A76" w:rsidP="00044A76">
                      <w:pPr>
                        <w:spacing w:line="276" w:lineRule="auto"/>
                        <w:jc w:val="right"/>
                        <w:rPr>
                          <w:rFonts w:ascii="Calibri" w:hAnsi="Calibri"/>
                          <w:color w:val="FFFFFF"/>
                          <w:sz w:val="22"/>
                          <w:lang w:val="pt-BR"/>
                        </w:rPr>
                      </w:pPr>
                      <w:r w:rsidRPr="00044A76">
                        <w:rPr>
                          <w:rFonts w:ascii="Calibri" w:hAnsi="Calibri"/>
                          <w:color w:val="FFFFFF"/>
                          <w:sz w:val="22"/>
                          <w:lang w:val="pt-BR"/>
                        </w:rPr>
                        <w:t>OEA/Ser.L/V/II.155</w:t>
                      </w:r>
                    </w:p>
                    <w:p w:rsidR="00BD5A82" w:rsidRPr="00044A76" w:rsidRDefault="00BD5A82" w:rsidP="00BD5A82">
                      <w:pPr>
                        <w:spacing w:line="276" w:lineRule="auto"/>
                        <w:jc w:val="right"/>
                        <w:rPr>
                          <w:rFonts w:ascii="Calibri" w:hAnsi="Calibri"/>
                          <w:color w:val="FFFFFF"/>
                          <w:sz w:val="22"/>
                          <w:lang w:val="pt-BR"/>
                        </w:rPr>
                      </w:pPr>
                      <w:r w:rsidRPr="00044A76">
                        <w:rPr>
                          <w:rFonts w:ascii="Calibri" w:hAnsi="Calibri"/>
                          <w:color w:val="FFFFFF"/>
                          <w:sz w:val="22"/>
                          <w:lang w:val="pt-BR"/>
                        </w:rPr>
                        <w:t xml:space="preserve">Doc. </w:t>
                      </w:r>
                      <w:r w:rsidR="0014238E">
                        <w:rPr>
                          <w:rFonts w:ascii="Calibri" w:hAnsi="Calibri"/>
                          <w:color w:val="FFFFFF"/>
                          <w:sz w:val="22"/>
                          <w:lang w:val="pt-BR"/>
                        </w:rPr>
                        <w:t>14</w:t>
                      </w:r>
                    </w:p>
                    <w:p w:rsidR="00BD5A82" w:rsidRPr="00501B07" w:rsidRDefault="0014238E" w:rsidP="00BD5A82">
                      <w:pPr>
                        <w:spacing w:line="276" w:lineRule="auto"/>
                        <w:jc w:val="right"/>
                        <w:rPr>
                          <w:rFonts w:ascii="Calibri" w:hAnsi="Calibri"/>
                          <w:color w:val="FFFFFF"/>
                          <w:sz w:val="22"/>
                        </w:rPr>
                      </w:pPr>
                      <w:r>
                        <w:rPr>
                          <w:rFonts w:ascii="Calibri" w:hAnsi="Calibri"/>
                          <w:color w:val="FFFFFF"/>
                          <w:sz w:val="22"/>
                        </w:rPr>
                        <w:t xml:space="preserve">22 July </w:t>
                      </w:r>
                      <w:r w:rsidR="00BD5A82" w:rsidRPr="00501B07">
                        <w:rPr>
                          <w:rFonts w:ascii="Calibri" w:hAnsi="Calibri"/>
                          <w:color w:val="FFFFFF"/>
                          <w:sz w:val="22"/>
                        </w:rPr>
                        <w:t>2015</w:t>
                      </w:r>
                    </w:p>
                    <w:p w:rsidR="00BD5A82" w:rsidRPr="00F02DFC" w:rsidRDefault="00450BFE" w:rsidP="00BD5A82">
                      <w:pPr>
                        <w:jc w:val="right"/>
                        <w:rPr>
                          <w:rFonts w:ascii="Calibri" w:hAnsi="Calibri"/>
                          <w:color w:val="FFFFFF"/>
                          <w:sz w:val="22"/>
                        </w:rPr>
                      </w:pPr>
                      <w:r>
                        <w:rPr>
                          <w:rFonts w:ascii="Calibri" w:hAnsi="Calibri"/>
                          <w:color w:val="FFFFFF"/>
                          <w:sz w:val="22"/>
                        </w:rPr>
                        <w:t xml:space="preserve">Original: </w:t>
                      </w:r>
                      <w:proofErr w:type="spellStart"/>
                      <w:proofErr w:type="gramStart"/>
                      <w:r>
                        <w:rPr>
                          <w:rFonts w:ascii="Calibri" w:hAnsi="Calibri"/>
                          <w:color w:val="FFFFFF"/>
                          <w:sz w:val="22"/>
                        </w:rPr>
                        <w:t>s</w:t>
                      </w:r>
                      <w:r w:rsidR="00BD5A82" w:rsidRPr="00F02DFC">
                        <w:rPr>
                          <w:rFonts w:ascii="Calibri" w:hAnsi="Calibri"/>
                          <w:color w:val="FFFFFF"/>
                          <w:sz w:val="22"/>
                        </w:rPr>
                        <w:t>panish</w:t>
                      </w:r>
                      <w:proofErr w:type="spellEnd"/>
                      <w:proofErr w:type="gramEnd"/>
                    </w:p>
                  </w:txbxContent>
                </v:textbox>
              </v:shape>
            </w:pict>
          </mc:Fallback>
        </mc:AlternateContent>
      </w:r>
    </w:p>
    <w:p w:rsidR="00BD5A82" w:rsidRPr="00F02DFC" w:rsidRDefault="00BD5A82" w:rsidP="00BD5A82">
      <w:pPr>
        <w:tabs>
          <w:tab w:val="center" w:pos="5400"/>
        </w:tabs>
        <w:suppressAutoHyphens/>
        <w:jc w:val="center"/>
        <w:rPr>
          <w:rFonts w:ascii="Cambria" w:hAnsi="Cambria"/>
          <w:sz w:val="22"/>
          <w:szCs w:val="22"/>
          <w:lang w:val="es-ES_tradnl"/>
        </w:rPr>
      </w:pPr>
    </w:p>
    <w:p w:rsidR="00BD5A82" w:rsidRPr="00F02DFC" w:rsidRDefault="00BD5A82" w:rsidP="00BD5A82">
      <w:pPr>
        <w:tabs>
          <w:tab w:val="center" w:pos="5400"/>
        </w:tabs>
        <w:suppressAutoHyphens/>
        <w:jc w:val="center"/>
        <w:rPr>
          <w:rFonts w:ascii="Cambria" w:hAnsi="Cambria" w:cs="Arial"/>
          <w:sz w:val="22"/>
          <w:szCs w:val="22"/>
          <w:lang w:val="es-ES_tradnl"/>
        </w:rPr>
      </w:pPr>
    </w:p>
    <w:p w:rsidR="00BD5A82" w:rsidRPr="00F02DFC" w:rsidRDefault="00BD5A82" w:rsidP="00BD5A82">
      <w:pPr>
        <w:tabs>
          <w:tab w:val="center" w:pos="5400"/>
        </w:tabs>
        <w:suppressAutoHyphens/>
        <w:jc w:val="center"/>
        <w:rPr>
          <w:rFonts w:ascii="Cambria" w:hAnsi="Cambria"/>
          <w:sz w:val="22"/>
          <w:szCs w:val="22"/>
          <w:lang w:val="es-ES_tradnl"/>
        </w:rPr>
      </w:pPr>
    </w:p>
    <w:p w:rsidR="00BD5A82" w:rsidRPr="00F02DFC" w:rsidRDefault="00BD5A82" w:rsidP="00BD5A82">
      <w:pPr>
        <w:tabs>
          <w:tab w:val="center" w:pos="5400"/>
        </w:tabs>
        <w:suppressAutoHyphens/>
        <w:jc w:val="center"/>
        <w:rPr>
          <w:rFonts w:ascii="Cambria" w:hAnsi="Cambria"/>
          <w:sz w:val="22"/>
          <w:szCs w:val="22"/>
          <w:lang w:val="es-ES_tradnl"/>
        </w:rPr>
      </w:pPr>
    </w:p>
    <w:p w:rsidR="00BD5A82" w:rsidRPr="00F02DFC" w:rsidRDefault="00BD5A82" w:rsidP="00BD5A82">
      <w:pPr>
        <w:tabs>
          <w:tab w:val="center" w:pos="5400"/>
        </w:tabs>
        <w:suppressAutoHyphens/>
        <w:jc w:val="center"/>
        <w:rPr>
          <w:rFonts w:ascii="Cambria" w:hAnsi="Cambria"/>
          <w:sz w:val="22"/>
          <w:szCs w:val="22"/>
          <w:lang w:val="es-ES_tradnl"/>
        </w:rPr>
      </w:pPr>
    </w:p>
    <w:p w:rsidR="00BD5A82" w:rsidRPr="00F02DFC" w:rsidRDefault="00BD5A82" w:rsidP="00BD5A82">
      <w:pPr>
        <w:tabs>
          <w:tab w:val="center" w:pos="5400"/>
        </w:tabs>
        <w:suppressAutoHyphens/>
        <w:jc w:val="center"/>
        <w:rPr>
          <w:rFonts w:ascii="Cambria" w:hAnsi="Cambria"/>
          <w:sz w:val="22"/>
          <w:szCs w:val="22"/>
          <w:lang w:val="es-ES_tradnl"/>
        </w:rPr>
      </w:pPr>
    </w:p>
    <w:p w:rsidR="00BD5A82" w:rsidRPr="00F02DFC" w:rsidRDefault="00BD5A82" w:rsidP="00BD5A82">
      <w:pPr>
        <w:tabs>
          <w:tab w:val="center" w:pos="5400"/>
        </w:tabs>
        <w:suppressAutoHyphens/>
        <w:jc w:val="center"/>
        <w:rPr>
          <w:rFonts w:ascii="Cambria" w:hAnsi="Cambria"/>
          <w:sz w:val="22"/>
          <w:szCs w:val="22"/>
          <w:lang w:val="es-ES_tradnl"/>
        </w:rPr>
      </w:pPr>
    </w:p>
    <w:p w:rsidR="00BD5A82" w:rsidRPr="00F02DFC" w:rsidRDefault="00BD5A82" w:rsidP="00BD5A82">
      <w:pPr>
        <w:tabs>
          <w:tab w:val="center" w:pos="5400"/>
        </w:tabs>
        <w:suppressAutoHyphens/>
        <w:jc w:val="center"/>
        <w:rPr>
          <w:rFonts w:ascii="Cambria" w:hAnsi="Cambria"/>
          <w:sz w:val="22"/>
          <w:szCs w:val="22"/>
          <w:lang w:val="es-ES_tradnl"/>
        </w:rPr>
      </w:pPr>
    </w:p>
    <w:p w:rsidR="00BD5A82" w:rsidRPr="00F02DFC" w:rsidRDefault="00BD5A82" w:rsidP="00BD5A82">
      <w:pPr>
        <w:tabs>
          <w:tab w:val="center" w:pos="5400"/>
        </w:tabs>
        <w:suppressAutoHyphens/>
        <w:jc w:val="center"/>
        <w:rPr>
          <w:rFonts w:ascii="Cambria" w:hAnsi="Cambria"/>
          <w:sz w:val="22"/>
          <w:szCs w:val="22"/>
          <w:lang w:val="es-ES_tradnl"/>
        </w:rPr>
      </w:pPr>
    </w:p>
    <w:p w:rsidR="00BD5A82" w:rsidRPr="00F02DFC" w:rsidRDefault="00BD5A82" w:rsidP="00BD5A82">
      <w:pPr>
        <w:tabs>
          <w:tab w:val="center" w:pos="5400"/>
        </w:tabs>
        <w:suppressAutoHyphens/>
        <w:jc w:val="center"/>
        <w:rPr>
          <w:rFonts w:ascii="Cambria" w:hAnsi="Cambria"/>
          <w:sz w:val="22"/>
          <w:szCs w:val="22"/>
          <w:lang w:val="es-ES_tradnl"/>
        </w:rPr>
      </w:pPr>
    </w:p>
    <w:p w:rsidR="00BD5A82" w:rsidRPr="00F02DFC" w:rsidRDefault="00BD5A82" w:rsidP="00BD5A82">
      <w:pPr>
        <w:tabs>
          <w:tab w:val="center" w:pos="5400"/>
        </w:tabs>
        <w:suppressAutoHyphens/>
        <w:jc w:val="center"/>
        <w:rPr>
          <w:rFonts w:ascii="Cambria" w:hAnsi="Cambria"/>
          <w:sz w:val="22"/>
          <w:szCs w:val="22"/>
          <w:lang w:val="es-ES_tradnl"/>
        </w:rPr>
      </w:pPr>
    </w:p>
    <w:p w:rsidR="00BD5A82" w:rsidRPr="00F02DFC" w:rsidRDefault="00BD5A82" w:rsidP="00BD5A82">
      <w:pPr>
        <w:tabs>
          <w:tab w:val="center" w:pos="5400"/>
        </w:tabs>
        <w:suppressAutoHyphens/>
        <w:jc w:val="center"/>
        <w:rPr>
          <w:rFonts w:ascii="Cambria" w:hAnsi="Cambria"/>
          <w:sz w:val="22"/>
          <w:szCs w:val="22"/>
          <w:lang w:val="es-ES_tradnl"/>
        </w:rPr>
      </w:pPr>
    </w:p>
    <w:p w:rsidR="00BD5A82" w:rsidRPr="00F02DFC" w:rsidRDefault="00BD5A82" w:rsidP="00BD5A82">
      <w:pPr>
        <w:tabs>
          <w:tab w:val="center" w:pos="5400"/>
        </w:tabs>
        <w:suppressAutoHyphens/>
        <w:jc w:val="center"/>
        <w:rPr>
          <w:rFonts w:ascii="Cambria" w:hAnsi="Cambria"/>
          <w:sz w:val="22"/>
          <w:szCs w:val="22"/>
          <w:lang w:val="es-ES_tradnl"/>
        </w:rPr>
      </w:pPr>
    </w:p>
    <w:p w:rsidR="00BD5A82" w:rsidRPr="00F02DFC" w:rsidRDefault="00BD5A82" w:rsidP="00BD5A82">
      <w:pPr>
        <w:tabs>
          <w:tab w:val="center" w:pos="5400"/>
        </w:tabs>
        <w:suppressAutoHyphens/>
        <w:jc w:val="center"/>
        <w:rPr>
          <w:rFonts w:ascii="Cambria" w:hAnsi="Cambria"/>
          <w:sz w:val="18"/>
          <w:szCs w:val="22"/>
          <w:lang w:val="es-ES_tradnl"/>
        </w:rPr>
      </w:pPr>
    </w:p>
    <w:p w:rsidR="00BD5A82" w:rsidRPr="00F02DFC" w:rsidRDefault="00BD5A82" w:rsidP="00BD5A82">
      <w:pPr>
        <w:tabs>
          <w:tab w:val="center" w:pos="5400"/>
        </w:tabs>
        <w:suppressAutoHyphens/>
        <w:jc w:val="center"/>
        <w:rPr>
          <w:rFonts w:ascii="Cambria" w:hAnsi="Cambria"/>
          <w:sz w:val="18"/>
          <w:szCs w:val="22"/>
          <w:lang w:val="es-ES_tradnl"/>
        </w:rPr>
      </w:pPr>
    </w:p>
    <w:p w:rsidR="00BD5A82" w:rsidRPr="00F02DFC" w:rsidRDefault="00BD5A82" w:rsidP="00BD5A82">
      <w:pPr>
        <w:tabs>
          <w:tab w:val="center" w:pos="5400"/>
        </w:tabs>
        <w:suppressAutoHyphens/>
        <w:jc w:val="center"/>
        <w:rPr>
          <w:rFonts w:ascii="Cambria" w:hAnsi="Cambria"/>
          <w:sz w:val="18"/>
          <w:szCs w:val="22"/>
          <w:lang w:val="es-ES_tradnl"/>
        </w:rPr>
      </w:pPr>
    </w:p>
    <w:p w:rsidR="00BD5A82" w:rsidRPr="00F02DFC" w:rsidRDefault="00BD5A82" w:rsidP="00BD5A82">
      <w:pPr>
        <w:tabs>
          <w:tab w:val="center" w:pos="5400"/>
        </w:tabs>
        <w:suppressAutoHyphens/>
        <w:jc w:val="center"/>
        <w:rPr>
          <w:rFonts w:ascii="Cambria" w:hAnsi="Cambria"/>
          <w:sz w:val="18"/>
          <w:szCs w:val="22"/>
          <w:lang w:val="es-ES_tradnl"/>
        </w:rPr>
      </w:pPr>
    </w:p>
    <w:p w:rsidR="00BD5A82" w:rsidRPr="00F02DFC" w:rsidRDefault="00BD5A82" w:rsidP="00BD5A82">
      <w:pPr>
        <w:tabs>
          <w:tab w:val="center" w:pos="5400"/>
        </w:tabs>
        <w:suppressAutoHyphens/>
        <w:jc w:val="center"/>
        <w:rPr>
          <w:rFonts w:ascii="Cambria" w:hAnsi="Cambria"/>
          <w:sz w:val="18"/>
          <w:szCs w:val="22"/>
          <w:lang w:val="es-ES_tradnl"/>
        </w:rPr>
      </w:pPr>
    </w:p>
    <w:p w:rsidR="00BD5A82" w:rsidRPr="00F02DFC" w:rsidRDefault="00BD5A82" w:rsidP="00BD5A82">
      <w:pPr>
        <w:tabs>
          <w:tab w:val="center" w:pos="5400"/>
        </w:tabs>
        <w:suppressAutoHyphens/>
        <w:jc w:val="center"/>
        <w:rPr>
          <w:rFonts w:ascii="Cambria" w:hAnsi="Cambria"/>
          <w:sz w:val="18"/>
          <w:szCs w:val="22"/>
          <w:lang w:val="es-ES_tradnl"/>
        </w:rPr>
      </w:pPr>
    </w:p>
    <w:p w:rsidR="00BD5A82" w:rsidRPr="00F02DFC" w:rsidRDefault="00BD5A82" w:rsidP="00BD5A82">
      <w:pPr>
        <w:tabs>
          <w:tab w:val="center" w:pos="5400"/>
        </w:tabs>
        <w:suppressAutoHyphens/>
        <w:jc w:val="center"/>
        <w:rPr>
          <w:rFonts w:ascii="Cambria" w:hAnsi="Cambria"/>
          <w:sz w:val="18"/>
          <w:szCs w:val="22"/>
          <w:lang w:val="es-ES_tradnl"/>
        </w:rPr>
      </w:pPr>
    </w:p>
    <w:p w:rsidR="00BD5A82" w:rsidRPr="00F02DFC" w:rsidRDefault="00BD5A82" w:rsidP="00BD5A82">
      <w:pPr>
        <w:tabs>
          <w:tab w:val="center" w:pos="5400"/>
        </w:tabs>
        <w:suppressAutoHyphens/>
        <w:jc w:val="center"/>
        <w:rPr>
          <w:rFonts w:ascii="Cambria" w:hAnsi="Cambria"/>
          <w:sz w:val="18"/>
          <w:szCs w:val="22"/>
          <w:lang w:val="es-ES_tradnl"/>
        </w:rPr>
      </w:pPr>
    </w:p>
    <w:p w:rsidR="00BD5A82" w:rsidRPr="00F02DFC" w:rsidRDefault="00BD5A82" w:rsidP="00BD5A82">
      <w:pPr>
        <w:tabs>
          <w:tab w:val="center" w:pos="5400"/>
        </w:tabs>
        <w:suppressAutoHyphens/>
        <w:jc w:val="center"/>
        <w:rPr>
          <w:rFonts w:ascii="Cambria" w:hAnsi="Cambria"/>
          <w:sz w:val="18"/>
          <w:szCs w:val="22"/>
          <w:lang w:val="es-ES_tradnl"/>
        </w:rPr>
      </w:pPr>
    </w:p>
    <w:p w:rsidR="00BD5A82" w:rsidRPr="00F02DFC" w:rsidRDefault="00BD5A82" w:rsidP="00BD5A82">
      <w:pPr>
        <w:tabs>
          <w:tab w:val="center" w:pos="5400"/>
        </w:tabs>
        <w:suppressAutoHyphens/>
        <w:jc w:val="center"/>
        <w:rPr>
          <w:rFonts w:ascii="Cambria" w:hAnsi="Cambria"/>
          <w:sz w:val="18"/>
          <w:szCs w:val="22"/>
          <w:lang w:val="es-ES_tradnl"/>
        </w:rPr>
      </w:pPr>
    </w:p>
    <w:p w:rsidR="00BD5A82" w:rsidRPr="00F02DFC" w:rsidRDefault="00BD5A82" w:rsidP="00BD5A82">
      <w:pPr>
        <w:tabs>
          <w:tab w:val="center" w:pos="5400"/>
        </w:tabs>
        <w:suppressAutoHyphens/>
        <w:jc w:val="center"/>
        <w:rPr>
          <w:rFonts w:ascii="Cambria" w:hAnsi="Cambria"/>
          <w:sz w:val="18"/>
          <w:szCs w:val="22"/>
          <w:lang w:val="es-ES_tradnl"/>
        </w:rPr>
      </w:pPr>
    </w:p>
    <w:p w:rsidR="00BD5A82" w:rsidRPr="00F02DFC" w:rsidRDefault="00BD5A82" w:rsidP="00BD5A82">
      <w:pPr>
        <w:tabs>
          <w:tab w:val="center" w:pos="5400"/>
        </w:tabs>
        <w:suppressAutoHyphens/>
        <w:jc w:val="center"/>
        <w:rPr>
          <w:rFonts w:ascii="Cambria" w:hAnsi="Cambria"/>
          <w:sz w:val="18"/>
          <w:szCs w:val="22"/>
          <w:lang w:val="es-ES_tradnl"/>
        </w:rPr>
      </w:pPr>
    </w:p>
    <w:p w:rsidR="00BD5A82" w:rsidRPr="00F02DFC" w:rsidRDefault="00BD5A82" w:rsidP="00BD5A82">
      <w:pPr>
        <w:tabs>
          <w:tab w:val="center" w:pos="5400"/>
        </w:tabs>
        <w:suppressAutoHyphens/>
        <w:jc w:val="center"/>
        <w:rPr>
          <w:rFonts w:ascii="Cambria" w:hAnsi="Cambria"/>
          <w:sz w:val="18"/>
          <w:szCs w:val="22"/>
          <w:lang w:val="es-ES_tradnl"/>
        </w:rPr>
      </w:pPr>
    </w:p>
    <w:p w:rsidR="00BD5A82" w:rsidRPr="00F02DFC" w:rsidRDefault="00BD5A82" w:rsidP="00BD5A82">
      <w:pPr>
        <w:tabs>
          <w:tab w:val="center" w:pos="5400"/>
        </w:tabs>
        <w:suppressAutoHyphens/>
        <w:jc w:val="center"/>
        <w:rPr>
          <w:rFonts w:ascii="Cambria" w:hAnsi="Cambria"/>
          <w:sz w:val="18"/>
          <w:szCs w:val="22"/>
          <w:lang w:val="es-ES_tradnl"/>
        </w:rPr>
      </w:pPr>
    </w:p>
    <w:p w:rsidR="00BD5A82" w:rsidRPr="00F02DFC" w:rsidRDefault="00BD5A82" w:rsidP="00BD5A82">
      <w:pPr>
        <w:tabs>
          <w:tab w:val="center" w:pos="5400"/>
        </w:tabs>
        <w:suppressAutoHyphens/>
        <w:jc w:val="center"/>
        <w:rPr>
          <w:rFonts w:ascii="Cambria" w:hAnsi="Cambria"/>
          <w:sz w:val="18"/>
          <w:szCs w:val="22"/>
          <w:lang w:val="es-ES_tradnl"/>
        </w:rPr>
      </w:pPr>
    </w:p>
    <w:p w:rsidR="00BD5A82" w:rsidRPr="00F02DFC" w:rsidRDefault="00BD5A82" w:rsidP="00BD5A82">
      <w:pPr>
        <w:tabs>
          <w:tab w:val="center" w:pos="5400"/>
        </w:tabs>
        <w:suppressAutoHyphens/>
        <w:jc w:val="center"/>
        <w:rPr>
          <w:rFonts w:ascii="Cambria" w:hAnsi="Cambria"/>
          <w:sz w:val="18"/>
          <w:szCs w:val="22"/>
          <w:lang w:val="es-ES_tradnl"/>
        </w:rPr>
      </w:pPr>
    </w:p>
    <w:p w:rsidR="00BD5A82" w:rsidRPr="00F02DFC" w:rsidRDefault="00BD5A82" w:rsidP="00BD5A82">
      <w:pPr>
        <w:tabs>
          <w:tab w:val="center" w:pos="5400"/>
        </w:tabs>
        <w:suppressAutoHyphens/>
        <w:jc w:val="center"/>
        <w:rPr>
          <w:rFonts w:ascii="Cambria" w:hAnsi="Cambria"/>
          <w:sz w:val="18"/>
          <w:szCs w:val="22"/>
          <w:lang w:val="es-ES_tradnl"/>
        </w:rPr>
      </w:pPr>
    </w:p>
    <w:p w:rsidR="00BD5A82" w:rsidRPr="00F02DFC" w:rsidRDefault="0014238E" w:rsidP="00BD5A82">
      <w:pPr>
        <w:tabs>
          <w:tab w:val="center" w:pos="5400"/>
        </w:tabs>
        <w:suppressAutoHyphens/>
        <w:jc w:val="center"/>
        <w:rPr>
          <w:rFonts w:ascii="Cambria" w:hAnsi="Cambria"/>
          <w:sz w:val="18"/>
          <w:szCs w:val="22"/>
          <w:lang w:val="es-ES_tradnl"/>
        </w:rPr>
      </w:pPr>
      <w:r>
        <w:rPr>
          <w:noProof/>
          <w:bdr w:val="none" w:sz="0" w:space="0" w:color="auto"/>
        </w:rPr>
        <mc:AlternateContent>
          <mc:Choice Requires="wps">
            <w:drawing>
              <wp:anchor distT="0" distB="0" distL="114300" distR="114300" simplePos="0" relativeHeight="251656192" behindDoc="0" locked="0" layoutInCell="1" allowOverlap="1" wp14:anchorId="36FC618C" wp14:editId="0B370856">
                <wp:simplePos x="0" y="0"/>
                <wp:positionH relativeFrom="column">
                  <wp:posOffset>1209675</wp:posOffset>
                </wp:positionH>
                <wp:positionV relativeFrom="paragraph">
                  <wp:posOffset>52705</wp:posOffset>
                </wp:positionV>
                <wp:extent cx="4595495" cy="6953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695325"/>
                        </a:xfrm>
                        <a:prstGeom prst="rect">
                          <a:avLst/>
                        </a:prstGeom>
                        <a:noFill/>
                        <a:ln w="6350">
                          <a:noFill/>
                        </a:ln>
                        <a:effectLst/>
                      </wps:spPr>
                      <wps:txbx>
                        <w:txbxContent>
                          <w:p w:rsidR="00BD5A82" w:rsidRPr="00F02DFC" w:rsidRDefault="00BD5A82" w:rsidP="00BD5A82">
                            <w:pPr>
                              <w:tabs>
                                <w:tab w:val="center" w:pos="5400"/>
                              </w:tabs>
                              <w:suppressAutoHyphens/>
                              <w:spacing w:before="60"/>
                              <w:rPr>
                                <w:rFonts w:ascii="Cambria" w:hAnsi="Cambria"/>
                                <w:color w:val="0D0D0D"/>
                                <w:sz w:val="18"/>
                                <w:szCs w:val="22"/>
                              </w:rPr>
                            </w:pPr>
                            <w:r w:rsidRPr="00044A76">
                              <w:rPr>
                                <w:rFonts w:ascii="Cambria" w:hAnsi="Cambria"/>
                                <w:color w:val="0D0D0D"/>
                                <w:sz w:val="18"/>
                                <w:szCs w:val="20"/>
                              </w:rPr>
                              <w:t xml:space="preserve">Approved by the Commission </w:t>
                            </w:r>
                            <w:r w:rsidR="00046609">
                              <w:rPr>
                                <w:rFonts w:ascii="Cambria" w:hAnsi="Cambria"/>
                                <w:color w:val="0D0D0D"/>
                                <w:sz w:val="18"/>
                                <w:szCs w:val="20"/>
                              </w:rPr>
                              <w:t xml:space="preserve">at its Session No. 2035 held </w:t>
                            </w:r>
                            <w:r w:rsidRPr="00044A76">
                              <w:rPr>
                                <w:rFonts w:ascii="Cambria" w:hAnsi="Cambria"/>
                                <w:color w:val="0D0D0D"/>
                                <w:sz w:val="18"/>
                                <w:szCs w:val="20"/>
                              </w:rPr>
                              <w:t xml:space="preserve">on </w:t>
                            </w:r>
                            <w:r w:rsidR="0014238E">
                              <w:rPr>
                                <w:rFonts w:ascii="Cambria" w:hAnsi="Cambria"/>
                                <w:color w:val="0D0D0D"/>
                                <w:sz w:val="18"/>
                                <w:szCs w:val="20"/>
                              </w:rPr>
                              <w:t>July 22</w:t>
                            </w:r>
                            <w:r w:rsidRPr="00044A76">
                              <w:rPr>
                                <w:rFonts w:ascii="Cambria" w:hAnsi="Cambria"/>
                                <w:color w:val="0D0D0D"/>
                                <w:sz w:val="18"/>
                                <w:szCs w:val="20"/>
                              </w:rPr>
                              <w:t>, 2015 at its</w:t>
                            </w:r>
                            <w:r w:rsidR="0014238E">
                              <w:rPr>
                                <w:rFonts w:ascii="Cambria" w:hAnsi="Cambria"/>
                                <w:color w:val="0D0D0D"/>
                                <w:sz w:val="18"/>
                                <w:szCs w:val="20"/>
                              </w:rPr>
                              <w:t xml:space="preserve"> 155</w:t>
                            </w:r>
                            <w:r w:rsidR="0014238E" w:rsidRPr="0014238E">
                              <w:rPr>
                                <w:rFonts w:ascii="Cambria" w:hAnsi="Cambria"/>
                                <w:color w:val="0D0D0D"/>
                                <w:sz w:val="18"/>
                                <w:szCs w:val="20"/>
                                <w:vertAlign w:val="superscript"/>
                              </w:rPr>
                              <w:t>th</w:t>
                            </w:r>
                            <w:r w:rsidR="0014238E">
                              <w:rPr>
                                <w:rFonts w:ascii="Cambria" w:hAnsi="Cambria"/>
                                <w:color w:val="0D0D0D"/>
                                <w:sz w:val="18"/>
                                <w:szCs w:val="20"/>
                              </w:rPr>
                              <w:t xml:space="preserve"> </w:t>
                            </w:r>
                            <w:r w:rsidR="00046609">
                              <w:rPr>
                                <w:rFonts w:ascii="Cambria" w:hAnsi="Cambria" w:cs="Univers"/>
                                <w:color w:val="0D0D0D"/>
                                <w:sz w:val="18"/>
                                <w:szCs w:val="20"/>
                              </w:rPr>
                              <w:t>Period of Session.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25pt;margin-top:4.15pt;width:361.8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" filled="f" stroked="f" strokeweight=".5pt">
                <v:path arrowok="t"/>
                <v:textbox>
                  <w:txbxContent>
                    <w:p w:rsidR="00BD5A82" w:rsidRPr="00F02DFC" w:rsidRDefault="00BD5A82" w:rsidP="00BD5A82">
                      <w:pPr>
                        <w:tabs>
                          <w:tab w:val="center" w:pos="5400"/>
                        </w:tabs>
                        <w:suppressAutoHyphens/>
                        <w:spacing w:before="60"/>
                        <w:rPr>
                          <w:rFonts w:ascii="Cambria" w:hAnsi="Cambria"/>
                          <w:color w:val="0D0D0D"/>
                          <w:sz w:val="18"/>
                          <w:szCs w:val="22"/>
                        </w:rPr>
                      </w:pPr>
                      <w:r w:rsidRPr="00044A76">
                        <w:rPr>
                          <w:rFonts w:ascii="Cambria" w:hAnsi="Cambria"/>
                          <w:color w:val="0D0D0D"/>
                          <w:sz w:val="18"/>
                          <w:szCs w:val="20"/>
                        </w:rPr>
                        <w:t xml:space="preserve">Approved by the Commission </w:t>
                      </w:r>
                      <w:r w:rsidR="00046609">
                        <w:rPr>
                          <w:rFonts w:ascii="Cambria" w:hAnsi="Cambria"/>
                          <w:color w:val="0D0D0D"/>
                          <w:sz w:val="18"/>
                          <w:szCs w:val="20"/>
                        </w:rPr>
                        <w:t xml:space="preserve">at its Session No. 2035 held </w:t>
                      </w:r>
                      <w:r w:rsidRPr="00044A76">
                        <w:rPr>
                          <w:rFonts w:ascii="Cambria" w:hAnsi="Cambria"/>
                          <w:color w:val="0D0D0D"/>
                          <w:sz w:val="18"/>
                          <w:szCs w:val="20"/>
                        </w:rPr>
                        <w:t xml:space="preserve">on </w:t>
                      </w:r>
                      <w:r w:rsidR="0014238E">
                        <w:rPr>
                          <w:rFonts w:ascii="Cambria" w:hAnsi="Cambria"/>
                          <w:color w:val="0D0D0D"/>
                          <w:sz w:val="18"/>
                          <w:szCs w:val="20"/>
                        </w:rPr>
                        <w:t>July 22</w:t>
                      </w:r>
                      <w:r w:rsidRPr="00044A76">
                        <w:rPr>
                          <w:rFonts w:ascii="Cambria" w:hAnsi="Cambria"/>
                          <w:color w:val="0D0D0D"/>
                          <w:sz w:val="18"/>
                          <w:szCs w:val="20"/>
                        </w:rPr>
                        <w:t>, 2015 at its</w:t>
                      </w:r>
                      <w:r w:rsidR="0014238E">
                        <w:rPr>
                          <w:rFonts w:ascii="Cambria" w:hAnsi="Cambria"/>
                          <w:color w:val="0D0D0D"/>
                          <w:sz w:val="18"/>
                          <w:szCs w:val="20"/>
                        </w:rPr>
                        <w:t xml:space="preserve"> 155</w:t>
                      </w:r>
                      <w:r w:rsidR="0014238E" w:rsidRPr="0014238E">
                        <w:rPr>
                          <w:rFonts w:ascii="Cambria" w:hAnsi="Cambria"/>
                          <w:color w:val="0D0D0D"/>
                          <w:sz w:val="18"/>
                          <w:szCs w:val="20"/>
                          <w:vertAlign w:val="superscript"/>
                        </w:rPr>
                        <w:t>th</w:t>
                      </w:r>
                      <w:r w:rsidR="0014238E">
                        <w:rPr>
                          <w:rFonts w:ascii="Cambria" w:hAnsi="Cambria"/>
                          <w:color w:val="0D0D0D"/>
                          <w:sz w:val="18"/>
                          <w:szCs w:val="20"/>
                        </w:rPr>
                        <w:t xml:space="preserve"> </w:t>
                      </w:r>
                      <w:r w:rsidR="00046609">
                        <w:rPr>
                          <w:rFonts w:ascii="Cambria" w:hAnsi="Cambria" w:cs="Univers"/>
                          <w:color w:val="0D0D0D"/>
                          <w:sz w:val="18"/>
                          <w:szCs w:val="20"/>
                        </w:rPr>
                        <w:t>Period of Session.</w:t>
                      </w:r>
                    </w:p>
                  </w:txbxContent>
                </v:textbox>
              </v:shape>
            </w:pict>
          </mc:Fallback>
        </mc:AlternateContent>
      </w:r>
    </w:p>
    <w:p w:rsidR="00BD5A82" w:rsidRPr="00F02DFC" w:rsidRDefault="00BD5A82" w:rsidP="00BD5A82">
      <w:pPr>
        <w:tabs>
          <w:tab w:val="center" w:pos="5400"/>
        </w:tabs>
        <w:suppressAutoHyphens/>
        <w:jc w:val="center"/>
        <w:rPr>
          <w:rFonts w:ascii="Cambria" w:hAnsi="Cambria"/>
          <w:sz w:val="18"/>
          <w:szCs w:val="22"/>
          <w:lang w:val="es-ES_tradnl"/>
        </w:rPr>
      </w:pPr>
    </w:p>
    <w:p w:rsidR="00BD5A82" w:rsidRPr="00F02DFC" w:rsidRDefault="00BD5A82" w:rsidP="00BD5A82">
      <w:pPr>
        <w:tabs>
          <w:tab w:val="center" w:pos="5400"/>
        </w:tabs>
        <w:suppressAutoHyphens/>
        <w:jc w:val="center"/>
        <w:rPr>
          <w:rFonts w:ascii="Cambria" w:hAnsi="Cambria"/>
          <w:sz w:val="18"/>
          <w:szCs w:val="22"/>
          <w:lang w:val="es-ES_tradnl"/>
        </w:rPr>
      </w:pPr>
    </w:p>
    <w:p w:rsidR="00BD5A82" w:rsidRPr="00F02DFC" w:rsidRDefault="0014238E" w:rsidP="00BD5A82">
      <w:pPr>
        <w:tabs>
          <w:tab w:val="center" w:pos="5400"/>
        </w:tabs>
        <w:suppressAutoHyphens/>
        <w:jc w:val="center"/>
        <w:rPr>
          <w:rFonts w:ascii="Cambria" w:hAnsi="Cambria"/>
          <w:sz w:val="18"/>
          <w:szCs w:val="22"/>
        </w:rPr>
      </w:pPr>
      <w:r>
        <w:rPr>
          <w:noProof/>
          <w:bdr w:val="none" w:sz="0" w:space="0" w:color="auto"/>
        </w:rPr>
        <mc:AlternateContent>
          <mc:Choice Requires="wps">
            <w:drawing>
              <wp:anchor distT="0" distB="0" distL="114300" distR="114300" simplePos="0" relativeHeight="251659264" behindDoc="0" locked="0" layoutInCell="1" allowOverlap="1" wp14:anchorId="7388BF7F" wp14:editId="60275130">
                <wp:simplePos x="0" y="0"/>
                <wp:positionH relativeFrom="column">
                  <wp:posOffset>1209675</wp:posOffset>
                </wp:positionH>
                <wp:positionV relativeFrom="paragraph">
                  <wp:posOffset>45720</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txbx>
                        <w:txbxContent>
                          <w:p w:rsidR="00BD5A82" w:rsidRPr="00F02DFC" w:rsidRDefault="00BD5A82" w:rsidP="00BD5A82">
                            <w:pPr>
                              <w:spacing w:line="276" w:lineRule="auto"/>
                              <w:rPr>
                                <w:rFonts w:ascii="Cambria" w:hAnsi="Cambria"/>
                                <w:color w:val="595959"/>
                                <w:sz w:val="18"/>
                              </w:rPr>
                            </w:pPr>
                            <w:r w:rsidRPr="00044A76">
                              <w:rPr>
                                <w:rFonts w:ascii="Cambria" w:hAnsi="Cambria"/>
                                <w:b/>
                                <w:color w:val="595959"/>
                                <w:sz w:val="18"/>
                              </w:rPr>
                              <w:t xml:space="preserve">Cite as: </w:t>
                            </w:r>
                            <w:r w:rsidRPr="00044A76">
                              <w:rPr>
                                <w:rFonts w:ascii="Cambria" w:hAnsi="Cambria"/>
                                <w:color w:val="595959"/>
                                <w:sz w:val="18"/>
                              </w:rPr>
                              <w:t xml:space="preserve">IACHR, Report No. </w:t>
                            </w:r>
                            <w:r w:rsidR="0014238E" w:rsidRPr="0014238E">
                              <w:rPr>
                                <w:rFonts w:ascii="Cambria" w:hAnsi="Cambria"/>
                                <w:color w:val="595959"/>
                                <w:sz w:val="18"/>
                              </w:rPr>
                              <w:t>35</w:t>
                            </w:r>
                            <w:r w:rsidRPr="00044A76">
                              <w:rPr>
                                <w:rFonts w:ascii="Cambria" w:hAnsi="Cambria"/>
                                <w:color w:val="595959"/>
                                <w:sz w:val="18"/>
                              </w:rPr>
                              <w:t xml:space="preserve">/15, Case 11.609. </w:t>
                            </w:r>
                            <w:r w:rsidRPr="0090243D">
                              <w:rPr>
                                <w:rFonts w:ascii="Cambria" w:hAnsi="Cambria"/>
                                <w:color w:val="595959"/>
                                <w:sz w:val="18"/>
                                <w:lang w:val="es-AR"/>
                              </w:rPr>
                              <w:t xml:space="preserve">Admissibility. Ramón Alirio Pérez y otros. </w:t>
                            </w:r>
                            <w:r w:rsidRPr="0014238E">
                              <w:rPr>
                                <w:rFonts w:ascii="Cambria" w:hAnsi="Cambria"/>
                                <w:color w:val="595959"/>
                                <w:sz w:val="18"/>
                              </w:rPr>
                              <w:t>Ecuador</w:t>
                            </w:r>
                            <w:r w:rsidRPr="00044A76">
                              <w:rPr>
                                <w:rFonts w:ascii="Cambria" w:hAnsi="Cambria"/>
                                <w:color w:val="595959"/>
                                <w:sz w:val="18"/>
                              </w:rPr>
                              <w:t xml:space="preserve">. </w:t>
                            </w:r>
                            <w:r w:rsidR="0014238E" w:rsidRPr="0014238E">
                              <w:rPr>
                                <w:rFonts w:ascii="Cambria" w:hAnsi="Cambria"/>
                                <w:color w:val="595959"/>
                                <w:sz w:val="18"/>
                              </w:rPr>
                              <w:t>July 22</w:t>
                            </w:r>
                            <w:r w:rsidRPr="00044A76">
                              <w:rPr>
                                <w:rFonts w:ascii="Cambria" w:hAnsi="Cambria"/>
                                <w:color w:val="595959"/>
                                <w:sz w:val="18"/>
                              </w:rPr>
                              <w:t>,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3.6pt;width:379.8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" filled="f" stroked="f" strokeweight=".5pt">
                <v:path arrowok="t"/>
                <v:textbox>
                  <w:txbxContent>
                    <w:p w:rsidR="00BD5A82" w:rsidRPr="00F02DFC" w:rsidRDefault="00BD5A82" w:rsidP="00BD5A82">
                      <w:pPr>
                        <w:spacing w:line="276" w:lineRule="auto"/>
                        <w:rPr>
                          <w:rFonts w:ascii="Cambria" w:hAnsi="Cambria"/>
                          <w:color w:val="595959"/>
                          <w:sz w:val="18"/>
                        </w:rPr>
                      </w:pPr>
                      <w:r w:rsidRPr="00044A76">
                        <w:rPr>
                          <w:rFonts w:ascii="Cambria" w:hAnsi="Cambria"/>
                          <w:b/>
                          <w:color w:val="595959"/>
                          <w:sz w:val="18"/>
                        </w:rPr>
                        <w:t xml:space="preserve">Cite as: </w:t>
                      </w:r>
                      <w:r w:rsidRPr="00044A76">
                        <w:rPr>
                          <w:rFonts w:ascii="Cambria" w:hAnsi="Cambria"/>
                          <w:color w:val="595959"/>
                          <w:sz w:val="18"/>
                        </w:rPr>
                        <w:t xml:space="preserve">IACHR, Report No. </w:t>
                      </w:r>
                      <w:r w:rsidR="0014238E" w:rsidRPr="0014238E">
                        <w:rPr>
                          <w:rFonts w:ascii="Cambria" w:hAnsi="Cambria"/>
                          <w:color w:val="595959"/>
                          <w:sz w:val="18"/>
                        </w:rPr>
                        <w:t>35</w:t>
                      </w:r>
                      <w:r w:rsidRPr="00044A76">
                        <w:rPr>
                          <w:rFonts w:ascii="Cambria" w:hAnsi="Cambria"/>
                          <w:color w:val="595959"/>
                          <w:sz w:val="18"/>
                        </w:rPr>
                        <w:t xml:space="preserve">/15, Case 11.609. </w:t>
                      </w:r>
                      <w:r w:rsidRPr="0014238E">
                        <w:rPr>
                          <w:rFonts w:ascii="Cambria" w:hAnsi="Cambria"/>
                          <w:color w:val="595959"/>
                          <w:sz w:val="18"/>
                        </w:rPr>
                        <w:t>Admissibility. Ramón Alirio Pérez y otros. Ecuador</w:t>
                      </w:r>
                      <w:r w:rsidRPr="00044A76">
                        <w:rPr>
                          <w:rFonts w:ascii="Cambria" w:hAnsi="Cambria"/>
                          <w:color w:val="595959"/>
                          <w:sz w:val="18"/>
                        </w:rPr>
                        <w:t xml:space="preserve">. </w:t>
                      </w:r>
                      <w:r w:rsidR="0014238E" w:rsidRPr="0014238E">
                        <w:rPr>
                          <w:rFonts w:ascii="Cambria" w:hAnsi="Cambria"/>
                          <w:color w:val="595959"/>
                          <w:sz w:val="18"/>
                        </w:rPr>
                        <w:t>July 22</w:t>
                      </w:r>
                      <w:r w:rsidRPr="00044A76">
                        <w:rPr>
                          <w:rFonts w:ascii="Cambria" w:hAnsi="Cambria"/>
                          <w:color w:val="595959"/>
                          <w:sz w:val="18"/>
                        </w:rPr>
                        <w:t>, 2015.</w:t>
                      </w:r>
                    </w:p>
                  </w:txbxContent>
                </v:textbox>
              </v:shape>
            </w:pict>
          </mc:Fallback>
        </mc:AlternateContent>
      </w:r>
    </w:p>
    <w:p w:rsidR="00BD5A82" w:rsidRPr="00F02DFC" w:rsidRDefault="00741654" w:rsidP="00BD5A82">
      <w:pPr>
        <w:tabs>
          <w:tab w:val="center" w:pos="5400"/>
        </w:tabs>
        <w:suppressAutoHyphens/>
        <w:jc w:val="center"/>
        <w:rPr>
          <w:rFonts w:ascii="Cambria" w:hAnsi="Cambria"/>
          <w:sz w:val="18"/>
          <w:szCs w:val="22"/>
        </w:rPr>
      </w:pPr>
      <w:r>
        <w:rPr>
          <w:noProof/>
          <w:bdr w:val="none" w:sz="0" w:space="0" w:color="auto"/>
        </w:rPr>
        <mc:AlternateContent>
          <mc:Choice Requires="wps">
            <w:drawing>
              <wp:anchor distT="0" distB="0" distL="114300" distR="114300" simplePos="0" relativeHeight="251661312" behindDoc="0" locked="0" layoutInCell="1" allowOverlap="1" wp14:anchorId="21CE643C" wp14:editId="05E808CC">
                <wp:simplePos x="0" y="0"/>
                <wp:positionH relativeFrom="column">
                  <wp:posOffset>-299085</wp:posOffset>
                </wp:positionH>
                <wp:positionV relativeFrom="paragraph">
                  <wp:posOffset>859155</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rsidR="00BD5A82" w:rsidRPr="00F02DFC" w:rsidRDefault="00BD5A82" w:rsidP="00BD5A82">
                            <w:pPr>
                              <w:jc w:val="center"/>
                              <w:rPr>
                                <w:rFonts w:ascii="Calibri" w:hAnsi="Calibri"/>
                                <w:b/>
                                <w:color w:val="FFFFFF"/>
                              </w:rPr>
                            </w:pPr>
                            <w:r w:rsidRPr="00F02DFC">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" filled="f" stroked="f" strokeweight=".5pt">
                <v:path arrowok="t"/>
                <v:textbox>
                  <w:txbxContent>
                    <w:p w:rsidR="00BD5A82" w:rsidRPr="00F02DFC" w:rsidRDefault="00BD5A82" w:rsidP="00BD5A82">
                      <w:pPr>
                        <w:jc w:val="center"/>
                        <w:rPr>
                          <w:rFonts w:ascii="Calibri" w:hAnsi="Calibri"/>
                          <w:b/>
                          <w:color w:val="FFFFFF"/>
                        </w:rPr>
                      </w:pPr>
                      <w:r w:rsidRPr="00F02DFC">
                        <w:rPr>
                          <w:rFonts w:ascii="Calibri" w:hAnsi="Calibri"/>
                          <w:b/>
                          <w:color w:val="FFFFFF"/>
                          <w:lang w:val="pt-BR"/>
                        </w:rPr>
                        <w:t>www.cidh.org</w:t>
                      </w:r>
                    </w:p>
                  </w:txbxContent>
                </v:textbox>
              </v:shape>
            </w:pict>
          </mc:Fallback>
        </mc:AlternateContent>
      </w:r>
      <w:r>
        <w:rPr>
          <w:noProof/>
          <w:bdr w:val="none" w:sz="0" w:space="0" w:color="auto"/>
        </w:rPr>
        <mc:AlternateContent>
          <mc:Choice Requires="wps">
            <w:drawing>
              <wp:anchor distT="0" distB="0" distL="114300" distR="114300" simplePos="0" relativeHeight="251660288" behindDoc="0" locked="0" layoutInCell="1" allowOverlap="1" wp14:anchorId="31A63A06" wp14:editId="510CCFB2">
                <wp:simplePos x="0" y="0"/>
                <wp:positionH relativeFrom="column">
                  <wp:posOffset>1208405</wp:posOffset>
                </wp:positionH>
                <wp:positionV relativeFrom="paragraph">
                  <wp:posOffset>722630</wp:posOffset>
                </wp:positionV>
                <wp:extent cx="2085975" cy="48577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485775"/>
                        </a:xfrm>
                        <a:prstGeom prst="rect">
                          <a:avLst/>
                        </a:prstGeom>
                        <a:solidFill>
                          <a:sysClr val="window" lastClr="FFFFFF"/>
                        </a:solidFill>
                        <a:ln w="6350">
                          <a:noFill/>
                        </a:ln>
                        <a:effectLst/>
                      </wps:spPr>
                      <wps:txbx>
                        <w:txbxContent>
                          <w:p w:rsidR="00BD5A82" w:rsidRDefault="00741654" w:rsidP="00BD5A82">
                            <w:r>
                              <w:rPr>
                                <w:noProof/>
                              </w:rPr>
                              <w:drawing>
                                <wp:inline distT="0" distB="0" distL="0" distR="0" wp14:anchorId="0D757D3A" wp14:editId="6F51C6BA">
                                  <wp:extent cx="1118870" cy="382270"/>
                                  <wp:effectExtent l="0" t="0" r="5080" b="0"/>
                                  <wp:docPr id="4" name="Picture 1" descr="oe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a-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8870" cy="3822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" fillcolor="window" stroked="f" strokeweight=".5pt">
                <v:path arrowok="t"/>
                <v:textbox>
                  <w:txbxContent>
                    <w:p w:rsidR="00BD5A82" w:rsidRDefault="00741654" w:rsidP="00BD5A82">
                      <w:r>
                        <w:rPr>
                          <w:noProof/>
                        </w:rPr>
                        <w:drawing>
                          <wp:inline distT="0" distB="0" distL="0" distR="0">
                            <wp:extent cx="1118870" cy="382270"/>
                            <wp:effectExtent l="0" t="0" r="5080" b="0"/>
                            <wp:docPr id="4" name="Picture 1" descr="oe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a-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8870" cy="382270"/>
                                    </a:xfrm>
                                    <a:prstGeom prst="rect">
                                      <a:avLst/>
                                    </a:prstGeom>
                                    <a:noFill/>
                                    <a:ln>
                                      <a:noFill/>
                                    </a:ln>
                                  </pic:spPr>
                                </pic:pic>
                              </a:graphicData>
                            </a:graphic>
                          </wp:inline>
                        </w:drawing>
                      </w:r>
                    </w:p>
                  </w:txbxContent>
                </v:textbox>
              </v:shape>
            </w:pict>
          </mc:Fallback>
        </mc:AlternateContent>
      </w:r>
    </w:p>
    <w:p w:rsidR="00BD5A82" w:rsidRPr="00501B07" w:rsidRDefault="00BD5A82">
      <w:pPr>
        <w:rPr>
          <w:rFonts w:ascii="Cambria" w:hAnsi="Cambria"/>
          <w:b/>
          <w:sz w:val="20"/>
          <w:szCs w:val="20"/>
        </w:rPr>
      </w:pPr>
    </w:p>
    <w:p w:rsidR="00BD5A82" w:rsidRPr="00501B07" w:rsidRDefault="00BD5A82" w:rsidP="00D47968">
      <w:pPr>
        <w:tabs>
          <w:tab w:val="left" w:pos="0"/>
          <w:tab w:val="center" w:pos="5400"/>
        </w:tabs>
        <w:suppressAutoHyphens/>
        <w:jc w:val="center"/>
        <w:rPr>
          <w:rFonts w:ascii="Cambria" w:hAnsi="Cambria"/>
          <w:b/>
          <w:sz w:val="20"/>
          <w:szCs w:val="20"/>
        </w:rPr>
      </w:pPr>
    </w:p>
    <w:p w:rsidR="00BD5A82" w:rsidRPr="00501B07" w:rsidRDefault="00BD5A82" w:rsidP="00D47968">
      <w:pPr>
        <w:tabs>
          <w:tab w:val="left" w:pos="0"/>
          <w:tab w:val="center" w:pos="5400"/>
        </w:tabs>
        <w:suppressAutoHyphens/>
        <w:jc w:val="center"/>
        <w:rPr>
          <w:rFonts w:ascii="Cambria" w:hAnsi="Cambria"/>
          <w:b/>
          <w:sz w:val="20"/>
          <w:szCs w:val="20"/>
        </w:rPr>
      </w:pPr>
    </w:p>
    <w:p w:rsidR="00BD5A82" w:rsidRPr="00501B07" w:rsidRDefault="00BD5A82" w:rsidP="00D47968">
      <w:pPr>
        <w:tabs>
          <w:tab w:val="left" w:pos="0"/>
          <w:tab w:val="center" w:pos="5400"/>
        </w:tabs>
        <w:suppressAutoHyphens/>
        <w:jc w:val="center"/>
        <w:rPr>
          <w:rFonts w:ascii="Cambria" w:hAnsi="Cambria"/>
          <w:b/>
          <w:sz w:val="20"/>
          <w:szCs w:val="20"/>
        </w:rPr>
      </w:pPr>
    </w:p>
    <w:p w:rsidR="00722C9F" w:rsidRPr="003132AA" w:rsidRDefault="00FE24FB" w:rsidP="00D47968">
      <w:pPr>
        <w:tabs>
          <w:tab w:val="left" w:pos="0"/>
          <w:tab w:val="center" w:pos="5400"/>
        </w:tabs>
        <w:suppressAutoHyphens/>
        <w:jc w:val="center"/>
        <w:rPr>
          <w:rFonts w:ascii="Cambria" w:hAnsi="Cambria"/>
          <w:b/>
          <w:sz w:val="18"/>
          <w:szCs w:val="20"/>
        </w:rPr>
      </w:pPr>
      <w:r w:rsidRPr="003132AA">
        <w:rPr>
          <w:rFonts w:ascii="Cambria" w:hAnsi="Cambria"/>
          <w:b/>
          <w:sz w:val="18"/>
          <w:szCs w:val="20"/>
        </w:rPr>
        <w:lastRenderedPageBreak/>
        <w:t>REPORT</w:t>
      </w:r>
      <w:r w:rsidR="00722C9F" w:rsidRPr="003132AA">
        <w:rPr>
          <w:rFonts w:ascii="Cambria" w:hAnsi="Cambria"/>
          <w:b/>
          <w:sz w:val="18"/>
          <w:szCs w:val="20"/>
        </w:rPr>
        <w:t xml:space="preserve"> No. </w:t>
      </w:r>
      <w:r w:rsidR="00786117">
        <w:rPr>
          <w:rFonts w:ascii="Cambria" w:hAnsi="Cambria"/>
          <w:b/>
          <w:sz w:val="18"/>
          <w:szCs w:val="20"/>
        </w:rPr>
        <w:t>35</w:t>
      </w:r>
      <w:r w:rsidR="00722C9F" w:rsidRPr="003132AA">
        <w:rPr>
          <w:rFonts w:ascii="Cambria" w:hAnsi="Cambria"/>
          <w:b/>
          <w:sz w:val="18"/>
          <w:szCs w:val="20"/>
        </w:rPr>
        <w:t>/1</w:t>
      </w:r>
      <w:r w:rsidR="00F66DEE" w:rsidRPr="003132AA">
        <w:rPr>
          <w:rFonts w:ascii="Cambria" w:hAnsi="Cambria"/>
          <w:b/>
          <w:sz w:val="18"/>
          <w:szCs w:val="20"/>
        </w:rPr>
        <w:t>5</w:t>
      </w:r>
    </w:p>
    <w:p w:rsidR="0034442E" w:rsidRPr="003132AA" w:rsidRDefault="00FE24FB" w:rsidP="00D47968">
      <w:pPr>
        <w:tabs>
          <w:tab w:val="left" w:pos="0"/>
          <w:tab w:val="center" w:pos="5400"/>
        </w:tabs>
        <w:suppressAutoHyphens/>
        <w:jc w:val="center"/>
        <w:rPr>
          <w:rFonts w:ascii="Cambria" w:hAnsi="Cambria"/>
          <w:b/>
          <w:sz w:val="18"/>
          <w:szCs w:val="20"/>
        </w:rPr>
      </w:pPr>
      <w:r w:rsidRPr="003132AA">
        <w:rPr>
          <w:rFonts w:ascii="Cambria" w:hAnsi="Cambria"/>
          <w:b/>
          <w:sz w:val="18"/>
          <w:szCs w:val="20"/>
        </w:rPr>
        <w:t>CASE</w:t>
      </w:r>
      <w:r w:rsidR="0034442E" w:rsidRPr="003132AA">
        <w:rPr>
          <w:rFonts w:ascii="Cambria" w:hAnsi="Cambria"/>
          <w:b/>
          <w:sz w:val="18"/>
          <w:szCs w:val="20"/>
        </w:rPr>
        <w:t xml:space="preserve"> 11.609</w:t>
      </w:r>
    </w:p>
    <w:p w:rsidR="0034442E" w:rsidRPr="003132AA" w:rsidRDefault="00FE24FB" w:rsidP="00D47968">
      <w:pPr>
        <w:tabs>
          <w:tab w:val="left" w:pos="0"/>
          <w:tab w:val="center" w:pos="5400"/>
        </w:tabs>
        <w:suppressAutoHyphens/>
        <w:jc w:val="center"/>
        <w:rPr>
          <w:rFonts w:ascii="Cambria" w:hAnsi="Cambria"/>
          <w:sz w:val="18"/>
          <w:szCs w:val="20"/>
        </w:rPr>
      </w:pPr>
      <w:r w:rsidRPr="003132AA">
        <w:rPr>
          <w:rFonts w:ascii="Cambria" w:hAnsi="Cambria"/>
          <w:sz w:val="18"/>
          <w:szCs w:val="20"/>
        </w:rPr>
        <w:t>ADMISSIBILITY REPORT</w:t>
      </w:r>
      <w:r w:rsidR="0034442E" w:rsidRPr="003132AA">
        <w:rPr>
          <w:rFonts w:ascii="Cambria" w:hAnsi="Cambria"/>
          <w:sz w:val="18"/>
          <w:szCs w:val="20"/>
        </w:rPr>
        <w:t xml:space="preserve"> </w:t>
      </w:r>
    </w:p>
    <w:p w:rsidR="0034442E" w:rsidRPr="00786117" w:rsidRDefault="0034442E" w:rsidP="00D47968">
      <w:pPr>
        <w:tabs>
          <w:tab w:val="left" w:pos="0"/>
          <w:tab w:val="center" w:pos="5400"/>
        </w:tabs>
        <w:suppressAutoHyphens/>
        <w:jc w:val="center"/>
        <w:rPr>
          <w:rFonts w:ascii="Cambria" w:hAnsi="Cambria"/>
          <w:sz w:val="18"/>
          <w:szCs w:val="20"/>
        </w:rPr>
      </w:pPr>
      <w:r w:rsidRPr="00786117">
        <w:rPr>
          <w:rFonts w:ascii="Cambria" w:hAnsi="Cambria"/>
          <w:sz w:val="18"/>
          <w:szCs w:val="20"/>
        </w:rPr>
        <w:t xml:space="preserve">RAMÓN ALIRIO PÉREZ </w:t>
      </w:r>
      <w:r w:rsidR="00FE24FB" w:rsidRPr="00786117">
        <w:rPr>
          <w:rFonts w:ascii="Cambria" w:hAnsi="Cambria"/>
          <w:sz w:val="18"/>
          <w:szCs w:val="20"/>
        </w:rPr>
        <w:t>ET AL</w:t>
      </w:r>
      <w:r w:rsidR="00E97FEA" w:rsidRPr="00786117">
        <w:rPr>
          <w:rFonts w:ascii="Cambria" w:hAnsi="Cambria"/>
          <w:sz w:val="18"/>
          <w:szCs w:val="20"/>
        </w:rPr>
        <w:t>.</w:t>
      </w:r>
    </w:p>
    <w:p w:rsidR="0034442E" w:rsidRPr="003132AA" w:rsidRDefault="0034442E" w:rsidP="00D47968">
      <w:pPr>
        <w:tabs>
          <w:tab w:val="left" w:pos="0"/>
          <w:tab w:val="center" w:pos="5400"/>
        </w:tabs>
        <w:suppressAutoHyphens/>
        <w:jc w:val="center"/>
        <w:rPr>
          <w:rFonts w:ascii="Cambria" w:hAnsi="Cambria"/>
          <w:sz w:val="18"/>
          <w:szCs w:val="20"/>
          <w:lang w:val="es-AR"/>
        </w:rPr>
      </w:pPr>
      <w:r w:rsidRPr="003132AA">
        <w:rPr>
          <w:rFonts w:ascii="Cambria" w:hAnsi="Cambria"/>
          <w:sz w:val="18"/>
          <w:szCs w:val="20"/>
          <w:lang w:val="es-AR"/>
        </w:rPr>
        <w:t xml:space="preserve">ECUADOR </w:t>
      </w:r>
    </w:p>
    <w:p w:rsidR="00722C9F" w:rsidRPr="003132AA" w:rsidRDefault="0090243D" w:rsidP="00D47968">
      <w:pPr>
        <w:tabs>
          <w:tab w:val="left" w:pos="0"/>
          <w:tab w:val="center" w:pos="5400"/>
        </w:tabs>
        <w:suppressAutoHyphens/>
        <w:jc w:val="center"/>
        <w:rPr>
          <w:rFonts w:ascii="Cambria" w:hAnsi="Cambria"/>
          <w:sz w:val="18"/>
          <w:szCs w:val="20"/>
        </w:rPr>
      </w:pPr>
      <w:r>
        <w:rPr>
          <w:rFonts w:ascii="Cambria" w:hAnsi="Cambria"/>
          <w:sz w:val="18"/>
          <w:szCs w:val="20"/>
        </w:rPr>
        <w:t>JULY 22, 2015</w:t>
      </w:r>
    </w:p>
    <w:p w:rsidR="00DF1EC4" w:rsidRPr="00501B07" w:rsidRDefault="00DF1EC4" w:rsidP="00301909">
      <w:pPr>
        <w:tabs>
          <w:tab w:val="left" w:pos="0"/>
          <w:tab w:val="center" w:pos="4680"/>
          <w:tab w:val="left" w:pos="6511"/>
        </w:tabs>
        <w:ind w:firstLine="720"/>
        <w:rPr>
          <w:rFonts w:ascii="Cambria" w:hAnsi="Cambria" w:cs="Calibri"/>
          <w:sz w:val="20"/>
          <w:szCs w:val="20"/>
        </w:rPr>
      </w:pPr>
    </w:p>
    <w:p w:rsidR="00301909" w:rsidRPr="00501B07" w:rsidRDefault="00301909" w:rsidP="00301909">
      <w:pPr>
        <w:tabs>
          <w:tab w:val="left" w:pos="0"/>
          <w:tab w:val="center" w:pos="4680"/>
          <w:tab w:val="left" w:pos="6511"/>
        </w:tabs>
        <w:ind w:firstLine="720"/>
        <w:rPr>
          <w:rFonts w:ascii="Cambria" w:hAnsi="Cambria" w:cs="Calibri"/>
          <w:sz w:val="20"/>
          <w:szCs w:val="20"/>
        </w:rPr>
      </w:pPr>
    </w:p>
    <w:p w:rsidR="00E21857" w:rsidRPr="00741654" w:rsidRDefault="00460F8D" w:rsidP="00301909">
      <w:pPr>
        <w:pStyle w:val="Heading1"/>
        <w:rPr>
          <w:color w:val="000000" w:themeColor="text1"/>
          <w:lang w:val="en-US"/>
        </w:rPr>
      </w:pPr>
      <w:r w:rsidRPr="00741654">
        <w:rPr>
          <w:color w:val="000000" w:themeColor="text1"/>
          <w:lang w:val="en-US"/>
        </w:rPr>
        <w:t>SUMMARY</w:t>
      </w:r>
    </w:p>
    <w:p w:rsidR="00301909" w:rsidRPr="00741654" w:rsidRDefault="00301909" w:rsidP="00301909">
      <w:pPr>
        <w:rPr>
          <w:rFonts w:ascii="Cambria" w:hAnsi="Cambria"/>
          <w:color w:val="000000" w:themeColor="text1"/>
          <w:sz w:val="20"/>
          <w:szCs w:val="20"/>
        </w:rPr>
      </w:pPr>
    </w:p>
    <w:p w:rsidR="0019264C" w:rsidRPr="00741654" w:rsidRDefault="00FE24FB" w:rsidP="00977D7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ind w:left="0" w:firstLine="720"/>
        <w:jc w:val="both"/>
        <w:rPr>
          <w:rFonts w:ascii="Cambria" w:hAnsi="Cambria"/>
          <w:color w:val="000000" w:themeColor="text1"/>
          <w:sz w:val="20"/>
          <w:szCs w:val="20"/>
        </w:rPr>
      </w:pPr>
      <w:r w:rsidRPr="00741654">
        <w:rPr>
          <w:rFonts w:ascii="Cambria" w:hAnsi="Cambria"/>
          <w:color w:val="000000" w:themeColor="text1"/>
          <w:sz w:val="20"/>
          <w:szCs w:val="20"/>
        </w:rPr>
        <w:t>On September 8,</w:t>
      </w:r>
      <w:r w:rsidR="00D71D40" w:rsidRPr="00741654">
        <w:rPr>
          <w:rFonts w:ascii="Cambria" w:hAnsi="Cambria"/>
          <w:color w:val="000000" w:themeColor="text1"/>
          <w:sz w:val="20"/>
          <w:szCs w:val="20"/>
        </w:rPr>
        <w:t xml:space="preserve"> 1995, </w:t>
      </w:r>
      <w:r w:rsidRPr="00741654">
        <w:rPr>
          <w:rFonts w:ascii="Cambria" w:hAnsi="Cambria"/>
          <w:color w:val="000000" w:themeColor="text1"/>
          <w:sz w:val="20"/>
          <w:szCs w:val="20"/>
        </w:rPr>
        <w:t>the Inter-American Commission on Human Rights (hereinafter “the Commission” or “the IACHR</w:t>
      </w:r>
      <w:r w:rsidR="00E97FEA" w:rsidRPr="00741654">
        <w:rPr>
          <w:rFonts w:ascii="Cambria" w:hAnsi="Cambria"/>
          <w:color w:val="000000" w:themeColor="text1"/>
          <w:sz w:val="20"/>
          <w:szCs w:val="20"/>
        </w:rPr>
        <w:t>”</w:t>
      </w:r>
      <w:r w:rsidRPr="00741654">
        <w:rPr>
          <w:rFonts w:ascii="Cambria" w:hAnsi="Cambria"/>
          <w:color w:val="000000" w:themeColor="text1"/>
          <w:sz w:val="20"/>
          <w:szCs w:val="20"/>
        </w:rPr>
        <w:t xml:space="preserve">) received a petition from the </w:t>
      </w:r>
      <w:r w:rsidR="00182AAA" w:rsidRPr="00741654">
        <w:rPr>
          <w:rFonts w:ascii="Cambria" w:hAnsi="Cambria"/>
          <w:color w:val="000000" w:themeColor="text1"/>
          <w:sz w:val="20"/>
          <w:szCs w:val="20"/>
        </w:rPr>
        <w:t>Ecumenical Commission for Human Rights</w:t>
      </w:r>
      <w:r w:rsidR="00D71D40" w:rsidRPr="00741654">
        <w:rPr>
          <w:rFonts w:ascii="Cambria" w:hAnsi="Cambria"/>
          <w:color w:val="000000" w:themeColor="text1"/>
          <w:sz w:val="20"/>
          <w:szCs w:val="20"/>
        </w:rPr>
        <w:t xml:space="preserve"> (</w:t>
      </w:r>
      <w:r w:rsidRPr="00741654">
        <w:rPr>
          <w:rFonts w:ascii="Cambria" w:hAnsi="Cambria"/>
          <w:color w:val="000000" w:themeColor="text1"/>
          <w:sz w:val="20"/>
          <w:szCs w:val="20"/>
        </w:rPr>
        <w:t>hereinafter “the petitioners”)</w:t>
      </w:r>
      <w:r w:rsidR="00D71D40" w:rsidRPr="00741654">
        <w:rPr>
          <w:rFonts w:ascii="Cambria" w:hAnsi="Cambria"/>
          <w:color w:val="000000" w:themeColor="text1"/>
          <w:sz w:val="20"/>
          <w:szCs w:val="20"/>
        </w:rPr>
        <w:t xml:space="preserve"> </w:t>
      </w:r>
      <w:r w:rsidRPr="00741654">
        <w:rPr>
          <w:rFonts w:ascii="Cambria" w:hAnsi="Cambria"/>
          <w:color w:val="000000" w:themeColor="text1"/>
          <w:sz w:val="20"/>
          <w:szCs w:val="20"/>
        </w:rPr>
        <w:t xml:space="preserve">on the alleged responsibility of the Republic of </w:t>
      </w:r>
      <w:r w:rsidR="00D71D40" w:rsidRPr="00741654">
        <w:rPr>
          <w:rFonts w:ascii="Cambria" w:hAnsi="Cambria"/>
          <w:color w:val="000000" w:themeColor="text1"/>
          <w:sz w:val="20"/>
          <w:szCs w:val="20"/>
        </w:rPr>
        <w:t>Ecuador (</w:t>
      </w:r>
      <w:r w:rsidRPr="00741654">
        <w:rPr>
          <w:rFonts w:ascii="Cambria" w:hAnsi="Cambria"/>
          <w:color w:val="000000" w:themeColor="text1"/>
          <w:sz w:val="20"/>
          <w:szCs w:val="20"/>
        </w:rPr>
        <w:t>hereinafter “the State” or</w:t>
      </w:r>
      <w:r w:rsidR="00D71D40" w:rsidRPr="00741654">
        <w:rPr>
          <w:rFonts w:ascii="Cambria" w:hAnsi="Cambria"/>
          <w:color w:val="000000" w:themeColor="text1"/>
          <w:sz w:val="20"/>
          <w:szCs w:val="20"/>
        </w:rPr>
        <w:t xml:space="preserve"> “Ecuador”) </w:t>
      </w:r>
      <w:r w:rsidRPr="00741654">
        <w:rPr>
          <w:rFonts w:ascii="Cambria" w:hAnsi="Cambria"/>
          <w:color w:val="000000" w:themeColor="text1"/>
          <w:sz w:val="20"/>
          <w:szCs w:val="20"/>
        </w:rPr>
        <w:t>for the forced disappearance, illegal detention, torture, and deportation of four persons recognized as refugees in</w:t>
      </w:r>
      <w:r w:rsidR="009F2A0C" w:rsidRPr="00741654">
        <w:rPr>
          <w:rFonts w:ascii="Cambria" w:hAnsi="Cambria"/>
          <w:color w:val="000000" w:themeColor="text1"/>
          <w:sz w:val="20"/>
          <w:szCs w:val="20"/>
        </w:rPr>
        <w:t xml:space="preserve"> Ecuador </w:t>
      </w:r>
      <w:r w:rsidR="00D71D40" w:rsidRPr="00741654">
        <w:rPr>
          <w:rFonts w:ascii="Cambria" w:hAnsi="Cambria"/>
          <w:color w:val="000000" w:themeColor="text1"/>
          <w:sz w:val="20"/>
          <w:szCs w:val="20"/>
        </w:rPr>
        <w:t>(</w:t>
      </w:r>
      <w:r w:rsidRPr="00741654">
        <w:rPr>
          <w:rFonts w:ascii="Cambria" w:hAnsi="Cambria"/>
          <w:color w:val="000000" w:themeColor="text1"/>
          <w:sz w:val="20"/>
          <w:szCs w:val="20"/>
        </w:rPr>
        <w:t>hereinafter “the alleged victims”</w:t>
      </w:r>
      <w:r w:rsidR="00D71D40" w:rsidRPr="00741654">
        <w:rPr>
          <w:rFonts w:ascii="Cambria" w:hAnsi="Cambria"/>
          <w:color w:val="000000" w:themeColor="text1"/>
          <w:sz w:val="20"/>
          <w:szCs w:val="20"/>
        </w:rPr>
        <w:t xml:space="preserve">). </w:t>
      </w:r>
      <w:r w:rsidRPr="00741654">
        <w:rPr>
          <w:rFonts w:ascii="Cambria" w:hAnsi="Cambria"/>
          <w:color w:val="000000" w:themeColor="text1"/>
          <w:sz w:val="20"/>
          <w:szCs w:val="20"/>
        </w:rPr>
        <w:t xml:space="preserve">The petitioners claim that the State is responsible for violating the rights </w:t>
      </w:r>
      <w:r w:rsidR="00E97FEA" w:rsidRPr="00741654">
        <w:rPr>
          <w:rFonts w:ascii="Cambria" w:hAnsi="Cambria"/>
          <w:color w:val="000000" w:themeColor="text1"/>
          <w:sz w:val="20"/>
          <w:szCs w:val="20"/>
        </w:rPr>
        <w:t>enshrined</w:t>
      </w:r>
      <w:r w:rsidRPr="00741654">
        <w:rPr>
          <w:rFonts w:ascii="Cambria" w:hAnsi="Cambria"/>
          <w:color w:val="000000" w:themeColor="text1"/>
          <w:sz w:val="20"/>
          <w:szCs w:val="20"/>
        </w:rPr>
        <w:t xml:space="preserve"> in Articles 5, 7, 8, 22, and 25 of the American Convention on Human Rights (hereinafter “the Convention” or “the American Convention”) in </w:t>
      </w:r>
      <w:r w:rsidR="00182AAA" w:rsidRPr="00741654">
        <w:rPr>
          <w:rFonts w:ascii="Cambria" w:hAnsi="Cambria"/>
          <w:color w:val="000000" w:themeColor="text1"/>
          <w:sz w:val="20"/>
          <w:szCs w:val="20"/>
        </w:rPr>
        <w:t>relation to</w:t>
      </w:r>
      <w:r w:rsidRPr="00741654">
        <w:rPr>
          <w:rFonts w:ascii="Cambria" w:hAnsi="Cambria"/>
          <w:color w:val="000000" w:themeColor="text1"/>
          <w:sz w:val="20"/>
          <w:szCs w:val="20"/>
        </w:rPr>
        <w:t xml:space="preserve"> Articles 1.1 and 2 of that instrument</w:t>
      </w:r>
      <w:r w:rsidR="00D71D40" w:rsidRPr="00741654">
        <w:rPr>
          <w:rFonts w:ascii="Cambria" w:hAnsi="Cambria"/>
          <w:bCs/>
          <w:color w:val="000000" w:themeColor="text1"/>
          <w:sz w:val="20"/>
          <w:szCs w:val="20"/>
        </w:rPr>
        <w:t>.</w:t>
      </w:r>
    </w:p>
    <w:p w:rsidR="00301909" w:rsidRPr="00741654" w:rsidRDefault="00301909" w:rsidP="00977D7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olor w:val="000000" w:themeColor="text1"/>
          <w:sz w:val="20"/>
          <w:szCs w:val="20"/>
        </w:rPr>
      </w:pPr>
    </w:p>
    <w:p w:rsidR="00301909" w:rsidRPr="00741654" w:rsidRDefault="00FE24FB" w:rsidP="0030190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000000" w:themeColor="text1"/>
          <w:sz w:val="20"/>
          <w:szCs w:val="20"/>
        </w:rPr>
      </w:pPr>
      <w:r w:rsidRPr="00741654">
        <w:rPr>
          <w:rFonts w:ascii="Cambria" w:hAnsi="Cambria"/>
          <w:color w:val="000000" w:themeColor="text1"/>
          <w:sz w:val="20"/>
          <w:szCs w:val="20"/>
        </w:rPr>
        <w:t xml:space="preserve">The State, for its part, </w:t>
      </w:r>
      <w:r w:rsidR="00F230FD" w:rsidRPr="00741654">
        <w:rPr>
          <w:rFonts w:ascii="Cambria" w:hAnsi="Cambria"/>
          <w:color w:val="000000" w:themeColor="text1"/>
          <w:sz w:val="20"/>
          <w:szCs w:val="20"/>
        </w:rPr>
        <w:t>simply</w:t>
      </w:r>
      <w:r w:rsidRPr="00741654">
        <w:rPr>
          <w:rFonts w:ascii="Cambria" w:hAnsi="Cambria"/>
          <w:color w:val="000000" w:themeColor="text1"/>
          <w:sz w:val="20"/>
          <w:szCs w:val="20"/>
        </w:rPr>
        <w:t xml:space="preserve"> submitted documents on certain </w:t>
      </w:r>
      <w:r w:rsidR="00E97FEA" w:rsidRPr="00741654">
        <w:rPr>
          <w:rFonts w:ascii="Cambria" w:hAnsi="Cambria"/>
          <w:color w:val="000000" w:themeColor="text1"/>
          <w:sz w:val="20"/>
          <w:szCs w:val="20"/>
        </w:rPr>
        <w:t xml:space="preserve">domestic </w:t>
      </w:r>
      <w:r w:rsidRPr="00741654">
        <w:rPr>
          <w:rFonts w:ascii="Cambria" w:hAnsi="Cambria"/>
          <w:color w:val="000000" w:themeColor="text1"/>
          <w:sz w:val="20"/>
          <w:szCs w:val="20"/>
        </w:rPr>
        <w:t>proceedings</w:t>
      </w:r>
      <w:r w:rsidR="00E97FEA" w:rsidRPr="00741654">
        <w:rPr>
          <w:rFonts w:ascii="Cambria" w:hAnsi="Cambria"/>
          <w:color w:val="000000" w:themeColor="text1"/>
          <w:sz w:val="20"/>
          <w:szCs w:val="20"/>
        </w:rPr>
        <w:t xml:space="preserve">. </w:t>
      </w:r>
      <w:r w:rsidR="001E769D" w:rsidRPr="00741654">
        <w:rPr>
          <w:rFonts w:ascii="Cambria" w:hAnsi="Cambria"/>
          <w:color w:val="000000" w:themeColor="text1"/>
          <w:sz w:val="20"/>
          <w:szCs w:val="20"/>
        </w:rPr>
        <w:t>Furthermore, g</w:t>
      </w:r>
      <w:r w:rsidR="00E97FEA" w:rsidRPr="00741654">
        <w:rPr>
          <w:rFonts w:ascii="Cambria" w:hAnsi="Cambria"/>
          <w:color w:val="000000" w:themeColor="text1"/>
          <w:sz w:val="20"/>
          <w:szCs w:val="20"/>
        </w:rPr>
        <w:t>iven</w:t>
      </w:r>
      <w:r w:rsidRPr="00741654">
        <w:rPr>
          <w:rFonts w:ascii="Cambria" w:hAnsi="Cambria"/>
          <w:color w:val="000000" w:themeColor="text1"/>
          <w:sz w:val="20"/>
          <w:szCs w:val="20"/>
        </w:rPr>
        <w:t xml:space="preserve"> that all of the records </w:t>
      </w:r>
      <w:r w:rsidR="00F230FD" w:rsidRPr="00741654">
        <w:rPr>
          <w:rFonts w:ascii="Cambria" w:hAnsi="Cambria"/>
          <w:color w:val="000000" w:themeColor="text1"/>
          <w:sz w:val="20"/>
          <w:szCs w:val="20"/>
        </w:rPr>
        <w:t>on</w:t>
      </w:r>
      <w:r w:rsidRPr="00741654">
        <w:rPr>
          <w:rFonts w:ascii="Cambria" w:hAnsi="Cambria"/>
          <w:color w:val="000000" w:themeColor="text1"/>
          <w:sz w:val="20"/>
          <w:szCs w:val="20"/>
        </w:rPr>
        <w:t xml:space="preserve"> the case in the </w:t>
      </w:r>
      <w:r w:rsidR="0063483F" w:rsidRPr="00741654">
        <w:rPr>
          <w:rFonts w:ascii="Cambria" w:hAnsi="Cambria"/>
          <w:color w:val="000000" w:themeColor="text1"/>
          <w:sz w:val="20"/>
          <w:szCs w:val="20"/>
        </w:rPr>
        <w:t xml:space="preserve">State’s offices had been </w:t>
      </w:r>
      <w:r w:rsidR="00E97FEA" w:rsidRPr="00741654">
        <w:rPr>
          <w:rFonts w:ascii="Cambria" w:hAnsi="Cambria"/>
          <w:color w:val="000000" w:themeColor="text1"/>
          <w:sz w:val="20"/>
          <w:szCs w:val="20"/>
        </w:rPr>
        <w:t>mislaid</w:t>
      </w:r>
      <w:r w:rsidR="0063483F" w:rsidRPr="00741654">
        <w:rPr>
          <w:rFonts w:ascii="Cambria" w:hAnsi="Cambria"/>
          <w:color w:val="000000" w:themeColor="text1"/>
          <w:sz w:val="20"/>
          <w:szCs w:val="20"/>
        </w:rPr>
        <w:t xml:space="preserve">, the IACHR once again transmitted copies of the file and </w:t>
      </w:r>
      <w:r w:rsidR="00E97FEA" w:rsidRPr="00741654">
        <w:rPr>
          <w:rFonts w:ascii="Cambria" w:hAnsi="Cambria"/>
          <w:color w:val="000000" w:themeColor="text1"/>
          <w:sz w:val="20"/>
          <w:szCs w:val="20"/>
        </w:rPr>
        <w:t xml:space="preserve">of </w:t>
      </w:r>
      <w:r w:rsidR="0063483F" w:rsidRPr="00741654">
        <w:rPr>
          <w:rFonts w:ascii="Cambria" w:hAnsi="Cambria"/>
          <w:color w:val="000000" w:themeColor="text1"/>
          <w:sz w:val="20"/>
          <w:szCs w:val="20"/>
        </w:rPr>
        <w:t>the petitioners’ observations, on which the State has not commented</w:t>
      </w:r>
      <w:r w:rsidR="00800B89" w:rsidRPr="00741654">
        <w:rPr>
          <w:rFonts w:ascii="Cambria" w:hAnsi="Cambria"/>
          <w:color w:val="000000" w:themeColor="text1"/>
          <w:sz w:val="20"/>
          <w:szCs w:val="20"/>
        </w:rPr>
        <w:t>.</w:t>
      </w:r>
      <w:r w:rsidR="00977D78" w:rsidRPr="00741654">
        <w:rPr>
          <w:rFonts w:ascii="Cambria" w:hAnsi="Cambria"/>
          <w:color w:val="000000" w:themeColor="text1"/>
          <w:sz w:val="20"/>
          <w:szCs w:val="20"/>
        </w:rPr>
        <w:t xml:space="preserve"> </w:t>
      </w:r>
    </w:p>
    <w:p w:rsidR="00977D78" w:rsidRPr="00741654" w:rsidRDefault="00977D78" w:rsidP="00977D78">
      <w:pPr>
        <w:pBdr>
          <w:top w:val="none" w:sz="0" w:space="0" w:color="auto"/>
          <w:left w:val="none" w:sz="0" w:space="0" w:color="auto"/>
          <w:bottom w:val="none" w:sz="0" w:space="0" w:color="auto"/>
          <w:right w:val="none" w:sz="0" w:space="0" w:color="auto"/>
          <w:between w:val="none" w:sz="0" w:space="0" w:color="auto"/>
          <w:bar w:val="none" w:sz="0" w:color="auto"/>
        </w:pBdr>
        <w:jc w:val="both"/>
        <w:rPr>
          <w:color w:val="000000" w:themeColor="text1"/>
          <w:sz w:val="20"/>
          <w:szCs w:val="20"/>
        </w:rPr>
      </w:pPr>
    </w:p>
    <w:p w:rsidR="0019264C" w:rsidRPr="00741654" w:rsidRDefault="0063483F" w:rsidP="00977D7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ind w:left="0" w:firstLine="720"/>
        <w:jc w:val="both"/>
        <w:rPr>
          <w:rFonts w:ascii="Cambria" w:hAnsi="Cambria"/>
          <w:color w:val="000000" w:themeColor="text1"/>
          <w:sz w:val="20"/>
          <w:szCs w:val="20"/>
        </w:rPr>
      </w:pPr>
      <w:r w:rsidRPr="00741654">
        <w:rPr>
          <w:rFonts w:ascii="Cambria" w:hAnsi="Cambria"/>
          <w:color w:val="000000" w:themeColor="text1"/>
          <w:sz w:val="20"/>
          <w:szCs w:val="20"/>
        </w:rPr>
        <w:t xml:space="preserve">After analyzing the positions of the parties and compliance with the requirements established in Articles 46 and 47 of the Convention, the Commission decided to </w:t>
      </w:r>
      <w:r w:rsidR="00E97FEA" w:rsidRPr="00741654">
        <w:rPr>
          <w:rFonts w:ascii="Cambria" w:hAnsi="Cambria"/>
          <w:color w:val="000000" w:themeColor="text1"/>
          <w:sz w:val="20"/>
          <w:szCs w:val="20"/>
        </w:rPr>
        <w:t>find</w:t>
      </w:r>
      <w:r w:rsidRPr="00741654">
        <w:rPr>
          <w:rFonts w:ascii="Cambria" w:hAnsi="Cambria"/>
          <w:color w:val="000000" w:themeColor="text1"/>
          <w:sz w:val="20"/>
          <w:szCs w:val="20"/>
        </w:rPr>
        <w:t xml:space="preserve"> the petition admissible for purposes of examining the alleged violation of Articles</w:t>
      </w:r>
      <w:r w:rsidR="00D71D40" w:rsidRPr="00741654">
        <w:rPr>
          <w:rFonts w:ascii="Cambria" w:hAnsi="Cambria"/>
          <w:color w:val="000000" w:themeColor="text1"/>
          <w:sz w:val="20"/>
          <w:szCs w:val="20"/>
        </w:rPr>
        <w:t xml:space="preserve"> 3, </w:t>
      </w:r>
      <w:r w:rsidR="0039669B" w:rsidRPr="00741654">
        <w:rPr>
          <w:rFonts w:ascii="Cambria" w:hAnsi="Cambria"/>
          <w:color w:val="000000" w:themeColor="text1"/>
          <w:sz w:val="20"/>
          <w:szCs w:val="20"/>
        </w:rPr>
        <w:t>5, 7, 8, 22</w:t>
      </w:r>
      <w:r w:rsidR="00182AAA" w:rsidRPr="00741654">
        <w:rPr>
          <w:rFonts w:ascii="Cambria" w:hAnsi="Cambria"/>
          <w:color w:val="000000" w:themeColor="text1"/>
          <w:sz w:val="20"/>
          <w:szCs w:val="20"/>
        </w:rPr>
        <w:t xml:space="preserve">, </w:t>
      </w:r>
      <w:r w:rsidR="00E97FEA" w:rsidRPr="00741654">
        <w:rPr>
          <w:rFonts w:ascii="Cambria" w:hAnsi="Cambria"/>
          <w:color w:val="000000" w:themeColor="text1"/>
          <w:sz w:val="20"/>
          <w:szCs w:val="20"/>
        </w:rPr>
        <w:t xml:space="preserve">and 25 </w:t>
      </w:r>
      <w:r w:rsidR="00182AAA" w:rsidRPr="00741654">
        <w:rPr>
          <w:rFonts w:ascii="Cambria" w:hAnsi="Cambria"/>
          <w:color w:val="000000" w:themeColor="text1"/>
          <w:sz w:val="20"/>
          <w:szCs w:val="20"/>
        </w:rPr>
        <w:t>of the American Convent</w:t>
      </w:r>
      <w:r w:rsidRPr="00741654">
        <w:rPr>
          <w:rFonts w:ascii="Cambria" w:hAnsi="Cambria"/>
          <w:color w:val="000000" w:themeColor="text1"/>
          <w:sz w:val="20"/>
          <w:szCs w:val="20"/>
        </w:rPr>
        <w:t xml:space="preserve">ion in </w:t>
      </w:r>
      <w:r w:rsidR="00182AAA" w:rsidRPr="00741654">
        <w:rPr>
          <w:rFonts w:ascii="Cambria" w:hAnsi="Cambria"/>
          <w:color w:val="000000" w:themeColor="text1"/>
          <w:sz w:val="20"/>
          <w:szCs w:val="20"/>
        </w:rPr>
        <w:t xml:space="preserve">relation to </w:t>
      </w:r>
      <w:r w:rsidRPr="00741654">
        <w:rPr>
          <w:rFonts w:ascii="Cambria" w:hAnsi="Cambria"/>
          <w:color w:val="000000" w:themeColor="text1"/>
          <w:sz w:val="20"/>
          <w:szCs w:val="20"/>
        </w:rPr>
        <w:t xml:space="preserve">Articles 1.1 and 2 of the same instrument. </w:t>
      </w:r>
      <w:r w:rsidR="00977D78" w:rsidRPr="00741654">
        <w:rPr>
          <w:rFonts w:ascii="Cambria" w:hAnsi="Cambria"/>
          <w:color w:val="000000" w:themeColor="text1"/>
          <w:sz w:val="20"/>
          <w:szCs w:val="20"/>
        </w:rPr>
        <w:t xml:space="preserve">Furthermore, the Commission considers that in the merits stage of the proceedings it should analyze the possible application of articles 1, 6, and 8 of the Inter-American Convention to Prevent and Punish Torture, with regard to all alleged victims, as well as article 7 of the Inter-American Convention on the Prevention, Punishment and Eradication of Violence against Women (hereinafter also “Convention of Belem do Para”), specifically with regard to Martha Cecilia Sanchez. </w:t>
      </w:r>
      <w:r w:rsidRPr="00741654">
        <w:rPr>
          <w:rFonts w:ascii="Cambria" w:hAnsi="Cambria"/>
          <w:color w:val="000000" w:themeColor="text1"/>
          <w:sz w:val="20"/>
          <w:szCs w:val="20"/>
        </w:rPr>
        <w:t xml:space="preserve">Lastly, it decided to notify the parties of the report and to order its publication </w:t>
      </w:r>
      <w:r w:rsidR="00E97FEA" w:rsidRPr="00741654">
        <w:rPr>
          <w:rFonts w:ascii="Cambria" w:hAnsi="Cambria"/>
          <w:color w:val="000000" w:themeColor="text1"/>
          <w:sz w:val="20"/>
          <w:szCs w:val="20"/>
        </w:rPr>
        <w:t xml:space="preserve">in </w:t>
      </w:r>
      <w:r w:rsidRPr="00741654">
        <w:rPr>
          <w:rFonts w:ascii="Cambria" w:hAnsi="Cambria"/>
          <w:color w:val="000000" w:themeColor="text1"/>
          <w:sz w:val="20"/>
          <w:szCs w:val="20"/>
        </w:rPr>
        <w:t>its Annual Report to the General Assembly of the OAS</w:t>
      </w:r>
      <w:r w:rsidR="00D71D40" w:rsidRPr="00741654">
        <w:rPr>
          <w:rFonts w:ascii="Cambria" w:hAnsi="Cambria"/>
          <w:color w:val="000000" w:themeColor="text1"/>
          <w:sz w:val="20"/>
          <w:szCs w:val="20"/>
        </w:rPr>
        <w:t>.</w:t>
      </w:r>
    </w:p>
    <w:p w:rsidR="00301909" w:rsidRPr="00741654" w:rsidRDefault="00301909" w:rsidP="0030190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themeColor="text1"/>
          <w:sz w:val="20"/>
          <w:szCs w:val="20"/>
        </w:rPr>
      </w:pPr>
    </w:p>
    <w:p w:rsidR="0019264C" w:rsidRPr="00741654" w:rsidRDefault="00460F8D" w:rsidP="00301909">
      <w:pPr>
        <w:pStyle w:val="Heading1"/>
        <w:rPr>
          <w:color w:val="000000" w:themeColor="text1"/>
          <w:lang w:val="en-US"/>
        </w:rPr>
      </w:pPr>
      <w:r w:rsidRPr="00741654">
        <w:rPr>
          <w:color w:val="000000" w:themeColor="text1"/>
          <w:lang w:val="en-US"/>
        </w:rPr>
        <w:t>PROCEEDINGS BEFORE THE IACHR</w:t>
      </w:r>
    </w:p>
    <w:p w:rsidR="00301909" w:rsidRPr="00741654" w:rsidRDefault="00301909" w:rsidP="00301909">
      <w:pPr>
        <w:rPr>
          <w:rFonts w:ascii="Cambria" w:hAnsi="Cambria"/>
          <w:color w:val="000000" w:themeColor="text1"/>
          <w:sz w:val="20"/>
          <w:szCs w:val="20"/>
        </w:rPr>
      </w:pPr>
    </w:p>
    <w:p w:rsidR="004459CD" w:rsidRPr="00741654" w:rsidRDefault="0063483F" w:rsidP="0030190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ind w:left="0" w:firstLine="720"/>
        <w:jc w:val="both"/>
        <w:rPr>
          <w:rFonts w:ascii="Cambria" w:hAnsi="Cambria"/>
          <w:color w:val="000000" w:themeColor="text1"/>
          <w:sz w:val="20"/>
          <w:szCs w:val="20"/>
        </w:rPr>
      </w:pPr>
      <w:r w:rsidRPr="00741654">
        <w:rPr>
          <w:rFonts w:ascii="Cambria" w:hAnsi="Cambria"/>
          <w:color w:val="000000" w:themeColor="text1"/>
          <w:sz w:val="20"/>
          <w:szCs w:val="20"/>
        </w:rPr>
        <w:t>On September 8,</w:t>
      </w:r>
      <w:r w:rsidR="00D71D40" w:rsidRPr="00741654">
        <w:rPr>
          <w:rFonts w:ascii="Cambria" w:hAnsi="Cambria"/>
          <w:color w:val="000000" w:themeColor="text1"/>
          <w:sz w:val="20"/>
          <w:szCs w:val="20"/>
        </w:rPr>
        <w:t xml:space="preserve"> 1995</w:t>
      </w:r>
      <w:r w:rsidR="003D0B00" w:rsidRPr="00741654">
        <w:rPr>
          <w:rFonts w:ascii="Cambria" w:hAnsi="Cambria"/>
          <w:color w:val="000000" w:themeColor="text1"/>
          <w:sz w:val="20"/>
          <w:szCs w:val="20"/>
        </w:rPr>
        <w:t>,</w:t>
      </w:r>
      <w:r w:rsidR="00D71D40" w:rsidRPr="00741654">
        <w:rPr>
          <w:rFonts w:ascii="Cambria" w:hAnsi="Cambria"/>
          <w:color w:val="000000" w:themeColor="text1"/>
          <w:sz w:val="20"/>
          <w:szCs w:val="20"/>
        </w:rPr>
        <w:t xml:space="preserve"> </w:t>
      </w:r>
      <w:r w:rsidRPr="00741654">
        <w:rPr>
          <w:rFonts w:ascii="Cambria" w:hAnsi="Cambria"/>
          <w:color w:val="000000" w:themeColor="text1"/>
          <w:sz w:val="20"/>
          <w:szCs w:val="20"/>
        </w:rPr>
        <w:t>the Commission received the original petition transmitted by the petitioners, which was classified as case number</w:t>
      </w:r>
      <w:r w:rsidR="009F5D1B" w:rsidRPr="00741654">
        <w:rPr>
          <w:rFonts w:ascii="Cambria" w:hAnsi="Cambria"/>
          <w:color w:val="000000" w:themeColor="text1"/>
          <w:sz w:val="20"/>
          <w:szCs w:val="20"/>
        </w:rPr>
        <w:t xml:space="preserve"> 11.609</w:t>
      </w:r>
      <w:r w:rsidR="003D0B00" w:rsidRPr="00741654">
        <w:rPr>
          <w:rFonts w:ascii="Cambria" w:hAnsi="Cambria"/>
          <w:color w:val="000000" w:themeColor="text1"/>
          <w:sz w:val="20"/>
          <w:szCs w:val="20"/>
        </w:rPr>
        <w:t xml:space="preserve">. </w:t>
      </w:r>
      <w:r w:rsidRPr="00741654">
        <w:rPr>
          <w:rFonts w:ascii="Cambria" w:hAnsi="Cambria"/>
          <w:color w:val="000000" w:themeColor="text1"/>
          <w:sz w:val="20"/>
          <w:szCs w:val="20"/>
        </w:rPr>
        <w:t>On July 24,</w:t>
      </w:r>
      <w:r w:rsidR="009F5D1B" w:rsidRPr="00741654">
        <w:rPr>
          <w:rFonts w:ascii="Cambria" w:hAnsi="Cambria"/>
          <w:color w:val="000000" w:themeColor="text1"/>
          <w:sz w:val="20"/>
          <w:szCs w:val="20"/>
        </w:rPr>
        <w:t xml:space="preserve"> 1996</w:t>
      </w:r>
      <w:r w:rsidRPr="00741654">
        <w:rPr>
          <w:rFonts w:ascii="Cambria" w:hAnsi="Cambria"/>
          <w:color w:val="000000" w:themeColor="text1"/>
          <w:sz w:val="20"/>
          <w:szCs w:val="20"/>
        </w:rPr>
        <w:t xml:space="preserve">, the State responded by sending copies—some of which were illegible—of domestic proceedings </w:t>
      </w:r>
      <w:r w:rsidR="005A4A91" w:rsidRPr="00741654">
        <w:rPr>
          <w:rFonts w:ascii="Cambria" w:hAnsi="Cambria"/>
          <w:color w:val="000000" w:themeColor="text1"/>
          <w:sz w:val="20"/>
          <w:szCs w:val="20"/>
        </w:rPr>
        <w:t>pertaining to</w:t>
      </w:r>
      <w:r w:rsidRPr="00741654">
        <w:rPr>
          <w:rFonts w:ascii="Cambria" w:hAnsi="Cambria"/>
          <w:color w:val="000000" w:themeColor="text1"/>
          <w:sz w:val="20"/>
          <w:szCs w:val="20"/>
        </w:rPr>
        <w:t xml:space="preserve"> the present case</w:t>
      </w:r>
      <w:r w:rsidR="009F5D1B" w:rsidRPr="00741654">
        <w:rPr>
          <w:rFonts w:ascii="Cambria" w:hAnsi="Cambria"/>
          <w:color w:val="000000" w:themeColor="text1"/>
          <w:sz w:val="20"/>
          <w:szCs w:val="20"/>
        </w:rPr>
        <w:t>.</w:t>
      </w:r>
    </w:p>
    <w:p w:rsidR="00301909" w:rsidRPr="00741654" w:rsidRDefault="00301909" w:rsidP="0030190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themeColor="text1"/>
          <w:sz w:val="20"/>
          <w:szCs w:val="20"/>
        </w:rPr>
      </w:pPr>
    </w:p>
    <w:p w:rsidR="00D61A40" w:rsidRPr="00741654" w:rsidRDefault="0063483F" w:rsidP="0030190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Cambria" w:hAnsi="Cambria"/>
          <w:color w:val="000000" w:themeColor="text1"/>
          <w:sz w:val="20"/>
          <w:szCs w:val="20"/>
        </w:rPr>
      </w:pPr>
      <w:r w:rsidRPr="00741654">
        <w:rPr>
          <w:rFonts w:ascii="Cambria" w:hAnsi="Cambria"/>
          <w:color w:val="000000" w:themeColor="text1"/>
          <w:sz w:val="20"/>
          <w:szCs w:val="20"/>
        </w:rPr>
        <w:t>The IACHR received observations from the petitioners on December 4,</w:t>
      </w:r>
      <w:r w:rsidR="002D1093" w:rsidRPr="00741654">
        <w:rPr>
          <w:rFonts w:ascii="Cambria" w:hAnsi="Cambria"/>
          <w:color w:val="000000" w:themeColor="text1"/>
          <w:sz w:val="20"/>
          <w:szCs w:val="20"/>
        </w:rPr>
        <w:t xml:space="preserve"> 1995</w:t>
      </w:r>
      <w:r w:rsidR="00C35781" w:rsidRPr="00741654">
        <w:rPr>
          <w:rFonts w:ascii="Cambria" w:hAnsi="Cambria"/>
          <w:color w:val="000000" w:themeColor="text1"/>
          <w:sz w:val="20"/>
          <w:szCs w:val="20"/>
        </w:rPr>
        <w:t>;</w:t>
      </w:r>
      <w:r w:rsidR="002D1093" w:rsidRPr="00741654">
        <w:rPr>
          <w:rFonts w:ascii="Cambria" w:hAnsi="Cambria"/>
          <w:color w:val="000000" w:themeColor="text1"/>
          <w:sz w:val="20"/>
          <w:szCs w:val="20"/>
        </w:rPr>
        <w:t xml:space="preserve"> </w:t>
      </w:r>
      <w:r w:rsidRPr="00741654">
        <w:rPr>
          <w:rFonts w:ascii="Cambria" w:hAnsi="Cambria"/>
          <w:color w:val="000000" w:themeColor="text1"/>
          <w:sz w:val="20"/>
          <w:szCs w:val="20"/>
        </w:rPr>
        <w:t>October 22,</w:t>
      </w:r>
      <w:r w:rsidR="002D1093" w:rsidRPr="00741654">
        <w:rPr>
          <w:rFonts w:ascii="Cambria" w:hAnsi="Cambria"/>
          <w:color w:val="000000" w:themeColor="text1"/>
          <w:sz w:val="20"/>
          <w:szCs w:val="20"/>
        </w:rPr>
        <w:t xml:space="preserve"> 1996</w:t>
      </w:r>
      <w:r w:rsidR="00C35781" w:rsidRPr="00741654">
        <w:rPr>
          <w:rFonts w:ascii="Cambria" w:hAnsi="Cambria"/>
          <w:color w:val="000000" w:themeColor="text1"/>
          <w:sz w:val="20"/>
          <w:szCs w:val="20"/>
        </w:rPr>
        <w:t>;</w:t>
      </w:r>
      <w:r w:rsidR="00A050BC" w:rsidRPr="00741654">
        <w:rPr>
          <w:rFonts w:ascii="Cambria" w:hAnsi="Cambria"/>
          <w:color w:val="000000" w:themeColor="text1"/>
          <w:sz w:val="20"/>
          <w:szCs w:val="20"/>
        </w:rPr>
        <w:t xml:space="preserve"> </w:t>
      </w:r>
      <w:r w:rsidR="00C35781" w:rsidRPr="00741654">
        <w:rPr>
          <w:rFonts w:ascii="Cambria" w:hAnsi="Cambria"/>
          <w:color w:val="000000" w:themeColor="text1"/>
          <w:sz w:val="20"/>
          <w:szCs w:val="20"/>
        </w:rPr>
        <w:t>May 19, 1997; August 25, 2008</w:t>
      </w:r>
      <w:r w:rsidR="00F230FD" w:rsidRPr="00741654">
        <w:rPr>
          <w:rFonts w:ascii="Cambria" w:hAnsi="Cambria"/>
          <w:color w:val="000000" w:themeColor="text1"/>
          <w:sz w:val="20"/>
          <w:szCs w:val="20"/>
        </w:rPr>
        <w:t>;</w:t>
      </w:r>
      <w:r w:rsidR="00C35781" w:rsidRPr="00741654">
        <w:rPr>
          <w:rFonts w:ascii="Cambria" w:hAnsi="Cambria"/>
          <w:color w:val="000000" w:themeColor="text1"/>
          <w:sz w:val="20"/>
          <w:szCs w:val="20"/>
        </w:rPr>
        <w:t xml:space="preserve"> June 2, 2009; and July 16, </w:t>
      </w:r>
      <w:r w:rsidR="00D61A40" w:rsidRPr="00741654">
        <w:rPr>
          <w:rFonts w:ascii="Cambria" w:hAnsi="Cambria"/>
          <w:color w:val="000000" w:themeColor="text1"/>
          <w:sz w:val="20"/>
          <w:szCs w:val="20"/>
        </w:rPr>
        <w:t>2013.</w:t>
      </w:r>
    </w:p>
    <w:p w:rsidR="00301909" w:rsidRPr="00741654" w:rsidRDefault="00301909" w:rsidP="0030190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hAnsi="Cambria"/>
          <w:color w:val="000000" w:themeColor="text1"/>
          <w:sz w:val="20"/>
          <w:szCs w:val="20"/>
        </w:rPr>
      </w:pPr>
    </w:p>
    <w:p w:rsidR="0086238E" w:rsidRPr="00741654" w:rsidRDefault="00C35781" w:rsidP="0030190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Cambria" w:hAnsi="Cambria"/>
          <w:color w:val="000000" w:themeColor="text1"/>
          <w:sz w:val="20"/>
          <w:szCs w:val="20"/>
        </w:rPr>
      </w:pPr>
      <w:r w:rsidRPr="00741654">
        <w:rPr>
          <w:rFonts w:ascii="Cambria" w:hAnsi="Cambria"/>
          <w:color w:val="000000" w:themeColor="text1"/>
          <w:sz w:val="20"/>
          <w:szCs w:val="20"/>
        </w:rPr>
        <w:t>Likewise, the Commission received two additional communications from the State, on January 29,</w:t>
      </w:r>
      <w:r w:rsidR="0086238E" w:rsidRPr="00741654">
        <w:rPr>
          <w:rFonts w:ascii="Cambria" w:hAnsi="Cambria"/>
          <w:color w:val="000000" w:themeColor="text1"/>
          <w:sz w:val="20"/>
          <w:szCs w:val="20"/>
        </w:rPr>
        <w:t xml:space="preserve"> 1997</w:t>
      </w:r>
      <w:r w:rsidRPr="00741654">
        <w:rPr>
          <w:rFonts w:ascii="Cambria" w:hAnsi="Cambria"/>
          <w:color w:val="000000" w:themeColor="text1"/>
          <w:sz w:val="20"/>
          <w:szCs w:val="20"/>
        </w:rPr>
        <w:t>, and on February 24,</w:t>
      </w:r>
      <w:r w:rsidR="005B2A5B" w:rsidRPr="00741654">
        <w:rPr>
          <w:rFonts w:ascii="Cambria" w:hAnsi="Cambria"/>
          <w:color w:val="000000" w:themeColor="text1"/>
          <w:sz w:val="20"/>
          <w:szCs w:val="20"/>
        </w:rPr>
        <w:t xml:space="preserve"> 1997</w:t>
      </w:r>
      <w:r w:rsidR="00D95349" w:rsidRPr="00741654">
        <w:rPr>
          <w:rFonts w:ascii="Cambria" w:hAnsi="Cambria"/>
          <w:color w:val="000000" w:themeColor="text1"/>
          <w:sz w:val="20"/>
          <w:szCs w:val="20"/>
        </w:rPr>
        <w:t xml:space="preserve">, </w:t>
      </w:r>
      <w:r w:rsidRPr="00741654">
        <w:rPr>
          <w:rFonts w:ascii="Cambria" w:hAnsi="Cambria"/>
          <w:color w:val="000000" w:themeColor="text1"/>
          <w:sz w:val="20"/>
          <w:szCs w:val="20"/>
        </w:rPr>
        <w:t xml:space="preserve">in which once again it sent copies of proceedings </w:t>
      </w:r>
      <w:r w:rsidR="005A4A91" w:rsidRPr="00741654">
        <w:rPr>
          <w:rFonts w:ascii="Cambria" w:hAnsi="Cambria"/>
          <w:color w:val="000000" w:themeColor="text1"/>
          <w:sz w:val="20"/>
          <w:szCs w:val="20"/>
        </w:rPr>
        <w:t>substantiated at the domestic level</w:t>
      </w:r>
      <w:r w:rsidRPr="00741654">
        <w:rPr>
          <w:rFonts w:ascii="Cambria" w:hAnsi="Cambria"/>
          <w:color w:val="000000" w:themeColor="text1"/>
          <w:sz w:val="20"/>
          <w:szCs w:val="20"/>
        </w:rPr>
        <w:t>. In response to the April 9, 2009, request to the State for updated information, the State informed the IACHR that “</w:t>
      </w:r>
      <w:r w:rsidR="00FB3387" w:rsidRPr="00741654">
        <w:rPr>
          <w:rFonts w:ascii="Cambria" w:hAnsi="Cambria"/>
          <w:color w:val="000000" w:themeColor="text1"/>
          <w:sz w:val="20"/>
          <w:szCs w:val="20"/>
        </w:rPr>
        <w:t>there was not any open file or any documentation whatsoever</w:t>
      </w:r>
      <w:r w:rsidRPr="00741654">
        <w:rPr>
          <w:rFonts w:ascii="Cambria" w:hAnsi="Cambria"/>
          <w:color w:val="000000" w:themeColor="text1"/>
          <w:sz w:val="20"/>
          <w:szCs w:val="20"/>
        </w:rPr>
        <w:t xml:space="preserve">” on the case in the national records of the </w:t>
      </w:r>
      <w:r w:rsidR="00AD5EC1" w:rsidRPr="00741654">
        <w:rPr>
          <w:rFonts w:ascii="Cambria" w:hAnsi="Cambria"/>
          <w:color w:val="000000" w:themeColor="text1"/>
          <w:sz w:val="20"/>
          <w:szCs w:val="20"/>
        </w:rPr>
        <w:t xml:space="preserve">State Public Prosecutor’s </w:t>
      </w:r>
      <w:r w:rsidRPr="00741654">
        <w:rPr>
          <w:rFonts w:ascii="Cambria" w:hAnsi="Cambria"/>
          <w:color w:val="000000" w:themeColor="text1"/>
          <w:sz w:val="20"/>
          <w:szCs w:val="20"/>
        </w:rPr>
        <w:t xml:space="preserve">Office and it therefore asked the Commission “to kindly ask the petitioners for updated information on the case </w:t>
      </w:r>
      <w:r w:rsidR="00182AAA" w:rsidRPr="00741654">
        <w:rPr>
          <w:rFonts w:ascii="Cambria" w:hAnsi="Cambria"/>
          <w:color w:val="000000" w:themeColor="text1"/>
          <w:sz w:val="20"/>
          <w:szCs w:val="20"/>
        </w:rPr>
        <w:t>in order to enable it to take</w:t>
      </w:r>
      <w:r w:rsidR="00AD5EC1" w:rsidRPr="00741654">
        <w:rPr>
          <w:rFonts w:ascii="Cambria" w:hAnsi="Cambria"/>
          <w:color w:val="000000" w:themeColor="text1"/>
          <w:sz w:val="20"/>
          <w:szCs w:val="20"/>
        </w:rPr>
        <w:t xml:space="preserve"> up the matter </w:t>
      </w:r>
      <w:r w:rsidR="00182AAA" w:rsidRPr="00741654">
        <w:rPr>
          <w:rFonts w:ascii="Cambria" w:hAnsi="Cambria"/>
          <w:color w:val="000000" w:themeColor="text1"/>
          <w:sz w:val="20"/>
          <w:szCs w:val="20"/>
        </w:rPr>
        <w:t>once again</w:t>
      </w:r>
      <w:r w:rsidRPr="00741654">
        <w:rPr>
          <w:rFonts w:ascii="Cambria" w:hAnsi="Cambria"/>
          <w:color w:val="000000" w:themeColor="text1"/>
          <w:sz w:val="20"/>
          <w:szCs w:val="20"/>
        </w:rPr>
        <w:t>.</w:t>
      </w:r>
      <w:r w:rsidR="00B46F7C" w:rsidRPr="00741654">
        <w:rPr>
          <w:rFonts w:ascii="Cambria" w:hAnsi="Cambria"/>
          <w:color w:val="000000" w:themeColor="text1"/>
          <w:sz w:val="20"/>
          <w:szCs w:val="20"/>
        </w:rPr>
        <w:t>”</w:t>
      </w:r>
      <w:r w:rsidR="00DA1785" w:rsidRPr="00741654">
        <w:rPr>
          <w:rFonts w:ascii="Cambria" w:hAnsi="Cambria"/>
          <w:color w:val="000000" w:themeColor="text1"/>
          <w:sz w:val="20"/>
          <w:szCs w:val="20"/>
        </w:rPr>
        <w:t xml:space="preserve"> </w:t>
      </w:r>
      <w:r w:rsidR="00D47968" w:rsidRPr="00741654">
        <w:rPr>
          <w:rFonts w:ascii="Cambria" w:hAnsi="Cambria"/>
          <w:color w:val="000000" w:themeColor="text1"/>
          <w:sz w:val="20"/>
          <w:szCs w:val="20"/>
        </w:rPr>
        <w:t>Conse</w:t>
      </w:r>
      <w:r w:rsidRPr="00741654">
        <w:rPr>
          <w:rFonts w:ascii="Cambria" w:hAnsi="Cambria"/>
          <w:color w:val="000000" w:themeColor="text1"/>
          <w:sz w:val="20"/>
          <w:szCs w:val="20"/>
        </w:rPr>
        <w:t>quently, on July 6,</w:t>
      </w:r>
      <w:r w:rsidR="00DA1785" w:rsidRPr="00741654">
        <w:rPr>
          <w:rFonts w:ascii="Cambria" w:hAnsi="Cambria"/>
          <w:color w:val="000000" w:themeColor="text1"/>
          <w:sz w:val="20"/>
          <w:szCs w:val="20"/>
        </w:rPr>
        <w:t xml:space="preserve"> 2009, </w:t>
      </w:r>
      <w:r w:rsidRPr="00741654">
        <w:rPr>
          <w:rFonts w:ascii="Cambria" w:hAnsi="Cambria"/>
          <w:color w:val="000000" w:themeColor="text1"/>
          <w:sz w:val="20"/>
          <w:szCs w:val="20"/>
        </w:rPr>
        <w:t>the IACHR transmitted copies of the file to the State along with the pertinent parts of the information provided by the petitioners and reiterated its request for updated information</w:t>
      </w:r>
      <w:r w:rsidR="00AD5EC1" w:rsidRPr="00741654">
        <w:rPr>
          <w:rFonts w:ascii="Cambria" w:hAnsi="Cambria"/>
          <w:color w:val="000000" w:themeColor="text1"/>
          <w:sz w:val="20"/>
          <w:szCs w:val="20"/>
        </w:rPr>
        <w:t>. In the absence of a response from</w:t>
      </w:r>
      <w:r w:rsidRPr="00741654">
        <w:rPr>
          <w:rFonts w:ascii="Cambria" w:hAnsi="Cambria"/>
          <w:color w:val="000000" w:themeColor="text1"/>
          <w:sz w:val="20"/>
          <w:szCs w:val="20"/>
        </w:rPr>
        <w:t xml:space="preserve"> the State, </w:t>
      </w:r>
      <w:r w:rsidR="00AD5EC1" w:rsidRPr="00741654">
        <w:rPr>
          <w:rFonts w:ascii="Cambria" w:hAnsi="Cambria"/>
          <w:color w:val="000000" w:themeColor="text1"/>
          <w:sz w:val="20"/>
          <w:szCs w:val="20"/>
        </w:rPr>
        <w:t>said request was</w:t>
      </w:r>
      <w:r w:rsidRPr="00741654">
        <w:rPr>
          <w:rFonts w:ascii="Cambria" w:hAnsi="Cambria"/>
          <w:color w:val="000000" w:themeColor="text1"/>
          <w:sz w:val="20"/>
          <w:szCs w:val="20"/>
        </w:rPr>
        <w:t xml:space="preserve"> reiterated on April 12, 2011, and on August 12, </w:t>
      </w:r>
      <w:r w:rsidR="00D61A40" w:rsidRPr="00741654">
        <w:rPr>
          <w:rFonts w:ascii="Cambria" w:hAnsi="Cambria"/>
          <w:color w:val="000000" w:themeColor="text1"/>
          <w:sz w:val="20"/>
          <w:szCs w:val="20"/>
        </w:rPr>
        <w:t>2013.</w:t>
      </w:r>
      <w:r w:rsidR="003B7312" w:rsidRPr="00741654">
        <w:rPr>
          <w:rFonts w:ascii="Cambria" w:hAnsi="Cambria"/>
          <w:color w:val="000000" w:themeColor="text1"/>
          <w:sz w:val="20"/>
          <w:szCs w:val="20"/>
        </w:rPr>
        <w:t xml:space="preserve"> </w:t>
      </w:r>
      <w:r w:rsidR="00FD2C1C" w:rsidRPr="00741654">
        <w:rPr>
          <w:rFonts w:ascii="Cambria" w:hAnsi="Cambria"/>
          <w:color w:val="000000" w:themeColor="text1"/>
          <w:sz w:val="20"/>
          <w:szCs w:val="20"/>
        </w:rPr>
        <w:t>As of the approval of this report, the State has not submitted any response</w:t>
      </w:r>
      <w:r w:rsidR="003B7312" w:rsidRPr="00741654">
        <w:rPr>
          <w:rFonts w:ascii="Cambria" w:hAnsi="Cambria"/>
          <w:color w:val="000000" w:themeColor="text1"/>
          <w:sz w:val="20"/>
          <w:szCs w:val="20"/>
        </w:rPr>
        <w:t>.</w:t>
      </w:r>
    </w:p>
    <w:p w:rsidR="00301909" w:rsidRPr="00741654" w:rsidRDefault="00301909">
      <w:pPr>
        <w:rPr>
          <w:rFonts w:ascii="Cambria" w:eastAsia="Times New Roman" w:hAnsi="Cambria"/>
          <w:b/>
          <w:bCs/>
          <w:color w:val="000000" w:themeColor="text1"/>
          <w:sz w:val="20"/>
          <w:szCs w:val="20"/>
        </w:rPr>
      </w:pPr>
    </w:p>
    <w:p w:rsidR="00F66DEE" w:rsidRPr="00741654" w:rsidRDefault="00F66DEE" w:rsidP="00301909">
      <w:pPr>
        <w:pStyle w:val="Heading1"/>
        <w:rPr>
          <w:color w:val="000000" w:themeColor="text1"/>
          <w:lang w:val="en-US"/>
        </w:rPr>
      </w:pPr>
      <w:r w:rsidRPr="00741654">
        <w:rPr>
          <w:color w:val="000000" w:themeColor="text1"/>
          <w:lang w:val="en-US"/>
        </w:rPr>
        <w:lastRenderedPageBreak/>
        <w:t>POSI</w:t>
      </w:r>
      <w:r w:rsidR="00460F8D" w:rsidRPr="00741654">
        <w:rPr>
          <w:color w:val="000000" w:themeColor="text1"/>
          <w:lang w:val="en-US"/>
        </w:rPr>
        <w:t>TIONS OF THE PARTIES</w:t>
      </w:r>
    </w:p>
    <w:p w:rsidR="00301909" w:rsidRPr="00741654" w:rsidRDefault="00301909" w:rsidP="00301909">
      <w:pPr>
        <w:rPr>
          <w:rFonts w:ascii="Cambria" w:hAnsi="Cambria"/>
          <w:color w:val="000000" w:themeColor="text1"/>
          <w:sz w:val="20"/>
          <w:szCs w:val="20"/>
        </w:rPr>
      </w:pPr>
    </w:p>
    <w:p w:rsidR="005E0EAF" w:rsidRPr="00741654" w:rsidRDefault="00F66DEE" w:rsidP="00301909">
      <w:pPr>
        <w:pStyle w:val="Heading2"/>
        <w:tabs>
          <w:tab w:val="left" w:pos="0"/>
        </w:tabs>
        <w:ind w:left="0" w:firstLine="720"/>
        <w:rPr>
          <w:b/>
          <w:color w:val="000000" w:themeColor="text1"/>
          <w:lang w:val="en-US"/>
        </w:rPr>
      </w:pPr>
      <w:r w:rsidRPr="00741654">
        <w:rPr>
          <w:b/>
          <w:color w:val="000000" w:themeColor="text1"/>
          <w:lang w:val="en-US"/>
        </w:rPr>
        <w:t>Posi</w:t>
      </w:r>
      <w:r w:rsidR="00460F8D" w:rsidRPr="00741654">
        <w:rPr>
          <w:b/>
          <w:color w:val="000000" w:themeColor="text1"/>
          <w:lang w:val="en-US"/>
        </w:rPr>
        <w:t>tion of the petitioners</w:t>
      </w:r>
    </w:p>
    <w:p w:rsidR="00301909" w:rsidRPr="00741654" w:rsidRDefault="00301909" w:rsidP="00301909">
      <w:pPr>
        <w:rPr>
          <w:rFonts w:ascii="Cambria" w:hAnsi="Cambria"/>
          <w:color w:val="000000" w:themeColor="text1"/>
          <w:sz w:val="20"/>
          <w:szCs w:val="20"/>
          <w:lang w:eastAsia="es-ES"/>
        </w:rPr>
      </w:pPr>
    </w:p>
    <w:p w:rsidR="0068219A" w:rsidRPr="00741654" w:rsidRDefault="00FD2C1C" w:rsidP="0030190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ind w:left="0" w:firstLine="720"/>
        <w:jc w:val="both"/>
        <w:rPr>
          <w:rFonts w:ascii="Cambria" w:hAnsi="Cambria"/>
          <w:color w:val="000000" w:themeColor="text1"/>
          <w:sz w:val="20"/>
          <w:szCs w:val="20"/>
        </w:rPr>
      </w:pPr>
      <w:r w:rsidRPr="00741654">
        <w:rPr>
          <w:rFonts w:ascii="Cambria" w:hAnsi="Cambria"/>
          <w:color w:val="000000" w:themeColor="text1"/>
          <w:sz w:val="20"/>
          <w:szCs w:val="20"/>
        </w:rPr>
        <w:t>In their initial petition, the petitioners informed the IACHR that the alleged victims,</w:t>
      </w:r>
      <w:r w:rsidR="00012628" w:rsidRPr="00741654">
        <w:rPr>
          <w:rFonts w:ascii="Cambria" w:hAnsi="Cambria"/>
          <w:color w:val="000000" w:themeColor="text1"/>
          <w:sz w:val="20"/>
          <w:szCs w:val="20"/>
        </w:rPr>
        <w:t xml:space="preserve"> Ramón Alirio Pérez Vargas, </w:t>
      </w:r>
      <w:r w:rsidR="004570A8" w:rsidRPr="00741654">
        <w:rPr>
          <w:rFonts w:ascii="Cambria" w:hAnsi="Cambria"/>
          <w:color w:val="000000" w:themeColor="text1"/>
          <w:sz w:val="20"/>
          <w:szCs w:val="20"/>
        </w:rPr>
        <w:t>Martha Cecilia Sánchez, Chesman Cañón Trujillo</w:t>
      </w:r>
      <w:r w:rsidRPr="00741654">
        <w:rPr>
          <w:rFonts w:ascii="Cambria" w:hAnsi="Cambria"/>
          <w:color w:val="000000" w:themeColor="text1"/>
          <w:sz w:val="20"/>
          <w:szCs w:val="20"/>
        </w:rPr>
        <w:t>, and</w:t>
      </w:r>
      <w:r w:rsidR="00012628" w:rsidRPr="00741654">
        <w:rPr>
          <w:rFonts w:ascii="Cambria" w:hAnsi="Cambria"/>
          <w:color w:val="000000" w:themeColor="text1"/>
          <w:sz w:val="20"/>
          <w:szCs w:val="20"/>
        </w:rPr>
        <w:t xml:space="preserve"> </w:t>
      </w:r>
      <w:r w:rsidR="0086238E" w:rsidRPr="00741654">
        <w:rPr>
          <w:rFonts w:ascii="Cambria" w:hAnsi="Cambria"/>
          <w:color w:val="000000" w:themeColor="text1"/>
          <w:sz w:val="20"/>
          <w:szCs w:val="20"/>
        </w:rPr>
        <w:t xml:space="preserve">Cesar </w:t>
      </w:r>
      <w:r w:rsidR="00012628" w:rsidRPr="00741654">
        <w:rPr>
          <w:rFonts w:ascii="Cambria" w:hAnsi="Cambria"/>
          <w:color w:val="000000" w:themeColor="text1"/>
          <w:sz w:val="20"/>
          <w:szCs w:val="20"/>
        </w:rPr>
        <w:t xml:space="preserve">Guillermo </w:t>
      </w:r>
      <w:r w:rsidR="0086238E" w:rsidRPr="00741654">
        <w:rPr>
          <w:rFonts w:ascii="Cambria" w:hAnsi="Cambria"/>
          <w:color w:val="000000" w:themeColor="text1"/>
          <w:sz w:val="20"/>
          <w:szCs w:val="20"/>
        </w:rPr>
        <w:t>Díaz García</w:t>
      </w:r>
      <w:r w:rsidRPr="00741654">
        <w:rPr>
          <w:rFonts w:ascii="Cambria" w:hAnsi="Cambria"/>
          <w:color w:val="000000" w:themeColor="text1"/>
          <w:sz w:val="20"/>
          <w:szCs w:val="20"/>
        </w:rPr>
        <w:t>,</w:t>
      </w:r>
      <w:r w:rsidR="00FA5502" w:rsidRPr="00741654">
        <w:rPr>
          <w:rStyle w:val="FootnoteReference"/>
          <w:rFonts w:ascii="Cambria" w:hAnsi="Cambria"/>
          <w:color w:val="000000" w:themeColor="text1"/>
          <w:sz w:val="20"/>
          <w:szCs w:val="20"/>
        </w:rPr>
        <w:footnoteReference w:id="2"/>
      </w:r>
      <w:r w:rsidR="00012628" w:rsidRPr="00741654">
        <w:rPr>
          <w:rFonts w:ascii="Cambria" w:hAnsi="Cambria"/>
          <w:color w:val="000000" w:themeColor="text1"/>
          <w:sz w:val="20"/>
          <w:szCs w:val="20"/>
        </w:rPr>
        <w:t xml:space="preserve"> </w:t>
      </w:r>
      <w:r w:rsidRPr="00741654">
        <w:rPr>
          <w:rFonts w:ascii="Cambria" w:hAnsi="Cambria"/>
          <w:color w:val="000000" w:themeColor="text1"/>
          <w:sz w:val="20"/>
          <w:szCs w:val="20"/>
        </w:rPr>
        <w:t xml:space="preserve">had been illegally detained, </w:t>
      </w:r>
      <w:r w:rsidR="00CD2904" w:rsidRPr="00741654">
        <w:rPr>
          <w:rFonts w:ascii="Cambria" w:hAnsi="Cambria"/>
          <w:color w:val="000000" w:themeColor="text1"/>
          <w:sz w:val="20"/>
          <w:szCs w:val="20"/>
        </w:rPr>
        <w:t xml:space="preserve">had </w:t>
      </w:r>
      <w:r w:rsidR="00182AAA" w:rsidRPr="00741654">
        <w:rPr>
          <w:rFonts w:ascii="Cambria" w:hAnsi="Cambria"/>
          <w:color w:val="000000" w:themeColor="text1"/>
          <w:sz w:val="20"/>
          <w:szCs w:val="20"/>
        </w:rPr>
        <w:t xml:space="preserve">temporarily </w:t>
      </w:r>
      <w:r w:rsidR="00CD2904" w:rsidRPr="00741654">
        <w:rPr>
          <w:rFonts w:ascii="Cambria" w:hAnsi="Cambria"/>
          <w:color w:val="000000" w:themeColor="text1"/>
          <w:sz w:val="20"/>
          <w:szCs w:val="20"/>
        </w:rPr>
        <w:t xml:space="preserve">disappeared, and </w:t>
      </w:r>
      <w:r w:rsidRPr="00741654">
        <w:rPr>
          <w:rFonts w:ascii="Cambria" w:hAnsi="Cambria"/>
          <w:color w:val="000000" w:themeColor="text1"/>
          <w:sz w:val="20"/>
          <w:szCs w:val="20"/>
        </w:rPr>
        <w:t>tortured</w:t>
      </w:r>
      <w:r w:rsidR="00F91719" w:rsidRPr="00741654">
        <w:rPr>
          <w:rFonts w:ascii="Cambria" w:hAnsi="Cambria"/>
          <w:color w:val="000000" w:themeColor="text1"/>
          <w:sz w:val="20"/>
          <w:szCs w:val="20"/>
        </w:rPr>
        <w:t>.</w:t>
      </w:r>
      <w:r w:rsidR="00B71AAE" w:rsidRPr="00741654">
        <w:rPr>
          <w:rFonts w:ascii="Cambria" w:hAnsi="Cambria"/>
          <w:color w:val="000000" w:themeColor="text1"/>
          <w:sz w:val="20"/>
          <w:szCs w:val="20"/>
        </w:rPr>
        <w:t xml:space="preserve"> </w:t>
      </w:r>
      <w:r w:rsidRPr="00741654">
        <w:rPr>
          <w:rFonts w:ascii="Cambria" w:hAnsi="Cambria"/>
          <w:color w:val="000000" w:themeColor="text1"/>
          <w:sz w:val="20"/>
          <w:szCs w:val="20"/>
        </w:rPr>
        <w:t>They stated that the four alleged victims were Colombian nationals and had been recognized as refugees in Ecuador by the Office of the United Nations High Commissioner for Refugees (hereinafter “UNHCR</w:t>
      </w:r>
      <w:r w:rsidR="00D76C31" w:rsidRPr="00741654">
        <w:rPr>
          <w:rFonts w:ascii="Cambria" w:hAnsi="Cambria"/>
          <w:color w:val="000000" w:themeColor="text1"/>
          <w:sz w:val="20"/>
          <w:szCs w:val="20"/>
        </w:rPr>
        <w:t>”</w:t>
      </w:r>
      <w:r w:rsidRPr="00741654">
        <w:rPr>
          <w:rFonts w:ascii="Cambria" w:hAnsi="Cambria"/>
          <w:color w:val="000000" w:themeColor="text1"/>
          <w:sz w:val="20"/>
          <w:szCs w:val="20"/>
        </w:rPr>
        <w:t>) and by the State. During the Commission’s processing of the case, the petitioners provided the following additional information</w:t>
      </w:r>
      <w:r w:rsidR="000B3911" w:rsidRPr="00741654">
        <w:rPr>
          <w:rFonts w:ascii="Cambria" w:hAnsi="Cambria"/>
          <w:color w:val="000000" w:themeColor="text1"/>
          <w:sz w:val="20"/>
          <w:szCs w:val="20"/>
        </w:rPr>
        <w:t>.</w:t>
      </w:r>
    </w:p>
    <w:p w:rsidR="00301909" w:rsidRPr="00741654" w:rsidRDefault="00301909" w:rsidP="00301909">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jc w:val="both"/>
        <w:rPr>
          <w:rFonts w:ascii="Cambria" w:hAnsi="Cambria"/>
          <w:color w:val="000000" w:themeColor="text1"/>
          <w:sz w:val="20"/>
          <w:szCs w:val="20"/>
        </w:rPr>
      </w:pPr>
    </w:p>
    <w:p w:rsidR="0019264C" w:rsidRPr="00741654" w:rsidRDefault="00FD2C1C" w:rsidP="00301909">
      <w:pPr>
        <w:pStyle w:val="ListParagraph"/>
        <w:numPr>
          <w:ilvl w:val="0"/>
          <w:numId w:val="55"/>
        </w:numPr>
        <w:tabs>
          <w:tab w:val="left" w:pos="180"/>
        </w:tabs>
        <w:ind w:left="0" w:firstLine="720"/>
        <w:jc w:val="both"/>
        <w:rPr>
          <w:color w:val="000000" w:themeColor="text1"/>
          <w:sz w:val="20"/>
          <w:szCs w:val="20"/>
        </w:rPr>
      </w:pPr>
      <w:r w:rsidRPr="00741654">
        <w:rPr>
          <w:color w:val="000000" w:themeColor="text1"/>
          <w:sz w:val="20"/>
          <w:szCs w:val="20"/>
        </w:rPr>
        <w:t>They affirmed that, in</w:t>
      </w:r>
      <w:r w:rsidR="000B3911" w:rsidRPr="00741654">
        <w:rPr>
          <w:color w:val="000000" w:themeColor="text1"/>
          <w:sz w:val="20"/>
          <w:szCs w:val="20"/>
        </w:rPr>
        <w:t xml:space="preserve"> 1995</w:t>
      </w:r>
      <w:r w:rsidR="002E0F31" w:rsidRPr="00741654">
        <w:rPr>
          <w:color w:val="000000" w:themeColor="text1"/>
          <w:sz w:val="20"/>
          <w:szCs w:val="20"/>
        </w:rPr>
        <w:t>,</w:t>
      </w:r>
      <w:r w:rsidR="000B3911" w:rsidRPr="00741654">
        <w:rPr>
          <w:color w:val="000000" w:themeColor="text1"/>
          <w:sz w:val="20"/>
          <w:szCs w:val="20"/>
        </w:rPr>
        <w:t xml:space="preserve"> </w:t>
      </w:r>
      <w:r w:rsidRPr="00741654">
        <w:rPr>
          <w:color w:val="000000" w:themeColor="text1"/>
          <w:sz w:val="20"/>
          <w:szCs w:val="20"/>
        </w:rPr>
        <w:t xml:space="preserve">Ecuadorian State agents had been informed by the Colombian </w:t>
      </w:r>
      <w:r w:rsidR="00CD2904" w:rsidRPr="00741654">
        <w:rPr>
          <w:color w:val="000000" w:themeColor="text1"/>
          <w:sz w:val="20"/>
          <w:szCs w:val="20"/>
        </w:rPr>
        <w:t>c</w:t>
      </w:r>
      <w:r w:rsidRPr="00741654">
        <w:rPr>
          <w:color w:val="000000" w:themeColor="text1"/>
          <w:sz w:val="20"/>
          <w:szCs w:val="20"/>
        </w:rPr>
        <w:t>onsul that a group of the Revolutionary Armed Forces of Colombia (hereinafter</w:t>
      </w:r>
      <w:r w:rsidR="002E0F31" w:rsidRPr="00741654">
        <w:rPr>
          <w:color w:val="000000" w:themeColor="text1"/>
          <w:sz w:val="20"/>
          <w:szCs w:val="20"/>
        </w:rPr>
        <w:t xml:space="preserve"> “</w:t>
      </w:r>
      <w:r w:rsidR="0019264C" w:rsidRPr="00741654">
        <w:rPr>
          <w:color w:val="000000" w:themeColor="text1"/>
          <w:sz w:val="20"/>
          <w:szCs w:val="20"/>
        </w:rPr>
        <w:t>FARC</w:t>
      </w:r>
      <w:r w:rsidR="002E0F31" w:rsidRPr="00741654">
        <w:rPr>
          <w:color w:val="000000" w:themeColor="text1"/>
          <w:sz w:val="20"/>
          <w:szCs w:val="20"/>
        </w:rPr>
        <w:t>”)</w:t>
      </w:r>
      <w:r w:rsidR="0019264C" w:rsidRPr="00741654">
        <w:rPr>
          <w:color w:val="000000" w:themeColor="text1"/>
          <w:sz w:val="20"/>
          <w:szCs w:val="20"/>
        </w:rPr>
        <w:t xml:space="preserve"> </w:t>
      </w:r>
      <w:r w:rsidRPr="00741654">
        <w:rPr>
          <w:color w:val="000000" w:themeColor="text1"/>
          <w:sz w:val="20"/>
          <w:szCs w:val="20"/>
        </w:rPr>
        <w:t>w</w:t>
      </w:r>
      <w:r w:rsidR="00CD2904" w:rsidRPr="00741654">
        <w:rPr>
          <w:color w:val="000000" w:themeColor="text1"/>
          <w:sz w:val="20"/>
          <w:szCs w:val="20"/>
        </w:rPr>
        <w:t>ould attack the then Colombian p</w:t>
      </w:r>
      <w:r w:rsidRPr="00741654">
        <w:rPr>
          <w:color w:val="000000" w:themeColor="text1"/>
          <w:sz w:val="20"/>
          <w:szCs w:val="20"/>
        </w:rPr>
        <w:t xml:space="preserve">resident, </w:t>
      </w:r>
      <w:r w:rsidR="00B36AB7" w:rsidRPr="00741654">
        <w:rPr>
          <w:color w:val="000000" w:themeColor="text1"/>
          <w:sz w:val="20"/>
          <w:szCs w:val="20"/>
        </w:rPr>
        <w:t>Ernesto Samper,</w:t>
      </w:r>
      <w:r w:rsidR="000B3911" w:rsidRPr="00741654">
        <w:rPr>
          <w:color w:val="000000" w:themeColor="text1"/>
          <w:sz w:val="20"/>
          <w:szCs w:val="20"/>
        </w:rPr>
        <w:t xml:space="preserve"> </w:t>
      </w:r>
      <w:r w:rsidR="004B6342" w:rsidRPr="00741654">
        <w:rPr>
          <w:color w:val="000000" w:themeColor="text1"/>
          <w:sz w:val="20"/>
          <w:szCs w:val="20"/>
        </w:rPr>
        <w:t>dur</w:t>
      </w:r>
      <w:r w:rsidRPr="00741654">
        <w:rPr>
          <w:color w:val="000000" w:themeColor="text1"/>
          <w:sz w:val="20"/>
          <w:szCs w:val="20"/>
        </w:rPr>
        <w:t>ing the IX Summit of the Rio Group, to be held in Quito from September 1 to 5,</w:t>
      </w:r>
      <w:r w:rsidR="0019264C" w:rsidRPr="00741654">
        <w:rPr>
          <w:color w:val="000000" w:themeColor="text1"/>
          <w:sz w:val="20"/>
          <w:szCs w:val="20"/>
        </w:rPr>
        <w:t xml:space="preserve"> 1995</w:t>
      </w:r>
      <w:r w:rsidR="000B3911" w:rsidRPr="00741654">
        <w:rPr>
          <w:color w:val="000000" w:themeColor="text1"/>
          <w:sz w:val="20"/>
          <w:szCs w:val="20"/>
        </w:rPr>
        <w:t xml:space="preserve">. </w:t>
      </w:r>
      <w:r w:rsidRPr="00741654">
        <w:rPr>
          <w:color w:val="000000" w:themeColor="text1"/>
          <w:sz w:val="20"/>
          <w:szCs w:val="20"/>
        </w:rPr>
        <w:t xml:space="preserve">Consequently, the </w:t>
      </w:r>
      <w:r w:rsidR="00CD2904" w:rsidRPr="00741654">
        <w:rPr>
          <w:color w:val="000000" w:themeColor="text1"/>
          <w:sz w:val="20"/>
          <w:szCs w:val="20"/>
        </w:rPr>
        <w:t>Land</w:t>
      </w:r>
      <w:r w:rsidRPr="00741654">
        <w:rPr>
          <w:color w:val="000000" w:themeColor="text1"/>
          <w:sz w:val="20"/>
          <w:szCs w:val="20"/>
        </w:rPr>
        <w:t xml:space="preserve"> Force Command had ordered </w:t>
      </w:r>
      <w:r w:rsidR="00CD2904" w:rsidRPr="00741654">
        <w:rPr>
          <w:color w:val="000000" w:themeColor="text1"/>
          <w:sz w:val="20"/>
          <w:szCs w:val="20"/>
        </w:rPr>
        <w:t xml:space="preserve">measures to be taken to identify and locate </w:t>
      </w:r>
      <w:r w:rsidRPr="00741654">
        <w:rPr>
          <w:color w:val="000000" w:themeColor="text1"/>
          <w:sz w:val="20"/>
          <w:szCs w:val="20"/>
        </w:rPr>
        <w:t>Co</w:t>
      </w:r>
      <w:r w:rsidR="00D046DC" w:rsidRPr="00741654">
        <w:rPr>
          <w:color w:val="000000" w:themeColor="text1"/>
          <w:sz w:val="20"/>
          <w:szCs w:val="20"/>
        </w:rPr>
        <w:t>lo</w:t>
      </w:r>
      <w:r w:rsidRPr="00741654">
        <w:rPr>
          <w:color w:val="000000" w:themeColor="text1"/>
          <w:sz w:val="20"/>
          <w:szCs w:val="20"/>
        </w:rPr>
        <w:t xml:space="preserve">mbian refugees in Ecuador </w:t>
      </w:r>
      <w:r w:rsidR="00D046DC" w:rsidRPr="00741654">
        <w:rPr>
          <w:color w:val="000000" w:themeColor="text1"/>
          <w:sz w:val="20"/>
          <w:szCs w:val="20"/>
        </w:rPr>
        <w:t>w</w:t>
      </w:r>
      <w:r w:rsidR="00CD2904" w:rsidRPr="00741654">
        <w:rPr>
          <w:color w:val="000000" w:themeColor="text1"/>
          <w:sz w:val="20"/>
          <w:szCs w:val="20"/>
        </w:rPr>
        <w:t>ith possible</w:t>
      </w:r>
      <w:r w:rsidR="00D046DC" w:rsidRPr="00741654">
        <w:rPr>
          <w:color w:val="000000" w:themeColor="text1"/>
          <w:sz w:val="20"/>
          <w:szCs w:val="20"/>
        </w:rPr>
        <w:t xml:space="preserve"> “subversive backgrounds</w:t>
      </w:r>
      <w:r w:rsidR="00CD2904" w:rsidRPr="00741654">
        <w:rPr>
          <w:color w:val="000000" w:themeColor="text1"/>
          <w:sz w:val="20"/>
          <w:szCs w:val="20"/>
        </w:rPr>
        <w:t>.</w:t>
      </w:r>
      <w:r w:rsidR="00D046DC" w:rsidRPr="00741654">
        <w:rPr>
          <w:color w:val="000000" w:themeColor="text1"/>
          <w:sz w:val="20"/>
          <w:szCs w:val="20"/>
        </w:rPr>
        <w:t xml:space="preserve">” Said command had decided that the </w:t>
      </w:r>
      <w:r w:rsidR="00182AAA" w:rsidRPr="00741654">
        <w:rPr>
          <w:color w:val="000000" w:themeColor="text1"/>
          <w:sz w:val="20"/>
          <w:szCs w:val="20"/>
        </w:rPr>
        <w:t>Ecumenical Commission for Human Rights</w:t>
      </w:r>
      <w:r w:rsidR="00D046DC" w:rsidRPr="00741654">
        <w:rPr>
          <w:color w:val="000000" w:themeColor="text1"/>
          <w:sz w:val="20"/>
          <w:szCs w:val="20"/>
        </w:rPr>
        <w:t xml:space="preserve"> (CEDHU), </w:t>
      </w:r>
      <w:r w:rsidR="00182AAA" w:rsidRPr="00741654">
        <w:rPr>
          <w:color w:val="000000" w:themeColor="text1"/>
          <w:sz w:val="20"/>
          <w:szCs w:val="20"/>
        </w:rPr>
        <w:t xml:space="preserve">the Latin American </w:t>
      </w:r>
      <w:r w:rsidR="00CA5A03" w:rsidRPr="00741654">
        <w:rPr>
          <w:color w:val="000000" w:themeColor="text1"/>
          <w:sz w:val="20"/>
          <w:szCs w:val="20"/>
        </w:rPr>
        <w:t>Human Rights Association</w:t>
      </w:r>
      <w:r w:rsidR="00D046DC" w:rsidRPr="00741654">
        <w:rPr>
          <w:color w:val="000000" w:themeColor="text1"/>
          <w:sz w:val="20"/>
          <w:szCs w:val="20"/>
        </w:rPr>
        <w:t xml:space="preserve"> (ALDHU)</w:t>
      </w:r>
      <w:r w:rsidR="00CA5A03" w:rsidRPr="00741654">
        <w:rPr>
          <w:color w:val="000000" w:themeColor="text1"/>
          <w:sz w:val="20"/>
          <w:szCs w:val="20"/>
        </w:rPr>
        <w:t>, and the UNHCR Pro-Refugee Committee</w:t>
      </w:r>
      <w:r w:rsidR="00D046DC" w:rsidRPr="00741654">
        <w:rPr>
          <w:color w:val="000000" w:themeColor="text1"/>
          <w:sz w:val="20"/>
          <w:szCs w:val="20"/>
        </w:rPr>
        <w:t xml:space="preserve"> (CPR) should be </w:t>
      </w:r>
      <w:r w:rsidR="00CA5A03" w:rsidRPr="00741654">
        <w:rPr>
          <w:color w:val="000000" w:themeColor="text1"/>
          <w:sz w:val="20"/>
          <w:szCs w:val="20"/>
        </w:rPr>
        <w:t>kept under su</w:t>
      </w:r>
      <w:r w:rsidR="00C25540" w:rsidRPr="00741654">
        <w:rPr>
          <w:color w:val="000000" w:themeColor="text1"/>
          <w:sz w:val="20"/>
          <w:szCs w:val="20"/>
        </w:rPr>
        <w:t>rveillance</w:t>
      </w:r>
      <w:r w:rsidR="00CA5A03" w:rsidRPr="00741654">
        <w:rPr>
          <w:color w:val="000000" w:themeColor="text1"/>
          <w:sz w:val="20"/>
          <w:szCs w:val="20"/>
        </w:rPr>
        <w:t xml:space="preserve"> and control</w:t>
      </w:r>
      <w:r w:rsidR="0019264C" w:rsidRPr="00741654">
        <w:rPr>
          <w:color w:val="000000" w:themeColor="text1"/>
          <w:sz w:val="20"/>
          <w:szCs w:val="20"/>
        </w:rPr>
        <w:t xml:space="preserve"> </w:t>
      </w:r>
      <w:r w:rsidR="00D046DC" w:rsidRPr="00741654">
        <w:rPr>
          <w:color w:val="000000" w:themeColor="text1"/>
          <w:sz w:val="20"/>
          <w:szCs w:val="20"/>
        </w:rPr>
        <w:t>to determine whether</w:t>
      </w:r>
      <w:r w:rsidR="00CA5A03" w:rsidRPr="00741654">
        <w:rPr>
          <w:color w:val="000000" w:themeColor="text1"/>
          <w:sz w:val="20"/>
          <w:szCs w:val="20"/>
        </w:rPr>
        <w:t xml:space="preserve"> said</w:t>
      </w:r>
      <w:r w:rsidR="00D046DC" w:rsidRPr="00741654">
        <w:rPr>
          <w:color w:val="000000" w:themeColor="text1"/>
          <w:sz w:val="20"/>
          <w:szCs w:val="20"/>
        </w:rPr>
        <w:t xml:space="preserve"> organization</w:t>
      </w:r>
      <w:r w:rsidR="00182AAA" w:rsidRPr="00741654">
        <w:rPr>
          <w:color w:val="000000" w:themeColor="text1"/>
          <w:sz w:val="20"/>
          <w:szCs w:val="20"/>
        </w:rPr>
        <w:t>s</w:t>
      </w:r>
      <w:r w:rsidR="00D046DC" w:rsidRPr="00741654">
        <w:rPr>
          <w:color w:val="000000" w:themeColor="text1"/>
          <w:sz w:val="20"/>
          <w:szCs w:val="20"/>
        </w:rPr>
        <w:t xml:space="preserve"> were conducting activities that might endanger the lives of the presidents attending said meeting</w:t>
      </w:r>
      <w:r w:rsidR="0019264C" w:rsidRPr="00741654">
        <w:rPr>
          <w:color w:val="000000" w:themeColor="text1"/>
          <w:sz w:val="20"/>
          <w:szCs w:val="20"/>
        </w:rPr>
        <w:t>.</w:t>
      </w:r>
      <w:r w:rsidR="000B3911" w:rsidRPr="00741654">
        <w:rPr>
          <w:color w:val="000000" w:themeColor="text1"/>
          <w:sz w:val="20"/>
          <w:szCs w:val="20"/>
        </w:rPr>
        <w:t xml:space="preserve"> </w:t>
      </w:r>
    </w:p>
    <w:p w:rsidR="00301909" w:rsidRPr="00741654" w:rsidRDefault="00301909" w:rsidP="00301909">
      <w:pPr>
        <w:tabs>
          <w:tab w:val="left" w:pos="180"/>
        </w:tabs>
        <w:jc w:val="both"/>
        <w:rPr>
          <w:rFonts w:ascii="Cambria" w:hAnsi="Cambria"/>
          <w:color w:val="000000" w:themeColor="text1"/>
          <w:sz w:val="20"/>
          <w:szCs w:val="20"/>
        </w:rPr>
      </w:pPr>
    </w:p>
    <w:p w:rsidR="0019264C" w:rsidRPr="00741654" w:rsidRDefault="00D046DC" w:rsidP="00301909">
      <w:pPr>
        <w:pStyle w:val="ListParagraph"/>
        <w:numPr>
          <w:ilvl w:val="0"/>
          <w:numId w:val="55"/>
        </w:numPr>
        <w:tabs>
          <w:tab w:val="left" w:pos="180"/>
        </w:tabs>
        <w:ind w:left="0" w:firstLine="720"/>
        <w:jc w:val="both"/>
        <w:rPr>
          <w:color w:val="000000" w:themeColor="text1"/>
          <w:sz w:val="20"/>
          <w:szCs w:val="20"/>
        </w:rPr>
      </w:pPr>
      <w:r w:rsidRPr="00741654">
        <w:rPr>
          <w:color w:val="000000" w:themeColor="text1"/>
          <w:sz w:val="20"/>
          <w:szCs w:val="20"/>
        </w:rPr>
        <w:t xml:space="preserve">In </w:t>
      </w:r>
      <w:r w:rsidR="00CD2904" w:rsidRPr="00741654">
        <w:rPr>
          <w:color w:val="000000" w:themeColor="text1"/>
          <w:sz w:val="20"/>
          <w:szCs w:val="20"/>
        </w:rPr>
        <w:t>keeping</w:t>
      </w:r>
      <w:r w:rsidRPr="00741654">
        <w:rPr>
          <w:color w:val="000000" w:themeColor="text1"/>
          <w:sz w:val="20"/>
          <w:szCs w:val="20"/>
        </w:rPr>
        <w:t xml:space="preserve"> with those provisions, </w:t>
      </w:r>
      <w:r w:rsidR="004568BC" w:rsidRPr="00741654">
        <w:rPr>
          <w:color w:val="000000" w:themeColor="text1"/>
          <w:sz w:val="20"/>
          <w:szCs w:val="20"/>
        </w:rPr>
        <w:t xml:space="preserve">members of the </w:t>
      </w:r>
      <w:r w:rsidRPr="00741654">
        <w:rPr>
          <w:color w:val="000000" w:themeColor="text1"/>
          <w:sz w:val="20"/>
          <w:szCs w:val="20"/>
        </w:rPr>
        <w:t>arm</w:t>
      </w:r>
      <w:r w:rsidR="004568BC" w:rsidRPr="00741654">
        <w:rPr>
          <w:color w:val="000000" w:themeColor="text1"/>
          <w:sz w:val="20"/>
          <w:szCs w:val="20"/>
        </w:rPr>
        <w:t>ed</w:t>
      </w:r>
      <w:r w:rsidRPr="00741654">
        <w:rPr>
          <w:color w:val="000000" w:themeColor="text1"/>
          <w:sz w:val="20"/>
          <w:szCs w:val="20"/>
        </w:rPr>
        <w:t xml:space="preserve"> forces </w:t>
      </w:r>
      <w:r w:rsidR="00CD2904" w:rsidRPr="00741654">
        <w:rPr>
          <w:color w:val="000000" w:themeColor="text1"/>
          <w:sz w:val="20"/>
          <w:szCs w:val="20"/>
        </w:rPr>
        <w:t>purportedly</w:t>
      </w:r>
      <w:r w:rsidR="00C25540" w:rsidRPr="00741654">
        <w:rPr>
          <w:color w:val="000000" w:themeColor="text1"/>
          <w:sz w:val="20"/>
          <w:szCs w:val="20"/>
        </w:rPr>
        <w:t xml:space="preserve"> </w:t>
      </w:r>
      <w:r w:rsidRPr="00741654">
        <w:rPr>
          <w:color w:val="000000" w:themeColor="text1"/>
          <w:sz w:val="20"/>
          <w:szCs w:val="20"/>
        </w:rPr>
        <w:t>detained the alleged victims on August 18,</w:t>
      </w:r>
      <w:r w:rsidR="0019264C" w:rsidRPr="00741654">
        <w:rPr>
          <w:color w:val="000000" w:themeColor="text1"/>
          <w:sz w:val="20"/>
          <w:szCs w:val="20"/>
        </w:rPr>
        <w:t xml:space="preserve"> 1995</w:t>
      </w:r>
      <w:r w:rsidR="00A42958" w:rsidRPr="00741654">
        <w:rPr>
          <w:color w:val="000000" w:themeColor="text1"/>
          <w:sz w:val="20"/>
          <w:szCs w:val="20"/>
        </w:rPr>
        <w:t xml:space="preserve">. </w:t>
      </w:r>
      <w:r w:rsidRPr="00741654">
        <w:rPr>
          <w:color w:val="000000" w:themeColor="text1"/>
          <w:sz w:val="20"/>
          <w:szCs w:val="20"/>
        </w:rPr>
        <w:t>The petitioners specify that this was done without a judge</w:t>
      </w:r>
      <w:r w:rsidR="00C25540" w:rsidRPr="00741654">
        <w:rPr>
          <w:color w:val="000000" w:themeColor="text1"/>
          <w:sz w:val="20"/>
          <w:szCs w:val="20"/>
        </w:rPr>
        <w:t>’s</w:t>
      </w:r>
      <w:r w:rsidR="00CD2904" w:rsidRPr="00741654">
        <w:rPr>
          <w:color w:val="000000" w:themeColor="text1"/>
          <w:sz w:val="20"/>
          <w:szCs w:val="20"/>
        </w:rPr>
        <w:t xml:space="preserve"> issuing</w:t>
      </w:r>
      <w:r w:rsidRPr="00741654">
        <w:rPr>
          <w:color w:val="000000" w:themeColor="text1"/>
          <w:sz w:val="20"/>
          <w:szCs w:val="20"/>
        </w:rPr>
        <w:t xml:space="preserve"> an arrest warrant against them and without the</w:t>
      </w:r>
      <w:r w:rsidR="004F6F9F" w:rsidRPr="00741654">
        <w:rPr>
          <w:color w:val="000000" w:themeColor="text1"/>
          <w:sz w:val="20"/>
          <w:szCs w:val="20"/>
        </w:rPr>
        <w:t>ir</w:t>
      </w:r>
      <w:r w:rsidRPr="00741654">
        <w:rPr>
          <w:color w:val="000000" w:themeColor="text1"/>
          <w:sz w:val="20"/>
          <w:szCs w:val="20"/>
        </w:rPr>
        <w:t xml:space="preserve"> being found in flagrante deli</w:t>
      </w:r>
      <w:r w:rsidR="00B71E4F" w:rsidRPr="00741654">
        <w:rPr>
          <w:color w:val="000000" w:themeColor="text1"/>
          <w:sz w:val="20"/>
          <w:szCs w:val="20"/>
        </w:rPr>
        <w:t>c</w:t>
      </w:r>
      <w:r w:rsidRPr="00741654">
        <w:rPr>
          <w:color w:val="000000" w:themeColor="text1"/>
          <w:sz w:val="20"/>
          <w:szCs w:val="20"/>
        </w:rPr>
        <w:t xml:space="preserve">to. They allege that they were physically attacked, </w:t>
      </w:r>
      <w:r w:rsidR="004F6F9F" w:rsidRPr="00741654">
        <w:rPr>
          <w:color w:val="000000" w:themeColor="text1"/>
          <w:sz w:val="20"/>
          <w:szCs w:val="20"/>
        </w:rPr>
        <w:t>blindfolded, and</w:t>
      </w:r>
      <w:r w:rsidRPr="00741654">
        <w:rPr>
          <w:color w:val="000000" w:themeColor="text1"/>
          <w:sz w:val="20"/>
          <w:szCs w:val="20"/>
        </w:rPr>
        <w:t xml:space="preserve"> taken to a military barracks where they </w:t>
      </w:r>
      <w:r w:rsidR="004F6F9F" w:rsidRPr="00741654">
        <w:rPr>
          <w:color w:val="000000" w:themeColor="text1"/>
          <w:sz w:val="20"/>
          <w:szCs w:val="20"/>
        </w:rPr>
        <w:t>remained</w:t>
      </w:r>
      <w:r w:rsidRPr="00741654">
        <w:rPr>
          <w:color w:val="000000" w:themeColor="text1"/>
          <w:sz w:val="20"/>
          <w:szCs w:val="20"/>
        </w:rPr>
        <w:t xml:space="preserve"> incommunicado for five days in an unsanitary cell</w:t>
      </w:r>
      <w:r w:rsidR="00B71E4F" w:rsidRPr="00741654">
        <w:rPr>
          <w:color w:val="000000" w:themeColor="text1"/>
          <w:sz w:val="20"/>
          <w:szCs w:val="20"/>
        </w:rPr>
        <w:t xml:space="preserve"> and were subject to torture and interrogations.</w:t>
      </w:r>
      <w:r w:rsidR="00F1185A" w:rsidRPr="00741654">
        <w:rPr>
          <w:color w:val="000000" w:themeColor="text1"/>
          <w:sz w:val="20"/>
          <w:szCs w:val="20"/>
        </w:rPr>
        <w:t xml:space="preserve"> </w:t>
      </w:r>
      <w:r w:rsidR="00B71E4F" w:rsidRPr="00741654">
        <w:rPr>
          <w:color w:val="000000" w:themeColor="text1"/>
          <w:sz w:val="20"/>
          <w:szCs w:val="20"/>
        </w:rPr>
        <w:t>They specif</w:t>
      </w:r>
      <w:r w:rsidR="004F6F9F" w:rsidRPr="00741654">
        <w:rPr>
          <w:color w:val="000000" w:themeColor="text1"/>
          <w:sz w:val="20"/>
          <w:szCs w:val="20"/>
        </w:rPr>
        <w:t>y</w:t>
      </w:r>
      <w:r w:rsidR="00B71E4F" w:rsidRPr="00741654">
        <w:rPr>
          <w:color w:val="000000" w:themeColor="text1"/>
          <w:sz w:val="20"/>
          <w:szCs w:val="20"/>
        </w:rPr>
        <w:t xml:space="preserve"> that they did not have the assistance of legal counsel during that time. According to their claims, the purpose of the torture was to get them to confess to planning attacks against the dome</w:t>
      </w:r>
      <w:r w:rsidR="004F6F9F" w:rsidRPr="00741654">
        <w:rPr>
          <w:color w:val="000000" w:themeColor="text1"/>
          <w:sz w:val="20"/>
          <w:szCs w:val="20"/>
        </w:rPr>
        <w:t>stic security of the State and to accuse</w:t>
      </w:r>
      <w:r w:rsidR="00B71E4F" w:rsidRPr="00741654">
        <w:rPr>
          <w:color w:val="000000" w:themeColor="text1"/>
          <w:sz w:val="20"/>
          <w:szCs w:val="20"/>
        </w:rPr>
        <w:t xml:space="preserve"> </w:t>
      </w:r>
      <w:r w:rsidR="0019264C" w:rsidRPr="00741654">
        <w:rPr>
          <w:color w:val="000000" w:themeColor="text1"/>
          <w:sz w:val="20"/>
          <w:szCs w:val="20"/>
        </w:rPr>
        <w:t xml:space="preserve">Elsie Monge, </w:t>
      </w:r>
      <w:r w:rsidR="00B71E4F" w:rsidRPr="00741654">
        <w:rPr>
          <w:color w:val="000000" w:themeColor="text1"/>
          <w:sz w:val="20"/>
          <w:szCs w:val="20"/>
        </w:rPr>
        <w:t>Director of the</w:t>
      </w:r>
      <w:r w:rsidR="0019264C" w:rsidRPr="00741654">
        <w:rPr>
          <w:color w:val="000000" w:themeColor="text1"/>
          <w:sz w:val="20"/>
          <w:szCs w:val="20"/>
        </w:rPr>
        <w:t xml:space="preserve"> </w:t>
      </w:r>
      <w:r w:rsidR="00CA5A03" w:rsidRPr="00741654">
        <w:rPr>
          <w:color w:val="000000" w:themeColor="text1"/>
          <w:sz w:val="20"/>
          <w:szCs w:val="20"/>
        </w:rPr>
        <w:t>Ecumenical Commission for Human Rights</w:t>
      </w:r>
      <w:r w:rsidR="0019264C" w:rsidRPr="00741654">
        <w:rPr>
          <w:color w:val="000000" w:themeColor="text1"/>
          <w:sz w:val="20"/>
          <w:szCs w:val="20"/>
        </w:rPr>
        <w:t xml:space="preserve">. </w:t>
      </w:r>
      <w:r w:rsidR="00B71E4F" w:rsidRPr="00741654">
        <w:rPr>
          <w:color w:val="000000" w:themeColor="text1"/>
          <w:sz w:val="20"/>
          <w:szCs w:val="20"/>
        </w:rPr>
        <w:t xml:space="preserve">Electricity was allegedly applied to their genitals, eyes, and </w:t>
      </w:r>
      <w:r w:rsidR="00C25540" w:rsidRPr="00741654">
        <w:rPr>
          <w:color w:val="000000" w:themeColor="text1"/>
          <w:sz w:val="20"/>
          <w:szCs w:val="20"/>
        </w:rPr>
        <w:t>ears</w:t>
      </w:r>
      <w:r w:rsidR="00B71E4F" w:rsidRPr="00741654">
        <w:rPr>
          <w:color w:val="000000" w:themeColor="text1"/>
          <w:sz w:val="20"/>
          <w:szCs w:val="20"/>
        </w:rPr>
        <w:t xml:space="preserve">. </w:t>
      </w:r>
      <w:r w:rsidR="002E4A20" w:rsidRPr="00741654">
        <w:rPr>
          <w:color w:val="000000" w:themeColor="text1"/>
          <w:sz w:val="20"/>
          <w:szCs w:val="20"/>
        </w:rPr>
        <w:t xml:space="preserve">Martha Cecilia Sanchez </w:t>
      </w:r>
      <w:r w:rsidR="00F85238" w:rsidRPr="00741654">
        <w:rPr>
          <w:color w:val="000000" w:themeColor="text1"/>
          <w:sz w:val="20"/>
          <w:szCs w:val="20"/>
        </w:rPr>
        <w:t>was</w:t>
      </w:r>
      <w:r w:rsidR="00FA2BA6" w:rsidRPr="00741654">
        <w:rPr>
          <w:color w:val="000000" w:themeColor="text1"/>
          <w:sz w:val="20"/>
          <w:szCs w:val="20"/>
        </w:rPr>
        <w:t xml:space="preserve"> allegedly </w:t>
      </w:r>
      <w:r w:rsidR="00B71E4F" w:rsidRPr="00741654">
        <w:rPr>
          <w:color w:val="000000" w:themeColor="text1"/>
          <w:sz w:val="20"/>
          <w:szCs w:val="20"/>
        </w:rPr>
        <w:t>stripped naked</w:t>
      </w:r>
      <w:r w:rsidR="00FA2BA6" w:rsidRPr="00741654">
        <w:rPr>
          <w:color w:val="000000" w:themeColor="text1"/>
          <w:sz w:val="20"/>
          <w:szCs w:val="20"/>
        </w:rPr>
        <w:t xml:space="preserve"> and</w:t>
      </w:r>
      <w:r w:rsidR="00B71E4F" w:rsidRPr="00741654">
        <w:rPr>
          <w:color w:val="000000" w:themeColor="text1"/>
          <w:sz w:val="20"/>
          <w:szCs w:val="20"/>
        </w:rPr>
        <w:t xml:space="preserve"> threatened with rape, </w:t>
      </w:r>
      <w:r w:rsidR="006E79D3" w:rsidRPr="00741654">
        <w:rPr>
          <w:color w:val="000000" w:themeColor="text1"/>
          <w:sz w:val="20"/>
          <w:szCs w:val="20"/>
        </w:rPr>
        <w:t xml:space="preserve">had electric current applied </w:t>
      </w:r>
      <w:r w:rsidR="00FA2BA6" w:rsidRPr="00741654">
        <w:rPr>
          <w:color w:val="000000" w:themeColor="text1"/>
          <w:sz w:val="20"/>
          <w:szCs w:val="20"/>
        </w:rPr>
        <w:t>to</w:t>
      </w:r>
      <w:r w:rsidR="006E79D3" w:rsidRPr="00741654">
        <w:rPr>
          <w:color w:val="000000" w:themeColor="text1"/>
          <w:sz w:val="20"/>
          <w:szCs w:val="20"/>
        </w:rPr>
        <w:t xml:space="preserve"> her breasts, and </w:t>
      </w:r>
      <w:r w:rsidR="00F85238" w:rsidRPr="00741654">
        <w:rPr>
          <w:color w:val="000000" w:themeColor="text1"/>
          <w:sz w:val="20"/>
          <w:szCs w:val="20"/>
        </w:rPr>
        <w:t>was</w:t>
      </w:r>
      <w:r w:rsidR="00FA2BA6" w:rsidRPr="00741654">
        <w:rPr>
          <w:color w:val="000000" w:themeColor="text1"/>
          <w:sz w:val="20"/>
          <w:szCs w:val="20"/>
        </w:rPr>
        <w:t xml:space="preserve"> </w:t>
      </w:r>
      <w:r w:rsidR="006E79D3" w:rsidRPr="00741654">
        <w:rPr>
          <w:color w:val="000000" w:themeColor="text1"/>
          <w:sz w:val="20"/>
          <w:szCs w:val="20"/>
        </w:rPr>
        <w:t xml:space="preserve">forced to watch how her partner, Ramón Alirio Perez, was being tortured. The latter was forced to watch a video of his children </w:t>
      </w:r>
      <w:r w:rsidR="00FA2BA6" w:rsidRPr="00741654">
        <w:rPr>
          <w:color w:val="000000" w:themeColor="text1"/>
          <w:sz w:val="20"/>
          <w:szCs w:val="20"/>
        </w:rPr>
        <w:t xml:space="preserve">that said </w:t>
      </w:r>
      <w:r w:rsidR="006E79D3" w:rsidRPr="00741654">
        <w:rPr>
          <w:color w:val="000000" w:themeColor="text1"/>
          <w:sz w:val="20"/>
          <w:szCs w:val="20"/>
        </w:rPr>
        <w:t>that “they had them and would kill them.”</w:t>
      </w:r>
      <w:r w:rsidR="005F6910" w:rsidRPr="00741654">
        <w:rPr>
          <w:color w:val="000000" w:themeColor="text1"/>
          <w:sz w:val="20"/>
          <w:szCs w:val="20"/>
        </w:rPr>
        <w:t xml:space="preserve"> </w:t>
      </w:r>
      <w:r w:rsidR="003050AC" w:rsidRPr="00741654">
        <w:rPr>
          <w:color w:val="000000" w:themeColor="text1"/>
          <w:sz w:val="20"/>
          <w:szCs w:val="20"/>
        </w:rPr>
        <w:t xml:space="preserve">In addition, hoods </w:t>
      </w:r>
      <w:r w:rsidR="00FA2BA6" w:rsidRPr="00741654">
        <w:rPr>
          <w:color w:val="000000" w:themeColor="text1"/>
          <w:sz w:val="20"/>
          <w:szCs w:val="20"/>
        </w:rPr>
        <w:t xml:space="preserve">with water and gas </w:t>
      </w:r>
      <w:r w:rsidR="003050AC" w:rsidRPr="00741654">
        <w:rPr>
          <w:color w:val="000000" w:themeColor="text1"/>
          <w:sz w:val="20"/>
          <w:szCs w:val="20"/>
        </w:rPr>
        <w:t xml:space="preserve">were </w:t>
      </w:r>
      <w:r w:rsidR="00FA2BA6" w:rsidRPr="00741654">
        <w:rPr>
          <w:color w:val="000000" w:themeColor="text1"/>
          <w:sz w:val="20"/>
          <w:szCs w:val="20"/>
        </w:rPr>
        <w:t>placed</w:t>
      </w:r>
      <w:r w:rsidR="003050AC" w:rsidRPr="00741654">
        <w:rPr>
          <w:color w:val="000000" w:themeColor="text1"/>
          <w:sz w:val="20"/>
          <w:szCs w:val="20"/>
        </w:rPr>
        <w:t xml:space="preserve"> over them</w:t>
      </w:r>
      <w:r w:rsidR="006E79D3" w:rsidRPr="00741654">
        <w:rPr>
          <w:color w:val="000000" w:themeColor="text1"/>
          <w:sz w:val="20"/>
          <w:szCs w:val="20"/>
        </w:rPr>
        <w:t>, covering their noses and mouths</w:t>
      </w:r>
      <w:r w:rsidR="0019264C" w:rsidRPr="00741654">
        <w:rPr>
          <w:color w:val="000000" w:themeColor="text1"/>
          <w:sz w:val="20"/>
          <w:szCs w:val="20"/>
        </w:rPr>
        <w:t>.</w:t>
      </w:r>
      <w:r w:rsidR="00D149C3" w:rsidRPr="00741654">
        <w:rPr>
          <w:color w:val="000000" w:themeColor="text1"/>
          <w:sz w:val="20"/>
          <w:szCs w:val="20"/>
        </w:rPr>
        <w:t xml:space="preserve"> </w:t>
      </w:r>
    </w:p>
    <w:p w:rsidR="00301909" w:rsidRPr="00741654" w:rsidRDefault="00301909" w:rsidP="00301909">
      <w:pPr>
        <w:tabs>
          <w:tab w:val="left" w:pos="180"/>
        </w:tabs>
        <w:jc w:val="both"/>
        <w:rPr>
          <w:rFonts w:ascii="Cambria" w:hAnsi="Cambria"/>
          <w:color w:val="000000" w:themeColor="text1"/>
          <w:sz w:val="20"/>
          <w:szCs w:val="20"/>
        </w:rPr>
      </w:pPr>
    </w:p>
    <w:p w:rsidR="00C36F88" w:rsidRPr="00741654" w:rsidRDefault="004C01A0" w:rsidP="00301909">
      <w:pPr>
        <w:pStyle w:val="ListParagraph"/>
        <w:numPr>
          <w:ilvl w:val="0"/>
          <w:numId w:val="55"/>
        </w:numPr>
        <w:tabs>
          <w:tab w:val="left" w:pos="180"/>
        </w:tabs>
        <w:ind w:left="0" w:firstLine="720"/>
        <w:jc w:val="both"/>
        <w:rPr>
          <w:color w:val="000000" w:themeColor="text1"/>
          <w:sz w:val="20"/>
          <w:szCs w:val="20"/>
        </w:rPr>
      </w:pPr>
      <w:r w:rsidRPr="00741654">
        <w:rPr>
          <w:color w:val="000000" w:themeColor="text1"/>
          <w:sz w:val="20"/>
          <w:szCs w:val="20"/>
        </w:rPr>
        <w:t>The petitioners add that on August 23,</w:t>
      </w:r>
      <w:r w:rsidR="00F1185A" w:rsidRPr="00741654">
        <w:rPr>
          <w:color w:val="000000" w:themeColor="text1"/>
          <w:sz w:val="20"/>
          <w:szCs w:val="20"/>
        </w:rPr>
        <w:t xml:space="preserve"> 1995, </w:t>
      </w:r>
      <w:r w:rsidRPr="00741654">
        <w:rPr>
          <w:color w:val="000000" w:themeColor="text1"/>
          <w:sz w:val="20"/>
          <w:szCs w:val="20"/>
        </w:rPr>
        <w:t xml:space="preserve">after being held incommunicado </w:t>
      </w:r>
      <w:r w:rsidR="00FA2BA6" w:rsidRPr="00741654">
        <w:rPr>
          <w:color w:val="000000" w:themeColor="text1"/>
          <w:sz w:val="20"/>
          <w:szCs w:val="20"/>
        </w:rPr>
        <w:t>for five days, an a</w:t>
      </w:r>
      <w:r w:rsidRPr="00741654">
        <w:rPr>
          <w:color w:val="000000" w:themeColor="text1"/>
          <w:sz w:val="20"/>
          <w:szCs w:val="20"/>
        </w:rPr>
        <w:t xml:space="preserve">rmy </w:t>
      </w:r>
      <w:r w:rsidR="00FA2BA6" w:rsidRPr="00741654">
        <w:rPr>
          <w:color w:val="000000" w:themeColor="text1"/>
          <w:sz w:val="20"/>
          <w:szCs w:val="20"/>
        </w:rPr>
        <w:t>l</w:t>
      </w:r>
      <w:r w:rsidRPr="00741654">
        <w:rPr>
          <w:color w:val="000000" w:themeColor="text1"/>
          <w:sz w:val="20"/>
          <w:szCs w:val="20"/>
        </w:rPr>
        <w:t xml:space="preserve">ieutenant </w:t>
      </w:r>
      <w:r w:rsidR="00FA2BA6" w:rsidRPr="00741654">
        <w:rPr>
          <w:color w:val="000000" w:themeColor="text1"/>
          <w:sz w:val="20"/>
          <w:szCs w:val="20"/>
        </w:rPr>
        <w:t>c</w:t>
      </w:r>
      <w:r w:rsidRPr="00741654">
        <w:rPr>
          <w:color w:val="000000" w:themeColor="text1"/>
          <w:sz w:val="20"/>
          <w:szCs w:val="20"/>
        </w:rPr>
        <w:t xml:space="preserve">olonel </w:t>
      </w:r>
      <w:r w:rsidR="00FA2BA6" w:rsidRPr="00741654">
        <w:rPr>
          <w:color w:val="000000" w:themeColor="text1"/>
          <w:sz w:val="20"/>
          <w:szCs w:val="20"/>
        </w:rPr>
        <w:t xml:space="preserve">turned the </w:t>
      </w:r>
      <w:r w:rsidRPr="00741654">
        <w:rPr>
          <w:color w:val="000000" w:themeColor="text1"/>
          <w:sz w:val="20"/>
          <w:szCs w:val="20"/>
        </w:rPr>
        <w:t xml:space="preserve">alleged victims </w:t>
      </w:r>
      <w:r w:rsidR="00FA2BA6" w:rsidRPr="00741654">
        <w:rPr>
          <w:color w:val="000000" w:themeColor="text1"/>
          <w:sz w:val="20"/>
          <w:szCs w:val="20"/>
        </w:rPr>
        <w:t>over to</w:t>
      </w:r>
      <w:r w:rsidRPr="00741654">
        <w:rPr>
          <w:color w:val="000000" w:themeColor="text1"/>
          <w:sz w:val="20"/>
          <w:szCs w:val="20"/>
        </w:rPr>
        <w:t xml:space="preserve"> the </w:t>
      </w:r>
      <w:r w:rsidR="00266798" w:rsidRPr="00741654">
        <w:rPr>
          <w:color w:val="000000" w:themeColor="text1"/>
          <w:sz w:val="20"/>
          <w:szCs w:val="20"/>
        </w:rPr>
        <w:t>Police Commissioner</w:t>
      </w:r>
      <w:r w:rsidR="0019264C" w:rsidRPr="00741654">
        <w:rPr>
          <w:color w:val="000000" w:themeColor="text1"/>
          <w:sz w:val="20"/>
          <w:szCs w:val="20"/>
        </w:rPr>
        <w:t xml:space="preserve"> </w:t>
      </w:r>
      <w:r w:rsidRPr="00741654">
        <w:rPr>
          <w:color w:val="000000" w:themeColor="text1"/>
          <w:sz w:val="20"/>
          <w:szCs w:val="20"/>
        </w:rPr>
        <w:t>of</w:t>
      </w:r>
      <w:r w:rsidR="0019264C" w:rsidRPr="00741654">
        <w:rPr>
          <w:color w:val="000000" w:themeColor="text1"/>
          <w:sz w:val="20"/>
          <w:szCs w:val="20"/>
        </w:rPr>
        <w:t xml:space="preserve"> Pichincha</w:t>
      </w:r>
      <w:r w:rsidR="00E76EC1" w:rsidRPr="00741654">
        <w:rPr>
          <w:color w:val="000000" w:themeColor="text1"/>
          <w:sz w:val="20"/>
          <w:szCs w:val="20"/>
        </w:rPr>
        <w:t xml:space="preserve">, </w:t>
      </w:r>
      <w:r w:rsidRPr="00741654">
        <w:rPr>
          <w:color w:val="000000" w:themeColor="text1"/>
          <w:sz w:val="20"/>
          <w:szCs w:val="20"/>
        </w:rPr>
        <w:t>telling them in writing that that they had been “interviewed” by memb</w:t>
      </w:r>
      <w:r w:rsidR="0021043C" w:rsidRPr="00741654">
        <w:rPr>
          <w:color w:val="000000" w:themeColor="text1"/>
          <w:sz w:val="20"/>
          <w:szCs w:val="20"/>
        </w:rPr>
        <w:t>ers of the armed forces to verif</w:t>
      </w:r>
      <w:r w:rsidRPr="00741654">
        <w:rPr>
          <w:color w:val="000000" w:themeColor="text1"/>
          <w:sz w:val="20"/>
          <w:szCs w:val="20"/>
        </w:rPr>
        <w:t>y “suspicions” against th</w:t>
      </w:r>
      <w:r w:rsidR="00FA2BA6" w:rsidRPr="00741654">
        <w:rPr>
          <w:color w:val="000000" w:themeColor="text1"/>
          <w:sz w:val="20"/>
          <w:szCs w:val="20"/>
        </w:rPr>
        <w:t>em</w:t>
      </w:r>
      <w:r w:rsidRPr="00741654">
        <w:rPr>
          <w:color w:val="000000" w:themeColor="text1"/>
          <w:sz w:val="20"/>
          <w:szCs w:val="20"/>
        </w:rPr>
        <w:t xml:space="preserve"> and that the conclusion was allegedly reached that they were “FARC members” and that “</w:t>
      </w:r>
      <w:r w:rsidR="00D91E7E" w:rsidRPr="00741654">
        <w:rPr>
          <w:color w:val="000000" w:themeColor="text1"/>
          <w:sz w:val="20"/>
          <w:szCs w:val="20"/>
        </w:rPr>
        <w:t xml:space="preserve">they had not legally justified their </w:t>
      </w:r>
      <w:r w:rsidR="00FA2BA6" w:rsidRPr="00741654">
        <w:rPr>
          <w:color w:val="000000" w:themeColor="text1"/>
          <w:sz w:val="20"/>
          <w:szCs w:val="20"/>
        </w:rPr>
        <w:t xml:space="preserve">status as </w:t>
      </w:r>
      <w:r w:rsidR="007A427D" w:rsidRPr="00741654">
        <w:rPr>
          <w:color w:val="000000" w:themeColor="text1"/>
          <w:sz w:val="20"/>
          <w:szCs w:val="20"/>
        </w:rPr>
        <w:t>victims of political persecution</w:t>
      </w:r>
      <w:r w:rsidR="0019264C" w:rsidRPr="00741654">
        <w:rPr>
          <w:color w:val="000000" w:themeColor="text1"/>
          <w:sz w:val="20"/>
          <w:szCs w:val="20"/>
        </w:rPr>
        <w:t xml:space="preserve"> </w:t>
      </w:r>
      <w:r w:rsidR="00FA2BA6" w:rsidRPr="00741654">
        <w:rPr>
          <w:color w:val="000000" w:themeColor="text1"/>
          <w:sz w:val="20"/>
          <w:szCs w:val="20"/>
        </w:rPr>
        <w:t>to</w:t>
      </w:r>
      <w:r w:rsidR="00D91E7E" w:rsidRPr="00741654">
        <w:rPr>
          <w:color w:val="000000" w:themeColor="text1"/>
          <w:sz w:val="20"/>
          <w:szCs w:val="20"/>
        </w:rPr>
        <w:t xml:space="preserve"> enjoy legal protection in</w:t>
      </w:r>
      <w:r w:rsidR="0019264C" w:rsidRPr="00741654">
        <w:rPr>
          <w:color w:val="000000" w:themeColor="text1"/>
          <w:sz w:val="20"/>
          <w:szCs w:val="20"/>
        </w:rPr>
        <w:t xml:space="preserve"> Ecuador</w:t>
      </w:r>
      <w:r w:rsidR="00F1185A" w:rsidRPr="00741654">
        <w:rPr>
          <w:color w:val="000000" w:themeColor="text1"/>
          <w:sz w:val="20"/>
          <w:szCs w:val="20"/>
        </w:rPr>
        <w:t>”</w:t>
      </w:r>
      <w:r w:rsidR="00D91E7E" w:rsidRPr="00741654">
        <w:rPr>
          <w:color w:val="000000" w:themeColor="text1"/>
          <w:sz w:val="20"/>
          <w:szCs w:val="20"/>
        </w:rPr>
        <w:t xml:space="preserve"> and recommend</w:t>
      </w:r>
      <w:r w:rsidR="00F85238" w:rsidRPr="00741654">
        <w:rPr>
          <w:color w:val="000000" w:themeColor="text1"/>
          <w:sz w:val="20"/>
          <w:szCs w:val="20"/>
        </w:rPr>
        <w:t>ing</w:t>
      </w:r>
      <w:r w:rsidR="00D91E7E" w:rsidRPr="00741654">
        <w:rPr>
          <w:color w:val="000000" w:themeColor="text1"/>
          <w:sz w:val="20"/>
          <w:szCs w:val="20"/>
        </w:rPr>
        <w:t xml:space="preserve"> their immediate deportation. The</w:t>
      </w:r>
      <w:r w:rsidR="0019264C" w:rsidRPr="00741654">
        <w:rPr>
          <w:color w:val="000000" w:themeColor="text1"/>
          <w:sz w:val="20"/>
          <w:szCs w:val="20"/>
        </w:rPr>
        <w:t xml:space="preserve"> </w:t>
      </w:r>
      <w:r w:rsidR="004568BC" w:rsidRPr="00741654">
        <w:rPr>
          <w:color w:val="000000" w:themeColor="text1"/>
          <w:sz w:val="20"/>
          <w:szCs w:val="20"/>
        </w:rPr>
        <w:t>Police Commissioner</w:t>
      </w:r>
      <w:r w:rsidR="00FA2BA6" w:rsidRPr="00741654">
        <w:rPr>
          <w:color w:val="000000" w:themeColor="text1"/>
          <w:sz w:val="20"/>
          <w:szCs w:val="20"/>
        </w:rPr>
        <w:t xml:space="preserve"> supposedly</w:t>
      </w:r>
      <w:r w:rsidR="00D91E7E" w:rsidRPr="00741654">
        <w:rPr>
          <w:color w:val="000000" w:themeColor="text1"/>
          <w:sz w:val="20"/>
          <w:szCs w:val="20"/>
        </w:rPr>
        <w:t xml:space="preserve"> placed the alleged victims </w:t>
      </w:r>
      <w:r w:rsidR="00FA2BA6" w:rsidRPr="00741654">
        <w:rPr>
          <w:color w:val="000000" w:themeColor="text1"/>
          <w:sz w:val="20"/>
          <w:szCs w:val="20"/>
        </w:rPr>
        <w:t>in</w:t>
      </w:r>
      <w:r w:rsidR="00D91E7E" w:rsidRPr="00741654">
        <w:rPr>
          <w:color w:val="000000" w:themeColor="text1"/>
          <w:sz w:val="20"/>
          <w:szCs w:val="20"/>
        </w:rPr>
        <w:t xml:space="preserve"> custody of the National Police so that an investigation could be initiated on the charges formulated by the military. The</w:t>
      </w:r>
      <w:r w:rsidR="00FA2BA6" w:rsidRPr="00741654">
        <w:rPr>
          <w:color w:val="000000" w:themeColor="text1"/>
          <w:sz w:val="20"/>
          <w:szCs w:val="20"/>
        </w:rPr>
        <w:t xml:space="preserve"> petitioners</w:t>
      </w:r>
      <w:r w:rsidR="00D91E7E" w:rsidRPr="00741654">
        <w:rPr>
          <w:color w:val="000000" w:themeColor="text1"/>
          <w:sz w:val="20"/>
          <w:szCs w:val="20"/>
        </w:rPr>
        <w:t xml:space="preserve"> allege that the</w:t>
      </w:r>
      <w:r w:rsidR="0021043C" w:rsidRPr="00741654">
        <w:rPr>
          <w:color w:val="000000" w:themeColor="text1"/>
          <w:sz w:val="20"/>
          <w:szCs w:val="20"/>
        </w:rPr>
        <w:t xml:space="preserve"> alleged victims</w:t>
      </w:r>
      <w:r w:rsidR="00FA2BA6" w:rsidRPr="00741654">
        <w:rPr>
          <w:color w:val="000000" w:themeColor="text1"/>
          <w:sz w:val="20"/>
          <w:szCs w:val="20"/>
        </w:rPr>
        <w:t xml:space="preserve"> learned</w:t>
      </w:r>
      <w:r w:rsidR="00D91E7E" w:rsidRPr="00741654">
        <w:rPr>
          <w:color w:val="000000" w:themeColor="text1"/>
          <w:sz w:val="20"/>
          <w:szCs w:val="20"/>
        </w:rPr>
        <w:t xml:space="preserve"> of those charges soon after being placed in the </w:t>
      </w:r>
      <w:r w:rsidR="004568BC" w:rsidRPr="00741654">
        <w:rPr>
          <w:color w:val="000000" w:themeColor="text1"/>
          <w:sz w:val="20"/>
          <w:szCs w:val="20"/>
        </w:rPr>
        <w:t xml:space="preserve">Police Commissioner’s </w:t>
      </w:r>
      <w:r w:rsidR="00D91E7E" w:rsidRPr="00741654">
        <w:rPr>
          <w:color w:val="000000" w:themeColor="text1"/>
          <w:sz w:val="20"/>
          <w:szCs w:val="20"/>
        </w:rPr>
        <w:t xml:space="preserve">hands. Similarly, they contend that the alleged victims were never personally brought before a judge or another official legally authorized to </w:t>
      </w:r>
      <w:r w:rsidR="00FA2BA6" w:rsidRPr="00741654">
        <w:rPr>
          <w:color w:val="000000" w:themeColor="text1"/>
          <w:sz w:val="20"/>
          <w:szCs w:val="20"/>
        </w:rPr>
        <w:t>exercise</w:t>
      </w:r>
      <w:r w:rsidR="00D91E7E" w:rsidRPr="00741654">
        <w:rPr>
          <w:color w:val="000000" w:themeColor="text1"/>
          <w:sz w:val="20"/>
          <w:szCs w:val="20"/>
        </w:rPr>
        <w:t xml:space="preserve"> judicial functions</w:t>
      </w:r>
      <w:r w:rsidR="00301909" w:rsidRPr="00741654">
        <w:rPr>
          <w:color w:val="000000" w:themeColor="text1"/>
          <w:sz w:val="20"/>
          <w:szCs w:val="20"/>
        </w:rPr>
        <w:t>.</w:t>
      </w:r>
    </w:p>
    <w:p w:rsidR="00301909" w:rsidRPr="00741654" w:rsidRDefault="00301909" w:rsidP="00301909">
      <w:pPr>
        <w:tabs>
          <w:tab w:val="left" w:pos="180"/>
        </w:tabs>
        <w:jc w:val="both"/>
        <w:rPr>
          <w:rFonts w:ascii="Cambria" w:hAnsi="Cambria"/>
          <w:color w:val="000000" w:themeColor="text1"/>
          <w:sz w:val="20"/>
          <w:szCs w:val="20"/>
        </w:rPr>
      </w:pPr>
    </w:p>
    <w:p w:rsidR="00E66B97" w:rsidRPr="00741654" w:rsidRDefault="00D91E7E" w:rsidP="00301909">
      <w:pPr>
        <w:pStyle w:val="ListParagraph"/>
        <w:numPr>
          <w:ilvl w:val="0"/>
          <w:numId w:val="55"/>
        </w:numPr>
        <w:tabs>
          <w:tab w:val="left" w:pos="180"/>
        </w:tabs>
        <w:ind w:left="0" w:firstLine="720"/>
        <w:jc w:val="both"/>
        <w:rPr>
          <w:color w:val="000000" w:themeColor="text1"/>
          <w:sz w:val="20"/>
          <w:szCs w:val="20"/>
        </w:rPr>
      </w:pPr>
      <w:r w:rsidRPr="00741654">
        <w:rPr>
          <w:color w:val="000000" w:themeColor="text1"/>
          <w:sz w:val="20"/>
          <w:szCs w:val="20"/>
        </w:rPr>
        <w:t xml:space="preserve">Given the impossibility of determining the </w:t>
      </w:r>
      <w:r w:rsidR="00BC41C7" w:rsidRPr="00741654">
        <w:rPr>
          <w:color w:val="000000" w:themeColor="text1"/>
          <w:sz w:val="20"/>
          <w:szCs w:val="20"/>
        </w:rPr>
        <w:t xml:space="preserve">whereabouts of the </w:t>
      </w:r>
      <w:r w:rsidRPr="00741654">
        <w:rPr>
          <w:color w:val="000000" w:themeColor="text1"/>
          <w:sz w:val="20"/>
          <w:szCs w:val="20"/>
        </w:rPr>
        <w:t>alleged victims</w:t>
      </w:r>
      <w:r w:rsidR="00BC41C7" w:rsidRPr="00741654">
        <w:rPr>
          <w:color w:val="000000" w:themeColor="text1"/>
          <w:sz w:val="20"/>
          <w:szCs w:val="20"/>
        </w:rPr>
        <w:t xml:space="preserve">, </w:t>
      </w:r>
      <w:r w:rsidRPr="00741654">
        <w:rPr>
          <w:color w:val="000000" w:themeColor="text1"/>
          <w:sz w:val="20"/>
          <w:szCs w:val="20"/>
        </w:rPr>
        <w:t xml:space="preserve">on August 23, 1995, a petition for a writ of habeas corpus was filed </w:t>
      </w:r>
      <w:r w:rsidR="00CA5A03" w:rsidRPr="00741654">
        <w:rPr>
          <w:color w:val="000000" w:themeColor="text1"/>
          <w:sz w:val="20"/>
          <w:szCs w:val="20"/>
        </w:rPr>
        <w:t xml:space="preserve">in their behalf </w:t>
      </w:r>
      <w:r w:rsidR="00CC794E" w:rsidRPr="00741654">
        <w:rPr>
          <w:color w:val="000000" w:themeColor="text1"/>
          <w:sz w:val="20"/>
          <w:szCs w:val="20"/>
        </w:rPr>
        <w:t>with the Mayor of Quito</w:t>
      </w:r>
      <w:r w:rsidRPr="00741654">
        <w:rPr>
          <w:color w:val="000000" w:themeColor="text1"/>
          <w:sz w:val="20"/>
          <w:szCs w:val="20"/>
        </w:rPr>
        <w:t>.</w:t>
      </w:r>
      <w:r w:rsidR="00951680" w:rsidRPr="00741654">
        <w:rPr>
          <w:color w:val="000000" w:themeColor="text1"/>
          <w:sz w:val="20"/>
          <w:szCs w:val="20"/>
        </w:rPr>
        <w:t xml:space="preserve"> </w:t>
      </w:r>
      <w:r w:rsidR="00CC794E" w:rsidRPr="00741654">
        <w:rPr>
          <w:color w:val="000000" w:themeColor="text1"/>
          <w:sz w:val="20"/>
          <w:szCs w:val="20"/>
        </w:rPr>
        <w:t xml:space="preserve">As the petitioners reported, the </w:t>
      </w:r>
      <w:r w:rsidR="00BE12A5" w:rsidRPr="00741654">
        <w:rPr>
          <w:color w:val="000000" w:themeColor="text1"/>
          <w:sz w:val="20"/>
          <w:szCs w:val="20"/>
        </w:rPr>
        <w:t xml:space="preserve">writ of </w:t>
      </w:r>
      <w:r w:rsidR="00CC794E" w:rsidRPr="00741654">
        <w:rPr>
          <w:color w:val="000000" w:themeColor="text1"/>
          <w:sz w:val="20"/>
          <w:szCs w:val="20"/>
        </w:rPr>
        <w:t xml:space="preserve">habeas corpus was governed by the National Constitution in effect at that time, which stipulated that anyone who believed </w:t>
      </w:r>
      <w:r w:rsidR="00BE12A5" w:rsidRPr="00741654">
        <w:rPr>
          <w:color w:val="000000" w:themeColor="text1"/>
          <w:sz w:val="20"/>
          <w:szCs w:val="20"/>
        </w:rPr>
        <w:t>they were</w:t>
      </w:r>
      <w:r w:rsidR="00CC794E" w:rsidRPr="00741654">
        <w:rPr>
          <w:color w:val="000000" w:themeColor="text1"/>
          <w:sz w:val="20"/>
          <w:szCs w:val="20"/>
        </w:rPr>
        <w:t xml:space="preserve"> being detained illegally could file </w:t>
      </w:r>
      <w:r w:rsidR="00BE12A5" w:rsidRPr="00741654">
        <w:rPr>
          <w:color w:val="000000" w:themeColor="text1"/>
          <w:sz w:val="20"/>
          <w:szCs w:val="20"/>
        </w:rPr>
        <w:t>a writ of habeas corpus</w:t>
      </w:r>
      <w:r w:rsidR="00CC794E" w:rsidRPr="00741654">
        <w:rPr>
          <w:color w:val="000000" w:themeColor="text1"/>
          <w:sz w:val="20"/>
          <w:szCs w:val="20"/>
        </w:rPr>
        <w:t xml:space="preserve"> with the Mayor, who was to rule on it within 24 hours. </w:t>
      </w:r>
      <w:r w:rsidR="00EE5DA6" w:rsidRPr="00741654">
        <w:rPr>
          <w:color w:val="000000" w:themeColor="text1"/>
          <w:sz w:val="20"/>
          <w:szCs w:val="20"/>
        </w:rPr>
        <w:t>However</w:t>
      </w:r>
      <w:r w:rsidR="00CC794E" w:rsidRPr="00741654">
        <w:rPr>
          <w:color w:val="000000" w:themeColor="text1"/>
          <w:sz w:val="20"/>
          <w:szCs w:val="20"/>
        </w:rPr>
        <w:t>, in the case at hand, the appeal was rejected 14 days later, on grounds that on August 24,</w:t>
      </w:r>
      <w:r w:rsidR="00F711B4" w:rsidRPr="00741654">
        <w:rPr>
          <w:color w:val="000000" w:themeColor="text1"/>
          <w:sz w:val="20"/>
          <w:szCs w:val="20"/>
        </w:rPr>
        <w:t xml:space="preserve"> 1995,</w:t>
      </w:r>
      <w:r w:rsidR="0019264C" w:rsidRPr="00741654">
        <w:rPr>
          <w:color w:val="000000" w:themeColor="text1"/>
          <w:sz w:val="20"/>
          <w:szCs w:val="20"/>
        </w:rPr>
        <w:t xml:space="preserve"> </w:t>
      </w:r>
      <w:r w:rsidR="00CC794E" w:rsidRPr="00741654">
        <w:rPr>
          <w:color w:val="000000" w:themeColor="text1"/>
          <w:sz w:val="20"/>
          <w:szCs w:val="20"/>
        </w:rPr>
        <w:t>the</w:t>
      </w:r>
      <w:r w:rsidR="0019264C" w:rsidRPr="00741654">
        <w:rPr>
          <w:color w:val="000000" w:themeColor="text1"/>
          <w:sz w:val="20"/>
          <w:szCs w:val="20"/>
        </w:rPr>
        <w:t xml:space="preserve"> </w:t>
      </w:r>
      <w:r w:rsidR="004568BC" w:rsidRPr="00741654">
        <w:rPr>
          <w:color w:val="000000" w:themeColor="text1"/>
          <w:sz w:val="20"/>
          <w:szCs w:val="20"/>
        </w:rPr>
        <w:t>Police Commissioner</w:t>
      </w:r>
      <w:r w:rsidR="0019264C" w:rsidRPr="00741654">
        <w:rPr>
          <w:color w:val="000000" w:themeColor="text1"/>
          <w:sz w:val="20"/>
          <w:szCs w:val="20"/>
        </w:rPr>
        <w:t xml:space="preserve"> </w:t>
      </w:r>
      <w:r w:rsidR="00CC794E" w:rsidRPr="00741654">
        <w:rPr>
          <w:color w:val="000000" w:themeColor="text1"/>
          <w:sz w:val="20"/>
          <w:szCs w:val="20"/>
        </w:rPr>
        <w:t xml:space="preserve">had initiated </w:t>
      </w:r>
      <w:r w:rsidR="00CC794E" w:rsidRPr="00741654">
        <w:rPr>
          <w:color w:val="000000" w:themeColor="text1"/>
          <w:sz w:val="20"/>
          <w:szCs w:val="20"/>
        </w:rPr>
        <w:lastRenderedPageBreak/>
        <w:t xml:space="preserve">deportation proceedings against the alleged victims. In addition, the petitioners maintain that the fact that domestic law established </w:t>
      </w:r>
      <w:r w:rsidR="00EE5DA6" w:rsidRPr="00741654">
        <w:rPr>
          <w:color w:val="000000" w:themeColor="text1"/>
          <w:sz w:val="20"/>
          <w:szCs w:val="20"/>
        </w:rPr>
        <w:t xml:space="preserve">a representative of the local executive </w:t>
      </w:r>
      <w:r w:rsidR="00CC794E" w:rsidRPr="00741654">
        <w:rPr>
          <w:color w:val="000000" w:themeColor="text1"/>
          <w:sz w:val="20"/>
          <w:szCs w:val="20"/>
        </w:rPr>
        <w:t xml:space="preserve">as the person who </w:t>
      </w:r>
      <w:r w:rsidR="00EE5DA6" w:rsidRPr="00741654">
        <w:rPr>
          <w:color w:val="000000" w:themeColor="text1"/>
          <w:sz w:val="20"/>
          <w:szCs w:val="20"/>
        </w:rPr>
        <w:t>was to rule</w:t>
      </w:r>
      <w:r w:rsidR="00CC794E" w:rsidRPr="00741654">
        <w:rPr>
          <w:color w:val="000000" w:themeColor="text1"/>
          <w:sz w:val="20"/>
          <w:szCs w:val="20"/>
        </w:rPr>
        <w:t xml:space="preserve"> on habeas corpus requests contravened the American Convention</w:t>
      </w:r>
      <w:r w:rsidR="00E66B97" w:rsidRPr="00741654">
        <w:rPr>
          <w:color w:val="000000" w:themeColor="text1"/>
          <w:sz w:val="20"/>
          <w:szCs w:val="20"/>
        </w:rPr>
        <w:t>.</w:t>
      </w:r>
    </w:p>
    <w:p w:rsidR="00301909" w:rsidRPr="00741654" w:rsidRDefault="00301909" w:rsidP="00301909">
      <w:pPr>
        <w:tabs>
          <w:tab w:val="left" w:pos="180"/>
        </w:tabs>
        <w:jc w:val="both"/>
        <w:rPr>
          <w:rFonts w:ascii="Cambria" w:hAnsi="Cambria"/>
          <w:color w:val="000000" w:themeColor="text1"/>
          <w:sz w:val="20"/>
          <w:szCs w:val="20"/>
        </w:rPr>
      </w:pPr>
    </w:p>
    <w:p w:rsidR="006E6D3A" w:rsidRPr="00741654" w:rsidRDefault="004568BC" w:rsidP="00301909">
      <w:pPr>
        <w:pStyle w:val="ListParagraph"/>
        <w:numPr>
          <w:ilvl w:val="0"/>
          <w:numId w:val="55"/>
        </w:numPr>
        <w:tabs>
          <w:tab w:val="left" w:pos="180"/>
        </w:tabs>
        <w:ind w:left="0" w:firstLine="720"/>
        <w:jc w:val="both"/>
        <w:rPr>
          <w:color w:val="000000" w:themeColor="text1"/>
          <w:sz w:val="20"/>
          <w:szCs w:val="20"/>
        </w:rPr>
      </w:pPr>
      <w:r w:rsidRPr="00741654">
        <w:rPr>
          <w:color w:val="000000" w:themeColor="text1"/>
          <w:sz w:val="20"/>
          <w:szCs w:val="20"/>
        </w:rPr>
        <w:t xml:space="preserve">The deportation </w:t>
      </w:r>
      <w:r w:rsidR="00854A32" w:rsidRPr="00741654">
        <w:rPr>
          <w:color w:val="000000" w:themeColor="text1"/>
          <w:sz w:val="20"/>
          <w:szCs w:val="20"/>
        </w:rPr>
        <w:t>procedure</w:t>
      </w:r>
      <w:r w:rsidRPr="00741654">
        <w:rPr>
          <w:color w:val="000000" w:themeColor="text1"/>
          <w:sz w:val="20"/>
          <w:szCs w:val="20"/>
        </w:rPr>
        <w:t xml:space="preserve"> was </w:t>
      </w:r>
      <w:r w:rsidR="00EE5DA6" w:rsidRPr="00741654">
        <w:rPr>
          <w:color w:val="000000" w:themeColor="text1"/>
          <w:sz w:val="20"/>
          <w:szCs w:val="20"/>
        </w:rPr>
        <w:t>purportedly</w:t>
      </w:r>
      <w:r w:rsidRPr="00741654">
        <w:rPr>
          <w:color w:val="000000" w:themeColor="text1"/>
          <w:sz w:val="20"/>
          <w:szCs w:val="20"/>
        </w:rPr>
        <w:t xml:space="preserve"> initiated on August 24, </w:t>
      </w:r>
      <w:r w:rsidR="00E66B97" w:rsidRPr="00741654">
        <w:rPr>
          <w:color w:val="000000" w:themeColor="text1"/>
          <w:sz w:val="20"/>
          <w:szCs w:val="20"/>
        </w:rPr>
        <w:t>1995</w:t>
      </w:r>
      <w:r w:rsidR="008805F5" w:rsidRPr="00741654">
        <w:rPr>
          <w:color w:val="000000" w:themeColor="text1"/>
          <w:sz w:val="20"/>
          <w:szCs w:val="20"/>
        </w:rPr>
        <w:t xml:space="preserve">, </w:t>
      </w:r>
      <w:r w:rsidRPr="00741654">
        <w:rPr>
          <w:color w:val="000000" w:themeColor="text1"/>
          <w:sz w:val="20"/>
          <w:szCs w:val="20"/>
        </w:rPr>
        <w:t>a formal arrest warrant having been issued against the</w:t>
      </w:r>
      <w:r w:rsidR="00EE5DA6" w:rsidRPr="00741654">
        <w:rPr>
          <w:color w:val="000000" w:themeColor="text1"/>
          <w:sz w:val="20"/>
          <w:szCs w:val="20"/>
        </w:rPr>
        <w:t xml:space="preserve"> alleged victims</w:t>
      </w:r>
      <w:r w:rsidRPr="00741654">
        <w:rPr>
          <w:color w:val="000000" w:themeColor="text1"/>
          <w:sz w:val="20"/>
          <w:szCs w:val="20"/>
        </w:rPr>
        <w:t>. As they stated, once they had been turned over to the Police Commissioner of</w:t>
      </w:r>
      <w:r w:rsidR="006E6D3A" w:rsidRPr="00741654">
        <w:rPr>
          <w:color w:val="000000" w:themeColor="text1"/>
          <w:sz w:val="20"/>
          <w:szCs w:val="20"/>
        </w:rPr>
        <w:t xml:space="preserve"> Pichincha, Ramón Alirio Pérez Vargas, Chesman Cañón Trujillo</w:t>
      </w:r>
      <w:r w:rsidRPr="00741654">
        <w:rPr>
          <w:color w:val="000000" w:themeColor="text1"/>
          <w:sz w:val="20"/>
          <w:szCs w:val="20"/>
        </w:rPr>
        <w:t>, and</w:t>
      </w:r>
      <w:r w:rsidR="006E6D3A" w:rsidRPr="00741654">
        <w:rPr>
          <w:color w:val="000000" w:themeColor="text1"/>
          <w:sz w:val="20"/>
          <w:szCs w:val="20"/>
        </w:rPr>
        <w:t xml:space="preserve"> Cesar Guillermo Díaz García </w:t>
      </w:r>
      <w:r w:rsidRPr="00741654">
        <w:rPr>
          <w:color w:val="000000" w:themeColor="text1"/>
          <w:sz w:val="20"/>
          <w:szCs w:val="20"/>
        </w:rPr>
        <w:t>were transfer</w:t>
      </w:r>
      <w:r w:rsidR="00EE5DA6" w:rsidRPr="00741654">
        <w:rPr>
          <w:color w:val="000000" w:themeColor="text1"/>
          <w:sz w:val="20"/>
          <w:szCs w:val="20"/>
        </w:rPr>
        <w:t>r</w:t>
      </w:r>
      <w:r w:rsidRPr="00741654">
        <w:rPr>
          <w:color w:val="000000" w:themeColor="text1"/>
          <w:sz w:val="20"/>
          <w:szCs w:val="20"/>
        </w:rPr>
        <w:t xml:space="preserve">ed to the </w:t>
      </w:r>
      <w:r w:rsidR="006E6D3A" w:rsidRPr="00741654">
        <w:rPr>
          <w:color w:val="000000" w:themeColor="text1"/>
          <w:sz w:val="20"/>
          <w:szCs w:val="20"/>
        </w:rPr>
        <w:t xml:space="preserve">“Garcia Moreno” </w:t>
      </w:r>
      <w:r w:rsidR="0021043C" w:rsidRPr="00741654">
        <w:rPr>
          <w:color w:val="000000" w:themeColor="text1"/>
          <w:sz w:val="20"/>
          <w:szCs w:val="20"/>
        </w:rPr>
        <w:t>p</w:t>
      </w:r>
      <w:r w:rsidRPr="00741654">
        <w:rPr>
          <w:color w:val="000000" w:themeColor="text1"/>
          <w:sz w:val="20"/>
          <w:szCs w:val="20"/>
        </w:rPr>
        <w:t xml:space="preserve">rison </w:t>
      </w:r>
      <w:r w:rsidR="006E6D3A" w:rsidRPr="00741654">
        <w:rPr>
          <w:color w:val="000000" w:themeColor="text1"/>
          <w:sz w:val="20"/>
          <w:szCs w:val="20"/>
        </w:rPr>
        <w:t>(</w:t>
      </w:r>
      <w:r w:rsidRPr="00741654">
        <w:rPr>
          <w:color w:val="000000" w:themeColor="text1"/>
          <w:sz w:val="20"/>
          <w:szCs w:val="20"/>
        </w:rPr>
        <w:t xml:space="preserve">social rehabilitation center for men No. 1) </w:t>
      </w:r>
      <w:r w:rsidR="00CC794E" w:rsidRPr="00741654">
        <w:rPr>
          <w:color w:val="000000" w:themeColor="text1"/>
          <w:sz w:val="20"/>
          <w:szCs w:val="20"/>
        </w:rPr>
        <w:t>and</w:t>
      </w:r>
      <w:r w:rsidR="006E6D3A" w:rsidRPr="00741654">
        <w:rPr>
          <w:color w:val="000000" w:themeColor="text1"/>
          <w:sz w:val="20"/>
          <w:szCs w:val="20"/>
        </w:rPr>
        <w:t xml:space="preserve"> Martha Cecilia Sánchez </w:t>
      </w:r>
      <w:r w:rsidRPr="00741654">
        <w:rPr>
          <w:color w:val="000000" w:themeColor="text1"/>
          <w:sz w:val="20"/>
          <w:szCs w:val="20"/>
        </w:rPr>
        <w:t xml:space="preserve">to the “El Inca” women’s prison in Quito. </w:t>
      </w:r>
      <w:r w:rsidR="00E82A9B" w:rsidRPr="00741654">
        <w:rPr>
          <w:color w:val="000000" w:themeColor="text1"/>
          <w:sz w:val="20"/>
          <w:szCs w:val="20"/>
        </w:rPr>
        <w:t>In addition, the petitioners said that they underwent forensic examinations that very day, which showed that they had been tortured</w:t>
      </w:r>
      <w:r w:rsidR="006C299C" w:rsidRPr="00741654">
        <w:rPr>
          <w:color w:val="000000" w:themeColor="text1"/>
          <w:sz w:val="20"/>
          <w:szCs w:val="20"/>
        </w:rPr>
        <w:t>.</w:t>
      </w:r>
    </w:p>
    <w:p w:rsidR="00301909" w:rsidRPr="00741654" w:rsidRDefault="00301909" w:rsidP="00301909">
      <w:pPr>
        <w:tabs>
          <w:tab w:val="left" w:pos="180"/>
        </w:tabs>
        <w:jc w:val="both"/>
        <w:rPr>
          <w:rFonts w:ascii="Cambria" w:hAnsi="Cambria"/>
          <w:color w:val="000000" w:themeColor="text1"/>
          <w:sz w:val="20"/>
          <w:szCs w:val="20"/>
        </w:rPr>
      </w:pPr>
    </w:p>
    <w:p w:rsidR="002529E0" w:rsidRPr="00741654" w:rsidRDefault="00E82A9B" w:rsidP="00301909">
      <w:pPr>
        <w:pStyle w:val="ListParagraph"/>
        <w:numPr>
          <w:ilvl w:val="0"/>
          <w:numId w:val="55"/>
        </w:numPr>
        <w:tabs>
          <w:tab w:val="left" w:pos="180"/>
        </w:tabs>
        <w:ind w:left="0" w:firstLine="720"/>
        <w:jc w:val="both"/>
        <w:rPr>
          <w:color w:val="000000" w:themeColor="text1"/>
          <w:sz w:val="20"/>
          <w:szCs w:val="20"/>
        </w:rPr>
      </w:pPr>
      <w:r w:rsidRPr="00741654">
        <w:rPr>
          <w:color w:val="000000" w:themeColor="text1"/>
          <w:sz w:val="20"/>
          <w:szCs w:val="20"/>
        </w:rPr>
        <w:t>The petitioners claim that the Crime Investigation Bureau (OID) of</w:t>
      </w:r>
      <w:r w:rsidR="0019264C" w:rsidRPr="00741654">
        <w:rPr>
          <w:color w:val="000000" w:themeColor="text1"/>
          <w:sz w:val="20"/>
          <w:szCs w:val="20"/>
        </w:rPr>
        <w:t xml:space="preserve"> Pichincha </w:t>
      </w:r>
      <w:r w:rsidRPr="00741654">
        <w:rPr>
          <w:color w:val="000000" w:themeColor="text1"/>
          <w:sz w:val="20"/>
          <w:szCs w:val="20"/>
        </w:rPr>
        <w:t xml:space="preserve">interrogated the alleged victims again </w:t>
      </w:r>
      <w:r w:rsidR="0021043C" w:rsidRPr="00741654">
        <w:rPr>
          <w:color w:val="000000" w:themeColor="text1"/>
          <w:sz w:val="20"/>
          <w:szCs w:val="20"/>
        </w:rPr>
        <w:t>and did not allow</w:t>
      </w:r>
      <w:r w:rsidRPr="00741654">
        <w:rPr>
          <w:color w:val="000000" w:themeColor="text1"/>
          <w:sz w:val="20"/>
          <w:szCs w:val="20"/>
        </w:rPr>
        <w:t xml:space="preserve"> </w:t>
      </w:r>
      <w:r w:rsidR="0000406F" w:rsidRPr="00741654">
        <w:rPr>
          <w:color w:val="000000" w:themeColor="text1"/>
          <w:sz w:val="20"/>
          <w:szCs w:val="20"/>
        </w:rPr>
        <w:t>defense</w:t>
      </w:r>
      <w:r w:rsidRPr="00741654">
        <w:rPr>
          <w:color w:val="000000" w:themeColor="text1"/>
          <w:sz w:val="20"/>
          <w:szCs w:val="20"/>
        </w:rPr>
        <w:t xml:space="preserve"> counsel </w:t>
      </w:r>
      <w:r w:rsidR="0000406F" w:rsidRPr="00741654">
        <w:rPr>
          <w:color w:val="000000" w:themeColor="text1"/>
          <w:sz w:val="20"/>
          <w:szCs w:val="20"/>
        </w:rPr>
        <w:t>to be present on that</w:t>
      </w:r>
      <w:r w:rsidRPr="00741654">
        <w:rPr>
          <w:color w:val="000000" w:themeColor="text1"/>
          <w:sz w:val="20"/>
          <w:szCs w:val="20"/>
        </w:rPr>
        <w:t xml:space="preserve"> occasion either. This is borne out in their declarations, which were signed exclusively by the police office</w:t>
      </w:r>
      <w:r w:rsidR="0000406F" w:rsidRPr="00741654">
        <w:rPr>
          <w:color w:val="000000" w:themeColor="text1"/>
          <w:sz w:val="20"/>
          <w:szCs w:val="20"/>
        </w:rPr>
        <w:t>r,</w:t>
      </w:r>
      <w:r w:rsidRPr="00741654">
        <w:rPr>
          <w:color w:val="000000" w:themeColor="text1"/>
          <w:sz w:val="20"/>
          <w:szCs w:val="20"/>
        </w:rPr>
        <w:t xml:space="preserve"> the prosecutor, and the alleged victims. As a result of that investigation, the Police Commissioner was supposedly informed that the alleged victims were not involved in illicit activities or in the planning of </w:t>
      </w:r>
      <w:r w:rsidR="005E4C4D" w:rsidRPr="00741654">
        <w:rPr>
          <w:color w:val="000000" w:themeColor="text1"/>
          <w:sz w:val="20"/>
          <w:szCs w:val="20"/>
        </w:rPr>
        <w:t xml:space="preserve">attacks. The petitioners point out that, on September 13, </w:t>
      </w:r>
      <w:r w:rsidR="00611D87" w:rsidRPr="00741654">
        <w:rPr>
          <w:color w:val="000000" w:themeColor="text1"/>
          <w:sz w:val="20"/>
          <w:szCs w:val="20"/>
        </w:rPr>
        <w:t>1995</w:t>
      </w:r>
      <w:r w:rsidR="001351E5" w:rsidRPr="00741654">
        <w:rPr>
          <w:color w:val="000000" w:themeColor="text1"/>
          <w:sz w:val="20"/>
          <w:szCs w:val="20"/>
        </w:rPr>
        <w:t>,</w:t>
      </w:r>
      <w:r w:rsidR="00611D87" w:rsidRPr="00741654">
        <w:rPr>
          <w:color w:val="000000" w:themeColor="text1"/>
          <w:sz w:val="20"/>
          <w:szCs w:val="20"/>
        </w:rPr>
        <w:t xml:space="preserve"> </w:t>
      </w:r>
      <w:r w:rsidR="005E4C4D" w:rsidRPr="00741654">
        <w:rPr>
          <w:color w:val="000000" w:themeColor="text1"/>
          <w:sz w:val="20"/>
          <w:szCs w:val="20"/>
        </w:rPr>
        <w:t xml:space="preserve">a hearing was held in which they provided an account of </w:t>
      </w:r>
      <w:r w:rsidR="0021043C" w:rsidRPr="00741654">
        <w:rPr>
          <w:color w:val="000000" w:themeColor="text1"/>
          <w:sz w:val="20"/>
          <w:szCs w:val="20"/>
        </w:rPr>
        <w:t>how</w:t>
      </w:r>
      <w:r w:rsidR="005E4C4D" w:rsidRPr="00741654">
        <w:rPr>
          <w:color w:val="000000" w:themeColor="text1"/>
          <w:sz w:val="20"/>
          <w:szCs w:val="20"/>
        </w:rPr>
        <w:t xml:space="preserve"> they were detained by army forces, the threats they were subject</w:t>
      </w:r>
      <w:r w:rsidR="0000406F" w:rsidRPr="00741654">
        <w:rPr>
          <w:color w:val="000000" w:themeColor="text1"/>
          <w:sz w:val="20"/>
          <w:szCs w:val="20"/>
        </w:rPr>
        <w:t>ed</w:t>
      </w:r>
      <w:r w:rsidR="005E4C4D" w:rsidRPr="00741654">
        <w:rPr>
          <w:color w:val="000000" w:themeColor="text1"/>
          <w:sz w:val="20"/>
          <w:szCs w:val="20"/>
        </w:rPr>
        <w:t xml:space="preserve"> to, and the torture they suffered</w:t>
      </w:r>
      <w:r w:rsidR="0019264C" w:rsidRPr="00741654">
        <w:rPr>
          <w:color w:val="000000" w:themeColor="text1"/>
          <w:sz w:val="20"/>
          <w:szCs w:val="20"/>
        </w:rPr>
        <w:t>.</w:t>
      </w:r>
      <w:r w:rsidR="001C04B9" w:rsidRPr="00741654">
        <w:rPr>
          <w:color w:val="000000" w:themeColor="text1"/>
          <w:sz w:val="20"/>
          <w:szCs w:val="20"/>
        </w:rPr>
        <w:t xml:space="preserve"> </w:t>
      </w:r>
    </w:p>
    <w:p w:rsidR="00301909" w:rsidRPr="00741654" w:rsidRDefault="00301909" w:rsidP="00301909">
      <w:pPr>
        <w:tabs>
          <w:tab w:val="left" w:pos="180"/>
        </w:tabs>
        <w:jc w:val="both"/>
        <w:rPr>
          <w:rFonts w:ascii="Cambria" w:hAnsi="Cambria"/>
          <w:color w:val="000000" w:themeColor="text1"/>
          <w:sz w:val="20"/>
          <w:szCs w:val="20"/>
        </w:rPr>
      </w:pPr>
    </w:p>
    <w:p w:rsidR="00F2701C" w:rsidRPr="00741654" w:rsidRDefault="005E4C4D" w:rsidP="00301909">
      <w:pPr>
        <w:pStyle w:val="ListParagraph"/>
        <w:numPr>
          <w:ilvl w:val="0"/>
          <w:numId w:val="55"/>
        </w:numPr>
        <w:tabs>
          <w:tab w:val="left" w:pos="180"/>
        </w:tabs>
        <w:ind w:left="0" w:firstLine="720"/>
        <w:jc w:val="both"/>
        <w:rPr>
          <w:color w:val="000000" w:themeColor="text1"/>
          <w:sz w:val="20"/>
          <w:szCs w:val="20"/>
        </w:rPr>
      </w:pPr>
      <w:r w:rsidRPr="00741654">
        <w:rPr>
          <w:color w:val="000000" w:themeColor="text1"/>
          <w:sz w:val="20"/>
          <w:szCs w:val="20"/>
        </w:rPr>
        <w:t xml:space="preserve">On September 14, </w:t>
      </w:r>
      <w:r w:rsidR="0019264C" w:rsidRPr="00741654">
        <w:rPr>
          <w:color w:val="000000" w:themeColor="text1"/>
          <w:sz w:val="20"/>
          <w:szCs w:val="20"/>
        </w:rPr>
        <w:t>1995</w:t>
      </w:r>
      <w:r w:rsidR="001C04B9" w:rsidRPr="00741654">
        <w:rPr>
          <w:color w:val="000000" w:themeColor="text1"/>
          <w:sz w:val="20"/>
          <w:szCs w:val="20"/>
        </w:rPr>
        <w:t xml:space="preserve">, </w:t>
      </w:r>
      <w:r w:rsidRPr="00741654">
        <w:rPr>
          <w:color w:val="000000" w:themeColor="text1"/>
          <w:sz w:val="20"/>
          <w:szCs w:val="20"/>
        </w:rPr>
        <w:t xml:space="preserve">the Police Commissioner allegedly </w:t>
      </w:r>
      <w:r w:rsidR="0000406F" w:rsidRPr="00741654">
        <w:rPr>
          <w:color w:val="000000" w:themeColor="text1"/>
          <w:sz w:val="20"/>
          <w:szCs w:val="20"/>
        </w:rPr>
        <w:t>stayed the proceedings against</w:t>
      </w:r>
      <w:r w:rsidRPr="00741654">
        <w:rPr>
          <w:color w:val="000000" w:themeColor="text1"/>
          <w:sz w:val="20"/>
          <w:szCs w:val="20"/>
        </w:rPr>
        <w:t xml:space="preserve"> the alleged victims and, in accordance with the law, decided to submit his decision to the Minister of Government “for consultation.” Accordingly, on September 21, </w:t>
      </w:r>
      <w:r w:rsidR="005421B7" w:rsidRPr="00741654">
        <w:rPr>
          <w:color w:val="000000" w:themeColor="text1"/>
          <w:sz w:val="20"/>
          <w:szCs w:val="20"/>
        </w:rPr>
        <w:t>1995,</w:t>
      </w:r>
      <w:r w:rsidR="0019264C" w:rsidRPr="00741654">
        <w:rPr>
          <w:color w:val="000000" w:themeColor="text1"/>
          <w:sz w:val="20"/>
          <w:szCs w:val="20"/>
        </w:rPr>
        <w:t xml:space="preserve"> </w:t>
      </w:r>
      <w:r w:rsidRPr="00741654">
        <w:rPr>
          <w:color w:val="000000" w:themeColor="text1"/>
          <w:sz w:val="20"/>
          <w:szCs w:val="20"/>
        </w:rPr>
        <w:t xml:space="preserve">the Minister of Government upheld the decision and ordered the immediate release of the alleged </w:t>
      </w:r>
      <w:r w:rsidR="0000406F" w:rsidRPr="00741654">
        <w:rPr>
          <w:color w:val="000000" w:themeColor="text1"/>
          <w:sz w:val="20"/>
          <w:szCs w:val="20"/>
        </w:rPr>
        <w:t>victims</w:t>
      </w:r>
      <w:r w:rsidRPr="00741654">
        <w:rPr>
          <w:color w:val="000000" w:themeColor="text1"/>
          <w:sz w:val="20"/>
          <w:szCs w:val="20"/>
        </w:rPr>
        <w:t xml:space="preserve"> “under police supervision.</w:t>
      </w:r>
      <w:r w:rsidR="0000406F" w:rsidRPr="00741654">
        <w:rPr>
          <w:color w:val="000000" w:themeColor="text1"/>
          <w:sz w:val="20"/>
          <w:szCs w:val="20"/>
        </w:rPr>
        <w:t>”</w:t>
      </w:r>
      <w:r w:rsidRPr="00741654">
        <w:rPr>
          <w:color w:val="000000" w:themeColor="text1"/>
          <w:sz w:val="20"/>
          <w:szCs w:val="20"/>
        </w:rPr>
        <w:t xml:space="preserve"> Moreover, the Minister’s decision ordered their expulsion for “reasons of security and public order,” giving them 30 days to leave the national territory</w:t>
      </w:r>
      <w:r w:rsidR="0019264C" w:rsidRPr="00741654">
        <w:rPr>
          <w:color w:val="000000" w:themeColor="text1"/>
          <w:sz w:val="20"/>
          <w:szCs w:val="20"/>
        </w:rPr>
        <w:t xml:space="preserve">. </w:t>
      </w:r>
    </w:p>
    <w:p w:rsidR="00301909" w:rsidRPr="00741654" w:rsidRDefault="00301909" w:rsidP="00301909">
      <w:pPr>
        <w:tabs>
          <w:tab w:val="left" w:pos="180"/>
        </w:tabs>
        <w:jc w:val="both"/>
        <w:rPr>
          <w:rFonts w:ascii="Cambria" w:hAnsi="Cambria"/>
          <w:color w:val="000000" w:themeColor="text1"/>
          <w:sz w:val="20"/>
          <w:szCs w:val="20"/>
        </w:rPr>
      </w:pPr>
    </w:p>
    <w:p w:rsidR="00965F30" w:rsidRPr="00741654" w:rsidRDefault="005E4C4D" w:rsidP="00301909">
      <w:pPr>
        <w:pStyle w:val="ListParagraph"/>
        <w:numPr>
          <w:ilvl w:val="0"/>
          <w:numId w:val="55"/>
        </w:numPr>
        <w:tabs>
          <w:tab w:val="left" w:pos="180"/>
        </w:tabs>
        <w:ind w:left="0" w:firstLine="720"/>
        <w:jc w:val="both"/>
        <w:rPr>
          <w:color w:val="000000" w:themeColor="text1"/>
          <w:sz w:val="20"/>
          <w:szCs w:val="20"/>
        </w:rPr>
      </w:pPr>
      <w:r w:rsidRPr="00741654">
        <w:rPr>
          <w:color w:val="000000" w:themeColor="text1"/>
          <w:sz w:val="20"/>
          <w:szCs w:val="20"/>
        </w:rPr>
        <w:t xml:space="preserve">The petitioners claim that, for no reason whatsoever, the State had “stripped” the alleged </w:t>
      </w:r>
      <w:r w:rsidR="0000406F" w:rsidRPr="00741654">
        <w:rPr>
          <w:color w:val="000000" w:themeColor="text1"/>
          <w:sz w:val="20"/>
          <w:szCs w:val="20"/>
        </w:rPr>
        <w:t>victims</w:t>
      </w:r>
      <w:r w:rsidRPr="00741654">
        <w:rPr>
          <w:color w:val="000000" w:themeColor="text1"/>
          <w:sz w:val="20"/>
          <w:szCs w:val="20"/>
        </w:rPr>
        <w:t xml:space="preserve"> of refugee status, which obliged them to seek asylum in another country. They argue that the UNHCR, in learning about the expulsi</w:t>
      </w:r>
      <w:r w:rsidR="00CA5A03" w:rsidRPr="00741654">
        <w:rPr>
          <w:color w:val="000000" w:themeColor="text1"/>
          <w:sz w:val="20"/>
          <w:szCs w:val="20"/>
        </w:rPr>
        <w:t>o</w:t>
      </w:r>
      <w:r w:rsidRPr="00741654">
        <w:rPr>
          <w:color w:val="000000" w:themeColor="text1"/>
          <w:sz w:val="20"/>
          <w:szCs w:val="20"/>
        </w:rPr>
        <w:t xml:space="preserve">n order, </w:t>
      </w:r>
      <w:r w:rsidR="003B118B" w:rsidRPr="00741654">
        <w:rPr>
          <w:color w:val="000000" w:themeColor="text1"/>
          <w:sz w:val="20"/>
          <w:szCs w:val="20"/>
        </w:rPr>
        <w:t>had to look for a safe third country to take them in since, if they return</w:t>
      </w:r>
      <w:r w:rsidR="0000406F" w:rsidRPr="00741654">
        <w:rPr>
          <w:color w:val="000000" w:themeColor="text1"/>
          <w:sz w:val="20"/>
          <w:szCs w:val="20"/>
        </w:rPr>
        <w:t>ed</w:t>
      </w:r>
      <w:r w:rsidR="003B118B" w:rsidRPr="00741654">
        <w:rPr>
          <w:color w:val="000000" w:themeColor="text1"/>
          <w:sz w:val="20"/>
          <w:szCs w:val="20"/>
        </w:rPr>
        <w:t xml:space="preserve"> to Colombia, their </w:t>
      </w:r>
      <w:r w:rsidR="0000406F" w:rsidRPr="00741654">
        <w:rPr>
          <w:color w:val="000000" w:themeColor="text1"/>
          <w:sz w:val="20"/>
          <w:szCs w:val="20"/>
        </w:rPr>
        <w:t xml:space="preserve">safety and their </w:t>
      </w:r>
      <w:r w:rsidR="003B118B" w:rsidRPr="00741654">
        <w:rPr>
          <w:color w:val="000000" w:themeColor="text1"/>
          <w:sz w:val="20"/>
          <w:szCs w:val="20"/>
        </w:rPr>
        <w:t>lives were be seriously at risk. They add that they were not permitted to have recourse to a judicial remedy to challenge the expulsi</w:t>
      </w:r>
      <w:r w:rsidR="00CA5A03" w:rsidRPr="00741654">
        <w:rPr>
          <w:color w:val="000000" w:themeColor="text1"/>
          <w:sz w:val="20"/>
          <w:szCs w:val="20"/>
        </w:rPr>
        <w:t>o</w:t>
      </w:r>
      <w:r w:rsidR="0000406F" w:rsidRPr="00741654">
        <w:rPr>
          <w:color w:val="000000" w:themeColor="text1"/>
          <w:sz w:val="20"/>
          <w:szCs w:val="20"/>
        </w:rPr>
        <w:t>n order since</w:t>
      </w:r>
      <w:r w:rsidR="003B118B" w:rsidRPr="00741654">
        <w:rPr>
          <w:color w:val="000000" w:themeColor="text1"/>
          <w:sz w:val="20"/>
          <w:szCs w:val="20"/>
        </w:rPr>
        <w:t xml:space="preserve"> the alien act in effect on that date did not allow for any appeal against the Minister’s decision. Consequently,</w:t>
      </w:r>
      <w:r w:rsidR="0000406F" w:rsidRPr="00741654">
        <w:rPr>
          <w:color w:val="000000" w:themeColor="text1"/>
          <w:sz w:val="20"/>
          <w:szCs w:val="20"/>
        </w:rPr>
        <w:t xml:space="preserve"> from that point on</w:t>
      </w:r>
      <w:r w:rsidR="003B118B" w:rsidRPr="00741654">
        <w:rPr>
          <w:color w:val="000000" w:themeColor="text1"/>
          <w:sz w:val="20"/>
          <w:szCs w:val="20"/>
        </w:rPr>
        <w:t xml:space="preserve"> they would reside in another </w:t>
      </w:r>
      <w:r w:rsidR="007A427D" w:rsidRPr="00741654">
        <w:rPr>
          <w:color w:val="000000" w:themeColor="text1"/>
          <w:sz w:val="20"/>
          <w:szCs w:val="20"/>
        </w:rPr>
        <w:t>S</w:t>
      </w:r>
      <w:r w:rsidR="003B118B" w:rsidRPr="00741654">
        <w:rPr>
          <w:color w:val="000000" w:themeColor="text1"/>
          <w:sz w:val="20"/>
          <w:szCs w:val="20"/>
        </w:rPr>
        <w:t>tate as refugees. According to the</w:t>
      </w:r>
      <w:r w:rsidR="0021043C" w:rsidRPr="00741654">
        <w:rPr>
          <w:color w:val="000000" w:themeColor="text1"/>
          <w:sz w:val="20"/>
          <w:szCs w:val="20"/>
        </w:rPr>
        <w:t xml:space="preserve"> petitioners</w:t>
      </w:r>
      <w:r w:rsidR="003B118B" w:rsidRPr="00741654">
        <w:rPr>
          <w:color w:val="000000" w:themeColor="text1"/>
          <w:sz w:val="20"/>
          <w:szCs w:val="20"/>
        </w:rPr>
        <w:t>, all of this also violated the</w:t>
      </w:r>
      <w:r w:rsidR="0021043C" w:rsidRPr="00741654">
        <w:rPr>
          <w:color w:val="000000" w:themeColor="text1"/>
          <w:sz w:val="20"/>
          <w:szCs w:val="20"/>
        </w:rPr>
        <w:t xml:space="preserve"> alleged victims’</w:t>
      </w:r>
      <w:r w:rsidR="003B118B" w:rsidRPr="00741654">
        <w:rPr>
          <w:color w:val="000000" w:themeColor="text1"/>
          <w:sz w:val="20"/>
          <w:szCs w:val="20"/>
        </w:rPr>
        <w:t xml:space="preserve"> rights under </w:t>
      </w:r>
      <w:r w:rsidR="00974723" w:rsidRPr="00741654">
        <w:rPr>
          <w:color w:val="000000" w:themeColor="text1"/>
          <w:sz w:val="20"/>
          <w:szCs w:val="20"/>
        </w:rPr>
        <w:t>a</w:t>
      </w:r>
      <w:r w:rsidR="003B118B" w:rsidRPr="00741654">
        <w:rPr>
          <w:color w:val="000000" w:themeColor="text1"/>
          <w:sz w:val="20"/>
          <w:szCs w:val="20"/>
        </w:rPr>
        <w:t xml:space="preserve">rticles </w:t>
      </w:r>
      <w:r w:rsidR="00965F30" w:rsidRPr="00741654">
        <w:rPr>
          <w:color w:val="000000" w:themeColor="text1"/>
          <w:sz w:val="20"/>
          <w:szCs w:val="20"/>
        </w:rPr>
        <w:t xml:space="preserve">22.1 </w:t>
      </w:r>
      <w:r w:rsidR="003B118B" w:rsidRPr="00741654">
        <w:rPr>
          <w:color w:val="000000" w:themeColor="text1"/>
          <w:sz w:val="20"/>
          <w:szCs w:val="20"/>
        </w:rPr>
        <w:t>and</w:t>
      </w:r>
      <w:r w:rsidR="00965F30" w:rsidRPr="00741654">
        <w:rPr>
          <w:color w:val="000000" w:themeColor="text1"/>
          <w:sz w:val="20"/>
          <w:szCs w:val="20"/>
        </w:rPr>
        <w:t xml:space="preserve"> 22.6 </w:t>
      </w:r>
      <w:r w:rsidR="003B118B" w:rsidRPr="00741654">
        <w:rPr>
          <w:color w:val="000000" w:themeColor="text1"/>
          <w:sz w:val="20"/>
          <w:szCs w:val="20"/>
        </w:rPr>
        <w:t>of the Convention</w:t>
      </w:r>
      <w:r w:rsidR="00965F30" w:rsidRPr="00741654">
        <w:rPr>
          <w:color w:val="000000" w:themeColor="text1"/>
          <w:sz w:val="20"/>
          <w:szCs w:val="20"/>
        </w:rPr>
        <w:t>.</w:t>
      </w:r>
    </w:p>
    <w:p w:rsidR="00301909" w:rsidRPr="00741654" w:rsidRDefault="00301909" w:rsidP="00301909">
      <w:pPr>
        <w:tabs>
          <w:tab w:val="left" w:pos="180"/>
        </w:tabs>
        <w:jc w:val="both"/>
        <w:rPr>
          <w:rFonts w:ascii="Cambria" w:hAnsi="Cambria"/>
          <w:color w:val="000000" w:themeColor="text1"/>
          <w:sz w:val="20"/>
          <w:szCs w:val="20"/>
        </w:rPr>
      </w:pPr>
    </w:p>
    <w:p w:rsidR="006D3383" w:rsidRPr="00741654" w:rsidRDefault="00B00B4D" w:rsidP="00301909">
      <w:pPr>
        <w:pStyle w:val="ListParagraph"/>
        <w:numPr>
          <w:ilvl w:val="0"/>
          <w:numId w:val="55"/>
        </w:numPr>
        <w:tabs>
          <w:tab w:val="left" w:pos="180"/>
        </w:tabs>
        <w:ind w:left="0" w:firstLine="720"/>
        <w:jc w:val="both"/>
        <w:rPr>
          <w:color w:val="000000" w:themeColor="text1"/>
          <w:sz w:val="20"/>
          <w:szCs w:val="20"/>
        </w:rPr>
      </w:pPr>
      <w:r w:rsidRPr="00741654">
        <w:rPr>
          <w:color w:val="000000" w:themeColor="text1"/>
          <w:sz w:val="20"/>
          <w:szCs w:val="20"/>
        </w:rPr>
        <w:t xml:space="preserve">The petitioners added that, under the Code of Criminal Procedure in effect at that time, the Police Commissioner also served as investigating judge in criminal matters when he or she was </w:t>
      </w:r>
      <w:r w:rsidR="00C16482" w:rsidRPr="00741654">
        <w:rPr>
          <w:color w:val="000000" w:themeColor="text1"/>
          <w:sz w:val="20"/>
          <w:szCs w:val="20"/>
        </w:rPr>
        <w:t>apprised</w:t>
      </w:r>
      <w:r w:rsidRPr="00741654">
        <w:rPr>
          <w:color w:val="000000" w:themeColor="text1"/>
          <w:sz w:val="20"/>
          <w:szCs w:val="20"/>
        </w:rPr>
        <w:t xml:space="preserve"> of the commission of a criminal act. Accordingly, the</w:t>
      </w:r>
      <w:r w:rsidR="00C16482" w:rsidRPr="00741654">
        <w:rPr>
          <w:color w:val="000000" w:themeColor="text1"/>
          <w:sz w:val="20"/>
          <w:szCs w:val="20"/>
        </w:rPr>
        <w:t>y</w:t>
      </w:r>
      <w:r w:rsidRPr="00741654">
        <w:rPr>
          <w:color w:val="000000" w:themeColor="text1"/>
          <w:sz w:val="20"/>
          <w:szCs w:val="20"/>
        </w:rPr>
        <w:t xml:space="preserve"> point out that the information submitted by the military command and the declarations of the detainees indicated that there had been il</w:t>
      </w:r>
      <w:r w:rsidR="009E054F" w:rsidRPr="00741654">
        <w:rPr>
          <w:color w:val="000000" w:themeColor="text1"/>
          <w:sz w:val="20"/>
          <w:szCs w:val="20"/>
        </w:rPr>
        <w:t>l</w:t>
      </w:r>
      <w:r w:rsidRPr="00741654">
        <w:rPr>
          <w:color w:val="000000" w:themeColor="text1"/>
          <w:sz w:val="20"/>
          <w:szCs w:val="20"/>
        </w:rPr>
        <w:t xml:space="preserve">egal detentions. The Commissioner was therefore obliged </w:t>
      </w:r>
      <w:r w:rsidR="00C16482" w:rsidRPr="00741654">
        <w:rPr>
          <w:color w:val="000000" w:themeColor="text1"/>
          <w:sz w:val="20"/>
          <w:szCs w:val="20"/>
        </w:rPr>
        <w:t xml:space="preserve">ex officio </w:t>
      </w:r>
      <w:r w:rsidRPr="00741654">
        <w:rPr>
          <w:color w:val="000000" w:themeColor="text1"/>
          <w:sz w:val="20"/>
          <w:szCs w:val="20"/>
        </w:rPr>
        <w:t xml:space="preserve">to institute the respective criminal proceedings </w:t>
      </w:r>
      <w:r w:rsidR="009E054F" w:rsidRPr="00741654">
        <w:rPr>
          <w:color w:val="000000" w:themeColor="text1"/>
          <w:sz w:val="20"/>
          <w:szCs w:val="20"/>
        </w:rPr>
        <w:t>against the responsible parties. However, th</w:t>
      </w:r>
      <w:r w:rsidR="00C16482" w:rsidRPr="00741654">
        <w:rPr>
          <w:color w:val="000000" w:themeColor="text1"/>
          <w:sz w:val="20"/>
          <w:szCs w:val="20"/>
        </w:rPr>
        <w:t>e</w:t>
      </w:r>
      <w:r w:rsidR="0021043C" w:rsidRPr="00741654">
        <w:rPr>
          <w:color w:val="000000" w:themeColor="text1"/>
          <w:sz w:val="20"/>
          <w:szCs w:val="20"/>
        </w:rPr>
        <w:t xml:space="preserve"> petitioners</w:t>
      </w:r>
      <w:r w:rsidR="00C16482" w:rsidRPr="00741654">
        <w:rPr>
          <w:color w:val="000000" w:themeColor="text1"/>
          <w:sz w:val="20"/>
          <w:szCs w:val="20"/>
        </w:rPr>
        <w:t xml:space="preserve"> said, th</w:t>
      </w:r>
      <w:r w:rsidR="009E054F" w:rsidRPr="00741654">
        <w:rPr>
          <w:color w:val="000000" w:themeColor="text1"/>
          <w:sz w:val="20"/>
          <w:szCs w:val="20"/>
        </w:rPr>
        <w:t>at did not oc</w:t>
      </w:r>
      <w:r w:rsidR="00C16482" w:rsidRPr="00741654">
        <w:rPr>
          <w:color w:val="000000" w:themeColor="text1"/>
          <w:sz w:val="20"/>
          <w:szCs w:val="20"/>
        </w:rPr>
        <w:t>cur. In addition, the forensic reports</w:t>
      </w:r>
      <w:r w:rsidR="009E054F" w:rsidRPr="00741654">
        <w:rPr>
          <w:color w:val="000000" w:themeColor="text1"/>
          <w:sz w:val="20"/>
          <w:szCs w:val="20"/>
        </w:rPr>
        <w:t xml:space="preserve"> and the statements made by the detainees had made the Commissioner aware of the situation in which the alleged victims were </w:t>
      </w:r>
      <w:r w:rsidR="00C16482" w:rsidRPr="00741654">
        <w:rPr>
          <w:color w:val="000000" w:themeColor="text1"/>
          <w:sz w:val="20"/>
          <w:szCs w:val="20"/>
        </w:rPr>
        <w:t>held incommunicado</w:t>
      </w:r>
      <w:r w:rsidR="009E054F" w:rsidRPr="00741654">
        <w:rPr>
          <w:color w:val="000000" w:themeColor="text1"/>
          <w:sz w:val="20"/>
          <w:szCs w:val="20"/>
        </w:rPr>
        <w:t xml:space="preserve"> and of the torture to which they were subject</w:t>
      </w:r>
      <w:r w:rsidR="00C16482" w:rsidRPr="00741654">
        <w:rPr>
          <w:color w:val="000000" w:themeColor="text1"/>
          <w:sz w:val="20"/>
          <w:szCs w:val="20"/>
        </w:rPr>
        <w:t>ed</w:t>
      </w:r>
      <w:r w:rsidR="009E054F" w:rsidRPr="00741654">
        <w:rPr>
          <w:color w:val="000000" w:themeColor="text1"/>
          <w:sz w:val="20"/>
          <w:szCs w:val="20"/>
        </w:rPr>
        <w:t xml:space="preserve">. The Commissioner was thus </w:t>
      </w:r>
      <w:r w:rsidR="00C16482" w:rsidRPr="00741654">
        <w:rPr>
          <w:color w:val="000000" w:themeColor="text1"/>
          <w:sz w:val="20"/>
          <w:szCs w:val="20"/>
        </w:rPr>
        <w:t xml:space="preserve">also </w:t>
      </w:r>
      <w:r w:rsidR="009E054F" w:rsidRPr="00741654">
        <w:rPr>
          <w:color w:val="000000" w:themeColor="text1"/>
          <w:sz w:val="20"/>
          <w:szCs w:val="20"/>
        </w:rPr>
        <w:t>obliged to in</w:t>
      </w:r>
      <w:r w:rsidR="00CA5A03" w:rsidRPr="00741654">
        <w:rPr>
          <w:color w:val="000000" w:themeColor="text1"/>
          <w:sz w:val="20"/>
          <w:szCs w:val="20"/>
        </w:rPr>
        <w:t>i</w:t>
      </w:r>
      <w:r w:rsidR="009E054F" w:rsidRPr="00741654">
        <w:rPr>
          <w:color w:val="000000" w:themeColor="text1"/>
          <w:sz w:val="20"/>
          <w:szCs w:val="20"/>
        </w:rPr>
        <w:t xml:space="preserve">tiate the respective criminal proceedings against the </w:t>
      </w:r>
      <w:r w:rsidR="00974723" w:rsidRPr="00741654">
        <w:rPr>
          <w:color w:val="000000" w:themeColor="text1"/>
          <w:sz w:val="20"/>
          <w:szCs w:val="20"/>
        </w:rPr>
        <w:t xml:space="preserve">alleged </w:t>
      </w:r>
      <w:r w:rsidR="009E054F" w:rsidRPr="00741654">
        <w:rPr>
          <w:color w:val="000000" w:themeColor="text1"/>
          <w:sz w:val="20"/>
          <w:szCs w:val="20"/>
        </w:rPr>
        <w:t>torturers</w:t>
      </w:r>
      <w:r w:rsidR="00BA5D55" w:rsidRPr="00741654">
        <w:rPr>
          <w:color w:val="000000" w:themeColor="text1"/>
          <w:sz w:val="20"/>
          <w:szCs w:val="20"/>
        </w:rPr>
        <w:t xml:space="preserve">. </w:t>
      </w:r>
    </w:p>
    <w:p w:rsidR="00301909" w:rsidRPr="00741654" w:rsidRDefault="00301909" w:rsidP="00301909">
      <w:pPr>
        <w:tabs>
          <w:tab w:val="left" w:pos="180"/>
        </w:tabs>
        <w:jc w:val="both"/>
        <w:rPr>
          <w:rFonts w:ascii="Cambria" w:hAnsi="Cambria"/>
          <w:color w:val="000000" w:themeColor="text1"/>
          <w:sz w:val="20"/>
          <w:szCs w:val="20"/>
        </w:rPr>
      </w:pPr>
    </w:p>
    <w:p w:rsidR="004B76A8" w:rsidRPr="00741654" w:rsidRDefault="007A427D" w:rsidP="00301909">
      <w:pPr>
        <w:pStyle w:val="ListParagraph"/>
        <w:numPr>
          <w:ilvl w:val="0"/>
          <w:numId w:val="55"/>
        </w:numPr>
        <w:tabs>
          <w:tab w:val="left" w:pos="180"/>
        </w:tabs>
        <w:ind w:left="0" w:firstLine="720"/>
        <w:jc w:val="both"/>
        <w:rPr>
          <w:color w:val="000000" w:themeColor="text1"/>
          <w:sz w:val="20"/>
          <w:szCs w:val="20"/>
        </w:rPr>
      </w:pPr>
      <w:r w:rsidRPr="00741654">
        <w:rPr>
          <w:color w:val="000000" w:themeColor="text1"/>
          <w:sz w:val="20"/>
          <w:szCs w:val="20"/>
        </w:rPr>
        <w:t>This notwithstanding, they argue that the p</w:t>
      </w:r>
      <w:r w:rsidR="00266798" w:rsidRPr="00741654">
        <w:rPr>
          <w:color w:val="000000" w:themeColor="text1"/>
          <w:sz w:val="20"/>
          <w:szCs w:val="20"/>
        </w:rPr>
        <w:t>o</w:t>
      </w:r>
      <w:r w:rsidRPr="00741654">
        <w:rPr>
          <w:color w:val="000000" w:themeColor="text1"/>
          <w:sz w:val="20"/>
          <w:szCs w:val="20"/>
        </w:rPr>
        <w:t>lice institution i</w:t>
      </w:r>
      <w:r w:rsidR="00266798" w:rsidRPr="00741654">
        <w:rPr>
          <w:color w:val="000000" w:themeColor="text1"/>
          <w:sz w:val="20"/>
          <w:szCs w:val="20"/>
        </w:rPr>
        <w:t>t</w:t>
      </w:r>
      <w:r w:rsidRPr="00741654">
        <w:rPr>
          <w:color w:val="000000" w:themeColor="text1"/>
          <w:sz w:val="20"/>
          <w:szCs w:val="20"/>
        </w:rPr>
        <w:t xml:space="preserve">self, in 1996, had conducted an investigation of the facts, which determined that the victims had been illegally detained, tortured, and held incommunicado in military jail cells. The State should have therefore </w:t>
      </w:r>
      <w:r w:rsidR="00C16482" w:rsidRPr="00741654">
        <w:rPr>
          <w:color w:val="000000" w:themeColor="text1"/>
          <w:sz w:val="20"/>
          <w:szCs w:val="20"/>
        </w:rPr>
        <w:t>on its own initiative</w:t>
      </w:r>
      <w:r w:rsidRPr="00741654">
        <w:rPr>
          <w:color w:val="000000" w:themeColor="text1"/>
          <w:sz w:val="20"/>
          <w:szCs w:val="20"/>
        </w:rPr>
        <w:t xml:space="preserve"> </w:t>
      </w:r>
      <w:r w:rsidR="0021043C" w:rsidRPr="00741654">
        <w:rPr>
          <w:color w:val="000000" w:themeColor="text1"/>
          <w:sz w:val="20"/>
          <w:szCs w:val="20"/>
        </w:rPr>
        <w:t>launch</w:t>
      </w:r>
      <w:r w:rsidRPr="00741654">
        <w:rPr>
          <w:color w:val="000000" w:themeColor="text1"/>
          <w:sz w:val="20"/>
          <w:szCs w:val="20"/>
        </w:rPr>
        <w:t>ed the respective criminal investigations of those responsible</w:t>
      </w:r>
      <w:r w:rsidR="004B76A8" w:rsidRPr="00741654">
        <w:rPr>
          <w:color w:val="000000" w:themeColor="text1"/>
          <w:sz w:val="20"/>
          <w:szCs w:val="20"/>
        </w:rPr>
        <w:t xml:space="preserve">. </w:t>
      </w:r>
      <w:r w:rsidRPr="00741654">
        <w:rPr>
          <w:color w:val="000000" w:themeColor="text1"/>
          <w:sz w:val="20"/>
          <w:szCs w:val="20"/>
        </w:rPr>
        <w:t xml:space="preserve">Similarly, they maintain that the State could not expect the alleged victims to participate in any way in bringing </w:t>
      </w:r>
      <w:r w:rsidR="001E4199" w:rsidRPr="00741654">
        <w:rPr>
          <w:color w:val="000000" w:themeColor="text1"/>
          <w:sz w:val="20"/>
          <w:szCs w:val="20"/>
        </w:rPr>
        <w:t xml:space="preserve">about </w:t>
      </w:r>
      <w:r w:rsidRPr="00741654">
        <w:rPr>
          <w:color w:val="000000" w:themeColor="text1"/>
          <w:sz w:val="20"/>
          <w:szCs w:val="20"/>
        </w:rPr>
        <w:t>that action since they had been obliged to leave the country</w:t>
      </w:r>
      <w:r w:rsidR="006D3383" w:rsidRPr="00741654">
        <w:rPr>
          <w:color w:val="000000" w:themeColor="text1"/>
          <w:sz w:val="20"/>
          <w:szCs w:val="20"/>
        </w:rPr>
        <w:t xml:space="preserve">. </w:t>
      </w:r>
    </w:p>
    <w:p w:rsidR="00301909" w:rsidRPr="00741654" w:rsidRDefault="00301909" w:rsidP="00301909">
      <w:pPr>
        <w:tabs>
          <w:tab w:val="left" w:pos="180"/>
        </w:tabs>
        <w:jc w:val="both"/>
        <w:rPr>
          <w:rFonts w:ascii="Cambria" w:hAnsi="Cambria"/>
          <w:color w:val="000000" w:themeColor="text1"/>
          <w:sz w:val="20"/>
          <w:szCs w:val="20"/>
        </w:rPr>
      </w:pPr>
    </w:p>
    <w:p w:rsidR="005E7B22" w:rsidRPr="00741654" w:rsidRDefault="009E054F" w:rsidP="00301909">
      <w:pPr>
        <w:pStyle w:val="ListParagraph"/>
        <w:numPr>
          <w:ilvl w:val="0"/>
          <w:numId w:val="55"/>
        </w:numPr>
        <w:tabs>
          <w:tab w:val="left" w:pos="180"/>
        </w:tabs>
        <w:ind w:left="0" w:firstLine="720"/>
        <w:jc w:val="both"/>
        <w:rPr>
          <w:color w:val="000000" w:themeColor="text1"/>
          <w:sz w:val="20"/>
          <w:szCs w:val="20"/>
        </w:rPr>
      </w:pPr>
      <w:r w:rsidRPr="00741654">
        <w:rPr>
          <w:color w:val="000000" w:themeColor="text1"/>
          <w:sz w:val="20"/>
          <w:szCs w:val="20"/>
        </w:rPr>
        <w:t>The petitioners conclude that</w:t>
      </w:r>
      <w:r w:rsidR="00DC6BEB" w:rsidRPr="00741654">
        <w:rPr>
          <w:color w:val="000000" w:themeColor="text1"/>
          <w:sz w:val="20"/>
          <w:szCs w:val="20"/>
        </w:rPr>
        <w:t>,</w:t>
      </w:r>
      <w:r w:rsidRPr="00741654">
        <w:rPr>
          <w:color w:val="000000" w:themeColor="text1"/>
          <w:sz w:val="20"/>
          <w:szCs w:val="20"/>
        </w:rPr>
        <w:t xml:space="preserve"> in the instant case</w:t>
      </w:r>
      <w:r w:rsidR="00DC6BEB" w:rsidRPr="00741654">
        <w:rPr>
          <w:color w:val="000000" w:themeColor="text1"/>
          <w:sz w:val="20"/>
          <w:szCs w:val="20"/>
        </w:rPr>
        <w:t>,</w:t>
      </w:r>
      <w:r w:rsidRPr="00741654">
        <w:rPr>
          <w:color w:val="000000" w:themeColor="text1"/>
          <w:sz w:val="20"/>
          <w:szCs w:val="20"/>
        </w:rPr>
        <w:t xml:space="preserve"> </w:t>
      </w:r>
      <w:r w:rsidR="00DC6BEB" w:rsidRPr="00741654">
        <w:rPr>
          <w:color w:val="000000" w:themeColor="text1"/>
          <w:sz w:val="20"/>
          <w:szCs w:val="20"/>
        </w:rPr>
        <w:t>a</w:t>
      </w:r>
      <w:r w:rsidRPr="00741654">
        <w:rPr>
          <w:color w:val="000000" w:themeColor="text1"/>
          <w:sz w:val="20"/>
          <w:szCs w:val="20"/>
        </w:rPr>
        <w:t xml:space="preserve">rticles </w:t>
      </w:r>
      <w:r w:rsidR="00BA153E" w:rsidRPr="00741654">
        <w:rPr>
          <w:color w:val="000000" w:themeColor="text1"/>
          <w:sz w:val="20"/>
          <w:szCs w:val="20"/>
        </w:rPr>
        <w:t>5, 7, 8, 22</w:t>
      </w:r>
      <w:r w:rsidRPr="00741654">
        <w:rPr>
          <w:color w:val="000000" w:themeColor="text1"/>
          <w:sz w:val="20"/>
          <w:szCs w:val="20"/>
        </w:rPr>
        <w:t>, and</w:t>
      </w:r>
      <w:r w:rsidR="00BA153E" w:rsidRPr="00741654">
        <w:rPr>
          <w:color w:val="000000" w:themeColor="text1"/>
          <w:sz w:val="20"/>
          <w:szCs w:val="20"/>
        </w:rPr>
        <w:t xml:space="preserve"> 25 </w:t>
      </w:r>
      <w:r w:rsidRPr="00741654">
        <w:rPr>
          <w:color w:val="000000" w:themeColor="text1"/>
          <w:sz w:val="20"/>
          <w:szCs w:val="20"/>
        </w:rPr>
        <w:t>o</w:t>
      </w:r>
      <w:r w:rsidR="001E4199" w:rsidRPr="00741654">
        <w:rPr>
          <w:color w:val="000000" w:themeColor="text1"/>
          <w:sz w:val="20"/>
          <w:szCs w:val="20"/>
        </w:rPr>
        <w:t>f</w:t>
      </w:r>
      <w:r w:rsidRPr="00741654">
        <w:rPr>
          <w:color w:val="000000" w:themeColor="text1"/>
          <w:sz w:val="20"/>
          <w:szCs w:val="20"/>
        </w:rPr>
        <w:t xml:space="preserve"> the American Convention were violated, in </w:t>
      </w:r>
      <w:r w:rsidR="001E4199" w:rsidRPr="00741654">
        <w:rPr>
          <w:color w:val="000000" w:themeColor="text1"/>
          <w:sz w:val="20"/>
          <w:szCs w:val="20"/>
        </w:rPr>
        <w:t>relation to</w:t>
      </w:r>
      <w:r w:rsidRPr="00741654">
        <w:rPr>
          <w:color w:val="000000" w:themeColor="text1"/>
          <w:sz w:val="20"/>
          <w:szCs w:val="20"/>
        </w:rPr>
        <w:t xml:space="preserve"> Article 1.1 thereof, to the detriment of the four alleged victims</w:t>
      </w:r>
      <w:r w:rsidR="005E7B22" w:rsidRPr="00741654">
        <w:rPr>
          <w:color w:val="000000" w:themeColor="text1"/>
          <w:sz w:val="20"/>
          <w:szCs w:val="20"/>
        </w:rPr>
        <w:t>.</w:t>
      </w:r>
    </w:p>
    <w:p w:rsidR="00301909" w:rsidRPr="00741654" w:rsidRDefault="00301909" w:rsidP="00301909">
      <w:pPr>
        <w:tabs>
          <w:tab w:val="left" w:pos="180"/>
        </w:tabs>
        <w:jc w:val="both"/>
        <w:rPr>
          <w:rFonts w:ascii="Cambria" w:hAnsi="Cambria"/>
          <w:color w:val="000000" w:themeColor="text1"/>
          <w:sz w:val="20"/>
          <w:szCs w:val="20"/>
        </w:rPr>
      </w:pPr>
    </w:p>
    <w:p w:rsidR="00E21857" w:rsidRPr="00741654" w:rsidRDefault="00F66DEE" w:rsidP="00301909">
      <w:pPr>
        <w:pStyle w:val="Heading2"/>
        <w:numPr>
          <w:ilvl w:val="0"/>
          <w:numId w:val="0"/>
        </w:numPr>
        <w:tabs>
          <w:tab w:val="left" w:pos="0"/>
        </w:tabs>
        <w:ind w:firstLine="720"/>
        <w:rPr>
          <w:b/>
          <w:color w:val="000000" w:themeColor="text1"/>
          <w:lang w:val="en-US"/>
        </w:rPr>
      </w:pPr>
      <w:r w:rsidRPr="00741654">
        <w:rPr>
          <w:b/>
          <w:color w:val="000000" w:themeColor="text1"/>
          <w:lang w:val="en-US"/>
        </w:rPr>
        <w:lastRenderedPageBreak/>
        <w:t>B.</w:t>
      </w:r>
      <w:r w:rsidRPr="00741654">
        <w:rPr>
          <w:b/>
          <w:color w:val="000000" w:themeColor="text1"/>
          <w:lang w:val="en-US"/>
        </w:rPr>
        <w:tab/>
        <w:t>Posi</w:t>
      </w:r>
      <w:r w:rsidR="00460F8D" w:rsidRPr="00741654">
        <w:rPr>
          <w:b/>
          <w:color w:val="000000" w:themeColor="text1"/>
          <w:lang w:val="en-US"/>
        </w:rPr>
        <w:t>tion of the State</w:t>
      </w:r>
    </w:p>
    <w:p w:rsidR="00301909" w:rsidRPr="00741654" w:rsidRDefault="00301909" w:rsidP="00301909">
      <w:pPr>
        <w:rPr>
          <w:rFonts w:ascii="Cambria" w:hAnsi="Cambria"/>
          <w:color w:val="000000" w:themeColor="text1"/>
          <w:sz w:val="20"/>
          <w:szCs w:val="20"/>
          <w:lang w:eastAsia="es-ES"/>
        </w:rPr>
      </w:pPr>
    </w:p>
    <w:p w:rsidR="003A20AB" w:rsidRPr="00741654" w:rsidRDefault="009E054F" w:rsidP="0030190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Cambria" w:hAnsi="Cambria"/>
          <w:color w:val="000000" w:themeColor="text1"/>
          <w:sz w:val="20"/>
          <w:szCs w:val="20"/>
        </w:rPr>
      </w:pPr>
      <w:r w:rsidRPr="00741654">
        <w:rPr>
          <w:rFonts w:ascii="Cambria" w:hAnsi="Cambria"/>
          <w:color w:val="000000" w:themeColor="text1"/>
          <w:sz w:val="20"/>
          <w:szCs w:val="20"/>
        </w:rPr>
        <w:t xml:space="preserve">The Commission notes that the State intervened four times in the processing of the present case and, in three of them, it simply submitted copies of domestic proceedings and </w:t>
      </w:r>
      <w:r w:rsidR="001E4199" w:rsidRPr="00741654">
        <w:rPr>
          <w:rFonts w:ascii="Cambria" w:hAnsi="Cambria"/>
          <w:color w:val="000000" w:themeColor="text1"/>
          <w:sz w:val="20"/>
          <w:szCs w:val="20"/>
        </w:rPr>
        <w:t xml:space="preserve">of </w:t>
      </w:r>
      <w:r w:rsidRPr="00741654">
        <w:rPr>
          <w:rFonts w:ascii="Cambria" w:hAnsi="Cambria"/>
          <w:color w:val="000000" w:themeColor="text1"/>
          <w:sz w:val="20"/>
          <w:szCs w:val="20"/>
        </w:rPr>
        <w:t>vari</w:t>
      </w:r>
      <w:r w:rsidR="001E4199" w:rsidRPr="00741654">
        <w:rPr>
          <w:rFonts w:ascii="Cambria" w:hAnsi="Cambria"/>
          <w:color w:val="000000" w:themeColor="text1"/>
          <w:sz w:val="20"/>
          <w:szCs w:val="20"/>
        </w:rPr>
        <w:t>ous</w:t>
      </w:r>
      <w:r w:rsidRPr="00741654">
        <w:rPr>
          <w:rFonts w:ascii="Cambria" w:hAnsi="Cambria"/>
          <w:color w:val="000000" w:themeColor="text1"/>
          <w:sz w:val="20"/>
          <w:szCs w:val="20"/>
        </w:rPr>
        <w:t xml:space="preserve"> reports </w:t>
      </w:r>
      <w:r w:rsidR="001E4199" w:rsidRPr="00741654">
        <w:rPr>
          <w:rFonts w:ascii="Cambria" w:hAnsi="Cambria"/>
          <w:color w:val="000000" w:themeColor="text1"/>
          <w:sz w:val="20"/>
          <w:szCs w:val="20"/>
        </w:rPr>
        <w:t>pertaining</w:t>
      </w:r>
      <w:r w:rsidRPr="00741654">
        <w:rPr>
          <w:rFonts w:ascii="Cambria" w:hAnsi="Cambria"/>
          <w:color w:val="000000" w:themeColor="text1"/>
          <w:sz w:val="20"/>
          <w:szCs w:val="20"/>
        </w:rPr>
        <w:t xml:space="preserve"> to the case, without presenting specific legal arguments on the petition. In the fourth and final presentation, the State </w:t>
      </w:r>
      <w:r w:rsidR="00A57AD4" w:rsidRPr="00741654">
        <w:rPr>
          <w:rFonts w:ascii="Cambria" w:hAnsi="Cambria"/>
          <w:color w:val="000000" w:themeColor="text1"/>
          <w:sz w:val="20"/>
          <w:szCs w:val="20"/>
        </w:rPr>
        <w:t>notified the IACHR that “there was no</w:t>
      </w:r>
      <w:r w:rsidR="001E4199" w:rsidRPr="00741654">
        <w:rPr>
          <w:rFonts w:ascii="Cambria" w:hAnsi="Cambria"/>
          <w:color w:val="000000" w:themeColor="text1"/>
          <w:sz w:val="20"/>
          <w:szCs w:val="20"/>
        </w:rPr>
        <w:t>t any</w:t>
      </w:r>
      <w:r w:rsidR="00A57AD4" w:rsidRPr="00741654">
        <w:rPr>
          <w:rFonts w:ascii="Cambria" w:hAnsi="Cambria"/>
          <w:color w:val="000000" w:themeColor="text1"/>
          <w:sz w:val="20"/>
          <w:szCs w:val="20"/>
        </w:rPr>
        <w:t xml:space="preserve"> open file or any documentation whatsoever” on the case in the national records of </w:t>
      </w:r>
      <w:r w:rsidR="001E4199" w:rsidRPr="00741654">
        <w:rPr>
          <w:rFonts w:ascii="Cambria" w:hAnsi="Cambria"/>
          <w:color w:val="000000" w:themeColor="text1"/>
          <w:sz w:val="20"/>
          <w:szCs w:val="20"/>
        </w:rPr>
        <w:t>the State Public Prosecutor’s Office</w:t>
      </w:r>
      <w:r w:rsidR="00F11469" w:rsidRPr="00741654">
        <w:rPr>
          <w:rFonts w:ascii="Cambria" w:hAnsi="Cambria"/>
          <w:color w:val="000000" w:themeColor="text1"/>
          <w:sz w:val="20"/>
          <w:szCs w:val="20"/>
        </w:rPr>
        <w:t>.</w:t>
      </w:r>
    </w:p>
    <w:p w:rsidR="00301909" w:rsidRPr="00741654" w:rsidRDefault="00301909" w:rsidP="0030190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hAnsi="Cambria"/>
          <w:color w:val="000000" w:themeColor="text1"/>
          <w:sz w:val="20"/>
          <w:szCs w:val="20"/>
        </w:rPr>
      </w:pPr>
    </w:p>
    <w:p w:rsidR="006B19EC" w:rsidRPr="00741654" w:rsidRDefault="00A57AD4" w:rsidP="0030190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Cambria" w:hAnsi="Cambria"/>
          <w:color w:val="000000" w:themeColor="text1"/>
          <w:sz w:val="20"/>
          <w:szCs w:val="20"/>
        </w:rPr>
      </w:pPr>
      <w:r w:rsidRPr="00741654">
        <w:rPr>
          <w:rFonts w:ascii="Cambria" w:hAnsi="Cambria"/>
          <w:color w:val="000000" w:themeColor="text1"/>
          <w:sz w:val="20"/>
          <w:szCs w:val="20"/>
        </w:rPr>
        <w:t xml:space="preserve">The IACHR will </w:t>
      </w:r>
      <w:r w:rsidR="00CA5A03" w:rsidRPr="00741654">
        <w:rPr>
          <w:rFonts w:ascii="Cambria" w:hAnsi="Cambria"/>
          <w:color w:val="000000" w:themeColor="text1"/>
          <w:sz w:val="20"/>
          <w:szCs w:val="20"/>
        </w:rPr>
        <w:t>spell out</w:t>
      </w:r>
      <w:r w:rsidR="006B19EC" w:rsidRPr="00741654">
        <w:rPr>
          <w:rFonts w:ascii="Cambria" w:hAnsi="Cambria"/>
          <w:color w:val="000000" w:themeColor="text1"/>
          <w:sz w:val="20"/>
          <w:szCs w:val="20"/>
        </w:rPr>
        <w:t xml:space="preserve"> </w:t>
      </w:r>
      <w:r w:rsidRPr="00741654">
        <w:rPr>
          <w:rFonts w:ascii="Cambria" w:hAnsi="Cambria"/>
          <w:color w:val="000000" w:themeColor="text1"/>
          <w:sz w:val="20"/>
          <w:szCs w:val="20"/>
        </w:rPr>
        <w:t>the contents of the documents submitted by the State as annexes to its first three presentations, which shall be deemed to be the position of the State in the present case</w:t>
      </w:r>
      <w:r w:rsidR="006B19EC" w:rsidRPr="00741654">
        <w:rPr>
          <w:rFonts w:ascii="Cambria" w:hAnsi="Cambria"/>
          <w:color w:val="000000" w:themeColor="text1"/>
          <w:sz w:val="20"/>
          <w:szCs w:val="20"/>
        </w:rPr>
        <w:t>.</w:t>
      </w:r>
    </w:p>
    <w:p w:rsidR="00301909" w:rsidRPr="00741654" w:rsidRDefault="00301909" w:rsidP="0030190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hAnsi="Cambria"/>
          <w:color w:val="000000" w:themeColor="text1"/>
          <w:sz w:val="20"/>
          <w:szCs w:val="20"/>
        </w:rPr>
      </w:pPr>
    </w:p>
    <w:p w:rsidR="00F446F3" w:rsidRPr="00741654" w:rsidRDefault="00A57AD4" w:rsidP="0030190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Cambria" w:hAnsi="Cambria"/>
          <w:color w:val="000000" w:themeColor="text1"/>
          <w:sz w:val="20"/>
          <w:szCs w:val="20"/>
        </w:rPr>
      </w:pPr>
      <w:r w:rsidRPr="00741654">
        <w:rPr>
          <w:rFonts w:ascii="Cambria" w:hAnsi="Cambria"/>
          <w:color w:val="000000" w:themeColor="text1"/>
          <w:sz w:val="20"/>
          <w:szCs w:val="20"/>
        </w:rPr>
        <w:t>In its first presentation, the State transmitted a series of documents. The first of them</w:t>
      </w:r>
      <w:r w:rsidR="000B583C" w:rsidRPr="00741654">
        <w:rPr>
          <w:rStyle w:val="FootnoteReference"/>
          <w:rFonts w:ascii="Cambria" w:hAnsi="Cambria"/>
          <w:color w:val="000000" w:themeColor="text1"/>
          <w:sz w:val="20"/>
          <w:szCs w:val="20"/>
        </w:rPr>
        <w:footnoteReference w:id="3"/>
      </w:r>
      <w:r w:rsidRPr="00741654">
        <w:rPr>
          <w:rFonts w:ascii="Cambria" w:hAnsi="Cambria"/>
          <w:color w:val="000000" w:themeColor="text1"/>
          <w:sz w:val="20"/>
          <w:szCs w:val="20"/>
        </w:rPr>
        <w:t xml:space="preserve"> was a report sen</w:t>
      </w:r>
      <w:r w:rsidR="00FB3387" w:rsidRPr="00741654">
        <w:rPr>
          <w:rFonts w:ascii="Cambria" w:hAnsi="Cambria"/>
          <w:color w:val="000000" w:themeColor="text1"/>
          <w:sz w:val="20"/>
          <w:szCs w:val="20"/>
        </w:rPr>
        <w:t>t</w:t>
      </w:r>
      <w:r w:rsidRPr="00741654">
        <w:rPr>
          <w:rFonts w:ascii="Cambria" w:hAnsi="Cambria"/>
          <w:color w:val="000000" w:themeColor="text1"/>
          <w:sz w:val="20"/>
          <w:szCs w:val="20"/>
        </w:rPr>
        <w:t xml:space="preserve"> to the </w:t>
      </w:r>
      <w:r w:rsidR="00FB3387" w:rsidRPr="00741654">
        <w:rPr>
          <w:rFonts w:ascii="Cambria" w:hAnsi="Cambria"/>
          <w:color w:val="000000" w:themeColor="text1"/>
          <w:sz w:val="20"/>
          <w:szCs w:val="20"/>
        </w:rPr>
        <w:t>Head</w:t>
      </w:r>
      <w:r w:rsidRPr="00741654">
        <w:rPr>
          <w:rFonts w:ascii="Cambria" w:hAnsi="Cambria"/>
          <w:color w:val="000000" w:themeColor="text1"/>
          <w:sz w:val="20"/>
          <w:szCs w:val="20"/>
        </w:rPr>
        <w:t xml:space="preserve"> of the Crime Investigation Bureau of </w:t>
      </w:r>
      <w:r w:rsidR="00C66A42" w:rsidRPr="00741654">
        <w:rPr>
          <w:rFonts w:ascii="Cambria" w:hAnsi="Cambria"/>
          <w:color w:val="000000" w:themeColor="text1"/>
          <w:sz w:val="20"/>
          <w:szCs w:val="20"/>
        </w:rPr>
        <w:t xml:space="preserve">Pichincha, </w:t>
      </w:r>
      <w:r w:rsidR="00FB3387" w:rsidRPr="00741654">
        <w:rPr>
          <w:rFonts w:ascii="Cambria" w:hAnsi="Cambria"/>
          <w:color w:val="000000" w:themeColor="text1"/>
          <w:sz w:val="20"/>
          <w:szCs w:val="20"/>
        </w:rPr>
        <w:t>dated</w:t>
      </w:r>
      <w:r w:rsidRPr="00741654">
        <w:rPr>
          <w:rFonts w:ascii="Cambria" w:hAnsi="Cambria"/>
          <w:color w:val="000000" w:themeColor="text1"/>
          <w:sz w:val="20"/>
          <w:szCs w:val="20"/>
        </w:rPr>
        <w:t xml:space="preserve"> August 25,</w:t>
      </w:r>
      <w:r w:rsidR="00C66A42" w:rsidRPr="00741654">
        <w:rPr>
          <w:rFonts w:ascii="Cambria" w:hAnsi="Cambria"/>
          <w:color w:val="000000" w:themeColor="text1"/>
          <w:sz w:val="20"/>
          <w:szCs w:val="20"/>
        </w:rPr>
        <w:t xml:space="preserve"> 1995, </w:t>
      </w:r>
      <w:r w:rsidRPr="00741654">
        <w:rPr>
          <w:rFonts w:ascii="Cambria" w:hAnsi="Cambria"/>
          <w:color w:val="000000" w:themeColor="text1"/>
          <w:sz w:val="20"/>
          <w:szCs w:val="20"/>
        </w:rPr>
        <w:t>in which the four alleged victims appear as “detainees</w:t>
      </w:r>
      <w:r w:rsidR="009F55F6" w:rsidRPr="00741654">
        <w:rPr>
          <w:rFonts w:ascii="Cambria" w:hAnsi="Cambria"/>
          <w:color w:val="000000" w:themeColor="text1"/>
          <w:sz w:val="20"/>
          <w:szCs w:val="20"/>
        </w:rPr>
        <w:t xml:space="preserve"> </w:t>
      </w:r>
      <w:r w:rsidR="00D200C0" w:rsidRPr="00741654">
        <w:rPr>
          <w:rFonts w:ascii="Cambria" w:hAnsi="Cambria"/>
          <w:color w:val="000000" w:themeColor="text1"/>
          <w:sz w:val="20"/>
          <w:szCs w:val="20"/>
        </w:rPr>
        <w:t>turned over to the authorities</w:t>
      </w:r>
      <w:r w:rsidRPr="00741654">
        <w:rPr>
          <w:rFonts w:ascii="Cambria" w:hAnsi="Cambria"/>
          <w:color w:val="000000" w:themeColor="text1"/>
          <w:sz w:val="20"/>
          <w:szCs w:val="20"/>
        </w:rPr>
        <w:t>.</w:t>
      </w:r>
      <w:r w:rsidR="009F55F6" w:rsidRPr="00741654">
        <w:rPr>
          <w:rFonts w:ascii="Cambria" w:hAnsi="Cambria"/>
          <w:color w:val="000000" w:themeColor="text1"/>
          <w:sz w:val="20"/>
          <w:szCs w:val="20"/>
        </w:rPr>
        <w:t xml:space="preserve">” </w:t>
      </w:r>
      <w:r w:rsidRPr="00741654">
        <w:rPr>
          <w:rFonts w:ascii="Cambria" w:hAnsi="Cambria"/>
          <w:color w:val="000000" w:themeColor="text1"/>
          <w:sz w:val="20"/>
          <w:szCs w:val="20"/>
        </w:rPr>
        <w:t xml:space="preserve">That report describes the factual circumstances of the present case. Specifically, it notes that since </w:t>
      </w:r>
      <w:r w:rsidR="00FB3387" w:rsidRPr="00741654">
        <w:rPr>
          <w:rFonts w:ascii="Cambria" w:hAnsi="Cambria"/>
          <w:color w:val="000000" w:themeColor="text1"/>
          <w:sz w:val="20"/>
          <w:szCs w:val="20"/>
        </w:rPr>
        <w:t xml:space="preserve">it was widely known that </w:t>
      </w:r>
      <w:r w:rsidR="00F11469" w:rsidRPr="00741654">
        <w:rPr>
          <w:rFonts w:ascii="Cambria" w:hAnsi="Cambria"/>
          <w:color w:val="000000" w:themeColor="text1"/>
          <w:sz w:val="20"/>
          <w:szCs w:val="20"/>
        </w:rPr>
        <w:t>the Ri</w:t>
      </w:r>
      <w:r w:rsidRPr="00741654">
        <w:rPr>
          <w:rFonts w:ascii="Cambria" w:hAnsi="Cambria"/>
          <w:color w:val="000000" w:themeColor="text1"/>
          <w:sz w:val="20"/>
          <w:szCs w:val="20"/>
        </w:rPr>
        <w:t xml:space="preserve">o Summit </w:t>
      </w:r>
      <w:r w:rsidR="00FB3387" w:rsidRPr="00741654">
        <w:rPr>
          <w:rFonts w:ascii="Cambria" w:hAnsi="Cambria"/>
          <w:color w:val="000000" w:themeColor="text1"/>
          <w:sz w:val="20"/>
          <w:szCs w:val="20"/>
        </w:rPr>
        <w:t>would</w:t>
      </w:r>
      <w:r w:rsidRPr="00741654">
        <w:rPr>
          <w:rFonts w:ascii="Cambria" w:hAnsi="Cambria"/>
          <w:color w:val="000000" w:themeColor="text1"/>
          <w:sz w:val="20"/>
          <w:szCs w:val="20"/>
        </w:rPr>
        <w:t xml:space="preserve"> be held in Quito from September 1 to 5, </w:t>
      </w:r>
      <w:r w:rsidR="002938D6" w:rsidRPr="00741654">
        <w:rPr>
          <w:rFonts w:ascii="Cambria" w:hAnsi="Cambria"/>
          <w:color w:val="000000" w:themeColor="text1"/>
          <w:sz w:val="20"/>
          <w:szCs w:val="20"/>
        </w:rPr>
        <w:t>1995,</w:t>
      </w:r>
      <w:r w:rsidRPr="00741654">
        <w:rPr>
          <w:rFonts w:ascii="Cambria" w:hAnsi="Cambria"/>
          <w:color w:val="000000" w:themeColor="text1"/>
          <w:sz w:val="20"/>
          <w:szCs w:val="20"/>
        </w:rPr>
        <w:t xml:space="preserve"> the State security forces “focused their attention on gathering information and detecting possible extremists who [might] carry out actions that </w:t>
      </w:r>
      <w:r w:rsidR="00FB3387" w:rsidRPr="00741654">
        <w:rPr>
          <w:rFonts w:ascii="Cambria" w:hAnsi="Cambria"/>
          <w:color w:val="000000" w:themeColor="text1"/>
          <w:sz w:val="20"/>
          <w:szCs w:val="20"/>
        </w:rPr>
        <w:t>[could]</w:t>
      </w:r>
      <w:r w:rsidRPr="00741654">
        <w:rPr>
          <w:rFonts w:ascii="Cambria" w:hAnsi="Cambria"/>
          <w:color w:val="000000" w:themeColor="text1"/>
          <w:sz w:val="20"/>
          <w:szCs w:val="20"/>
        </w:rPr>
        <w:t xml:space="preserve"> </w:t>
      </w:r>
      <w:r w:rsidR="00FB3387" w:rsidRPr="00741654">
        <w:rPr>
          <w:rFonts w:ascii="Cambria" w:hAnsi="Cambria"/>
          <w:color w:val="000000" w:themeColor="text1"/>
          <w:sz w:val="20"/>
          <w:szCs w:val="20"/>
        </w:rPr>
        <w:t>jeopardize</w:t>
      </w:r>
      <w:r w:rsidRPr="00741654">
        <w:rPr>
          <w:rFonts w:ascii="Cambria" w:hAnsi="Cambria"/>
          <w:color w:val="000000" w:themeColor="text1"/>
          <w:sz w:val="20"/>
          <w:szCs w:val="20"/>
        </w:rPr>
        <w:t xml:space="preserve"> </w:t>
      </w:r>
      <w:r w:rsidR="009B36CC" w:rsidRPr="00741654">
        <w:rPr>
          <w:rFonts w:ascii="Cambria" w:hAnsi="Cambria"/>
          <w:color w:val="000000" w:themeColor="text1"/>
          <w:sz w:val="20"/>
          <w:szCs w:val="20"/>
        </w:rPr>
        <w:t>security.</w:t>
      </w:r>
      <w:r w:rsidR="00F11469" w:rsidRPr="00741654">
        <w:rPr>
          <w:rFonts w:ascii="Cambria" w:hAnsi="Cambria"/>
          <w:color w:val="000000" w:themeColor="text1"/>
          <w:sz w:val="20"/>
          <w:szCs w:val="20"/>
        </w:rPr>
        <w:t>”</w:t>
      </w:r>
      <w:r w:rsidR="009B36CC" w:rsidRPr="00741654">
        <w:rPr>
          <w:rFonts w:ascii="Cambria" w:hAnsi="Cambria"/>
          <w:color w:val="000000" w:themeColor="text1"/>
          <w:sz w:val="20"/>
          <w:szCs w:val="20"/>
        </w:rPr>
        <w:t xml:space="preserve"> According to the </w:t>
      </w:r>
      <w:r w:rsidR="00FB3387" w:rsidRPr="00741654">
        <w:rPr>
          <w:rFonts w:ascii="Cambria" w:hAnsi="Cambria"/>
          <w:color w:val="000000" w:themeColor="text1"/>
          <w:sz w:val="20"/>
          <w:szCs w:val="20"/>
        </w:rPr>
        <w:t>State, a few days earlier, the c</w:t>
      </w:r>
      <w:r w:rsidR="009B36CC" w:rsidRPr="00741654">
        <w:rPr>
          <w:rFonts w:ascii="Cambria" w:hAnsi="Cambria"/>
          <w:color w:val="000000" w:themeColor="text1"/>
          <w:sz w:val="20"/>
          <w:szCs w:val="20"/>
        </w:rPr>
        <w:t xml:space="preserve">onsul </w:t>
      </w:r>
      <w:r w:rsidR="00FB3387" w:rsidRPr="00741654">
        <w:rPr>
          <w:rFonts w:ascii="Cambria" w:hAnsi="Cambria"/>
          <w:color w:val="000000" w:themeColor="text1"/>
          <w:sz w:val="20"/>
          <w:szCs w:val="20"/>
        </w:rPr>
        <w:t>g</w:t>
      </w:r>
      <w:r w:rsidR="009B36CC" w:rsidRPr="00741654">
        <w:rPr>
          <w:rFonts w:ascii="Cambria" w:hAnsi="Cambria"/>
          <w:color w:val="000000" w:themeColor="text1"/>
          <w:sz w:val="20"/>
          <w:szCs w:val="20"/>
        </w:rPr>
        <w:t xml:space="preserve">eneral of Colombia had said </w:t>
      </w:r>
      <w:r w:rsidR="00F11469" w:rsidRPr="00741654">
        <w:rPr>
          <w:rFonts w:ascii="Cambria" w:hAnsi="Cambria"/>
          <w:color w:val="000000" w:themeColor="text1"/>
          <w:sz w:val="20"/>
          <w:szCs w:val="20"/>
        </w:rPr>
        <w:t xml:space="preserve">that </w:t>
      </w:r>
      <w:r w:rsidR="009B36CC" w:rsidRPr="00741654">
        <w:rPr>
          <w:rFonts w:ascii="Cambria" w:hAnsi="Cambria"/>
          <w:color w:val="000000" w:themeColor="text1"/>
          <w:sz w:val="20"/>
          <w:szCs w:val="20"/>
        </w:rPr>
        <w:t>he had been receiving threatening phone calls</w:t>
      </w:r>
      <w:r w:rsidR="007A427D" w:rsidRPr="00741654">
        <w:rPr>
          <w:rFonts w:ascii="Cambria" w:hAnsi="Cambria"/>
          <w:color w:val="000000" w:themeColor="text1"/>
          <w:sz w:val="20"/>
          <w:szCs w:val="20"/>
        </w:rPr>
        <w:t xml:space="preserve"> </w:t>
      </w:r>
      <w:r w:rsidR="009B36CC" w:rsidRPr="00741654">
        <w:rPr>
          <w:rFonts w:ascii="Cambria" w:hAnsi="Cambria"/>
          <w:color w:val="000000" w:themeColor="text1"/>
          <w:sz w:val="20"/>
          <w:szCs w:val="20"/>
        </w:rPr>
        <w:t xml:space="preserve">and that, on August 14, </w:t>
      </w:r>
      <w:r w:rsidR="00FB3387" w:rsidRPr="00741654">
        <w:rPr>
          <w:rFonts w:ascii="Cambria" w:hAnsi="Cambria"/>
          <w:color w:val="000000" w:themeColor="text1"/>
          <w:sz w:val="20"/>
          <w:szCs w:val="20"/>
        </w:rPr>
        <w:t>a bullet had struck one of the consulate’s windows. It also</w:t>
      </w:r>
      <w:r w:rsidR="009B36CC" w:rsidRPr="00741654">
        <w:rPr>
          <w:rFonts w:ascii="Cambria" w:hAnsi="Cambria"/>
          <w:color w:val="000000" w:themeColor="text1"/>
          <w:sz w:val="20"/>
          <w:szCs w:val="20"/>
        </w:rPr>
        <w:t xml:space="preserve"> stated that “</w:t>
      </w:r>
      <w:r w:rsidR="00501685" w:rsidRPr="00741654">
        <w:rPr>
          <w:rFonts w:ascii="Cambria" w:hAnsi="Cambria"/>
          <w:color w:val="000000" w:themeColor="text1"/>
          <w:sz w:val="20"/>
          <w:szCs w:val="20"/>
        </w:rPr>
        <w:t>through</w:t>
      </w:r>
      <w:r w:rsidR="007A427D" w:rsidRPr="00741654">
        <w:rPr>
          <w:rFonts w:ascii="Cambria" w:hAnsi="Cambria"/>
          <w:color w:val="000000" w:themeColor="text1"/>
          <w:sz w:val="20"/>
          <w:szCs w:val="20"/>
        </w:rPr>
        <w:t xml:space="preserve"> </w:t>
      </w:r>
      <w:r w:rsidR="009B36CC" w:rsidRPr="00741654">
        <w:rPr>
          <w:rFonts w:ascii="Cambria" w:hAnsi="Cambria"/>
          <w:color w:val="000000" w:themeColor="text1"/>
          <w:sz w:val="20"/>
          <w:szCs w:val="20"/>
        </w:rPr>
        <w:t xml:space="preserve">confidential </w:t>
      </w:r>
      <w:r w:rsidR="007A427D" w:rsidRPr="00741654">
        <w:rPr>
          <w:rFonts w:ascii="Cambria" w:hAnsi="Cambria"/>
          <w:color w:val="000000" w:themeColor="text1"/>
          <w:sz w:val="20"/>
          <w:szCs w:val="20"/>
        </w:rPr>
        <w:t>information” it was determined that Colombian extremists had entered the country to carry out an operation to free a person accused of kidnapping</w:t>
      </w:r>
      <w:r w:rsidR="00F11469" w:rsidRPr="00741654">
        <w:rPr>
          <w:rFonts w:ascii="Cambria" w:hAnsi="Cambria"/>
          <w:color w:val="000000" w:themeColor="text1"/>
          <w:sz w:val="20"/>
          <w:szCs w:val="20"/>
        </w:rPr>
        <w:t xml:space="preserve"> crimes</w:t>
      </w:r>
      <w:r w:rsidR="00812D5E" w:rsidRPr="00741654">
        <w:rPr>
          <w:rFonts w:ascii="Cambria" w:hAnsi="Cambria"/>
          <w:color w:val="000000" w:themeColor="text1"/>
          <w:sz w:val="20"/>
          <w:szCs w:val="20"/>
        </w:rPr>
        <w:t xml:space="preserve">. </w:t>
      </w:r>
      <w:r w:rsidR="002A45B3" w:rsidRPr="00741654">
        <w:rPr>
          <w:rFonts w:ascii="Cambria" w:hAnsi="Cambria"/>
          <w:color w:val="000000" w:themeColor="text1"/>
          <w:sz w:val="20"/>
          <w:szCs w:val="20"/>
        </w:rPr>
        <w:t>It is specified that there was “a</w:t>
      </w:r>
      <w:r w:rsidR="00F11469" w:rsidRPr="00741654">
        <w:rPr>
          <w:rFonts w:ascii="Cambria" w:hAnsi="Cambria"/>
          <w:color w:val="000000" w:themeColor="text1"/>
          <w:sz w:val="20"/>
          <w:szCs w:val="20"/>
        </w:rPr>
        <w:t xml:space="preserve"> verbal</w:t>
      </w:r>
      <w:r w:rsidR="002A45B3" w:rsidRPr="00741654">
        <w:rPr>
          <w:rFonts w:ascii="Cambria" w:hAnsi="Cambria"/>
          <w:color w:val="000000" w:themeColor="text1"/>
          <w:sz w:val="20"/>
          <w:szCs w:val="20"/>
        </w:rPr>
        <w:t xml:space="preserve"> oral order” by the </w:t>
      </w:r>
      <w:r w:rsidR="00501685" w:rsidRPr="00741654">
        <w:rPr>
          <w:rFonts w:ascii="Cambria" w:hAnsi="Cambria"/>
          <w:color w:val="000000" w:themeColor="text1"/>
          <w:sz w:val="20"/>
          <w:szCs w:val="20"/>
        </w:rPr>
        <w:t>Head</w:t>
      </w:r>
      <w:r w:rsidR="002A45B3" w:rsidRPr="00741654">
        <w:rPr>
          <w:rFonts w:ascii="Cambria" w:hAnsi="Cambria"/>
          <w:color w:val="000000" w:themeColor="text1"/>
          <w:sz w:val="20"/>
          <w:szCs w:val="20"/>
        </w:rPr>
        <w:t xml:space="preserve"> of the Police’s Special Investigation Unit to “conduct a detailed investigation”</w:t>
      </w:r>
      <w:r w:rsidR="001B358A" w:rsidRPr="00741654">
        <w:rPr>
          <w:rFonts w:ascii="Cambria" w:hAnsi="Cambria"/>
          <w:color w:val="000000" w:themeColor="text1"/>
          <w:sz w:val="20"/>
          <w:szCs w:val="20"/>
        </w:rPr>
        <w:t xml:space="preserve"> </w:t>
      </w:r>
      <w:r w:rsidR="00501685" w:rsidRPr="00741654">
        <w:rPr>
          <w:rFonts w:ascii="Cambria" w:hAnsi="Cambria"/>
          <w:color w:val="000000" w:themeColor="text1"/>
          <w:sz w:val="20"/>
          <w:szCs w:val="20"/>
        </w:rPr>
        <w:t xml:space="preserve">[sic] </w:t>
      </w:r>
      <w:r w:rsidR="002A45B3" w:rsidRPr="00741654">
        <w:rPr>
          <w:rFonts w:ascii="Cambria" w:hAnsi="Cambria"/>
          <w:color w:val="000000" w:themeColor="text1"/>
          <w:sz w:val="20"/>
          <w:szCs w:val="20"/>
        </w:rPr>
        <w:t xml:space="preserve">of the four alleged victims. The Ecuadorian Army therefore proceeded to detain them, on the suspicion that they were the </w:t>
      </w:r>
      <w:r w:rsidR="00501685" w:rsidRPr="00741654">
        <w:rPr>
          <w:rFonts w:ascii="Cambria" w:hAnsi="Cambria"/>
          <w:color w:val="000000" w:themeColor="text1"/>
          <w:sz w:val="20"/>
          <w:szCs w:val="20"/>
        </w:rPr>
        <w:t>individuals who would carry</w:t>
      </w:r>
      <w:r w:rsidR="002A45B3" w:rsidRPr="00741654">
        <w:rPr>
          <w:rFonts w:ascii="Cambria" w:hAnsi="Cambria"/>
          <w:color w:val="000000" w:themeColor="text1"/>
          <w:sz w:val="20"/>
          <w:szCs w:val="20"/>
        </w:rPr>
        <w:t xml:space="preserve"> out attacks in the country. As explained in the report, the alleged victims were interrogated and </w:t>
      </w:r>
      <w:r w:rsidR="00EE5DA6" w:rsidRPr="00741654">
        <w:rPr>
          <w:rFonts w:ascii="Cambria" w:hAnsi="Cambria"/>
          <w:color w:val="000000" w:themeColor="text1"/>
          <w:sz w:val="20"/>
          <w:szCs w:val="20"/>
        </w:rPr>
        <w:t>placed in</w:t>
      </w:r>
      <w:r w:rsidR="002A45B3" w:rsidRPr="00741654">
        <w:rPr>
          <w:rFonts w:ascii="Cambria" w:hAnsi="Cambria"/>
          <w:color w:val="000000" w:themeColor="text1"/>
          <w:sz w:val="20"/>
          <w:szCs w:val="20"/>
        </w:rPr>
        <w:t xml:space="preserve"> custody of the National Police on August 24,</w:t>
      </w:r>
      <w:r w:rsidR="00245601" w:rsidRPr="00741654">
        <w:rPr>
          <w:rFonts w:ascii="Cambria" w:hAnsi="Cambria"/>
          <w:color w:val="000000" w:themeColor="text1"/>
          <w:sz w:val="20"/>
          <w:szCs w:val="20"/>
        </w:rPr>
        <w:t xml:space="preserve"> 1995. </w:t>
      </w:r>
      <w:r w:rsidR="002A45B3" w:rsidRPr="00741654">
        <w:rPr>
          <w:rFonts w:ascii="Cambria" w:hAnsi="Cambria"/>
          <w:color w:val="000000" w:themeColor="text1"/>
          <w:sz w:val="20"/>
          <w:szCs w:val="20"/>
        </w:rPr>
        <w:t>It is reported that they had s</w:t>
      </w:r>
      <w:r w:rsidR="00501685" w:rsidRPr="00741654">
        <w:rPr>
          <w:rFonts w:ascii="Cambria" w:hAnsi="Cambria"/>
          <w:color w:val="000000" w:themeColor="text1"/>
          <w:sz w:val="20"/>
          <w:szCs w:val="20"/>
        </w:rPr>
        <w:t>tated</w:t>
      </w:r>
      <w:r w:rsidR="002A45B3" w:rsidRPr="00741654">
        <w:rPr>
          <w:rFonts w:ascii="Cambria" w:hAnsi="Cambria"/>
          <w:color w:val="000000" w:themeColor="text1"/>
          <w:sz w:val="20"/>
          <w:szCs w:val="20"/>
        </w:rPr>
        <w:t xml:space="preserve"> that they were Colombian citizens residing in Ecuador as refugees protected by the UNHCR who had been detained by army forces on August 18,</w:t>
      </w:r>
      <w:r w:rsidR="00621F14" w:rsidRPr="00741654">
        <w:rPr>
          <w:rFonts w:ascii="Cambria" w:hAnsi="Cambria"/>
          <w:color w:val="000000" w:themeColor="text1"/>
          <w:sz w:val="20"/>
          <w:szCs w:val="20"/>
        </w:rPr>
        <w:t xml:space="preserve"> 1995</w:t>
      </w:r>
      <w:r w:rsidR="002A45B3" w:rsidRPr="00741654">
        <w:rPr>
          <w:rFonts w:ascii="Cambria" w:hAnsi="Cambria"/>
          <w:color w:val="000000" w:themeColor="text1"/>
          <w:sz w:val="20"/>
          <w:szCs w:val="20"/>
        </w:rPr>
        <w:t xml:space="preserve">, and </w:t>
      </w:r>
      <w:r w:rsidR="00501685" w:rsidRPr="00741654">
        <w:rPr>
          <w:rFonts w:ascii="Cambria" w:hAnsi="Cambria"/>
          <w:color w:val="000000" w:themeColor="text1"/>
          <w:sz w:val="20"/>
          <w:szCs w:val="20"/>
        </w:rPr>
        <w:t xml:space="preserve">that they </w:t>
      </w:r>
      <w:r w:rsidR="002A45B3" w:rsidRPr="00741654">
        <w:rPr>
          <w:rFonts w:ascii="Cambria" w:hAnsi="Cambria"/>
          <w:color w:val="000000" w:themeColor="text1"/>
          <w:sz w:val="20"/>
          <w:szCs w:val="20"/>
        </w:rPr>
        <w:t xml:space="preserve">were unaware of any information </w:t>
      </w:r>
      <w:r w:rsidR="00501685" w:rsidRPr="00741654">
        <w:rPr>
          <w:rFonts w:ascii="Cambria" w:hAnsi="Cambria"/>
          <w:color w:val="000000" w:themeColor="text1"/>
          <w:sz w:val="20"/>
          <w:szCs w:val="20"/>
        </w:rPr>
        <w:t>about</w:t>
      </w:r>
      <w:r w:rsidR="002A45B3" w:rsidRPr="00741654">
        <w:rPr>
          <w:rFonts w:ascii="Cambria" w:hAnsi="Cambria"/>
          <w:color w:val="000000" w:themeColor="text1"/>
          <w:sz w:val="20"/>
          <w:szCs w:val="20"/>
        </w:rPr>
        <w:t xml:space="preserve"> attacks against government official</w:t>
      </w:r>
      <w:r w:rsidR="00501685" w:rsidRPr="00741654">
        <w:rPr>
          <w:rFonts w:ascii="Cambria" w:hAnsi="Cambria"/>
          <w:color w:val="000000" w:themeColor="text1"/>
          <w:sz w:val="20"/>
          <w:szCs w:val="20"/>
        </w:rPr>
        <w:t>s</w:t>
      </w:r>
      <w:r w:rsidR="002A45B3" w:rsidRPr="00741654">
        <w:rPr>
          <w:rFonts w:ascii="Cambria" w:hAnsi="Cambria"/>
          <w:color w:val="000000" w:themeColor="text1"/>
          <w:sz w:val="20"/>
          <w:szCs w:val="20"/>
        </w:rPr>
        <w:t xml:space="preserve"> or </w:t>
      </w:r>
      <w:r w:rsidR="00501685" w:rsidRPr="00741654">
        <w:rPr>
          <w:rFonts w:ascii="Cambria" w:hAnsi="Cambria"/>
          <w:color w:val="000000" w:themeColor="text1"/>
          <w:sz w:val="20"/>
          <w:szCs w:val="20"/>
        </w:rPr>
        <w:t>about</w:t>
      </w:r>
      <w:r w:rsidR="002A45B3" w:rsidRPr="00741654">
        <w:rPr>
          <w:rFonts w:ascii="Cambria" w:hAnsi="Cambria"/>
          <w:color w:val="000000" w:themeColor="text1"/>
          <w:sz w:val="20"/>
          <w:szCs w:val="20"/>
        </w:rPr>
        <w:t xml:space="preserve"> attempts to free persons deprived of liberty. In that report, the Chief Investigator and Police Major specifies, by way of “conclusions,” that “it had not been possible to </w:t>
      </w:r>
      <w:r w:rsidR="007A6B39" w:rsidRPr="00741654">
        <w:rPr>
          <w:rFonts w:ascii="Cambria" w:hAnsi="Cambria"/>
          <w:color w:val="000000" w:themeColor="text1"/>
          <w:sz w:val="20"/>
          <w:szCs w:val="20"/>
        </w:rPr>
        <w:t>establish that any of the detaine</w:t>
      </w:r>
      <w:r w:rsidR="002A45B3" w:rsidRPr="00741654">
        <w:rPr>
          <w:rFonts w:ascii="Cambria" w:hAnsi="Cambria"/>
          <w:color w:val="000000" w:themeColor="text1"/>
          <w:sz w:val="20"/>
          <w:szCs w:val="20"/>
        </w:rPr>
        <w:t>es</w:t>
      </w:r>
      <w:r w:rsidR="007A6B39" w:rsidRPr="00741654">
        <w:rPr>
          <w:rFonts w:ascii="Cambria" w:hAnsi="Cambria"/>
          <w:color w:val="000000" w:themeColor="text1"/>
          <w:sz w:val="20"/>
          <w:szCs w:val="20"/>
        </w:rPr>
        <w:t xml:space="preserve"> was responsible for or had taken part in” the possibl</w:t>
      </w:r>
      <w:r w:rsidR="00F11469" w:rsidRPr="00741654">
        <w:rPr>
          <w:rFonts w:ascii="Cambria" w:hAnsi="Cambria"/>
          <w:color w:val="000000" w:themeColor="text1"/>
          <w:sz w:val="20"/>
          <w:szCs w:val="20"/>
        </w:rPr>
        <w:t>e attack against the Colombian p</w:t>
      </w:r>
      <w:r w:rsidR="007A6B39" w:rsidRPr="00741654">
        <w:rPr>
          <w:rFonts w:ascii="Cambria" w:hAnsi="Cambria"/>
          <w:color w:val="000000" w:themeColor="text1"/>
          <w:sz w:val="20"/>
          <w:szCs w:val="20"/>
        </w:rPr>
        <w:t>resident, or in the attack on the Colombian consulate, or in the possible escape of persons deprived of liberty, or in any illicit act</w:t>
      </w:r>
      <w:r w:rsidR="00A81EE8" w:rsidRPr="00741654">
        <w:rPr>
          <w:rFonts w:ascii="Cambria" w:hAnsi="Cambria"/>
          <w:color w:val="000000" w:themeColor="text1"/>
          <w:sz w:val="20"/>
          <w:szCs w:val="20"/>
        </w:rPr>
        <w:t>.</w:t>
      </w:r>
      <w:r w:rsidR="00F446F3" w:rsidRPr="00741654">
        <w:rPr>
          <w:rFonts w:ascii="Cambria" w:hAnsi="Cambria"/>
          <w:color w:val="000000" w:themeColor="text1"/>
          <w:sz w:val="20"/>
          <w:szCs w:val="20"/>
        </w:rPr>
        <w:t xml:space="preserve"> </w:t>
      </w:r>
    </w:p>
    <w:p w:rsidR="00301909" w:rsidRPr="00741654" w:rsidRDefault="00301909" w:rsidP="0030190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hAnsi="Cambria"/>
          <w:color w:val="000000" w:themeColor="text1"/>
          <w:sz w:val="20"/>
          <w:szCs w:val="20"/>
        </w:rPr>
      </w:pPr>
    </w:p>
    <w:p w:rsidR="002D6683" w:rsidRPr="00741654" w:rsidRDefault="00F161D6" w:rsidP="0030190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Cambria" w:hAnsi="Cambria"/>
          <w:color w:val="000000" w:themeColor="text1"/>
          <w:sz w:val="20"/>
          <w:szCs w:val="20"/>
        </w:rPr>
      </w:pPr>
      <w:r w:rsidRPr="00741654">
        <w:rPr>
          <w:rFonts w:ascii="Cambria" w:hAnsi="Cambria"/>
          <w:color w:val="000000" w:themeColor="text1"/>
          <w:sz w:val="20"/>
          <w:szCs w:val="20"/>
        </w:rPr>
        <w:t>In addition</w:t>
      </w:r>
      <w:r w:rsidR="00305D50" w:rsidRPr="00741654">
        <w:rPr>
          <w:rFonts w:ascii="Cambria" w:hAnsi="Cambria"/>
          <w:color w:val="000000" w:themeColor="text1"/>
          <w:sz w:val="20"/>
          <w:szCs w:val="20"/>
        </w:rPr>
        <w:t xml:space="preserve">, the State transmitted the decision of the Minister of Government and Police dated September 21, 1995, upholding the </w:t>
      </w:r>
      <w:r w:rsidR="00F87BA1" w:rsidRPr="00741654">
        <w:rPr>
          <w:rFonts w:ascii="Cambria" w:hAnsi="Cambria"/>
          <w:color w:val="000000" w:themeColor="text1"/>
          <w:sz w:val="20"/>
          <w:szCs w:val="20"/>
        </w:rPr>
        <w:t xml:space="preserve">stay of proceedings </w:t>
      </w:r>
      <w:r w:rsidR="00F92CB5" w:rsidRPr="00741654">
        <w:rPr>
          <w:rFonts w:ascii="Cambria" w:hAnsi="Cambria"/>
          <w:color w:val="000000" w:themeColor="text1"/>
          <w:sz w:val="20"/>
          <w:szCs w:val="20"/>
        </w:rPr>
        <w:t>in favor of</w:t>
      </w:r>
      <w:r w:rsidR="00F87BA1" w:rsidRPr="00741654">
        <w:rPr>
          <w:rFonts w:ascii="Cambria" w:hAnsi="Cambria"/>
          <w:color w:val="000000" w:themeColor="text1"/>
          <w:sz w:val="20"/>
          <w:szCs w:val="20"/>
        </w:rPr>
        <w:t xml:space="preserve"> the alleged victims ordered</w:t>
      </w:r>
      <w:r w:rsidR="00305D50" w:rsidRPr="00741654">
        <w:rPr>
          <w:rFonts w:ascii="Cambria" w:hAnsi="Cambria"/>
          <w:color w:val="000000" w:themeColor="text1"/>
          <w:sz w:val="20"/>
          <w:szCs w:val="20"/>
        </w:rPr>
        <w:t xml:space="preserve"> on September 14 </w:t>
      </w:r>
      <w:r w:rsidR="00F87BA1" w:rsidRPr="00741654">
        <w:rPr>
          <w:rFonts w:ascii="Cambria" w:hAnsi="Cambria"/>
          <w:color w:val="000000" w:themeColor="text1"/>
          <w:sz w:val="20"/>
          <w:szCs w:val="20"/>
        </w:rPr>
        <w:t>and providing for their immediate release under p</w:t>
      </w:r>
      <w:r w:rsidR="00266798" w:rsidRPr="00741654">
        <w:rPr>
          <w:rFonts w:ascii="Cambria" w:hAnsi="Cambria"/>
          <w:color w:val="000000" w:themeColor="text1"/>
          <w:sz w:val="20"/>
          <w:szCs w:val="20"/>
        </w:rPr>
        <w:t>o</w:t>
      </w:r>
      <w:r w:rsidR="00F87BA1" w:rsidRPr="00741654">
        <w:rPr>
          <w:rFonts w:ascii="Cambria" w:hAnsi="Cambria"/>
          <w:color w:val="000000" w:themeColor="text1"/>
          <w:sz w:val="20"/>
          <w:szCs w:val="20"/>
        </w:rPr>
        <w:t>lice supervisi</w:t>
      </w:r>
      <w:r w:rsidR="00266798" w:rsidRPr="00741654">
        <w:rPr>
          <w:rFonts w:ascii="Cambria" w:hAnsi="Cambria"/>
          <w:color w:val="000000" w:themeColor="text1"/>
          <w:sz w:val="20"/>
          <w:szCs w:val="20"/>
        </w:rPr>
        <w:t>o</w:t>
      </w:r>
      <w:r w:rsidR="00F87BA1" w:rsidRPr="00741654">
        <w:rPr>
          <w:rFonts w:ascii="Cambria" w:hAnsi="Cambria"/>
          <w:color w:val="000000" w:themeColor="text1"/>
          <w:sz w:val="20"/>
          <w:szCs w:val="20"/>
        </w:rPr>
        <w:t>n and</w:t>
      </w:r>
      <w:r w:rsidR="00F11469" w:rsidRPr="00741654">
        <w:rPr>
          <w:rFonts w:ascii="Cambria" w:hAnsi="Cambria"/>
          <w:color w:val="000000" w:themeColor="text1"/>
          <w:sz w:val="20"/>
          <w:szCs w:val="20"/>
        </w:rPr>
        <w:t>,</w:t>
      </w:r>
      <w:r w:rsidR="00F87BA1" w:rsidRPr="00741654">
        <w:rPr>
          <w:rFonts w:ascii="Cambria" w:hAnsi="Cambria"/>
          <w:color w:val="000000" w:themeColor="text1"/>
          <w:sz w:val="20"/>
          <w:szCs w:val="20"/>
        </w:rPr>
        <w:t xml:space="preserve"> “for reasons of national security and public order</w:t>
      </w:r>
      <w:r w:rsidR="00F11469" w:rsidRPr="00741654">
        <w:rPr>
          <w:rFonts w:ascii="Cambria" w:hAnsi="Cambria"/>
          <w:color w:val="000000" w:themeColor="text1"/>
          <w:sz w:val="20"/>
          <w:szCs w:val="20"/>
        </w:rPr>
        <w:t>,</w:t>
      </w:r>
      <w:r w:rsidR="00F87BA1" w:rsidRPr="00741654">
        <w:rPr>
          <w:rFonts w:ascii="Cambria" w:hAnsi="Cambria"/>
          <w:color w:val="000000" w:themeColor="text1"/>
          <w:sz w:val="20"/>
          <w:szCs w:val="20"/>
        </w:rPr>
        <w:t xml:space="preserve">” </w:t>
      </w:r>
      <w:r w:rsidR="00F92CB5" w:rsidRPr="00741654">
        <w:rPr>
          <w:rFonts w:ascii="Cambria" w:hAnsi="Cambria"/>
          <w:color w:val="000000" w:themeColor="text1"/>
          <w:sz w:val="20"/>
          <w:szCs w:val="20"/>
        </w:rPr>
        <w:t>giving them a</w:t>
      </w:r>
      <w:r w:rsidR="00F87BA1" w:rsidRPr="00741654">
        <w:rPr>
          <w:rFonts w:ascii="Cambria" w:hAnsi="Cambria"/>
          <w:color w:val="000000" w:themeColor="text1"/>
          <w:sz w:val="20"/>
          <w:szCs w:val="20"/>
        </w:rPr>
        <w:t xml:space="preserve"> period of 30 days to seek legal entry into another country, with the further obligation of having to appear once a week in the migration offices in Quito. The </w:t>
      </w:r>
      <w:r w:rsidR="002C5C1A" w:rsidRPr="00741654">
        <w:rPr>
          <w:rFonts w:ascii="Cambria" w:hAnsi="Cambria"/>
          <w:color w:val="000000" w:themeColor="text1"/>
          <w:sz w:val="20"/>
          <w:szCs w:val="20"/>
        </w:rPr>
        <w:t>recitals</w:t>
      </w:r>
      <w:r w:rsidR="00F87BA1" w:rsidRPr="00741654">
        <w:rPr>
          <w:rFonts w:ascii="Cambria" w:hAnsi="Cambria"/>
          <w:color w:val="000000" w:themeColor="text1"/>
          <w:sz w:val="20"/>
          <w:szCs w:val="20"/>
        </w:rPr>
        <w:t xml:space="preserve"> of that decision indicate that, by a note dated August 23,</w:t>
      </w:r>
      <w:r w:rsidR="00AA7F1A" w:rsidRPr="00741654">
        <w:rPr>
          <w:rFonts w:ascii="Cambria" w:hAnsi="Cambria"/>
          <w:color w:val="000000" w:themeColor="text1"/>
          <w:sz w:val="20"/>
          <w:szCs w:val="20"/>
        </w:rPr>
        <w:t xml:space="preserve"> 1995, </w:t>
      </w:r>
      <w:r w:rsidR="00F87BA1" w:rsidRPr="00741654">
        <w:rPr>
          <w:rFonts w:ascii="Cambria" w:hAnsi="Cambria"/>
          <w:color w:val="000000" w:themeColor="text1"/>
          <w:sz w:val="20"/>
          <w:szCs w:val="20"/>
        </w:rPr>
        <w:t>the Intelligence Directorate of the Army General Command had said that the alleged victims had not legally justified their status as victims of political persecution to enjoy legal protection in Ecuador.</w:t>
      </w:r>
      <w:r w:rsidR="00AA7F1A" w:rsidRPr="00741654">
        <w:rPr>
          <w:rFonts w:ascii="Cambria" w:hAnsi="Cambria"/>
          <w:color w:val="000000" w:themeColor="text1"/>
          <w:sz w:val="20"/>
          <w:szCs w:val="20"/>
        </w:rPr>
        <w:t xml:space="preserve"> </w:t>
      </w:r>
      <w:r w:rsidR="00F87BA1" w:rsidRPr="00741654">
        <w:rPr>
          <w:rFonts w:ascii="Cambria" w:hAnsi="Cambria"/>
          <w:color w:val="000000" w:themeColor="text1"/>
          <w:sz w:val="20"/>
          <w:szCs w:val="20"/>
        </w:rPr>
        <w:t xml:space="preserve">It also pointed out that “the </w:t>
      </w:r>
      <w:r w:rsidR="0043399C" w:rsidRPr="00741654">
        <w:rPr>
          <w:rFonts w:ascii="Cambria" w:hAnsi="Cambria"/>
          <w:color w:val="000000" w:themeColor="text1"/>
          <w:sz w:val="20"/>
          <w:szCs w:val="20"/>
        </w:rPr>
        <w:t xml:space="preserve">case file shows the danger that the accused represent </w:t>
      </w:r>
      <w:r w:rsidR="002C5C1A" w:rsidRPr="00741654">
        <w:rPr>
          <w:rFonts w:ascii="Cambria" w:hAnsi="Cambria"/>
          <w:color w:val="000000" w:themeColor="text1"/>
          <w:sz w:val="20"/>
          <w:szCs w:val="20"/>
        </w:rPr>
        <w:t>to</w:t>
      </w:r>
      <w:r w:rsidR="0043399C" w:rsidRPr="00741654">
        <w:rPr>
          <w:rFonts w:ascii="Cambria" w:hAnsi="Cambria"/>
          <w:color w:val="000000" w:themeColor="text1"/>
          <w:sz w:val="20"/>
          <w:szCs w:val="20"/>
        </w:rPr>
        <w:t xml:space="preserve"> public order and national security and, inasmuch as it is appropriate</w:t>
      </w:r>
      <w:r w:rsidR="00AA7F1A" w:rsidRPr="00741654">
        <w:rPr>
          <w:rFonts w:ascii="Cambria" w:hAnsi="Cambria"/>
          <w:color w:val="000000" w:themeColor="text1"/>
          <w:sz w:val="20"/>
          <w:szCs w:val="20"/>
        </w:rPr>
        <w:t>, reco</w:t>
      </w:r>
      <w:r w:rsidR="0043399C" w:rsidRPr="00741654">
        <w:rPr>
          <w:rFonts w:ascii="Cambria" w:hAnsi="Cambria"/>
          <w:color w:val="000000" w:themeColor="text1"/>
          <w:sz w:val="20"/>
          <w:szCs w:val="20"/>
        </w:rPr>
        <w:t xml:space="preserve">gnizing their status </w:t>
      </w:r>
      <w:r w:rsidR="00F92CB5" w:rsidRPr="00741654">
        <w:rPr>
          <w:rFonts w:ascii="Cambria" w:hAnsi="Cambria"/>
          <w:color w:val="000000" w:themeColor="text1"/>
          <w:sz w:val="20"/>
          <w:szCs w:val="20"/>
        </w:rPr>
        <w:t>as</w:t>
      </w:r>
      <w:r w:rsidR="0043399C" w:rsidRPr="00741654">
        <w:rPr>
          <w:rFonts w:ascii="Cambria" w:hAnsi="Cambria"/>
          <w:color w:val="000000" w:themeColor="text1"/>
          <w:sz w:val="20"/>
          <w:szCs w:val="20"/>
        </w:rPr>
        <w:t xml:space="preserve"> refugees, apply Article 32 of the Agreement on the Situation of Refugees.</w:t>
      </w:r>
      <w:r w:rsidR="00164676" w:rsidRPr="00741654">
        <w:rPr>
          <w:rFonts w:ascii="Cambria" w:hAnsi="Cambria"/>
          <w:color w:val="000000" w:themeColor="text1"/>
          <w:sz w:val="20"/>
          <w:szCs w:val="20"/>
        </w:rPr>
        <w:t>”</w:t>
      </w:r>
      <w:r w:rsidR="002D6683" w:rsidRPr="00741654">
        <w:rPr>
          <w:rFonts w:ascii="Cambria" w:hAnsi="Cambria"/>
          <w:color w:val="000000" w:themeColor="text1"/>
          <w:sz w:val="20"/>
          <w:szCs w:val="20"/>
        </w:rPr>
        <w:t xml:space="preserve"> </w:t>
      </w:r>
    </w:p>
    <w:p w:rsidR="00301909" w:rsidRPr="00741654" w:rsidRDefault="00301909" w:rsidP="0030190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hAnsi="Cambria"/>
          <w:color w:val="000000" w:themeColor="text1"/>
          <w:sz w:val="20"/>
          <w:szCs w:val="20"/>
        </w:rPr>
      </w:pPr>
    </w:p>
    <w:p w:rsidR="000B583C" w:rsidRPr="00741654" w:rsidRDefault="0043399C" w:rsidP="0030190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Cambria" w:hAnsi="Cambria"/>
          <w:color w:val="000000" w:themeColor="text1"/>
          <w:sz w:val="20"/>
          <w:szCs w:val="20"/>
        </w:rPr>
      </w:pPr>
      <w:r w:rsidRPr="00741654">
        <w:rPr>
          <w:rFonts w:ascii="Cambria" w:hAnsi="Cambria"/>
          <w:color w:val="000000" w:themeColor="text1"/>
          <w:sz w:val="20"/>
          <w:szCs w:val="20"/>
        </w:rPr>
        <w:t xml:space="preserve">The State also </w:t>
      </w:r>
      <w:r w:rsidR="00372EAF" w:rsidRPr="00741654">
        <w:rPr>
          <w:rFonts w:ascii="Cambria" w:hAnsi="Cambria"/>
          <w:color w:val="000000" w:themeColor="text1"/>
          <w:sz w:val="20"/>
          <w:szCs w:val="20"/>
        </w:rPr>
        <w:t>transmitted an informative report submitted to the Head of the Crime Investigation Bureau (</w:t>
      </w:r>
      <w:r w:rsidR="00245601" w:rsidRPr="00741654">
        <w:rPr>
          <w:rFonts w:ascii="Cambria" w:hAnsi="Cambria"/>
          <w:color w:val="000000" w:themeColor="text1"/>
          <w:sz w:val="20"/>
          <w:szCs w:val="20"/>
        </w:rPr>
        <w:t xml:space="preserve">OID) </w:t>
      </w:r>
      <w:r w:rsidR="00372EAF" w:rsidRPr="00741654">
        <w:rPr>
          <w:rFonts w:ascii="Cambria" w:hAnsi="Cambria"/>
          <w:color w:val="000000" w:themeColor="text1"/>
          <w:sz w:val="20"/>
          <w:szCs w:val="20"/>
        </w:rPr>
        <w:t>of</w:t>
      </w:r>
      <w:r w:rsidR="00245601" w:rsidRPr="00741654">
        <w:rPr>
          <w:rFonts w:ascii="Cambria" w:hAnsi="Cambria"/>
          <w:color w:val="000000" w:themeColor="text1"/>
          <w:sz w:val="20"/>
          <w:szCs w:val="20"/>
        </w:rPr>
        <w:t xml:space="preserve"> Pichincha, </w:t>
      </w:r>
      <w:r w:rsidR="00372EAF" w:rsidRPr="00741654">
        <w:rPr>
          <w:rFonts w:ascii="Cambria" w:hAnsi="Cambria"/>
          <w:color w:val="000000" w:themeColor="text1"/>
          <w:sz w:val="20"/>
          <w:szCs w:val="20"/>
        </w:rPr>
        <w:t xml:space="preserve">dated June 11, </w:t>
      </w:r>
      <w:r w:rsidR="00245601" w:rsidRPr="00741654">
        <w:rPr>
          <w:rFonts w:ascii="Cambria" w:hAnsi="Cambria"/>
          <w:color w:val="000000" w:themeColor="text1"/>
          <w:sz w:val="20"/>
          <w:szCs w:val="20"/>
        </w:rPr>
        <w:t>1996</w:t>
      </w:r>
      <w:r w:rsidR="00372EAF" w:rsidRPr="00741654">
        <w:rPr>
          <w:rFonts w:ascii="Cambria" w:hAnsi="Cambria"/>
          <w:color w:val="000000" w:themeColor="text1"/>
          <w:sz w:val="20"/>
          <w:szCs w:val="20"/>
        </w:rPr>
        <w:t>,</w:t>
      </w:r>
      <w:r w:rsidR="001E4900" w:rsidRPr="00741654">
        <w:rPr>
          <w:rStyle w:val="FootnoteReference"/>
          <w:rFonts w:ascii="Cambria" w:hAnsi="Cambria"/>
          <w:color w:val="000000" w:themeColor="text1"/>
          <w:sz w:val="20"/>
          <w:szCs w:val="20"/>
        </w:rPr>
        <w:footnoteReference w:id="4"/>
      </w:r>
      <w:r w:rsidR="00245601" w:rsidRPr="00741654">
        <w:rPr>
          <w:rFonts w:ascii="Cambria" w:hAnsi="Cambria"/>
          <w:color w:val="000000" w:themeColor="text1"/>
          <w:sz w:val="20"/>
          <w:szCs w:val="20"/>
        </w:rPr>
        <w:t xml:space="preserve"> </w:t>
      </w:r>
      <w:r w:rsidR="00372EAF" w:rsidRPr="00741654">
        <w:rPr>
          <w:rFonts w:ascii="Cambria" w:hAnsi="Cambria"/>
          <w:color w:val="000000" w:themeColor="text1"/>
          <w:sz w:val="20"/>
          <w:szCs w:val="20"/>
        </w:rPr>
        <w:t xml:space="preserve">which summarized the factual </w:t>
      </w:r>
      <w:r w:rsidR="00F92CB5" w:rsidRPr="00741654">
        <w:rPr>
          <w:rFonts w:ascii="Cambria" w:hAnsi="Cambria"/>
          <w:color w:val="000000" w:themeColor="text1"/>
          <w:sz w:val="20"/>
          <w:szCs w:val="20"/>
        </w:rPr>
        <w:t>circumstances</w:t>
      </w:r>
      <w:r w:rsidR="00372EAF" w:rsidRPr="00741654">
        <w:rPr>
          <w:rFonts w:ascii="Cambria" w:hAnsi="Cambria"/>
          <w:color w:val="000000" w:themeColor="text1"/>
          <w:sz w:val="20"/>
          <w:szCs w:val="20"/>
        </w:rPr>
        <w:t xml:space="preserve">, specifying that, on August 23, </w:t>
      </w:r>
      <w:r w:rsidR="00245601" w:rsidRPr="00741654">
        <w:rPr>
          <w:rFonts w:ascii="Cambria" w:hAnsi="Cambria"/>
          <w:color w:val="000000" w:themeColor="text1"/>
          <w:sz w:val="20"/>
          <w:szCs w:val="20"/>
        </w:rPr>
        <w:t>1995</w:t>
      </w:r>
      <w:r w:rsidR="00464B37" w:rsidRPr="00741654">
        <w:rPr>
          <w:rFonts w:ascii="Cambria" w:hAnsi="Cambria"/>
          <w:color w:val="000000" w:themeColor="text1"/>
          <w:sz w:val="20"/>
          <w:szCs w:val="20"/>
        </w:rPr>
        <w:t>,</w:t>
      </w:r>
      <w:r w:rsidR="00245601" w:rsidRPr="00741654">
        <w:rPr>
          <w:rFonts w:ascii="Cambria" w:hAnsi="Cambria"/>
          <w:color w:val="000000" w:themeColor="text1"/>
          <w:sz w:val="20"/>
          <w:szCs w:val="20"/>
        </w:rPr>
        <w:t xml:space="preserve"> </w:t>
      </w:r>
      <w:r w:rsidR="00372EAF" w:rsidRPr="00741654">
        <w:rPr>
          <w:rFonts w:ascii="Cambria" w:hAnsi="Cambria"/>
          <w:color w:val="000000" w:themeColor="text1"/>
          <w:sz w:val="20"/>
          <w:szCs w:val="20"/>
        </w:rPr>
        <w:t xml:space="preserve">the alleged victims had been placed in custody of the National Police. That document </w:t>
      </w:r>
      <w:r w:rsidR="00F92CB5" w:rsidRPr="00741654">
        <w:rPr>
          <w:rFonts w:ascii="Cambria" w:hAnsi="Cambria"/>
          <w:color w:val="000000" w:themeColor="text1"/>
          <w:sz w:val="20"/>
          <w:szCs w:val="20"/>
        </w:rPr>
        <w:t>points out</w:t>
      </w:r>
      <w:r w:rsidR="00372EAF" w:rsidRPr="00741654">
        <w:rPr>
          <w:rFonts w:ascii="Cambria" w:hAnsi="Cambria"/>
          <w:color w:val="000000" w:themeColor="text1"/>
          <w:sz w:val="20"/>
          <w:szCs w:val="20"/>
        </w:rPr>
        <w:t xml:space="preserve"> that the reason for which</w:t>
      </w:r>
      <w:r w:rsidR="004B64AE" w:rsidRPr="00741654">
        <w:rPr>
          <w:rFonts w:ascii="Cambria" w:hAnsi="Cambria"/>
          <w:color w:val="000000" w:themeColor="text1"/>
          <w:sz w:val="20"/>
          <w:szCs w:val="20"/>
        </w:rPr>
        <w:t xml:space="preserve"> César Guillermo Díaz García </w:t>
      </w:r>
      <w:r w:rsidR="00372EAF" w:rsidRPr="00741654">
        <w:rPr>
          <w:rFonts w:ascii="Cambria" w:hAnsi="Cambria"/>
          <w:color w:val="000000" w:themeColor="text1"/>
          <w:sz w:val="20"/>
          <w:szCs w:val="20"/>
        </w:rPr>
        <w:t>had been detained was the suspicion that he was going to abduct the Colombian consul. The report also indicates that “</w:t>
      </w:r>
      <w:r w:rsidR="00947F4C" w:rsidRPr="00741654">
        <w:rPr>
          <w:rFonts w:ascii="Cambria" w:hAnsi="Cambria"/>
          <w:color w:val="000000" w:themeColor="text1"/>
          <w:sz w:val="20"/>
          <w:szCs w:val="20"/>
        </w:rPr>
        <w:t xml:space="preserve">with regard to [the alleged victims’] being illegally detained, tortured, and temporarily </w:t>
      </w:r>
      <w:r w:rsidR="00F92CB5" w:rsidRPr="00741654">
        <w:rPr>
          <w:rFonts w:ascii="Cambria" w:hAnsi="Cambria"/>
          <w:color w:val="000000" w:themeColor="text1"/>
          <w:sz w:val="20"/>
          <w:szCs w:val="20"/>
        </w:rPr>
        <w:t>missing,</w:t>
      </w:r>
      <w:r w:rsidR="00947F4C" w:rsidRPr="00741654">
        <w:rPr>
          <w:rFonts w:ascii="Cambria" w:hAnsi="Cambria"/>
          <w:color w:val="000000" w:themeColor="text1"/>
          <w:sz w:val="20"/>
          <w:szCs w:val="20"/>
        </w:rPr>
        <w:t xml:space="preserve"> it should be clarified that they had first been deprived of liberty by Ecuadorian Army Intelligence</w:t>
      </w:r>
      <w:r w:rsidR="007E4F9A" w:rsidRPr="00741654">
        <w:rPr>
          <w:rFonts w:ascii="Cambria" w:hAnsi="Cambria"/>
          <w:color w:val="000000" w:themeColor="text1"/>
          <w:sz w:val="20"/>
          <w:szCs w:val="20"/>
        </w:rPr>
        <w:t xml:space="preserve"> </w:t>
      </w:r>
      <w:r w:rsidR="00947F4C" w:rsidRPr="00741654">
        <w:rPr>
          <w:rFonts w:ascii="Cambria" w:hAnsi="Cambria"/>
          <w:color w:val="000000" w:themeColor="text1"/>
          <w:sz w:val="20"/>
          <w:szCs w:val="20"/>
        </w:rPr>
        <w:t xml:space="preserve">agents,” following a report by the </w:t>
      </w:r>
      <w:r w:rsidR="00947F4C" w:rsidRPr="00741654">
        <w:rPr>
          <w:rFonts w:ascii="Cambria" w:hAnsi="Cambria"/>
          <w:color w:val="000000" w:themeColor="text1"/>
          <w:sz w:val="20"/>
          <w:szCs w:val="20"/>
        </w:rPr>
        <w:lastRenderedPageBreak/>
        <w:t xml:space="preserve">Colombian consul to the </w:t>
      </w:r>
      <w:r w:rsidR="00904673" w:rsidRPr="00741654">
        <w:rPr>
          <w:rFonts w:ascii="Cambria" w:hAnsi="Cambria"/>
          <w:color w:val="000000" w:themeColor="text1"/>
          <w:sz w:val="20"/>
          <w:szCs w:val="20"/>
        </w:rPr>
        <w:t>Army Infantry Major on a possible attack on President Samper. Likewise it is pointed out that as of the date of that report, June 11, 1996, it had not been possible to question the alleged victims “since their whereabouts at that time were unknown.”</w:t>
      </w:r>
    </w:p>
    <w:p w:rsidR="00301909" w:rsidRPr="00741654" w:rsidRDefault="00301909" w:rsidP="0030190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hAnsi="Cambria"/>
          <w:color w:val="000000" w:themeColor="text1"/>
          <w:sz w:val="20"/>
          <w:szCs w:val="20"/>
        </w:rPr>
      </w:pPr>
    </w:p>
    <w:p w:rsidR="00B47C06" w:rsidRPr="00741654" w:rsidRDefault="00904673" w:rsidP="0030190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Cambria" w:hAnsi="Cambria"/>
          <w:color w:val="000000" w:themeColor="text1"/>
          <w:sz w:val="20"/>
          <w:szCs w:val="20"/>
        </w:rPr>
      </w:pPr>
      <w:r w:rsidRPr="00741654">
        <w:rPr>
          <w:rFonts w:ascii="Cambria" w:hAnsi="Cambria"/>
          <w:color w:val="000000" w:themeColor="text1"/>
          <w:sz w:val="20"/>
          <w:szCs w:val="20"/>
        </w:rPr>
        <w:t>Finally, in its third pres</w:t>
      </w:r>
      <w:r w:rsidR="00F92CB5" w:rsidRPr="00741654">
        <w:rPr>
          <w:rFonts w:ascii="Cambria" w:hAnsi="Cambria"/>
          <w:color w:val="000000" w:themeColor="text1"/>
          <w:sz w:val="20"/>
          <w:szCs w:val="20"/>
        </w:rPr>
        <w:t>entation</w:t>
      </w:r>
      <w:r w:rsidRPr="00741654">
        <w:rPr>
          <w:rFonts w:ascii="Cambria" w:hAnsi="Cambria"/>
          <w:color w:val="000000" w:themeColor="text1"/>
          <w:sz w:val="20"/>
          <w:szCs w:val="20"/>
        </w:rPr>
        <w:t xml:space="preserve">, the State submitted an undated “confidential” report drawn up by the Ministry of National Defense on the case. That report once again specified that, by order of the Ground Army Command, measures were taken “to verify the identities and domiciles of the Colombian national refugees in Ecuador with subversive backgrounds.” It notes that </w:t>
      </w:r>
      <w:r w:rsidR="000F1210" w:rsidRPr="00741654">
        <w:rPr>
          <w:rFonts w:ascii="Cambria" w:hAnsi="Cambria"/>
          <w:color w:val="000000" w:themeColor="text1"/>
          <w:sz w:val="20"/>
          <w:szCs w:val="20"/>
        </w:rPr>
        <w:t>César Guillermo Díaz</w:t>
      </w:r>
      <w:r w:rsidR="00F92CB5" w:rsidRPr="00741654">
        <w:rPr>
          <w:rFonts w:ascii="Cambria" w:hAnsi="Cambria"/>
          <w:color w:val="000000" w:themeColor="text1"/>
          <w:sz w:val="20"/>
          <w:szCs w:val="20"/>
        </w:rPr>
        <w:t xml:space="preserve"> was detained</w:t>
      </w:r>
      <w:r w:rsidRPr="00741654">
        <w:rPr>
          <w:rFonts w:ascii="Cambria" w:hAnsi="Cambria"/>
          <w:color w:val="000000" w:themeColor="text1"/>
          <w:sz w:val="20"/>
          <w:szCs w:val="20"/>
        </w:rPr>
        <w:t xml:space="preserve"> after the Command had notified the c</w:t>
      </w:r>
      <w:r w:rsidR="00266798" w:rsidRPr="00741654">
        <w:rPr>
          <w:rFonts w:ascii="Cambria" w:hAnsi="Cambria"/>
          <w:color w:val="000000" w:themeColor="text1"/>
          <w:sz w:val="20"/>
          <w:szCs w:val="20"/>
        </w:rPr>
        <w:t>o</w:t>
      </w:r>
      <w:r w:rsidRPr="00741654">
        <w:rPr>
          <w:rFonts w:ascii="Cambria" w:hAnsi="Cambria"/>
          <w:color w:val="000000" w:themeColor="text1"/>
          <w:sz w:val="20"/>
          <w:szCs w:val="20"/>
        </w:rPr>
        <w:t xml:space="preserve">nsul that the FARC would abduct him or </w:t>
      </w:r>
      <w:r w:rsidR="0086099C" w:rsidRPr="00741654">
        <w:rPr>
          <w:rFonts w:ascii="Cambria" w:hAnsi="Cambria"/>
          <w:color w:val="000000" w:themeColor="text1"/>
          <w:sz w:val="20"/>
          <w:szCs w:val="20"/>
        </w:rPr>
        <w:t>take over the consulate, which is why César Guillermo Díaz was placed under surveillance and was subsequently arrested along with</w:t>
      </w:r>
      <w:r w:rsidR="00452303" w:rsidRPr="00741654">
        <w:rPr>
          <w:rFonts w:ascii="Cambria" w:hAnsi="Cambria"/>
          <w:color w:val="000000" w:themeColor="text1"/>
          <w:sz w:val="20"/>
          <w:szCs w:val="20"/>
        </w:rPr>
        <w:t xml:space="preserve"> Ramón Alirio Pérez Vargas, Chesman Cañón</w:t>
      </w:r>
      <w:r w:rsidR="0086099C" w:rsidRPr="00741654">
        <w:rPr>
          <w:rFonts w:ascii="Cambria" w:hAnsi="Cambria"/>
          <w:color w:val="000000" w:themeColor="text1"/>
          <w:sz w:val="20"/>
          <w:szCs w:val="20"/>
        </w:rPr>
        <w:t>, and</w:t>
      </w:r>
      <w:r w:rsidR="00452303" w:rsidRPr="00741654">
        <w:rPr>
          <w:rFonts w:ascii="Cambria" w:hAnsi="Cambria"/>
          <w:color w:val="000000" w:themeColor="text1"/>
          <w:sz w:val="20"/>
          <w:szCs w:val="20"/>
        </w:rPr>
        <w:t xml:space="preserve"> </w:t>
      </w:r>
      <w:r w:rsidR="00231EDC" w:rsidRPr="00741654">
        <w:rPr>
          <w:rFonts w:ascii="Cambria" w:hAnsi="Cambria"/>
          <w:color w:val="000000" w:themeColor="text1"/>
          <w:sz w:val="20"/>
          <w:szCs w:val="20"/>
        </w:rPr>
        <w:t xml:space="preserve">Martha Cecilia Sánchez. </w:t>
      </w:r>
      <w:r w:rsidR="0086099C" w:rsidRPr="00741654">
        <w:rPr>
          <w:rFonts w:ascii="Cambria" w:hAnsi="Cambria"/>
          <w:color w:val="000000" w:themeColor="text1"/>
          <w:sz w:val="20"/>
          <w:szCs w:val="20"/>
        </w:rPr>
        <w:t>The report also states that the four alleged victims were detained, had subversive backgrounds, and were the subject of an intense search by Colombian security agents. Lastly</w:t>
      </w:r>
      <w:r w:rsidR="00B65C40" w:rsidRPr="00741654">
        <w:rPr>
          <w:rFonts w:ascii="Cambria" w:hAnsi="Cambria"/>
          <w:color w:val="000000" w:themeColor="text1"/>
          <w:sz w:val="20"/>
          <w:szCs w:val="20"/>
        </w:rPr>
        <w:t>, a final “recommendation” was o</w:t>
      </w:r>
      <w:r w:rsidR="0086099C" w:rsidRPr="00741654">
        <w:rPr>
          <w:rFonts w:ascii="Cambria" w:hAnsi="Cambria"/>
          <w:color w:val="000000" w:themeColor="text1"/>
          <w:sz w:val="20"/>
          <w:szCs w:val="20"/>
        </w:rPr>
        <w:t>ffered “to take appropriate measures for the migration authorities to deport them.</w:t>
      </w:r>
    </w:p>
    <w:p w:rsidR="00301909" w:rsidRPr="00741654" w:rsidRDefault="00301909">
      <w:pPr>
        <w:rPr>
          <w:rFonts w:ascii="Cambria" w:eastAsia="Times New Roman" w:hAnsi="Cambria"/>
          <w:b/>
          <w:bCs/>
          <w:color w:val="000000" w:themeColor="text1"/>
          <w:sz w:val="20"/>
          <w:szCs w:val="20"/>
        </w:rPr>
      </w:pPr>
    </w:p>
    <w:p w:rsidR="008F6D64" w:rsidRPr="00741654" w:rsidRDefault="008F6D64" w:rsidP="00301909">
      <w:pPr>
        <w:pStyle w:val="Heading1"/>
        <w:rPr>
          <w:color w:val="000000" w:themeColor="text1"/>
          <w:lang w:val="en-US"/>
        </w:rPr>
      </w:pPr>
      <w:r w:rsidRPr="00741654">
        <w:rPr>
          <w:color w:val="000000" w:themeColor="text1"/>
          <w:lang w:val="en-US"/>
        </w:rPr>
        <w:t>AN</w:t>
      </w:r>
      <w:r w:rsidR="00460F8D" w:rsidRPr="00741654">
        <w:rPr>
          <w:color w:val="000000" w:themeColor="text1"/>
          <w:lang w:val="en-US"/>
        </w:rPr>
        <w:t>ALYSIS</w:t>
      </w:r>
    </w:p>
    <w:p w:rsidR="00301909" w:rsidRPr="00741654" w:rsidRDefault="00301909" w:rsidP="00301909">
      <w:pPr>
        <w:rPr>
          <w:rFonts w:ascii="Cambria" w:hAnsi="Cambria"/>
          <w:color w:val="000000" w:themeColor="text1"/>
          <w:sz w:val="20"/>
          <w:szCs w:val="20"/>
        </w:rPr>
      </w:pPr>
    </w:p>
    <w:p w:rsidR="00E21857" w:rsidRPr="00741654" w:rsidRDefault="008F6D64" w:rsidP="00301909">
      <w:pPr>
        <w:pStyle w:val="Heading2"/>
        <w:tabs>
          <w:tab w:val="left" w:pos="0"/>
        </w:tabs>
        <w:ind w:left="0" w:firstLine="720"/>
        <w:rPr>
          <w:b/>
          <w:color w:val="000000" w:themeColor="text1"/>
          <w:lang w:val="en-US"/>
        </w:rPr>
      </w:pPr>
      <w:r w:rsidRPr="00741654">
        <w:rPr>
          <w:b/>
          <w:color w:val="000000" w:themeColor="text1"/>
          <w:lang w:val="en-US"/>
        </w:rPr>
        <w:t>Competenc</w:t>
      </w:r>
      <w:r w:rsidR="00460F8D" w:rsidRPr="00741654">
        <w:rPr>
          <w:b/>
          <w:color w:val="000000" w:themeColor="text1"/>
          <w:lang w:val="en-US"/>
        </w:rPr>
        <w:t>e</w:t>
      </w:r>
      <w:r w:rsidRPr="00741654">
        <w:rPr>
          <w:b/>
          <w:color w:val="000000" w:themeColor="text1"/>
          <w:lang w:val="en-US"/>
        </w:rPr>
        <w:t xml:space="preserve"> </w:t>
      </w:r>
    </w:p>
    <w:p w:rsidR="00301909" w:rsidRPr="00741654" w:rsidRDefault="00301909" w:rsidP="00301909">
      <w:pPr>
        <w:rPr>
          <w:rFonts w:ascii="Cambria" w:hAnsi="Cambria"/>
          <w:color w:val="000000" w:themeColor="text1"/>
          <w:sz w:val="20"/>
          <w:szCs w:val="20"/>
          <w:lang w:eastAsia="es-ES"/>
        </w:rPr>
      </w:pPr>
    </w:p>
    <w:p w:rsidR="004B628B" w:rsidRPr="00741654" w:rsidRDefault="00AF1BCD" w:rsidP="004475B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autoSpaceDE w:val="0"/>
        <w:autoSpaceDN w:val="0"/>
        <w:adjustRightInd w:val="0"/>
        <w:ind w:left="0" w:firstLine="720"/>
        <w:jc w:val="both"/>
        <w:rPr>
          <w:color w:val="000000" w:themeColor="text1"/>
          <w:sz w:val="20"/>
          <w:szCs w:val="20"/>
        </w:rPr>
      </w:pPr>
      <w:r w:rsidRPr="00741654">
        <w:rPr>
          <w:color w:val="000000" w:themeColor="text1"/>
          <w:sz w:val="20"/>
          <w:szCs w:val="20"/>
        </w:rPr>
        <w:t>In principle, petitioners are authorized by Article 44 of the American Convention to submit petitions to the Commission. The petition indicates</w:t>
      </w:r>
      <w:r w:rsidR="00B65C40" w:rsidRPr="00741654">
        <w:rPr>
          <w:color w:val="000000" w:themeColor="text1"/>
          <w:sz w:val="20"/>
          <w:szCs w:val="20"/>
        </w:rPr>
        <w:t>,</w:t>
      </w:r>
      <w:r w:rsidRPr="00741654">
        <w:rPr>
          <w:color w:val="000000" w:themeColor="text1"/>
          <w:sz w:val="20"/>
          <w:szCs w:val="20"/>
        </w:rPr>
        <w:t xml:space="preserve"> as alleged victims, individuals with respect to whom the Ecuadorian State agreed to respect and guarantee the rights enshrined in the American Convention. With regard to the State, Ecuador has been a State party to the American Convention since December 8</w:t>
      </w:r>
      <w:r w:rsidR="00E03780" w:rsidRPr="00741654">
        <w:rPr>
          <w:color w:val="000000" w:themeColor="text1"/>
          <w:sz w:val="20"/>
          <w:szCs w:val="20"/>
        </w:rPr>
        <w:t xml:space="preserve">, 1997; to the Inter-American Convention to Prevent and Punish Torture since November 9, 1999; and to the Inter-American Convention on the Prevention, Punishment and Eradication of Violence against Women since September 15, 1995, </w:t>
      </w:r>
      <w:r w:rsidRPr="00741654">
        <w:rPr>
          <w:color w:val="000000" w:themeColor="text1"/>
          <w:sz w:val="20"/>
          <w:szCs w:val="20"/>
        </w:rPr>
        <w:t xml:space="preserve">when it deposited its </w:t>
      </w:r>
      <w:r w:rsidR="00E03780" w:rsidRPr="00741654">
        <w:rPr>
          <w:color w:val="000000" w:themeColor="text1"/>
          <w:sz w:val="20"/>
          <w:szCs w:val="20"/>
        </w:rPr>
        <w:t xml:space="preserve">respective </w:t>
      </w:r>
      <w:r w:rsidRPr="00741654">
        <w:rPr>
          <w:color w:val="000000" w:themeColor="text1"/>
          <w:sz w:val="20"/>
          <w:szCs w:val="20"/>
        </w:rPr>
        <w:t>instrument</w:t>
      </w:r>
      <w:r w:rsidR="00E03780" w:rsidRPr="00741654">
        <w:rPr>
          <w:color w:val="000000" w:themeColor="text1"/>
          <w:sz w:val="20"/>
          <w:szCs w:val="20"/>
        </w:rPr>
        <w:t>s</w:t>
      </w:r>
      <w:r w:rsidRPr="00741654">
        <w:rPr>
          <w:color w:val="000000" w:themeColor="text1"/>
          <w:sz w:val="20"/>
          <w:szCs w:val="20"/>
        </w:rPr>
        <w:t xml:space="preserve"> of ratification. Therefore, the IACHR is competent </w:t>
      </w:r>
      <w:r w:rsidRPr="00741654">
        <w:rPr>
          <w:i/>
          <w:iCs/>
          <w:color w:val="000000" w:themeColor="text1"/>
          <w:sz w:val="20"/>
          <w:szCs w:val="20"/>
        </w:rPr>
        <w:t xml:space="preserve">ratione personae </w:t>
      </w:r>
      <w:r w:rsidRPr="00741654">
        <w:rPr>
          <w:color w:val="000000" w:themeColor="text1"/>
          <w:sz w:val="20"/>
          <w:szCs w:val="20"/>
        </w:rPr>
        <w:t xml:space="preserve">to examine the petition </w:t>
      </w:r>
    </w:p>
    <w:p w:rsidR="00301909" w:rsidRPr="00741654" w:rsidRDefault="00301909" w:rsidP="0030190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hAnsi="Cambria"/>
          <w:color w:val="000000" w:themeColor="text1"/>
          <w:sz w:val="20"/>
          <w:szCs w:val="20"/>
        </w:rPr>
      </w:pPr>
    </w:p>
    <w:p w:rsidR="004B628B" w:rsidRPr="00741654" w:rsidRDefault="004475BD" w:rsidP="0030190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80"/>
          <w:tab w:val="num" w:pos="1440"/>
        </w:tabs>
        <w:ind w:left="0" w:firstLine="720"/>
        <w:jc w:val="both"/>
        <w:rPr>
          <w:rFonts w:ascii="Cambria" w:hAnsi="Cambria"/>
          <w:color w:val="000000" w:themeColor="text1"/>
          <w:sz w:val="20"/>
          <w:szCs w:val="20"/>
        </w:rPr>
      </w:pPr>
      <w:r w:rsidRPr="00741654">
        <w:rPr>
          <w:rFonts w:ascii="Cambria" w:hAnsi="Cambria"/>
          <w:color w:val="000000" w:themeColor="text1"/>
          <w:sz w:val="20"/>
          <w:szCs w:val="20"/>
        </w:rPr>
        <w:t>Likewise, the Commission is competent</w:t>
      </w:r>
      <w:r w:rsidR="004B628B" w:rsidRPr="00741654">
        <w:rPr>
          <w:rFonts w:ascii="Cambria" w:hAnsi="Cambria"/>
          <w:color w:val="000000" w:themeColor="text1"/>
          <w:sz w:val="20"/>
          <w:szCs w:val="20"/>
        </w:rPr>
        <w:t xml:space="preserve"> </w:t>
      </w:r>
      <w:r w:rsidR="004B628B" w:rsidRPr="00741654">
        <w:rPr>
          <w:rFonts w:ascii="Cambria" w:hAnsi="Cambria"/>
          <w:i/>
          <w:color w:val="000000" w:themeColor="text1"/>
          <w:sz w:val="20"/>
          <w:szCs w:val="20"/>
        </w:rPr>
        <w:t>ratione loci</w:t>
      </w:r>
      <w:r w:rsidR="004B628B" w:rsidRPr="00741654">
        <w:rPr>
          <w:rFonts w:ascii="Cambria" w:hAnsi="Cambria"/>
          <w:color w:val="000000" w:themeColor="text1"/>
          <w:sz w:val="20"/>
          <w:szCs w:val="20"/>
        </w:rPr>
        <w:t xml:space="preserve"> </w:t>
      </w:r>
      <w:r w:rsidRPr="00741654">
        <w:rPr>
          <w:rFonts w:ascii="Cambria" w:hAnsi="Cambria"/>
          <w:color w:val="000000" w:themeColor="text1"/>
          <w:sz w:val="20"/>
          <w:szCs w:val="20"/>
        </w:rPr>
        <w:t>to hear the petition, in that it alleges violations of rights protected by that instrument and occurring within the jurisdiction of Ecuador, a State party to the treaty</w:t>
      </w:r>
      <w:r w:rsidR="004B628B" w:rsidRPr="00741654">
        <w:rPr>
          <w:rFonts w:ascii="Cambria" w:hAnsi="Cambria"/>
          <w:color w:val="000000" w:themeColor="text1"/>
          <w:sz w:val="20"/>
          <w:szCs w:val="20"/>
        </w:rPr>
        <w:t xml:space="preserve">. </w:t>
      </w:r>
    </w:p>
    <w:p w:rsidR="00301909" w:rsidRPr="00741654" w:rsidRDefault="00301909" w:rsidP="00301909">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jc w:val="both"/>
        <w:rPr>
          <w:rFonts w:ascii="Cambria" w:hAnsi="Cambria"/>
          <w:color w:val="000000" w:themeColor="text1"/>
          <w:sz w:val="20"/>
          <w:szCs w:val="20"/>
        </w:rPr>
      </w:pPr>
    </w:p>
    <w:p w:rsidR="001905E6" w:rsidRPr="00741654" w:rsidRDefault="004475BD" w:rsidP="0030190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ind w:left="0" w:firstLine="720"/>
        <w:jc w:val="both"/>
        <w:rPr>
          <w:rFonts w:asciiTheme="majorHAnsi" w:hAnsiTheme="majorHAnsi"/>
          <w:color w:val="000000" w:themeColor="text1"/>
          <w:sz w:val="20"/>
          <w:szCs w:val="20"/>
        </w:rPr>
      </w:pPr>
      <w:r w:rsidRPr="00741654">
        <w:rPr>
          <w:rFonts w:ascii="Cambria" w:hAnsi="Cambria"/>
          <w:color w:val="000000" w:themeColor="text1"/>
          <w:sz w:val="20"/>
          <w:szCs w:val="20"/>
        </w:rPr>
        <w:t xml:space="preserve">The </w:t>
      </w:r>
      <w:r w:rsidRPr="00741654">
        <w:rPr>
          <w:rFonts w:asciiTheme="majorHAnsi" w:hAnsiTheme="majorHAnsi"/>
          <w:color w:val="000000" w:themeColor="text1"/>
          <w:sz w:val="20"/>
          <w:szCs w:val="20"/>
        </w:rPr>
        <w:t>Commission is competent</w:t>
      </w:r>
      <w:r w:rsidR="004B628B" w:rsidRPr="00741654">
        <w:rPr>
          <w:rFonts w:asciiTheme="majorHAnsi" w:hAnsiTheme="majorHAnsi"/>
          <w:color w:val="000000" w:themeColor="text1"/>
          <w:sz w:val="20"/>
          <w:szCs w:val="20"/>
        </w:rPr>
        <w:t xml:space="preserve"> </w:t>
      </w:r>
      <w:r w:rsidR="004B628B" w:rsidRPr="00741654">
        <w:rPr>
          <w:rFonts w:asciiTheme="majorHAnsi" w:hAnsiTheme="majorHAnsi"/>
          <w:i/>
          <w:color w:val="000000" w:themeColor="text1"/>
          <w:sz w:val="20"/>
          <w:szCs w:val="20"/>
        </w:rPr>
        <w:t>ratione temporis</w:t>
      </w:r>
      <w:r w:rsidR="004B628B" w:rsidRPr="00741654">
        <w:rPr>
          <w:rFonts w:asciiTheme="majorHAnsi" w:hAnsiTheme="majorHAnsi"/>
          <w:color w:val="000000" w:themeColor="text1"/>
          <w:sz w:val="20"/>
          <w:szCs w:val="20"/>
        </w:rPr>
        <w:t xml:space="preserve"> </w:t>
      </w:r>
      <w:r w:rsidRPr="00741654">
        <w:rPr>
          <w:rFonts w:asciiTheme="majorHAnsi" w:hAnsiTheme="majorHAnsi"/>
          <w:color w:val="000000" w:themeColor="text1"/>
          <w:sz w:val="20"/>
          <w:szCs w:val="20"/>
        </w:rPr>
        <w:t>in that the obligation to respect and guarantee the rights protected in the Convention was already in effect for the State on the date when the events alleged in the petition occurred</w:t>
      </w:r>
      <w:r w:rsidR="004B628B" w:rsidRPr="00741654">
        <w:rPr>
          <w:rFonts w:asciiTheme="majorHAnsi" w:hAnsiTheme="majorHAnsi"/>
          <w:color w:val="000000" w:themeColor="text1"/>
          <w:sz w:val="20"/>
          <w:szCs w:val="20"/>
        </w:rPr>
        <w:t xml:space="preserve">. </w:t>
      </w:r>
      <w:r w:rsidR="00E03780" w:rsidRPr="00741654">
        <w:rPr>
          <w:rFonts w:asciiTheme="majorHAnsi" w:hAnsiTheme="majorHAnsi"/>
          <w:color w:val="000000" w:themeColor="text1"/>
          <w:sz w:val="20"/>
          <w:szCs w:val="20"/>
        </w:rPr>
        <w:t xml:space="preserve">The IACHR notes that the Inter-American Convention to Prevent and Punish Torture entered into force for Ecuador on December 9, 1999 and the Inter-American Convention on the Prevention, Punishment and Eradication of Violence against Women entered into force on October 15, 1995. Therefore, the IACHR is competent </w:t>
      </w:r>
      <w:r w:rsidR="00E03780" w:rsidRPr="00741654">
        <w:rPr>
          <w:rFonts w:asciiTheme="majorHAnsi" w:hAnsiTheme="majorHAnsi"/>
          <w:i/>
          <w:color w:val="000000" w:themeColor="text1"/>
          <w:sz w:val="20"/>
          <w:szCs w:val="20"/>
        </w:rPr>
        <w:t>ratione temporis</w:t>
      </w:r>
      <w:r w:rsidR="00E03780" w:rsidRPr="00741654">
        <w:rPr>
          <w:rFonts w:asciiTheme="majorHAnsi" w:hAnsiTheme="majorHAnsi"/>
          <w:color w:val="000000" w:themeColor="text1"/>
          <w:sz w:val="20"/>
          <w:szCs w:val="20"/>
        </w:rPr>
        <w:t xml:space="preserve"> to analyze the facts of the case under these legal instruments only as of the respective dates.</w:t>
      </w:r>
    </w:p>
    <w:p w:rsidR="00301909" w:rsidRPr="00741654" w:rsidRDefault="00301909" w:rsidP="00301909">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jc w:val="both"/>
        <w:rPr>
          <w:rFonts w:asciiTheme="majorHAnsi" w:hAnsiTheme="majorHAnsi"/>
          <w:color w:val="000000" w:themeColor="text1"/>
          <w:sz w:val="20"/>
          <w:szCs w:val="20"/>
        </w:rPr>
      </w:pPr>
    </w:p>
    <w:p w:rsidR="004B628B" w:rsidRPr="00741654" w:rsidRDefault="004475BD" w:rsidP="0030190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ind w:left="0" w:firstLine="720"/>
        <w:jc w:val="both"/>
        <w:rPr>
          <w:rFonts w:ascii="Cambria" w:hAnsi="Cambria"/>
          <w:color w:val="000000" w:themeColor="text1"/>
          <w:sz w:val="20"/>
          <w:szCs w:val="20"/>
        </w:rPr>
      </w:pPr>
      <w:r w:rsidRPr="00741654">
        <w:rPr>
          <w:rFonts w:asciiTheme="majorHAnsi" w:hAnsiTheme="majorHAnsi"/>
          <w:color w:val="000000" w:themeColor="text1"/>
          <w:sz w:val="20"/>
          <w:szCs w:val="20"/>
        </w:rPr>
        <w:t>Lastly, the Commission is competent</w:t>
      </w:r>
      <w:r w:rsidR="001905E6" w:rsidRPr="00741654">
        <w:rPr>
          <w:rFonts w:asciiTheme="majorHAnsi" w:hAnsiTheme="majorHAnsi"/>
          <w:color w:val="000000" w:themeColor="text1"/>
          <w:sz w:val="20"/>
          <w:szCs w:val="20"/>
        </w:rPr>
        <w:t xml:space="preserve"> </w:t>
      </w:r>
      <w:r w:rsidR="001905E6" w:rsidRPr="00741654">
        <w:rPr>
          <w:rFonts w:asciiTheme="majorHAnsi" w:hAnsiTheme="majorHAnsi"/>
          <w:i/>
          <w:color w:val="000000" w:themeColor="text1"/>
          <w:sz w:val="20"/>
          <w:szCs w:val="20"/>
        </w:rPr>
        <w:t>ratione materiae</w:t>
      </w:r>
      <w:r w:rsidRPr="00741654">
        <w:rPr>
          <w:rFonts w:asciiTheme="majorHAnsi" w:hAnsiTheme="majorHAnsi"/>
          <w:i/>
          <w:color w:val="000000" w:themeColor="text1"/>
          <w:sz w:val="20"/>
          <w:szCs w:val="20"/>
        </w:rPr>
        <w:t xml:space="preserve"> </w:t>
      </w:r>
      <w:r w:rsidRPr="00741654">
        <w:rPr>
          <w:rFonts w:asciiTheme="majorHAnsi" w:hAnsiTheme="majorHAnsi"/>
          <w:color w:val="000000" w:themeColor="text1"/>
          <w:sz w:val="20"/>
          <w:szCs w:val="20"/>
        </w:rPr>
        <w:t xml:space="preserve">because the petition </w:t>
      </w:r>
      <w:r w:rsidR="002C5C1A" w:rsidRPr="00741654">
        <w:rPr>
          <w:rFonts w:asciiTheme="majorHAnsi" w:hAnsiTheme="majorHAnsi"/>
          <w:color w:val="000000" w:themeColor="text1"/>
          <w:sz w:val="20"/>
          <w:szCs w:val="20"/>
        </w:rPr>
        <w:t>denounces</w:t>
      </w:r>
      <w:r w:rsidRPr="00741654">
        <w:rPr>
          <w:rFonts w:asciiTheme="majorHAnsi" w:hAnsiTheme="majorHAnsi"/>
          <w:color w:val="000000" w:themeColor="text1"/>
          <w:sz w:val="20"/>
          <w:szCs w:val="20"/>
        </w:rPr>
        <w:t xml:space="preserve"> possible viola</w:t>
      </w:r>
      <w:r w:rsidR="00B65C40" w:rsidRPr="00741654">
        <w:rPr>
          <w:rFonts w:asciiTheme="majorHAnsi" w:hAnsiTheme="majorHAnsi"/>
          <w:color w:val="000000" w:themeColor="text1"/>
          <w:sz w:val="20"/>
          <w:szCs w:val="20"/>
        </w:rPr>
        <w:t>t</w:t>
      </w:r>
      <w:r w:rsidRPr="00741654">
        <w:rPr>
          <w:rFonts w:asciiTheme="majorHAnsi" w:hAnsiTheme="majorHAnsi"/>
          <w:color w:val="000000" w:themeColor="text1"/>
          <w:sz w:val="20"/>
          <w:szCs w:val="20"/>
        </w:rPr>
        <w:t>ions of human rights protected</w:t>
      </w:r>
      <w:r w:rsidRPr="00741654">
        <w:rPr>
          <w:rFonts w:ascii="Cambria" w:hAnsi="Cambria"/>
          <w:color w:val="000000" w:themeColor="text1"/>
          <w:sz w:val="20"/>
          <w:szCs w:val="20"/>
        </w:rPr>
        <w:t xml:space="preserve"> by the American Convention</w:t>
      </w:r>
      <w:r w:rsidR="0040314F" w:rsidRPr="00741654">
        <w:rPr>
          <w:rFonts w:ascii="Cambria" w:hAnsi="Cambria"/>
          <w:color w:val="000000" w:themeColor="text1"/>
          <w:sz w:val="20"/>
          <w:szCs w:val="20"/>
        </w:rPr>
        <w:t>, the Inter-American Convention to Prevent and Punish Torture and the Inter-American Convention on the Prevention, Punishment and Eradication of Violence against Women.</w:t>
      </w:r>
    </w:p>
    <w:p w:rsidR="00301909" w:rsidRPr="00741654" w:rsidRDefault="00301909" w:rsidP="00301909">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jc w:val="both"/>
        <w:rPr>
          <w:rFonts w:ascii="Cambria" w:hAnsi="Cambria"/>
          <w:color w:val="000000" w:themeColor="text1"/>
          <w:sz w:val="20"/>
          <w:szCs w:val="20"/>
        </w:rPr>
      </w:pPr>
    </w:p>
    <w:p w:rsidR="00E21857" w:rsidRPr="00741654" w:rsidRDefault="0023306D" w:rsidP="00301909">
      <w:pPr>
        <w:pStyle w:val="Heading2"/>
        <w:numPr>
          <w:ilvl w:val="0"/>
          <w:numId w:val="0"/>
        </w:numPr>
        <w:tabs>
          <w:tab w:val="left" w:pos="180"/>
        </w:tabs>
        <w:ind w:firstLine="720"/>
        <w:rPr>
          <w:b/>
          <w:color w:val="000000" w:themeColor="text1"/>
          <w:lang w:val="en-US"/>
        </w:rPr>
      </w:pPr>
      <w:r w:rsidRPr="00741654">
        <w:rPr>
          <w:b/>
          <w:color w:val="000000" w:themeColor="text1"/>
          <w:lang w:val="en-US"/>
        </w:rPr>
        <w:t>B.</w:t>
      </w:r>
      <w:r w:rsidRPr="00741654">
        <w:rPr>
          <w:b/>
          <w:color w:val="000000" w:themeColor="text1"/>
          <w:lang w:val="en-US"/>
        </w:rPr>
        <w:tab/>
      </w:r>
      <w:r w:rsidR="00460F8D" w:rsidRPr="00741654">
        <w:rPr>
          <w:b/>
          <w:color w:val="000000" w:themeColor="text1"/>
          <w:lang w:val="en-US"/>
        </w:rPr>
        <w:t>Admissibility requirements</w:t>
      </w:r>
    </w:p>
    <w:p w:rsidR="00301909" w:rsidRPr="00741654" w:rsidRDefault="00301909" w:rsidP="00301909">
      <w:pPr>
        <w:rPr>
          <w:rFonts w:ascii="Cambria" w:hAnsi="Cambria"/>
          <w:color w:val="000000" w:themeColor="text1"/>
          <w:sz w:val="20"/>
          <w:szCs w:val="20"/>
          <w:lang w:eastAsia="es-ES"/>
        </w:rPr>
      </w:pPr>
    </w:p>
    <w:p w:rsidR="0023306D" w:rsidRPr="00741654" w:rsidRDefault="00460F8D" w:rsidP="00301909">
      <w:pPr>
        <w:pStyle w:val="Heading3"/>
        <w:tabs>
          <w:tab w:val="clear" w:pos="720"/>
          <w:tab w:val="left" w:pos="180"/>
        </w:tabs>
        <w:ind w:left="0" w:firstLine="720"/>
        <w:rPr>
          <w:b/>
          <w:color w:val="000000" w:themeColor="text1"/>
          <w:lang w:val="en-US"/>
        </w:rPr>
      </w:pPr>
      <w:r w:rsidRPr="00741654">
        <w:rPr>
          <w:b/>
          <w:color w:val="000000" w:themeColor="text1"/>
          <w:lang w:val="en-US"/>
        </w:rPr>
        <w:t>Exhaustion of domestic remedies</w:t>
      </w:r>
    </w:p>
    <w:p w:rsidR="00301909" w:rsidRPr="00741654" w:rsidRDefault="00301909" w:rsidP="00301909">
      <w:pPr>
        <w:rPr>
          <w:rFonts w:ascii="Cambria" w:hAnsi="Cambria"/>
          <w:color w:val="000000" w:themeColor="text1"/>
          <w:sz w:val="20"/>
          <w:szCs w:val="20"/>
          <w:lang w:eastAsia="es-ES"/>
        </w:rPr>
      </w:pPr>
    </w:p>
    <w:p w:rsidR="00900FF0" w:rsidRPr="00741654" w:rsidRDefault="00BE4BBC" w:rsidP="00B722C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 w:val="left" w:pos="180"/>
        </w:tabs>
        <w:ind w:left="0" w:firstLine="720"/>
        <w:jc w:val="both"/>
        <w:rPr>
          <w:color w:val="000000" w:themeColor="text1"/>
          <w:sz w:val="20"/>
          <w:szCs w:val="20"/>
        </w:rPr>
      </w:pPr>
      <w:r w:rsidRPr="00741654">
        <w:rPr>
          <w:color w:val="000000" w:themeColor="text1"/>
          <w:sz w:val="20"/>
          <w:szCs w:val="20"/>
        </w:rPr>
        <w:t xml:space="preserve">Article </w:t>
      </w:r>
      <w:r w:rsidR="00900FF0" w:rsidRPr="00741654">
        <w:rPr>
          <w:color w:val="000000" w:themeColor="text1"/>
          <w:sz w:val="20"/>
          <w:szCs w:val="20"/>
        </w:rPr>
        <w:t xml:space="preserve">46.1.a </w:t>
      </w:r>
      <w:r w:rsidRPr="00741654">
        <w:rPr>
          <w:color w:val="000000" w:themeColor="text1"/>
          <w:sz w:val="20"/>
          <w:szCs w:val="20"/>
        </w:rPr>
        <w:t xml:space="preserve">of the American Convention </w:t>
      </w:r>
      <w:r w:rsidR="005F5FB6" w:rsidRPr="00741654">
        <w:rPr>
          <w:color w:val="000000" w:themeColor="text1"/>
          <w:sz w:val="20"/>
          <w:szCs w:val="20"/>
        </w:rPr>
        <w:t>establishes</w:t>
      </w:r>
      <w:r w:rsidRPr="00741654">
        <w:rPr>
          <w:color w:val="000000" w:themeColor="text1"/>
          <w:sz w:val="20"/>
          <w:szCs w:val="20"/>
        </w:rPr>
        <w:t xml:space="preserve"> that, </w:t>
      </w:r>
      <w:r w:rsidR="005F5FB6" w:rsidRPr="00741654">
        <w:rPr>
          <w:color w:val="000000" w:themeColor="text1"/>
          <w:sz w:val="20"/>
          <w:szCs w:val="20"/>
        </w:rPr>
        <w:t xml:space="preserve">for a petition to </w:t>
      </w:r>
      <w:r w:rsidR="00B65C40" w:rsidRPr="00741654">
        <w:rPr>
          <w:color w:val="000000" w:themeColor="text1"/>
          <w:sz w:val="20"/>
          <w:szCs w:val="20"/>
        </w:rPr>
        <w:t xml:space="preserve">be </w:t>
      </w:r>
      <w:r w:rsidR="005F5FB6" w:rsidRPr="00741654">
        <w:rPr>
          <w:color w:val="000000" w:themeColor="text1"/>
          <w:sz w:val="20"/>
          <w:szCs w:val="20"/>
        </w:rPr>
        <w:t>admitted by the Commission, the rem</w:t>
      </w:r>
      <w:r w:rsidR="00266798" w:rsidRPr="00741654">
        <w:rPr>
          <w:color w:val="000000" w:themeColor="text1"/>
          <w:sz w:val="20"/>
          <w:szCs w:val="20"/>
        </w:rPr>
        <w:t>e</w:t>
      </w:r>
      <w:r w:rsidR="005F5FB6" w:rsidRPr="00741654">
        <w:rPr>
          <w:color w:val="000000" w:themeColor="text1"/>
          <w:sz w:val="20"/>
          <w:szCs w:val="20"/>
        </w:rPr>
        <w:t>dies under domestic law must have been pursued and exhausted in accordance with general</w:t>
      </w:r>
      <w:r w:rsidR="002C5C1A" w:rsidRPr="00741654">
        <w:rPr>
          <w:color w:val="000000" w:themeColor="text1"/>
          <w:sz w:val="20"/>
          <w:szCs w:val="20"/>
        </w:rPr>
        <w:t>ly</w:t>
      </w:r>
      <w:r w:rsidR="005F5FB6" w:rsidRPr="00741654">
        <w:rPr>
          <w:color w:val="000000" w:themeColor="text1"/>
          <w:sz w:val="20"/>
          <w:szCs w:val="20"/>
        </w:rPr>
        <w:t xml:space="preserve"> recognized principles of international law</w:t>
      </w:r>
      <w:r w:rsidR="00900FF0" w:rsidRPr="00741654">
        <w:rPr>
          <w:color w:val="000000" w:themeColor="text1"/>
          <w:sz w:val="20"/>
          <w:szCs w:val="20"/>
        </w:rPr>
        <w:t>.</w:t>
      </w:r>
    </w:p>
    <w:p w:rsidR="00301909" w:rsidRPr="00741654" w:rsidRDefault="00301909" w:rsidP="00B722CF">
      <w:p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80"/>
        </w:tabs>
        <w:ind w:firstLine="720"/>
        <w:jc w:val="both"/>
        <w:rPr>
          <w:rFonts w:ascii="Cambria" w:hAnsi="Cambria"/>
          <w:color w:val="000000" w:themeColor="text1"/>
          <w:sz w:val="20"/>
          <w:szCs w:val="20"/>
        </w:rPr>
      </w:pPr>
    </w:p>
    <w:p w:rsidR="00373664" w:rsidRPr="00741654" w:rsidRDefault="00BE4BBC" w:rsidP="0030190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Cambria" w:hAnsi="Cambria"/>
          <w:color w:val="000000" w:themeColor="text1"/>
          <w:sz w:val="20"/>
          <w:szCs w:val="20"/>
        </w:rPr>
      </w:pPr>
      <w:r w:rsidRPr="00741654">
        <w:rPr>
          <w:rFonts w:ascii="Cambria" w:hAnsi="Cambria"/>
          <w:color w:val="000000" w:themeColor="text1"/>
          <w:sz w:val="20"/>
          <w:szCs w:val="20"/>
        </w:rPr>
        <w:t xml:space="preserve">The petitioners specified that, given the impossibility of establishing the whereabouts of the alleged victims, on August 23, </w:t>
      </w:r>
      <w:r w:rsidR="00872E12" w:rsidRPr="00741654">
        <w:rPr>
          <w:rFonts w:ascii="Cambria" w:hAnsi="Cambria"/>
          <w:color w:val="000000" w:themeColor="text1"/>
          <w:sz w:val="20"/>
          <w:szCs w:val="20"/>
        </w:rPr>
        <w:t>1995</w:t>
      </w:r>
      <w:r w:rsidR="00893DC1" w:rsidRPr="00741654">
        <w:rPr>
          <w:rFonts w:ascii="Cambria" w:hAnsi="Cambria"/>
          <w:color w:val="000000" w:themeColor="text1"/>
          <w:sz w:val="20"/>
          <w:szCs w:val="20"/>
        </w:rPr>
        <w:t>,</w:t>
      </w:r>
      <w:r w:rsidR="00872E12" w:rsidRPr="00741654">
        <w:rPr>
          <w:rFonts w:ascii="Cambria" w:hAnsi="Cambria"/>
          <w:color w:val="000000" w:themeColor="text1"/>
          <w:sz w:val="20"/>
          <w:szCs w:val="20"/>
        </w:rPr>
        <w:t xml:space="preserve"> </w:t>
      </w:r>
      <w:r w:rsidRPr="00741654">
        <w:rPr>
          <w:rFonts w:ascii="Cambria" w:hAnsi="Cambria"/>
          <w:color w:val="000000" w:themeColor="text1"/>
          <w:sz w:val="20"/>
          <w:szCs w:val="20"/>
        </w:rPr>
        <w:t xml:space="preserve">a writ of habeas corpus </w:t>
      </w:r>
      <w:r w:rsidR="00B65C40" w:rsidRPr="00741654">
        <w:rPr>
          <w:rFonts w:ascii="Cambria" w:hAnsi="Cambria"/>
          <w:color w:val="000000" w:themeColor="text1"/>
          <w:sz w:val="20"/>
          <w:szCs w:val="20"/>
        </w:rPr>
        <w:t xml:space="preserve">was filed </w:t>
      </w:r>
      <w:r w:rsidRPr="00741654">
        <w:rPr>
          <w:rFonts w:ascii="Cambria" w:hAnsi="Cambria"/>
          <w:color w:val="000000" w:themeColor="text1"/>
          <w:sz w:val="20"/>
          <w:szCs w:val="20"/>
        </w:rPr>
        <w:t xml:space="preserve">with the office of the Mayor of Quito, </w:t>
      </w:r>
      <w:r w:rsidRPr="00741654">
        <w:rPr>
          <w:rFonts w:ascii="Cambria" w:hAnsi="Cambria"/>
          <w:color w:val="000000" w:themeColor="text1"/>
          <w:sz w:val="20"/>
          <w:szCs w:val="20"/>
        </w:rPr>
        <w:lastRenderedPageBreak/>
        <w:t>wh</w:t>
      </w:r>
      <w:r w:rsidR="00B65C40" w:rsidRPr="00741654">
        <w:rPr>
          <w:rFonts w:ascii="Cambria" w:hAnsi="Cambria"/>
          <w:color w:val="000000" w:themeColor="text1"/>
          <w:sz w:val="20"/>
          <w:szCs w:val="20"/>
        </w:rPr>
        <w:t>o</w:t>
      </w:r>
      <w:r w:rsidRPr="00741654">
        <w:rPr>
          <w:rFonts w:ascii="Cambria" w:hAnsi="Cambria"/>
          <w:color w:val="000000" w:themeColor="text1"/>
          <w:sz w:val="20"/>
          <w:szCs w:val="20"/>
        </w:rPr>
        <w:t xml:space="preserve">, under the Constitution then in effect, was the authority responsible for verifying the legality of a detention within a period of 24 hours. The mayor issued his decision on September 6, 1995, 14 days later, denying the request </w:t>
      </w:r>
      <w:r w:rsidR="005C59EB" w:rsidRPr="00741654">
        <w:rPr>
          <w:rFonts w:ascii="Cambria" w:hAnsi="Cambria"/>
          <w:color w:val="000000" w:themeColor="text1"/>
          <w:sz w:val="20"/>
          <w:szCs w:val="20"/>
        </w:rPr>
        <w:t xml:space="preserve">for release, arguing that at the time of the ruling a preventive detention order </w:t>
      </w:r>
      <w:r w:rsidR="00A71F00" w:rsidRPr="00741654">
        <w:rPr>
          <w:rFonts w:ascii="Cambria" w:hAnsi="Cambria"/>
          <w:color w:val="000000" w:themeColor="text1"/>
          <w:sz w:val="20"/>
          <w:szCs w:val="20"/>
        </w:rPr>
        <w:t xml:space="preserve">issued by the Police Commissioner </w:t>
      </w:r>
      <w:r w:rsidR="00B65C40" w:rsidRPr="00741654">
        <w:rPr>
          <w:rFonts w:ascii="Cambria" w:hAnsi="Cambria"/>
          <w:color w:val="000000" w:themeColor="text1"/>
          <w:sz w:val="20"/>
          <w:szCs w:val="20"/>
        </w:rPr>
        <w:t xml:space="preserve">was </w:t>
      </w:r>
      <w:r w:rsidR="005C59EB" w:rsidRPr="00741654">
        <w:rPr>
          <w:rFonts w:ascii="Cambria" w:hAnsi="Cambria"/>
          <w:color w:val="000000" w:themeColor="text1"/>
          <w:sz w:val="20"/>
          <w:szCs w:val="20"/>
        </w:rPr>
        <w:t>in effect against the</w:t>
      </w:r>
      <w:r w:rsidR="00B65C40" w:rsidRPr="00741654">
        <w:rPr>
          <w:rFonts w:ascii="Cambria" w:hAnsi="Cambria"/>
          <w:color w:val="000000" w:themeColor="text1"/>
          <w:sz w:val="20"/>
          <w:szCs w:val="20"/>
        </w:rPr>
        <w:t xml:space="preserve"> alleged victims,</w:t>
      </w:r>
      <w:r w:rsidR="005C59EB" w:rsidRPr="00741654">
        <w:rPr>
          <w:rFonts w:ascii="Cambria" w:hAnsi="Cambria"/>
          <w:color w:val="000000" w:themeColor="text1"/>
          <w:sz w:val="20"/>
          <w:szCs w:val="20"/>
        </w:rPr>
        <w:t xml:space="preserve"> in the context of deportation proceedings</w:t>
      </w:r>
      <w:r w:rsidR="00872E12" w:rsidRPr="00741654">
        <w:rPr>
          <w:rFonts w:ascii="Cambria" w:hAnsi="Cambria"/>
          <w:color w:val="000000" w:themeColor="text1"/>
          <w:sz w:val="20"/>
          <w:szCs w:val="20"/>
        </w:rPr>
        <w:t>.</w:t>
      </w:r>
      <w:r w:rsidR="007C15F1" w:rsidRPr="00741654">
        <w:rPr>
          <w:rFonts w:ascii="Cambria" w:hAnsi="Cambria"/>
          <w:color w:val="000000" w:themeColor="text1"/>
          <w:sz w:val="20"/>
          <w:szCs w:val="20"/>
        </w:rPr>
        <w:t xml:space="preserve"> </w:t>
      </w:r>
      <w:r w:rsidR="005C59EB" w:rsidRPr="00741654">
        <w:rPr>
          <w:rFonts w:ascii="Cambria" w:hAnsi="Cambria"/>
          <w:color w:val="000000" w:themeColor="text1"/>
          <w:sz w:val="20"/>
          <w:szCs w:val="20"/>
        </w:rPr>
        <w:t>The petitioners contended that</w:t>
      </w:r>
      <w:r w:rsidR="00A71F00" w:rsidRPr="00741654">
        <w:rPr>
          <w:rFonts w:ascii="Cambria" w:hAnsi="Cambria"/>
          <w:color w:val="000000" w:themeColor="text1"/>
          <w:sz w:val="20"/>
          <w:szCs w:val="20"/>
        </w:rPr>
        <w:t xml:space="preserve"> habeas corpus was the appropriate remedy to use since it </w:t>
      </w:r>
      <w:r w:rsidR="005C59EB" w:rsidRPr="00741654">
        <w:rPr>
          <w:rFonts w:ascii="Cambria" w:hAnsi="Cambria"/>
          <w:color w:val="000000" w:themeColor="text1"/>
          <w:sz w:val="20"/>
          <w:szCs w:val="20"/>
        </w:rPr>
        <w:t>protected personal liberty against arbitrary detentions. However, in th</w:t>
      </w:r>
      <w:r w:rsidR="00A71F00" w:rsidRPr="00741654">
        <w:rPr>
          <w:rFonts w:ascii="Cambria" w:hAnsi="Cambria"/>
          <w:color w:val="000000" w:themeColor="text1"/>
          <w:sz w:val="20"/>
          <w:szCs w:val="20"/>
        </w:rPr>
        <w:t>at</w:t>
      </w:r>
      <w:r w:rsidR="005C59EB" w:rsidRPr="00741654">
        <w:rPr>
          <w:rFonts w:ascii="Cambria" w:hAnsi="Cambria"/>
          <w:color w:val="000000" w:themeColor="text1"/>
          <w:sz w:val="20"/>
          <w:szCs w:val="20"/>
        </w:rPr>
        <w:t xml:space="preserve"> specific case, it did not prove to be effective inasmuch as it was rejected by a “merely formal” response</w:t>
      </w:r>
      <w:r w:rsidR="00A71F00" w:rsidRPr="00741654">
        <w:rPr>
          <w:rFonts w:ascii="Cambria" w:hAnsi="Cambria"/>
          <w:color w:val="000000" w:themeColor="text1"/>
          <w:sz w:val="20"/>
          <w:szCs w:val="20"/>
        </w:rPr>
        <w:t xml:space="preserve"> and on grounds</w:t>
      </w:r>
      <w:r w:rsidR="005C59EB" w:rsidRPr="00741654">
        <w:rPr>
          <w:rFonts w:ascii="Cambria" w:hAnsi="Cambria"/>
          <w:color w:val="000000" w:themeColor="text1"/>
          <w:sz w:val="20"/>
          <w:szCs w:val="20"/>
        </w:rPr>
        <w:t xml:space="preserve"> that the </w:t>
      </w:r>
      <w:r w:rsidR="005F5FB6" w:rsidRPr="00741654">
        <w:rPr>
          <w:rFonts w:ascii="Cambria" w:hAnsi="Cambria"/>
          <w:color w:val="000000" w:themeColor="text1"/>
          <w:sz w:val="20"/>
          <w:szCs w:val="20"/>
        </w:rPr>
        <w:t>Commissioner</w:t>
      </w:r>
      <w:r w:rsidR="00951680" w:rsidRPr="00741654">
        <w:rPr>
          <w:rFonts w:ascii="Cambria" w:hAnsi="Cambria"/>
          <w:color w:val="000000" w:themeColor="text1"/>
          <w:sz w:val="20"/>
          <w:szCs w:val="20"/>
        </w:rPr>
        <w:t xml:space="preserve"> </w:t>
      </w:r>
      <w:r w:rsidR="005C59EB" w:rsidRPr="00741654">
        <w:rPr>
          <w:rFonts w:ascii="Cambria" w:hAnsi="Cambria"/>
          <w:color w:val="000000" w:themeColor="text1"/>
          <w:sz w:val="20"/>
          <w:szCs w:val="20"/>
        </w:rPr>
        <w:t xml:space="preserve">had already ordered </w:t>
      </w:r>
      <w:r w:rsidR="005F5FB6" w:rsidRPr="00741654">
        <w:rPr>
          <w:rFonts w:ascii="Cambria" w:hAnsi="Cambria"/>
          <w:color w:val="000000" w:themeColor="text1"/>
          <w:sz w:val="20"/>
          <w:szCs w:val="20"/>
        </w:rPr>
        <w:t>the deprivation of liberty</w:t>
      </w:r>
      <w:r w:rsidR="000069A1" w:rsidRPr="00741654">
        <w:rPr>
          <w:rFonts w:ascii="Cambria" w:hAnsi="Cambria"/>
          <w:color w:val="000000" w:themeColor="text1"/>
          <w:sz w:val="20"/>
          <w:szCs w:val="20"/>
        </w:rPr>
        <w:t xml:space="preserve">. </w:t>
      </w:r>
      <w:r w:rsidR="005C59EB" w:rsidRPr="00741654">
        <w:rPr>
          <w:rFonts w:ascii="Cambria" w:hAnsi="Cambria"/>
          <w:color w:val="000000" w:themeColor="text1"/>
          <w:sz w:val="20"/>
          <w:szCs w:val="20"/>
        </w:rPr>
        <w:t>A</w:t>
      </w:r>
      <w:r w:rsidR="002C5C1A" w:rsidRPr="00741654">
        <w:rPr>
          <w:rFonts w:ascii="Cambria" w:hAnsi="Cambria"/>
          <w:color w:val="000000" w:themeColor="text1"/>
          <w:sz w:val="20"/>
          <w:szCs w:val="20"/>
        </w:rPr>
        <w:t>ccording to the petitioners</w:t>
      </w:r>
      <w:r w:rsidR="005C59EB" w:rsidRPr="00741654">
        <w:rPr>
          <w:rFonts w:ascii="Cambria" w:hAnsi="Cambria"/>
          <w:color w:val="000000" w:themeColor="text1"/>
          <w:sz w:val="20"/>
          <w:szCs w:val="20"/>
        </w:rPr>
        <w:t>, the remedy was apparently decided on without any consideration of whether or not there were grounds for detention. In addition, the</w:t>
      </w:r>
      <w:r w:rsidR="002C5C1A" w:rsidRPr="00741654">
        <w:rPr>
          <w:rFonts w:ascii="Cambria" w:hAnsi="Cambria"/>
          <w:color w:val="000000" w:themeColor="text1"/>
          <w:sz w:val="20"/>
          <w:szCs w:val="20"/>
        </w:rPr>
        <w:t>y</w:t>
      </w:r>
      <w:r w:rsidR="005C59EB" w:rsidRPr="00741654">
        <w:rPr>
          <w:rFonts w:ascii="Cambria" w:hAnsi="Cambria"/>
          <w:color w:val="000000" w:themeColor="text1"/>
          <w:sz w:val="20"/>
          <w:szCs w:val="20"/>
        </w:rPr>
        <w:t xml:space="preserve"> said that in the deportation proceedings the alleged victims could not challenge the expulsion order because the law then in effect established that there was no possible appeal against the Ministry of Government’s decision</w:t>
      </w:r>
      <w:r w:rsidR="00545C5E" w:rsidRPr="00741654">
        <w:rPr>
          <w:rFonts w:ascii="Cambria" w:hAnsi="Cambria"/>
          <w:color w:val="000000" w:themeColor="text1"/>
          <w:sz w:val="20"/>
          <w:szCs w:val="20"/>
        </w:rPr>
        <w:t xml:space="preserve">. </w:t>
      </w:r>
    </w:p>
    <w:p w:rsidR="00301909" w:rsidRPr="00741654" w:rsidRDefault="00301909" w:rsidP="0030190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hAnsi="Cambria"/>
          <w:color w:val="000000" w:themeColor="text1"/>
          <w:sz w:val="20"/>
          <w:szCs w:val="20"/>
        </w:rPr>
      </w:pPr>
    </w:p>
    <w:p w:rsidR="0039433B" w:rsidRPr="00741654" w:rsidRDefault="00A71F00" w:rsidP="00147C3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s>
        <w:ind w:left="0" w:firstLine="720"/>
        <w:jc w:val="both"/>
        <w:rPr>
          <w:rFonts w:ascii="Cambria" w:hAnsi="Cambria"/>
          <w:color w:val="000000" w:themeColor="text1"/>
          <w:sz w:val="20"/>
          <w:szCs w:val="20"/>
        </w:rPr>
      </w:pPr>
      <w:r w:rsidRPr="00741654">
        <w:rPr>
          <w:rFonts w:ascii="Cambria" w:hAnsi="Cambria"/>
          <w:color w:val="000000" w:themeColor="text1"/>
          <w:sz w:val="20"/>
          <w:szCs w:val="20"/>
        </w:rPr>
        <w:t>In numerous precedents, t</w:t>
      </w:r>
      <w:r w:rsidR="00985373" w:rsidRPr="00741654">
        <w:rPr>
          <w:rFonts w:ascii="Cambria" w:hAnsi="Cambria"/>
          <w:color w:val="000000" w:themeColor="text1"/>
          <w:sz w:val="20"/>
          <w:szCs w:val="20"/>
        </w:rPr>
        <w:t xml:space="preserve">he Commission has </w:t>
      </w:r>
      <w:r w:rsidRPr="00741654">
        <w:rPr>
          <w:rFonts w:ascii="Cambria" w:hAnsi="Cambria"/>
          <w:color w:val="000000" w:themeColor="text1"/>
          <w:sz w:val="20"/>
          <w:szCs w:val="20"/>
        </w:rPr>
        <w:t>time and again</w:t>
      </w:r>
      <w:r w:rsidR="00985373" w:rsidRPr="00741654">
        <w:rPr>
          <w:rFonts w:ascii="Cambria" w:hAnsi="Cambria"/>
          <w:color w:val="000000" w:themeColor="text1"/>
          <w:sz w:val="20"/>
          <w:szCs w:val="20"/>
        </w:rPr>
        <w:t xml:space="preserve"> upheld </w:t>
      </w:r>
      <w:r w:rsidRPr="00741654">
        <w:rPr>
          <w:rFonts w:ascii="Cambria" w:hAnsi="Cambria"/>
          <w:color w:val="000000" w:themeColor="text1"/>
          <w:sz w:val="20"/>
          <w:szCs w:val="20"/>
        </w:rPr>
        <w:t>the rule</w:t>
      </w:r>
      <w:r w:rsidR="00CE5D4B" w:rsidRPr="00741654">
        <w:rPr>
          <w:rFonts w:ascii="Cambria" w:hAnsi="Cambria"/>
          <w:color w:val="000000" w:themeColor="text1"/>
          <w:sz w:val="20"/>
          <w:szCs w:val="20"/>
        </w:rPr>
        <w:t xml:space="preserve"> that for the objection to the non-exhaustion of domestic remedies to be timely, it must be raised in the early stages of the proceedings; failure to do so allows one to assume a tacit rejection by the State of said objection.</w:t>
      </w:r>
      <w:r w:rsidR="00D55FE2" w:rsidRPr="00741654">
        <w:rPr>
          <w:rStyle w:val="FootnoteReference"/>
          <w:rFonts w:ascii="Cambria" w:hAnsi="Cambria"/>
          <w:color w:val="000000" w:themeColor="text1"/>
          <w:sz w:val="20"/>
          <w:szCs w:val="20"/>
        </w:rPr>
        <w:footnoteReference w:id="5"/>
      </w:r>
      <w:r w:rsidR="0025017D" w:rsidRPr="00741654">
        <w:rPr>
          <w:rFonts w:ascii="Cambria" w:hAnsi="Cambria"/>
          <w:color w:val="000000" w:themeColor="text1"/>
          <w:sz w:val="20"/>
          <w:szCs w:val="20"/>
        </w:rPr>
        <w:t xml:space="preserve"> </w:t>
      </w:r>
      <w:r w:rsidR="00CE5D4B" w:rsidRPr="00741654">
        <w:rPr>
          <w:rFonts w:ascii="Cambria" w:hAnsi="Cambria"/>
          <w:color w:val="000000" w:themeColor="text1"/>
          <w:sz w:val="20"/>
          <w:szCs w:val="20"/>
        </w:rPr>
        <w:t xml:space="preserve">In this connection, the Inter-American Court of Human Rights has held that, </w:t>
      </w:r>
      <w:r w:rsidR="00A44417" w:rsidRPr="00741654">
        <w:rPr>
          <w:rFonts w:ascii="Cambria" w:hAnsi="Cambria"/>
          <w:color w:val="000000" w:themeColor="text1"/>
          <w:sz w:val="20"/>
          <w:szCs w:val="20"/>
        </w:rPr>
        <w:t>for</w:t>
      </w:r>
      <w:r w:rsidR="00843A63" w:rsidRPr="00741654">
        <w:rPr>
          <w:rFonts w:ascii="Cambria" w:hAnsi="Cambria"/>
          <w:color w:val="000000" w:themeColor="text1"/>
          <w:sz w:val="20"/>
          <w:szCs w:val="20"/>
        </w:rPr>
        <w:t xml:space="preserve"> </w:t>
      </w:r>
      <w:r w:rsidR="00CE5D4B" w:rsidRPr="00741654">
        <w:rPr>
          <w:rFonts w:ascii="Cambria" w:hAnsi="Cambria"/>
          <w:color w:val="000000" w:themeColor="text1"/>
          <w:sz w:val="20"/>
          <w:szCs w:val="20"/>
        </w:rPr>
        <w:t>the objection to the non-exhaustion of domestic remedies</w:t>
      </w:r>
      <w:r w:rsidR="00A44417" w:rsidRPr="00741654">
        <w:rPr>
          <w:rFonts w:ascii="Cambria" w:hAnsi="Cambria"/>
          <w:color w:val="000000" w:themeColor="text1"/>
          <w:sz w:val="20"/>
          <w:szCs w:val="20"/>
        </w:rPr>
        <w:t xml:space="preserve"> to be timely, it</w:t>
      </w:r>
      <w:r w:rsidR="00843A63" w:rsidRPr="00741654">
        <w:rPr>
          <w:rFonts w:ascii="Cambria" w:hAnsi="Cambria"/>
          <w:color w:val="000000" w:themeColor="text1"/>
          <w:sz w:val="20"/>
          <w:szCs w:val="20"/>
        </w:rPr>
        <w:t xml:space="preserve"> “</w:t>
      </w:r>
      <w:r w:rsidR="00CE5D4B" w:rsidRPr="00741654">
        <w:rPr>
          <w:rFonts w:ascii="Cambria" w:hAnsi="Cambria"/>
          <w:color w:val="000000" w:themeColor="text1"/>
          <w:sz w:val="20"/>
          <w:szCs w:val="20"/>
        </w:rPr>
        <w:t>must be made in the first measure taken by the State during the proceedings before the Commission.”</w:t>
      </w:r>
      <w:r w:rsidR="00410615" w:rsidRPr="00741654">
        <w:rPr>
          <w:rStyle w:val="FootnoteReference"/>
          <w:rFonts w:ascii="Cambria" w:hAnsi="Cambria"/>
          <w:color w:val="000000" w:themeColor="text1"/>
          <w:sz w:val="20"/>
          <w:szCs w:val="20"/>
        </w:rPr>
        <w:footnoteReference w:id="6"/>
      </w:r>
    </w:p>
    <w:p w:rsidR="00301909" w:rsidRPr="00741654" w:rsidRDefault="00301909" w:rsidP="00147C3C">
      <w:pPr>
        <w:pBdr>
          <w:top w:val="none" w:sz="0" w:space="0" w:color="auto"/>
          <w:left w:val="none" w:sz="0" w:space="0" w:color="auto"/>
          <w:bottom w:val="none" w:sz="0" w:space="0" w:color="auto"/>
          <w:right w:val="none" w:sz="0" w:space="0" w:color="auto"/>
          <w:between w:val="none" w:sz="0" w:space="0" w:color="auto"/>
          <w:bar w:val="none" w:sz="0" w:color="auto"/>
        </w:pBdr>
        <w:tabs>
          <w:tab w:val="left" w:pos="90"/>
        </w:tabs>
        <w:ind w:firstLine="720"/>
        <w:jc w:val="both"/>
        <w:rPr>
          <w:rFonts w:ascii="Cambria" w:hAnsi="Cambria"/>
          <w:color w:val="000000" w:themeColor="text1"/>
          <w:sz w:val="20"/>
          <w:szCs w:val="20"/>
        </w:rPr>
      </w:pPr>
    </w:p>
    <w:p w:rsidR="0025017D" w:rsidRPr="00741654" w:rsidRDefault="00A44417" w:rsidP="00147C3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num" w:pos="180"/>
        </w:tabs>
        <w:ind w:left="0" w:firstLine="720"/>
        <w:jc w:val="both"/>
        <w:rPr>
          <w:rFonts w:ascii="Cambria" w:hAnsi="Cambria"/>
          <w:color w:val="000000" w:themeColor="text1"/>
          <w:sz w:val="20"/>
          <w:szCs w:val="20"/>
        </w:rPr>
      </w:pPr>
      <w:r w:rsidRPr="00741654">
        <w:rPr>
          <w:rFonts w:ascii="Cambria" w:hAnsi="Cambria"/>
          <w:color w:val="000000" w:themeColor="text1"/>
          <w:sz w:val="20"/>
          <w:szCs w:val="20"/>
        </w:rPr>
        <w:t xml:space="preserve">The Commission reiterates that the State did not offer any argument about the petition’s admissibility but rather merely submitted copies of documents and various proceedings </w:t>
      </w:r>
      <w:r w:rsidR="00A71F00" w:rsidRPr="00741654">
        <w:rPr>
          <w:rFonts w:ascii="Cambria" w:hAnsi="Cambria"/>
          <w:color w:val="000000" w:themeColor="text1"/>
          <w:sz w:val="20"/>
          <w:szCs w:val="20"/>
        </w:rPr>
        <w:t>pertaining</w:t>
      </w:r>
      <w:r w:rsidRPr="00741654">
        <w:rPr>
          <w:rFonts w:ascii="Cambria" w:hAnsi="Cambria"/>
          <w:color w:val="000000" w:themeColor="text1"/>
          <w:sz w:val="20"/>
          <w:szCs w:val="20"/>
        </w:rPr>
        <w:t xml:space="preserve"> to the case. Therefore, that attitude suggests that the State has tacitly relinquished raising an objection </w:t>
      </w:r>
      <w:r w:rsidR="00A71F00" w:rsidRPr="00741654">
        <w:rPr>
          <w:rFonts w:ascii="Cambria" w:hAnsi="Cambria"/>
          <w:color w:val="000000" w:themeColor="text1"/>
          <w:sz w:val="20"/>
          <w:szCs w:val="20"/>
        </w:rPr>
        <w:t>to</w:t>
      </w:r>
      <w:r w:rsidRPr="00741654">
        <w:rPr>
          <w:rFonts w:ascii="Cambria" w:hAnsi="Cambria"/>
          <w:color w:val="000000" w:themeColor="text1"/>
          <w:sz w:val="20"/>
          <w:szCs w:val="20"/>
        </w:rPr>
        <w:t xml:space="preserve"> the exhaustion of domestic remedies in the present </w:t>
      </w:r>
      <w:r w:rsidR="00A71F00" w:rsidRPr="00741654">
        <w:rPr>
          <w:rFonts w:ascii="Cambria" w:hAnsi="Cambria"/>
          <w:color w:val="000000" w:themeColor="text1"/>
          <w:sz w:val="20"/>
          <w:szCs w:val="20"/>
        </w:rPr>
        <w:t>petition</w:t>
      </w:r>
      <w:r w:rsidRPr="00741654">
        <w:rPr>
          <w:rFonts w:ascii="Cambria" w:hAnsi="Cambria"/>
          <w:color w:val="000000" w:themeColor="text1"/>
          <w:sz w:val="20"/>
          <w:szCs w:val="20"/>
        </w:rPr>
        <w:t xml:space="preserve">. This notwithstanding, the Commission considers that, in the instant case, a ruling on the appeal for habeas corpus took an inordinate amount of time, which </w:t>
      </w:r>
      <w:r w:rsidR="00A71F00" w:rsidRPr="00741654">
        <w:rPr>
          <w:rFonts w:ascii="Cambria" w:hAnsi="Cambria"/>
          <w:color w:val="000000" w:themeColor="text1"/>
          <w:sz w:val="20"/>
          <w:szCs w:val="20"/>
        </w:rPr>
        <w:t>might have made it</w:t>
      </w:r>
      <w:r w:rsidRPr="00741654">
        <w:rPr>
          <w:rFonts w:ascii="Cambria" w:hAnsi="Cambria"/>
          <w:color w:val="000000" w:themeColor="text1"/>
          <w:sz w:val="20"/>
          <w:szCs w:val="20"/>
        </w:rPr>
        <w:t xml:space="preserve"> ineffective.</w:t>
      </w:r>
      <w:r w:rsidR="002635D1" w:rsidRPr="00741654">
        <w:rPr>
          <w:rFonts w:ascii="Cambria" w:hAnsi="Cambria"/>
          <w:color w:val="000000" w:themeColor="text1"/>
          <w:sz w:val="20"/>
          <w:szCs w:val="20"/>
        </w:rPr>
        <w:t xml:space="preserve"> </w:t>
      </w:r>
      <w:r w:rsidR="00750565" w:rsidRPr="00741654">
        <w:rPr>
          <w:rFonts w:ascii="Cambria" w:hAnsi="Cambria"/>
          <w:color w:val="000000" w:themeColor="text1"/>
          <w:sz w:val="20"/>
          <w:szCs w:val="20"/>
        </w:rPr>
        <w:t>Moreover</w:t>
      </w:r>
      <w:r w:rsidRPr="00741654">
        <w:rPr>
          <w:rFonts w:ascii="Cambria" w:hAnsi="Cambria"/>
          <w:color w:val="000000" w:themeColor="text1"/>
          <w:sz w:val="20"/>
          <w:szCs w:val="20"/>
        </w:rPr>
        <w:t xml:space="preserve">, with respect to the </w:t>
      </w:r>
      <w:r w:rsidR="00750565" w:rsidRPr="00741654">
        <w:rPr>
          <w:rFonts w:ascii="Cambria" w:hAnsi="Cambria"/>
          <w:color w:val="000000" w:themeColor="text1"/>
          <w:sz w:val="20"/>
          <w:szCs w:val="20"/>
        </w:rPr>
        <w:t>deportation</w:t>
      </w:r>
      <w:r w:rsidRPr="00741654">
        <w:rPr>
          <w:rFonts w:ascii="Cambria" w:hAnsi="Cambria"/>
          <w:color w:val="000000" w:themeColor="text1"/>
          <w:sz w:val="20"/>
          <w:szCs w:val="20"/>
        </w:rPr>
        <w:t xml:space="preserve"> order, the petitioners alleged that domestic law did not allow </w:t>
      </w:r>
      <w:r w:rsidR="00A71F00" w:rsidRPr="00741654">
        <w:rPr>
          <w:rFonts w:ascii="Cambria" w:hAnsi="Cambria"/>
          <w:color w:val="000000" w:themeColor="text1"/>
          <w:sz w:val="20"/>
          <w:szCs w:val="20"/>
        </w:rPr>
        <w:t>it to be challenged</w:t>
      </w:r>
      <w:r w:rsidR="00266798" w:rsidRPr="00741654">
        <w:rPr>
          <w:rFonts w:ascii="Cambria" w:hAnsi="Cambria"/>
          <w:color w:val="000000" w:themeColor="text1"/>
          <w:sz w:val="20"/>
          <w:szCs w:val="20"/>
        </w:rPr>
        <w:t xml:space="preserve">, which the State did not contest. The Commission is therefore of the view that in the case at hand the petitioners </w:t>
      </w:r>
      <w:r w:rsidR="00D76C31" w:rsidRPr="00741654">
        <w:rPr>
          <w:rFonts w:ascii="Cambria" w:hAnsi="Cambria"/>
          <w:color w:val="000000" w:themeColor="text1"/>
          <w:sz w:val="20"/>
          <w:szCs w:val="20"/>
        </w:rPr>
        <w:t>have met</w:t>
      </w:r>
      <w:r w:rsidR="00266798" w:rsidRPr="00741654">
        <w:rPr>
          <w:rFonts w:ascii="Cambria" w:hAnsi="Cambria"/>
          <w:color w:val="000000" w:themeColor="text1"/>
          <w:sz w:val="20"/>
          <w:szCs w:val="20"/>
        </w:rPr>
        <w:t xml:space="preserve"> the exception to the exhaustion of domestic remedies provided in Articles </w:t>
      </w:r>
      <w:r w:rsidR="002635D1" w:rsidRPr="00741654">
        <w:rPr>
          <w:rFonts w:ascii="Cambria" w:hAnsi="Cambria"/>
          <w:color w:val="000000" w:themeColor="text1"/>
          <w:sz w:val="20"/>
          <w:szCs w:val="20"/>
        </w:rPr>
        <w:t xml:space="preserve">46.2.a </w:t>
      </w:r>
      <w:r w:rsidR="00266798" w:rsidRPr="00741654">
        <w:rPr>
          <w:rFonts w:ascii="Cambria" w:hAnsi="Cambria"/>
          <w:color w:val="000000" w:themeColor="text1"/>
          <w:sz w:val="20"/>
          <w:szCs w:val="20"/>
        </w:rPr>
        <w:t>and</w:t>
      </w:r>
      <w:r w:rsidR="002635D1" w:rsidRPr="00741654">
        <w:rPr>
          <w:rFonts w:ascii="Cambria" w:hAnsi="Cambria"/>
          <w:color w:val="000000" w:themeColor="text1"/>
          <w:sz w:val="20"/>
          <w:szCs w:val="20"/>
        </w:rPr>
        <w:t xml:space="preserve"> 46.2.b </w:t>
      </w:r>
      <w:r w:rsidR="00266798" w:rsidRPr="00741654">
        <w:rPr>
          <w:rFonts w:ascii="Cambria" w:hAnsi="Cambria"/>
          <w:color w:val="000000" w:themeColor="text1"/>
          <w:sz w:val="20"/>
          <w:szCs w:val="20"/>
        </w:rPr>
        <w:t>of the Convention</w:t>
      </w:r>
      <w:r w:rsidR="002635D1" w:rsidRPr="00741654">
        <w:rPr>
          <w:rFonts w:ascii="Cambria" w:hAnsi="Cambria"/>
          <w:color w:val="000000" w:themeColor="text1"/>
          <w:sz w:val="20"/>
          <w:szCs w:val="20"/>
        </w:rPr>
        <w:t>.</w:t>
      </w:r>
    </w:p>
    <w:p w:rsidR="002635D1" w:rsidRPr="00741654" w:rsidRDefault="002635D1" w:rsidP="002635D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hAnsi="Cambria"/>
          <w:color w:val="000000" w:themeColor="text1"/>
          <w:sz w:val="20"/>
          <w:szCs w:val="20"/>
        </w:rPr>
      </w:pPr>
    </w:p>
    <w:p w:rsidR="00E21857" w:rsidRPr="00741654" w:rsidRDefault="00985373" w:rsidP="00301909">
      <w:pPr>
        <w:pStyle w:val="Heading3"/>
        <w:tabs>
          <w:tab w:val="clear" w:pos="720"/>
          <w:tab w:val="num" w:pos="180"/>
          <w:tab w:val="left" w:pos="270"/>
        </w:tabs>
        <w:ind w:left="0" w:firstLine="720"/>
        <w:rPr>
          <w:b/>
          <w:color w:val="000000" w:themeColor="text1"/>
          <w:lang w:val="en-US"/>
        </w:rPr>
      </w:pPr>
      <w:r w:rsidRPr="00741654">
        <w:rPr>
          <w:b/>
          <w:color w:val="000000" w:themeColor="text1"/>
          <w:lang w:val="en-US"/>
        </w:rPr>
        <w:t>Timeliness of the petition</w:t>
      </w:r>
    </w:p>
    <w:p w:rsidR="00301909" w:rsidRPr="00741654" w:rsidRDefault="00301909" w:rsidP="00301909">
      <w:pPr>
        <w:rPr>
          <w:rFonts w:ascii="Cambria" w:hAnsi="Cambria"/>
          <w:color w:val="000000" w:themeColor="text1"/>
          <w:sz w:val="20"/>
          <w:szCs w:val="20"/>
          <w:lang w:val="es-ES" w:eastAsia="es-ES"/>
        </w:rPr>
      </w:pPr>
    </w:p>
    <w:p w:rsidR="0084245B" w:rsidRPr="00741654" w:rsidRDefault="009F5DDF" w:rsidP="0030190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
          <w:tab w:val="left" w:pos="270"/>
          <w:tab w:val="num" w:pos="1440"/>
        </w:tabs>
        <w:ind w:left="0" w:firstLine="720"/>
        <w:jc w:val="both"/>
        <w:rPr>
          <w:rFonts w:ascii="Cambria" w:hAnsi="Cambria"/>
          <w:color w:val="000000" w:themeColor="text1"/>
          <w:sz w:val="20"/>
          <w:szCs w:val="20"/>
        </w:rPr>
      </w:pPr>
      <w:r w:rsidRPr="00741654">
        <w:rPr>
          <w:rFonts w:ascii="Cambria" w:eastAsia="Cambria" w:hAnsi="Cambria" w:cs="Cambria"/>
          <w:color w:val="000000" w:themeColor="text1"/>
          <w:sz w:val="20"/>
          <w:szCs w:val="20"/>
        </w:rPr>
        <w:t>Article</w:t>
      </w:r>
      <w:r w:rsidR="00FD5A42" w:rsidRPr="00741654">
        <w:rPr>
          <w:rFonts w:ascii="Cambria" w:eastAsia="Cambria" w:hAnsi="Cambria" w:cs="Cambria"/>
          <w:color w:val="000000" w:themeColor="text1"/>
          <w:sz w:val="20"/>
          <w:szCs w:val="20"/>
        </w:rPr>
        <w:t xml:space="preserve"> 46.1.b </w:t>
      </w:r>
      <w:r w:rsidRPr="00741654">
        <w:rPr>
          <w:rFonts w:ascii="Cambria" w:eastAsia="Cambria" w:hAnsi="Cambria" w:cs="Cambria"/>
          <w:color w:val="000000" w:themeColor="text1"/>
          <w:sz w:val="20"/>
          <w:szCs w:val="20"/>
        </w:rPr>
        <w:t xml:space="preserve">of the American Convention </w:t>
      </w:r>
      <w:r w:rsidRPr="00741654">
        <w:rPr>
          <w:rFonts w:ascii="Cambria" w:hAnsi="Cambria"/>
          <w:color w:val="000000" w:themeColor="text1"/>
          <w:sz w:val="20"/>
          <w:szCs w:val="20"/>
        </w:rPr>
        <w:t>establishes that for a petition to be admissible before the Commission, it must be lodged within six months from the date on which the party alleging the violation of rights was notified of the final decision</w:t>
      </w:r>
      <w:r w:rsidR="00FD5A42" w:rsidRPr="00741654">
        <w:rPr>
          <w:rFonts w:ascii="Cambria" w:eastAsia="Cambria" w:hAnsi="Cambria" w:cs="Cambria"/>
          <w:color w:val="000000" w:themeColor="text1"/>
          <w:sz w:val="20"/>
          <w:szCs w:val="20"/>
        </w:rPr>
        <w:t>.</w:t>
      </w:r>
      <w:r w:rsidR="004E14C6" w:rsidRPr="00741654">
        <w:rPr>
          <w:rFonts w:ascii="Cambria" w:eastAsia="Cambria" w:hAnsi="Cambria" w:cs="Cambria"/>
          <w:color w:val="000000" w:themeColor="text1"/>
          <w:sz w:val="20"/>
          <w:szCs w:val="20"/>
        </w:rPr>
        <w:t xml:space="preserve"> </w:t>
      </w:r>
    </w:p>
    <w:p w:rsidR="005F5FB6" w:rsidRPr="00741654" w:rsidRDefault="005F5FB6" w:rsidP="005F5FB6">
      <w:pPr>
        <w:pBdr>
          <w:top w:val="none" w:sz="0" w:space="0" w:color="auto"/>
          <w:left w:val="none" w:sz="0" w:space="0" w:color="auto"/>
          <w:bottom w:val="none" w:sz="0" w:space="0" w:color="auto"/>
          <w:right w:val="none" w:sz="0" w:space="0" w:color="auto"/>
          <w:between w:val="none" w:sz="0" w:space="0" w:color="auto"/>
          <w:bar w:val="none" w:sz="0" w:color="auto"/>
        </w:pBdr>
        <w:tabs>
          <w:tab w:val="left" w:pos="270"/>
          <w:tab w:val="num" w:pos="1440"/>
        </w:tabs>
        <w:ind w:left="720"/>
        <w:jc w:val="both"/>
        <w:rPr>
          <w:rFonts w:ascii="Cambria" w:hAnsi="Cambria"/>
          <w:color w:val="000000" w:themeColor="text1"/>
          <w:sz w:val="20"/>
          <w:szCs w:val="20"/>
        </w:rPr>
      </w:pPr>
    </w:p>
    <w:p w:rsidR="00993B43" w:rsidRPr="00741654" w:rsidRDefault="00985373" w:rsidP="00993B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
          <w:tab w:val="left" w:pos="270"/>
          <w:tab w:val="num" w:pos="1440"/>
        </w:tabs>
        <w:ind w:left="0" w:firstLine="720"/>
        <w:jc w:val="both"/>
        <w:rPr>
          <w:rFonts w:ascii="Cambria" w:hAnsi="Cambria" w:cs="Cambria"/>
          <w:color w:val="000000" w:themeColor="text1"/>
          <w:sz w:val="20"/>
          <w:szCs w:val="20"/>
          <w:lang w:eastAsia="es-ES"/>
        </w:rPr>
      </w:pPr>
      <w:r w:rsidRPr="00741654">
        <w:rPr>
          <w:rFonts w:ascii="Cambria" w:hAnsi="Cambria"/>
          <w:color w:val="000000" w:themeColor="text1"/>
          <w:sz w:val="20"/>
          <w:szCs w:val="20"/>
        </w:rPr>
        <w:t>It follows then from the facts of the present case that</w:t>
      </w:r>
      <w:r w:rsidR="0008304F" w:rsidRPr="00741654">
        <w:rPr>
          <w:rFonts w:ascii="Cambria" w:hAnsi="Cambria"/>
          <w:color w:val="000000" w:themeColor="text1"/>
          <w:sz w:val="20"/>
          <w:szCs w:val="20"/>
        </w:rPr>
        <w:t xml:space="preserve"> </w:t>
      </w:r>
      <w:r w:rsidR="00993B43" w:rsidRPr="00741654">
        <w:rPr>
          <w:rFonts w:ascii="Cambria" w:hAnsi="Cambria" w:cs="Cambria"/>
          <w:color w:val="000000" w:themeColor="text1"/>
          <w:sz w:val="20"/>
          <w:szCs w:val="20"/>
          <w:lang w:eastAsia="es-ES"/>
        </w:rPr>
        <w:t>the exhaustion of domestic remedies occurred when the case was being examined for admissibility. Under th</w:t>
      </w:r>
      <w:r w:rsidR="00D76C31" w:rsidRPr="00741654">
        <w:rPr>
          <w:rFonts w:ascii="Cambria" w:hAnsi="Cambria" w:cs="Cambria"/>
          <w:color w:val="000000" w:themeColor="text1"/>
          <w:sz w:val="20"/>
          <w:szCs w:val="20"/>
          <w:lang w:eastAsia="es-ES"/>
        </w:rPr>
        <w:t>e</w:t>
      </w:r>
      <w:r w:rsidR="00993B43" w:rsidRPr="00741654">
        <w:rPr>
          <w:rFonts w:ascii="Cambria" w:hAnsi="Cambria" w:cs="Cambria"/>
          <w:color w:val="000000" w:themeColor="text1"/>
          <w:sz w:val="20"/>
          <w:szCs w:val="20"/>
          <w:lang w:eastAsia="es-ES"/>
        </w:rPr>
        <w:t xml:space="preserve">se circumstances, the Commission has consistently taken the view that fulfillment of the requirement regarding the time period for lodging the </w:t>
      </w:r>
      <w:r w:rsidR="00993B43" w:rsidRPr="00741654">
        <w:rPr>
          <w:rFonts w:ascii="Cambria" w:hAnsi="Cambria" w:cs="Cambria"/>
          <w:color w:val="000000" w:themeColor="text1"/>
          <w:sz w:val="20"/>
          <w:szCs w:val="20"/>
          <w:lang w:eastAsia="es-ES"/>
        </w:rPr>
        <w:lastRenderedPageBreak/>
        <w:t>petition is intrinsically linked to the exhaustion of domestic remedies and should therefore be regarded as complied with.</w:t>
      </w:r>
      <w:r w:rsidR="00993B43" w:rsidRPr="00741654">
        <w:rPr>
          <w:rStyle w:val="FootnoteReference"/>
          <w:rFonts w:ascii="Cambria" w:hAnsi="Cambria"/>
          <w:color w:val="000000" w:themeColor="text1"/>
          <w:sz w:val="20"/>
          <w:szCs w:val="20"/>
        </w:rPr>
        <w:footnoteReference w:id="7"/>
      </w:r>
    </w:p>
    <w:p w:rsidR="00301909" w:rsidRPr="00741654" w:rsidRDefault="00301909" w:rsidP="00301909">
      <w:p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jc w:val="both"/>
        <w:rPr>
          <w:rFonts w:ascii="Cambria" w:eastAsia="Cambria" w:hAnsi="Cambria" w:cs="Cambria"/>
          <w:color w:val="000000" w:themeColor="text1"/>
          <w:sz w:val="20"/>
          <w:szCs w:val="20"/>
        </w:rPr>
      </w:pPr>
    </w:p>
    <w:p w:rsidR="00FD5A42" w:rsidRPr="00741654" w:rsidRDefault="009F5DDF" w:rsidP="0030190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Cambria" w:eastAsia="Cambria" w:hAnsi="Cambria" w:cs="Cambria"/>
          <w:color w:val="000000" w:themeColor="text1"/>
          <w:sz w:val="20"/>
          <w:szCs w:val="20"/>
        </w:rPr>
      </w:pPr>
      <w:r w:rsidRPr="00741654">
        <w:rPr>
          <w:rFonts w:ascii="Cambria" w:hAnsi="Cambria"/>
          <w:color w:val="000000" w:themeColor="text1"/>
          <w:sz w:val="20"/>
          <w:szCs w:val="20"/>
        </w:rPr>
        <w:t>Therefore, in view of the context and nature of the case</w:t>
      </w:r>
      <w:r w:rsidR="00FD5A42" w:rsidRPr="00741654">
        <w:rPr>
          <w:rFonts w:ascii="Cambria" w:eastAsia="Cambria" w:hAnsi="Cambria" w:cs="Cambria"/>
          <w:color w:val="000000" w:themeColor="text1"/>
          <w:sz w:val="20"/>
          <w:szCs w:val="20"/>
        </w:rPr>
        <w:t xml:space="preserve">, </w:t>
      </w:r>
      <w:r w:rsidR="004B4CF2" w:rsidRPr="00741654">
        <w:rPr>
          <w:rFonts w:ascii="Cambria" w:hAnsi="Cambria"/>
          <w:color w:val="000000" w:themeColor="text1"/>
          <w:sz w:val="20"/>
          <w:szCs w:val="20"/>
        </w:rPr>
        <w:t>the Commission finds that the petition was lodged within a reasonable time and that the admissibility requirement regarding timeliness</w:t>
      </w:r>
      <w:r w:rsidR="00D76C31" w:rsidRPr="00741654">
        <w:rPr>
          <w:rFonts w:ascii="Cambria" w:hAnsi="Cambria"/>
          <w:color w:val="000000" w:themeColor="text1"/>
          <w:sz w:val="20"/>
          <w:szCs w:val="20"/>
        </w:rPr>
        <w:t xml:space="preserve"> must be considered as met</w:t>
      </w:r>
      <w:r w:rsidR="00FD5A42" w:rsidRPr="00741654">
        <w:rPr>
          <w:rFonts w:ascii="Cambria" w:eastAsia="Cambria" w:hAnsi="Cambria" w:cs="Cambria"/>
          <w:color w:val="000000" w:themeColor="text1"/>
          <w:sz w:val="20"/>
          <w:szCs w:val="20"/>
        </w:rPr>
        <w:t>.</w:t>
      </w:r>
      <w:r w:rsidR="004E14C6" w:rsidRPr="00741654">
        <w:rPr>
          <w:rFonts w:ascii="Cambria" w:eastAsia="Cambria" w:hAnsi="Cambria" w:cs="Cambria"/>
          <w:color w:val="000000" w:themeColor="text1"/>
          <w:sz w:val="20"/>
          <w:szCs w:val="20"/>
        </w:rPr>
        <w:t xml:space="preserve"> </w:t>
      </w:r>
    </w:p>
    <w:p w:rsidR="00301909" w:rsidRPr="00741654" w:rsidRDefault="00301909" w:rsidP="0030190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eastAsia="Cambria" w:hAnsi="Cambria" w:cs="Cambria"/>
          <w:color w:val="000000" w:themeColor="text1"/>
          <w:sz w:val="20"/>
          <w:szCs w:val="20"/>
        </w:rPr>
      </w:pPr>
    </w:p>
    <w:p w:rsidR="00FD5A42" w:rsidRPr="00741654" w:rsidRDefault="00FD5A42" w:rsidP="00301909">
      <w:pPr>
        <w:pStyle w:val="Heading3"/>
        <w:tabs>
          <w:tab w:val="clear" w:pos="720"/>
          <w:tab w:val="left" w:pos="0"/>
        </w:tabs>
        <w:ind w:left="0" w:firstLine="720"/>
        <w:rPr>
          <w:b/>
          <w:color w:val="000000" w:themeColor="text1"/>
          <w:lang w:val="en-US"/>
        </w:rPr>
      </w:pPr>
      <w:r w:rsidRPr="00741654">
        <w:rPr>
          <w:b/>
          <w:color w:val="000000" w:themeColor="text1"/>
          <w:lang w:val="en-US"/>
        </w:rPr>
        <w:t>Duplica</w:t>
      </w:r>
      <w:r w:rsidR="00460F8D" w:rsidRPr="00741654">
        <w:rPr>
          <w:b/>
          <w:color w:val="000000" w:themeColor="text1"/>
          <w:lang w:val="en-US"/>
        </w:rPr>
        <w:t>tion of international proceedings</w:t>
      </w:r>
    </w:p>
    <w:p w:rsidR="00301909" w:rsidRPr="00741654" w:rsidRDefault="00301909" w:rsidP="00301909">
      <w:pPr>
        <w:rPr>
          <w:rFonts w:ascii="Cambria" w:hAnsi="Cambria"/>
          <w:color w:val="000000" w:themeColor="text1"/>
          <w:sz w:val="20"/>
          <w:szCs w:val="20"/>
          <w:lang w:eastAsia="es-ES"/>
        </w:rPr>
      </w:pPr>
    </w:p>
    <w:p w:rsidR="00FD5A42" w:rsidRPr="00741654" w:rsidRDefault="009F5DDF" w:rsidP="0030190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Cambria" w:eastAsia="Cambria" w:hAnsi="Cambria" w:cs="Cambria"/>
          <w:color w:val="000000" w:themeColor="text1"/>
          <w:sz w:val="20"/>
          <w:szCs w:val="20"/>
        </w:rPr>
      </w:pPr>
      <w:r w:rsidRPr="00741654">
        <w:rPr>
          <w:rFonts w:ascii="Cambria" w:hAnsi="Cambria"/>
          <w:color w:val="000000" w:themeColor="text1"/>
          <w:sz w:val="20"/>
          <w:szCs w:val="20"/>
        </w:rPr>
        <w:t xml:space="preserve">There is no indication whatsoever in the case record that the subject </w:t>
      </w:r>
      <w:r w:rsidR="00985373" w:rsidRPr="00741654">
        <w:rPr>
          <w:rFonts w:ascii="Cambria" w:hAnsi="Cambria"/>
          <w:color w:val="000000" w:themeColor="text1"/>
          <w:sz w:val="20"/>
          <w:szCs w:val="20"/>
        </w:rPr>
        <w:t xml:space="preserve">matter </w:t>
      </w:r>
      <w:r w:rsidRPr="00741654">
        <w:rPr>
          <w:rFonts w:ascii="Cambria" w:hAnsi="Cambria"/>
          <w:color w:val="000000" w:themeColor="text1"/>
          <w:sz w:val="20"/>
          <w:szCs w:val="20"/>
        </w:rPr>
        <w:t>of this petition is pending in another proceeding before an international adjudicatory body, or that it reproduces a petition that has already been ruled on by the Inter-American Commission. Therefore, the IACHR concludes that the exceptions set forth in Articles 46.1.d and 47.d of the American Convention are not applicable</w:t>
      </w:r>
      <w:r w:rsidR="00FD5A42" w:rsidRPr="00741654">
        <w:rPr>
          <w:rFonts w:ascii="Cambria" w:eastAsia="Cambria" w:hAnsi="Cambria" w:cs="Cambria"/>
          <w:color w:val="000000" w:themeColor="text1"/>
          <w:sz w:val="20"/>
          <w:szCs w:val="20"/>
        </w:rPr>
        <w:t xml:space="preserve">. </w:t>
      </w:r>
    </w:p>
    <w:p w:rsidR="00301909" w:rsidRPr="00741654" w:rsidRDefault="00301909" w:rsidP="0030190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eastAsia="Cambria" w:hAnsi="Cambria" w:cs="Cambria"/>
          <w:color w:val="000000" w:themeColor="text1"/>
          <w:sz w:val="20"/>
          <w:szCs w:val="20"/>
        </w:rPr>
      </w:pPr>
    </w:p>
    <w:p w:rsidR="00FD5A42" w:rsidRPr="00741654" w:rsidRDefault="00501B07" w:rsidP="00301909">
      <w:pPr>
        <w:pStyle w:val="Heading3"/>
        <w:tabs>
          <w:tab w:val="clear" w:pos="720"/>
          <w:tab w:val="left" w:pos="0"/>
        </w:tabs>
        <w:ind w:left="0" w:firstLine="720"/>
        <w:rPr>
          <w:b/>
          <w:color w:val="000000" w:themeColor="text1"/>
          <w:lang w:val="en-US"/>
        </w:rPr>
      </w:pPr>
      <w:r w:rsidRPr="00741654">
        <w:rPr>
          <w:b/>
          <w:color w:val="000000" w:themeColor="text1"/>
          <w:lang w:val="en-US"/>
        </w:rPr>
        <w:t>Nature of the alleged events</w:t>
      </w:r>
    </w:p>
    <w:p w:rsidR="00301909" w:rsidRPr="00741654" w:rsidRDefault="00301909" w:rsidP="00301909">
      <w:pPr>
        <w:rPr>
          <w:rFonts w:ascii="Cambria" w:hAnsi="Cambria"/>
          <w:color w:val="000000" w:themeColor="text1"/>
          <w:sz w:val="20"/>
          <w:szCs w:val="20"/>
          <w:lang w:eastAsia="es-ES"/>
        </w:rPr>
      </w:pPr>
    </w:p>
    <w:p w:rsidR="00FD5A42" w:rsidRPr="00741654" w:rsidRDefault="00460F8D" w:rsidP="0030190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num" w:pos="1440"/>
        </w:tabs>
        <w:ind w:left="0" w:firstLine="720"/>
        <w:jc w:val="both"/>
        <w:rPr>
          <w:rFonts w:ascii="Cambria" w:eastAsia="Cambria" w:hAnsi="Cambria" w:cs="Cambria"/>
          <w:color w:val="000000" w:themeColor="text1"/>
          <w:sz w:val="20"/>
          <w:szCs w:val="20"/>
        </w:rPr>
      </w:pPr>
      <w:r w:rsidRPr="00741654">
        <w:rPr>
          <w:rFonts w:ascii="Cambria" w:hAnsi="Cambria"/>
          <w:color w:val="000000" w:themeColor="text1"/>
          <w:sz w:val="20"/>
          <w:szCs w:val="20"/>
        </w:rPr>
        <w:t>Neither the American Convention nor the IACHR Rules of Procedure require a petitioner to identify the specific rights allegedly violated by the State in the matter brought before the Commission, although petitioners may do so. It is for the Inter-American Commission, based on the system's jurisprudence, to determine in its admissibility report</w:t>
      </w:r>
      <w:r w:rsidR="00D76C31" w:rsidRPr="00741654">
        <w:rPr>
          <w:rFonts w:ascii="Cambria" w:hAnsi="Cambria"/>
          <w:color w:val="000000" w:themeColor="text1"/>
          <w:sz w:val="20"/>
          <w:szCs w:val="20"/>
        </w:rPr>
        <w:t>s</w:t>
      </w:r>
      <w:r w:rsidRPr="00741654">
        <w:rPr>
          <w:rFonts w:ascii="Cambria" w:hAnsi="Cambria"/>
          <w:color w:val="000000" w:themeColor="text1"/>
          <w:sz w:val="20"/>
          <w:szCs w:val="20"/>
        </w:rPr>
        <w:t xml:space="preserve"> which provisions of the relevant Inter-</w:t>
      </w:r>
      <w:r w:rsidR="00BE4BBC" w:rsidRPr="00741654">
        <w:rPr>
          <w:rFonts w:ascii="Cambria" w:hAnsi="Cambria"/>
          <w:color w:val="000000" w:themeColor="text1"/>
          <w:sz w:val="20"/>
          <w:szCs w:val="20"/>
        </w:rPr>
        <w:t>American instruments are applicable and could be found to have been violated if the alleged facts are proven by sufficient elements</w:t>
      </w:r>
      <w:r w:rsidR="00FD5A42" w:rsidRPr="00741654">
        <w:rPr>
          <w:rFonts w:ascii="Cambria" w:eastAsia="Times New Roman" w:hAnsi="Cambria"/>
          <w:color w:val="000000" w:themeColor="text1"/>
          <w:sz w:val="20"/>
          <w:szCs w:val="20"/>
          <w:bdr w:val="none" w:sz="0" w:space="0" w:color="auto"/>
        </w:rPr>
        <w:t>.</w:t>
      </w:r>
      <w:r w:rsidR="004E14C6" w:rsidRPr="00741654">
        <w:rPr>
          <w:rFonts w:ascii="Cambria" w:eastAsia="Times New Roman" w:hAnsi="Cambria"/>
          <w:color w:val="000000" w:themeColor="text1"/>
          <w:sz w:val="20"/>
          <w:szCs w:val="20"/>
          <w:bdr w:val="none" w:sz="0" w:space="0" w:color="auto"/>
        </w:rPr>
        <w:t xml:space="preserve"> </w:t>
      </w:r>
    </w:p>
    <w:p w:rsidR="00301909" w:rsidRPr="00741654" w:rsidRDefault="00301909" w:rsidP="0030190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s>
        <w:jc w:val="both"/>
        <w:rPr>
          <w:rFonts w:ascii="Cambria" w:eastAsia="Cambria" w:hAnsi="Cambria" w:cs="Cambria"/>
          <w:color w:val="000000" w:themeColor="text1"/>
          <w:sz w:val="20"/>
          <w:szCs w:val="20"/>
        </w:rPr>
      </w:pPr>
    </w:p>
    <w:p w:rsidR="00DB1CDD" w:rsidRPr="00741654" w:rsidRDefault="004B4CF2" w:rsidP="0030190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s>
        <w:ind w:left="0" w:firstLine="720"/>
        <w:jc w:val="both"/>
        <w:rPr>
          <w:rFonts w:ascii="Cambria" w:eastAsia="Cambria" w:hAnsi="Cambria" w:cs="Cambria"/>
          <w:color w:val="000000" w:themeColor="text1"/>
          <w:sz w:val="20"/>
          <w:szCs w:val="20"/>
        </w:rPr>
      </w:pPr>
      <w:r w:rsidRPr="00741654">
        <w:rPr>
          <w:rFonts w:ascii="Cambria" w:hAnsi="Cambria"/>
          <w:color w:val="000000" w:themeColor="text1"/>
          <w:sz w:val="20"/>
          <w:szCs w:val="20"/>
        </w:rPr>
        <w:t xml:space="preserve">In view of the elements of fact and law presented by the parties and the nature of the claim submitted for its analysis, the IACHR considers that the petitioner's allegations, if proven, could </w:t>
      </w:r>
      <w:r w:rsidR="00E8236B" w:rsidRPr="00741654">
        <w:rPr>
          <w:rFonts w:ascii="Cambria" w:hAnsi="Cambria"/>
          <w:color w:val="000000" w:themeColor="text1"/>
          <w:sz w:val="20"/>
          <w:szCs w:val="20"/>
        </w:rPr>
        <w:t>lead to international responsibility of the State</w:t>
      </w:r>
      <w:r w:rsidR="00DB1CDD" w:rsidRPr="00741654">
        <w:rPr>
          <w:rFonts w:ascii="Cambria" w:hAnsi="Cambria"/>
          <w:color w:val="000000" w:themeColor="text1"/>
          <w:sz w:val="20"/>
          <w:szCs w:val="20"/>
        </w:rPr>
        <w:t xml:space="preserve"> </w:t>
      </w:r>
      <w:r w:rsidRPr="00741654">
        <w:rPr>
          <w:rFonts w:ascii="Cambria" w:hAnsi="Cambria"/>
          <w:color w:val="000000" w:themeColor="text1"/>
          <w:sz w:val="20"/>
          <w:szCs w:val="20"/>
        </w:rPr>
        <w:t>for the violation of Articles</w:t>
      </w:r>
      <w:r w:rsidR="00DB1CDD" w:rsidRPr="00741654">
        <w:rPr>
          <w:rFonts w:ascii="Cambria" w:hAnsi="Cambria"/>
          <w:color w:val="000000" w:themeColor="text1"/>
          <w:sz w:val="20"/>
          <w:szCs w:val="20"/>
        </w:rPr>
        <w:t xml:space="preserve"> 3, 5, 7, 8, 22</w:t>
      </w:r>
      <w:r w:rsidRPr="00741654">
        <w:rPr>
          <w:rFonts w:ascii="Cambria" w:hAnsi="Cambria"/>
          <w:color w:val="000000" w:themeColor="text1"/>
          <w:sz w:val="20"/>
          <w:szCs w:val="20"/>
        </w:rPr>
        <w:t>, and</w:t>
      </w:r>
      <w:r w:rsidR="00DB1CDD" w:rsidRPr="00741654">
        <w:rPr>
          <w:rFonts w:ascii="Cambria" w:hAnsi="Cambria"/>
          <w:color w:val="000000" w:themeColor="text1"/>
          <w:sz w:val="20"/>
          <w:szCs w:val="20"/>
        </w:rPr>
        <w:t xml:space="preserve"> 25</w:t>
      </w:r>
      <w:r w:rsidRPr="00741654">
        <w:rPr>
          <w:rFonts w:ascii="Cambria" w:hAnsi="Cambria"/>
          <w:color w:val="000000" w:themeColor="text1"/>
          <w:sz w:val="20"/>
          <w:szCs w:val="20"/>
        </w:rPr>
        <w:t xml:space="preserve"> of the Convention in </w:t>
      </w:r>
      <w:r w:rsidR="00D76C31" w:rsidRPr="00741654">
        <w:rPr>
          <w:rFonts w:ascii="Cambria" w:hAnsi="Cambria"/>
          <w:color w:val="000000" w:themeColor="text1"/>
          <w:sz w:val="20"/>
          <w:szCs w:val="20"/>
        </w:rPr>
        <w:t>relation to</w:t>
      </w:r>
      <w:r w:rsidRPr="00741654">
        <w:rPr>
          <w:rFonts w:ascii="Cambria" w:hAnsi="Cambria"/>
          <w:color w:val="000000" w:themeColor="text1"/>
          <w:sz w:val="20"/>
          <w:szCs w:val="20"/>
        </w:rPr>
        <w:t xml:space="preserve"> Articles 1.1 and 2, to the detriment of</w:t>
      </w:r>
      <w:r w:rsidR="00DB1CDD" w:rsidRPr="00741654">
        <w:rPr>
          <w:rFonts w:ascii="Cambria" w:hAnsi="Cambria"/>
          <w:color w:val="000000" w:themeColor="text1"/>
          <w:sz w:val="20"/>
          <w:szCs w:val="20"/>
        </w:rPr>
        <w:t xml:space="preserve"> Ramón Alirio Pérez Vargas, Martha Cecilia Sánchez, Chesman Cañón Trujillo</w:t>
      </w:r>
      <w:r w:rsidRPr="00741654">
        <w:rPr>
          <w:rFonts w:ascii="Cambria" w:hAnsi="Cambria"/>
          <w:color w:val="000000" w:themeColor="text1"/>
          <w:sz w:val="20"/>
          <w:szCs w:val="20"/>
        </w:rPr>
        <w:t>, and</w:t>
      </w:r>
      <w:r w:rsidR="00DB1CDD" w:rsidRPr="00741654">
        <w:rPr>
          <w:rFonts w:ascii="Cambria" w:hAnsi="Cambria"/>
          <w:color w:val="000000" w:themeColor="text1"/>
          <w:sz w:val="20"/>
          <w:szCs w:val="20"/>
        </w:rPr>
        <w:t xml:space="preserve"> Cesar Guillermo Díaz García.</w:t>
      </w:r>
      <w:r w:rsidR="0040314F" w:rsidRPr="00741654">
        <w:rPr>
          <w:rFonts w:ascii="Cambria" w:hAnsi="Cambria"/>
          <w:color w:val="000000" w:themeColor="text1"/>
          <w:sz w:val="20"/>
          <w:szCs w:val="20"/>
        </w:rPr>
        <w:t xml:space="preserve"> Furthermore, the Commission considers that in the merits stage of the proceedings it should analyze the possible application of articles 1, 6, and 8 of the Inter-American Convention to Prevent and Punish Torture; article 7 of the Inter-American Convention on the Prevention, Punishment and Eradication of Violence against Women, specifically with regard to Martha Cecilia Sanchez; as well as the conditions under which these legal instruments are enforceable in light of the time restrictions set forth in this report.</w:t>
      </w:r>
    </w:p>
    <w:p w:rsidR="00301909" w:rsidRPr="00741654" w:rsidRDefault="00301909" w:rsidP="0030190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s>
        <w:jc w:val="both"/>
        <w:rPr>
          <w:rFonts w:ascii="Cambria" w:eastAsia="Cambria" w:hAnsi="Cambria" w:cs="Cambria"/>
          <w:color w:val="000000" w:themeColor="text1"/>
          <w:sz w:val="20"/>
          <w:szCs w:val="20"/>
        </w:rPr>
      </w:pPr>
    </w:p>
    <w:p w:rsidR="009131BE" w:rsidRPr="00741654" w:rsidRDefault="00FD5A42" w:rsidP="00301909">
      <w:pPr>
        <w:pStyle w:val="Heading1"/>
        <w:rPr>
          <w:color w:val="000000" w:themeColor="text1"/>
          <w:lang w:val="en-US"/>
        </w:rPr>
      </w:pPr>
      <w:r w:rsidRPr="00741654">
        <w:rPr>
          <w:color w:val="000000" w:themeColor="text1"/>
          <w:lang w:val="en-US"/>
        </w:rPr>
        <w:t>CONCLUSIONS</w:t>
      </w:r>
    </w:p>
    <w:p w:rsidR="00301909" w:rsidRPr="00741654" w:rsidRDefault="00301909" w:rsidP="00301909">
      <w:pPr>
        <w:rPr>
          <w:rFonts w:ascii="Cambria" w:hAnsi="Cambria"/>
          <w:color w:val="000000" w:themeColor="text1"/>
          <w:sz w:val="20"/>
          <w:szCs w:val="20"/>
        </w:rPr>
      </w:pPr>
    </w:p>
    <w:p w:rsidR="00FD5A42" w:rsidRPr="00741654" w:rsidRDefault="009F5DDF" w:rsidP="0030190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Cambria" w:eastAsia="Cambria" w:hAnsi="Cambria" w:cs="Cambria"/>
          <w:color w:val="000000" w:themeColor="text1"/>
          <w:sz w:val="20"/>
          <w:szCs w:val="20"/>
        </w:rPr>
      </w:pPr>
      <w:r w:rsidRPr="00741654">
        <w:rPr>
          <w:rFonts w:ascii="Cambria" w:hAnsi="Cambria"/>
          <w:color w:val="000000" w:themeColor="text1"/>
          <w:sz w:val="20"/>
          <w:szCs w:val="20"/>
        </w:rPr>
        <w:t>Based on the foregoing considerations of fact and law, and without prejudging the merits of the case</w:t>
      </w:r>
      <w:r w:rsidR="0098722E" w:rsidRPr="00741654">
        <w:rPr>
          <w:rFonts w:ascii="Cambria" w:eastAsia="Cambria" w:hAnsi="Cambria" w:cs="Cambria"/>
          <w:color w:val="000000" w:themeColor="text1"/>
          <w:sz w:val="20"/>
          <w:szCs w:val="20"/>
        </w:rPr>
        <w:t xml:space="preserve">, </w:t>
      </w:r>
      <w:r w:rsidRPr="00741654">
        <w:rPr>
          <w:rFonts w:ascii="Cambria" w:eastAsia="Cambria" w:hAnsi="Cambria" w:cs="Cambria"/>
          <w:color w:val="000000" w:themeColor="text1"/>
          <w:sz w:val="20"/>
          <w:szCs w:val="20"/>
        </w:rPr>
        <w:t>the Commission concl</w:t>
      </w:r>
      <w:r w:rsidR="00D76C31" w:rsidRPr="00741654">
        <w:rPr>
          <w:rFonts w:ascii="Cambria" w:eastAsia="Cambria" w:hAnsi="Cambria" w:cs="Cambria"/>
          <w:color w:val="000000" w:themeColor="text1"/>
          <w:sz w:val="20"/>
          <w:szCs w:val="20"/>
        </w:rPr>
        <w:t>udes that the present case meets</w:t>
      </w:r>
      <w:r w:rsidRPr="00741654">
        <w:rPr>
          <w:rFonts w:ascii="Cambria" w:eastAsia="Cambria" w:hAnsi="Cambria" w:cs="Cambria"/>
          <w:color w:val="000000" w:themeColor="text1"/>
          <w:sz w:val="20"/>
          <w:szCs w:val="20"/>
        </w:rPr>
        <w:t xml:space="preserve"> the admissibility requirements set forth in Articles 46 and 47 of the American Convention, and therefore</w:t>
      </w:r>
      <w:r w:rsidR="0098722E" w:rsidRPr="00741654">
        <w:rPr>
          <w:rFonts w:ascii="Cambria" w:eastAsia="Cambria" w:hAnsi="Cambria" w:cs="Cambria"/>
          <w:color w:val="000000" w:themeColor="text1"/>
          <w:sz w:val="20"/>
          <w:szCs w:val="20"/>
        </w:rPr>
        <w:t>,</w:t>
      </w:r>
    </w:p>
    <w:p w:rsidR="00301909" w:rsidRPr="00741654" w:rsidRDefault="00301909" w:rsidP="0030190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eastAsia="Cambria" w:hAnsi="Cambria" w:cs="Cambria"/>
          <w:color w:val="000000" w:themeColor="text1"/>
          <w:sz w:val="20"/>
          <w:szCs w:val="20"/>
        </w:rPr>
      </w:pPr>
    </w:p>
    <w:p w:rsidR="00046609" w:rsidRDefault="00BE4BBC" w:rsidP="00046609">
      <w:pPr>
        <w:tabs>
          <w:tab w:val="left" w:pos="180"/>
        </w:tabs>
        <w:jc w:val="center"/>
        <w:rPr>
          <w:rFonts w:ascii="Cambria" w:eastAsia="Cambria" w:hAnsi="Cambria" w:cs="Cambria"/>
          <w:color w:val="000000" w:themeColor="text1"/>
          <w:sz w:val="20"/>
          <w:szCs w:val="20"/>
        </w:rPr>
      </w:pPr>
      <w:r w:rsidRPr="00741654">
        <w:rPr>
          <w:rFonts w:ascii="Cambria" w:eastAsia="Cambria" w:hAnsi="Cambria" w:cs="Cambria"/>
          <w:b/>
          <w:bCs/>
          <w:color w:val="000000" w:themeColor="text1"/>
          <w:sz w:val="20"/>
          <w:szCs w:val="20"/>
        </w:rPr>
        <w:t>THE INTER-AMERICAN COMMISSION ON HUMAN RIGHTS,</w:t>
      </w:r>
    </w:p>
    <w:p w:rsidR="00FD5A42" w:rsidRPr="00450BFE" w:rsidRDefault="00FD5A42" w:rsidP="00450BFE">
      <w:pPr>
        <w:tabs>
          <w:tab w:val="left" w:pos="180"/>
        </w:tabs>
        <w:rPr>
          <w:rFonts w:ascii="Cambria" w:eastAsia="Cambria" w:hAnsi="Cambria" w:cs="Cambria"/>
          <w:color w:val="000000" w:themeColor="text1"/>
          <w:sz w:val="20"/>
          <w:szCs w:val="20"/>
        </w:rPr>
      </w:pPr>
      <w:r w:rsidRPr="00741654">
        <w:rPr>
          <w:rFonts w:ascii="Cambria" w:eastAsia="Cambria" w:hAnsi="Cambria" w:cs="Cambria"/>
          <w:b/>
          <w:bCs/>
          <w:color w:val="000000" w:themeColor="text1"/>
          <w:sz w:val="20"/>
          <w:szCs w:val="20"/>
        </w:rPr>
        <w:t>DECIDE</w:t>
      </w:r>
      <w:r w:rsidR="00B34D33" w:rsidRPr="00741654">
        <w:rPr>
          <w:rFonts w:ascii="Cambria" w:eastAsia="Cambria" w:hAnsi="Cambria" w:cs="Cambria"/>
          <w:b/>
          <w:bCs/>
          <w:color w:val="000000" w:themeColor="text1"/>
          <w:sz w:val="20"/>
          <w:szCs w:val="20"/>
        </w:rPr>
        <w:t>S</w:t>
      </w:r>
      <w:r w:rsidRPr="00741654">
        <w:rPr>
          <w:rFonts w:ascii="Cambria" w:eastAsia="Cambria" w:hAnsi="Cambria" w:cs="Cambria"/>
          <w:b/>
          <w:bCs/>
          <w:color w:val="000000" w:themeColor="text1"/>
          <w:sz w:val="20"/>
          <w:szCs w:val="20"/>
        </w:rPr>
        <w:t xml:space="preserve">: </w:t>
      </w:r>
    </w:p>
    <w:p w:rsidR="00301909" w:rsidRPr="00741654" w:rsidRDefault="00301909" w:rsidP="00301909">
      <w:pPr>
        <w:tabs>
          <w:tab w:val="left" w:pos="0"/>
        </w:tabs>
        <w:jc w:val="both"/>
        <w:rPr>
          <w:rFonts w:ascii="Cambria" w:eastAsia="Cambria" w:hAnsi="Cambria" w:cs="Cambria"/>
          <w:b/>
          <w:bCs/>
          <w:color w:val="000000" w:themeColor="text1"/>
          <w:sz w:val="20"/>
          <w:szCs w:val="20"/>
        </w:rPr>
      </w:pPr>
    </w:p>
    <w:p w:rsidR="00FD5A42" w:rsidRPr="00741654" w:rsidRDefault="00BE4BBC" w:rsidP="00301909">
      <w:pPr>
        <w:pStyle w:val="ListParagraph"/>
        <w:numPr>
          <w:ilvl w:val="0"/>
          <w:numId w:val="57"/>
        </w:numPr>
        <w:tabs>
          <w:tab w:val="left" w:pos="180"/>
        </w:tabs>
        <w:ind w:left="0" w:firstLine="720"/>
        <w:jc w:val="both"/>
        <w:rPr>
          <w:color w:val="000000" w:themeColor="text1"/>
          <w:sz w:val="20"/>
          <w:szCs w:val="20"/>
        </w:rPr>
      </w:pPr>
      <w:r w:rsidRPr="00741654">
        <w:rPr>
          <w:color w:val="000000" w:themeColor="text1"/>
          <w:sz w:val="20"/>
          <w:szCs w:val="20"/>
        </w:rPr>
        <w:t>To de</w:t>
      </w:r>
      <w:r w:rsidR="00290394" w:rsidRPr="00741654">
        <w:rPr>
          <w:color w:val="000000" w:themeColor="text1"/>
          <w:sz w:val="20"/>
          <w:szCs w:val="20"/>
        </w:rPr>
        <w:t>clare this petition admissible with regard to</w:t>
      </w:r>
      <w:r w:rsidRPr="00741654">
        <w:rPr>
          <w:color w:val="000000" w:themeColor="text1"/>
          <w:sz w:val="20"/>
          <w:szCs w:val="20"/>
        </w:rPr>
        <w:t xml:space="preserve"> Articles </w:t>
      </w:r>
      <w:r w:rsidR="00DB1CDD" w:rsidRPr="00741654">
        <w:rPr>
          <w:color w:val="000000" w:themeColor="text1"/>
          <w:sz w:val="20"/>
          <w:szCs w:val="20"/>
        </w:rPr>
        <w:t>3, 5, 7, 8, 22</w:t>
      </w:r>
      <w:r w:rsidRPr="00741654">
        <w:rPr>
          <w:color w:val="000000" w:themeColor="text1"/>
          <w:sz w:val="20"/>
          <w:szCs w:val="20"/>
        </w:rPr>
        <w:t>, and</w:t>
      </w:r>
      <w:r w:rsidR="00DB1CDD" w:rsidRPr="00741654">
        <w:rPr>
          <w:color w:val="000000" w:themeColor="text1"/>
          <w:sz w:val="20"/>
          <w:szCs w:val="20"/>
        </w:rPr>
        <w:t xml:space="preserve"> 25</w:t>
      </w:r>
      <w:r w:rsidR="00FD5A42" w:rsidRPr="00741654">
        <w:rPr>
          <w:color w:val="000000" w:themeColor="text1"/>
          <w:sz w:val="20"/>
          <w:szCs w:val="20"/>
        </w:rPr>
        <w:t xml:space="preserve"> </w:t>
      </w:r>
      <w:r w:rsidR="00266798" w:rsidRPr="00741654">
        <w:rPr>
          <w:color w:val="000000" w:themeColor="text1"/>
          <w:sz w:val="20"/>
          <w:szCs w:val="20"/>
        </w:rPr>
        <w:t xml:space="preserve">in </w:t>
      </w:r>
      <w:r w:rsidR="00D76C31" w:rsidRPr="00741654">
        <w:rPr>
          <w:color w:val="000000" w:themeColor="text1"/>
          <w:sz w:val="20"/>
          <w:szCs w:val="20"/>
        </w:rPr>
        <w:t>relation to</w:t>
      </w:r>
      <w:r w:rsidR="00266798" w:rsidRPr="00741654">
        <w:rPr>
          <w:color w:val="000000" w:themeColor="text1"/>
          <w:sz w:val="20"/>
          <w:szCs w:val="20"/>
        </w:rPr>
        <w:t xml:space="preserve"> Articles 1.1 and 2 of the American Convention</w:t>
      </w:r>
      <w:r w:rsidR="00741654" w:rsidRPr="00741654">
        <w:rPr>
          <w:color w:val="000000" w:themeColor="text1"/>
          <w:sz w:val="20"/>
          <w:szCs w:val="20"/>
        </w:rPr>
        <w:t>, articles 1, 6, and 8 of the Inter-American Convention to Prevent and Punish Torture and article 7 of the Inter-American Convention on the Prevention, Punishment and Eradication of Violence against Women.</w:t>
      </w:r>
    </w:p>
    <w:p w:rsidR="00301909" w:rsidRPr="00741654" w:rsidRDefault="00301909" w:rsidP="00301909">
      <w:pPr>
        <w:tabs>
          <w:tab w:val="left" w:pos="180"/>
        </w:tabs>
        <w:jc w:val="both"/>
        <w:rPr>
          <w:rFonts w:ascii="Cambria" w:hAnsi="Cambria"/>
          <w:color w:val="000000" w:themeColor="text1"/>
          <w:sz w:val="20"/>
          <w:szCs w:val="20"/>
        </w:rPr>
      </w:pPr>
    </w:p>
    <w:p w:rsidR="00FD5A42" w:rsidRPr="00741654" w:rsidRDefault="00BE4BBC" w:rsidP="00301909">
      <w:pPr>
        <w:pStyle w:val="ListParagraph"/>
        <w:numPr>
          <w:ilvl w:val="0"/>
          <w:numId w:val="57"/>
        </w:numPr>
        <w:tabs>
          <w:tab w:val="left" w:pos="180"/>
        </w:tabs>
        <w:ind w:left="0" w:firstLine="720"/>
        <w:jc w:val="both"/>
        <w:rPr>
          <w:color w:val="000000" w:themeColor="text1"/>
          <w:sz w:val="20"/>
          <w:szCs w:val="20"/>
        </w:rPr>
      </w:pPr>
      <w:r w:rsidRPr="00741654">
        <w:rPr>
          <w:color w:val="000000" w:themeColor="text1"/>
          <w:sz w:val="20"/>
          <w:szCs w:val="20"/>
        </w:rPr>
        <w:t>To notify the State and the petitioner of this decision</w:t>
      </w:r>
      <w:r w:rsidR="00FD5A42" w:rsidRPr="00741654">
        <w:rPr>
          <w:color w:val="000000" w:themeColor="text1"/>
          <w:sz w:val="20"/>
          <w:szCs w:val="20"/>
        </w:rPr>
        <w:t>.</w:t>
      </w:r>
    </w:p>
    <w:p w:rsidR="00301909" w:rsidRPr="00741654" w:rsidRDefault="00301909" w:rsidP="00301909">
      <w:pPr>
        <w:tabs>
          <w:tab w:val="left" w:pos="180"/>
        </w:tabs>
        <w:jc w:val="both"/>
        <w:rPr>
          <w:rFonts w:ascii="Cambria" w:hAnsi="Cambria"/>
          <w:color w:val="000000" w:themeColor="text1"/>
          <w:sz w:val="20"/>
          <w:szCs w:val="20"/>
        </w:rPr>
      </w:pPr>
    </w:p>
    <w:p w:rsidR="00FD5A42" w:rsidRPr="00741654" w:rsidRDefault="00993B43" w:rsidP="00301909">
      <w:pPr>
        <w:pStyle w:val="ListParagraph"/>
        <w:numPr>
          <w:ilvl w:val="0"/>
          <w:numId w:val="57"/>
        </w:numPr>
        <w:tabs>
          <w:tab w:val="left" w:pos="180"/>
        </w:tabs>
        <w:ind w:left="0" w:firstLine="720"/>
        <w:jc w:val="both"/>
        <w:rPr>
          <w:color w:val="000000" w:themeColor="text1"/>
          <w:sz w:val="20"/>
          <w:szCs w:val="20"/>
        </w:rPr>
      </w:pPr>
      <w:r w:rsidRPr="00741654">
        <w:rPr>
          <w:color w:val="000000" w:themeColor="text1"/>
          <w:sz w:val="20"/>
          <w:szCs w:val="20"/>
        </w:rPr>
        <w:t xml:space="preserve">To continue </w:t>
      </w:r>
      <w:r w:rsidR="003050AC" w:rsidRPr="00741654">
        <w:rPr>
          <w:color w:val="000000" w:themeColor="text1"/>
          <w:sz w:val="20"/>
          <w:szCs w:val="20"/>
        </w:rPr>
        <w:t>with the analysis of</w:t>
      </w:r>
      <w:r w:rsidRPr="00741654">
        <w:rPr>
          <w:color w:val="000000" w:themeColor="text1"/>
          <w:sz w:val="20"/>
          <w:szCs w:val="20"/>
        </w:rPr>
        <w:t xml:space="preserve"> the merits of the case</w:t>
      </w:r>
      <w:r w:rsidR="00845A0D" w:rsidRPr="00741654">
        <w:rPr>
          <w:color w:val="000000" w:themeColor="text1"/>
          <w:sz w:val="20"/>
          <w:szCs w:val="20"/>
        </w:rPr>
        <w:t>.</w:t>
      </w:r>
    </w:p>
    <w:p w:rsidR="00301909" w:rsidRPr="00741654" w:rsidRDefault="00301909" w:rsidP="00301909">
      <w:pPr>
        <w:tabs>
          <w:tab w:val="left" w:pos="180"/>
        </w:tabs>
        <w:jc w:val="both"/>
        <w:rPr>
          <w:rFonts w:ascii="Cambria" w:hAnsi="Cambria"/>
          <w:color w:val="000000" w:themeColor="text1"/>
          <w:sz w:val="20"/>
          <w:szCs w:val="20"/>
        </w:rPr>
      </w:pPr>
    </w:p>
    <w:p w:rsidR="00E21857" w:rsidRPr="00741654" w:rsidRDefault="00BE4BBC" w:rsidP="00301909">
      <w:pPr>
        <w:pStyle w:val="ListParagraph"/>
        <w:numPr>
          <w:ilvl w:val="0"/>
          <w:numId w:val="57"/>
        </w:numPr>
        <w:tabs>
          <w:tab w:val="left" w:pos="0"/>
        </w:tabs>
        <w:ind w:left="0" w:firstLine="720"/>
        <w:jc w:val="both"/>
        <w:rPr>
          <w:color w:val="000000" w:themeColor="text1"/>
          <w:sz w:val="20"/>
          <w:szCs w:val="20"/>
        </w:rPr>
      </w:pPr>
      <w:r w:rsidRPr="00741654">
        <w:rPr>
          <w:color w:val="000000" w:themeColor="text1"/>
          <w:sz w:val="20"/>
          <w:szCs w:val="20"/>
        </w:rPr>
        <w:t>To publish this decision and include in its Annual Report to the General Assembly of the OAS</w:t>
      </w:r>
      <w:r w:rsidR="00FD5A42" w:rsidRPr="00741654">
        <w:rPr>
          <w:color w:val="000000" w:themeColor="text1"/>
          <w:sz w:val="20"/>
          <w:szCs w:val="20"/>
        </w:rPr>
        <w:t>.</w:t>
      </w:r>
    </w:p>
    <w:p w:rsidR="00A33BCC" w:rsidRDefault="00A33BCC" w:rsidP="00301909">
      <w:pPr>
        <w:tabs>
          <w:tab w:val="left" w:pos="0"/>
        </w:tabs>
        <w:jc w:val="both"/>
        <w:rPr>
          <w:rFonts w:ascii="Cambria" w:hAnsi="Cambria"/>
          <w:sz w:val="20"/>
          <w:szCs w:val="20"/>
        </w:rPr>
      </w:pPr>
    </w:p>
    <w:p w:rsidR="00836DC0" w:rsidRPr="00874A5A" w:rsidRDefault="00836DC0" w:rsidP="00836DC0">
      <w:pPr>
        <w:suppressAutoHyphens/>
        <w:ind w:firstLine="720"/>
        <w:jc w:val="both"/>
        <w:rPr>
          <w:rFonts w:ascii="Cambria" w:hAnsi="Cambria"/>
          <w:spacing w:val="-2"/>
          <w:sz w:val="20"/>
          <w:szCs w:val="20"/>
        </w:rPr>
      </w:pPr>
      <w:r w:rsidRPr="00874A5A">
        <w:rPr>
          <w:rFonts w:ascii="Cambria" w:hAnsi="Cambria"/>
          <w:spacing w:val="-2"/>
          <w:sz w:val="20"/>
          <w:szCs w:val="20"/>
        </w:rPr>
        <w:t xml:space="preserve">Done and signed in the city of Washington, D.C., on the </w:t>
      </w:r>
      <w:r>
        <w:rPr>
          <w:rFonts w:ascii="Cambria" w:hAnsi="Cambria"/>
          <w:spacing w:val="-2"/>
          <w:sz w:val="20"/>
          <w:szCs w:val="20"/>
        </w:rPr>
        <w:t>22</w:t>
      </w:r>
      <w:r w:rsidRPr="00836DC0">
        <w:rPr>
          <w:rFonts w:ascii="Cambria" w:hAnsi="Cambria"/>
          <w:spacing w:val="-2"/>
          <w:sz w:val="20"/>
          <w:szCs w:val="20"/>
          <w:vertAlign w:val="superscript"/>
        </w:rPr>
        <w:t>nd</w:t>
      </w:r>
      <w:r>
        <w:rPr>
          <w:rFonts w:ascii="Cambria" w:hAnsi="Cambria"/>
          <w:spacing w:val="-2"/>
          <w:sz w:val="20"/>
          <w:szCs w:val="20"/>
        </w:rPr>
        <w:t xml:space="preserve"> day of the month of July</w:t>
      </w:r>
      <w:r w:rsidR="00450BFE">
        <w:rPr>
          <w:rFonts w:ascii="Cambria" w:hAnsi="Cambria"/>
          <w:spacing w:val="-2"/>
          <w:sz w:val="20"/>
          <w:szCs w:val="20"/>
        </w:rPr>
        <w:t xml:space="preserve">, 2015. (Signed): </w:t>
      </w:r>
      <w:r w:rsidRPr="00874A5A">
        <w:rPr>
          <w:rFonts w:ascii="Cambria" w:hAnsi="Cambria" w:cs="Arial"/>
          <w:noProof/>
          <w:spacing w:val="-2"/>
          <w:sz w:val="20"/>
          <w:szCs w:val="20"/>
        </w:rPr>
        <w:t>Rose-Marie Belle Antoine,</w:t>
      </w:r>
      <w:r w:rsidRPr="00874A5A">
        <w:rPr>
          <w:rFonts w:ascii="Cambria" w:hAnsi="Cambria"/>
          <w:sz w:val="20"/>
          <w:szCs w:val="20"/>
        </w:rPr>
        <w:t xml:space="preserve"> President; </w:t>
      </w:r>
      <w:r w:rsidRPr="00874A5A">
        <w:rPr>
          <w:rFonts w:ascii="Cambria" w:hAnsi="Cambria" w:cs="Arial"/>
          <w:noProof/>
          <w:spacing w:val="-2"/>
          <w:sz w:val="20"/>
          <w:szCs w:val="20"/>
        </w:rPr>
        <w:t>James L. Cavallaro</w:t>
      </w:r>
      <w:r w:rsidRPr="00874A5A">
        <w:rPr>
          <w:rFonts w:ascii="Cambria" w:hAnsi="Cambria"/>
          <w:sz w:val="20"/>
          <w:szCs w:val="20"/>
        </w:rPr>
        <w:t xml:space="preserve">, </w:t>
      </w:r>
      <w:r w:rsidRPr="00874A5A">
        <w:rPr>
          <w:rFonts w:ascii="Cambria" w:hAnsi="Cambria"/>
          <w:spacing w:val="-2"/>
          <w:sz w:val="20"/>
          <w:szCs w:val="20"/>
        </w:rPr>
        <w:t>First Vice President;</w:t>
      </w:r>
      <w:r w:rsidRPr="00874A5A">
        <w:rPr>
          <w:rFonts w:ascii="Cambria" w:hAnsi="Cambria" w:cs="Arial"/>
          <w:noProof/>
          <w:spacing w:val="-2"/>
          <w:sz w:val="20"/>
          <w:szCs w:val="20"/>
        </w:rPr>
        <w:t xml:space="preserve"> José de Jesús Orozco Henríquez</w:t>
      </w:r>
      <w:r w:rsidRPr="00874A5A">
        <w:rPr>
          <w:rFonts w:ascii="Cambria" w:hAnsi="Cambria"/>
          <w:spacing w:val="-2"/>
          <w:sz w:val="20"/>
          <w:szCs w:val="20"/>
        </w:rPr>
        <w:t xml:space="preserve">, </w:t>
      </w:r>
      <w:r w:rsidRPr="00874A5A">
        <w:rPr>
          <w:rFonts w:ascii="Cambria" w:hAnsi="Cambria" w:cs="Arial"/>
          <w:noProof/>
          <w:spacing w:val="-2"/>
          <w:sz w:val="20"/>
          <w:szCs w:val="20"/>
        </w:rPr>
        <w:t xml:space="preserve">Second Vice President; Felipe González, Rosa María Ortiz, </w:t>
      </w:r>
      <w:r w:rsidRPr="00874A5A">
        <w:rPr>
          <w:rFonts w:ascii="Cambria" w:hAnsi="Cambria"/>
          <w:sz w:val="20"/>
          <w:szCs w:val="20"/>
        </w:rPr>
        <w:t>Tracy Robinson and</w:t>
      </w:r>
      <w:r w:rsidRPr="00874A5A">
        <w:rPr>
          <w:rFonts w:ascii="Cambria" w:hAnsi="Cambria" w:cs="Arial"/>
          <w:noProof/>
          <w:spacing w:val="-2"/>
          <w:sz w:val="20"/>
          <w:szCs w:val="20"/>
        </w:rPr>
        <w:t xml:space="preserve"> Paulo Vannuchi, </w:t>
      </w:r>
      <w:r w:rsidRPr="00874A5A">
        <w:rPr>
          <w:rFonts w:ascii="Cambria" w:hAnsi="Cambria"/>
          <w:spacing w:val="-2"/>
          <w:sz w:val="20"/>
          <w:szCs w:val="20"/>
        </w:rPr>
        <w:t>Commissioners.</w:t>
      </w:r>
    </w:p>
    <w:p w:rsidR="00836DC0" w:rsidRPr="00501B07" w:rsidRDefault="00836DC0" w:rsidP="00301909">
      <w:pPr>
        <w:tabs>
          <w:tab w:val="left" w:pos="0"/>
        </w:tabs>
        <w:jc w:val="both"/>
        <w:rPr>
          <w:rFonts w:ascii="Cambria" w:hAnsi="Cambria"/>
          <w:sz w:val="20"/>
          <w:szCs w:val="20"/>
        </w:rPr>
      </w:pPr>
    </w:p>
    <w:sectPr w:rsidR="00836DC0" w:rsidRPr="00501B07" w:rsidSect="00BD5A82">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E48" w:rsidRDefault="004C0E48">
      <w:r>
        <w:separator/>
      </w:r>
    </w:p>
  </w:endnote>
  <w:endnote w:type="continuationSeparator" w:id="0">
    <w:p w:rsidR="004C0E48" w:rsidRDefault="004C0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F39" w:rsidRDefault="00B93F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C1A" w:rsidRPr="00934A2C" w:rsidRDefault="002C5C1A">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93F39">
      <w:rPr>
        <w:noProof/>
        <w:sz w:val="16"/>
        <w:szCs w:val="22"/>
      </w:rPr>
      <w:t>2</w:t>
    </w:r>
    <w:r w:rsidRPr="00934A2C">
      <w:rPr>
        <w:noProof/>
        <w:sz w:val="16"/>
        <w:szCs w:val="22"/>
      </w:rPr>
      <w:fldChar w:fldCharType="end"/>
    </w:r>
  </w:p>
  <w:p w:rsidR="002C5C1A" w:rsidRDefault="002C5C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C1A" w:rsidRPr="00934A2C" w:rsidRDefault="002C5C1A">
    <w:pPr>
      <w:pStyle w:val="Footer"/>
      <w:jc w:val="center"/>
      <w:rPr>
        <w:sz w:val="16"/>
        <w:szCs w:val="22"/>
      </w:rPr>
    </w:pPr>
  </w:p>
  <w:p w:rsidR="002C5C1A" w:rsidRDefault="002C5C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E48" w:rsidRPr="00501B07" w:rsidRDefault="004C0E48">
      <w:pPr>
        <w:rPr>
          <w:rFonts w:ascii="Cambria" w:hAnsi="Cambria"/>
          <w:sz w:val="16"/>
          <w:szCs w:val="16"/>
        </w:rPr>
      </w:pPr>
      <w:r w:rsidRPr="00501B07">
        <w:rPr>
          <w:rFonts w:ascii="Cambria" w:hAnsi="Cambria"/>
          <w:sz w:val="16"/>
          <w:szCs w:val="16"/>
        </w:rPr>
        <w:separator/>
      </w:r>
    </w:p>
  </w:footnote>
  <w:footnote w:type="continuationSeparator" w:id="0">
    <w:p w:rsidR="004C0E48" w:rsidRPr="00501B07" w:rsidRDefault="004C0E48" w:rsidP="000F35ED">
      <w:pPr>
        <w:rPr>
          <w:rFonts w:ascii="Cambria" w:hAnsi="Cambria"/>
          <w:sz w:val="16"/>
          <w:szCs w:val="16"/>
        </w:rPr>
      </w:pPr>
      <w:r w:rsidRPr="00501B07">
        <w:rPr>
          <w:rFonts w:ascii="Cambria" w:hAnsi="Cambria"/>
          <w:sz w:val="16"/>
          <w:szCs w:val="16"/>
        </w:rPr>
        <w:separator/>
      </w:r>
    </w:p>
    <w:p w:rsidR="004C0E48" w:rsidRPr="00501B07" w:rsidRDefault="004C0E48" w:rsidP="000F35ED">
      <w:pPr>
        <w:pStyle w:val="Footer"/>
        <w:rPr>
          <w:sz w:val="16"/>
          <w:szCs w:val="16"/>
        </w:rPr>
      </w:pPr>
      <w:r w:rsidRPr="00501B07">
        <w:rPr>
          <w:sz w:val="16"/>
          <w:szCs w:val="16"/>
        </w:rPr>
        <w:t>[… continuación]</w:t>
      </w:r>
    </w:p>
  </w:footnote>
  <w:footnote w:type="continuationNotice" w:id="1">
    <w:p w:rsidR="004C0E48" w:rsidRPr="00501B07" w:rsidRDefault="004C0E48" w:rsidP="000F35ED">
      <w:pPr>
        <w:jc w:val="right"/>
        <w:rPr>
          <w:rFonts w:ascii="Cambria" w:hAnsi="Cambria"/>
          <w:sz w:val="16"/>
          <w:szCs w:val="16"/>
          <w:lang w:val="es-ES"/>
        </w:rPr>
      </w:pPr>
      <w:r w:rsidRPr="00501B07">
        <w:rPr>
          <w:rFonts w:ascii="Cambria" w:hAnsi="Cambria"/>
          <w:sz w:val="16"/>
          <w:szCs w:val="16"/>
          <w:lang w:val="es-ES"/>
        </w:rPr>
        <w:t>[continúa…]</w:t>
      </w:r>
    </w:p>
  </w:footnote>
  <w:footnote w:id="2">
    <w:p w:rsidR="00FA5502" w:rsidRPr="00501B07" w:rsidRDefault="00FA5502" w:rsidP="00FA5502">
      <w:pPr>
        <w:pStyle w:val="FootnoteText"/>
        <w:spacing w:after="120"/>
        <w:ind w:firstLine="720"/>
        <w:jc w:val="both"/>
        <w:rPr>
          <w:rFonts w:ascii="Cambria" w:hAnsi="Cambria"/>
          <w:sz w:val="16"/>
          <w:szCs w:val="16"/>
        </w:rPr>
      </w:pPr>
      <w:r w:rsidRPr="00501B07">
        <w:rPr>
          <w:rStyle w:val="FootnoteReference"/>
          <w:rFonts w:ascii="Cambria" w:hAnsi="Cambria"/>
          <w:sz w:val="16"/>
          <w:szCs w:val="16"/>
        </w:rPr>
        <w:footnoteRef/>
      </w:r>
      <w:r w:rsidRPr="00501B07">
        <w:rPr>
          <w:rFonts w:ascii="Cambria" w:hAnsi="Cambria"/>
          <w:sz w:val="16"/>
          <w:szCs w:val="16"/>
        </w:rPr>
        <w:t xml:space="preserve"> The name of this alleged victim is different in diverse communications; it appears as “César Sánchez” (original petition), “Césaro Guillermo Díaz García” (9/5/1995), and “César Díaz” (9/25/1995).</w:t>
      </w:r>
    </w:p>
  </w:footnote>
  <w:footnote w:id="3">
    <w:p w:rsidR="002C5C1A" w:rsidRPr="00501B07" w:rsidRDefault="002C5C1A" w:rsidP="00301909">
      <w:pPr>
        <w:pStyle w:val="FootnoteText"/>
        <w:spacing w:after="120"/>
        <w:ind w:firstLine="720"/>
        <w:jc w:val="both"/>
        <w:rPr>
          <w:rFonts w:ascii="Cambria" w:hAnsi="Cambria"/>
          <w:sz w:val="16"/>
          <w:szCs w:val="16"/>
        </w:rPr>
      </w:pPr>
      <w:r w:rsidRPr="00501B07">
        <w:rPr>
          <w:rStyle w:val="FootnoteReference"/>
          <w:rFonts w:ascii="Cambria" w:hAnsi="Cambria"/>
          <w:sz w:val="16"/>
          <w:szCs w:val="16"/>
        </w:rPr>
        <w:footnoteRef/>
      </w:r>
      <w:r w:rsidRPr="00501B07">
        <w:rPr>
          <w:rFonts w:ascii="Cambria" w:hAnsi="Cambria"/>
          <w:sz w:val="16"/>
          <w:szCs w:val="16"/>
        </w:rPr>
        <w:t xml:space="preserve"> Report No. 3311-OID-P, August 25, 1995, signed by Police Major Wilfredo Chuga Urbina.</w:t>
      </w:r>
    </w:p>
  </w:footnote>
  <w:footnote w:id="4">
    <w:p w:rsidR="002C5C1A" w:rsidRPr="00501B07" w:rsidRDefault="002C5C1A" w:rsidP="00301909">
      <w:pPr>
        <w:pStyle w:val="FootnoteText"/>
        <w:spacing w:after="120"/>
        <w:ind w:firstLine="720"/>
        <w:jc w:val="both"/>
        <w:rPr>
          <w:rFonts w:ascii="Cambria" w:hAnsi="Cambria"/>
          <w:sz w:val="16"/>
          <w:szCs w:val="16"/>
        </w:rPr>
      </w:pPr>
      <w:r w:rsidRPr="00501B07">
        <w:rPr>
          <w:rStyle w:val="FootnoteReference"/>
          <w:rFonts w:ascii="Cambria" w:hAnsi="Cambria"/>
          <w:sz w:val="16"/>
          <w:szCs w:val="16"/>
        </w:rPr>
        <w:footnoteRef/>
      </w:r>
      <w:r w:rsidRPr="00501B07">
        <w:rPr>
          <w:rFonts w:ascii="Cambria" w:hAnsi="Cambria"/>
          <w:sz w:val="16"/>
          <w:szCs w:val="16"/>
        </w:rPr>
        <w:t xml:space="preserve"> Informative Report No.1257-OID-P, dated June 11, 1996, drawn up by Police Corporal Alberto Vallejo.</w:t>
      </w:r>
    </w:p>
  </w:footnote>
  <w:footnote w:id="5">
    <w:p w:rsidR="002C5C1A" w:rsidRPr="00501B07" w:rsidRDefault="002C5C1A" w:rsidP="00301909">
      <w:pPr>
        <w:pStyle w:val="FootnoteText"/>
        <w:spacing w:after="120"/>
        <w:ind w:firstLine="720"/>
        <w:jc w:val="both"/>
        <w:rPr>
          <w:rFonts w:ascii="Cambria" w:hAnsi="Cambria"/>
          <w:sz w:val="16"/>
          <w:szCs w:val="16"/>
        </w:rPr>
      </w:pPr>
      <w:r w:rsidRPr="00501B07">
        <w:rPr>
          <w:rStyle w:val="FootnoteReference"/>
          <w:rFonts w:ascii="Cambria" w:hAnsi="Cambria"/>
          <w:sz w:val="16"/>
          <w:szCs w:val="16"/>
        </w:rPr>
        <w:footnoteRef/>
      </w:r>
      <w:r w:rsidRPr="00501B07">
        <w:rPr>
          <w:rFonts w:ascii="Cambria" w:hAnsi="Cambria"/>
          <w:sz w:val="16"/>
          <w:szCs w:val="16"/>
        </w:rPr>
        <w:t xml:space="preserve"> IACHR, Report No. 171/10, Petition 578-03, Admissibility</w:t>
      </w:r>
      <w:r w:rsidR="00C05BE8" w:rsidRPr="00501B07">
        <w:rPr>
          <w:rFonts w:ascii="Cambria" w:hAnsi="Cambria"/>
          <w:sz w:val="16"/>
          <w:szCs w:val="16"/>
        </w:rPr>
        <w:t>, Miguel Ángel Millar Silva et a</w:t>
      </w:r>
      <w:r w:rsidRPr="00501B07">
        <w:rPr>
          <w:rFonts w:ascii="Cambria" w:hAnsi="Cambria"/>
          <w:sz w:val="16"/>
          <w:szCs w:val="16"/>
        </w:rPr>
        <w:t xml:space="preserve">l., Chile, November 1, 2010, para. 28; IACHR, Report No. 26/08, Petition 270-02, Admissibility, César Alberto Mendoza et </w:t>
      </w:r>
      <w:r w:rsidR="00C05BE8" w:rsidRPr="00501B07">
        <w:rPr>
          <w:rFonts w:ascii="Cambria" w:hAnsi="Cambria"/>
          <w:sz w:val="16"/>
          <w:szCs w:val="16"/>
        </w:rPr>
        <w:t>a</w:t>
      </w:r>
      <w:r w:rsidRPr="00501B07">
        <w:rPr>
          <w:rFonts w:ascii="Cambria" w:hAnsi="Cambria"/>
          <w:sz w:val="16"/>
          <w:szCs w:val="16"/>
        </w:rPr>
        <w:t>l., Argentina, March 14, 2008, para. 74; IACHR, Report No. 71/05, Petition 543-04, Admissibility, Ever de Jesús Montero Mindiola, Colombia, October 13, 2005, para. 14; IACHR, Report No. 12/02, Admissibility, Petition 12.090, Jesús Enrique Valderrama Perea, Ecuador, February 27, 2002, para. 16; IACHR, Report No. 8/02, Admissibility, Petition 11.482, Noel Emiro Omeara Carrascal, Guillermo Omeara Miraval and Héctor Alvarez Sánchez, Colombia, February 27, 2002, para. 30; IACHR, Report No. 39/02, Admissibility, Petition 12.328, Adolescents in the Custody of the FEBEM, Brazil, October 9, 2002, para. 39; IACHR, Report No. 85/01, Case 12.084, Workers of the Metropolitan Municipality of Lima and the Municipal Services Company of Lima, Peru, October 10, 2001, para. 18; IACHR, Report No. 125/01, Case 12.388, Yatama, Nicaragua, December 3, 2001, para. 19; IACHR, Report No. 39/97, Case 11.233, Martín Javier Roca Casas, Peru, February 19, 1998, para. 58.</w:t>
      </w:r>
    </w:p>
  </w:footnote>
  <w:footnote w:id="6">
    <w:p w:rsidR="002C5C1A" w:rsidRPr="00501B07" w:rsidRDefault="002C5C1A" w:rsidP="00301909">
      <w:pPr>
        <w:pStyle w:val="FootnoteText"/>
        <w:spacing w:after="120"/>
        <w:ind w:firstLine="720"/>
        <w:jc w:val="both"/>
        <w:rPr>
          <w:rFonts w:ascii="Cambria" w:hAnsi="Cambria"/>
          <w:sz w:val="16"/>
          <w:szCs w:val="16"/>
        </w:rPr>
      </w:pPr>
      <w:r w:rsidRPr="00501B07">
        <w:rPr>
          <w:rStyle w:val="FootnoteReference"/>
          <w:rFonts w:ascii="Cambria" w:hAnsi="Cambria"/>
          <w:sz w:val="16"/>
          <w:szCs w:val="16"/>
        </w:rPr>
        <w:footnoteRef/>
      </w:r>
      <w:r w:rsidRPr="00501B07">
        <w:rPr>
          <w:rFonts w:ascii="Cambria" w:hAnsi="Cambria"/>
          <w:sz w:val="16"/>
          <w:szCs w:val="16"/>
        </w:rPr>
        <w:t xml:space="preserve"> I/A Court H.R. </w:t>
      </w:r>
      <w:r w:rsidRPr="00501B07">
        <w:rPr>
          <w:rFonts w:ascii="Cambria" w:hAnsi="Cambria"/>
          <w:i/>
          <w:sz w:val="16"/>
          <w:szCs w:val="16"/>
        </w:rPr>
        <w:t>Case of Salvador Chiriboga v. Ecuador</w:t>
      </w:r>
      <w:r w:rsidRPr="00501B07">
        <w:rPr>
          <w:rFonts w:ascii="Cambria" w:hAnsi="Cambria"/>
          <w:sz w:val="16"/>
          <w:szCs w:val="16"/>
        </w:rPr>
        <w:t xml:space="preserve">. Preliminary Objection and Merits. Judgment of May 6, 2008. Series C No. 179, para. 40; </w:t>
      </w:r>
      <w:r w:rsidRPr="00501B07">
        <w:rPr>
          <w:rFonts w:ascii="Cambria" w:hAnsi="Cambria"/>
          <w:i/>
          <w:sz w:val="16"/>
          <w:szCs w:val="16"/>
        </w:rPr>
        <w:t>Case of the Saramaka People v. Suriname</w:t>
      </w:r>
      <w:r w:rsidRPr="00501B07">
        <w:rPr>
          <w:rFonts w:ascii="Cambria" w:hAnsi="Cambria"/>
          <w:sz w:val="16"/>
          <w:szCs w:val="16"/>
        </w:rPr>
        <w:t xml:space="preserve">. </w:t>
      </w:r>
      <w:r w:rsidRPr="00501B07">
        <w:rPr>
          <w:rFonts w:ascii="Cambria" w:hAnsi="Cambria" w:cs="Verdana"/>
          <w:bCs/>
          <w:iCs/>
          <w:sz w:val="16"/>
          <w:szCs w:val="16"/>
        </w:rPr>
        <w:t>Preliminary Objections, Merits, Reparations, and Costs</w:t>
      </w:r>
      <w:r w:rsidRPr="00501B07">
        <w:rPr>
          <w:rFonts w:ascii="Cambria" w:hAnsi="Cambria"/>
          <w:sz w:val="16"/>
          <w:szCs w:val="16"/>
        </w:rPr>
        <w:t xml:space="preserve">. Judgment of November 28, 2007. Series C No. 172, para. 43; </w:t>
      </w:r>
      <w:r w:rsidRPr="00501B07">
        <w:rPr>
          <w:rFonts w:ascii="Cambria" w:hAnsi="Cambria"/>
          <w:i/>
          <w:sz w:val="16"/>
          <w:szCs w:val="16"/>
        </w:rPr>
        <w:t>Case of García Prieto et al. v. El Salvador</w:t>
      </w:r>
      <w:r w:rsidRPr="00501B07">
        <w:rPr>
          <w:rFonts w:ascii="Cambria" w:hAnsi="Cambria"/>
          <w:sz w:val="16"/>
          <w:szCs w:val="16"/>
        </w:rPr>
        <w:t xml:space="preserve">. </w:t>
      </w:r>
      <w:r w:rsidRPr="00501B07">
        <w:rPr>
          <w:rFonts w:ascii="Cambria" w:hAnsi="Cambria" w:cs="Verdana"/>
          <w:bCs/>
          <w:iCs/>
          <w:sz w:val="16"/>
          <w:szCs w:val="16"/>
        </w:rPr>
        <w:t>Preliminary Objections, Merits, Reparations and Costs</w:t>
      </w:r>
      <w:r w:rsidRPr="00501B07">
        <w:rPr>
          <w:rFonts w:ascii="Cambria" w:hAnsi="Cambria"/>
          <w:sz w:val="16"/>
          <w:szCs w:val="16"/>
        </w:rPr>
        <w:t xml:space="preserve">. Judgment of November 20, 2007. Series C No. 168, para. 49. </w:t>
      </w:r>
    </w:p>
  </w:footnote>
  <w:footnote w:id="7">
    <w:p w:rsidR="002C5C1A" w:rsidRPr="00501B07" w:rsidRDefault="002C5C1A" w:rsidP="003050AC">
      <w:pPr>
        <w:pStyle w:val="FootnoteText"/>
        <w:tabs>
          <w:tab w:val="left" w:pos="6120"/>
        </w:tabs>
        <w:spacing w:after="120"/>
        <w:ind w:firstLine="720"/>
        <w:jc w:val="both"/>
        <w:rPr>
          <w:rFonts w:ascii="Cambria" w:hAnsi="Cambria"/>
          <w:sz w:val="16"/>
          <w:szCs w:val="16"/>
          <w:lang w:val="es-AR"/>
        </w:rPr>
      </w:pPr>
      <w:r w:rsidRPr="00501B07">
        <w:rPr>
          <w:rStyle w:val="FootnoteReference"/>
          <w:rFonts w:ascii="Cambria" w:hAnsi="Cambria"/>
          <w:sz w:val="16"/>
          <w:szCs w:val="16"/>
        </w:rPr>
        <w:footnoteRef/>
      </w:r>
      <w:r w:rsidRPr="00501B07">
        <w:rPr>
          <w:rFonts w:ascii="Cambria" w:hAnsi="Cambria"/>
          <w:sz w:val="16"/>
          <w:szCs w:val="16"/>
        </w:rPr>
        <w:t xml:space="preserve"> </w:t>
      </w:r>
      <w:r w:rsidRPr="00741654">
        <w:rPr>
          <w:rFonts w:ascii="Cambria" w:hAnsi="Cambria"/>
          <w:i/>
          <w:sz w:val="16"/>
          <w:szCs w:val="16"/>
        </w:rPr>
        <w:t xml:space="preserve">See, </w:t>
      </w:r>
      <w:r w:rsidR="00741654" w:rsidRPr="00741654">
        <w:rPr>
          <w:rFonts w:ascii="Cambria" w:hAnsi="Cambria"/>
          <w:i/>
          <w:sz w:val="16"/>
          <w:szCs w:val="16"/>
        </w:rPr>
        <w:t>among others:</w:t>
      </w:r>
      <w:r w:rsidRPr="00501B07">
        <w:rPr>
          <w:rFonts w:ascii="Cambria" w:hAnsi="Cambria"/>
          <w:sz w:val="16"/>
          <w:szCs w:val="16"/>
        </w:rPr>
        <w:t xml:space="preserve"> IACHR, Repor</w:t>
      </w:r>
      <w:r w:rsidR="00243134" w:rsidRPr="00501B07">
        <w:rPr>
          <w:rFonts w:ascii="Cambria" w:hAnsi="Cambria"/>
          <w:sz w:val="16"/>
          <w:szCs w:val="16"/>
        </w:rPr>
        <w:t>t No. 92/14, Petition P-1196-03.</w:t>
      </w:r>
      <w:r w:rsidRPr="00501B07">
        <w:rPr>
          <w:rFonts w:ascii="Cambria" w:hAnsi="Cambria"/>
          <w:sz w:val="16"/>
          <w:szCs w:val="16"/>
        </w:rPr>
        <w:t xml:space="preserve"> Admissibility. Daniel Omar Camusso and Son. Argentina. November 4, 2014, para. 80; IACHR. Report 8/10. Case 12.374. Admissibility. Jorge Enrique Patiño Palacios et al. Paraguay. March 16, 2010. para. 31; and IACHR. Report 20/05. Petition 716/00.</w:t>
      </w:r>
      <w:r w:rsidR="00243134" w:rsidRPr="00501B07">
        <w:rPr>
          <w:rFonts w:ascii="Cambria" w:hAnsi="Cambria"/>
          <w:sz w:val="16"/>
          <w:szCs w:val="16"/>
        </w:rPr>
        <w:t xml:space="preserve"> </w:t>
      </w:r>
      <w:r w:rsidRPr="00501B07">
        <w:rPr>
          <w:rFonts w:ascii="Cambria" w:hAnsi="Cambria"/>
          <w:sz w:val="16"/>
          <w:szCs w:val="16"/>
        </w:rPr>
        <w:t>Admissibility. Rafael Correa Díaz. Peru. February 25, 2005. para.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C1A" w:rsidRDefault="002C5C1A" w:rsidP="00E71FB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2C5C1A" w:rsidRDefault="002C5C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C1A" w:rsidRDefault="00741654" w:rsidP="00A50FCF">
    <w:pPr>
      <w:pStyle w:val="Header"/>
      <w:tabs>
        <w:tab w:val="clear" w:pos="4320"/>
        <w:tab w:val="clear" w:pos="8640"/>
      </w:tabs>
      <w:jc w:val="center"/>
      <w:rPr>
        <w:sz w:val="22"/>
        <w:szCs w:val="22"/>
      </w:rPr>
    </w:pPr>
    <w:r>
      <w:rPr>
        <w:noProof/>
        <w:sz w:val="22"/>
        <w:szCs w:val="22"/>
      </w:rPr>
      <w:drawing>
        <wp:inline distT="0" distB="0" distL="0" distR="0">
          <wp:extent cx="1972310" cy="102235"/>
          <wp:effectExtent l="0" t="0" r="8890" b="0"/>
          <wp:docPr id="5" name="Picture 3"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310" cy="102235"/>
                  </a:xfrm>
                  <a:prstGeom prst="rect">
                    <a:avLst/>
                  </a:prstGeom>
                  <a:noFill/>
                  <a:ln>
                    <a:noFill/>
                  </a:ln>
                </pic:spPr>
              </pic:pic>
            </a:graphicData>
          </a:graphic>
        </wp:inline>
      </w:drawing>
    </w:r>
  </w:p>
  <w:p w:rsidR="002C5C1A" w:rsidRPr="00EC7D62" w:rsidRDefault="004C0E48"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F39" w:rsidRDefault="00B93F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5">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4">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5">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8">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nsid w:val="566536C7"/>
    <w:multiLevelType w:val="hybridMultilevel"/>
    <w:tmpl w:val="5DFE72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BFE6718"/>
    <w:multiLevelType w:val="hybridMultilevel"/>
    <w:tmpl w:val="11069A02"/>
    <w:lvl w:ilvl="0" w:tplc="C84EFCFC">
      <w:start w:val="1"/>
      <w:numFmt w:val="decimal"/>
      <w:lvlText w:val="%1."/>
      <w:lvlJc w:val="left"/>
      <w:pPr>
        <w:tabs>
          <w:tab w:val="num" w:pos="720"/>
        </w:tabs>
        <w:ind w:left="720" w:hanging="360"/>
      </w:pPr>
      <w:rPr>
        <w:rFonts w:hint="default"/>
      </w:rPr>
    </w:lvl>
    <w:lvl w:ilvl="1" w:tplc="5EC417BC">
      <w:start w:val="1"/>
      <w:numFmt w:val="upperLetter"/>
      <w:pStyle w:val="Heading2"/>
      <w:lvlText w:val="%2."/>
      <w:lvlJc w:val="left"/>
      <w:pPr>
        <w:ind w:left="1788" w:hanging="708"/>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ED81DD2"/>
    <w:multiLevelType w:val="hybridMultilevel"/>
    <w:tmpl w:val="17209BEA"/>
    <w:lvl w:ilvl="0" w:tplc="0409000F">
      <w:start w:val="1"/>
      <w:numFmt w:val="decimal"/>
      <w:lvlText w:val="%1."/>
      <w:lvlJc w:val="left"/>
      <w:pPr>
        <w:ind w:left="47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0786ED7"/>
    <w:multiLevelType w:val="hybridMultilevel"/>
    <w:tmpl w:val="C3A078F6"/>
    <w:lvl w:ilvl="0" w:tplc="0CF2065E">
      <w:start w:val="1"/>
      <w:numFmt w:val="upperRoman"/>
      <w:pStyle w:val="Heading1"/>
      <w:lvlText w:val="%1."/>
      <w:lvlJc w:val="left"/>
      <w:pPr>
        <w:ind w:left="720" w:hanging="360"/>
      </w:pPr>
      <w:rPr>
        <w:rFonts w:hint="default"/>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B9B2B96"/>
    <w:multiLevelType w:val="hybridMultilevel"/>
    <w:tmpl w:val="25A48DEA"/>
    <w:lvl w:ilvl="0" w:tplc="D44E3E08">
      <w:start w:val="1"/>
      <w:numFmt w:val="decimal"/>
      <w:pStyle w:val="Heading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1"/>
  </w:num>
  <w:num w:numId="4">
    <w:abstractNumId w:val="19"/>
  </w:num>
  <w:num w:numId="5">
    <w:abstractNumId w:val="44"/>
  </w:num>
  <w:num w:numId="6">
    <w:abstractNumId w:val="24"/>
  </w:num>
  <w:num w:numId="7">
    <w:abstractNumId w:val="5"/>
  </w:num>
  <w:num w:numId="8">
    <w:abstractNumId w:val="15"/>
  </w:num>
  <w:num w:numId="9">
    <w:abstractNumId w:val="38"/>
  </w:num>
  <w:num w:numId="10">
    <w:abstractNumId w:val="0"/>
  </w:num>
  <w:num w:numId="11">
    <w:abstractNumId w:val="33"/>
  </w:num>
  <w:num w:numId="12">
    <w:abstractNumId w:val="34"/>
  </w:num>
  <w:num w:numId="13">
    <w:abstractNumId w:val="40"/>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3"/>
  </w:num>
  <w:num w:numId="31">
    <w:abstractNumId w:val="25"/>
  </w:num>
  <w:num w:numId="32">
    <w:abstractNumId w:val="26"/>
  </w:num>
  <w:num w:numId="33">
    <w:abstractNumId w:val="27"/>
  </w:num>
  <w:num w:numId="34">
    <w:abstractNumId w:val="28"/>
  </w:num>
  <w:num w:numId="35">
    <w:abstractNumId w:val="29"/>
  </w:num>
  <w:num w:numId="36">
    <w:abstractNumId w:val="30"/>
  </w:num>
  <w:num w:numId="37">
    <w:abstractNumId w:val="31"/>
  </w:num>
  <w:num w:numId="38">
    <w:abstractNumId w:val="32"/>
  </w:num>
  <w:num w:numId="39">
    <w:abstractNumId w:val="35"/>
  </w:num>
  <w:num w:numId="40">
    <w:abstractNumId w:val="36"/>
  </w:num>
  <w:num w:numId="41">
    <w:abstractNumId w:val="43"/>
  </w:num>
  <w:num w:numId="42">
    <w:abstractNumId w:val="45"/>
  </w:num>
  <w:num w:numId="43">
    <w:abstractNumId w:val="46"/>
  </w:num>
  <w:num w:numId="44">
    <w:abstractNumId w:val="49"/>
  </w:num>
  <w:num w:numId="45">
    <w:abstractNumId w:val="50"/>
  </w:num>
  <w:num w:numId="46">
    <w:abstractNumId w:val="52"/>
  </w:num>
  <w:num w:numId="47">
    <w:abstractNumId w:val="54"/>
  </w:num>
  <w:num w:numId="48">
    <w:abstractNumId w:val="55"/>
  </w:num>
  <w:num w:numId="49">
    <w:abstractNumId w:val="56"/>
  </w:num>
  <w:num w:numId="50">
    <w:abstractNumId w:val="57"/>
  </w:num>
  <w:num w:numId="51">
    <w:abstractNumId w:val="18"/>
  </w:num>
  <w:num w:numId="52">
    <w:abstractNumId w:val="37"/>
  </w:num>
  <w:num w:numId="53">
    <w:abstractNumId w:val="48"/>
  </w:num>
  <w:num w:numId="54">
    <w:abstractNumId w:val="41"/>
  </w:num>
  <w:num w:numId="55">
    <w:abstractNumId w:val="42"/>
  </w:num>
  <w:num w:numId="56">
    <w:abstractNumId w:val="53"/>
  </w:num>
  <w:num w:numId="57">
    <w:abstractNumId w:val="39"/>
  </w:num>
  <w:num w:numId="58">
    <w:abstractNumId w:val="4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406F"/>
    <w:rsid w:val="00005EFF"/>
    <w:rsid w:val="000069A1"/>
    <w:rsid w:val="00006E1F"/>
    <w:rsid w:val="000070D7"/>
    <w:rsid w:val="00012628"/>
    <w:rsid w:val="0001788C"/>
    <w:rsid w:val="000232E2"/>
    <w:rsid w:val="00032CC9"/>
    <w:rsid w:val="00033630"/>
    <w:rsid w:val="00033C21"/>
    <w:rsid w:val="00035858"/>
    <w:rsid w:val="00036194"/>
    <w:rsid w:val="00036362"/>
    <w:rsid w:val="00040637"/>
    <w:rsid w:val="00040C3A"/>
    <w:rsid w:val="00044A76"/>
    <w:rsid w:val="0004645E"/>
    <w:rsid w:val="00046609"/>
    <w:rsid w:val="0005647B"/>
    <w:rsid w:val="00056EB9"/>
    <w:rsid w:val="00057156"/>
    <w:rsid w:val="00057850"/>
    <w:rsid w:val="000716C5"/>
    <w:rsid w:val="00071709"/>
    <w:rsid w:val="00075E23"/>
    <w:rsid w:val="0008304F"/>
    <w:rsid w:val="0008332A"/>
    <w:rsid w:val="000863B2"/>
    <w:rsid w:val="0009344A"/>
    <w:rsid w:val="000955C3"/>
    <w:rsid w:val="00095A18"/>
    <w:rsid w:val="000A392E"/>
    <w:rsid w:val="000A4327"/>
    <w:rsid w:val="000A44BC"/>
    <w:rsid w:val="000A575F"/>
    <w:rsid w:val="000B2D2A"/>
    <w:rsid w:val="000B3911"/>
    <w:rsid w:val="000B583C"/>
    <w:rsid w:val="000C7CE6"/>
    <w:rsid w:val="000D10DB"/>
    <w:rsid w:val="000D53A9"/>
    <w:rsid w:val="000E1C9F"/>
    <w:rsid w:val="000E27F6"/>
    <w:rsid w:val="000E5EB5"/>
    <w:rsid w:val="000F1210"/>
    <w:rsid w:val="000F1D12"/>
    <w:rsid w:val="000F35ED"/>
    <w:rsid w:val="00100FD0"/>
    <w:rsid w:val="001019E1"/>
    <w:rsid w:val="00102490"/>
    <w:rsid w:val="0010299D"/>
    <w:rsid w:val="00104706"/>
    <w:rsid w:val="00107131"/>
    <w:rsid w:val="001071C6"/>
    <w:rsid w:val="0010736F"/>
    <w:rsid w:val="00113146"/>
    <w:rsid w:val="00113F73"/>
    <w:rsid w:val="00115F78"/>
    <w:rsid w:val="00117DD4"/>
    <w:rsid w:val="00121CC2"/>
    <w:rsid w:val="00131F4B"/>
    <w:rsid w:val="00133EE5"/>
    <w:rsid w:val="001351E5"/>
    <w:rsid w:val="0014238E"/>
    <w:rsid w:val="001439EE"/>
    <w:rsid w:val="00147C3C"/>
    <w:rsid w:val="0015103B"/>
    <w:rsid w:val="00155B1B"/>
    <w:rsid w:val="0015663B"/>
    <w:rsid w:val="001617D6"/>
    <w:rsid w:val="00164676"/>
    <w:rsid w:val="00167A34"/>
    <w:rsid w:val="00177D09"/>
    <w:rsid w:val="00181555"/>
    <w:rsid w:val="00181B9D"/>
    <w:rsid w:val="00182AAA"/>
    <w:rsid w:val="00186B63"/>
    <w:rsid w:val="001905E6"/>
    <w:rsid w:val="0019264C"/>
    <w:rsid w:val="00196039"/>
    <w:rsid w:val="0019670B"/>
    <w:rsid w:val="0019686B"/>
    <w:rsid w:val="001A5E09"/>
    <w:rsid w:val="001A7870"/>
    <w:rsid w:val="001B358A"/>
    <w:rsid w:val="001B57B4"/>
    <w:rsid w:val="001B7ACF"/>
    <w:rsid w:val="001C02AF"/>
    <w:rsid w:val="001C04B9"/>
    <w:rsid w:val="001C1B41"/>
    <w:rsid w:val="001D29AE"/>
    <w:rsid w:val="001D2ED1"/>
    <w:rsid w:val="001D3A48"/>
    <w:rsid w:val="001D65EF"/>
    <w:rsid w:val="001D7193"/>
    <w:rsid w:val="001E4199"/>
    <w:rsid w:val="001E4900"/>
    <w:rsid w:val="001E5E5D"/>
    <w:rsid w:val="001E769D"/>
    <w:rsid w:val="001F31F9"/>
    <w:rsid w:val="001F61C1"/>
    <w:rsid w:val="00202A29"/>
    <w:rsid w:val="00206E50"/>
    <w:rsid w:val="0021043C"/>
    <w:rsid w:val="00211B30"/>
    <w:rsid w:val="00214E96"/>
    <w:rsid w:val="00216875"/>
    <w:rsid w:val="00221D5A"/>
    <w:rsid w:val="00222D22"/>
    <w:rsid w:val="002250A3"/>
    <w:rsid w:val="00227EFA"/>
    <w:rsid w:val="00231EDC"/>
    <w:rsid w:val="0023306D"/>
    <w:rsid w:val="00235217"/>
    <w:rsid w:val="00243134"/>
    <w:rsid w:val="002440B2"/>
    <w:rsid w:val="00245601"/>
    <w:rsid w:val="00246D1F"/>
    <w:rsid w:val="00247403"/>
    <w:rsid w:val="00247542"/>
    <w:rsid w:val="0025017D"/>
    <w:rsid w:val="002529E0"/>
    <w:rsid w:val="0025737F"/>
    <w:rsid w:val="00257B09"/>
    <w:rsid w:val="00260CC6"/>
    <w:rsid w:val="00260F8C"/>
    <w:rsid w:val="00261ADF"/>
    <w:rsid w:val="00262937"/>
    <w:rsid w:val="00262A8F"/>
    <w:rsid w:val="002635D1"/>
    <w:rsid w:val="002656BC"/>
    <w:rsid w:val="0026646E"/>
    <w:rsid w:val="00266798"/>
    <w:rsid w:val="00266B61"/>
    <w:rsid w:val="0026712A"/>
    <w:rsid w:val="002704DB"/>
    <w:rsid w:val="00272959"/>
    <w:rsid w:val="002844B5"/>
    <w:rsid w:val="002868AD"/>
    <w:rsid w:val="00287638"/>
    <w:rsid w:val="00290394"/>
    <w:rsid w:val="002938D6"/>
    <w:rsid w:val="002A0AAE"/>
    <w:rsid w:val="002A11DD"/>
    <w:rsid w:val="002A1295"/>
    <w:rsid w:val="002A38E1"/>
    <w:rsid w:val="002A45B3"/>
    <w:rsid w:val="002A5820"/>
    <w:rsid w:val="002B2D46"/>
    <w:rsid w:val="002C1FEF"/>
    <w:rsid w:val="002C3E6E"/>
    <w:rsid w:val="002C5C1A"/>
    <w:rsid w:val="002C7EEE"/>
    <w:rsid w:val="002D0738"/>
    <w:rsid w:val="002D1093"/>
    <w:rsid w:val="002D2B26"/>
    <w:rsid w:val="002D6048"/>
    <w:rsid w:val="002D6683"/>
    <w:rsid w:val="002D7B82"/>
    <w:rsid w:val="002D7EA2"/>
    <w:rsid w:val="002E03F1"/>
    <w:rsid w:val="002E0F31"/>
    <w:rsid w:val="002E187C"/>
    <w:rsid w:val="002E3AD8"/>
    <w:rsid w:val="002E4A20"/>
    <w:rsid w:val="002F1830"/>
    <w:rsid w:val="002F577C"/>
    <w:rsid w:val="002F5B51"/>
    <w:rsid w:val="002F7FB8"/>
    <w:rsid w:val="00301909"/>
    <w:rsid w:val="00302733"/>
    <w:rsid w:val="00303242"/>
    <w:rsid w:val="00303837"/>
    <w:rsid w:val="003050AC"/>
    <w:rsid w:val="00305D50"/>
    <w:rsid w:val="003102BD"/>
    <w:rsid w:val="00312FAE"/>
    <w:rsid w:val="003132AA"/>
    <w:rsid w:val="00314078"/>
    <w:rsid w:val="0031508D"/>
    <w:rsid w:val="0031535D"/>
    <w:rsid w:val="00317EDB"/>
    <w:rsid w:val="003267CC"/>
    <w:rsid w:val="00326F64"/>
    <w:rsid w:val="003303B5"/>
    <w:rsid w:val="0033169F"/>
    <w:rsid w:val="0033627F"/>
    <w:rsid w:val="00337DA2"/>
    <w:rsid w:val="0034024C"/>
    <w:rsid w:val="003429C4"/>
    <w:rsid w:val="00342DED"/>
    <w:rsid w:val="0034442E"/>
    <w:rsid w:val="00344580"/>
    <w:rsid w:val="00344A87"/>
    <w:rsid w:val="003458B7"/>
    <w:rsid w:val="00346C95"/>
    <w:rsid w:val="00352B76"/>
    <w:rsid w:val="00354513"/>
    <w:rsid w:val="003547CD"/>
    <w:rsid w:val="00356185"/>
    <w:rsid w:val="00360380"/>
    <w:rsid w:val="00363A7D"/>
    <w:rsid w:val="003645BC"/>
    <w:rsid w:val="00372EAF"/>
    <w:rsid w:val="00373664"/>
    <w:rsid w:val="0037519E"/>
    <w:rsid w:val="00380016"/>
    <w:rsid w:val="00382EB6"/>
    <w:rsid w:val="00383C69"/>
    <w:rsid w:val="00386CF0"/>
    <w:rsid w:val="00393ADF"/>
    <w:rsid w:val="0039433B"/>
    <w:rsid w:val="0039669B"/>
    <w:rsid w:val="003A20AB"/>
    <w:rsid w:val="003A4D74"/>
    <w:rsid w:val="003A5E90"/>
    <w:rsid w:val="003A66ED"/>
    <w:rsid w:val="003A7AC9"/>
    <w:rsid w:val="003B118B"/>
    <w:rsid w:val="003B399B"/>
    <w:rsid w:val="003B5F25"/>
    <w:rsid w:val="003B7312"/>
    <w:rsid w:val="003C676B"/>
    <w:rsid w:val="003C6EBE"/>
    <w:rsid w:val="003C7D09"/>
    <w:rsid w:val="003D0484"/>
    <w:rsid w:val="003D0B00"/>
    <w:rsid w:val="003D127E"/>
    <w:rsid w:val="003D2B17"/>
    <w:rsid w:val="003D3BC2"/>
    <w:rsid w:val="003D41E0"/>
    <w:rsid w:val="003D4DEE"/>
    <w:rsid w:val="003E18EC"/>
    <w:rsid w:val="003E55C7"/>
    <w:rsid w:val="003E69A9"/>
    <w:rsid w:val="003E6CA1"/>
    <w:rsid w:val="003F0D91"/>
    <w:rsid w:val="003F7051"/>
    <w:rsid w:val="0040314F"/>
    <w:rsid w:val="00404C49"/>
    <w:rsid w:val="00410615"/>
    <w:rsid w:val="004113CF"/>
    <w:rsid w:val="00411423"/>
    <w:rsid w:val="00412A64"/>
    <w:rsid w:val="0041523E"/>
    <w:rsid w:val="004165C2"/>
    <w:rsid w:val="004168ED"/>
    <w:rsid w:val="00423252"/>
    <w:rsid w:val="0042342E"/>
    <w:rsid w:val="00425D78"/>
    <w:rsid w:val="00427DC0"/>
    <w:rsid w:val="0043399C"/>
    <w:rsid w:val="00435162"/>
    <w:rsid w:val="004358CC"/>
    <w:rsid w:val="004366B9"/>
    <w:rsid w:val="004404CF"/>
    <w:rsid w:val="00441D99"/>
    <w:rsid w:val="00441ECB"/>
    <w:rsid w:val="004459CD"/>
    <w:rsid w:val="00446FF8"/>
    <w:rsid w:val="004475BD"/>
    <w:rsid w:val="00450695"/>
    <w:rsid w:val="00450BFE"/>
    <w:rsid w:val="00452303"/>
    <w:rsid w:val="004568BC"/>
    <w:rsid w:val="004570A8"/>
    <w:rsid w:val="004601AE"/>
    <w:rsid w:val="00460F8D"/>
    <w:rsid w:val="00462823"/>
    <w:rsid w:val="00464B37"/>
    <w:rsid w:val="00465BB1"/>
    <w:rsid w:val="00467B7E"/>
    <w:rsid w:val="00470B94"/>
    <w:rsid w:val="0047708B"/>
    <w:rsid w:val="00477592"/>
    <w:rsid w:val="004807E8"/>
    <w:rsid w:val="0048403A"/>
    <w:rsid w:val="00484E82"/>
    <w:rsid w:val="00486F1C"/>
    <w:rsid w:val="00491A0C"/>
    <w:rsid w:val="0049419D"/>
    <w:rsid w:val="004A0F36"/>
    <w:rsid w:val="004A3CD9"/>
    <w:rsid w:val="004A4000"/>
    <w:rsid w:val="004B4CF2"/>
    <w:rsid w:val="004B628B"/>
    <w:rsid w:val="004B6342"/>
    <w:rsid w:val="004B64AE"/>
    <w:rsid w:val="004B76A8"/>
    <w:rsid w:val="004C01A0"/>
    <w:rsid w:val="004C0E48"/>
    <w:rsid w:val="004C20D2"/>
    <w:rsid w:val="004C3B9F"/>
    <w:rsid w:val="004C4B62"/>
    <w:rsid w:val="004C54C9"/>
    <w:rsid w:val="004C64BE"/>
    <w:rsid w:val="004D08AA"/>
    <w:rsid w:val="004D42E4"/>
    <w:rsid w:val="004D6025"/>
    <w:rsid w:val="004D78A5"/>
    <w:rsid w:val="004E14C6"/>
    <w:rsid w:val="004E218D"/>
    <w:rsid w:val="004E2649"/>
    <w:rsid w:val="004E4AAD"/>
    <w:rsid w:val="004F2EAD"/>
    <w:rsid w:val="004F5560"/>
    <w:rsid w:val="004F6F9F"/>
    <w:rsid w:val="00501399"/>
    <w:rsid w:val="00501685"/>
    <w:rsid w:val="00501B07"/>
    <w:rsid w:val="00503ED4"/>
    <w:rsid w:val="0050633D"/>
    <w:rsid w:val="00507BC4"/>
    <w:rsid w:val="005128E4"/>
    <w:rsid w:val="005133DB"/>
    <w:rsid w:val="005167A9"/>
    <w:rsid w:val="0051791F"/>
    <w:rsid w:val="00520200"/>
    <w:rsid w:val="005237B3"/>
    <w:rsid w:val="00524ADD"/>
    <w:rsid w:val="00525560"/>
    <w:rsid w:val="00527F9D"/>
    <w:rsid w:val="005301A8"/>
    <w:rsid w:val="005409CC"/>
    <w:rsid w:val="005421B7"/>
    <w:rsid w:val="00544C49"/>
    <w:rsid w:val="00545C5E"/>
    <w:rsid w:val="00547A5C"/>
    <w:rsid w:val="0055091F"/>
    <w:rsid w:val="005516A1"/>
    <w:rsid w:val="00557852"/>
    <w:rsid w:val="00560276"/>
    <w:rsid w:val="00561889"/>
    <w:rsid w:val="005652DB"/>
    <w:rsid w:val="00566F5F"/>
    <w:rsid w:val="00573202"/>
    <w:rsid w:val="0057402A"/>
    <w:rsid w:val="00575DC5"/>
    <w:rsid w:val="005771D0"/>
    <w:rsid w:val="00582FDE"/>
    <w:rsid w:val="00587087"/>
    <w:rsid w:val="0059191A"/>
    <w:rsid w:val="005921FF"/>
    <w:rsid w:val="0059420D"/>
    <w:rsid w:val="0059653F"/>
    <w:rsid w:val="00597D62"/>
    <w:rsid w:val="005A0FFB"/>
    <w:rsid w:val="005A1CD1"/>
    <w:rsid w:val="005A4A91"/>
    <w:rsid w:val="005A6D0E"/>
    <w:rsid w:val="005A7748"/>
    <w:rsid w:val="005B0760"/>
    <w:rsid w:val="005B1D22"/>
    <w:rsid w:val="005B2A5B"/>
    <w:rsid w:val="005B52B0"/>
    <w:rsid w:val="005B6806"/>
    <w:rsid w:val="005C4225"/>
    <w:rsid w:val="005C59EB"/>
    <w:rsid w:val="005D3647"/>
    <w:rsid w:val="005D76FB"/>
    <w:rsid w:val="005D7AA4"/>
    <w:rsid w:val="005E0EAF"/>
    <w:rsid w:val="005E4C4D"/>
    <w:rsid w:val="005E78A9"/>
    <w:rsid w:val="005E7B22"/>
    <w:rsid w:val="005E7FCF"/>
    <w:rsid w:val="005F0ABA"/>
    <w:rsid w:val="005F0DAD"/>
    <w:rsid w:val="005F0F33"/>
    <w:rsid w:val="005F3BC6"/>
    <w:rsid w:val="005F4FE5"/>
    <w:rsid w:val="005F5FB6"/>
    <w:rsid w:val="005F6910"/>
    <w:rsid w:val="006000CB"/>
    <w:rsid w:val="00600DEB"/>
    <w:rsid w:val="00605089"/>
    <w:rsid w:val="006055FB"/>
    <w:rsid w:val="00607DEC"/>
    <w:rsid w:val="00611D87"/>
    <w:rsid w:val="00612D38"/>
    <w:rsid w:val="00616825"/>
    <w:rsid w:val="00620214"/>
    <w:rsid w:val="00621F14"/>
    <w:rsid w:val="006232DF"/>
    <w:rsid w:val="00627594"/>
    <w:rsid w:val="00627C9F"/>
    <w:rsid w:val="006311E9"/>
    <w:rsid w:val="0063164C"/>
    <w:rsid w:val="0063168E"/>
    <w:rsid w:val="00632354"/>
    <w:rsid w:val="00632466"/>
    <w:rsid w:val="0063483F"/>
    <w:rsid w:val="00637226"/>
    <w:rsid w:val="00642810"/>
    <w:rsid w:val="0064432E"/>
    <w:rsid w:val="006450FE"/>
    <w:rsid w:val="00645D9C"/>
    <w:rsid w:val="006501DC"/>
    <w:rsid w:val="00652333"/>
    <w:rsid w:val="0068009E"/>
    <w:rsid w:val="0068219A"/>
    <w:rsid w:val="00684693"/>
    <w:rsid w:val="00684DA0"/>
    <w:rsid w:val="0068610D"/>
    <w:rsid w:val="00690C91"/>
    <w:rsid w:val="00691969"/>
    <w:rsid w:val="00692219"/>
    <w:rsid w:val="006A17D2"/>
    <w:rsid w:val="006A1B81"/>
    <w:rsid w:val="006A2313"/>
    <w:rsid w:val="006A73E6"/>
    <w:rsid w:val="006B0511"/>
    <w:rsid w:val="006B10F2"/>
    <w:rsid w:val="006B19EC"/>
    <w:rsid w:val="006B2D5C"/>
    <w:rsid w:val="006B74C8"/>
    <w:rsid w:val="006C0B0C"/>
    <w:rsid w:val="006C0C16"/>
    <w:rsid w:val="006C1DFB"/>
    <w:rsid w:val="006C299C"/>
    <w:rsid w:val="006C42C4"/>
    <w:rsid w:val="006C49A1"/>
    <w:rsid w:val="006C4EB1"/>
    <w:rsid w:val="006C5008"/>
    <w:rsid w:val="006D3383"/>
    <w:rsid w:val="006D42CE"/>
    <w:rsid w:val="006D6D3E"/>
    <w:rsid w:val="006E0166"/>
    <w:rsid w:val="006E0CCF"/>
    <w:rsid w:val="006E26A5"/>
    <w:rsid w:val="006E6171"/>
    <w:rsid w:val="006E6D3A"/>
    <w:rsid w:val="006E7263"/>
    <w:rsid w:val="006E79D3"/>
    <w:rsid w:val="006E7B34"/>
    <w:rsid w:val="006E7D31"/>
    <w:rsid w:val="006F14F0"/>
    <w:rsid w:val="006F1663"/>
    <w:rsid w:val="006F176C"/>
    <w:rsid w:val="006F2AB9"/>
    <w:rsid w:val="006F2E51"/>
    <w:rsid w:val="0070078A"/>
    <w:rsid w:val="00703420"/>
    <w:rsid w:val="007043E0"/>
    <w:rsid w:val="0070697F"/>
    <w:rsid w:val="00714830"/>
    <w:rsid w:val="007214D6"/>
    <w:rsid w:val="0072199C"/>
    <w:rsid w:val="00722C9F"/>
    <w:rsid w:val="00724A6A"/>
    <w:rsid w:val="007253B8"/>
    <w:rsid w:val="007347A7"/>
    <w:rsid w:val="00735584"/>
    <w:rsid w:val="0073741F"/>
    <w:rsid w:val="00741654"/>
    <w:rsid w:val="00750565"/>
    <w:rsid w:val="007547BA"/>
    <w:rsid w:val="00757FF3"/>
    <w:rsid w:val="0076082B"/>
    <w:rsid w:val="0076643F"/>
    <w:rsid w:val="007674A5"/>
    <w:rsid w:val="00772561"/>
    <w:rsid w:val="007741EA"/>
    <w:rsid w:val="00777026"/>
    <w:rsid w:val="00777113"/>
    <w:rsid w:val="00777F63"/>
    <w:rsid w:val="007817AD"/>
    <w:rsid w:val="00784A53"/>
    <w:rsid w:val="00786117"/>
    <w:rsid w:val="00786EB7"/>
    <w:rsid w:val="0078760B"/>
    <w:rsid w:val="0079560C"/>
    <w:rsid w:val="00796A0C"/>
    <w:rsid w:val="007A1E10"/>
    <w:rsid w:val="007A34C8"/>
    <w:rsid w:val="007A3B7B"/>
    <w:rsid w:val="007A427D"/>
    <w:rsid w:val="007A4900"/>
    <w:rsid w:val="007A5283"/>
    <w:rsid w:val="007A5817"/>
    <w:rsid w:val="007A6B39"/>
    <w:rsid w:val="007B2DB3"/>
    <w:rsid w:val="007B60E9"/>
    <w:rsid w:val="007B6433"/>
    <w:rsid w:val="007B6CC3"/>
    <w:rsid w:val="007C15F1"/>
    <w:rsid w:val="007C301E"/>
    <w:rsid w:val="007C3334"/>
    <w:rsid w:val="007C6716"/>
    <w:rsid w:val="007D2B98"/>
    <w:rsid w:val="007D7E3C"/>
    <w:rsid w:val="007E21BC"/>
    <w:rsid w:val="007E4F9A"/>
    <w:rsid w:val="007E526D"/>
    <w:rsid w:val="007E57E1"/>
    <w:rsid w:val="007F48EA"/>
    <w:rsid w:val="007F7650"/>
    <w:rsid w:val="00800B89"/>
    <w:rsid w:val="00800ECF"/>
    <w:rsid w:val="0080154D"/>
    <w:rsid w:val="008032E5"/>
    <w:rsid w:val="00803F1C"/>
    <w:rsid w:val="00804063"/>
    <w:rsid w:val="00805C91"/>
    <w:rsid w:val="0080600E"/>
    <w:rsid w:val="00812D5E"/>
    <w:rsid w:val="00817612"/>
    <w:rsid w:val="0082488D"/>
    <w:rsid w:val="00827796"/>
    <w:rsid w:val="0083368A"/>
    <w:rsid w:val="008338A4"/>
    <w:rsid w:val="00835367"/>
    <w:rsid w:val="00835CFF"/>
    <w:rsid w:val="00836DC0"/>
    <w:rsid w:val="00837C45"/>
    <w:rsid w:val="00841144"/>
    <w:rsid w:val="0084245B"/>
    <w:rsid w:val="00843A63"/>
    <w:rsid w:val="00844730"/>
    <w:rsid w:val="00845296"/>
    <w:rsid w:val="008457C2"/>
    <w:rsid w:val="00845A0D"/>
    <w:rsid w:val="00854A32"/>
    <w:rsid w:val="00857A82"/>
    <w:rsid w:val="00860313"/>
    <w:rsid w:val="0086099C"/>
    <w:rsid w:val="0086238E"/>
    <w:rsid w:val="00870D4C"/>
    <w:rsid w:val="00872E12"/>
    <w:rsid w:val="00873836"/>
    <w:rsid w:val="008805F5"/>
    <w:rsid w:val="008810E3"/>
    <w:rsid w:val="00883016"/>
    <w:rsid w:val="00885737"/>
    <w:rsid w:val="008859D8"/>
    <w:rsid w:val="00890650"/>
    <w:rsid w:val="00893DC1"/>
    <w:rsid w:val="00894166"/>
    <w:rsid w:val="00897E12"/>
    <w:rsid w:val="008A21DC"/>
    <w:rsid w:val="008A7487"/>
    <w:rsid w:val="008A7E0F"/>
    <w:rsid w:val="008B12F5"/>
    <w:rsid w:val="008B2916"/>
    <w:rsid w:val="008B3383"/>
    <w:rsid w:val="008B4842"/>
    <w:rsid w:val="008B4F8D"/>
    <w:rsid w:val="008B676A"/>
    <w:rsid w:val="008B7AFA"/>
    <w:rsid w:val="008B7CB8"/>
    <w:rsid w:val="008C08E3"/>
    <w:rsid w:val="008C4FE1"/>
    <w:rsid w:val="008C5B78"/>
    <w:rsid w:val="008D25CD"/>
    <w:rsid w:val="008D29C1"/>
    <w:rsid w:val="008D4FEA"/>
    <w:rsid w:val="008D681B"/>
    <w:rsid w:val="008D768D"/>
    <w:rsid w:val="008E0C6C"/>
    <w:rsid w:val="008E113A"/>
    <w:rsid w:val="008E3759"/>
    <w:rsid w:val="008E4989"/>
    <w:rsid w:val="008E5E6C"/>
    <w:rsid w:val="008F1912"/>
    <w:rsid w:val="008F5E92"/>
    <w:rsid w:val="008F6D64"/>
    <w:rsid w:val="00900F9F"/>
    <w:rsid w:val="00900FF0"/>
    <w:rsid w:val="00901153"/>
    <w:rsid w:val="00901672"/>
    <w:rsid w:val="0090243D"/>
    <w:rsid w:val="0090270B"/>
    <w:rsid w:val="009030C4"/>
    <w:rsid w:val="00903D29"/>
    <w:rsid w:val="009041DC"/>
    <w:rsid w:val="00904673"/>
    <w:rsid w:val="0090563B"/>
    <w:rsid w:val="00906913"/>
    <w:rsid w:val="00907DF9"/>
    <w:rsid w:val="009131BE"/>
    <w:rsid w:val="00915B62"/>
    <w:rsid w:val="00915F85"/>
    <w:rsid w:val="00917B5A"/>
    <w:rsid w:val="00920A58"/>
    <w:rsid w:val="00920A8C"/>
    <w:rsid w:val="00922DE3"/>
    <w:rsid w:val="00926CCE"/>
    <w:rsid w:val="00934095"/>
    <w:rsid w:val="00934A2C"/>
    <w:rsid w:val="00940189"/>
    <w:rsid w:val="00940C20"/>
    <w:rsid w:val="009427FF"/>
    <w:rsid w:val="009461DA"/>
    <w:rsid w:val="00946EE2"/>
    <w:rsid w:val="00947F4C"/>
    <w:rsid w:val="00951680"/>
    <w:rsid w:val="00954693"/>
    <w:rsid w:val="00962D9A"/>
    <w:rsid w:val="00965484"/>
    <w:rsid w:val="00965F30"/>
    <w:rsid w:val="0096706E"/>
    <w:rsid w:val="00967A74"/>
    <w:rsid w:val="00974723"/>
    <w:rsid w:val="00975C4E"/>
    <w:rsid w:val="00977D78"/>
    <w:rsid w:val="00981FBA"/>
    <w:rsid w:val="00985373"/>
    <w:rsid w:val="0098722E"/>
    <w:rsid w:val="00987376"/>
    <w:rsid w:val="00987B08"/>
    <w:rsid w:val="009902B5"/>
    <w:rsid w:val="00993B43"/>
    <w:rsid w:val="00997BC5"/>
    <w:rsid w:val="009A04EF"/>
    <w:rsid w:val="009A14B2"/>
    <w:rsid w:val="009A4B61"/>
    <w:rsid w:val="009A4F41"/>
    <w:rsid w:val="009B013C"/>
    <w:rsid w:val="009B0EB6"/>
    <w:rsid w:val="009B22AC"/>
    <w:rsid w:val="009B36CC"/>
    <w:rsid w:val="009B376F"/>
    <w:rsid w:val="009B381B"/>
    <w:rsid w:val="009B3FC4"/>
    <w:rsid w:val="009B5460"/>
    <w:rsid w:val="009B55D3"/>
    <w:rsid w:val="009C1E05"/>
    <w:rsid w:val="009D1753"/>
    <w:rsid w:val="009D2829"/>
    <w:rsid w:val="009D3666"/>
    <w:rsid w:val="009D58E7"/>
    <w:rsid w:val="009D7611"/>
    <w:rsid w:val="009E054F"/>
    <w:rsid w:val="009E0B61"/>
    <w:rsid w:val="009E53DE"/>
    <w:rsid w:val="009E5E2C"/>
    <w:rsid w:val="009E71A1"/>
    <w:rsid w:val="009F2A0C"/>
    <w:rsid w:val="009F55F6"/>
    <w:rsid w:val="009F5D1B"/>
    <w:rsid w:val="009F5DDF"/>
    <w:rsid w:val="00A03566"/>
    <w:rsid w:val="00A050BC"/>
    <w:rsid w:val="00A06730"/>
    <w:rsid w:val="00A24E02"/>
    <w:rsid w:val="00A2695B"/>
    <w:rsid w:val="00A270B6"/>
    <w:rsid w:val="00A3170C"/>
    <w:rsid w:val="00A328B3"/>
    <w:rsid w:val="00A33BCC"/>
    <w:rsid w:val="00A40AA9"/>
    <w:rsid w:val="00A42958"/>
    <w:rsid w:val="00A43BA2"/>
    <w:rsid w:val="00A44417"/>
    <w:rsid w:val="00A508B7"/>
    <w:rsid w:val="00A50FCF"/>
    <w:rsid w:val="00A525C4"/>
    <w:rsid w:val="00A528D1"/>
    <w:rsid w:val="00A5784F"/>
    <w:rsid w:val="00A57AD4"/>
    <w:rsid w:val="00A6046C"/>
    <w:rsid w:val="00A60F1C"/>
    <w:rsid w:val="00A610CD"/>
    <w:rsid w:val="00A65393"/>
    <w:rsid w:val="00A71F00"/>
    <w:rsid w:val="00A73B77"/>
    <w:rsid w:val="00A76566"/>
    <w:rsid w:val="00A76985"/>
    <w:rsid w:val="00A76C2A"/>
    <w:rsid w:val="00A81EE8"/>
    <w:rsid w:val="00A82B0B"/>
    <w:rsid w:val="00A83B56"/>
    <w:rsid w:val="00A8682D"/>
    <w:rsid w:val="00A939C8"/>
    <w:rsid w:val="00AA09A2"/>
    <w:rsid w:val="00AA3041"/>
    <w:rsid w:val="00AA59EB"/>
    <w:rsid w:val="00AA788F"/>
    <w:rsid w:val="00AA7996"/>
    <w:rsid w:val="00AA7F1A"/>
    <w:rsid w:val="00AB072C"/>
    <w:rsid w:val="00AB2A7D"/>
    <w:rsid w:val="00AC19CB"/>
    <w:rsid w:val="00AC1F35"/>
    <w:rsid w:val="00AC4D65"/>
    <w:rsid w:val="00AC7AA3"/>
    <w:rsid w:val="00AD106C"/>
    <w:rsid w:val="00AD5853"/>
    <w:rsid w:val="00AD5EC1"/>
    <w:rsid w:val="00AE24D3"/>
    <w:rsid w:val="00AE3678"/>
    <w:rsid w:val="00AE5488"/>
    <w:rsid w:val="00AE59EE"/>
    <w:rsid w:val="00AE6F91"/>
    <w:rsid w:val="00AF03B4"/>
    <w:rsid w:val="00AF1BCD"/>
    <w:rsid w:val="00AF38FF"/>
    <w:rsid w:val="00AF5571"/>
    <w:rsid w:val="00AF6E36"/>
    <w:rsid w:val="00B00B4D"/>
    <w:rsid w:val="00B03F4B"/>
    <w:rsid w:val="00B04543"/>
    <w:rsid w:val="00B07341"/>
    <w:rsid w:val="00B074E5"/>
    <w:rsid w:val="00B14E57"/>
    <w:rsid w:val="00B2019E"/>
    <w:rsid w:val="00B20849"/>
    <w:rsid w:val="00B21C50"/>
    <w:rsid w:val="00B2225F"/>
    <w:rsid w:val="00B226A7"/>
    <w:rsid w:val="00B23344"/>
    <w:rsid w:val="00B23A5A"/>
    <w:rsid w:val="00B24568"/>
    <w:rsid w:val="00B30539"/>
    <w:rsid w:val="00B314DB"/>
    <w:rsid w:val="00B34D33"/>
    <w:rsid w:val="00B361F2"/>
    <w:rsid w:val="00B36AB7"/>
    <w:rsid w:val="00B3718B"/>
    <w:rsid w:val="00B40A24"/>
    <w:rsid w:val="00B4632A"/>
    <w:rsid w:val="00B46F7C"/>
    <w:rsid w:val="00B47C06"/>
    <w:rsid w:val="00B5042F"/>
    <w:rsid w:val="00B530F1"/>
    <w:rsid w:val="00B534FC"/>
    <w:rsid w:val="00B61C80"/>
    <w:rsid w:val="00B65C40"/>
    <w:rsid w:val="00B65E59"/>
    <w:rsid w:val="00B71AAE"/>
    <w:rsid w:val="00B71E4F"/>
    <w:rsid w:val="00B722CF"/>
    <w:rsid w:val="00B803CB"/>
    <w:rsid w:val="00B91500"/>
    <w:rsid w:val="00B93F39"/>
    <w:rsid w:val="00B94AE9"/>
    <w:rsid w:val="00B94DE6"/>
    <w:rsid w:val="00BA0562"/>
    <w:rsid w:val="00BA153E"/>
    <w:rsid w:val="00BA1ECB"/>
    <w:rsid w:val="00BA1EE1"/>
    <w:rsid w:val="00BA276C"/>
    <w:rsid w:val="00BA2EEF"/>
    <w:rsid w:val="00BA4509"/>
    <w:rsid w:val="00BA5D55"/>
    <w:rsid w:val="00BA6942"/>
    <w:rsid w:val="00BB05DF"/>
    <w:rsid w:val="00BB16F3"/>
    <w:rsid w:val="00BB306F"/>
    <w:rsid w:val="00BB6915"/>
    <w:rsid w:val="00BB6BA2"/>
    <w:rsid w:val="00BC110F"/>
    <w:rsid w:val="00BC41C7"/>
    <w:rsid w:val="00BC66B5"/>
    <w:rsid w:val="00BD4343"/>
    <w:rsid w:val="00BD4B89"/>
    <w:rsid w:val="00BD5A82"/>
    <w:rsid w:val="00BE0CDA"/>
    <w:rsid w:val="00BE12A5"/>
    <w:rsid w:val="00BE1DD7"/>
    <w:rsid w:val="00BE2884"/>
    <w:rsid w:val="00BE4BBC"/>
    <w:rsid w:val="00BE60E6"/>
    <w:rsid w:val="00BF0BD8"/>
    <w:rsid w:val="00BF28DF"/>
    <w:rsid w:val="00BF5D04"/>
    <w:rsid w:val="00BF6862"/>
    <w:rsid w:val="00BF6FD8"/>
    <w:rsid w:val="00C02B7B"/>
    <w:rsid w:val="00C02D45"/>
    <w:rsid w:val="00C03680"/>
    <w:rsid w:val="00C054DF"/>
    <w:rsid w:val="00C05BE8"/>
    <w:rsid w:val="00C12B25"/>
    <w:rsid w:val="00C16482"/>
    <w:rsid w:val="00C21762"/>
    <w:rsid w:val="00C219B2"/>
    <w:rsid w:val="00C24543"/>
    <w:rsid w:val="00C24A72"/>
    <w:rsid w:val="00C25540"/>
    <w:rsid w:val="00C256A2"/>
    <w:rsid w:val="00C259DC"/>
    <w:rsid w:val="00C2719C"/>
    <w:rsid w:val="00C276D0"/>
    <w:rsid w:val="00C27B33"/>
    <w:rsid w:val="00C35781"/>
    <w:rsid w:val="00C3684C"/>
    <w:rsid w:val="00C36F88"/>
    <w:rsid w:val="00C4033D"/>
    <w:rsid w:val="00C47AF1"/>
    <w:rsid w:val="00C51515"/>
    <w:rsid w:val="00C51AF4"/>
    <w:rsid w:val="00C52181"/>
    <w:rsid w:val="00C52CDC"/>
    <w:rsid w:val="00C53D72"/>
    <w:rsid w:val="00C55583"/>
    <w:rsid w:val="00C5660B"/>
    <w:rsid w:val="00C605DE"/>
    <w:rsid w:val="00C60D22"/>
    <w:rsid w:val="00C60DED"/>
    <w:rsid w:val="00C62483"/>
    <w:rsid w:val="00C66A42"/>
    <w:rsid w:val="00C66B72"/>
    <w:rsid w:val="00C66FD4"/>
    <w:rsid w:val="00C742A6"/>
    <w:rsid w:val="00C81906"/>
    <w:rsid w:val="00C827DA"/>
    <w:rsid w:val="00C857BE"/>
    <w:rsid w:val="00C8756E"/>
    <w:rsid w:val="00C9567A"/>
    <w:rsid w:val="00CA5A03"/>
    <w:rsid w:val="00CA6875"/>
    <w:rsid w:val="00CB212D"/>
    <w:rsid w:val="00CB2660"/>
    <w:rsid w:val="00CB2C27"/>
    <w:rsid w:val="00CC0A9D"/>
    <w:rsid w:val="00CC0C99"/>
    <w:rsid w:val="00CC182A"/>
    <w:rsid w:val="00CC38ED"/>
    <w:rsid w:val="00CC41C2"/>
    <w:rsid w:val="00CC5E90"/>
    <w:rsid w:val="00CC794E"/>
    <w:rsid w:val="00CD046C"/>
    <w:rsid w:val="00CD051A"/>
    <w:rsid w:val="00CD0886"/>
    <w:rsid w:val="00CD2904"/>
    <w:rsid w:val="00CD2A3A"/>
    <w:rsid w:val="00CD3367"/>
    <w:rsid w:val="00CD5626"/>
    <w:rsid w:val="00CE076C"/>
    <w:rsid w:val="00CE34E4"/>
    <w:rsid w:val="00CE4F11"/>
    <w:rsid w:val="00CE5199"/>
    <w:rsid w:val="00CE5D4B"/>
    <w:rsid w:val="00CE66D5"/>
    <w:rsid w:val="00CF637A"/>
    <w:rsid w:val="00CF69B4"/>
    <w:rsid w:val="00CF7334"/>
    <w:rsid w:val="00D027B8"/>
    <w:rsid w:val="00D03A17"/>
    <w:rsid w:val="00D046DC"/>
    <w:rsid w:val="00D059DE"/>
    <w:rsid w:val="00D13FCE"/>
    <w:rsid w:val="00D149C3"/>
    <w:rsid w:val="00D14D28"/>
    <w:rsid w:val="00D200C0"/>
    <w:rsid w:val="00D25DAC"/>
    <w:rsid w:val="00D26AC2"/>
    <w:rsid w:val="00D306D1"/>
    <w:rsid w:val="00D308F3"/>
    <w:rsid w:val="00D33E84"/>
    <w:rsid w:val="00D34786"/>
    <w:rsid w:val="00D36A29"/>
    <w:rsid w:val="00D371F0"/>
    <w:rsid w:val="00D37BFC"/>
    <w:rsid w:val="00D40B9F"/>
    <w:rsid w:val="00D42938"/>
    <w:rsid w:val="00D445B1"/>
    <w:rsid w:val="00D44F02"/>
    <w:rsid w:val="00D47968"/>
    <w:rsid w:val="00D47A8E"/>
    <w:rsid w:val="00D52D14"/>
    <w:rsid w:val="00D55FE2"/>
    <w:rsid w:val="00D61A40"/>
    <w:rsid w:val="00D631D9"/>
    <w:rsid w:val="00D712D3"/>
    <w:rsid w:val="00D71422"/>
    <w:rsid w:val="00D71D40"/>
    <w:rsid w:val="00D72DC6"/>
    <w:rsid w:val="00D73E9D"/>
    <w:rsid w:val="00D7462A"/>
    <w:rsid w:val="00D7558D"/>
    <w:rsid w:val="00D76C31"/>
    <w:rsid w:val="00D81D92"/>
    <w:rsid w:val="00D91E7E"/>
    <w:rsid w:val="00D92F15"/>
    <w:rsid w:val="00D95349"/>
    <w:rsid w:val="00D95F4C"/>
    <w:rsid w:val="00DA1370"/>
    <w:rsid w:val="00DA1785"/>
    <w:rsid w:val="00DA7B5F"/>
    <w:rsid w:val="00DB09A9"/>
    <w:rsid w:val="00DB1A66"/>
    <w:rsid w:val="00DB1CDD"/>
    <w:rsid w:val="00DB6964"/>
    <w:rsid w:val="00DB7B05"/>
    <w:rsid w:val="00DC03B8"/>
    <w:rsid w:val="00DC11E7"/>
    <w:rsid w:val="00DC265D"/>
    <w:rsid w:val="00DC6BEB"/>
    <w:rsid w:val="00DC7023"/>
    <w:rsid w:val="00DC769A"/>
    <w:rsid w:val="00DD3D86"/>
    <w:rsid w:val="00DD40F8"/>
    <w:rsid w:val="00DD5598"/>
    <w:rsid w:val="00DE2251"/>
    <w:rsid w:val="00DE2779"/>
    <w:rsid w:val="00DF151B"/>
    <w:rsid w:val="00DF1EC4"/>
    <w:rsid w:val="00DF25E5"/>
    <w:rsid w:val="00E00DE8"/>
    <w:rsid w:val="00E0340B"/>
    <w:rsid w:val="00E03780"/>
    <w:rsid w:val="00E04A90"/>
    <w:rsid w:val="00E136F2"/>
    <w:rsid w:val="00E14224"/>
    <w:rsid w:val="00E14EB5"/>
    <w:rsid w:val="00E21857"/>
    <w:rsid w:val="00E219C7"/>
    <w:rsid w:val="00E22D24"/>
    <w:rsid w:val="00E24D4F"/>
    <w:rsid w:val="00E24EBB"/>
    <w:rsid w:val="00E322F4"/>
    <w:rsid w:val="00E36589"/>
    <w:rsid w:val="00E3746C"/>
    <w:rsid w:val="00E376F8"/>
    <w:rsid w:val="00E379AC"/>
    <w:rsid w:val="00E43157"/>
    <w:rsid w:val="00E43CBC"/>
    <w:rsid w:val="00E461CE"/>
    <w:rsid w:val="00E55E68"/>
    <w:rsid w:val="00E56933"/>
    <w:rsid w:val="00E57993"/>
    <w:rsid w:val="00E657D8"/>
    <w:rsid w:val="00E662B8"/>
    <w:rsid w:val="00E66B97"/>
    <w:rsid w:val="00E71F9F"/>
    <w:rsid w:val="00E71FBF"/>
    <w:rsid w:val="00E720CA"/>
    <w:rsid w:val="00E7540B"/>
    <w:rsid w:val="00E76EC1"/>
    <w:rsid w:val="00E8236B"/>
    <w:rsid w:val="00E82A9B"/>
    <w:rsid w:val="00E84700"/>
    <w:rsid w:val="00E84EB5"/>
    <w:rsid w:val="00E85662"/>
    <w:rsid w:val="00E8789F"/>
    <w:rsid w:val="00E91BF6"/>
    <w:rsid w:val="00E93E94"/>
    <w:rsid w:val="00E96E22"/>
    <w:rsid w:val="00E97803"/>
    <w:rsid w:val="00E97B71"/>
    <w:rsid w:val="00E97FEA"/>
    <w:rsid w:val="00EA0B30"/>
    <w:rsid w:val="00EA2289"/>
    <w:rsid w:val="00EA22C4"/>
    <w:rsid w:val="00EA3D34"/>
    <w:rsid w:val="00EA4EB4"/>
    <w:rsid w:val="00EB0753"/>
    <w:rsid w:val="00EB1631"/>
    <w:rsid w:val="00EB2C38"/>
    <w:rsid w:val="00EB3C14"/>
    <w:rsid w:val="00EB454D"/>
    <w:rsid w:val="00EB4578"/>
    <w:rsid w:val="00EC0AD4"/>
    <w:rsid w:val="00EC3DD9"/>
    <w:rsid w:val="00ED6DA6"/>
    <w:rsid w:val="00ED6E58"/>
    <w:rsid w:val="00ED76BE"/>
    <w:rsid w:val="00EE20F3"/>
    <w:rsid w:val="00EE2714"/>
    <w:rsid w:val="00EE5466"/>
    <w:rsid w:val="00EE5DA6"/>
    <w:rsid w:val="00EE6EB4"/>
    <w:rsid w:val="00EE7758"/>
    <w:rsid w:val="00EF382E"/>
    <w:rsid w:val="00EF4A89"/>
    <w:rsid w:val="00EF619B"/>
    <w:rsid w:val="00EF73FA"/>
    <w:rsid w:val="00EF74CF"/>
    <w:rsid w:val="00F00B55"/>
    <w:rsid w:val="00F01240"/>
    <w:rsid w:val="00F02650"/>
    <w:rsid w:val="00F027A8"/>
    <w:rsid w:val="00F02AD1"/>
    <w:rsid w:val="00F11272"/>
    <w:rsid w:val="00F11469"/>
    <w:rsid w:val="00F1185A"/>
    <w:rsid w:val="00F121B4"/>
    <w:rsid w:val="00F1271B"/>
    <w:rsid w:val="00F15771"/>
    <w:rsid w:val="00F161D6"/>
    <w:rsid w:val="00F16267"/>
    <w:rsid w:val="00F2233A"/>
    <w:rsid w:val="00F230FD"/>
    <w:rsid w:val="00F253B0"/>
    <w:rsid w:val="00F253CC"/>
    <w:rsid w:val="00F2701C"/>
    <w:rsid w:val="00F31103"/>
    <w:rsid w:val="00F31E39"/>
    <w:rsid w:val="00F32398"/>
    <w:rsid w:val="00F32828"/>
    <w:rsid w:val="00F36CCE"/>
    <w:rsid w:val="00F37106"/>
    <w:rsid w:val="00F402B2"/>
    <w:rsid w:val="00F4030A"/>
    <w:rsid w:val="00F403B0"/>
    <w:rsid w:val="00F446F3"/>
    <w:rsid w:val="00F454BF"/>
    <w:rsid w:val="00F473AE"/>
    <w:rsid w:val="00F519CF"/>
    <w:rsid w:val="00F535AD"/>
    <w:rsid w:val="00F54972"/>
    <w:rsid w:val="00F56BA5"/>
    <w:rsid w:val="00F60E22"/>
    <w:rsid w:val="00F614A0"/>
    <w:rsid w:val="00F66DEE"/>
    <w:rsid w:val="00F711B4"/>
    <w:rsid w:val="00F71A4C"/>
    <w:rsid w:val="00F748A0"/>
    <w:rsid w:val="00F81395"/>
    <w:rsid w:val="00F85238"/>
    <w:rsid w:val="00F85895"/>
    <w:rsid w:val="00F8620B"/>
    <w:rsid w:val="00F864BF"/>
    <w:rsid w:val="00F87BA1"/>
    <w:rsid w:val="00F91719"/>
    <w:rsid w:val="00F917D1"/>
    <w:rsid w:val="00F92680"/>
    <w:rsid w:val="00F92CB5"/>
    <w:rsid w:val="00F9653B"/>
    <w:rsid w:val="00FA0AAD"/>
    <w:rsid w:val="00FA2BA6"/>
    <w:rsid w:val="00FA325F"/>
    <w:rsid w:val="00FA3D38"/>
    <w:rsid w:val="00FA4C1C"/>
    <w:rsid w:val="00FA5502"/>
    <w:rsid w:val="00FB3387"/>
    <w:rsid w:val="00FB344E"/>
    <w:rsid w:val="00FB62CF"/>
    <w:rsid w:val="00FB6B07"/>
    <w:rsid w:val="00FC2A3E"/>
    <w:rsid w:val="00FD2C1C"/>
    <w:rsid w:val="00FD3C3B"/>
    <w:rsid w:val="00FD5A42"/>
    <w:rsid w:val="00FD6476"/>
    <w:rsid w:val="00FE0875"/>
    <w:rsid w:val="00FE1DB0"/>
    <w:rsid w:val="00FE24FB"/>
    <w:rsid w:val="00FE5EE5"/>
    <w:rsid w:val="00FE6B45"/>
    <w:rsid w:val="00FE705C"/>
    <w:rsid w:val="00FE7DFE"/>
    <w:rsid w:val="00FF31AC"/>
    <w:rsid w:val="00FF55F3"/>
    <w:rsid w:val="00FF5851"/>
    <w:rsid w:val="00FF5FCF"/>
    <w:rsid w:val="00FF7AEA"/>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D4DEE"/>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uiPriority w:val="9"/>
    <w:qFormat/>
    <w:rsid w:val="00301909"/>
    <w:pPr>
      <w:keepNext/>
      <w:keepLines/>
      <w:numPr>
        <w:numId w:val="53"/>
      </w:numPr>
      <w:tabs>
        <w:tab w:val="left" w:pos="0"/>
      </w:tabs>
      <w:ind w:left="0" w:firstLine="720"/>
      <w:outlineLvl w:val="0"/>
    </w:pPr>
    <w:rPr>
      <w:rFonts w:ascii="Cambria" w:eastAsia="Times New Roman" w:hAnsi="Cambria"/>
      <w:b/>
      <w:bCs/>
      <w:sz w:val="20"/>
      <w:szCs w:val="20"/>
      <w:lang w:val="es-ES_tradnl"/>
    </w:rPr>
  </w:style>
  <w:style w:type="paragraph" w:styleId="Heading2">
    <w:name w:val="heading 2"/>
    <w:basedOn w:val="ListParagraph"/>
    <w:next w:val="Normal"/>
    <w:link w:val="Heading2Char"/>
    <w:qFormat/>
    <w:rsid w:val="00F66DEE"/>
    <w:pPr>
      <w:numPr>
        <w:ilvl w:val="1"/>
        <w:numId w:val="55"/>
      </w:numPr>
      <w:ind w:left="1440" w:hanging="720"/>
      <w:outlineLvl w:val="1"/>
    </w:pPr>
    <w:rPr>
      <w:sz w:val="20"/>
      <w:szCs w:val="20"/>
      <w:lang w:val="es-ES_tradnl"/>
    </w:rPr>
  </w:style>
  <w:style w:type="paragraph" w:styleId="Heading3">
    <w:name w:val="heading 3"/>
    <w:basedOn w:val="ListParagraph"/>
    <w:next w:val="Normal"/>
    <w:link w:val="Heading3Char"/>
    <w:qFormat/>
    <w:rsid w:val="0023306D"/>
    <w:pPr>
      <w:numPr>
        <w:numId w:val="56"/>
      </w:numPr>
      <w:tabs>
        <w:tab w:val="left" w:pos="720"/>
        <w:tab w:val="left" w:pos="1440"/>
        <w:tab w:val="center" w:pos="4680"/>
        <w:tab w:val="left" w:pos="6511"/>
      </w:tabs>
      <w:outlineLvl w:val="2"/>
    </w:pPr>
    <w:rPr>
      <w:rFonts w:cs="Calibri"/>
      <w:color w:val="auto"/>
      <w:sz w:val="20"/>
      <w:szCs w:val="20"/>
      <w:lang w:val="es-ES"/>
    </w:rPr>
  </w:style>
  <w:style w:type="paragraph" w:styleId="Heading7">
    <w:name w:val="heading 7"/>
    <w:basedOn w:val="Normal"/>
    <w:next w:val="Normal"/>
    <w:link w:val="Heading7Char"/>
    <w:uiPriority w:val="9"/>
    <w:semiHidden/>
    <w:unhideWhenUsed/>
    <w:qFormat/>
    <w:rsid w:val="00D55FE2"/>
    <w:pPr>
      <w:keepNext/>
      <w:keepLines/>
      <w:spacing w:before="200"/>
      <w:outlineLvl w:val="6"/>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D4DEE"/>
    <w:rPr>
      <w:u w:val="single"/>
    </w:rPr>
  </w:style>
  <w:style w:type="paragraph" w:customStyle="1" w:styleId="Cabeceraypie">
    <w:name w:val="Cabecera y pie"/>
    <w:rsid w:val="003D4DE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rsid w:val="003D4DEE"/>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rsid w:val="003D4DEE"/>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rsid w:val="003D4DEE"/>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styleId="ListParagraph">
    <w:name w:val="List Paragraph"/>
    <w:uiPriority w:val="34"/>
    <w:qFormat/>
    <w:rsid w:val="003D4DEE"/>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rsid w:val="003D4DEE"/>
    <w:pPr>
      <w:numPr>
        <w:numId w:val="31"/>
      </w:numPr>
    </w:pPr>
  </w:style>
  <w:style w:type="numbering" w:customStyle="1" w:styleId="Estiloimportado1">
    <w:name w:val="Estilo importado 1"/>
    <w:rsid w:val="003D4DEE"/>
  </w:style>
  <w:style w:type="numbering" w:customStyle="1" w:styleId="List1">
    <w:name w:val="List 1"/>
    <w:basedOn w:val="Estiloimportado2"/>
    <w:rsid w:val="003D4DEE"/>
    <w:pPr>
      <w:numPr>
        <w:numId w:val="1"/>
      </w:numPr>
    </w:pPr>
  </w:style>
  <w:style w:type="numbering" w:customStyle="1" w:styleId="Estiloimportado2">
    <w:name w:val="Estilo importado 2"/>
    <w:rsid w:val="003D4DEE"/>
  </w:style>
  <w:style w:type="numbering" w:customStyle="1" w:styleId="List21">
    <w:name w:val="List 21"/>
    <w:basedOn w:val="Estiloimportado3"/>
    <w:rsid w:val="003D4DEE"/>
    <w:pPr>
      <w:numPr>
        <w:numId w:val="52"/>
      </w:numPr>
    </w:pPr>
  </w:style>
  <w:style w:type="numbering" w:customStyle="1" w:styleId="Estiloimportado3">
    <w:name w:val="Estilo importado 3"/>
    <w:rsid w:val="003D4DEE"/>
  </w:style>
  <w:style w:type="numbering" w:customStyle="1" w:styleId="List31">
    <w:name w:val="List 31"/>
    <w:basedOn w:val="Estiloimportado4"/>
    <w:rsid w:val="003D4DEE"/>
    <w:pPr>
      <w:numPr>
        <w:numId w:val="51"/>
      </w:numPr>
    </w:pPr>
  </w:style>
  <w:style w:type="numbering" w:customStyle="1" w:styleId="Estiloimportado4">
    <w:name w:val="Estilo importado 4"/>
    <w:rsid w:val="003D4DEE"/>
  </w:style>
  <w:style w:type="numbering" w:customStyle="1" w:styleId="List41">
    <w:name w:val="List 41"/>
    <w:basedOn w:val="Estiloimportado5"/>
    <w:rsid w:val="003D4DEE"/>
    <w:pPr>
      <w:numPr>
        <w:numId w:val="2"/>
      </w:numPr>
    </w:pPr>
  </w:style>
  <w:style w:type="numbering" w:customStyle="1" w:styleId="Estiloimportado5">
    <w:name w:val="Estilo importado 5"/>
    <w:rsid w:val="003D4DEE"/>
  </w:style>
  <w:style w:type="numbering" w:customStyle="1" w:styleId="List51">
    <w:name w:val="List 51"/>
    <w:basedOn w:val="Estiloimportado6"/>
    <w:rsid w:val="003D4DEE"/>
    <w:pPr>
      <w:numPr>
        <w:numId w:val="54"/>
      </w:numPr>
    </w:pPr>
  </w:style>
  <w:style w:type="numbering" w:customStyle="1" w:styleId="Estiloimportado6">
    <w:name w:val="Estilo importado 6"/>
    <w:rsid w:val="003D4DEE"/>
  </w:style>
  <w:style w:type="numbering" w:customStyle="1" w:styleId="List6">
    <w:name w:val="List 6"/>
    <w:basedOn w:val="Estiloimportado7"/>
    <w:rsid w:val="003D4DEE"/>
    <w:pPr>
      <w:numPr>
        <w:numId w:val="3"/>
      </w:numPr>
    </w:pPr>
  </w:style>
  <w:style w:type="numbering" w:customStyle="1" w:styleId="Estiloimportado7">
    <w:name w:val="Estilo importado 7"/>
    <w:rsid w:val="003D4DEE"/>
  </w:style>
  <w:style w:type="numbering" w:customStyle="1" w:styleId="List7">
    <w:name w:val="List 7"/>
    <w:basedOn w:val="Estiloimportado8"/>
    <w:rsid w:val="003D4DEE"/>
    <w:pPr>
      <w:numPr>
        <w:numId w:val="4"/>
      </w:numPr>
    </w:pPr>
  </w:style>
  <w:style w:type="numbering" w:customStyle="1" w:styleId="Estiloimportado8">
    <w:name w:val="Estilo importado 8"/>
    <w:rsid w:val="003D4DEE"/>
  </w:style>
  <w:style w:type="numbering" w:customStyle="1" w:styleId="List8">
    <w:name w:val="List 8"/>
    <w:basedOn w:val="Estiloimportado9"/>
    <w:rsid w:val="003D4DEE"/>
    <w:pPr>
      <w:numPr>
        <w:numId w:val="5"/>
      </w:numPr>
    </w:pPr>
  </w:style>
  <w:style w:type="numbering" w:customStyle="1" w:styleId="Estiloimportado9">
    <w:name w:val="Estilo importado 9"/>
    <w:rsid w:val="003D4DEE"/>
  </w:style>
  <w:style w:type="numbering" w:customStyle="1" w:styleId="List9">
    <w:name w:val="List 9"/>
    <w:basedOn w:val="Estiloimportado10"/>
    <w:rsid w:val="003D4DEE"/>
    <w:pPr>
      <w:numPr>
        <w:numId w:val="22"/>
      </w:numPr>
    </w:pPr>
  </w:style>
  <w:style w:type="numbering" w:customStyle="1" w:styleId="Estiloimportado10">
    <w:name w:val="Estilo importado 10"/>
    <w:rsid w:val="003D4DEE"/>
  </w:style>
  <w:style w:type="numbering" w:customStyle="1" w:styleId="List10">
    <w:name w:val="List 10"/>
    <w:basedOn w:val="Estiloimportado11"/>
    <w:rsid w:val="003D4DEE"/>
    <w:pPr>
      <w:numPr>
        <w:numId w:val="6"/>
      </w:numPr>
    </w:pPr>
  </w:style>
  <w:style w:type="numbering" w:customStyle="1" w:styleId="Estiloimportado11">
    <w:name w:val="Estilo importado 11"/>
    <w:rsid w:val="003D4DEE"/>
  </w:style>
  <w:style w:type="numbering" w:customStyle="1" w:styleId="List11">
    <w:name w:val="List 11"/>
    <w:basedOn w:val="Estiloimportado12"/>
    <w:rsid w:val="003D4DEE"/>
    <w:pPr>
      <w:numPr>
        <w:numId w:val="7"/>
      </w:numPr>
    </w:pPr>
  </w:style>
  <w:style w:type="numbering" w:customStyle="1" w:styleId="Estiloimportado12">
    <w:name w:val="Estilo importado 12"/>
    <w:rsid w:val="003D4DEE"/>
  </w:style>
  <w:style w:type="numbering" w:customStyle="1" w:styleId="List12">
    <w:name w:val="List 12"/>
    <w:basedOn w:val="Estiloimportado13"/>
    <w:rsid w:val="003D4DEE"/>
    <w:pPr>
      <w:numPr>
        <w:numId w:val="36"/>
      </w:numPr>
    </w:pPr>
  </w:style>
  <w:style w:type="numbering" w:customStyle="1" w:styleId="Estiloimportado13">
    <w:name w:val="Estilo importado 13"/>
    <w:rsid w:val="003D4DEE"/>
  </w:style>
  <w:style w:type="numbering" w:customStyle="1" w:styleId="List13">
    <w:name w:val="List 13"/>
    <w:basedOn w:val="Estiloimportado14"/>
    <w:rsid w:val="003D4DEE"/>
    <w:pPr>
      <w:numPr>
        <w:numId w:val="42"/>
      </w:numPr>
    </w:pPr>
  </w:style>
  <w:style w:type="numbering" w:customStyle="1" w:styleId="Estiloimportado14">
    <w:name w:val="Estilo importado 14"/>
    <w:rsid w:val="003D4DEE"/>
  </w:style>
  <w:style w:type="numbering" w:customStyle="1" w:styleId="List14">
    <w:name w:val="List 14"/>
    <w:basedOn w:val="Estiloimportado15"/>
    <w:rsid w:val="003D4DEE"/>
    <w:pPr>
      <w:numPr>
        <w:numId w:val="17"/>
      </w:numPr>
    </w:pPr>
  </w:style>
  <w:style w:type="numbering" w:customStyle="1" w:styleId="Estiloimportado15">
    <w:name w:val="Estilo importado 15"/>
    <w:rsid w:val="003D4DEE"/>
  </w:style>
  <w:style w:type="numbering" w:customStyle="1" w:styleId="List15">
    <w:name w:val="List 15"/>
    <w:basedOn w:val="Estiloimportado16"/>
    <w:rsid w:val="003D4DEE"/>
    <w:pPr>
      <w:numPr>
        <w:numId w:val="16"/>
      </w:numPr>
    </w:pPr>
  </w:style>
  <w:style w:type="numbering" w:customStyle="1" w:styleId="Estiloimportado16">
    <w:name w:val="Estilo importado 16"/>
    <w:rsid w:val="003D4DEE"/>
  </w:style>
  <w:style w:type="numbering" w:customStyle="1" w:styleId="List16">
    <w:name w:val="List 16"/>
    <w:basedOn w:val="Estiloimportado16"/>
    <w:rsid w:val="003D4DEE"/>
    <w:pPr>
      <w:numPr>
        <w:numId w:val="10"/>
      </w:numPr>
    </w:pPr>
  </w:style>
  <w:style w:type="numbering" w:customStyle="1" w:styleId="List17">
    <w:name w:val="List 17"/>
    <w:basedOn w:val="Estiloimportado17"/>
    <w:rsid w:val="003D4DEE"/>
    <w:pPr>
      <w:numPr>
        <w:numId w:val="25"/>
      </w:numPr>
    </w:pPr>
  </w:style>
  <w:style w:type="numbering" w:customStyle="1" w:styleId="Estiloimportado17">
    <w:name w:val="Estilo importado 17"/>
    <w:rsid w:val="003D4DEE"/>
  </w:style>
  <w:style w:type="numbering" w:customStyle="1" w:styleId="List18">
    <w:name w:val="List 18"/>
    <w:basedOn w:val="Estiloimportado18"/>
    <w:rsid w:val="003D4DEE"/>
    <w:pPr>
      <w:numPr>
        <w:numId w:val="27"/>
      </w:numPr>
    </w:pPr>
  </w:style>
  <w:style w:type="numbering" w:customStyle="1" w:styleId="Estiloimportado18">
    <w:name w:val="Estilo importado 18"/>
    <w:rsid w:val="003D4DEE"/>
  </w:style>
  <w:style w:type="numbering" w:customStyle="1" w:styleId="List19">
    <w:name w:val="List 19"/>
    <w:basedOn w:val="Estiloimportado10"/>
    <w:rsid w:val="003D4DEE"/>
    <w:pPr>
      <w:numPr>
        <w:numId w:val="19"/>
      </w:numPr>
    </w:pPr>
  </w:style>
  <w:style w:type="numbering" w:customStyle="1" w:styleId="List20">
    <w:name w:val="List 20"/>
    <w:basedOn w:val="Estiloimportado12"/>
    <w:rsid w:val="003D4DEE"/>
    <w:pPr>
      <w:numPr>
        <w:numId w:val="43"/>
      </w:numPr>
    </w:pPr>
  </w:style>
  <w:style w:type="numbering" w:customStyle="1" w:styleId="List211">
    <w:name w:val="List 211"/>
    <w:basedOn w:val="Estiloimportado19"/>
    <w:rsid w:val="003D4DEE"/>
    <w:pPr>
      <w:numPr>
        <w:numId w:val="38"/>
      </w:numPr>
    </w:pPr>
  </w:style>
  <w:style w:type="numbering" w:customStyle="1" w:styleId="Estiloimportado19">
    <w:name w:val="Estilo importado 19"/>
    <w:rsid w:val="003D4DEE"/>
  </w:style>
  <w:style w:type="numbering" w:customStyle="1" w:styleId="List22">
    <w:name w:val="List 22"/>
    <w:basedOn w:val="Estiloimportado19"/>
    <w:rsid w:val="003D4DEE"/>
    <w:pPr>
      <w:numPr>
        <w:numId w:val="28"/>
      </w:numPr>
    </w:pPr>
  </w:style>
  <w:style w:type="numbering" w:customStyle="1" w:styleId="List23">
    <w:name w:val="List 23"/>
    <w:basedOn w:val="Estiloimportado19"/>
    <w:rsid w:val="003D4DEE"/>
    <w:pPr>
      <w:numPr>
        <w:numId w:val="18"/>
      </w:numPr>
    </w:pPr>
  </w:style>
  <w:style w:type="numbering" w:customStyle="1" w:styleId="List24">
    <w:name w:val="List 24"/>
    <w:basedOn w:val="Estiloimportado20"/>
    <w:rsid w:val="003D4DEE"/>
    <w:pPr>
      <w:numPr>
        <w:numId w:val="13"/>
      </w:numPr>
    </w:pPr>
  </w:style>
  <w:style w:type="numbering" w:customStyle="1" w:styleId="Estiloimportado20">
    <w:name w:val="Estilo importado 20"/>
    <w:rsid w:val="003D4DEE"/>
  </w:style>
  <w:style w:type="numbering" w:customStyle="1" w:styleId="List25">
    <w:name w:val="List 25"/>
    <w:basedOn w:val="Estiloimportado21"/>
    <w:rsid w:val="003D4DEE"/>
    <w:pPr>
      <w:numPr>
        <w:numId w:val="15"/>
      </w:numPr>
    </w:pPr>
  </w:style>
  <w:style w:type="numbering" w:customStyle="1" w:styleId="Estiloimportado21">
    <w:name w:val="Estilo importado 21"/>
    <w:rsid w:val="003D4DEE"/>
  </w:style>
  <w:style w:type="numbering" w:customStyle="1" w:styleId="List26">
    <w:name w:val="List 26"/>
    <w:basedOn w:val="Estiloimportado22"/>
    <w:rsid w:val="003D4DEE"/>
    <w:pPr>
      <w:numPr>
        <w:numId w:val="49"/>
      </w:numPr>
    </w:pPr>
  </w:style>
  <w:style w:type="numbering" w:customStyle="1" w:styleId="Estiloimportado22">
    <w:name w:val="Estilo importado 22"/>
    <w:rsid w:val="003D4DEE"/>
  </w:style>
  <w:style w:type="numbering" w:customStyle="1" w:styleId="List27">
    <w:name w:val="List 27"/>
    <w:basedOn w:val="Estiloimportado23"/>
    <w:rsid w:val="003D4DEE"/>
    <w:pPr>
      <w:numPr>
        <w:numId w:val="41"/>
      </w:numPr>
    </w:pPr>
  </w:style>
  <w:style w:type="numbering" w:customStyle="1" w:styleId="Estiloimportado23">
    <w:name w:val="Estilo importado 23"/>
    <w:rsid w:val="003D4DEE"/>
  </w:style>
  <w:style w:type="numbering" w:customStyle="1" w:styleId="List28">
    <w:name w:val="List 28"/>
    <w:basedOn w:val="Estiloimportado24"/>
    <w:rsid w:val="003D4DEE"/>
    <w:pPr>
      <w:numPr>
        <w:numId w:val="30"/>
      </w:numPr>
    </w:pPr>
  </w:style>
  <w:style w:type="numbering" w:customStyle="1" w:styleId="Estiloimportado24">
    <w:name w:val="Estilo importado 24"/>
    <w:rsid w:val="003D4DEE"/>
  </w:style>
  <w:style w:type="numbering" w:customStyle="1" w:styleId="List29">
    <w:name w:val="List 29"/>
    <w:basedOn w:val="Estiloimportado25"/>
    <w:rsid w:val="003D4DEE"/>
    <w:pPr>
      <w:numPr>
        <w:numId w:val="34"/>
      </w:numPr>
    </w:pPr>
  </w:style>
  <w:style w:type="numbering" w:customStyle="1" w:styleId="Estiloimportado25">
    <w:name w:val="Estilo importado 25"/>
    <w:rsid w:val="003D4DEE"/>
  </w:style>
  <w:style w:type="numbering" w:customStyle="1" w:styleId="List30">
    <w:name w:val="List 30"/>
    <w:basedOn w:val="Estiloimportado26"/>
    <w:rsid w:val="003D4DEE"/>
    <w:pPr>
      <w:numPr>
        <w:numId w:val="32"/>
      </w:numPr>
    </w:pPr>
  </w:style>
  <w:style w:type="numbering" w:customStyle="1" w:styleId="Estiloimportado26">
    <w:name w:val="Estilo importado 26"/>
    <w:rsid w:val="003D4DEE"/>
  </w:style>
  <w:style w:type="numbering" w:customStyle="1" w:styleId="List311">
    <w:name w:val="List 311"/>
    <w:basedOn w:val="Estiloimportado27"/>
    <w:rsid w:val="003D4DEE"/>
    <w:pPr>
      <w:numPr>
        <w:numId w:val="45"/>
      </w:numPr>
    </w:pPr>
  </w:style>
  <w:style w:type="numbering" w:customStyle="1" w:styleId="Estiloimportado27">
    <w:name w:val="Estilo importado 27"/>
    <w:rsid w:val="003D4DEE"/>
  </w:style>
  <w:style w:type="numbering" w:customStyle="1" w:styleId="List32">
    <w:name w:val="List 32"/>
    <w:basedOn w:val="Estiloimportado28"/>
    <w:rsid w:val="003D4DEE"/>
    <w:pPr>
      <w:numPr>
        <w:numId w:val="48"/>
      </w:numPr>
    </w:pPr>
  </w:style>
  <w:style w:type="numbering" w:customStyle="1" w:styleId="Estiloimportado28">
    <w:name w:val="Estilo importado 28"/>
    <w:rsid w:val="003D4DEE"/>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sid w:val="003D4DEE"/>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rsid w:val="003D4DEE"/>
    <w:pPr>
      <w:numPr>
        <w:numId w:val="26"/>
      </w:numPr>
    </w:pPr>
  </w:style>
  <w:style w:type="numbering" w:customStyle="1" w:styleId="Estiloimportado29">
    <w:name w:val="Estilo importado 29"/>
    <w:rsid w:val="003D4DEE"/>
  </w:style>
  <w:style w:type="numbering" w:customStyle="1" w:styleId="List34">
    <w:name w:val="List 34"/>
    <w:basedOn w:val="Estiloimportado30"/>
    <w:rsid w:val="003D4DEE"/>
    <w:pPr>
      <w:numPr>
        <w:numId w:val="11"/>
      </w:numPr>
    </w:pPr>
  </w:style>
  <w:style w:type="numbering" w:customStyle="1" w:styleId="Estiloimportado30">
    <w:name w:val="Estilo importado 30"/>
    <w:rsid w:val="003D4DEE"/>
  </w:style>
  <w:style w:type="numbering" w:customStyle="1" w:styleId="List35">
    <w:name w:val="List 35"/>
    <w:basedOn w:val="Estiloimportado31"/>
    <w:rsid w:val="003D4DEE"/>
    <w:pPr>
      <w:numPr>
        <w:numId w:val="8"/>
      </w:numPr>
    </w:pPr>
  </w:style>
  <w:style w:type="numbering" w:customStyle="1" w:styleId="Estiloimportado31">
    <w:name w:val="Estilo importado 31"/>
    <w:rsid w:val="003D4DEE"/>
  </w:style>
  <w:style w:type="numbering" w:customStyle="1" w:styleId="List36">
    <w:name w:val="List 36"/>
    <w:basedOn w:val="Estiloimportado32"/>
    <w:rsid w:val="003D4DEE"/>
    <w:pPr>
      <w:numPr>
        <w:numId w:val="14"/>
      </w:numPr>
    </w:pPr>
  </w:style>
  <w:style w:type="numbering" w:customStyle="1" w:styleId="Estiloimportado32">
    <w:name w:val="Estilo importado 32"/>
    <w:rsid w:val="003D4DEE"/>
  </w:style>
  <w:style w:type="numbering" w:customStyle="1" w:styleId="List37">
    <w:name w:val="List 37"/>
    <w:basedOn w:val="Estiloimportado33"/>
    <w:rsid w:val="003D4DEE"/>
    <w:pPr>
      <w:numPr>
        <w:numId w:val="47"/>
      </w:numPr>
    </w:pPr>
  </w:style>
  <w:style w:type="numbering" w:customStyle="1" w:styleId="Estiloimportado33">
    <w:name w:val="Estilo importado 33"/>
    <w:rsid w:val="003D4DEE"/>
  </w:style>
  <w:style w:type="numbering" w:customStyle="1" w:styleId="List38">
    <w:name w:val="List 38"/>
    <w:basedOn w:val="Estiloimportado34"/>
    <w:rsid w:val="003D4DEE"/>
    <w:pPr>
      <w:numPr>
        <w:numId w:val="35"/>
      </w:numPr>
    </w:pPr>
  </w:style>
  <w:style w:type="numbering" w:customStyle="1" w:styleId="Estiloimportado34">
    <w:name w:val="Estilo importado 34"/>
    <w:rsid w:val="003D4DEE"/>
  </w:style>
  <w:style w:type="numbering" w:customStyle="1" w:styleId="List39">
    <w:name w:val="List 39"/>
    <w:basedOn w:val="Estiloimportado35"/>
    <w:rsid w:val="003D4DEE"/>
    <w:pPr>
      <w:numPr>
        <w:numId w:val="46"/>
      </w:numPr>
    </w:pPr>
  </w:style>
  <w:style w:type="numbering" w:customStyle="1" w:styleId="Estiloimportado35">
    <w:name w:val="Estilo importado 35"/>
    <w:rsid w:val="003D4DEE"/>
  </w:style>
  <w:style w:type="numbering" w:customStyle="1" w:styleId="List40">
    <w:name w:val="List 40"/>
    <w:basedOn w:val="Estiloimportado36"/>
    <w:rsid w:val="003D4DEE"/>
    <w:pPr>
      <w:numPr>
        <w:numId w:val="21"/>
      </w:numPr>
    </w:pPr>
  </w:style>
  <w:style w:type="numbering" w:customStyle="1" w:styleId="Estiloimportado36">
    <w:name w:val="Estilo importado 36"/>
    <w:rsid w:val="003D4DEE"/>
  </w:style>
  <w:style w:type="numbering" w:customStyle="1" w:styleId="List411">
    <w:name w:val="List 411"/>
    <w:basedOn w:val="Estiloimportado37"/>
    <w:rsid w:val="003D4DEE"/>
    <w:pPr>
      <w:numPr>
        <w:numId w:val="44"/>
      </w:numPr>
    </w:pPr>
  </w:style>
  <w:style w:type="numbering" w:customStyle="1" w:styleId="Estiloimportado37">
    <w:name w:val="Estilo importado 37"/>
    <w:rsid w:val="003D4DEE"/>
  </w:style>
  <w:style w:type="numbering" w:customStyle="1" w:styleId="List42">
    <w:name w:val="List 42"/>
    <w:basedOn w:val="Estiloimportado12"/>
    <w:rsid w:val="003D4DEE"/>
    <w:pPr>
      <w:numPr>
        <w:numId w:val="12"/>
      </w:numPr>
    </w:pPr>
  </w:style>
  <w:style w:type="numbering" w:customStyle="1" w:styleId="List43">
    <w:name w:val="List 43"/>
    <w:basedOn w:val="Estiloimportado38"/>
    <w:rsid w:val="003D4DEE"/>
    <w:pPr>
      <w:numPr>
        <w:numId w:val="23"/>
      </w:numPr>
    </w:pPr>
  </w:style>
  <w:style w:type="numbering" w:customStyle="1" w:styleId="Estiloimportado38">
    <w:name w:val="Estilo importado 38"/>
    <w:rsid w:val="003D4DEE"/>
  </w:style>
  <w:style w:type="numbering" w:customStyle="1" w:styleId="List44">
    <w:name w:val="List 44"/>
    <w:basedOn w:val="Estiloimportado39"/>
    <w:rsid w:val="003D4DEE"/>
    <w:pPr>
      <w:numPr>
        <w:numId w:val="40"/>
      </w:numPr>
    </w:pPr>
  </w:style>
  <w:style w:type="numbering" w:customStyle="1" w:styleId="Estiloimportado39">
    <w:name w:val="Estilo importado 39"/>
    <w:rsid w:val="003D4DEE"/>
  </w:style>
  <w:style w:type="numbering" w:customStyle="1" w:styleId="List45">
    <w:name w:val="List 45"/>
    <w:basedOn w:val="Estiloimportado40"/>
    <w:rsid w:val="003D4DEE"/>
    <w:pPr>
      <w:numPr>
        <w:numId w:val="20"/>
      </w:numPr>
    </w:pPr>
  </w:style>
  <w:style w:type="numbering" w:customStyle="1" w:styleId="Estiloimportado40">
    <w:name w:val="Estilo importado 40"/>
    <w:rsid w:val="003D4DEE"/>
  </w:style>
  <w:style w:type="numbering" w:customStyle="1" w:styleId="List46">
    <w:name w:val="List 46"/>
    <w:basedOn w:val="Estiloimportado41"/>
    <w:rsid w:val="003D4DEE"/>
    <w:pPr>
      <w:numPr>
        <w:numId w:val="24"/>
      </w:numPr>
    </w:pPr>
  </w:style>
  <w:style w:type="numbering" w:customStyle="1" w:styleId="Estiloimportado41">
    <w:name w:val="Estilo importado 41"/>
    <w:rsid w:val="003D4DEE"/>
  </w:style>
  <w:style w:type="numbering" w:customStyle="1" w:styleId="List47">
    <w:name w:val="List 47"/>
    <w:basedOn w:val="Estiloimportado42"/>
    <w:rsid w:val="003D4DEE"/>
    <w:pPr>
      <w:numPr>
        <w:numId w:val="29"/>
      </w:numPr>
    </w:pPr>
  </w:style>
  <w:style w:type="numbering" w:customStyle="1" w:styleId="Estiloimportado42">
    <w:name w:val="Estilo importado 42"/>
    <w:rsid w:val="003D4DEE"/>
  </w:style>
  <w:style w:type="numbering" w:customStyle="1" w:styleId="List48">
    <w:name w:val="List 48"/>
    <w:basedOn w:val="Estiloimportado43"/>
    <w:rsid w:val="003D4DEE"/>
    <w:pPr>
      <w:numPr>
        <w:numId w:val="50"/>
      </w:numPr>
    </w:pPr>
  </w:style>
  <w:style w:type="numbering" w:customStyle="1" w:styleId="Estiloimportado43">
    <w:name w:val="Estilo importado 43"/>
    <w:rsid w:val="003D4DEE"/>
  </w:style>
  <w:style w:type="numbering" w:customStyle="1" w:styleId="List49">
    <w:name w:val="List 49"/>
    <w:basedOn w:val="Estiloimportado44"/>
    <w:rsid w:val="003D4DEE"/>
    <w:pPr>
      <w:numPr>
        <w:numId w:val="39"/>
      </w:numPr>
    </w:pPr>
  </w:style>
  <w:style w:type="numbering" w:customStyle="1" w:styleId="Estiloimportado44">
    <w:name w:val="Estilo importado 44"/>
    <w:rsid w:val="003D4DEE"/>
  </w:style>
  <w:style w:type="numbering" w:customStyle="1" w:styleId="List50">
    <w:name w:val="List 50"/>
    <w:basedOn w:val="Estiloimportado45"/>
    <w:rsid w:val="003D4DEE"/>
    <w:pPr>
      <w:numPr>
        <w:numId w:val="37"/>
      </w:numPr>
    </w:pPr>
  </w:style>
  <w:style w:type="numbering" w:customStyle="1" w:styleId="Estiloimportado45">
    <w:name w:val="Estilo importado 45"/>
    <w:rsid w:val="003D4DEE"/>
  </w:style>
  <w:style w:type="numbering" w:customStyle="1" w:styleId="List511">
    <w:name w:val="List 511"/>
    <w:basedOn w:val="Estiloimportado46"/>
    <w:rsid w:val="003D4DEE"/>
    <w:pPr>
      <w:numPr>
        <w:numId w:val="33"/>
      </w:numPr>
    </w:pPr>
  </w:style>
  <w:style w:type="numbering" w:customStyle="1" w:styleId="Estiloimportado46">
    <w:name w:val="Estilo importado 46"/>
    <w:rsid w:val="003D4DEE"/>
  </w:style>
  <w:style w:type="numbering" w:customStyle="1" w:styleId="List52">
    <w:name w:val="List 52"/>
    <w:basedOn w:val="Estiloimportado1"/>
    <w:rsid w:val="003D4DEE"/>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301909"/>
    <w:rPr>
      <w:rFonts w:ascii="Cambria" w:eastAsia="Times New Roman" w:hAnsi="Cambria" w:cs="Times New Roman"/>
      <w:b/>
      <w:bCs/>
      <w:lang w:val="es-ES_tradnl" w:eastAsia="en-US"/>
    </w:rPr>
  </w:style>
  <w:style w:type="table" w:customStyle="1" w:styleId="MediumShading1-Accent11">
    <w:name w:val="Medium Shading 1 - Accent 1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link w:val="Heading2"/>
    <w:rsid w:val="00F66DEE"/>
    <w:rPr>
      <w:rFonts w:ascii="Cambria" w:eastAsia="Cambria" w:hAnsi="Cambria" w:cs="Cambria"/>
      <w:color w:val="000000"/>
      <w:u w:color="000000"/>
      <w:lang w:val="es-ES_tradnl"/>
    </w:rPr>
  </w:style>
  <w:style w:type="character" w:customStyle="1" w:styleId="Heading3Char">
    <w:name w:val="Heading 3 Char"/>
    <w:link w:val="Heading3"/>
    <w:rsid w:val="0023306D"/>
    <w:rPr>
      <w:rFonts w:ascii="Cambria" w:eastAsia="Cambria" w:hAnsi="Cambria" w:cs="Calibri"/>
      <w:u w:color="000000"/>
    </w:rPr>
  </w:style>
  <w:style w:type="paragraph" w:customStyle="1" w:styleId="Default">
    <w:name w:val="Default"/>
    <w:link w:val="DefaultChar"/>
    <w:rsid w:val="00DF1EC4"/>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NormalWeb">
    <w:name w:val="Normal (Web)"/>
    <w:basedOn w:val="Normal"/>
    <w:uiPriority w:val="99"/>
    <w:semiHidden/>
    <w:unhideWhenUsed/>
    <w:rsid w:val="00FF5FCF"/>
  </w:style>
  <w:style w:type="character" w:customStyle="1" w:styleId="apple-converted-space">
    <w:name w:val="apple-converted-space"/>
    <w:basedOn w:val="DefaultParagraphFont"/>
    <w:rsid w:val="00DC265D"/>
  </w:style>
  <w:style w:type="character" w:customStyle="1" w:styleId="Heading7Char">
    <w:name w:val="Heading 7 Char"/>
    <w:link w:val="Heading7"/>
    <w:uiPriority w:val="9"/>
    <w:semiHidden/>
    <w:rsid w:val="00D55FE2"/>
    <w:rPr>
      <w:rFonts w:ascii="Cambria" w:eastAsia="Times New Roman" w:hAnsi="Cambria" w:cs="Times New Roman"/>
      <w:i/>
      <w:iCs/>
      <w:color w:val="40404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D4DEE"/>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uiPriority w:val="9"/>
    <w:qFormat/>
    <w:rsid w:val="00301909"/>
    <w:pPr>
      <w:keepNext/>
      <w:keepLines/>
      <w:numPr>
        <w:numId w:val="53"/>
      </w:numPr>
      <w:tabs>
        <w:tab w:val="left" w:pos="0"/>
      </w:tabs>
      <w:ind w:left="0" w:firstLine="720"/>
      <w:outlineLvl w:val="0"/>
    </w:pPr>
    <w:rPr>
      <w:rFonts w:ascii="Cambria" w:eastAsia="Times New Roman" w:hAnsi="Cambria"/>
      <w:b/>
      <w:bCs/>
      <w:sz w:val="20"/>
      <w:szCs w:val="20"/>
      <w:lang w:val="es-ES_tradnl"/>
    </w:rPr>
  </w:style>
  <w:style w:type="paragraph" w:styleId="Heading2">
    <w:name w:val="heading 2"/>
    <w:basedOn w:val="ListParagraph"/>
    <w:next w:val="Normal"/>
    <w:link w:val="Heading2Char"/>
    <w:qFormat/>
    <w:rsid w:val="00F66DEE"/>
    <w:pPr>
      <w:numPr>
        <w:ilvl w:val="1"/>
        <w:numId w:val="55"/>
      </w:numPr>
      <w:ind w:left="1440" w:hanging="720"/>
      <w:outlineLvl w:val="1"/>
    </w:pPr>
    <w:rPr>
      <w:sz w:val="20"/>
      <w:szCs w:val="20"/>
      <w:lang w:val="es-ES_tradnl"/>
    </w:rPr>
  </w:style>
  <w:style w:type="paragraph" w:styleId="Heading3">
    <w:name w:val="heading 3"/>
    <w:basedOn w:val="ListParagraph"/>
    <w:next w:val="Normal"/>
    <w:link w:val="Heading3Char"/>
    <w:qFormat/>
    <w:rsid w:val="0023306D"/>
    <w:pPr>
      <w:numPr>
        <w:numId w:val="56"/>
      </w:numPr>
      <w:tabs>
        <w:tab w:val="left" w:pos="720"/>
        <w:tab w:val="left" w:pos="1440"/>
        <w:tab w:val="center" w:pos="4680"/>
        <w:tab w:val="left" w:pos="6511"/>
      </w:tabs>
      <w:outlineLvl w:val="2"/>
    </w:pPr>
    <w:rPr>
      <w:rFonts w:cs="Calibri"/>
      <w:color w:val="auto"/>
      <w:sz w:val="20"/>
      <w:szCs w:val="20"/>
      <w:lang w:val="es-ES"/>
    </w:rPr>
  </w:style>
  <w:style w:type="paragraph" w:styleId="Heading7">
    <w:name w:val="heading 7"/>
    <w:basedOn w:val="Normal"/>
    <w:next w:val="Normal"/>
    <w:link w:val="Heading7Char"/>
    <w:uiPriority w:val="9"/>
    <w:semiHidden/>
    <w:unhideWhenUsed/>
    <w:qFormat/>
    <w:rsid w:val="00D55FE2"/>
    <w:pPr>
      <w:keepNext/>
      <w:keepLines/>
      <w:spacing w:before="200"/>
      <w:outlineLvl w:val="6"/>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D4DEE"/>
    <w:rPr>
      <w:u w:val="single"/>
    </w:rPr>
  </w:style>
  <w:style w:type="paragraph" w:customStyle="1" w:styleId="Cabeceraypie">
    <w:name w:val="Cabecera y pie"/>
    <w:rsid w:val="003D4DE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rsid w:val="003D4DEE"/>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rsid w:val="003D4DEE"/>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rsid w:val="003D4DEE"/>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styleId="ListParagraph">
    <w:name w:val="List Paragraph"/>
    <w:uiPriority w:val="34"/>
    <w:qFormat/>
    <w:rsid w:val="003D4DEE"/>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rsid w:val="003D4DEE"/>
    <w:pPr>
      <w:numPr>
        <w:numId w:val="31"/>
      </w:numPr>
    </w:pPr>
  </w:style>
  <w:style w:type="numbering" w:customStyle="1" w:styleId="Estiloimportado1">
    <w:name w:val="Estilo importado 1"/>
    <w:rsid w:val="003D4DEE"/>
  </w:style>
  <w:style w:type="numbering" w:customStyle="1" w:styleId="List1">
    <w:name w:val="List 1"/>
    <w:basedOn w:val="Estiloimportado2"/>
    <w:rsid w:val="003D4DEE"/>
    <w:pPr>
      <w:numPr>
        <w:numId w:val="1"/>
      </w:numPr>
    </w:pPr>
  </w:style>
  <w:style w:type="numbering" w:customStyle="1" w:styleId="Estiloimportado2">
    <w:name w:val="Estilo importado 2"/>
    <w:rsid w:val="003D4DEE"/>
  </w:style>
  <w:style w:type="numbering" w:customStyle="1" w:styleId="List21">
    <w:name w:val="List 21"/>
    <w:basedOn w:val="Estiloimportado3"/>
    <w:rsid w:val="003D4DEE"/>
    <w:pPr>
      <w:numPr>
        <w:numId w:val="52"/>
      </w:numPr>
    </w:pPr>
  </w:style>
  <w:style w:type="numbering" w:customStyle="1" w:styleId="Estiloimportado3">
    <w:name w:val="Estilo importado 3"/>
    <w:rsid w:val="003D4DEE"/>
  </w:style>
  <w:style w:type="numbering" w:customStyle="1" w:styleId="List31">
    <w:name w:val="List 31"/>
    <w:basedOn w:val="Estiloimportado4"/>
    <w:rsid w:val="003D4DEE"/>
    <w:pPr>
      <w:numPr>
        <w:numId w:val="51"/>
      </w:numPr>
    </w:pPr>
  </w:style>
  <w:style w:type="numbering" w:customStyle="1" w:styleId="Estiloimportado4">
    <w:name w:val="Estilo importado 4"/>
    <w:rsid w:val="003D4DEE"/>
  </w:style>
  <w:style w:type="numbering" w:customStyle="1" w:styleId="List41">
    <w:name w:val="List 41"/>
    <w:basedOn w:val="Estiloimportado5"/>
    <w:rsid w:val="003D4DEE"/>
    <w:pPr>
      <w:numPr>
        <w:numId w:val="2"/>
      </w:numPr>
    </w:pPr>
  </w:style>
  <w:style w:type="numbering" w:customStyle="1" w:styleId="Estiloimportado5">
    <w:name w:val="Estilo importado 5"/>
    <w:rsid w:val="003D4DEE"/>
  </w:style>
  <w:style w:type="numbering" w:customStyle="1" w:styleId="List51">
    <w:name w:val="List 51"/>
    <w:basedOn w:val="Estiloimportado6"/>
    <w:rsid w:val="003D4DEE"/>
    <w:pPr>
      <w:numPr>
        <w:numId w:val="54"/>
      </w:numPr>
    </w:pPr>
  </w:style>
  <w:style w:type="numbering" w:customStyle="1" w:styleId="Estiloimportado6">
    <w:name w:val="Estilo importado 6"/>
    <w:rsid w:val="003D4DEE"/>
  </w:style>
  <w:style w:type="numbering" w:customStyle="1" w:styleId="List6">
    <w:name w:val="List 6"/>
    <w:basedOn w:val="Estiloimportado7"/>
    <w:rsid w:val="003D4DEE"/>
    <w:pPr>
      <w:numPr>
        <w:numId w:val="3"/>
      </w:numPr>
    </w:pPr>
  </w:style>
  <w:style w:type="numbering" w:customStyle="1" w:styleId="Estiloimportado7">
    <w:name w:val="Estilo importado 7"/>
    <w:rsid w:val="003D4DEE"/>
  </w:style>
  <w:style w:type="numbering" w:customStyle="1" w:styleId="List7">
    <w:name w:val="List 7"/>
    <w:basedOn w:val="Estiloimportado8"/>
    <w:rsid w:val="003D4DEE"/>
    <w:pPr>
      <w:numPr>
        <w:numId w:val="4"/>
      </w:numPr>
    </w:pPr>
  </w:style>
  <w:style w:type="numbering" w:customStyle="1" w:styleId="Estiloimportado8">
    <w:name w:val="Estilo importado 8"/>
    <w:rsid w:val="003D4DEE"/>
  </w:style>
  <w:style w:type="numbering" w:customStyle="1" w:styleId="List8">
    <w:name w:val="List 8"/>
    <w:basedOn w:val="Estiloimportado9"/>
    <w:rsid w:val="003D4DEE"/>
    <w:pPr>
      <w:numPr>
        <w:numId w:val="5"/>
      </w:numPr>
    </w:pPr>
  </w:style>
  <w:style w:type="numbering" w:customStyle="1" w:styleId="Estiloimportado9">
    <w:name w:val="Estilo importado 9"/>
    <w:rsid w:val="003D4DEE"/>
  </w:style>
  <w:style w:type="numbering" w:customStyle="1" w:styleId="List9">
    <w:name w:val="List 9"/>
    <w:basedOn w:val="Estiloimportado10"/>
    <w:rsid w:val="003D4DEE"/>
    <w:pPr>
      <w:numPr>
        <w:numId w:val="22"/>
      </w:numPr>
    </w:pPr>
  </w:style>
  <w:style w:type="numbering" w:customStyle="1" w:styleId="Estiloimportado10">
    <w:name w:val="Estilo importado 10"/>
    <w:rsid w:val="003D4DEE"/>
  </w:style>
  <w:style w:type="numbering" w:customStyle="1" w:styleId="List10">
    <w:name w:val="List 10"/>
    <w:basedOn w:val="Estiloimportado11"/>
    <w:rsid w:val="003D4DEE"/>
    <w:pPr>
      <w:numPr>
        <w:numId w:val="6"/>
      </w:numPr>
    </w:pPr>
  </w:style>
  <w:style w:type="numbering" w:customStyle="1" w:styleId="Estiloimportado11">
    <w:name w:val="Estilo importado 11"/>
    <w:rsid w:val="003D4DEE"/>
  </w:style>
  <w:style w:type="numbering" w:customStyle="1" w:styleId="List11">
    <w:name w:val="List 11"/>
    <w:basedOn w:val="Estiloimportado12"/>
    <w:rsid w:val="003D4DEE"/>
    <w:pPr>
      <w:numPr>
        <w:numId w:val="7"/>
      </w:numPr>
    </w:pPr>
  </w:style>
  <w:style w:type="numbering" w:customStyle="1" w:styleId="Estiloimportado12">
    <w:name w:val="Estilo importado 12"/>
    <w:rsid w:val="003D4DEE"/>
  </w:style>
  <w:style w:type="numbering" w:customStyle="1" w:styleId="List12">
    <w:name w:val="List 12"/>
    <w:basedOn w:val="Estiloimportado13"/>
    <w:rsid w:val="003D4DEE"/>
    <w:pPr>
      <w:numPr>
        <w:numId w:val="36"/>
      </w:numPr>
    </w:pPr>
  </w:style>
  <w:style w:type="numbering" w:customStyle="1" w:styleId="Estiloimportado13">
    <w:name w:val="Estilo importado 13"/>
    <w:rsid w:val="003D4DEE"/>
  </w:style>
  <w:style w:type="numbering" w:customStyle="1" w:styleId="List13">
    <w:name w:val="List 13"/>
    <w:basedOn w:val="Estiloimportado14"/>
    <w:rsid w:val="003D4DEE"/>
    <w:pPr>
      <w:numPr>
        <w:numId w:val="42"/>
      </w:numPr>
    </w:pPr>
  </w:style>
  <w:style w:type="numbering" w:customStyle="1" w:styleId="Estiloimportado14">
    <w:name w:val="Estilo importado 14"/>
    <w:rsid w:val="003D4DEE"/>
  </w:style>
  <w:style w:type="numbering" w:customStyle="1" w:styleId="List14">
    <w:name w:val="List 14"/>
    <w:basedOn w:val="Estiloimportado15"/>
    <w:rsid w:val="003D4DEE"/>
    <w:pPr>
      <w:numPr>
        <w:numId w:val="17"/>
      </w:numPr>
    </w:pPr>
  </w:style>
  <w:style w:type="numbering" w:customStyle="1" w:styleId="Estiloimportado15">
    <w:name w:val="Estilo importado 15"/>
    <w:rsid w:val="003D4DEE"/>
  </w:style>
  <w:style w:type="numbering" w:customStyle="1" w:styleId="List15">
    <w:name w:val="List 15"/>
    <w:basedOn w:val="Estiloimportado16"/>
    <w:rsid w:val="003D4DEE"/>
    <w:pPr>
      <w:numPr>
        <w:numId w:val="16"/>
      </w:numPr>
    </w:pPr>
  </w:style>
  <w:style w:type="numbering" w:customStyle="1" w:styleId="Estiloimportado16">
    <w:name w:val="Estilo importado 16"/>
    <w:rsid w:val="003D4DEE"/>
  </w:style>
  <w:style w:type="numbering" w:customStyle="1" w:styleId="List16">
    <w:name w:val="List 16"/>
    <w:basedOn w:val="Estiloimportado16"/>
    <w:rsid w:val="003D4DEE"/>
    <w:pPr>
      <w:numPr>
        <w:numId w:val="10"/>
      </w:numPr>
    </w:pPr>
  </w:style>
  <w:style w:type="numbering" w:customStyle="1" w:styleId="List17">
    <w:name w:val="List 17"/>
    <w:basedOn w:val="Estiloimportado17"/>
    <w:rsid w:val="003D4DEE"/>
    <w:pPr>
      <w:numPr>
        <w:numId w:val="25"/>
      </w:numPr>
    </w:pPr>
  </w:style>
  <w:style w:type="numbering" w:customStyle="1" w:styleId="Estiloimportado17">
    <w:name w:val="Estilo importado 17"/>
    <w:rsid w:val="003D4DEE"/>
  </w:style>
  <w:style w:type="numbering" w:customStyle="1" w:styleId="List18">
    <w:name w:val="List 18"/>
    <w:basedOn w:val="Estiloimportado18"/>
    <w:rsid w:val="003D4DEE"/>
    <w:pPr>
      <w:numPr>
        <w:numId w:val="27"/>
      </w:numPr>
    </w:pPr>
  </w:style>
  <w:style w:type="numbering" w:customStyle="1" w:styleId="Estiloimportado18">
    <w:name w:val="Estilo importado 18"/>
    <w:rsid w:val="003D4DEE"/>
  </w:style>
  <w:style w:type="numbering" w:customStyle="1" w:styleId="List19">
    <w:name w:val="List 19"/>
    <w:basedOn w:val="Estiloimportado10"/>
    <w:rsid w:val="003D4DEE"/>
    <w:pPr>
      <w:numPr>
        <w:numId w:val="19"/>
      </w:numPr>
    </w:pPr>
  </w:style>
  <w:style w:type="numbering" w:customStyle="1" w:styleId="List20">
    <w:name w:val="List 20"/>
    <w:basedOn w:val="Estiloimportado12"/>
    <w:rsid w:val="003D4DEE"/>
    <w:pPr>
      <w:numPr>
        <w:numId w:val="43"/>
      </w:numPr>
    </w:pPr>
  </w:style>
  <w:style w:type="numbering" w:customStyle="1" w:styleId="List211">
    <w:name w:val="List 211"/>
    <w:basedOn w:val="Estiloimportado19"/>
    <w:rsid w:val="003D4DEE"/>
    <w:pPr>
      <w:numPr>
        <w:numId w:val="38"/>
      </w:numPr>
    </w:pPr>
  </w:style>
  <w:style w:type="numbering" w:customStyle="1" w:styleId="Estiloimportado19">
    <w:name w:val="Estilo importado 19"/>
    <w:rsid w:val="003D4DEE"/>
  </w:style>
  <w:style w:type="numbering" w:customStyle="1" w:styleId="List22">
    <w:name w:val="List 22"/>
    <w:basedOn w:val="Estiloimportado19"/>
    <w:rsid w:val="003D4DEE"/>
    <w:pPr>
      <w:numPr>
        <w:numId w:val="28"/>
      </w:numPr>
    </w:pPr>
  </w:style>
  <w:style w:type="numbering" w:customStyle="1" w:styleId="List23">
    <w:name w:val="List 23"/>
    <w:basedOn w:val="Estiloimportado19"/>
    <w:rsid w:val="003D4DEE"/>
    <w:pPr>
      <w:numPr>
        <w:numId w:val="18"/>
      </w:numPr>
    </w:pPr>
  </w:style>
  <w:style w:type="numbering" w:customStyle="1" w:styleId="List24">
    <w:name w:val="List 24"/>
    <w:basedOn w:val="Estiloimportado20"/>
    <w:rsid w:val="003D4DEE"/>
    <w:pPr>
      <w:numPr>
        <w:numId w:val="13"/>
      </w:numPr>
    </w:pPr>
  </w:style>
  <w:style w:type="numbering" w:customStyle="1" w:styleId="Estiloimportado20">
    <w:name w:val="Estilo importado 20"/>
    <w:rsid w:val="003D4DEE"/>
  </w:style>
  <w:style w:type="numbering" w:customStyle="1" w:styleId="List25">
    <w:name w:val="List 25"/>
    <w:basedOn w:val="Estiloimportado21"/>
    <w:rsid w:val="003D4DEE"/>
    <w:pPr>
      <w:numPr>
        <w:numId w:val="15"/>
      </w:numPr>
    </w:pPr>
  </w:style>
  <w:style w:type="numbering" w:customStyle="1" w:styleId="Estiloimportado21">
    <w:name w:val="Estilo importado 21"/>
    <w:rsid w:val="003D4DEE"/>
  </w:style>
  <w:style w:type="numbering" w:customStyle="1" w:styleId="List26">
    <w:name w:val="List 26"/>
    <w:basedOn w:val="Estiloimportado22"/>
    <w:rsid w:val="003D4DEE"/>
    <w:pPr>
      <w:numPr>
        <w:numId w:val="49"/>
      </w:numPr>
    </w:pPr>
  </w:style>
  <w:style w:type="numbering" w:customStyle="1" w:styleId="Estiloimportado22">
    <w:name w:val="Estilo importado 22"/>
    <w:rsid w:val="003D4DEE"/>
  </w:style>
  <w:style w:type="numbering" w:customStyle="1" w:styleId="List27">
    <w:name w:val="List 27"/>
    <w:basedOn w:val="Estiloimportado23"/>
    <w:rsid w:val="003D4DEE"/>
    <w:pPr>
      <w:numPr>
        <w:numId w:val="41"/>
      </w:numPr>
    </w:pPr>
  </w:style>
  <w:style w:type="numbering" w:customStyle="1" w:styleId="Estiloimportado23">
    <w:name w:val="Estilo importado 23"/>
    <w:rsid w:val="003D4DEE"/>
  </w:style>
  <w:style w:type="numbering" w:customStyle="1" w:styleId="List28">
    <w:name w:val="List 28"/>
    <w:basedOn w:val="Estiloimportado24"/>
    <w:rsid w:val="003D4DEE"/>
    <w:pPr>
      <w:numPr>
        <w:numId w:val="30"/>
      </w:numPr>
    </w:pPr>
  </w:style>
  <w:style w:type="numbering" w:customStyle="1" w:styleId="Estiloimportado24">
    <w:name w:val="Estilo importado 24"/>
    <w:rsid w:val="003D4DEE"/>
  </w:style>
  <w:style w:type="numbering" w:customStyle="1" w:styleId="List29">
    <w:name w:val="List 29"/>
    <w:basedOn w:val="Estiloimportado25"/>
    <w:rsid w:val="003D4DEE"/>
    <w:pPr>
      <w:numPr>
        <w:numId w:val="34"/>
      </w:numPr>
    </w:pPr>
  </w:style>
  <w:style w:type="numbering" w:customStyle="1" w:styleId="Estiloimportado25">
    <w:name w:val="Estilo importado 25"/>
    <w:rsid w:val="003D4DEE"/>
  </w:style>
  <w:style w:type="numbering" w:customStyle="1" w:styleId="List30">
    <w:name w:val="List 30"/>
    <w:basedOn w:val="Estiloimportado26"/>
    <w:rsid w:val="003D4DEE"/>
    <w:pPr>
      <w:numPr>
        <w:numId w:val="32"/>
      </w:numPr>
    </w:pPr>
  </w:style>
  <w:style w:type="numbering" w:customStyle="1" w:styleId="Estiloimportado26">
    <w:name w:val="Estilo importado 26"/>
    <w:rsid w:val="003D4DEE"/>
  </w:style>
  <w:style w:type="numbering" w:customStyle="1" w:styleId="List311">
    <w:name w:val="List 311"/>
    <w:basedOn w:val="Estiloimportado27"/>
    <w:rsid w:val="003D4DEE"/>
    <w:pPr>
      <w:numPr>
        <w:numId w:val="45"/>
      </w:numPr>
    </w:pPr>
  </w:style>
  <w:style w:type="numbering" w:customStyle="1" w:styleId="Estiloimportado27">
    <w:name w:val="Estilo importado 27"/>
    <w:rsid w:val="003D4DEE"/>
  </w:style>
  <w:style w:type="numbering" w:customStyle="1" w:styleId="List32">
    <w:name w:val="List 32"/>
    <w:basedOn w:val="Estiloimportado28"/>
    <w:rsid w:val="003D4DEE"/>
    <w:pPr>
      <w:numPr>
        <w:numId w:val="48"/>
      </w:numPr>
    </w:pPr>
  </w:style>
  <w:style w:type="numbering" w:customStyle="1" w:styleId="Estiloimportado28">
    <w:name w:val="Estilo importado 28"/>
    <w:rsid w:val="003D4DEE"/>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sid w:val="003D4DEE"/>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rsid w:val="003D4DEE"/>
    <w:pPr>
      <w:numPr>
        <w:numId w:val="26"/>
      </w:numPr>
    </w:pPr>
  </w:style>
  <w:style w:type="numbering" w:customStyle="1" w:styleId="Estiloimportado29">
    <w:name w:val="Estilo importado 29"/>
    <w:rsid w:val="003D4DEE"/>
  </w:style>
  <w:style w:type="numbering" w:customStyle="1" w:styleId="List34">
    <w:name w:val="List 34"/>
    <w:basedOn w:val="Estiloimportado30"/>
    <w:rsid w:val="003D4DEE"/>
    <w:pPr>
      <w:numPr>
        <w:numId w:val="11"/>
      </w:numPr>
    </w:pPr>
  </w:style>
  <w:style w:type="numbering" w:customStyle="1" w:styleId="Estiloimportado30">
    <w:name w:val="Estilo importado 30"/>
    <w:rsid w:val="003D4DEE"/>
  </w:style>
  <w:style w:type="numbering" w:customStyle="1" w:styleId="List35">
    <w:name w:val="List 35"/>
    <w:basedOn w:val="Estiloimportado31"/>
    <w:rsid w:val="003D4DEE"/>
    <w:pPr>
      <w:numPr>
        <w:numId w:val="8"/>
      </w:numPr>
    </w:pPr>
  </w:style>
  <w:style w:type="numbering" w:customStyle="1" w:styleId="Estiloimportado31">
    <w:name w:val="Estilo importado 31"/>
    <w:rsid w:val="003D4DEE"/>
  </w:style>
  <w:style w:type="numbering" w:customStyle="1" w:styleId="List36">
    <w:name w:val="List 36"/>
    <w:basedOn w:val="Estiloimportado32"/>
    <w:rsid w:val="003D4DEE"/>
    <w:pPr>
      <w:numPr>
        <w:numId w:val="14"/>
      </w:numPr>
    </w:pPr>
  </w:style>
  <w:style w:type="numbering" w:customStyle="1" w:styleId="Estiloimportado32">
    <w:name w:val="Estilo importado 32"/>
    <w:rsid w:val="003D4DEE"/>
  </w:style>
  <w:style w:type="numbering" w:customStyle="1" w:styleId="List37">
    <w:name w:val="List 37"/>
    <w:basedOn w:val="Estiloimportado33"/>
    <w:rsid w:val="003D4DEE"/>
    <w:pPr>
      <w:numPr>
        <w:numId w:val="47"/>
      </w:numPr>
    </w:pPr>
  </w:style>
  <w:style w:type="numbering" w:customStyle="1" w:styleId="Estiloimportado33">
    <w:name w:val="Estilo importado 33"/>
    <w:rsid w:val="003D4DEE"/>
  </w:style>
  <w:style w:type="numbering" w:customStyle="1" w:styleId="List38">
    <w:name w:val="List 38"/>
    <w:basedOn w:val="Estiloimportado34"/>
    <w:rsid w:val="003D4DEE"/>
    <w:pPr>
      <w:numPr>
        <w:numId w:val="35"/>
      </w:numPr>
    </w:pPr>
  </w:style>
  <w:style w:type="numbering" w:customStyle="1" w:styleId="Estiloimportado34">
    <w:name w:val="Estilo importado 34"/>
    <w:rsid w:val="003D4DEE"/>
  </w:style>
  <w:style w:type="numbering" w:customStyle="1" w:styleId="List39">
    <w:name w:val="List 39"/>
    <w:basedOn w:val="Estiloimportado35"/>
    <w:rsid w:val="003D4DEE"/>
    <w:pPr>
      <w:numPr>
        <w:numId w:val="46"/>
      </w:numPr>
    </w:pPr>
  </w:style>
  <w:style w:type="numbering" w:customStyle="1" w:styleId="Estiloimportado35">
    <w:name w:val="Estilo importado 35"/>
    <w:rsid w:val="003D4DEE"/>
  </w:style>
  <w:style w:type="numbering" w:customStyle="1" w:styleId="List40">
    <w:name w:val="List 40"/>
    <w:basedOn w:val="Estiloimportado36"/>
    <w:rsid w:val="003D4DEE"/>
    <w:pPr>
      <w:numPr>
        <w:numId w:val="21"/>
      </w:numPr>
    </w:pPr>
  </w:style>
  <w:style w:type="numbering" w:customStyle="1" w:styleId="Estiloimportado36">
    <w:name w:val="Estilo importado 36"/>
    <w:rsid w:val="003D4DEE"/>
  </w:style>
  <w:style w:type="numbering" w:customStyle="1" w:styleId="List411">
    <w:name w:val="List 411"/>
    <w:basedOn w:val="Estiloimportado37"/>
    <w:rsid w:val="003D4DEE"/>
    <w:pPr>
      <w:numPr>
        <w:numId w:val="44"/>
      </w:numPr>
    </w:pPr>
  </w:style>
  <w:style w:type="numbering" w:customStyle="1" w:styleId="Estiloimportado37">
    <w:name w:val="Estilo importado 37"/>
    <w:rsid w:val="003D4DEE"/>
  </w:style>
  <w:style w:type="numbering" w:customStyle="1" w:styleId="List42">
    <w:name w:val="List 42"/>
    <w:basedOn w:val="Estiloimportado12"/>
    <w:rsid w:val="003D4DEE"/>
    <w:pPr>
      <w:numPr>
        <w:numId w:val="12"/>
      </w:numPr>
    </w:pPr>
  </w:style>
  <w:style w:type="numbering" w:customStyle="1" w:styleId="List43">
    <w:name w:val="List 43"/>
    <w:basedOn w:val="Estiloimportado38"/>
    <w:rsid w:val="003D4DEE"/>
    <w:pPr>
      <w:numPr>
        <w:numId w:val="23"/>
      </w:numPr>
    </w:pPr>
  </w:style>
  <w:style w:type="numbering" w:customStyle="1" w:styleId="Estiloimportado38">
    <w:name w:val="Estilo importado 38"/>
    <w:rsid w:val="003D4DEE"/>
  </w:style>
  <w:style w:type="numbering" w:customStyle="1" w:styleId="List44">
    <w:name w:val="List 44"/>
    <w:basedOn w:val="Estiloimportado39"/>
    <w:rsid w:val="003D4DEE"/>
    <w:pPr>
      <w:numPr>
        <w:numId w:val="40"/>
      </w:numPr>
    </w:pPr>
  </w:style>
  <w:style w:type="numbering" w:customStyle="1" w:styleId="Estiloimportado39">
    <w:name w:val="Estilo importado 39"/>
    <w:rsid w:val="003D4DEE"/>
  </w:style>
  <w:style w:type="numbering" w:customStyle="1" w:styleId="List45">
    <w:name w:val="List 45"/>
    <w:basedOn w:val="Estiloimportado40"/>
    <w:rsid w:val="003D4DEE"/>
    <w:pPr>
      <w:numPr>
        <w:numId w:val="20"/>
      </w:numPr>
    </w:pPr>
  </w:style>
  <w:style w:type="numbering" w:customStyle="1" w:styleId="Estiloimportado40">
    <w:name w:val="Estilo importado 40"/>
    <w:rsid w:val="003D4DEE"/>
  </w:style>
  <w:style w:type="numbering" w:customStyle="1" w:styleId="List46">
    <w:name w:val="List 46"/>
    <w:basedOn w:val="Estiloimportado41"/>
    <w:rsid w:val="003D4DEE"/>
    <w:pPr>
      <w:numPr>
        <w:numId w:val="24"/>
      </w:numPr>
    </w:pPr>
  </w:style>
  <w:style w:type="numbering" w:customStyle="1" w:styleId="Estiloimportado41">
    <w:name w:val="Estilo importado 41"/>
    <w:rsid w:val="003D4DEE"/>
  </w:style>
  <w:style w:type="numbering" w:customStyle="1" w:styleId="List47">
    <w:name w:val="List 47"/>
    <w:basedOn w:val="Estiloimportado42"/>
    <w:rsid w:val="003D4DEE"/>
    <w:pPr>
      <w:numPr>
        <w:numId w:val="29"/>
      </w:numPr>
    </w:pPr>
  </w:style>
  <w:style w:type="numbering" w:customStyle="1" w:styleId="Estiloimportado42">
    <w:name w:val="Estilo importado 42"/>
    <w:rsid w:val="003D4DEE"/>
  </w:style>
  <w:style w:type="numbering" w:customStyle="1" w:styleId="List48">
    <w:name w:val="List 48"/>
    <w:basedOn w:val="Estiloimportado43"/>
    <w:rsid w:val="003D4DEE"/>
    <w:pPr>
      <w:numPr>
        <w:numId w:val="50"/>
      </w:numPr>
    </w:pPr>
  </w:style>
  <w:style w:type="numbering" w:customStyle="1" w:styleId="Estiloimportado43">
    <w:name w:val="Estilo importado 43"/>
    <w:rsid w:val="003D4DEE"/>
  </w:style>
  <w:style w:type="numbering" w:customStyle="1" w:styleId="List49">
    <w:name w:val="List 49"/>
    <w:basedOn w:val="Estiloimportado44"/>
    <w:rsid w:val="003D4DEE"/>
    <w:pPr>
      <w:numPr>
        <w:numId w:val="39"/>
      </w:numPr>
    </w:pPr>
  </w:style>
  <w:style w:type="numbering" w:customStyle="1" w:styleId="Estiloimportado44">
    <w:name w:val="Estilo importado 44"/>
    <w:rsid w:val="003D4DEE"/>
  </w:style>
  <w:style w:type="numbering" w:customStyle="1" w:styleId="List50">
    <w:name w:val="List 50"/>
    <w:basedOn w:val="Estiloimportado45"/>
    <w:rsid w:val="003D4DEE"/>
    <w:pPr>
      <w:numPr>
        <w:numId w:val="37"/>
      </w:numPr>
    </w:pPr>
  </w:style>
  <w:style w:type="numbering" w:customStyle="1" w:styleId="Estiloimportado45">
    <w:name w:val="Estilo importado 45"/>
    <w:rsid w:val="003D4DEE"/>
  </w:style>
  <w:style w:type="numbering" w:customStyle="1" w:styleId="List511">
    <w:name w:val="List 511"/>
    <w:basedOn w:val="Estiloimportado46"/>
    <w:rsid w:val="003D4DEE"/>
    <w:pPr>
      <w:numPr>
        <w:numId w:val="33"/>
      </w:numPr>
    </w:pPr>
  </w:style>
  <w:style w:type="numbering" w:customStyle="1" w:styleId="Estiloimportado46">
    <w:name w:val="Estilo importado 46"/>
    <w:rsid w:val="003D4DEE"/>
  </w:style>
  <w:style w:type="numbering" w:customStyle="1" w:styleId="List52">
    <w:name w:val="List 52"/>
    <w:basedOn w:val="Estiloimportado1"/>
    <w:rsid w:val="003D4DEE"/>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301909"/>
    <w:rPr>
      <w:rFonts w:ascii="Cambria" w:eastAsia="Times New Roman" w:hAnsi="Cambria" w:cs="Times New Roman"/>
      <w:b/>
      <w:bCs/>
      <w:lang w:val="es-ES_tradnl" w:eastAsia="en-US"/>
    </w:rPr>
  </w:style>
  <w:style w:type="table" w:customStyle="1" w:styleId="MediumShading1-Accent11">
    <w:name w:val="Medium Shading 1 - Accent 1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link w:val="Heading2"/>
    <w:rsid w:val="00F66DEE"/>
    <w:rPr>
      <w:rFonts w:ascii="Cambria" w:eastAsia="Cambria" w:hAnsi="Cambria" w:cs="Cambria"/>
      <w:color w:val="000000"/>
      <w:u w:color="000000"/>
      <w:lang w:val="es-ES_tradnl"/>
    </w:rPr>
  </w:style>
  <w:style w:type="character" w:customStyle="1" w:styleId="Heading3Char">
    <w:name w:val="Heading 3 Char"/>
    <w:link w:val="Heading3"/>
    <w:rsid w:val="0023306D"/>
    <w:rPr>
      <w:rFonts w:ascii="Cambria" w:eastAsia="Cambria" w:hAnsi="Cambria" w:cs="Calibri"/>
      <w:u w:color="000000"/>
    </w:rPr>
  </w:style>
  <w:style w:type="paragraph" w:customStyle="1" w:styleId="Default">
    <w:name w:val="Default"/>
    <w:link w:val="DefaultChar"/>
    <w:rsid w:val="00DF1EC4"/>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NormalWeb">
    <w:name w:val="Normal (Web)"/>
    <w:basedOn w:val="Normal"/>
    <w:uiPriority w:val="99"/>
    <w:semiHidden/>
    <w:unhideWhenUsed/>
    <w:rsid w:val="00FF5FCF"/>
  </w:style>
  <w:style w:type="character" w:customStyle="1" w:styleId="apple-converted-space">
    <w:name w:val="apple-converted-space"/>
    <w:basedOn w:val="DefaultParagraphFont"/>
    <w:rsid w:val="00DC265D"/>
  </w:style>
  <w:style w:type="character" w:customStyle="1" w:styleId="Heading7Char">
    <w:name w:val="Heading 7 Char"/>
    <w:link w:val="Heading7"/>
    <w:uiPriority w:val="9"/>
    <w:semiHidden/>
    <w:rsid w:val="00D55FE2"/>
    <w:rPr>
      <w:rFonts w:ascii="Cambria" w:eastAsia="Times New Roman" w:hAnsi="Cambria" w:cs="Times New Roman"/>
      <w:i/>
      <w:iCs/>
      <w:color w:val="40404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66716">
      <w:bodyDiv w:val="1"/>
      <w:marLeft w:val="0"/>
      <w:marRight w:val="0"/>
      <w:marTop w:val="0"/>
      <w:marBottom w:val="0"/>
      <w:divBdr>
        <w:top w:val="none" w:sz="0" w:space="0" w:color="auto"/>
        <w:left w:val="none" w:sz="0" w:space="0" w:color="auto"/>
        <w:bottom w:val="none" w:sz="0" w:space="0" w:color="auto"/>
        <w:right w:val="none" w:sz="0" w:space="0" w:color="auto"/>
      </w:divBdr>
    </w:div>
    <w:div w:id="296297312">
      <w:bodyDiv w:val="1"/>
      <w:marLeft w:val="0"/>
      <w:marRight w:val="0"/>
      <w:marTop w:val="0"/>
      <w:marBottom w:val="0"/>
      <w:divBdr>
        <w:top w:val="none" w:sz="0" w:space="0" w:color="auto"/>
        <w:left w:val="none" w:sz="0" w:space="0" w:color="auto"/>
        <w:bottom w:val="none" w:sz="0" w:space="0" w:color="auto"/>
        <w:right w:val="none" w:sz="0" w:space="0" w:color="auto"/>
      </w:divBdr>
    </w:div>
    <w:div w:id="297540350">
      <w:bodyDiv w:val="1"/>
      <w:marLeft w:val="0"/>
      <w:marRight w:val="0"/>
      <w:marTop w:val="0"/>
      <w:marBottom w:val="0"/>
      <w:divBdr>
        <w:top w:val="none" w:sz="0" w:space="0" w:color="auto"/>
        <w:left w:val="none" w:sz="0" w:space="0" w:color="auto"/>
        <w:bottom w:val="none" w:sz="0" w:space="0" w:color="auto"/>
        <w:right w:val="none" w:sz="0" w:space="0" w:color="auto"/>
      </w:divBdr>
    </w:div>
    <w:div w:id="379935363">
      <w:bodyDiv w:val="1"/>
      <w:marLeft w:val="0"/>
      <w:marRight w:val="0"/>
      <w:marTop w:val="0"/>
      <w:marBottom w:val="0"/>
      <w:divBdr>
        <w:top w:val="none" w:sz="0" w:space="0" w:color="auto"/>
        <w:left w:val="none" w:sz="0" w:space="0" w:color="auto"/>
        <w:bottom w:val="none" w:sz="0" w:space="0" w:color="auto"/>
        <w:right w:val="none" w:sz="0" w:space="0" w:color="auto"/>
      </w:divBdr>
    </w:div>
    <w:div w:id="403141936">
      <w:bodyDiv w:val="1"/>
      <w:marLeft w:val="0"/>
      <w:marRight w:val="0"/>
      <w:marTop w:val="0"/>
      <w:marBottom w:val="0"/>
      <w:divBdr>
        <w:top w:val="none" w:sz="0" w:space="0" w:color="auto"/>
        <w:left w:val="none" w:sz="0" w:space="0" w:color="auto"/>
        <w:bottom w:val="none" w:sz="0" w:space="0" w:color="auto"/>
        <w:right w:val="none" w:sz="0" w:space="0" w:color="auto"/>
      </w:divBdr>
    </w:div>
    <w:div w:id="534346407">
      <w:bodyDiv w:val="1"/>
      <w:marLeft w:val="0"/>
      <w:marRight w:val="0"/>
      <w:marTop w:val="0"/>
      <w:marBottom w:val="0"/>
      <w:divBdr>
        <w:top w:val="none" w:sz="0" w:space="0" w:color="auto"/>
        <w:left w:val="none" w:sz="0" w:space="0" w:color="auto"/>
        <w:bottom w:val="none" w:sz="0" w:space="0" w:color="auto"/>
        <w:right w:val="none" w:sz="0" w:space="0" w:color="auto"/>
      </w:divBdr>
    </w:div>
    <w:div w:id="554774452">
      <w:bodyDiv w:val="1"/>
      <w:marLeft w:val="0"/>
      <w:marRight w:val="0"/>
      <w:marTop w:val="0"/>
      <w:marBottom w:val="0"/>
      <w:divBdr>
        <w:top w:val="none" w:sz="0" w:space="0" w:color="auto"/>
        <w:left w:val="none" w:sz="0" w:space="0" w:color="auto"/>
        <w:bottom w:val="none" w:sz="0" w:space="0" w:color="auto"/>
        <w:right w:val="none" w:sz="0" w:space="0" w:color="auto"/>
      </w:divBdr>
    </w:div>
    <w:div w:id="569192982">
      <w:bodyDiv w:val="1"/>
      <w:marLeft w:val="0"/>
      <w:marRight w:val="0"/>
      <w:marTop w:val="0"/>
      <w:marBottom w:val="0"/>
      <w:divBdr>
        <w:top w:val="none" w:sz="0" w:space="0" w:color="auto"/>
        <w:left w:val="none" w:sz="0" w:space="0" w:color="auto"/>
        <w:bottom w:val="none" w:sz="0" w:space="0" w:color="auto"/>
        <w:right w:val="none" w:sz="0" w:space="0" w:color="auto"/>
      </w:divBdr>
    </w:div>
    <w:div w:id="598684311">
      <w:bodyDiv w:val="1"/>
      <w:marLeft w:val="0"/>
      <w:marRight w:val="0"/>
      <w:marTop w:val="0"/>
      <w:marBottom w:val="0"/>
      <w:divBdr>
        <w:top w:val="none" w:sz="0" w:space="0" w:color="auto"/>
        <w:left w:val="none" w:sz="0" w:space="0" w:color="auto"/>
        <w:bottom w:val="none" w:sz="0" w:space="0" w:color="auto"/>
        <w:right w:val="none" w:sz="0" w:space="0" w:color="auto"/>
      </w:divBdr>
    </w:div>
    <w:div w:id="608005800">
      <w:bodyDiv w:val="1"/>
      <w:marLeft w:val="0"/>
      <w:marRight w:val="0"/>
      <w:marTop w:val="0"/>
      <w:marBottom w:val="0"/>
      <w:divBdr>
        <w:top w:val="none" w:sz="0" w:space="0" w:color="auto"/>
        <w:left w:val="none" w:sz="0" w:space="0" w:color="auto"/>
        <w:bottom w:val="none" w:sz="0" w:space="0" w:color="auto"/>
        <w:right w:val="none" w:sz="0" w:space="0" w:color="auto"/>
      </w:divBdr>
    </w:div>
    <w:div w:id="638388394">
      <w:bodyDiv w:val="1"/>
      <w:marLeft w:val="0"/>
      <w:marRight w:val="0"/>
      <w:marTop w:val="0"/>
      <w:marBottom w:val="0"/>
      <w:divBdr>
        <w:top w:val="none" w:sz="0" w:space="0" w:color="auto"/>
        <w:left w:val="none" w:sz="0" w:space="0" w:color="auto"/>
        <w:bottom w:val="none" w:sz="0" w:space="0" w:color="auto"/>
        <w:right w:val="none" w:sz="0" w:space="0" w:color="auto"/>
      </w:divBdr>
    </w:div>
    <w:div w:id="650333916">
      <w:bodyDiv w:val="1"/>
      <w:marLeft w:val="0"/>
      <w:marRight w:val="0"/>
      <w:marTop w:val="0"/>
      <w:marBottom w:val="0"/>
      <w:divBdr>
        <w:top w:val="none" w:sz="0" w:space="0" w:color="auto"/>
        <w:left w:val="none" w:sz="0" w:space="0" w:color="auto"/>
        <w:bottom w:val="none" w:sz="0" w:space="0" w:color="auto"/>
        <w:right w:val="none" w:sz="0" w:space="0" w:color="auto"/>
      </w:divBdr>
    </w:div>
    <w:div w:id="768506901">
      <w:bodyDiv w:val="1"/>
      <w:marLeft w:val="0"/>
      <w:marRight w:val="0"/>
      <w:marTop w:val="0"/>
      <w:marBottom w:val="0"/>
      <w:divBdr>
        <w:top w:val="none" w:sz="0" w:space="0" w:color="auto"/>
        <w:left w:val="none" w:sz="0" w:space="0" w:color="auto"/>
        <w:bottom w:val="none" w:sz="0" w:space="0" w:color="auto"/>
        <w:right w:val="none" w:sz="0" w:space="0" w:color="auto"/>
      </w:divBdr>
    </w:div>
    <w:div w:id="810288180">
      <w:bodyDiv w:val="1"/>
      <w:marLeft w:val="0"/>
      <w:marRight w:val="0"/>
      <w:marTop w:val="0"/>
      <w:marBottom w:val="0"/>
      <w:divBdr>
        <w:top w:val="none" w:sz="0" w:space="0" w:color="auto"/>
        <w:left w:val="none" w:sz="0" w:space="0" w:color="auto"/>
        <w:bottom w:val="none" w:sz="0" w:space="0" w:color="auto"/>
        <w:right w:val="none" w:sz="0" w:space="0" w:color="auto"/>
      </w:divBdr>
    </w:div>
    <w:div w:id="819543768">
      <w:bodyDiv w:val="1"/>
      <w:marLeft w:val="0"/>
      <w:marRight w:val="0"/>
      <w:marTop w:val="0"/>
      <w:marBottom w:val="0"/>
      <w:divBdr>
        <w:top w:val="none" w:sz="0" w:space="0" w:color="auto"/>
        <w:left w:val="none" w:sz="0" w:space="0" w:color="auto"/>
        <w:bottom w:val="none" w:sz="0" w:space="0" w:color="auto"/>
        <w:right w:val="none" w:sz="0" w:space="0" w:color="auto"/>
      </w:divBdr>
      <w:divsChild>
        <w:div w:id="1858881902">
          <w:marLeft w:val="0"/>
          <w:marRight w:val="0"/>
          <w:marTop w:val="0"/>
          <w:marBottom w:val="0"/>
          <w:divBdr>
            <w:top w:val="none" w:sz="0" w:space="0" w:color="auto"/>
            <w:left w:val="none" w:sz="0" w:space="0" w:color="auto"/>
            <w:bottom w:val="none" w:sz="0" w:space="0" w:color="auto"/>
            <w:right w:val="none" w:sz="0" w:space="0" w:color="auto"/>
          </w:divBdr>
        </w:div>
      </w:divsChild>
    </w:div>
    <w:div w:id="854811747">
      <w:bodyDiv w:val="1"/>
      <w:marLeft w:val="0"/>
      <w:marRight w:val="0"/>
      <w:marTop w:val="0"/>
      <w:marBottom w:val="0"/>
      <w:divBdr>
        <w:top w:val="none" w:sz="0" w:space="0" w:color="auto"/>
        <w:left w:val="none" w:sz="0" w:space="0" w:color="auto"/>
        <w:bottom w:val="none" w:sz="0" w:space="0" w:color="auto"/>
        <w:right w:val="none" w:sz="0" w:space="0" w:color="auto"/>
      </w:divBdr>
    </w:div>
    <w:div w:id="1016923548">
      <w:bodyDiv w:val="1"/>
      <w:marLeft w:val="0"/>
      <w:marRight w:val="0"/>
      <w:marTop w:val="0"/>
      <w:marBottom w:val="0"/>
      <w:divBdr>
        <w:top w:val="none" w:sz="0" w:space="0" w:color="auto"/>
        <w:left w:val="none" w:sz="0" w:space="0" w:color="auto"/>
        <w:bottom w:val="none" w:sz="0" w:space="0" w:color="auto"/>
        <w:right w:val="none" w:sz="0" w:space="0" w:color="auto"/>
      </w:divBdr>
    </w:div>
    <w:div w:id="1029913903">
      <w:bodyDiv w:val="1"/>
      <w:marLeft w:val="0"/>
      <w:marRight w:val="0"/>
      <w:marTop w:val="0"/>
      <w:marBottom w:val="0"/>
      <w:divBdr>
        <w:top w:val="none" w:sz="0" w:space="0" w:color="auto"/>
        <w:left w:val="none" w:sz="0" w:space="0" w:color="auto"/>
        <w:bottom w:val="none" w:sz="0" w:space="0" w:color="auto"/>
        <w:right w:val="none" w:sz="0" w:space="0" w:color="auto"/>
      </w:divBdr>
    </w:div>
    <w:div w:id="1040744278">
      <w:bodyDiv w:val="1"/>
      <w:marLeft w:val="0"/>
      <w:marRight w:val="0"/>
      <w:marTop w:val="0"/>
      <w:marBottom w:val="0"/>
      <w:divBdr>
        <w:top w:val="none" w:sz="0" w:space="0" w:color="auto"/>
        <w:left w:val="none" w:sz="0" w:space="0" w:color="auto"/>
        <w:bottom w:val="none" w:sz="0" w:space="0" w:color="auto"/>
        <w:right w:val="none" w:sz="0" w:space="0" w:color="auto"/>
      </w:divBdr>
    </w:div>
    <w:div w:id="1080367161">
      <w:bodyDiv w:val="1"/>
      <w:marLeft w:val="0"/>
      <w:marRight w:val="0"/>
      <w:marTop w:val="0"/>
      <w:marBottom w:val="0"/>
      <w:divBdr>
        <w:top w:val="none" w:sz="0" w:space="0" w:color="auto"/>
        <w:left w:val="none" w:sz="0" w:space="0" w:color="auto"/>
        <w:bottom w:val="none" w:sz="0" w:space="0" w:color="auto"/>
        <w:right w:val="none" w:sz="0" w:space="0" w:color="auto"/>
      </w:divBdr>
    </w:div>
    <w:div w:id="1097092274">
      <w:bodyDiv w:val="1"/>
      <w:marLeft w:val="0"/>
      <w:marRight w:val="0"/>
      <w:marTop w:val="0"/>
      <w:marBottom w:val="0"/>
      <w:divBdr>
        <w:top w:val="none" w:sz="0" w:space="0" w:color="auto"/>
        <w:left w:val="none" w:sz="0" w:space="0" w:color="auto"/>
        <w:bottom w:val="none" w:sz="0" w:space="0" w:color="auto"/>
        <w:right w:val="none" w:sz="0" w:space="0" w:color="auto"/>
      </w:divBdr>
    </w:div>
    <w:div w:id="1107233512">
      <w:bodyDiv w:val="1"/>
      <w:marLeft w:val="0"/>
      <w:marRight w:val="0"/>
      <w:marTop w:val="0"/>
      <w:marBottom w:val="0"/>
      <w:divBdr>
        <w:top w:val="none" w:sz="0" w:space="0" w:color="auto"/>
        <w:left w:val="none" w:sz="0" w:space="0" w:color="auto"/>
        <w:bottom w:val="none" w:sz="0" w:space="0" w:color="auto"/>
        <w:right w:val="none" w:sz="0" w:space="0" w:color="auto"/>
      </w:divBdr>
    </w:div>
    <w:div w:id="1295529329">
      <w:bodyDiv w:val="1"/>
      <w:marLeft w:val="0"/>
      <w:marRight w:val="0"/>
      <w:marTop w:val="0"/>
      <w:marBottom w:val="0"/>
      <w:divBdr>
        <w:top w:val="none" w:sz="0" w:space="0" w:color="auto"/>
        <w:left w:val="none" w:sz="0" w:space="0" w:color="auto"/>
        <w:bottom w:val="none" w:sz="0" w:space="0" w:color="auto"/>
        <w:right w:val="none" w:sz="0" w:space="0" w:color="auto"/>
      </w:divBdr>
      <w:divsChild>
        <w:div w:id="958414938">
          <w:marLeft w:val="0"/>
          <w:marRight w:val="0"/>
          <w:marTop w:val="0"/>
          <w:marBottom w:val="0"/>
          <w:divBdr>
            <w:top w:val="none" w:sz="0" w:space="0" w:color="auto"/>
            <w:left w:val="none" w:sz="0" w:space="0" w:color="auto"/>
            <w:bottom w:val="none" w:sz="0" w:space="0" w:color="auto"/>
            <w:right w:val="none" w:sz="0" w:space="0" w:color="auto"/>
          </w:divBdr>
        </w:div>
      </w:divsChild>
    </w:div>
    <w:div w:id="1633318824">
      <w:bodyDiv w:val="1"/>
      <w:marLeft w:val="0"/>
      <w:marRight w:val="0"/>
      <w:marTop w:val="0"/>
      <w:marBottom w:val="0"/>
      <w:divBdr>
        <w:top w:val="none" w:sz="0" w:space="0" w:color="auto"/>
        <w:left w:val="none" w:sz="0" w:space="0" w:color="auto"/>
        <w:bottom w:val="none" w:sz="0" w:space="0" w:color="auto"/>
        <w:right w:val="none" w:sz="0" w:space="0" w:color="auto"/>
      </w:divBdr>
    </w:div>
    <w:div w:id="171916333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36795082">
      <w:bodyDiv w:val="1"/>
      <w:marLeft w:val="0"/>
      <w:marRight w:val="0"/>
      <w:marTop w:val="0"/>
      <w:marBottom w:val="0"/>
      <w:divBdr>
        <w:top w:val="none" w:sz="0" w:space="0" w:color="auto"/>
        <w:left w:val="none" w:sz="0" w:space="0" w:color="auto"/>
        <w:bottom w:val="none" w:sz="0" w:space="0" w:color="auto"/>
        <w:right w:val="none" w:sz="0" w:space="0" w:color="auto"/>
      </w:divBdr>
    </w:div>
    <w:div w:id="2043824721">
      <w:bodyDiv w:val="1"/>
      <w:marLeft w:val="0"/>
      <w:marRight w:val="0"/>
      <w:marTop w:val="0"/>
      <w:marBottom w:val="0"/>
      <w:divBdr>
        <w:top w:val="none" w:sz="0" w:space="0" w:color="auto"/>
        <w:left w:val="none" w:sz="0" w:space="0" w:color="auto"/>
        <w:bottom w:val="none" w:sz="0" w:space="0" w:color="auto"/>
        <w:right w:val="none" w:sz="0" w:space="0" w:color="auto"/>
      </w:divBdr>
    </w:div>
    <w:div w:id="2048868119">
      <w:bodyDiv w:val="1"/>
      <w:marLeft w:val="0"/>
      <w:marRight w:val="0"/>
      <w:marTop w:val="0"/>
      <w:marBottom w:val="0"/>
      <w:divBdr>
        <w:top w:val="none" w:sz="0" w:space="0" w:color="auto"/>
        <w:left w:val="none" w:sz="0" w:space="0" w:color="auto"/>
        <w:bottom w:val="none" w:sz="0" w:space="0" w:color="auto"/>
        <w:right w:val="none" w:sz="0" w:space="0" w:color="auto"/>
      </w:divBdr>
    </w:div>
    <w:div w:id="2094085515">
      <w:bodyDiv w:val="1"/>
      <w:marLeft w:val="0"/>
      <w:marRight w:val="0"/>
      <w:marTop w:val="0"/>
      <w:marBottom w:val="0"/>
      <w:divBdr>
        <w:top w:val="none" w:sz="0" w:space="0" w:color="auto"/>
        <w:left w:val="none" w:sz="0" w:space="0" w:color="auto"/>
        <w:bottom w:val="none" w:sz="0" w:space="0" w:color="auto"/>
        <w:right w:val="none" w:sz="0" w:space="0" w:color="auto"/>
      </w:divBdr>
    </w:div>
    <w:div w:id="2120679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1941A-157A-4E99-8C8C-610378D5C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4459</Words>
  <Characters>23636</Characters>
  <Application>Microsoft Office Word</Application>
  <DocSecurity>0</DocSecurity>
  <Lines>393</Lines>
  <Paragraphs>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28024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35/15</dc:title>
  <dc:creator/>
  <cp:lastModifiedBy/>
  <cp:revision>1</cp:revision>
  <dcterms:created xsi:type="dcterms:W3CDTF">2015-07-24T16:12:00Z</dcterms:created>
  <dcterms:modified xsi:type="dcterms:W3CDTF">2015-11-12T21:41:00Z</dcterms:modified>
</cp:coreProperties>
</file>