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33C6">
                              <w:rPr>
                                <w:rFonts w:asciiTheme="majorHAnsi" w:hAnsiTheme="majorHAnsi" w:cs="Arial"/>
                                <w:b/>
                                <w:bCs/>
                                <w:color w:val="0D0D0D" w:themeColor="text1" w:themeTint="F2"/>
                                <w:sz w:val="36"/>
                                <w:szCs w:val="40"/>
                              </w:rPr>
                              <w:t>55</w:t>
                            </w:r>
                            <w:r w:rsidRPr="004B7EB6">
                              <w:rPr>
                                <w:rFonts w:asciiTheme="majorHAnsi" w:hAnsiTheme="majorHAnsi" w:cs="Arial"/>
                                <w:b/>
                                <w:bCs/>
                                <w:color w:val="0D0D0D" w:themeColor="text1" w:themeTint="F2"/>
                                <w:sz w:val="36"/>
                                <w:szCs w:val="40"/>
                              </w:rPr>
                              <w:t>/1</w:t>
                            </w:r>
                            <w:r w:rsidR="0083424C">
                              <w:rPr>
                                <w:rFonts w:asciiTheme="majorHAnsi" w:hAnsiTheme="majorHAnsi" w:cs="Arial"/>
                                <w:b/>
                                <w:bCs/>
                                <w:color w:val="0D0D0D" w:themeColor="text1" w:themeTint="F2"/>
                                <w:sz w:val="36"/>
                                <w:szCs w:val="40"/>
                              </w:rPr>
                              <w:t>5</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3424C">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sidR="0083424C">
                              <w:rPr>
                                <w:rFonts w:asciiTheme="majorHAnsi" w:hAnsiTheme="majorHAnsi" w:cs="Arial"/>
                                <w:b/>
                                <w:bCs/>
                                <w:color w:val="0D0D0D" w:themeColor="text1" w:themeTint="F2"/>
                                <w:sz w:val="36"/>
                                <w:szCs w:val="40"/>
                              </w:rPr>
                              <w:t>236</w:t>
                            </w:r>
                          </w:p>
                          <w:p w:rsidR="0083424C" w:rsidRPr="004B7EB6" w:rsidRDefault="00450A4A" w:rsidP="0083424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83424C"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FAUSTO RENE SISA PAEZ</w:t>
                            </w:r>
                          </w:p>
                          <w:p w:rsidR="005B52B0" w:rsidRPr="004B7EB6" w:rsidRDefault="0083424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F33C6">
                        <w:rPr>
                          <w:rFonts w:asciiTheme="majorHAnsi" w:hAnsiTheme="majorHAnsi" w:cs="Arial"/>
                          <w:b/>
                          <w:bCs/>
                          <w:color w:val="0D0D0D" w:themeColor="text1" w:themeTint="F2"/>
                          <w:sz w:val="36"/>
                          <w:szCs w:val="40"/>
                        </w:rPr>
                        <w:t>55</w:t>
                      </w:r>
                      <w:r w:rsidRPr="004B7EB6">
                        <w:rPr>
                          <w:rFonts w:asciiTheme="majorHAnsi" w:hAnsiTheme="majorHAnsi" w:cs="Arial"/>
                          <w:b/>
                          <w:bCs/>
                          <w:color w:val="0D0D0D" w:themeColor="text1" w:themeTint="F2"/>
                          <w:sz w:val="36"/>
                          <w:szCs w:val="40"/>
                        </w:rPr>
                        <w:t>/1</w:t>
                      </w:r>
                      <w:r w:rsidR="0083424C">
                        <w:rPr>
                          <w:rFonts w:asciiTheme="majorHAnsi" w:hAnsiTheme="majorHAnsi" w:cs="Arial"/>
                          <w:b/>
                          <w:bCs/>
                          <w:color w:val="0D0D0D" w:themeColor="text1" w:themeTint="F2"/>
                          <w:sz w:val="36"/>
                          <w:szCs w:val="40"/>
                        </w:rPr>
                        <w:t>5</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3424C">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sidR="0083424C">
                        <w:rPr>
                          <w:rFonts w:asciiTheme="majorHAnsi" w:hAnsiTheme="majorHAnsi" w:cs="Arial"/>
                          <w:b/>
                          <w:bCs/>
                          <w:color w:val="0D0D0D" w:themeColor="text1" w:themeTint="F2"/>
                          <w:sz w:val="36"/>
                          <w:szCs w:val="40"/>
                        </w:rPr>
                        <w:t>236</w:t>
                      </w:r>
                    </w:p>
                    <w:p w:rsidR="0083424C" w:rsidRPr="004B7EB6" w:rsidRDefault="00450A4A" w:rsidP="0083424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83424C"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FAUSTO RENE SISA PAEZ</w:t>
                      </w:r>
                    </w:p>
                    <w:p w:rsidR="005B52B0" w:rsidRPr="004B7EB6" w:rsidRDefault="0083424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F33C6" w:rsidRDefault="00627C9F" w:rsidP="002C1641">
                            <w:pPr>
                              <w:jc w:val="right"/>
                              <w:rPr>
                                <w:rFonts w:asciiTheme="minorHAnsi" w:hAnsiTheme="minorHAnsi"/>
                                <w:color w:val="FFFFFF" w:themeColor="background1"/>
                                <w:sz w:val="22"/>
                              </w:rPr>
                            </w:pPr>
                            <w:r w:rsidRPr="00DF33C6">
                              <w:rPr>
                                <w:rFonts w:asciiTheme="minorHAnsi" w:hAnsiTheme="minorHAnsi"/>
                                <w:color w:val="FFFFFF" w:themeColor="background1"/>
                                <w:sz w:val="22"/>
                              </w:rPr>
                              <w:t>OEA/Ser.L/V/II.15</w:t>
                            </w:r>
                            <w:r w:rsidR="00DF33C6" w:rsidRPr="00DF33C6">
                              <w:rPr>
                                <w:rFonts w:asciiTheme="minorHAnsi" w:hAnsiTheme="minorHAnsi"/>
                                <w:color w:val="FFFFFF" w:themeColor="background1"/>
                                <w:sz w:val="22"/>
                              </w:rPr>
                              <w:t>6</w:t>
                            </w:r>
                          </w:p>
                          <w:p w:rsidR="00627C9F" w:rsidRPr="00DF33C6" w:rsidRDefault="00627C9F" w:rsidP="002C1641">
                            <w:pPr>
                              <w:jc w:val="right"/>
                              <w:rPr>
                                <w:rFonts w:asciiTheme="minorHAnsi" w:hAnsiTheme="minorHAnsi"/>
                                <w:color w:val="FFFFFF" w:themeColor="background1"/>
                                <w:sz w:val="22"/>
                              </w:rPr>
                            </w:pPr>
                            <w:r w:rsidRPr="00DF33C6">
                              <w:rPr>
                                <w:rFonts w:asciiTheme="minorHAnsi" w:hAnsiTheme="minorHAnsi"/>
                                <w:color w:val="FFFFFF" w:themeColor="background1"/>
                                <w:sz w:val="22"/>
                              </w:rPr>
                              <w:t xml:space="preserve">Doc. </w:t>
                            </w:r>
                            <w:r w:rsidR="00DF33C6" w:rsidRPr="00DF33C6">
                              <w:rPr>
                                <w:rFonts w:asciiTheme="minorHAnsi" w:hAnsiTheme="minorHAnsi"/>
                                <w:color w:val="FFFFFF" w:themeColor="background1"/>
                                <w:sz w:val="22"/>
                              </w:rPr>
                              <w:t>7</w:t>
                            </w:r>
                          </w:p>
                          <w:p w:rsidR="00627C9F" w:rsidRPr="004B7EB6" w:rsidRDefault="00DF33C6"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F33C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DF33C6" w:rsidRDefault="00627C9F" w:rsidP="002C1641">
                      <w:pPr>
                        <w:jc w:val="right"/>
                        <w:rPr>
                          <w:rFonts w:asciiTheme="minorHAnsi" w:hAnsiTheme="minorHAnsi"/>
                          <w:color w:val="FFFFFF" w:themeColor="background1"/>
                          <w:sz w:val="22"/>
                        </w:rPr>
                      </w:pPr>
                      <w:r w:rsidRPr="00DF33C6">
                        <w:rPr>
                          <w:rFonts w:asciiTheme="minorHAnsi" w:hAnsiTheme="minorHAnsi"/>
                          <w:color w:val="FFFFFF" w:themeColor="background1"/>
                          <w:sz w:val="22"/>
                        </w:rPr>
                        <w:t>OEA/Ser.L/V/II.15</w:t>
                      </w:r>
                      <w:r w:rsidR="00DF33C6" w:rsidRPr="00DF33C6">
                        <w:rPr>
                          <w:rFonts w:asciiTheme="minorHAnsi" w:hAnsiTheme="minorHAnsi"/>
                          <w:color w:val="FFFFFF" w:themeColor="background1"/>
                          <w:sz w:val="22"/>
                        </w:rPr>
                        <w:t>6</w:t>
                      </w:r>
                    </w:p>
                    <w:p w:rsidR="00627C9F" w:rsidRPr="00DF33C6" w:rsidRDefault="00627C9F" w:rsidP="002C1641">
                      <w:pPr>
                        <w:jc w:val="right"/>
                        <w:rPr>
                          <w:rFonts w:asciiTheme="minorHAnsi" w:hAnsiTheme="minorHAnsi"/>
                          <w:color w:val="FFFFFF" w:themeColor="background1"/>
                          <w:sz w:val="22"/>
                        </w:rPr>
                      </w:pPr>
                      <w:r w:rsidRPr="00DF33C6">
                        <w:rPr>
                          <w:rFonts w:asciiTheme="minorHAnsi" w:hAnsiTheme="minorHAnsi"/>
                          <w:color w:val="FFFFFF" w:themeColor="background1"/>
                          <w:sz w:val="22"/>
                        </w:rPr>
                        <w:t xml:space="preserve">Doc. </w:t>
                      </w:r>
                      <w:r w:rsidR="00DF33C6" w:rsidRPr="00DF33C6">
                        <w:rPr>
                          <w:rFonts w:asciiTheme="minorHAnsi" w:hAnsiTheme="minorHAnsi"/>
                          <w:color w:val="FFFFFF" w:themeColor="background1"/>
                          <w:sz w:val="22"/>
                        </w:rPr>
                        <w:t>7</w:t>
                      </w:r>
                    </w:p>
                    <w:p w:rsidR="00627C9F" w:rsidRPr="004B7EB6" w:rsidRDefault="00DF33C6"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F33C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F33C6">
                              <w:rPr>
                                <w:rFonts w:asciiTheme="majorHAnsi" w:hAnsiTheme="majorHAnsi"/>
                                <w:color w:val="0D0D0D" w:themeColor="text1" w:themeTint="F2"/>
                                <w:sz w:val="18"/>
                                <w:szCs w:val="20"/>
                              </w:rPr>
                              <w:t>2046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DF33C6">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DF33C6">
                              <w:rPr>
                                <w:rFonts w:asciiTheme="majorHAnsi" w:hAnsiTheme="majorHAnsi"/>
                                <w:color w:val="0D0D0D" w:themeColor="text1" w:themeTint="F2"/>
                                <w:sz w:val="18"/>
                                <w:szCs w:val="20"/>
                              </w:rPr>
                              <w:t>17</w:t>
                            </w:r>
                            <w:r w:rsidRPr="003C32BC">
                              <w:rPr>
                                <w:rFonts w:asciiTheme="majorHAnsi" w:hAnsiTheme="majorHAnsi"/>
                                <w:color w:val="0D0D0D" w:themeColor="text1" w:themeTint="F2"/>
                                <w:sz w:val="18"/>
                                <w:szCs w:val="20"/>
                              </w:rPr>
                              <w:t>, 201</w:t>
                            </w:r>
                            <w:r w:rsidR="00DF33C6">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r w:rsidR="00DF33C6">
                              <w:rPr>
                                <w:rFonts w:asciiTheme="majorHAnsi" w:hAnsiTheme="majorHAnsi" w:cs="Univers"/>
                                <w:color w:val="0D0D0D" w:themeColor="text1" w:themeTint="F2"/>
                                <w:sz w:val="18"/>
                                <w:szCs w:val="20"/>
                              </w:rPr>
                              <w:t>157</w:t>
                            </w:r>
                            <w:r w:rsidR="00DF33C6" w:rsidRPr="00DF33C6">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w:t>
                            </w:r>
                            <w:r w:rsidR="00DF33C6">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F33C6">
                        <w:rPr>
                          <w:rFonts w:asciiTheme="majorHAnsi" w:hAnsiTheme="majorHAnsi"/>
                          <w:color w:val="0D0D0D" w:themeColor="text1" w:themeTint="F2"/>
                          <w:sz w:val="18"/>
                          <w:szCs w:val="20"/>
                        </w:rPr>
                        <w:t>2046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DF33C6">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DF33C6">
                        <w:rPr>
                          <w:rFonts w:asciiTheme="majorHAnsi" w:hAnsiTheme="majorHAnsi"/>
                          <w:color w:val="0D0D0D" w:themeColor="text1" w:themeTint="F2"/>
                          <w:sz w:val="18"/>
                          <w:szCs w:val="20"/>
                        </w:rPr>
                        <w:t>17</w:t>
                      </w:r>
                      <w:r w:rsidRPr="003C32BC">
                        <w:rPr>
                          <w:rFonts w:asciiTheme="majorHAnsi" w:hAnsiTheme="majorHAnsi"/>
                          <w:color w:val="0D0D0D" w:themeColor="text1" w:themeTint="F2"/>
                          <w:sz w:val="18"/>
                          <w:szCs w:val="20"/>
                        </w:rPr>
                        <w:t>, 201</w:t>
                      </w:r>
                      <w:r w:rsidR="00DF33C6">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r w:rsidR="00DF33C6">
                        <w:rPr>
                          <w:rFonts w:asciiTheme="majorHAnsi" w:hAnsiTheme="majorHAnsi" w:cs="Univers"/>
                          <w:color w:val="0D0D0D" w:themeColor="text1" w:themeTint="F2"/>
                          <w:sz w:val="18"/>
                          <w:szCs w:val="20"/>
                        </w:rPr>
                        <w:t>157</w:t>
                      </w:r>
                      <w:r w:rsidR="00DF33C6" w:rsidRPr="00DF33C6">
                        <w:rPr>
                          <w:rFonts w:asciiTheme="majorHAnsi" w:hAnsiTheme="majorHAnsi" w:cs="Univers"/>
                          <w:color w:val="0D0D0D" w:themeColor="text1" w:themeTint="F2"/>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w:t>
                      </w:r>
                      <w:r w:rsidR="00DF33C6">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F33C6">
                              <w:rPr>
                                <w:rFonts w:asciiTheme="majorHAnsi" w:hAnsiTheme="majorHAnsi"/>
                                <w:color w:val="595959" w:themeColor="text1" w:themeTint="A6"/>
                                <w:sz w:val="18"/>
                              </w:rPr>
                              <w:t>IACHR, Report No. 55/15</w:t>
                            </w:r>
                            <w:r w:rsidRPr="003C32BC">
                              <w:rPr>
                                <w:rFonts w:asciiTheme="majorHAnsi" w:hAnsiTheme="majorHAnsi"/>
                                <w:color w:val="595959" w:themeColor="text1" w:themeTint="A6"/>
                                <w:sz w:val="18"/>
                              </w:rPr>
                              <w:t xml:space="preserve">, Case </w:t>
                            </w:r>
                            <w:r w:rsidR="0083424C">
                              <w:rPr>
                                <w:rFonts w:asciiTheme="majorHAnsi" w:hAnsiTheme="majorHAnsi"/>
                                <w:color w:val="595959" w:themeColor="text1" w:themeTint="A6"/>
                                <w:sz w:val="18"/>
                              </w:rPr>
                              <w:t xml:space="preserve">12.236.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83424C">
                              <w:rPr>
                                <w:rFonts w:asciiTheme="majorHAnsi" w:hAnsiTheme="majorHAnsi"/>
                                <w:color w:val="595959" w:themeColor="text1" w:themeTint="A6"/>
                                <w:sz w:val="18"/>
                              </w:rPr>
                              <w:t>Fausto Rene Sisa Paez</w:t>
                            </w:r>
                            <w:r w:rsidRPr="003C32BC">
                              <w:rPr>
                                <w:rFonts w:asciiTheme="majorHAnsi" w:hAnsiTheme="majorHAnsi"/>
                                <w:color w:val="595959" w:themeColor="text1" w:themeTint="A6"/>
                                <w:sz w:val="18"/>
                              </w:rPr>
                              <w:t xml:space="preserve">. </w:t>
                            </w:r>
                            <w:r w:rsidR="0083424C">
                              <w:rPr>
                                <w:rFonts w:asciiTheme="majorHAnsi" w:hAnsiTheme="majorHAnsi"/>
                                <w:color w:val="595959" w:themeColor="text1" w:themeTint="A6"/>
                                <w:sz w:val="18"/>
                              </w:rPr>
                              <w:t>Ecuador</w:t>
                            </w:r>
                            <w:r w:rsidR="00DF33C6">
                              <w:rPr>
                                <w:rFonts w:asciiTheme="majorHAnsi" w:hAnsiTheme="majorHAnsi"/>
                                <w:color w:val="595959" w:themeColor="text1" w:themeTint="A6"/>
                                <w:sz w:val="18"/>
                              </w:rPr>
                              <w:t>. October 17,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DF33C6">
                        <w:rPr>
                          <w:rFonts w:asciiTheme="majorHAnsi" w:hAnsiTheme="majorHAnsi"/>
                          <w:color w:val="595959" w:themeColor="text1" w:themeTint="A6"/>
                          <w:sz w:val="18"/>
                        </w:rPr>
                        <w:t>IACHR, Report No. 55/15</w:t>
                      </w:r>
                      <w:r w:rsidRPr="003C32BC">
                        <w:rPr>
                          <w:rFonts w:asciiTheme="majorHAnsi" w:hAnsiTheme="majorHAnsi"/>
                          <w:color w:val="595959" w:themeColor="text1" w:themeTint="A6"/>
                          <w:sz w:val="18"/>
                        </w:rPr>
                        <w:t xml:space="preserve">, Case </w:t>
                      </w:r>
                      <w:r w:rsidR="0083424C">
                        <w:rPr>
                          <w:rFonts w:asciiTheme="majorHAnsi" w:hAnsiTheme="majorHAnsi"/>
                          <w:color w:val="595959" w:themeColor="text1" w:themeTint="A6"/>
                          <w:sz w:val="18"/>
                        </w:rPr>
                        <w:t xml:space="preserve">12.236.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83424C">
                        <w:rPr>
                          <w:rFonts w:asciiTheme="majorHAnsi" w:hAnsiTheme="majorHAnsi"/>
                          <w:color w:val="595959" w:themeColor="text1" w:themeTint="A6"/>
                          <w:sz w:val="18"/>
                        </w:rPr>
                        <w:t>Fausto Rene Sisa Paez</w:t>
                      </w:r>
                      <w:r w:rsidRPr="003C32BC">
                        <w:rPr>
                          <w:rFonts w:asciiTheme="majorHAnsi" w:hAnsiTheme="majorHAnsi"/>
                          <w:color w:val="595959" w:themeColor="text1" w:themeTint="A6"/>
                          <w:sz w:val="18"/>
                        </w:rPr>
                        <w:t xml:space="preserve">. </w:t>
                      </w:r>
                      <w:r w:rsidR="0083424C">
                        <w:rPr>
                          <w:rFonts w:asciiTheme="majorHAnsi" w:hAnsiTheme="majorHAnsi"/>
                          <w:color w:val="595959" w:themeColor="text1" w:themeTint="A6"/>
                          <w:sz w:val="18"/>
                        </w:rPr>
                        <w:t>Ecuador</w:t>
                      </w:r>
                      <w:r w:rsidR="00DF33C6">
                        <w:rPr>
                          <w:rFonts w:asciiTheme="majorHAnsi" w:hAnsiTheme="majorHAnsi"/>
                          <w:color w:val="595959" w:themeColor="text1" w:themeTint="A6"/>
                          <w:sz w:val="18"/>
                        </w:rPr>
                        <w:t>. October 17,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300295" w:rsidRPr="00672182" w:rsidRDefault="00300295" w:rsidP="00300295">
      <w:pPr>
        <w:tabs>
          <w:tab w:val="center" w:pos="5400"/>
        </w:tabs>
        <w:spacing w:line="276" w:lineRule="auto"/>
        <w:jc w:val="center"/>
        <w:rPr>
          <w:rFonts w:ascii="Cambria" w:hAnsi="Cambria" w:cs="Cambria"/>
          <w:b/>
          <w:sz w:val="20"/>
          <w:szCs w:val="20"/>
        </w:rPr>
      </w:pPr>
      <w:r w:rsidRPr="00672182">
        <w:rPr>
          <w:rFonts w:ascii="Cambria" w:hAnsi="Cambria" w:cs="Cambria"/>
          <w:b/>
          <w:sz w:val="20"/>
          <w:szCs w:val="20"/>
        </w:rPr>
        <w:lastRenderedPageBreak/>
        <w:t xml:space="preserve">REPORT No. </w:t>
      </w:r>
      <w:r w:rsidR="00DF33C6">
        <w:rPr>
          <w:rFonts w:ascii="Cambria" w:hAnsi="Cambria" w:cs="Cambria"/>
          <w:b/>
          <w:sz w:val="20"/>
          <w:szCs w:val="20"/>
        </w:rPr>
        <w:t>55</w:t>
      </w:r>
      <w:r w:rsidRPr="00672182">
        <w:rPr>
          <w:rFonts w:ascii="Cambria" w:hAnsi="Cambria" w:cs="Cambria"/>
          <w:b/>
          <w:sz w:val="20"/>
          <w:szCs w:val="20"/>
        </w:rPr>
        <w:t>/15</w:t>
      </w:r>
    </w:p>
    <w:p w:rsidR="00300295" w:rsidRPr="00672182" w:rsidRDefault="00300295" w:rsidP="00300295">
      <w:pPr>
        <w:tabs>
          <w:tab w:val="center" w:pos="5400"/>
        </w:tabs>
        <w:spacing w:line="276" w:lineRule="auto"/>
        <w:jc w:val="center"/>
        <w:rPr>
          <w:rFonts w:ascii="Cambria" w:hAnsi="Cambria" w:cs="Cambria"/>
          <w:sz w:val="20"/>
          <w:szCs w:val="20"/>
        </w:rPr>
      </w:pPr>
      <w:r w:rsidRPr="00672182">
        <w:rPr>
          <w:rFonts w:ascii="Cambria" w:hAnsi="Cambria" w:cs="Cambria"/>
          <w:b/>
          <w:sz w:val="20"/>
          <w:szCs w:val="20"/>
        </w:rPr>
        <w:t>PETITION 12.236</w:t>
      </w:r>
    </w:p>
    <w:p w:rsidR="00300295" w:rsidRPr="00672182" w:rsidRDefault="00300295" w:rsidP="00300295">
      <w:pPr>
        <w:tabs>
          <w:tab w:val="center" w:pos="5400"/>
        </w:tabs>
        <w:spacing w:line="276" w:lineRule="auto"/>
        <w:jc w:val="center"/>
        <w:rPr>
          <w:rFonts w:ascii="Cambria" w:hAnsi="Cambria" w:cs="Cambria"/>
          <w:sz w:val="20"/>
          <w:szCs w:val="20"/>
        </w:rPr>
      </w:pPr>
      <w:r w:rsidRPr="00672182">
        <w:rPr>
          <w:rFonts w:ascii="Cambria" w:hAnsi="Cambria" w:cs="Cambria"/>
          <w:sz w:val="20"/>
          <w:szCs w:val="20"/>
        </w:rPr>
        <w:t>ADMISSIBILITY REPORT</w:t>
      </w:r>
    </w:p>
    <w:p w:rsidR="00300295" w:rsidRPr="00672182" w:rsidRDefault="00300295" w:rsidP="00300295">
      <w:pPr>
        <w:tabs>
          <w:tab w:val="center" w:pos="5400"/>
        </w:tabs>
        <w:spacing w:line="276" w:lineRule="auto"/>
        <w:jc w:val="center"/>
        <w:rPr>
          <w:rFonts w:ascii="Cambria" w:hAnsi="Cambria" w:cs="Cambria"/>
          <w:sz w:val="20"/>
          <w:szCs w:val="20"/>
        </w:rPr>
      </w:pPr>
      <w:r w:rsidRPr="00672182">
        <w:rPr>
          <w:rFonts w:ascii="Cambria" w:hAnsi="Cambria" w:cs="Cambria"/>
          <w:sz w:val="20"/>
          <w:szCs w:val="20"/>
        </w:rPr>
        <w:t>FAUSTO RENÉ SISA PÁEZ</w:t>
      </w:r>
    </w:p>
    <w:p w:rsidR="00300295" w:rsidRPr="00672182" w:rsidRDefault="00300295" w:rsidP="00300295">
      <w:pPr>
        <w:tabs>
          <w:tab w:val="center" w:pos="5400"/>
        </w:tabs>
        <w:spacing w:line="276" w:lineRule="auto"/>
        <w:jc w:val="center"/>
        <w:rPr>
          <w:rFonts w:ascii="Cambria" w:hAnsi="Cambria" w:cs="Cambria"/>
          <w:sz w:val="20"/>
          <w:szCs w:val="20"/>
        </w:rPr>
      </w:pPr>
      <w:r w:rsidRPr="00672182">
        <w:rPr>
          <w:rFonts w:ascii="Cambria" w:hAnsi="Cambria" w:cs="Cambria"/>
          <w:sz w:val="20"/>
          <w:szCs w:val="20"/>
        </w:rPr>
        <w:t>ECUADOR</w:t>
      </w:r>
    </w:p>
    <w:p w:rsidR="00300295" w:rsidRDefault="00DF33C6" w:rsidP="00300295">
      <w:pPr>
        <w:tabs>
          <w:tab w:val="center" w:pos="5400"/>
        </w:tabs>
        <w:jc w:val="center"/>
        <w:rPr>
          <w:rFonts w:ascii="Cambria" w:hAnsi="Cambria" w:cs="Cambria"/>
          <w:sz w:val="20"/>
          <w:szCs w:val="20"/>
        </w:rPr>
      </w:pPr>
      <w:r>
        <w:rPr>
          <w:rFonts w:ascii="Cambria" w:hAnsi="Cambria" w:cs="Cambria"/>
          <w:sz w:val="20"/>
          <w:szCs w:val="20"/>
        </w:rPr>
        <w:t>OCTOBER 17</w:t>
      </w:r>
      <w:r w:rsidR="00300295" w:rsidRPr="00672182">
        <w:rPr>
          <w:rFonts w:ascii="Cambria" w:hAnsi="Cambria" w:cs="Cambria"/>
          <w:sz w:val="20"/>
          <w:szCs w:val="20"/>
        </w:rPr>
        <w:t>, 2015</w:t>
      </w:r>
    </w:p>
    <w:p w:rsidR="00DF33C6" w:rsidRPr="00672182" w:rsidRDefault="00DF33C6" w:rsidP="00300295">
      <w:pPr>
        <w:tabs>
          <w:tab w:val="center" w:pos="5400"/>
        </w:tabs>
        <w:jc w:val="center"/>
        <w:rPr>
          <w:rFonts w:ascii="Cambria" w:hAnsi="Cambria" w:cs="Calibri"/>
          <w:sz w:val="20"/>
          <w:szCs w:val="20"/>
        </w:rPr>
      </w:pPr>
    </w:p>
    <w:p w:rsidR="00300295" w:rsidRPr="00672182" w:rsidRDefault="00300295" w:rsidP="00300295">
      <w:pPr>
        <w:pStyle w:val="Heading2"/>
        <w:keepNext w:val="0"/>
        <w:tabs>
          <w:tab w:val="left" w:pos="1080"/>
        </w:tabs>
        <w:spacing w:before="0" w:after="0"/>
        <w:jc w:val="both"/>
        <w:rPr>
          <w:rFonts w:ascii="Cambria" w:hAnsi="Cambria" w:cs="Cambria"/>
          <w:b w:val="0"/>
          <w:i w:val="0"/>
          <w:sz w:val="20"/>
          <w:szCs w:val="20"/>
        </w:rPr>
      </w:pPr>
    </w:p>
    <w:p w:rsidR="00300295" w:rsidRPr="00672182" w:rsidRDefault="00300295" w:rsidP="00300295">
      <w:pPr>
        <w:pStyle w:val="Heading2"/>
        <w:keepNext w:val="0"/>
        <w:tabs>
          <w:tab w:val="left" w:pos="720"/>
          <w:tab w:val="left" w:pos="1080"/>
        </w:tabs>
        <w:spacing w:before="0" w:after="0"/>
        <w:jc w:val="both"/>
        <w:rPr>
          <w:rFonts w:ascii="Cambria" w:hAnsi="Cambria" w:cs="Cambria"/>
          <w:b w:val="0"/>
          <w:i w:val="0"/>
          <w:sz w:val="20"/>
          <w:szCs w:val="20"/>
        </w:rPr>
      </w:pPr>
      <w:r w:rsidRPr="00672182">
        <w:rPr>
          <w:rFonts w:ascii="Cambria" w:hAnsi="Cambria" w:cs="Cambria"/>
          <w:b w:val="0"/>
          <w:i w:val="0"/>
          <w:sz w:val="20"/>
          <w:szCs w:val="20"/>
        </w:rPr>
        <w:tab/>
      </w:r>
      <w:r w:rsidRPr="00672182">
        <w:rPr>
          <w:rFonts w:ascii="Cambria" w:hAnsi="Cambria" w:cs="Cambria"/>
          <w:i w:val="0"/>
          <w:sz w:val="20"/>
          <w:szCs w:val="20"/>
        </w:rPr>
        <w:t>I.</w:t>
      </w:r>
      <w:r w:rsidRPr="00672182">
        <w:rPr>
          <w:rFonts w:ascii="Cambria" w:hAnsi="Cambria" w:cs="Cambria"/>
          <w:i w:val="0"/>
          <w:sz w:val="20"/>
          <w:szCs w:val="20"/>
        </w:rPr>
        <w:tab/>
      </w:r>
      <w:r w:rsidRPr="00672182">
        <w:rPr>
          <w:rFonts w:ascii="Cambria" w:hAnsi="Cambria" w:cs="Cambria"/>
          <w:i w:val="0"/>
          <w:sz w:val="20"/>
          <w:szCs w:val="20"/>
        </w:rPr>
        <w:tab/>
        <w:t>SUMMARY</w:t>
      </w:r>
    </w:p>
    <w:p w:rsidR="00300295" w:rsidRPr="00672182" w:rsidRDefault="00300295" w:rsidP="00300295">
      <w:pPr>
        <w:pStyle w:val="Heading2"/>
        <w:keepNext w:val="0"/>
        <w:tabs>
          <w:tab w:val="left" w:pos="720"/>
          <w:tab w:val="left" w:pos="900"/>
        </w:tabs>
        <w:spacing w:before="0" w:after="0"/>
        <w:jc w:val="both"/>
        <w:rPr>
          <w:rFonts w:ascii="Cambria" w:hAnsi="Cambria" w:cs="Cambria"/>
          <w:b w:val="0"/>
          <w:i w:val="0"/>
          <w:sz w:val="20"/>
          <w:szCs w:val="20"/>
        </w:rPr>
      </w:pPr>
    </w:p>
    <w:p w:rsidR="00300295" w:rsidRPr="00672182" w:rsidRDefault="00300295" w:rsidP="00300295">
      <w:pPr>
        <w:pStyle w:val="Heading2"/>
        <w:keepNext w:val="0"/>
        <w:tabs>
          <w:tab w:val="left" w:pos="720"/>
          <w:tab w:val="left" w:pos="900"/>
        </w:tabs>
        <w:spacing w:before="0" w:after="0"/>
        <w:jc w:val="both"/>
        <w:rPr>
          <w:rFonts w:ascii="Cambria" w:hAnsi="Cambria" w:cs="Cambria"/>
          <w:sz w:val="20"/>
          <w:szCs w:val="20"/>
        </w:rPr>
      </w:pPr>
      <w:r w:rsidRPr="00672182">
        <w:rPr>
          <w:rFonts w:ascii="Cambria" w:hAnsi="Cambria" w:cs="Cambria"/>
          <w:b w:val="0"/>
          <w:i w:val="0"/>
          <w:sz w:val="20"/>
          <w:szCs w:val="20"/>
        </w:rPr>
        <w:tab/>
        <w:t>1.</w:t>
      </w:r>
      <w:r w:rsidRPr="00672182">
        <w:rPr>
          <w:rFonts w:ascii="Cambria" w:hAnsi="Cambria" w:cs="Cambria"/>
          <w:b w:val="0"/>
          <w:i w:val="0"/>
          <w:sz w:val="20"/>
          <w:szCs w:val="20"/>
        </w:rPr>
        <w:tab/>
      </w:r>
      <w:r w:rsidRPr="00672182">
        <w:rPr>
          <w:rFonts w:ascii="Cambria" w:hAnsi="Cambria" w:cs="Cambria"/>
          <w:b w:val="0"/>
          <w:i w:val="0"/>
          <w:sz w:val="20"/>
          <w:szCs w:val="20"/>
        </w:rPr>
        <w:tab/>
        <w:t>On August 10</w:t>
      </w:r>
      <w:r>
        <w:rPr>
          <w:rFonts w:ascii="Cambria" w:hAnsi="Cambria" w:cs="Cambria"/>
          <w:b w:val="0"/>
          <w:i w:val="0"/>
          <w:sz w:val="20"/>
          <w:szCs w:val="20"/>
        </w:rPr>
        <w:t>,</w:t>
      </w:r>
      <w:r w:rsidRPr="00672182">
        <w:rPr>
          <w:rFonts w:ascii="Cambria" w:hAnsi="Cambria" w:cs="Cambria"/>
          <w:b w:val="0"/>
          <w:i w:val="0"/>
          <w:sz w:val="20"/>
          <w:szCs w:val="20"/>
        </w:rPr>
        <w:t xml:space="preserve"> 1998</w:t>
      </w:r>
      <w:r>
        <w:rPr>
          <w:rFonts w:ascii="Cambria" w:hAnsi="Cambria" w:cs="Cambria"/>
          <w:b w:val="0"/>
          <w:i w:val="0"/>
          <w:sz w:val="20"/>
          <w:szCs w:val="20"/>
        </w:rPr>
        <w:t>, the Inter-American Commission on Human Rights</w:t>
      </w:r>
      <w:r w:rsidRPr="00672182">
        <w:rPr>
          <w:rFonts w:ascii="Cambria" w:hAnsi="Cambria" w:cs="Cambria"/>
          <w:b w:val="0"/>
          <w:i w:val="0"/>
          <w:sz w:val="20"/>
          <w:szCs w:val="20"/>
        </w:rPr>
        <w:t xml:space="preserve"> (</w:t>
      </w:r>
      <w:r>
        <w:rPr>
          <w:rFonts w:ascii="Cambria" w:hAnsi="Cambria" w:cs="Cambria"/>
          <w:b w:val="0"/>
          <w:i w:val="0"/>
          <w:sz w:val="20"/>
          <w:szCs w:val="20"/>
        </w:rPr>
        <w:t xml:space="preserve">hereinafter also, </w:t>
      </w:r>
      <w:r w:rsidRPr="00672182">
        <w:rPr>
          <w:rFonts w:ascii="Cambria" w:hAnsi="Cambria" w:cs="Cambria"/>
          <w:b w:val="0"/>
          <w:i w:val="0"/>
          <w:sz w:val="20"/>
          <w:szCs w:val="20"/>
        </w:rPr>
        <w:t>“</w:t>
      </w:r>
      <w:r>
        <w:rPr>
          <w:rFonts w:ascii="Cambria" w:hAnsi="Cambria" w:cs="Cambria"/>
          <w:b w:val="0"/>
          <w:i w:val="0"/>
          <w:sz w:val="20"/>
          <w:szCs w:val="20"/>
        </w:rPr>
        <w:t>the</w:t>
      </w:r>
      <w:r w:rsidRPr="00672182">
        <w:rPr>
          <w:rFonts w:ascii="Cambria" w:hAnsi="Cambria" w:cs="Cambria"/>
          <w:b w:val="0"/>
          <w:i w:val="0"/>
          <w:sz w:val="20"/>
          <w:szCs w:val="20"/>
        </w:rPr>
        <w:t xml:space="preserve"> </w:t>
      </w:r>
      <w:r>
        <w:rPr>
          <w:rFonts w:ascii="Cambria" w:hAnsi="Cambria" w:cs="Cambria"/>
          <w:b w:val="0"/>
          <w:i w:val="0"/>
          <w:sz w:val="20"/>
          <w:szCs w:val="20"/>
        </w:rPr>
        <w:t>Commission</w:t>
      </w:r>
      <w:r w:rsidRPr="00672182">
        <w:rPr>
          <w:rFonts w:ascii="Cambria" w:hAnsi="Cambria" w:cs="Cambria"/>
          <w:b w:val="0"/>
          <w:i w:val="0"/>
          <w:sz w:val="20"/>
          <w:szCs w:val="20"/>
        </w:rPr>
        <w:t>” o</w:t>
      </w:r>
      <w:r>
        <w:rPr>
          <w:rFonts w:ascii="Cambria" w:hAnsi="Cambria" w:cs="Cambria"/>
          <w:b w:val="0"/>
          <w:i w:val="0"/>
          <w:sz w:val="20"/>
          <w:szCs w:val="20"/>
        </w:rPr>
        <w:t>r</w:t>
      </w:r>
      <w:r w:rsidRPr="00672182">
        <w:rPr>
          <w:rFonts w:ascii="Cambria" w:hAnsi="Cambria" w:cs="Cambria"/>
          <w:b w:val="0"/>
          <w:i w:val="0"/>
          <w:sz w:val="20"/>
          <w:szCs w:val="20"/>
        </w:rPr>
        <w:t xml:space="preserve"> “</w:t>
      </w:r>
      <w:r>
        <w:rPr>
          <w:rFonts w:ascii="Cambria" w:hAnsi="Cambria" w:cs="Cambria"/>
          <w:b w:val="0"/>
          <w:i w:val="0"/>
          <w:sz w:val="20"/>
          <w:szCs w:val="20"/>
        </w:rPr>
        <w:t>the IACHR</w:t>
      </w:r>
      <w:r w:rsidRPr="00672182">
        <w:rPr>
          <w:rFonts w:ascii="Cambria" w:hAnsi="Cambria" w:cs="Cambria"/>
          <w:b w:val="0"/>
          <w:i w:val="0"/>
          <w:sz w:val="20"/>
          <w:szCs w:val="20"/>
        </w:rPr>
        <w:t xml:space="preserve">”) </w:t>
      </w:r>
      <w:r>
        <w:rPr>
          <w:rFonts w:ascii="Cambria" w:hAnsi="Cambria" w:cs="Cambria"/>
          <w:b w:val="0"/>
          <w:i w:val="0"/>
          <w:sz w:val="20"/>
          <w:szCs w:val="20"/>
        </w:rPr>
        <w:t>received a complaint filed by</w:t>
      </w:r>
      <w:r w:rsidRPr="00672182">
        <w:rPr>
          <w:rFonts w:ascii="Cambria" w:hAnsi="Cambria" w:cs="Cambria"/>
          <w:b w:val="0"/>
          <w:i w:val="0"/>
          <w:sz w:val="20"/>
          <w:szCs w:val="20"/>
        </w:rPr>
        <w:t xml:space="preserve"> Fausto René Sisa Páez (</w:t>
      </w:r>
      <w:r>
        <w:rPr>
          <w:rFonts w:ascii="Cambria" w:hAnsi="Cambria" w:cs="Cambria"/>
          <w:b w:val="0"/>
          <w:i w:val="0"/>
          <w:sz w:val="20"/>
          <w:szCs w:val="20"/>
        </w:rPr>
        <w:t>hereinafter also,</w:t>
      </w:r>
      <w:r w:rsidRPr="00672182">
        <w:rPr>
          <w:rFonts w:ascii="Cambria" w:hAnsi="Cambria" w:cs="Cambria"/>
          <w:b w:val="0"/>
          <w:i w:val="0"/>
          <w:sz w:val="20"/>
          <w:szCs w:val="20"/>
        </w:rPr>
        <w:t xml:space="preserve"> “</w:t>
      </w:r>
      <w:r>
        <w:rPr>
          <w:rFonts w:ascii="Cambria" w:hAnsi="Cambria" w:cs="Cambria"/>
          <w:b w:val="0"/>
          <w:i w:val="0"/>
          <w:sz w:val="20"/>
          <w:szCs w:val="20"/>
        </w:rPr>
        <w:t>the petitioner</w:t>
      </w:r>
      <w:r w:rsidRPr="00672182">
        <w:rPr>
          <w:rFonts w:ascii="Cambria" w:hAnsi="Cambria" w:cs="Cambria"/>
          <w:b w:val="0"/>
          <w:i w:val="0"/>
          <w:sz w:val="20"/>
          <w:szCs w:val="20"/>
        </w:rPr>
        <w:t>” o</w:t>
      </w:r>
      <w:r>
        <w:rPr>
          <w:rFonts w:ascii="Cambria" w:hAnsi="Cambria" w:cs="Cambria"/>
          <w:b w:val="0"/>
          <w:i w:val="0"/>
          <w:sz w:val="20"/>
          <w:szCs w:val="20"/>
        </w:rPr>
        <w:t>r</w:t>
      </w:r>
      <w:r w:rsidRPr="00672182">
        <w:rPr>
          <w:rFonts w:ascii="Cambria" w:hAnsi="Cambria" w:cs="Cambria"/>
          <w:b w:val="0"/>
          <w:i w:val="0"/>
          <w:sz w:val="20"/>
          <w:szCs w:val="20"/>
        </w:rPr>
        <w:t xml:space="preserve"> “</w:t>
      </w:r>
      <w:r>
        <w:rPr>
          <w:rFonts w:ascii="Cambria" w:hAnsi="Cambria" w:cs="Cambria"/>
          <w:b w:val="0"/>
          <w:i w:val="0"/>
          <w:sz w:val="20"/>
          <w:szCs w:val="20"/>
        </w:rPr>
        <w:t>the alleged victim</w:t>
      </w:r>
      <w:r w:rsidRPr="00672182">
        <w:rPr>
          <w:rFonts w:ascii="Cambria" w:hAnsi="Cambria" w:cs="Cambria"/>
          <w:b w:val="0"/>
          <w:i w:val="0"/>
          <w:sz w:val="20"/>
          <w:szCs w:val="20"/>
        </w:rPr>
        <w:t xml:space="preserve">”) </w:t>
      </w:r>
      <w:r>
        <w:rPr>
          <w:rFonts w:ascii="Cambria" w:hAnsi="Cambria" w:cs="Cambria"/>
          <w:b w:val="0"/>
          <w:i w:val="0"/>
          <w:sz w:val="20"/>
          <w:szCs w:val="20"/>
        </w:rPr>
        <w:t>wherein he alleged the international responsibility of the State of Ecuador (hereinafter also, “the State” or “Ecuador</w:t>
      </w:r>
      <w:r w:rsidRPr="00672182">
        <w:rPr>
          <w:rFonts w:ascii="Cambria" w:hAnsi="Cambria" w:cs="Cambria"/>
          <w:b w:val="0"/>
          <w:i w:val="0"/>
          <w:sz w:val="20"/>
          <w:szCs w:val="20"/>
        </w:rPr>
        <w:t xml:space="preserve">”) </w:t>
      </w:r>
      <w:r>
        <w:rPr>
          <w:rFonts w:ascii="Cambria" w:hAnsi="Cambria" w:cs="Cambria"/>
          <w:b w:val="0"/>
          <w:i w:val="0"/>
          <w:sz w:val="20"/>
          <w:szCs w:val="20"/>
        </w:rPr>
        <w:t>for violations of</w:t>
      </w:r>
      <w:r w:rsidRPr="00672182">
        <w:rPr>
          <w:rFonts w:ascii="Cambria" w:hAnsi="Cambria" w:cs="Cambria"/>
          <w:b w:val="0"/>
          <w:i w:val="0"/>
          <w:sz w:val="20"/>
          <w:szCs w:val="20"/>
        </w:rPr>
        <w:t xml:space="preserve"> </w:t>
      </w:r>
      <w:r>
        <w:rPr>
          <w:rFonts w:ascii="Cambria" w:hAnsi="Cambria" w:cs="Cambria"/>
          <w:b w:val="0"/>
          <w:i w:val="0"/>
          <w:sz w:val="20"/>
          <w:szCs w:val="20"/>
        </w:rPr>
        <w:t>his human rights as enshrined in Articles </w:t>
      </w:r>
      <w:r w:rsidRPr="00672182">
        <w:rPr>
          <w:rFonts w:ascii="Cambria" w:hAnsi="Cambria" w:cs="Cambria"/>
          <w:b w:val="0"/>
          <w:i w:val="0"/>
          <w:sz w:val="20"/>
          <w:szCs w:val="20"/>
        </w:rPr>
        <w:t>5,</w:t>
      </w:r>
      <w:r>
        <w:rPr>
          <w:rFonts w:ascii="Cambria" w:hAnsi="Cambria" w:cs="Cambria"/>
          <w:b w:val="0"/>
          <w:i w:val="0"/>
          <w:sz w:val="20"/>
          <w:szCs w:val="20"/>
        </w:rPr>
        <w:t xml:space="preserve"> 7, 8, and</w:t>
      </w:r>
      <w:r w:rsidRPr="00672182">
        <w:rPr>
          <w:rFonts w:ascii="Cambria" w:hAnsi="Cambria" w:cs="Cambria"/>
          <w:b w:val="0"/>
          <w:i w:val="0"/>
          <w:sz w:val="20"/>
          <w:szCs w:val="20"/>
        </w:rPr>
        <w:t xml:space="preserve"> 25</w:t>
      </w:r>
      <w:r>
        <w:rPr>
          <w:rFonts w:ascii="Cambria" w:hAnsi="Cambria" w:cs="Cambria"/>
          <w:b w:val="0"/>
          <w:i w:val="0"/>
          <w:sz w:val="20"/>
          <w:szCs w:val="20"/>
        </w:rPr>
        <w:t xml:space="preserve"> of the American Convention on Human Rights</w:t>
      </w:r>
      <w:r w:rsidRPr="00672182">
        <w:rPr>
          <w:rFonts w:ascii="Cambria" w:hAnsi="Cambria" w:cs="Cambria"/>
          <w:b w:val="0"/>
          <w:i w:val="0"/>
          <w:sz w:val="20"/>
          <w:szCs w:val="20"/>
        </w:rPr>
        <w:t xml:space="preserve"> (</w:t>
      </w:r>
      <w:r>
        <w:rPr>
          <w:rFonts w:ascii="Cambria" w:hAnsi="Cambria" w:cs="Cambria"/>
          <w:b w:val="0"/>
          <w:i w:val="0"/>
          <w:sz w:val="20"/>
          <w:szCs w:val="20"/>
        </w:rPr>
        <w:t>hereinafter also, “the Convention” or “the American Convention”)</w:t>
      </w:r>
      <w:r w:rsidRPr="00672182">
        <w:rPr>
          <w:rFonts w:ascii="Cambria" w:hAnsi="Cambria" w:cs="Cambria"/>
          <w:b w:val="0"/>
          <w:i w:val="0"/>
          <w:sz w:val="20"/>
          <w:szCs w:val="20"/>
        </w:rPr>
        <w:t xml:space="preserve">, </w:t>
      </w:r>
      <w:r>
        <w:rPr>
          <w:rFonts w:ascii="Cambria" w:hAnsi="Cambria" w:cs="Cambria"/>
          <w:b w:val="0"/>
          <w:i w:val="0"/>
          <w:sz w:val="20"/>
          <w:szCs w:val="20"/>
        </w:rPr>
        <w:t>in conjunction with Articles 1(</w:t>
      </w:r>
      <w:r w:rsidRPr="00672182">
        <w:rPr>
          <w:rFonts w:ascii="Cambria" w:hAnsi="Cambria" w:cs="Cambria"/>
          <w:b w:val="0"/>
          <w:i w:val="0"/>
          <w:sz w:val="20"/>
          <w:szCs w:val="20"/>
        </w:rPr>
        <w:t>1</w:t>
      </w:r>
      <w:r>
        <w:rPr>
          <w:rFonts w:ascii="Cambria" w:hAnsi="Cambria" w:cs="Cambria"/>
          <w:b w:val="0"/>
          <w:i w:val="0"/>
          <w:sz w:val="20"/>
          <w:szCs w:val="20"/>
        </w:rPr>
        <w:t>) and</w:t>
      </w:r>
      <w:r w:rsidRPr="00672182">
        <w:rPr>
          <w:rFonts w:ascii="Cambria" w:hAnsi="Cambria" w:cs="Cambria"/>
          <w:b w:val="0"/>
          <w:i w:val="0"/>
          <w:sz w:val="20"/>
          <w:szCs w:val="20"/>
        </w:rPr>
        <w:t xml:space="preserve"> 2 </w:t>
      </w:r>
      <w:r>
        <w:rPr>
          <w:rFonts w:ascii="Cambria" w:hAnsi="Cambria" w:cs="Cambria"/>
          <w:b w:val="0"/>
          <w:i w:val="0"/>
          <w:sz w:val="20"/>
          <w:szCs w:val="20"/>
        </w:rPr>
        <w:t>thereof. The alleged violations include his arbitrary arrest by the police, reported acts of torture, and the extremely protracted time he was held in pretrial detention in the context of a criminal case in which his lack of ties to the facts underpinning the charges against him had reportedly been clearly established</w:t>
      </w:r>
      <w:r w:rsidRPr="00672182">
        <w:rPr>
          <w:rFonts w:ascii="Cambria" w:hAnsi="Cambria" w:cs="Cambria"/>
          <w:b w:val="0"/>
          <w:i w:val="0"/>
          <w:sz w:val="20"/>
          <w:szCs w:val="20"/>
        </w:rPr>
        <w:t xml:space="preserve">. </w:t>
      </w:r>
    </w:p>
    <w:p w:rsidR="00300295" w:rsidRPr="00672182" w:rsidRDefault="00300295" w:rsidP="00300295">
      <w:pPr>
        <w:pStyle w:val="Heading2"/>
        <w:keepNext w:val="0"/>
        <w:tabs>
          <w:tab w:val="left" w:pos="720"/>
          <w:tab w:val="left" w:pos="900"/>
        </w:tabs>
        <w:spacing w:before="0" w:after="0"/>
        <w:jc w:val="both"/>
        <w:rPr>
          <w:rFonts w:ascii="Cambria" w:eastAsia="Arial Unicode MS" w:hAnsi="Cambria" w:cs="Cambria"/>
          <w:bCs w:val="0"/>
          <w:iCs w:val="0"/>
          <w:sz w:val="20"/>
          <w:szCs w:val="20"/>
        </w:rPr>
      </w:pPr>
    </w:p>
    <w:p w:rsidR="00300295" w:rsidRPr="00672182" w:rsidRDefault="00300295" w:rsidP="00300295">
      <w:pPr>
        <w:pStyle w:val="Heading2"/>
        <w:keepNext w:val="0"/>
        <w:tabs>
          <w:tab w:val="left" w:pos="720"/>
          <w:tab w:val="left" w:pos="900"/>
        </w:tabs>
        <w:spacing w:before="0" w:after="0"/>
        <w:jc w:val="both"/>
        <w:rPr>
          <w:rFonts w:ascii="Cambria" w:hAnsi="Cambria" w:cs="Cambria"/>
          <w:i w:val="0"/>
          <w:sz w:val="20"/>
          <w:szCs w:val="20"/>
        </w:rPr>
      </w:pPr>
      <w:r w:rsidRPr="00672182">
        <w:rPr>
          <w:rFonts w:ascii="Cambria" w:eastAsia="Arial Unicode MS" w:hAnsi="Cambria" w:cs="Cambria"/>
          <w:bCs w:val="0"/>
          <w:iCs w:val="0"/>
          <w:sz w:val="20"/>
          <w:szCs w:val="20"/>
        </w:rPr>
        <w:tab/>
      </w:r>
      <w:r w:rsidRPr="00672182">
        <w:rPr>
          <w:rFonts w:ascii="Cambria" w:eastAsia="Arial Unicode MS" w:hAnsi="Cambria" w:cs="Cambria"/>
          <w:b w:val="0"/>
          <w:bCs w:val="0"/>
          <w:i w:val="0"/>
          <w:iCs w:val="0"/>
          <w:sz w:val="20"/>
          <w:szCs w:val="20"/>
        </w:rPr>
        <w:t>2.</w:t>
      </w:r>
      <w:r w:rsidRPr="00672182">
        <w:rPr>
          <w:rFonts w:ascii="Cambria" w:eastAsia="Arial Unicode MS" w:hAnsi="Cambria" w:cs="Cambria"/>
          <w:bCs w:val="0"/>
          <w:iCs w:val="0"/>
          <w:sz w:val="20"/>
          <w:szCs w:val="20"/>
        </w:rPr>
        <w:tab/>
      </w:r>
      <w:r w:rsidRPr="00672182">
        <w:rPr>
          <w:rFonts w:ascii="Cambria" w:eastAsia="Arial Unicode MS" w:hAnsi="Cambria" w:cs="Cambria"/>
          <w:bCs w:val="0"/>
          <w:iCs w:val="0"/>
          <w:sz w:val="20"/>
          <w:szCs w:val="20"/>
        </w:rPr>
        <w:tab/>
      </w:r>
      <w:r>
        <w:rPr>
          <w:rFonts w:ascii="Cambria" w:hAnsi="Cambria" w:cs="Cambria"/>
          <w:b w:val="0"/>
          <w:i w:val="0"/>
          <w:sz w:val="20"/>
          <w:szCs w:val="20"/>
        </w:rPr>
        <w:t xml:space="preserve">The petitioner claimed that the police arrested him without a warrant from a competent authority, held incommunicado for two weeks, and threatened with torture </w:t>
      </w:r>
      <w:r w:rsidRPr="008E2268">
        <w:rPr>
          <w:rFonts w:ascii="Cambria" w:hAnsi="Cambria" w:cs="Cambria"/>
          <w:b w:val="0"/>
          <w:i w:val="0"/>
          <w:sz w:val="20"/>
          <w:szCs w:val="20"/>
        </w:rPr>
        <w:t>in an attempt to get him to incriminate himself and confess to his alleged involvement in a drug-trafficking organization that, according to the authorities, was headed by his brother. In this cont</w:t>
      </w:r>
      <w:r>
        <w:rPr>
          <w:rFonts w:ascii="Cambria" w:hAnsi="Cambria" w:cs="Cambria"/>
          <w:b w:val="0"/>
          <w:i w:val="0"/>
          <w:sz w:val="20"/>
          <w:szCs w:val="20"/>
        </w:rPr>
        <w:t>ext, he was reportedly forced to make a statement without having access to a defense attorney. He further stated that the criminal prosecution against him exceeded the time limit set by law manyfold and that he was held in pretrial detention in inhumane conditions for an excessively long period despite the fact that during the proceedings the prosecutor in the case had decided against charging him with a crime. Lastly, he noted he has never received any reparations whatsoever for any of the harm caused to him at both a personal and a family level</w:t>
      </w:r>
      <w:r w:rsidRPr="00672182">
        <w:rPr>
          <w:rFonts w:ascii="Cambria" w:hAnsi="Cambria" w:cs="Cambria"/>
          <w:b w:val="0"/>
          <w:i w:val="0"/>
          <w:sz w:val="20"/>
          <w:szCs w:val="20"/>
        </w:rPr>
        <w:t>.</w:t>
      </w:r>
    </w:p>
    <w:p w:rsidR="00300295" w:rsidRPr="00672182" w:rsidRDefault="00300295" w:rsidP="00300295">
      <w:pPr>
        <w:tabs>
          <w:tab w:val="left" w:pos="720"/>
        </w:tabs>
        <w:jc w:val="both"/>
        <w:rPr>
          <w:rFonts w:ascii="Cambria" w:hAnsi="Cambria" w:cs="Cambria"/>
          <w:b/>
          <w:sz w:val="20"/>
          <w:szCs w:val="20"/>
        </w:rPr>
      </w:pPr>
    </w:p>
    <w:p w:rsidR="00300295" w:rsidRPr="00672182" w:rsidRDefault="00300295" w:rsidP="00300295">
      <w:pPr>
        <w:tabs>
          <w:tab w:val="left" w:pos="720"/>
          <w:tab w:val="left" w:pos="810"/>
          <w:tab w:val="left" w:pos="900"/>
        </w:tabs>
        <w:jc w:val="both"/>
        <w:rPr>
          <w:rFonts w:ascii="Cambria" w:eastAsia="Times New Roman" w:hAnsi="Cambria" w:cs="Cambria"/>
          <w:bCs/>
          <w:iCs/>
          <w:sz w:val="20"/>
          <w:szCs w:val="20"/>
        </w:rPr>
      </w:pPr>
      <w:r w:rsidRPr="00672182">
        <w:rPr>
          <w:rFonts w:ascii="Cambria" w:eastAsia="Times New Roman" w:hAnsi="Cambria" w:cs="Arial"/>
          <w:bCs/>
          <w:iCs/>
          <w:sz w:val="20"/>
          <w:szCs w:val="20"/>
        </w:rPr>
        <w:tab/>
        <w:t>3.</w:t>
      </w:r>
      <w:r w:rsidRPr="00672182">
        <w:rPr>
          <w:rFonts w:ascii="Cambria" w:eastAsia="Times New Roman" w:hAnsi="Cambria" w:cs="Arial"/>
          <w:bCs/>
          <w:iCs/>
          <w:sz w:val="20"/>
          <w:szCs w:val="20"/>
        </w:rPr>
        <w:tab/>
      </w:r>
      <w:r w:rsidRPr="00672182">
        <w:rPr>
          <w:rFonts w:ascii="Cambria" w:eastAsia="Times New Roman" w:hAnsi="Cambria" w:cs="Arial"/>
          <w:bCs/>
          <w:iCs/>
          <w:sz w:val="20"/>
          <w:szCs w:val="20"/>
        </w:rPr>
        <w:tab/>
      </w:r>
      <w:r>
        <w:rPr>
          <w:rFonts w:ascii="Cambria" w:eastAsia="Times New Roman" w:hAnsi="Cambria" w:cs="Arial"/>
          <w:bCs/>
          <w:iCs/>
          <w:sz w:val="20"/>
          <w:szCs w:val="20"/>
        </w:rPr>
        <w:t>The State, for its part, held that the petitioner had not exhausted domestic remedies, as there was a habeas corpus appeal still pending a ruling; it further stated that the petitioner still reportedly had the option to file a last instance appeal or a request for judicial review</w:t>
      </w:r>
      <w:r w:rsidRPr="00672182">
        <w:rPr>
          <w:rFonts w:ascii="Cambria" w:eastAsia="Times New Roman" w:hAnsi="Cambria" w:cs="Arial"/>
          <w:bCs/>
          <w:iCs/>
          <w:sz w:val="20"/>
          <w:szCs w:val="20"/>
        </w:rPr>
        <w:t xml:space="preserve">. </w:t>
      </w:r>
      <w:r>
        <w:rPr>
          <w:rFonts w:ascii="Cambria" w:eastAsia="Times New Roman" w:hAnsi="Cambria" w:cs="Arial"/>
          <w:bCs/>
          <w:iCs/>
          <w:sz w:val="20"/>
          <w:szCs w:val="20"/>
        </w:rPr>
        <w:t>In addition, the State maintained that the large number of defendants as well as other complexities inherent to the criminal case in question made the prolonging thereof reasonable. It also stated that the petitioner had always had access to legal means of defense</w:t>
      </w:r>
      <w:r w:rsidRPr="00672182">
        <w:rPr>
          <w:rFonts w:ascii="Cambria" w:eastAsia="Times New Roman" w:hAnsi="Cambria" w:cs="Arial"/>
          <w:bCs/>
          <w:iCs/>
          <w:sz w:val="20"/>
          <w:szCs w:val="20"/>
        </w:rPr>
        <w:t>.</w:t>
      </w:r>
    </w:p>
    <w:p w:rsidR="00300295" w:rsidRPr="00672182" w:rsidRDefault="00300295" w:rsidP="00300295">
      <w:pPr>
        <w:tabs>
          <w:tab w:val="left" w:pos="720"/>
          <w:tab w:val="left" w:pos="810"/>
          <w:tab w:val="left" w:pos="900"/>
        </w:tabs>
        <w:jc w:val="both"/>
        <w:rPr>
          <w:rFonts w:ascii="Cambria" w:eastAsia="Times New Roman" w:hAnsi="Cambria" w:cs="Cambria"/>
          <w:bCs/>
          <w:iCs/>
          <w:sz w:val="20"/>
          <w:szCs w:val="20"/>
        </w:rPr>
      </w:pPr>
    </w:p>
    <w:p w:rsidR="00300295" w:rsidRPr="00672182" w:rsidRDefault="00300295" w:rsidP="00300295">
      <w:pPr>
        <w:tabs>
          <w:tab w:val="left" w:pos="720"/>
          <w:tab w:val="left" w:pos="810"/>
          <w:tab w:val="left" w:pos="900"/>
        </w:tabs>
        <w:jc w:val="both"/>
        <w:rPr>
          <w:rFonts w:ascii="Cambria" w:eastAsia="Times New Roman" w:hAnsi="Cambria" w:cs="Cambria"/>
          <w:bCs/>
          <w:iCs/>
          <w:sz w:val="20"/>
          <w:szCs w:val="20"/>
        </w:rPr>
      </w:pPr>
      <w:r w:rsidRPr="00672182">
        <w:rPr>
          <w:rFonts w:ascii="Cambria" w:eastAsia="Times New Roman" w:hAnsi="Cambria" w:cs="Cambria"/>
          <w:bCs/>
          <w:iCs/>
          <w:sz w:val="20"/>
          <w:szCs w:val="20"/>
        </w:rPr>
        <w:tab/>
        <w:t>4.</w:t>
      </w:r>
      <w:r w:rsidRPr="00672182">
        <w:rPr>
          <w:rFonts w:ascii="Cambria" w:eastAsia="Times New Roman" w:hAnsi="Cambria" w:cs="Cambria"/>
          <w:bCs/>
          <w:iCs/>
          <w:sz w:val="20"/>
          <w:szCs w:val="20"/>
        </w:rPr>
        <w:tab/>
      </w:r>
      <w:r w:rsidRPr="00672182">
        <w:rPr>
          <w:rFonts w:ascii="Cambria" w:eastAsia="Times New Roman" w:hAnsi="Cambria" w:cs="Cambria"/>
          <w:bCs/>
          <w:iCs/>
          <w:sz w:val="20"/>
          <w:szCs w:val="20"/>
        </w:rPr>
        <w:tab/>
      </w:r>
      <w:r>
        <w:rPr>
          <w:rFonts w:ascii="Cambria" w:eastAsia="Times New Roman" w:hAnsi="Cambria" w:cs="Cambria"/>
          <w:bCs/>
          <w:iCs/>
          <w:sz w:val="20"/>
          <w:szCs w:val="20"/>
        </w:rPr>
        <w:t>After examining the parties’ positions in light of the admissibility requirements set forth in Articles 46 and</w:t>
      </w:r>
      <w:r w:rsidRPr="00672182">
        <w:rPr>
          <w:rFonts w:ascii="Cambria" w:eastAsia="Times New Roman" w:hAnsi="Cambria" w:cs="Cambria"/>
          <w:bCs/>
          <w:iCs/>
          <w:sz w:val="20"/>
          <w:szCs w:val="20"/>
        </w:rPr>
        <w:t xml:space="preserve"> 47</w:t>
      </w:r>
      <w:r>
        <w:rPr>
          <w:rFonts w:ascii="Cambria" w:eastAsia="Times New Roman" w:hAnsi="Cambria" w:cs="Cambria"/>
          <w:bCs/>
          <w:iCs/>
          <w:sz w:val="20"/>
          <w:szCs w:val="20"/>
        </w:rPr>
        <w:t xml:space="preserve"> of the American Convention,</w:t>
      </w:r>
      <w:r w:rsidRPr="00672182">
        <w:rPr>
          <w:rFonts w:ascii="Cambria" w:eastAsia="Times New Roman" w:hAnsi="Cambria" w:cs="Cambria"/>
          <w:bCs/>
          <w:iCs/>
          <w:sz w:val="20"/>
          <w:szCs w:val="20"/>
        </w:rPr>
        <w:t xml:space="preserve"> </w:t>
      </w:r>
      <w:r>
        <w:rPr>
          <w:rFonts w:ascii="Cambria" w:eastAsia="Times New Roman" w:hAnsi="Cambria" w:cs="Cambria"/>
          <w:bCs/>
          <w:iCs/>
          <w:sz w:val="20"/>
          <w:szCs w:val="20"/>
        </w:rPr>
        <w:t>the IACHR</w:t>
      </w:r>
      <w:r w:rsidRPr="00672182">
        <w:rPr>
          <w:rFonts w:ascii="Cambria" w:eastAsia="Times New Roman" w:hAnsi="Cambria" w:cs="Cambria"/>
          <w:bCs/>
          <w:iCs/>
          <w:sz w:val="20"/>
          <w:szCs w:val="20"/>
        </w:rPr>
        <w:t xml:space="preserve"> </w:t>
      </w:r>
      <w:r>
        <w:rPr>
          <w:rFonts w:ascii="Cambria" w:eastAsia="Times New Roman" w:hAnsi="Cambria" w:cs="Cambria"/>
          <w:bCs/>
          <w:iCs/>
          <w:sz w:val="20"/>
          <w:szCs w:val="20"/>
        </w:rPr>
        <w:t>decided to declare the petition admissible for purposes of examining the alleged violation of the rights</w:t>
      </w:r>
      <w:r w:rsidRPr="00672182">
        <w:rPr>
          <w:rFonts w:ascii="Cambria" w:eastAsia="Times New Roman" w:hAnsi="Cambria" w:cs="Cambria"/>
          <w:bCs/>
          <w:iCs/>
          <w:sz w:val="20"/>
          <w:szCs w:val="20"/>
        </w:rPr>
        <w:t xml:space="preserve"> </w:t>
      </w:r>
      <w:r>
        <w:rPr>
          <w:rFonts w:ascii="Cambria" w:eastAsia="Times New Roman" w:hAnsi="Cambria" w:cs="Cambria"/>
          <w:bCs/>
          <w:iCs/>
          <w:sz w:val="20"/>
          <w:szCs w:val="20"/>
        </w:rPr>
        <w:t>contained in Articles</w:t>
      </w:r>
      <w:r w:rsidRPr="00672182">
        <w:rPr>
          <w:rFonts w:ascii="Cambria" w:eastAsia="Times New Roman" w:hAnsi="Cambria" w:cs="Cambria"/>
          <w:bCs/>
          <w:iCs/>
          <w:sz w:val="20"/>
          <w:szCs w:val="20"/>
        </w:rPr>
        <w:t xml:space="preserve"> 5 (</w:t>
      </w:r>
      <w:r>
        <w:rPr>
          <w:rFonts w:ascii="Cambria" w:eastAsia="Times New Roman" w:hAnsi="Cambria" w:cs="Cambria"/>
          <w:bCs/>
          <w:iCs/>
          <w:sz w:val="20"/>
          <w:szCs w:val="20"/>
        </w:rPr>
        <w:t>humane treatment</w:t>
      </w:r>
      <w:r w:rsidRPr="00672182">
        <w:rPr>
          <w:rFonts w:ascii="Cambria" w:eastAsia="Times New Roman" w:hAnsi="Cambria" w:cs="Cambria"/>
          <w:bCs/>
          <w:iCs/>
          <w:sz w:val="20"/>
          <w:szCs w:val="20"/>
        </w:rPr>
        <w:t>), 7 (</w:t>
      </w:r>
      <w:r>
        <w:rPr>
          <w:rFonts w:ascii="Cambria" w:eastAsia="Times New Roman" w:hAnsi="Cambria" w:cs="Cambria"/>
          <w:bCs/>
          <w:iCs/>
          <w:sz w:val="20"/>
          <w:szCs w:val="20"/>
        </w:rPr>
        <w:t>personal liberty</w:t>
      </w:r>
      <w:r w:rsidRPr="00672182">
        <w:rPr>
          <w:rFonts w:ascii="Cambria" w:eastAsia="Times New Roman" w:hAnsi="Cambria" w:cs="Cambria"/>
          <w:bCs/>
          <w:iCs/>
          <w:sz w:val="20"/>
          <w:szCs w:val="20"/>
        </w:rPr>
        <w:t>), 8 (</w:t>
      </w:r>
      <w:r>
        <w:rPr>
          <w:rFonts w:ascii="Cambria" w:eastAsia="Times New Roman" w:hAnsi="Cambria" w:cs="Cambria"/>
          <w:bCs/>
          <w:iCs/>
          <w:sz w:val="20"/>
          <w:szCs w:val="20"/>
        </w:rPr>
        <w:t>fair trial</w:t>
      </w:r>
      <w:r w:rsidRPr="00672182">
        <w:rPr>
          <w:rFonts w:ascii="Cambria" w:eastAsia="Times New Roman" w:hAnsi="Cambria" w:cs="Cambria"/>
          <w:bCs/>
          <w:iCs/>
          <w:sz w:val="20"/>
          <w:szCs w:val="20"/>
        </w:rPr>
        <w:t>)</w:t>
      </w:r>
      <w:r>
        <w:rPr>
          <w:rFonts w:ascii="Cambria" w:eastAsia="Times New Roman" w:hAnsi="Cambria" w:cs="Cambria"/>
          <w:bCs/>
          <w:iCs/>
          <w:sz w:val="20"/>
          <w:szCs w:val="20"/>
        </w:rPr>
        <w:t>, and</w:t>
      </w:r>
      <w:r w:rsidRPr="00672182">
        <w:rPr>
          <w:rFonts w:ascii="Cambria" w:eastAsia="Times New Roman" w:hAnsi="Cambria" w:cs="Cambria"/>
          <w:bCs/>
          <w:iCs/>
          <w:sz w:val="20"/>
          <w:szCs w:val="20"/>
        </w:rPr>
        <w:t xml:space="preserve"> 25 (</w:t>
      </w:r>
      <w:r>
        <w:rPr>
          <w:rFonts w:ascii="Cambria" w:eastAsia="Times New Roman" w:hAnsi="Cambria" w:cs="Cambria"/>
          <w:bCs/>
          <w:iCs/>
          <w:sz w:val="20"/>
          <w:szCs w:val="20"/>
        </w:rPr>
        <w:t>judicial protection</w:t>
      </w:r>
      <w:r w:rsidRPr="00672182">
        <w:rPr>
          <w:rFonts w:ascii="Cambria" w:eastAsia="Times New Roman" w:hAnsi="Cambria" w:cs="Cambria"/>
          <w:bCs/>
          <w:iCs/>
          <w:sz w:val="20"/>
          <w:szCs w:val="20"/>
        </w:rPr>
        <w:t xml:space="preserve">) </w:t>
      </w:r>
      <w:r>
        <w:rPr>
          <w:rFonts w:ascii="Cambria" w:eastAsia="Times New Roman" w:hAnsi="Cambria" w:cs="Cambria"/>
          <w:bCs/>
          <w:iCs/>
          <w:sz w:val="20"/>
          <w:szCs w:val="20"/>
        </w:rPr>
        <w:t>of the American Convention</w:t>
      </w:r>
      <w:r w:rsidRPr="00672182">
        <w:rPr>
          <w:rFonts w:ascii="Cambria" w:eastAsia="Times New Roman" w:hAnsi="Cambria" w:cs="Cambria"/>
          <w:bCs/>
          <w:iCs/>
          <w:sz w:val="20"/>
          <w:szCs w:val="20"/>
        </w:rPr>
        <w:t xml:space="preserve">, </w:t>
      </w:r>
      <w:r>
        <w:rPr>
          <w:rFonts w:ascii="Cambria" w:eastAsia="Times New Roman" w:hAnsi="Cambria" w:cs="Cambria"/>
          <w:bCs/>
          <w:iCs/>
          <w:sz w:val="20"/>
          <w:szCs w:val="20"/>
        </w:rPr>
        <w:t>in connection with Articles 1(</w:t>
      </w:r>
      <w:r w:rsidRPr="00672182">
        <w:rPr>
          <w:rFonts w:ascii="Cambria" w:eastAsia="Times New Roman" w:hAnsi="Cambria" w:cs="Cambria"/>
          <w:bCs/>
          <w:iCs/>
          <w:sz w:val="20"/>
          <w:szCs w:val="20"/>
        </w:rPr>
        <w:t>1</w:t>
      </w:r>
      <w:r>
        <w:rPr>
          <w:rFonts w:ascii="Cambria" w:eastAsia="Times New Roman" w:hAnsi="Cambria" w:cs="Cambria"/>
          <w:bCs/>
          <w:iCs/>
          <w:sz w:val="20"/>
          <w:szCs w:val="20"/>
        </w:rPr>
        <w:t>) and</w:t>
      </w:r>
      <w:r w:rsidRPr="00672182">
        <w:rPr>
          <w:rFonts w:ascii="Cambria" w:eastAsia="Times New Roman" w:hAnsi="Cambria" w:cs="Cambria"/>
          <w:bCs/>
          <w:iCs/>
          <w:sz w:val="20"/>
          <w:szCs w:val="20"/>
        </w:rPr>
        <w:t xml:space="preserve"> 2 </w:t>
      </w:r>
      <w:r>
        <w:rPr>
          <w:rFonts w:ascii="Cambria" w:eastAsia="Times New Roman" w:hAnsi="Cambria" w:cs="Cambria"/>
          <w:bCs/>
          <w:iCs/>
          <w:sz w:val="20"/>
          <w:szCs w:val="20"/>
        </w:rPr>
        <w:t>thereof. The Commission further decided to give notice of this report to the parties and make it public</w:t>
      </w:r>
      <w:r w:rsidRPr="00672182">
        <w:rPr>
          <w:rFonts w:ascii="Cambria" w:eastAsia="Times New Roman" w:hAnsi="Cambria" w:cs="Cambria"/>
          <w:bCs/>
          <w:iCs/>
          <w:sz w:val="20"/>
          <w:szCs w:val="20"/>
        </w:rPr>
        <w:t>.</w:t>
      </w:r>
    </w:p>
    <w:p w:rsidR="00300295" w:rsidRPr="00672182" w:rsidRDefault="00300295" w:rsidP="00300295">
      <w:pPr>
        <w:rPr>
          <w:rFonts w:ascii="Cambria" w:eastAsia="Times New Roman" w:hAnsi="Cambria" w:cs="Cambria"/>
          <w:bCs/>
          <w:iCs/>
          <w:sz w:val="20"/>
          <w:szCs w:val="20"/>
        </w:rPr>
      </w:pPr>
    </w:p>
    <w:p w:rsidR="00300295" w:rsidRPr="00672182" w:rsidRDefault="00300295" w:rsidP="00300295">
      <w:pPr>
        <w:tabs>
          <w:tab w:val="left" w:pos="720"/>
        </w:tabs>
        <w:jc w:val="both"/>
        <w:rPr>
          <w:rFonts w:ascii="Cambria" w:hAnsi="Cambria"/>
          <w:b/>
          <w:sz w:val="20"/>
          <w:szCs w:val="20"/>
        </w:rPr>
      </w:pPr>
      <w:r w:rsidRPr="00672182">
        <w:rPr>
          <w:rFonts w:ascii="Cambria" w:hAnsi="Cambria"/>
          <w:sz w:val="20"/>
          <w:szCs w:val="20"/>
        </w:rPr>
        <w:tab/>
      </w:r>
      <w:r w:rsidRPr="00672182">
        <w:rPr>
          <w:rFonts w:ascii="Cambria" w:hAnsi="Cambria"/>
          <w:b/>
          <w:sz w:val="20"/>
          <w:szCs w:val="20"/>
        </w:rPr>
        <w:t>II.</w:t>
      </w:r>
      <w:r w:rsidRPr="00672182">
        <w:rPr>
          <w:rFonts w:ascii="Cambria" w:hAnsi="Cambria"/>
          <w:b/>
          <w:sz w:val="20"/>
          <w:szCs w:val="20"/>
        </w:rPr>
        <w:tab/>
      </w:r>
      <w:r>
        <w:rPr>
          <w:rFonts w:ascii="Cambria" w:hAnsi="Cambria"/>
          <w:b/>
          <w:sz w:val="20"/>
          <w:szCs w:val="20"/>
        </w:rPr>
        <w:t>PROCESSING BY THE COMMISSION</w:t>
      </w:r>
    </w:p>
    <w:p w:rsidR="00300295" w:rsidRPr="00672182" w:rsidRDefault="00300295" w:rsidP="00300295">
      <w:pPr>
        <w:tabs>
          <w:tab w:val="left" w:pos="720"/>
        </w:tabs>
        <w:jc w:val="both"/>
        <w:rPr>
          <w:rFonts w:ascii="Cambria" w:hAnsi="Cambria"/>
          <w:b/>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eastAsia="Arial Unicode MS" w:hAnsi="Cambria" w:cs="Cambria"/>
          <w:i w:val="0"/>
          <w:sz w:val="20"/>
          <w:szCs w:val="20"/>
        </w:rPr>
      </w:pPr>
      <w:r w:rsidRPr="00672182">
        <w:rPr>
          <w:rFonts w:ascii="Cambria" w:eastAsia="Arial Unicode MS" w:hAnsi="Cambria" w:cs="Cambria"/>
          <w:bCs w:val="0"/>
          <w:i w:val="0"/>
          <w:iCs w:val="0"/>
          <w:sz w:val="20"/>
          <w:szCs w:val="20"/>
        </w:rPr>
        <w:tab/>
      </w:r>
      <w:r w:rsidRPr="00672182">
        <w:rPr>
          <w:rFonts w:ascii="Cambria" w:eastAsia="Arial Unicode MS" w:hAnsi="Cambria" w:cs="Cambria"/>
          <w:b w:val="0"/>
          <w:bCs w:val="0"/>
          <w:i w:val="0"/>
          <w:iCs w:val="0"/>
          <w:sz w:val="20"/>
          <w:szCs w:val="20"/>
        </w:rPr>
        <w:t>5.</w:t>
      </w:r>
      <w:r w:rsidRPr="00672182">
        <w:rPr>
          <w:rFonts w:ascii="Cambria" w:eastAsia="Arial Unicode MS" w:hAnsi="Cambria" w:cs="Cambria"/>
          <w:b w:val="0"/>
          <w:bCs w:val="0"/>
          <w:i w:val="0"/>
          <w:iCs w:val="0"/>
          <w:sz w:val="20"/>
          <w:szCs w:val="20"/>
        </w:rPr>
        <w:tab/>
      </w:r>
      <w:r w:rsidRPr="00672182">
        <w:rPr>
          <w:rFonts w:ascii="Cambria" w:eastAsia="Arial Unicode MS" w:hAnsi="Cambria" w:cs="Cambria"/>
          <w:bCs w:val="0"/>
          <w:i w:val="0"/>
          <w:iCs w:val="0"/>
          <w:sz w:val="20"/>
          <w:szCs w:val="20"/>
        </w:rPr>
        <w:tab/>
      </w:r>
      <w:r>
        <w:rPr>
          <w:rFonts w:ascii="Cambria" w:hAnsi="Cambria" w:cs="Cambria"/>
          <w:b w:val="0"/>
          <w:i w:val="0"/>
          <w:sz w:val="20"/>
          <w:szCs w:val="20"/>
        </w:rPr>
        <w:t>On August 10,</w:t>
      </w:r>
      <w:r w:rsidRPr="00672182">
        <w:rPr>
          <w:rFonts w:ascii="Cambria" w:hAnsi="Cambria" w:cs="Cambria"/>
          <w:b w:val="0"/>
          <w:i w:val="0"/>
          <w:sz w:val="20"/>
          <w:szCs w:val="20"/>
        </w:rPr>
        <w:t xml:space="preserve"> 1998</w:t>
      </w:r>
      <w:r>
        <w:rPr>
          <w:rFonts w:ascii="Cambria" w:hAnsi="Cambria" w:cs="Cambria"/>
          <w:b w:val="0"/>
          <w:i w:val="0"/>
          <w:sz w:val="20"/>
          <w:szCs w:val="20"/>
        </w:rPr>
        <w:t>,</w:t>
      </w:r>
      <w:r w:rsidRPr="00672182">
        <w:rPr>
          <w:rFonts w:ascii="Cambria" w:hAnsi="Cambria" w:cs="Cambria"/>
          <w:b w:val="0"/>
          <w:i w:val="0"/>
          <w:sz w:val="20"/>
          <w:szCs w:val="20"/>
        </w:rPr>
        <w:t xml:space="preserve"> </w:t>
      </w:r>
      <w:r>
        <w:rPr>
          <w:rFonts w:ascii="Cambria" w:hAnsi="Cambria" w:cs="Cambria"/>
          <w:b w:val="0"/>
          <w:i w:val="0"/>
          <w:sz w:val="20"/>
          <w:szCs w:val="20"/>
        </w:rPr>
        <w:t>the IACHR</w:t>
      </w:r>
      <w:r w:rsidRPr="00672182">
        <w:rPr>
          <w:rFonts w:ascii="Cambria" w:hAnsi="Cambria" w:cs="Cambria"/>
          <w:b w:val="0"/>
          <w:i w:val="0"/>
          <w:sz w:val="20"/>
          <w:szCs w:val="20"/>
        </w:rPr>
        <w:t xml:space="preserve"> </w:t>
      </w:r>
      <w:r>
        <w:rPr>
          <w:rFonts w:ascii="Cambria" w:hAnsi="Cambria" w:cs="Cambria"/>
          <w:b w:val="0"/>
          <w:i w:val="0"/>
          <w:sz w:val="20"/>
          <w:szCs w:val="20"/>
        </w:rPr>
        <w:t>received the petition and assigned it number </w:t>
      </w:r>
      <w:r w:rsidRPr="00672182">
        <w:rPr>
          <w:rFonts w:ascii="Cambria" w:hAnsi="Cambria" w:cs="Cambria"/>
          <w:b w:val="0"/>
          <w:i w:val="0"/>
          <w:sz w:val="20"/>
          <w:szCs w:val="20"/>
        </w:rPr>
        <w:t xml:space="preserve">12.236. </w:t>
      </w:r>
      <w:r>
        <w:rPr>
          <w:rFonts w:ascii="Cambria" w:hAnsi="Cambria" w:cs="Cambria"/>
          <w:b w:val="0"/>
          <w:i w:val="0"/>
          <w:sz w:val="20"/>
          <w:szCs w:val="20"/>
        </w:rPr>
        <w:t xml:space="preserve">The Inter-American Commission forwarded the relevant portions of the petition to the State via a communication on December 3, </w:t>
      </w:r>
      <w:r w:rsidRPr="00672182">
        <w:rPr>
          <w:rFonts w:ascii="Cambria" w:hAnsi="Cambria" w:cs="Cambria"/>
          <w:b w:val="0"/>
          <w:i w:val="0"/>
          <w:sz w:val="20"/>
          <w:szCs w:val="20"/>
        </w:rPr>
        <w:t>1999</w:t>
      </w:r>
      <w:r>
        <w:rPr>
          <w:rFonts w:ascii="Cambria" w:hAnsi="Cambria" w:cs="Cambria"/>
          <w:b w:val="0"/>
          <w:i w:val="0"/>
          <w:sz w:val="20"/>
          <w:szCs w:val="20"/>
        </w:rPr>
        <w:t xml:space="preserve"> and requested that it provide a response within two months, pursuant to the provisions of Article 30(</w:t>
      </w:r>
      <w:r w:rsidRPr="00672182">
        <w:rPr>
          <w:rFonts w:ascii="Cambria" w:hAnsi="Cambria" w:cs="Cambria"/>
          <w:b w:val="0"/>
          <w:i w:val="0"/>
          <w:sz w:val="20"/>
          <w:szCs w:val="20"/>
        </w:rPr>
        <w:t>3</w:t>
      </w:r>
      <w:r>
        <w:rPr>
          <w:rFonts w:ascii="Cambria" w:hAnsi="Cambria" w:cs="Cambria"/>
          <w:b w:val="0"/>
          <w:i w:val="0"/>
          <w:sz w:val="20"/>
          <w:szCs w:val="20"/>
        </w:rPr>
        <w:t>)</w:t>
      </w:r>
      <w:r w:rsidRPr="00672182">
        <w:rPr>
          <w:rFonts w:ascii="Cambria" w:hAnsi="Cambria" w:cs="Cambria"/>
          <w:b w:val="0"/>
          <w:i w:val="0"/>
          <w:sz w:val="20"/>
          <w:szCs w:val="20"/>
        </w:rPr>
        <w:t xml:space="preserve"> </w:t>
      </w:r>
      <w:r>
        <w:rPr>
          <w:rFonts w:ascii="Cambria" w:hAnsi="Cambria" w:cs="Cambria"/>
          <w:b w:val="0"/>
          <w:i w:val="0"/>
          <w:sz w:val="20"/>
          <w:szCs w:val="20"/>
        </w:rPr>
        <w:t>of the IACHR’s Rules of Procedure</w:t>
      </w:r>
      <w:r w:rsidRPr="00672182">
        <w:rPr>
          <w:rFonts w:ascii="Cambria" w:hAnsi="Cambria" w:cs="Cambria"/>
          <w:b w:val="0"/>
          <w:i w:val="0"/>
          <w:sz w:val="20"/>
          <w:szCs w:val="20"/>
        </w:rPr>
        <w:t xml:space="preserve">. </w:t>
      </w:r>
      <w:r>
        <w:rPr>
          <w:rFonts w:ascii="Cambria" w:hAnsi="Cambria" w:cs="Cambria"/>
          <w:b w:val="0"/>
          <w:i w:val="0"/>
          <w:sz w:val="20"/>
          <w:szCs w:val="20"/>
        </w:rPr>
        <w:t xml:space="preserve">On April 4, </w:t>
      </w:r>
      <w:r w:rsidRPr="00672182">
        <w:rPr>
          <w:rFonts w:ascii="Cambria" w:hAnsi="Cambria" w:cs="Cambria"/>
          <w:b w:val="0"/>
          <w:i w:val="0"/>
          <w:sz w:val="20"/>
          <w:szCs w:val="20"/>
        </w:rPr>
        <w:t>2000</w:t>
      </w:r>
      <w:r>
        <w:rPr>
          <w:rFonts w:ascii="Cambria" w:hAnsi="Cambria" w:cs="Cambria"/>
          <w:b w:val="0"/>
          <w:i w:val="0"/>
          <w:sz w:val="20"/>
          <w:szCs w:val="20"/>
        </w:rPr>
        <w:t>, Ecuador forwarded its observations to the Commission</w:t>
      </w:r>
      <w:r w:rsidRPr="00672182">
        <w:rPr>
          <w:rFonts w:ascii="Cambria" w:hAnsi="Cambria" w:cs="Cambria"/>
          <w:b w:val="0"/>
          <w:i w:val="0"/>
          <w:sz w:val="20"/>
          <w:szCs w:val="20"/>
        </w:rPr>
        <w:t xml:space="preserve">. </w:t>
      </w:r>
    </w:p>
    <w:p w:rsidR="00300295" w:rsidRPr="00672182" w:rsidRDefault="00300295" w:rsidP="00300295">
      <w:pPr>
        <w:pStyle w:val="Heading2"/>
        <w:tabs>
          <w:tab w:val="left" w:pos="720"/>
          <w:tab w:val="left" w:pos="810"/>
          <w:tab w:val="left" w:pos="1080"/>
        </w:tabs>
        <w:spacing w:before="0" w:after="0"/>
        <w:jc w:val="both"/>
        <w:rPr>
          <w:rFonts w:ascii="Cambria" w:eastAsia="Arial Unicode MS" w:hAnsi="Cambria" w:cs="Cambria"/>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672182">
        <w:rPr>
          <w:rFonts w:ascii="Cambria" w:eastAsia="Arial Unicode MS" w:hAnsi="Cambria" w:cs="Cambria"/>
          <w:i w:val="0"/>
          <w:sz w:val="20"/>
          <w:szCs w:val="20"/>
        </w:rPr>
        <w:tab/>
      </w:r>
      <w:r w:rsidRPr="00672182">
        <w:rPr>
          <w:rFonts w:ascii="Cambria" w:hAnsi="Cambria" w:cs="Cambria"/>
          <w:b w:val="0"/>
          <w:i w:val="0"/>
          <w:sz w:val="20"/>
          <w:szCs w:val="20"/>
        </w:rPr>
        <w:t>6.</w:t>
      </w:r>
      <w:r w:rsidRPr="00672182">
        <w:rPr>
          <w:rFonts w:ascii="Cambria" w:hAnsi="Cambria" w:cs="Cambria"/>
          <w:b w:val="0"/>
          <w:i w:val="0"/>
          <w:sz w:val="20"/>
          <w:szCs w:val="20"/>
        </w:rPr>
        <w:tab/>
      </w:r>
      <w:r w:rsidRPr="00672182">
        <w:rPr>
          <w:rFonts w:ascii="Cambria" w:hAnsi="Cambria" w:cs="Cambria"/>
          <w:b w:val="0"/>
          <w:i w:val="0"/>
          <w:sz w:val="20"/>
          <w:szCs w:val="20"/>
        </w:rPr>
        <w:tab/>
      </w:r>
      <w:r>
        <w:rPr>
          <w:rFonts w:ascii="Cambria" w:hAnsi="Cambria" w:cs="Cambria"/>
          <w:b w:val="0"/>
          <w:i w:val="0"/>
          <w:sz w:val="20"/>
          <w:szCs w:val="20"/>
        </w:rPr>
        <w:t>The Commission subsequently received additional information from the State on July</w:t>
      </w:r>
      <w:r w:rsidRPr="00672182">
        <w:rPr>
          <w:rFonts w:ascii="Cambria" w:hAnsi="Cambria" w:cs="Cambria"/>
          <w:b w:val="0"/>
          <w:i w:val="0"/>
          <w:sz w:val="20"/>
          <w:szCs w:val="20"/>
        </w:rPr>
        <w:t xml:space="preserve"> </w:t>
      </w:r>
      <w:r>
        <w:rPr>
          <w:rFonts w:ascii="Cambria" w:hAnsi="Cambria" w:cs="Cambria"/>
          <w:b w:val="0"/>
          <w:i w:val="0"/>
          <w:sz w:val="20"/>
          <w:szCs w:val="20"/>
        </w:rPr>
        <w:t xml:space="preserve">11, </w:t>
      </w:r>
      <w:r w:rsidRPr="00672182">
        <w:rPr>
          <w:rFonts w:ascii="Cambria" w:hAnsi="Cambria" w:cs="Cambria"/>
          <w:b w:val="0"/>
          <w:i w:val="0"/>
          <w:sz w:val="20"/>
          <w:szCs w:val="20"/>
        </w:rPr>
        <w:t xml:space="preserve">2000, </w:t>
      </w:r>
      <w:r>
        <w:rPr>
          <w:rFonts w:ascii="Cambria" w:hAnsi="Cambria" w:cs="Cambria"/>
          <w:b w:val="0"/>
          <w:i w:val="0"/>
          <w:sz w:val="20"/>
          <w:szCs w:val="20"/>
        </w:rPr>
        <w:t>September 10,</w:t>
      </w:r>
      <w:r w:rsidRPr="00672182">
        <w:rPr>
          <w:rFonts w:ascii="Cambria" w:hAnsi="Cambria" w:cs="Cambria"/>
          <w:b w:val="0"/>
          <w:i w:val="0"/>
          <w:sz w:val="20"/>
          <w:szCs w:val="20"/>
        </w:rPr>
        <w:t xml:space="preserve"> 2001, </w:t>
      </w:r>
      <w:r>
        <w:rPr>
          <w:rFonts w:ascii="Cambria" w:hAnsi="Cambria" w:cs="Cambria"/>
          <w:b w:val="0"/>
          <w:i w:val="0"/>
          <w:sz w:val="20"/>
          <w:szCs w:val="20"/>
        </w:rPr>
        <w:t>and September 24,</w:t>
      </w:r>
      <w:r w:rsidRPr="00672182">
        <w:rPr>
          <w:rFonts w:ascii="Cambria" w:hAnsi="Cambria" w:cs="Cambria"/>
          <w:b w:val="0"/>
          <w:i w:val="0"/>
          <w:sz w:val="20"/>
          <w:szCs w:val="20"/>
        </w:rPr>
        <w:t xml:space="preserve"> 2014. </w:t>
      </w:r>
      <w:r>
        <w:rPr>
          <w:rFonts w:ascii="Cambria" w:hAnsi="Cambria" w:cs="Cambria"/>
          <w:b w:val="0"/>
          <w:i w:val="0"/>
          <w:sz w:val="20"/>
          <w:szCs w:val="20"/>
        </w:rPr>
        <w:t xml:space="preserve">It also received supplementary information from the </w:t>
      </w:r>
      <w:r>
        <w:rPr>
          <w:rFonts w:ascii="Cambria" w:hAnsi="Cambria" w:cs="Cambria"/>
          <w:b w:val="0"/>
          <w:i w:val="0"/>
          <w:sz w:val="20"/>
          <w:szCs w:val="20"/>
        </w:rPr>
        <w:lastRenderedPageBreak/>
        <w:t>petitioner on the following dates: October 2,</w:t>
      </w:r>
      <w:r w:rsidRPr="00672182">
        <w:rPr>
          <w:rFonts w:ascii="Cambria" w:hAnsi="Cambria" w:cs="Cambria"/>
          <w:b w:val="0"/>
          <w:i w:val="0"/>
          <w:sz w:val="20"/>
          <w:szCs w:val="20"/>
        </w:rPr>
        <w:t xml:space="preserve"> 2000, </w:t>
      </w:r>
      <w:r>
        <w:rPr>
          <w:rFonts w:ascii="Cambria" w:hAnsi="Cambria" w:cs="Cambria"/>
          <w:b w:val="0"/>
          <w:i w:val="0"/>
          <w:sz w:val="20"/>
          <w:szCs w:val="20"/>
        </w:rPr>
        <w:t>May 24,</w:t>
      </w:r>
      <w:r w:rsidRPr="00672182">
        <w:rPr>
          <w:rFonts w:ascii="Cambria" w:hAnsi="Cambria" w:cs="Cambria"/>
          <w:b w:val="0"/>
          <w:i w:val="0"/>
          <w:sz w:val="20"/>
          <w:szCs w:val="20"/>
        </w:rPr>
        <w:t xml:space="preserve"> 2001, </w:t>
      </w:r>
      <w:r>
        <w:rPr>
          <w:rFonts w:ascii="Cambria" w:hAnsi="Cambria" w:cs="Cambria"/>
          <w:b w:val="0"/>
          <w:i w:val="0"/>
          <w:sz w:val="20"/>
          <w:szCs w:val="20"/>
        </w:rPr>
        <w:t>May 13,</w:t>
      </w:r>
      <w:r w:rsidRPr="00672182">
        <w:rPr>
          <w:rFonts w:ascii="Cambria" w:hAnsi="Cambria" w:cs="Cambria"/>
          <w:b w:val="0"/>
          <w:i w:val="0"/>
          <w:sz w:val="20"/>
          <w:szCs w:val="20"/>
        </w:rPr>
        <w:t xml:space="preserve"> 2013, </w:t>
      </w:r>
      <w:r>
        <w:rPr>
          <w:rFonts w:ascii="Cambria" w:hAnsi="Cambria" w:cs="Cambria"/>
          <w:b w:val="0"/>
          <w:i w:val="0"/>
          <w:sz w:val="20"/>
          <w:szCs w:val="20"/>
        </w:rPr>
        <w:t>and June</w:t>
      </w:r>
      <w:r w:rsidRPr="00672182">
        <w:rPr>
          <w:rFonts w:ascii="Cambria" w:hAnsi="Cambria" w:cs="Cambria"/>
          <w:b w:val="0"/>
          <w:i w:val="0"/>
          <w:sz w:val="20"/>
          <w:szCs w:val="20"/>
        </w:rPr>
        <w:t xml:space="preserve"> </w:t>
      </w:r>
      <w:r>
        <w:rPr>
          <w:rFonts w:ascii="Cambria" w:hAnsi="Cambria" w:cs="Cambria"/>
          <w:b w:val="0"/>
          <w:i w:val="0"/>
          <w:sz w:val="20"/>
          <w:szCs w:val="20"/>
        </w:rPr>
        <w:t>30,</w:t>
      </w:r>
      <w:r w:rsidRPr="00672182">
        <w:rPr>
          <w:rFonts w:ascii="Cambria" w:hAnsi="Cambria" w:cs="Cambria"/>
          <w:b w:val="0"/>
          <w:i w:val="0"/>
          <w:sz w:val="20"/>
          <w:szCs w:val="20"/>
        </w:rPr>
        <w:t xml:space="preserve"> 2014. </w:t>
      </w:r>
      <w:r>
        <w:rPr>
          <w:rFonts w:ascii="Cambria" w:hAnsi="Cambria" w:cs="Cambria"/>
          <w:b w:val="0"/>
          <w:i w:val="0"/>
          <w:sz w:val="20"/>
          <w:szCs w:val="20"/>
        </w:rPr>
        <w:t>All communications were duly forwarded to the other party</w:t>
      </w:r>
      <w:r w:rsidRPr="00672182">
        <w:rPr>
          <w:rFonts w:ascii="Cambria" w:hAnsi="Cambria" w:cs="Cambria"/>
          <w:b w:val="0"/>
          <w:i w:val="0"/>
          <w:sz w:val="20"/>
          <w:szCs w:val="20"/>
        </w:rPr>
        <w:t xml:space="preserve">. </w:t>
      </w:r>
      <w:r w:rsidRPr="008E2268">
        <w:rPr>
          <w:rFonts w:ascii="Cambria" w:hAnsi="Cambria" w:cs="Cambria"/>
          <w:b w:val="0"/>
          <w:i w:val="0"/>
          <w:sz w:val="20"/>
          <w:szCs w:val="20"/>
        </w:rPr>
        <w:t>While processing this petition, the Inter-American Commission, in accordance to article 42.2 of its Rules of Procedures, asked the petitioner, via a note dated February 15, 2013, to provide up-to-date information, indicating that should such information not be forthcoming, it might proceed to archive the petition pursuant to Article 48(1)(b) of the Convention and 42 of the Commission’s Rules of Procedure. As already noted, the petitioner responded to such request via communication on May 13, 2013.</w:t>
      </w: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i w:val="0"/>
          <w:sz w:val="20"/>
          <w:szCs w:val="20"/>
        </w:rPr>
      </w:pPr>
      <w:r w:rsidRPr="00672182">
        <w:rPr>
          <w:rFonts w:ascii="Cambria" w:hAnsi="Cambria" w:cs="Cambria"/>
          <w:b w:val="0"/>
          <w:i w:val="0"/>
          <w:sz w:val="20"/>
          <w:szCs w:val="20"/>
        </w:rPr>
        <w:tab/>
      </w:r>
      <w:r w:rsidRPr="00672182">
        <w:rPr>
          <w:rFonts w:ascii="Cambria" w:hAnsi="Cambria" w:cs="Cambria"/>
          <w:i w:val="0"/>
          <w:sz w:val="20"/>
          <w:szCs w:val="20"/>
        </w:rPr>
        <w:t xml:space="preserve">III. </w:t>
      </w:r>
      <w:r w:rsidRPr="00672182">
        <w:rPr>
          <w:rFonts w:ascii="Cambria" w:hAnsi="Cambria" w:cs="Cambria"/>
          <w:i w:val="0"/>
          <w:sz w:val="20"/>
          <w:szCs w:val="20"/>
        </w:rPr>
        <w:tab/>
      </w:r>
      <w:r w:rsidRPr="00672182">
        <w:rPr>
          <w:rFonts w:ascii="Cambria" w:hAnsi="Cambria" w:cs="Cambria"/>
          <w:i w:val="0"/>
          <w:sz w:val="20"/>
          <w:szCs w:val="20"/>
        </w:rPr>
        <w:tab/>
      </w:r>
      <w:r>
        <w:rPr>
          <w:rFonts w:ascii="Cambria" w:hAnsi="Cambria" w:cs="Cambria"/>
          <w:i w:val="0"/>
          <w:sz w:val="20"/>
          <w:szCs w:val="20"/>
        </w:rPr>
        <w:t>POSITION OF THE PARTIES</w:t>
      </w:r>
      <w:r w:rsidRPr="00672182">
        <w:rPr>
          <w:rFonts w:ascii="Cambria" w:hAnsi="Cambria" w:cs="Cambria"/>
          <w:i w:val="0"/>
          <w:sz w:val="20"/>
          <w:szCs w:val="20"/>
        </w:rPr>
        <w:t xml:space="preserve"> </w:t>
      </w:r>
    </w:p>
    <w:p w:rsidR="00300295" w:rsidRPr="00672182" w:rsidRDefault="00300295" w:rsidP="00300295">
      <w:pPr>
        <w:pStyle w:val="Heading2"/>
        <w:tabs>
          <w:tab w:val="left" w:pos="720"/>
          <w:tab w:val="left" w:pos="810"/>
          <w:tab w:val="left" w:pos="1080"/>
        </w:tabs>
        <w:spacing w:before="0" w:after="0"/>
        <w:jc w:val="both"/>
        <w:rPr>
          <w:rFonts w:ascii="Cambria" w:hAnsi="Cambria" w:cs="Cambria"/>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eastAsia="Arial Unicode MS" w:hAnsi="Cambria" w:cs="Cambria"/>
          <w:i w:val="0"/>
          <w:sz w:val="20"/>
          <w:szCs w:val="20"/>
        </w:rPr>
      </w:pPr>
      <w:r w:rsidRPr="00672182">
        <w:rPr>
          <w:rFonts w:ascii="Cambria" w:hAnsi="Cambria" w:cs="Cambria"/>
          <w:i w:val="0"/>
          <w:sz w:val="20"/>
          <w:szCs w:val="20"/>
        </w:rPr>
        <w:tab/>
        <w:t>A.</w:t>
      </w:r>
      <w:r w:rsidRPr="00672182">
        <w:rPr>
          <w:rFonts w:ascii="Cambria" w:hAnsi="Cambria" w:cs="Cambria"/>
          <w:i w:val="0"/>
          <w:sz w:val="20"/>
          <w:szCs w:val="20"/>
        </w:rPr>
        <w:tab/>
      </w:r>
      <w:r w:rsidRPr="00672182">
        <w:rPr>
          <w:rFonts w:ascii="Cambria" w:hAnsi="Cambria" w:cs="Cambria"/>
          <w:i w:val="0"/>
          <w:sz w:val="20"/>
          <w:szCs w:val="20"/>
        </w:rPr>
        <w:tab/>
      </w:r>
      <w:r w:rsidRPr="00672182">
        <w:rPr>
          <w:rFonts w:ascii="Cambria" w:eastAsia="Cambria" w:hAnsi="Cambria" w:cs="Cambria"/>
          <w:bCs w:val="0"/>
          <w:i w:val="0"/>
          <w:sz w:val="20"/>
          <w:szCs w:val="20"/>
        </w:rPr>
        <w:t xml:space="preserve"> </w:t>
      </w:r>
      <w:r>
        <w:rPr>
          <w:rFonts w:ascii="Cambria" w:hAnsi="Cambria" w:cs="Cambria"/>
          <w:bCs w:val="0"/>
          <w:i w:val="0"/>
          <w:sz w:val="20"/>
          <w:szCs w:val="20"/>
        </w:rPr>
        <w:t>Position of the Petitioner</w:t>
      </w:r>
    </w:p>
    <w:p w:rsidR="00300295" w:rsidRPr="00672182" w:rsidRDefault="00300295" w:rsidP="00300295">
      <w:pPr>
        <w:pStyle w:val="Heading2"/>
        <w:tabs>
          <w:tab w:val="left" w:pos="720"/>
          <w:tab w:val="left" w:pos="810"/>
          <w:tab w:val="left" w:pos="1080"/>
        </w:tabs>
        <w:spacing w:before="0" w:after="0"/>
        <w:jc w:val="both"/>
        <w:rPr>
          <w:rFonts w:ascii="Cambria" w:eastAsia="Arial Unicode MS" w:hAnsi="Cambria" w:cs="Cambria"/>
          <w:i w:val="0"/>
          <w:sz w:val="20"/>
          <w:szCs w:val="20"/>
        </w:rPr>
      </w:pPr>
    </w:p>
    <w:p w:rsidR="00300295" w:rsidRPr="00F76FC3"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672182">
        <w:rPr>
          <w:rFonts w:ascii="Cambria" w:eastAsia="Arial Unicode MS" w:hAnsi="Cambria" w:cs="Cambria"/>
          <w:i w:val="0"/>
          <w:sz w:val="20"/>
          <w:szCs w:val="20"/>
        </w:rPr>
        <w:tab/>
      </w:r>
      <w:r w:rsidRPr="00F76FC3">
        <w:rPr>
          <w:rFonts w:ascii="Cambria" w:eastAsia="Arial Unicode MS" w:hAnsi="Cambria" w:cs="Cambria"/>
          <w:b w:val="0"/>
          <w:i w:val="0"/>
          <w:sz w:val="20"/>
          <w:szCs w:val="20"/>
        </w:rPr>
        <w:t>7.</w:t>
      </w:r>
      <w:r w:rsidRPr="00F76FC3">
        <w:rPr>
          <w:rFonts w:ascii="Cambria" w:eastAsia="Arial Unicode MS" w:hAnsi="Cambria" w:cs="Cambria"/>
          <w:b w:val="0"/>
          <w:i w:val="0"/>
          <w:sz w:val="20"/>
          <w:szCs w:val="20"/>
        </w:rPr>
        <w:tab/>
      </w:r>
      <w:r w:rsidRPr="00F76FC3">
        <w:rPr>
          <w:rFonts w:ascii="Cambria" w:eastAsia="Arial Unicode MS" w:hAnsi="Cambria" w:cs="Cambria"/>
          <w:i w:val="0"/>
          <w:sz w:val="20"/>
          <w:szCs w:val="20"/>
        </w:rPr>
        <w:tab/>
      </w:r>
      <w:r w:rsidRPr="00F76FC3">
        <w:rPr>
          <w:rFonts w:ascii="Cambria" w:hAnsi="Cambria" w:cs="Cambria"/>
          <w:b w:val="0"/>
          <w:i w:val="0"/>
          <w:sz w:val="20"/>
          <w:szCs w:val="20"/>
        </w:rPr>
        <w:t>The petitioner reports that on February 21, 1995, he was illegally and violently arrested at his home in the city of Imbabura by a group of heavily armed police who reportedly searched his house without a warrant from a competent authority. He was later taken to the city of Guayaquil, where he was allegedly held incommunicado for 15 days, during which time he claims to have been interrogated under threat of physical torture if he did not confess to being involved in the criminal organization to which his brother allegedly belonged (according to the petitioner, his brother reportedly confessed to drug trafficking charges). The petitioner claims that during that time, he was forced to give a statement without an attorney present and that he had to wait 40 days from the time of his arrest to appear before the trial judge.</w:t>
      </w:r>
    </w:p>
    <w:p w:rsidR="00300295" w:rsidRPr="00F76FC3"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F76FC3">
        <w:rPr>
          <w:rFonts w:ascii="Cambria" w:hAnsi="Cambria" w:cs="Cambria"/>
          <w:b w:val="0"/>
          <w:i w:val="0"/>
          <w:sz w:val="20"/>
          <w:szCs w:val="20"/>
        </w:rPr>
        <w:tab/>
        <w:t>8.</w:t>
      </w:r>
      <w:r w:rsidRPr="00F76FC3">
        <w:rPr>
          <w:rFonts w:ascii="Cambria" w:hAnsi="Cambria" w:cs="Cambria"/>
          <w:b w:val="0"/>
          <w:i w:val="0"/>
          <w:sz w:val="20"/>
          <w:szCs w:val="20"/>
        </w:rPr>
        <w:tab/>
      </w:r>
      <w:r w:rsidRPr="00F76FC3">
        <w:rPr>
          <w:rFonts w:ascii="Cambria" w:hAnsi="Cambria" w:cs="Cambria"/>
          <w:b w:val="0"/>
          <w:i w:val="0"/>
          <w:sz w:val="20"/>
          <w:szCs w:val="20"/>
        </w:rPr>
        <w:tab/>
        <w:t>The petitioner further states that via a judicial decision that lacked sufficient evidence and grounds, he was ordered into pretrial detention, which lasted a total of 43 months (when this petition was filed with the IACHR, 42 months had already elapsed). He points out that his pretrial detention lasted that entire time despite the fact that on October 16, 1996</w:t>
      </w:r>
      <w:r>
        <w:rPr>
          <w:rFonts w:ascii="Cambria" w:hAnsi="Cambria" w:cs="Cambria"/>
          <w:b w:val="0"/>
          <w:i w:val="0"/>
          <w:sz w:val="20"/>
          <w:szCs w:val="20"/>
        </w:rPr>
        <w:t xml:space="preserve"> </w:t>
      </w:r>
      <w:r w:rsidRPr="00F76FC3">
        <w:rPr>
          <w:rFonts w:ascii="Cambria" w:hAnsi="Cambria" w:cs="Cambria"/>
          <w:b w:val="0"/>
          <w:i w:val="0"/>
          <w:sz w:val="20"/>
          <w:szCs w:val="20"/>
        </w:rPr>
        <w:t>—20 months after pretrial detention had been ordered—</w:t>
      </w:r>
      <w:r>
        <w:rPr>
          <w:rFonts w:ascii="Cambria" w:hAnsi="Cambria" w:cs="Cambria"/>
          <w:b w:val="0"/>
          <w:i w:val="0"/>
          <w:sz w:val="20"/>
          <w:szCs w:val="20"/>
        </w:rPr>
        <w:t xml:space="preserve"> </w:t>
      </w:r>
      <w:r w:rsidRPr="00F76FC3">
        <w:rPr>
          <w:rFonts w:ascii="Cambria" w:hAnsi="Cambria" w:cs="Cambria"/>
          <w:b w:val="0"/>
          <w:i w:val="0"/>
          <w:sz w:val="20"/>
          <w:szCs w:val="20"/>
        </w:rPr>
        <w:t>the prosecutor for the case had decided against charging him as there was no evidence against him. Following a second prosecutorial ruling along the same lines, which was issued on August 15, 1997, this decision was reportedly upheld by the judge handling the case. The judge in question</w:t>
      </w:r>
      <w:r>
        <w:rPr>
          <w:rFonts w:ascii="Cambria" w:hAnsi="Cambria" w:cs="Cambria"/>
          <w:b w:val="0"/>
          <w:i w:val="0"/>
          <w:sz w:val="20"/>
          <w:szCs w:val="20"/>
        </w:rPr>
        <w:t xml:space="preserve"> </w:t>
      </w:r>
      <w:r w:rsidRPr="00F76FC3">
        <w:rPr>
          <w:rFonts w:ascii="Cambria" w:hAnsi="Cambria" w:cs="Cambria"/>
          <w:b w:val="0"/>
          <w:i w:val="0"/>
          <w:sz w:val="20"/>
          <w:szCs w:val="20"/>
        </w:rPr>
        <w:t>—Fourth Judge of the Guayas Criminal Court—</w:t>
      </w:r>
      <w:r>
        <w:rPr>
          <w:rFonts w:ascii="Cambria" w:hAnsi="Cambria" w:cs="Cambria"/>
          <w:b w:val="0"/>
          <w:i w:val="0"/>
          <w:sz w:val="20"/>
          <w:szCs w:val="20"/>
        </w:rPr>
        <w:t xml:space="preserve"> </w:t>
      </w:r>
      <w:r w:rsidRPr="00F76FC3">
        <w:rPr>
          <w:rFonts w:ascii="Cambria" w:hAnsi="Cambria" w:cs="Cambria"/>
          <w:b w:val="0"/>
          <w:i w:val="0"/>
          <w:sz w:val="20"/>
          <w:szCs w:val="20"/>
        </w:rPr>
        <w:t>issued a temporary stay on December 1, 1997. However, her ruling reportedly did not result in the release of the petitioner since, in keeping with the Law on Narcotic and Psychotropic Substances (Articles 121 and 122), it had to be elevated to the Sixth Chamber of the Honorable High Court of Justice of Guayaquil for consultation.</w:t>
      </w:r>
      <w:r w:rsidRPr="00672182">
        <w:rPr>
          <w:rFonts w:ascii="Cambria" w:hAnsi="Cambria" w:cs="Cambria"/>
          <w:b w:val="0"/>
          <w:i w:val="0"/>
          <w:sz w:val="20"/>
          <w:szCs w:val="20"/>
        </w:rPr>
        <w:t xml:space="preserve">   </w:t>
      </w: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672182">
        <w:rPr>
          <w:rFonts w:ascii="Cambria" w:hAnsi="Cambria" w:cs="Cambria"/>
          <w:b w:val="0"/>
          <w:i w:val="0"/>
          <w:sz w:val="20"/>
          <w:szCs w:val="20"/>
        </w:rPr>
        <w:tab/>
        <w:t>9.</w:t>
      </w:r>
      <w:r w:rsidRPr="00672182">
        <w:rPr>
          <w:rFonts w:ascii="Cambria" w:hAnsi="Cambria" w:cs="Cambria"/>
          <w:b w:val="0"/>
          <w:i w:val="0"/>
          <w:sz w:val="20"/>
          <w:szCs w:val="20"/>
        </w:rPr>
        <w:tab/>
      </w:r>
      <w:r w:rsidRPr="00672182">
        <w:rPr>
          <w:rFonts w:ascii="Cambria" w:hAnsi="Cambria" w:cs="Cambria"/>
          <w:b w:val="0"/>
          <w:i w:val="0"/>
          <w:sz w:val="20"/>
          <w:szCs w:val="20"/>
        </w:rPr>
        <w:tab/>
      </w:r>
      <w:r>
        <w:rPr>
          <w:rFonts w:ascii="Cambria" w:hAnsi="Cambria" w:cs="Cambria"/>
          <w:b w:val="0"/>
          <w:i w:val="0"/>
          <w:sz w:val="20"/>
          <w:szCs w:val="20"/>
        </w:rPr>
        <w:t>The petitioner points out that in accordance with domestic law, the criminal case should not have lasted more than six months, and thus his right to a speedy trial had clearly been violated</w:t>
      </w:r>
      <w:r w:rsidRPr="00672182">
        <w:rPr>
          <w:rFonts w:ascii="Cambria" w:hAnsi="Cambria" w:cs="Cambria"/>
          <w:b w:val="0"/>
          <w:i w:val="0"/>
          <w:sz w:val="20"/>
          <w:szCs w:val="20"/>
        </w:rPr>
        <w:t>.</w:t>
      </w: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672182">
        <w:rPr>
          <w:rFonts w:ascii="Cambria" w:hAnsi="Cambria" w:cs="Cambria"/>
          <w:b w:val="0"/>
          <w:i w:val="0"/>
          <w:sz w:val="20"/>
          <w:szCs w:val="20"/>
        </w:rPr>
        <w:tab/>
        <w:t>10.</w:t>
      </w:r>
      <w:r w:rsidRPr="00672182">
        <w:rPr>
          <w:rFonts w:ascii="Cambria" w:hAnsi="Cambria" w:cs="Cambria"/>
          <w:b w:val="0"/>
          <w:i w:val="0"/>
          <w:sz w:val="20"/>
          <w:szCs w:val="20"/>
        </w:rPr>
        <w:tab/>
      </w:r>
      <w:r w:rsidRPr="00672182">
        <w:rPr>
          <w:rFonts w:ascii="Cambria" w:hAnsi="Cambria" w:cs="Cambria"/>
          <w:b w:val="0"/>
          <w:i w:val="0"/>
          <w:sz w:val="20"/>
          <w:szCs w:val="20"/>
        </w:rPr>
        <w:tab/>
      </w:r>
      <w:r>
        <w:rPr>
          <w:rFonts w:ascii="Cambria" w:hAnsi="Cambria" w:cs="Cambria"/>
          <w:b w:val="0"/>
          <w:i w:val="0"/>
          <w:sz w:val="20"/>
          <w:szCs w:val="20"/>
        </w:rPr>
        <w:t>He further notes that despite the aforementioned pronouncements by both the prosecutor and the judge, no decision had yet been rendered on the habeas corpus appeals filed with the Mayor of Guayaquil on June 12 and 18, 1998, and with the Constitutional Court on July 31, 1998</w:t>
      </w:r>
      <w:r w:rsidRPr="00672182">
        <w:rPr>
          <w:rFonts w:ascii="Cambria" w:hAnsi="Cambria" w:cs="Cambria"/>
          <w:b w:val="0"/>
          <w:i w:val="0"/>
          <w:sz w:val="20"/>
          <w:szCs w:val="20"/>
        </w:rPr>
        <w:t xml:space="preserve">. </w:t>
      </w: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672182">
        <w:rPr>
          <w:rFonts w:ascii="Cambria" w:hAnsi="Cambria" w:cs="Cambria"/>
          <w:b w:val="0"/>
          <w:i w:val="0"/>
          <w:sz w:val="20"/>
          <w:szCs w:val="20"/>
        </w:rPr>
        <w:tab/>
        <w:t>11.</w:t>
      </w:r>
      <w:r w:rsidRPr="00672182">
        <w:rPr>
          <w:rFonts w:ascii="Cambria" w:hAnsi="Cambria" w:cs="Cambria"/>
          <w:b w:val="0"/>
          <w:i w:val="0"/>
          <w:sz w:val="20"/>
          <w:szCs w:val="20"/>
        </w:rPr>
        <w:tab/>
      </w:r>
      <w:r w:rsidRPr="00672182">
        <w:rPr>
          <w:rFonts w:ascii="Cambria" w:hAnsi="Cambria" w:cs="Cambria"/>
          <w:b w:val="0"/>
          <w:i w:val="0"/>
          <w:sz w:val="20"/>
          <w:szCs w:val="20"/>
        </w:rPr>
        <w:tab/>
      </w:r>
      <w:r>
        <w:rPr>
          <w:rFonts w:ascii="Cambria" w:hAnsi="Cambria" w:cs="Cambria"/>
          <w:b w:val="0"/>
          <w:i w:val="0"/>
          <w:sz w:val="20"/>
          <w:szCs w:val="20"/>
        </w:rPr>
        <w:t>The petitioner claims the alleged unjust and prolonged deprivation of liberty caused him serious harm in terms of his family as well as irreversible damage to his personal and professional life and plans. He further alleges that while detained, he was held in cruel, inhuman, and degrading conditions in which his life was in constant jeopardy</w:t>
      </w:r>
      <w:r w:rsidRPr="00672182">
        <w:rPr>
          <w:rFonts w:ascii="Cambria" w:hAnsi="Cambria" w:cs="Cambria"/>
          <w:b w:val="0"/>
          <w:i w:val="0"/>
          <w:sz w:val="20"/>
          <w:szCs w:val="20"/>
        </w:rPr>
        <w:t>.</w:t>
      </w: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672182">
        <w:rPr>
          <w:rFonts w:ascii="Cambria" w:hAnsi="Cambria" w:cs="Cambria"/>
          <w:b w:val="0"/>
          <w:i w:val="0"/>
          <w:sz w:val="20"/>
          <w:szCs w:val="20"/>
        </w:rPr>
        <w:tab/>
        <w:t>12.</w:t>
      </w:r>
      <w:r w:rsidRPr="00672182">
        <w:rPr>
          <w:rFonts w:ascii="Cambria" w:hAnsi="Cambria" w:cs="Cambria"/>
          <w:b w:val="0"/>
          <w:i w:val="0"/>
          <w:sz w:val="20"/>
          <w:szCs w:val="20"/>
        </w:rPr>
        <w:tab/>
      </w:r>
      <w:r w:rsidRPr="00672182">
        <w:rPr>
          <w:rFonts w:ascii="Cambria" w:hAnsi="Cambria" w:cs="Cambria"/>
          <w:b w:val="0"/>
          <w:i w:val="0"/>
          <w:sz w:val="20"/>
          <w:szCs w:val="20"/>
        </w:rPr>
        <w:tab/>
      </w:r>
      <w:r>
        <w:rPr>
          <w:rFonts w:ascii="Cambria" w:hAnsi="Cambria" w:cs="Cambria"/>
          <w:b w:val="0"/>
          <w:i w:val="0"/>
          <w:sz w:val="20"/>
          <w:szCs w:val="20"/>
        </w:rPr>
        <w:t>In his most recent communications —from 2013 and 2014— the petitioner states that despite all of his legal appeals and claims, he has reportedly not been compensated for the time he was deprived of his freedom while innocent, or for the conditions in which he was held, or for the harm allegedly caused to his honor, his family, and his professional career</w:t>
      </w:r>
      <w:r w:rsidRPr="00672182">
        <w:rPr>
          <w:rFonts w:ascii="Cambria" w:hAnsi="Cambria" w:cs="Cambria"/>
          <w:b w:val="0"/>
          <w:i w:val="0"/>
          <w:sz w:val="20"/>
          <w:szCs w:val="20"/>
        </w:rPr>
        <w:t>.</w:t>
      </w: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810"/>
          <w:tab w:val="left" w:pos="1080"/>
        </w:tabs>
        <w:spacing w:before="0" w:after="0"/>
        <w:jc w:val="both"/>
        <w:rPr>
          <w:rFonts w:ascii="Cambria" w:hAnsi="Cambria" w:cs="Cambria"/>
          <w:b w:val="0"/>
          <w:i w:val="0"/>
          <w:sz w:val="20"/>
          <w:szCs w:val="20"/>
        </w:rPr>
      </w:pPr>
      <w:r w:rsidRPr="00672182">
        <w:rPr>
          <w:rFonts w:ascii="Cambria" w:hAnsi="Cambria" w:cs="Cambria"/>
          <w:b w:val="0"/>
          <w:i w:val="0"/>
          <w:sz w:val="20"/>
          <w:szCs w:val="20"/>
        </w:rPr>
        <w:tab/>
      </w:r>
      <w:r w:rsidRPr="00672182">
        <w:rPr>
          <w:rFonts w:ascii="Cambria" w:hAnsi="Cambria" w:cs="Cambria"/>
          <w:i w:val="0"/>
          <w:sz w:val="20"/>
          <w:szCs w:val="20"/>
        </w:rPr>
        <w:t>B.</w:t>
      </w:r>
      <w:r w:rsidRPr="00672182">
        <w:rPr>
          <w:rFonts w:ascii="Cambria" w:hAnsi="Cambria" w:cs="Cambria"/>
          <w:i w:val="0"/>
          <w:sz w:val="20"/>
          <w:szCs w:val="20"/>
        </w:rPr>
        <w:tab/>
      </w:r>
      <w:r w:rsidRPr="00672182">
        <w:rPr>
          <w:rFonts w:ascii="Cambria" w:hAnsi="Cambria" w:cs="Cambria"/>
          <w:i w:val="0"/>
          <w:sz w:val="20"/>
          <w:szCs w:val="20"/>
        </w:rPr>
        <w:tab/>
      </w:r>
      <w:r>
        <w:rPr>
          <w:rFonts w:ascii="Cambria" w:hAnsi="Cambria" w:cs="Cambria"/>
          <w:i w:val="0"/>
          <w:sz w:val="20"/>
          <w:szCs w:val="20"/>
        </w:rPr>
        <w:t>Position of the State</w:t>
      </w:r>
      <w:r w:rsidRPr="00672182">
        <w:rPr>
          <w:rFonts w:ascii="Cambria" w:hAnsi="Cambria" w:cs="Cambria"/>
          <w:i w:val="0"/>
          <w:sz w:val="20"/>
          <w:szCs w:val="20"/>
        </w:rPr>
        <w:t xml:space="preserve"> </w:t>
      </w:r>
    </w:p>
    <w:p w:rsidR="00300295" w:rsidRPr="00672182" w:rsidRDefault="00300295" w:rsidP="00300295">
      <w:pPr>
        <w:pStyle w:val="Heading2"/>
        <w:tabs>
          <w:tab w:val="left" w:pos="720"/>
          <w:tab w:val="left" w:pos="900"/>
          <w:tab w:val="left" w:pos="1080"/>
        </w:tabs>
        <w:spacing w:before="0" w:after="0"/>
        <w:jc w:val="both"/>
        <w:rPr>
          <w:rFonts w:ascii="Cambria" w:hAnsi="Cambria" w:cs="Cambria"/>
          <w:sz w:val="20"/>
          <w:szCs w:val="20"/>
        </w:rPr>
      </w:pPr>
    </w:p>
    <w:p w:rsidR="00300295" w:rsidRPr="00672182" w:rsidRDefault="00300295" w:rsidP="00300295">
      <w:pPr>
        <w:pStyle w:val="Heading2"/>
        <w:tabs>
          <w:tab w:val="left" w:pos="720"/>
          <w:tab w:val="left" w:pos="900"/>
          <w:tab w:val="left" w:pos="1080"/>
        </w:tabs>
        <w:spacing w:before="0" w:after="0"/>
        <w:jc w:val="both"/>
        <w:rPr>
          <w:rFonts w:ascii="Cambria" w:hAnsi="Cambria" w:cs="Cambria"/>
          <w:b w:val="0"/>
          <w:i w:val="0"/>
          <w:sz w:val="20"/>
          <w:szCs w:val="20"/>
        </w:rPr>
      </w:pPr>
      <w:r w:rsidRPr="00672182">
        <w:rPr>
          <w:rFonts w:ascii="Cambria" w:hAnsi="Cambria" w:cs="Cambria"/>
          <w:sz w:val="20"/>
          <w:szCs w:val="20"/>
        </w:rPr>
        <w:tab/>
      </w:r>
      <w:r w:rsidRPr="008E2268">
        <w:rPr>
          <w:rFonts w:ascii="Cambria" w:hAnsi="Cambria" w:cs="Cambria"/>
          <w:b w:val="0"/>
          <w:i w:val="0"/>
          <w:sz w:val="20"/>
          <w:szCs w:val="20"/>
        </w:rPr>
        <w:t>13.</w:t>
      </w:r>
      <w:r w:rsidRPr="008E2268">
        <w:rPr>
          <w:rFonts w:ascii="Cambria" w:hAnsi="Cambria" w:cs="Cambria"/>
          <w:b w:val="0"/>
          <w:i w:val="0"/>
          <w:sz w:val="20"/>
          <w:szCs w:val="20"/>
        </w:rPr>
        <w:tab/>
      </w:r>
      <w:r w:rsidRPr="008E2268">
        <w:rPr>
          <w:rFonts w:ascii="Cambria" w:hAnsi="Cambria" w:cs="Cambria"/>
          <w:b w:val="0"/>
          <w:i w:val="0"/>
          <w:sz w:val="20"/>
          <w:szCs w:val="20"/>
        </w:rPr>
        <w:tab/>
        <w:t>Ecuador stated that on September 1, 1998, the Sixth Chamber of the High Court of Justice of Guayaquil definitively dismissed the case against the alleged victim and other co-defendants, and that such decision was executed on September 4, 1998, the date on which the petitioner was reportedly released.</w:t>
      </w:r>
      <w:r w:rsidRPr="00672182">
        <w:rPr>
          <w:rFonts w:ascii="Cambria" w:hAnsi="Cambria" w:cs="Cambria"/>
          <w:b w:val="0"/>
          <w:i w:val="0"/>
          <w:sz w:val="20"/>
          <w:szCs w:val="20"/>
        </w:rPr>
        <w:t xml:space="preserve"> </w:t>
      </w:r>
    </w:p>
    <w:p w:rsidR="00300295" w:rsidRPr="00672182" w:rsidRDefault="00300295" w:rsidP="00300295">
      <w:pPr>
        <w:pStyle w:val="Heading2"/>
        <w:tabs>
          <w:tab w:val="left" w:pos="720"/>
          <w:tab w:val="left" w:pos="90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900"/>
          <w:tab w:val="left" w:pos="1080"/>
        </w:tabs>
        <w:spacing w:before="0" w:after="0"/>
        <w:jc w:val="both"/>
        <w:rPr>
          <w:rFonts w:ascii="Cambria" w:hAnsi="Cambria" w:cs="Cambria"/>
          <w:b w:val="0"/>
          <w:i w:val="0"/>
          <w:sz w:val="20"/>
          <w:szCs w:val="20"/>
        </w:rPr>
      </w:pPr>
      <w:r w:rsidRPr="00672182">
        <w:rPr>
          <w:rFonts w:ascii="Cambria" w:hAnsi="Cambria" w:cs="Cambria"/>
          <w:b w:val="0"/>
          <w:i w:val="0"/>
          <w:sz w:val="20"/>
          <w:szCs w:val="20"/>
        </w:rPr>
        <w:tab/>
        <w:t>14.</w:t>
      </w:r>
      <w:r w:rsidRPr="00672182">
        <w:rPr>
          <w:rFonts w:ascii="Cambria" w:hAnsi="Cambria" w:cs="Cambria"/>
          <w:b w:val="0"/>
          <w:i w:val="0"/>
          <w:sz w:val="20"/>
          <w:szCs w:val="20"/>
        </w:rPr>
        <w:tab/>
      </w:r>
      <w:r w:rsidRPr="00672182">
        <w:rPr>
          <w:rFonts w:ascii="Cambria" w:hAnsi="Cambria" w:cs="Cambria"/>
          <w:b w:val="0"/>
          <w:i w:val="0"/>
          <w:sz w:val="20"/>
          <w:szCs w:val="20"/>
        </w:rPr>
        <w:tab/>
      </w:r>
      <w:r>
        <w:rPr>
          <w:rFonts w:ascii="Cambria" w:hAnsi="Cambria" w:cs="Cambria"/>
          <w:b w:val="0"/>
          <w:i w:val="0"/>
          <w:sz w:val="20"/>
          <w:szCs w:val="20"/>
        </w:rPr>
        <w:t>With respect to the alleged delay in the processing of the case, the State noted that a large number of individuals suspected of having been involved in international drug trafficking and related activities such as document counterfeiting, conversion of property, money laundering, and illicit enrichment were investigated as part of it</w:t>
      </w:r>
      <w:r w:rsidRPr="00672182">
        <w:rPr>
          <w:rFonts w:ascii="Cambria" w:hAnsi="Cambria" w:cs="Cambria"/>
          <w:b w:val="0"/>
          <w:i w:val="0"/>
          <w:sz w:val="20"/>
          <w:szCs w:val="20"/>
        </w:rPr>
        <w:t xml:space="preserve">. </w:t>
      </w:r>
      <w:r>
        <w:rPr>
          <w:rFonts w:ascii="Cambria" w:hAnsi="Cambria" w:cs="Cambria"/>
          <w:b w:val="0"/>
          <w:i w:val="0"/>
          <w:sz w:val="20"/>
          <w:szCs w:val="20"/>
        </w:rPr>
        <w:t>In the end, this process allegedly resulted in a legal case file of more than 23 volumes or “bodies.” Thus, numerous steps reportedly had to be taken and related criminal cases run simultaneously, all of which resulted in a reasonable prolongation of the main case.</w:t>
      </w:r>
      <w:r w:rsidRPr="00672182">
        <w:rPr>
          <w:rFonts w:ascii="Cambria" w:hAnsi="Cambria" w:cs="Cambria"/>
          <w:b w:val="0"/>
          <w:i w:val="0"/>
          <w:sz w:val="20"/>
          <w:szCs w:val="20"/>
        </w:rPr>
        <w:t xml:space="preserve"> </w:t>
      </w:r>
      <w:r>
        <w:rPr>
          <w:rFonts w:ascii="Cambria" w:hAnsi="Cambria" w:cs="Cambria"/>
          <w:b w:val="0"/>
          <w:i w:val="0"/>
          <w:sz w:val="20"/>
          <w:szCs w:val="20"/>
        </w:rPr>
        <w:t>Consequently, according to the State, no violation of the Convention occurred in this regard</w:t>
      </w:r>
      <w:r w:rsidRPr="00672182">
        <w:rPr>
          <w:rFonts w:ascii="Cambria" w:hAnsi="Cambria" w:cs="Cambria"/>
          <w:b w:val="0"/>
          <w:i w:val="0"/>
          <w:sz w:val="20"/>
          <w:szCs w:val="20"/>
        </w:rPr>
        <w:t>.</w:t>
      </w:r>
    </w:p>
    <w:p w:rsidR="00300295" w:rsidRPr="00672182" w:rsidRDefault="00300295" w:rsidP="00300295">
      <w:pPr>
        <w:pStyle w:val="Heading2"/>
        <w:tabs>
          <w:tab w:val="left" w:pos="720"/>
          <w:tab w:val="left" w:pos="900"/>
          <w:tab w:val="left" w:pos="1080"/>
        </w:tabs>
        <w:spacing w:before="0" w:after="0"/>
        <w:jc w:val="both"/>
        <w:rPr>
          <w:rFonts w:ascii="Cambria" w:hAnsi="Cambria" w:cs="Cambria"/>
          <w:b w:val="0"/>
          <w:i w:val="0"/>
          <w:sz w:val="20"/>
          <w:szCs w:val="20"/>
        </w:rPr>
      </w:pPr>
    </w:p>
    <w:p w:rsidR="00300295" w:rsidRPr="00672182" w:rsidRDefault="00300295" w:rsidP="00300295">
      <w:pPr>
        <w:pStyle w:val="Heading2"/>
        <w:tabs>
          <w:tab w:val="left" w:pos="720"/>
          <w:tab w:val="left" w:pos="900"/>
          <w:tab w:val="left" w:pos="1080"/>
        </w:tabs>
        <w:spacing w:before="0" w:after="0"/>
        <w:jc w:val="both"/>
        <w:rPr>
          <w:rFonts w:ascii="Cambria" w:hAnsi="Cambria"/>
          <w:b w:val="0"/>
          <w:bCs w:val="0"/>
          <w:i w:val="0"/>
          <w:iCs w:val="0"/>
          <w:sz w:val="20"/>
          <w:szCs w:val="20"/>
        </w:rPr>
      </w:pPr>
      <w:r w:rsidRPr="00672182">
        <w:rPr>
          <w:rFonts w:ascii="Cambria" w:hAnsi="Cambria" w:cs="Cambria"/>
          <w:b w:val="0"/>
          <w:i w:val="0"/>
          <w:sz w:val="20"/>
          <w:szCs w:val="20"/>
        </w:rPr>
        <w:tab/>
        <w:t>15.</w:t>
      </w:r>
      <w:r w:rsidRPr="00672182">
        <w:rPr>
          <w:rFonts w:ascii="Cambria" w:hAnsi="Cambria" w:cs="Cambria"/>
          <w:b w:val="0"/>
          <w:i w:val="0"/>
          <w:sz w:val="20"/>
          <w:szCs w:val="20"/>
        </w:rPr>
        <w:tab/>
      </w:r>
      <w:r w:rsidRPr="00672182">
        <w:rPr>
          <w:rFonts w:ascii="Cambria" w:hAnsi="Cambria" w:cs="Cambria"/>
          <w:b w:val="0"/>
          <w:i w:val="0"/>
          <w:sz w:val="20"/>
          <w:szCs w:val="20"/>
        </w:rPr>
        <w:tab/>
      </w:r>
      <w:r>
        <w:rPr>
          <w:rFonts w:ascii="Cambria" w:hAnsi="Cambria"/>
          <w:b w:val="0"/>
          <w:bCs w:val="0"/>
          <w:i w:val="0"/>
          <w:iCs w:val="0"/>
          <w:sz w:val="20"/>
          <w:szCs w:val="20"/>
        </w:rPr>
        <w:t>In the information it sent on June 6,</w:t>
      </w:r>
      <w:r w:rsidRPr="00672182">
        <w:rPr>
          <w:rFonts w:ascii="Cambria" w:hAnsi="Cambria"/>
          <w:b w:val="0"/>
          <w:bCs w:val="0"/>
          <w:i w:val="0"/>
          <w:iCs w:val="0"/>
          <w:sz w:val="20"/>
          <w:szCs w:val="20"/>
        </w:rPr>
        <w:t xml:space="preserve"> 2000, Ecuador </w:t>
      </w:r>
      <w:r>
        <w:rPr>
          <w:rFonts w:ascii="Cambria" w:hAnsi="Cambria"/>
          <w:b w:val="0"/>
          <w:bCs w:val="0"/>
          <w:i w:val="0"/>
          <w:iCs w:val="0"/>
          <w:sz w:val="20"/>
          <w:szCs w:val="20"/>
        </w:rPr>
        <w:t>maintained that the petitioner had not exhausted domestic remedies under the terms provided for in Article</w:t>
      </w:r>
      <w:r w:rsidRPr="00672182">
        <w:rPr>
          <w:rFonts w:ascii="Cambria" w:hAnsi="Cambria"/>
          <w:b w:val="0"/>
          <w:bCs w:val="0"/>
          <w:i w:val="0"/>
          <w:iCs w:val="0"/>
          <w:sz w:val="20"/>
          <w:szCs w:val="20"/>
        </w:rPr>
        <w:t xml:space="preserve"> </w:t>
      </w:r>
      <w:r>
        <w:rPr>
          <w:rFonts w:ascii="Cambria" w:hAnsi="Cambria"/>
          <w:b w:val="0"/>
          <w:bCs w:val="0"/>
          <w:i w:val="0"/>
          <w:iCs w:val="0"/>
          <w:sz w:val="20"/>
          <w:szCs w:val="20"/>
        </w:rPr>
        <w:t>46(</w:t>
      </w:r>
      <w:r w:rsidRPr="00672182">
        <w:rPr>
          <w:rFonts w:ascii="Cambria" w:hAnsi="Cambria"/>
          <w:b w:val="0"/>
          <w:bCs w:val="0"/>
          <w:i w:val="0"/>
          <w:iCs w:val="0"/>
          <w:sz w:val="20"/>
          <w:szCs w:val="20"/>
        </w:rPr>
        <w:t>a</w:t>
      </w:r>
      <w:r>
        <w:rPr>
          <w:rFonts w:ascii="Cambria" w:hAnsi="Cambria"/>
          <w:b w:val="0"/>
          <w:bCs w:val="0"/>
          <w:i w:val="0"/>
          <w:iCs w:val="0"/>
          <w:sz w:val="20"/>
          <w:szCs w:val="20"/>
        </w:rPr>
        <w:t>) of the American Convention</w:t>
      </w:r>
      <w:r w:rsidRPr="00672182">
        <w:rPr>
          <w:rFonts w:ascii="Cambria" w:hAnsi="Cambria"/>
          <w:b w:val="0"/>
          <w:bCs w:val="0"/>
          <w:i w:val="0"/>
          <w:iCs w:val="0"/>
          <w:sz w:val="20"/>
          <w:szCs w:val="20"/>
        </w:rPr>
        <w:t xml:space="preserve">, </w:t>
      </w:r>
      <w:r>
        <w:rPr>
          <w:rFonts w:ascii="Cambria" w:hAnsi="Cambria"/>
          <w:b w:val="0"/>
          <w:bCs w:val="0"/>
          <w:i w:val="0"/>
          <w:iCs w:val="0"/>
          <w:sz w:val="20"/>
          <w:szCs w:val="20"/>
        </w:rPr>
        <w:t>inasmuch as a decision on the habeas corpus appeal filed by the petitioner with the Constitutional Court on July 31, 1998 remained pending</w:t>
      </w:r>
      <w:r w:rsidRPr="00672182">
        <w:rPr>
          <w:rFonts w:ascii="Cambria" w:hAnsi="Cambria"/>
          <w:b w:val="0"/>
          <w:bCs w:val="0"/>
          <w:i w:val="0"/>
          <w:iCs w:val="0"/>
          <w:sz w:val="20"/>
          <w:szCs w:val="20"/>
        </w:rPr>
        <w:t xml:space="preserve">. </w:t>
      </w:r>
      <w:r>
        <w:rPr>
          <w:rFonts w:ascii="Cambria" w:hAnsi="Cambria"/>
          <w:b w:val="0"/>
          <w:bCs w:val="0"/>
          <w:i w:val="0"/>
          <w:iCs w:val="0"/>
          <w:sz w:val="20"/>
          <w:szCs w:val="20"/>
        </w:rPr>
        <w:t>The State likewise claimed that the alleged victim still had the option of filing a last instance appeal and a request for judicial review if the criminal case against him ended in a conviction.</w:t>
      </w:r>
    </w:p>
    <w:p w:rsidR="00300295" w:rsidRPr="00672182" w:rsidRDefault="00300295" w:rsidP="00300295">
      <w:pPr>
        <w:pStyle w:val="Heading2"/>
        <w:tabs>
          <w:tab w:val="left" w:pos="720"/>
          <w:tab w:val="left" w:pos="900"/>
          <w:tab w:val="left" w:pos="1080"/>
        </w:tabs>
        <w:spacing w:before="0" w:after="0"/>
        <w:jc w:val="both"/>
        <w:rPr>
          <w:rFonts w:ascii="Cambria" w:hAnsi="Cambria"/>
          <w:b w:val="0"/>
          <w:bCs w:val="0"/>
          <w:i w:val="0"/>
          <w:iCs w:val="0"/>
          <w:sz w:val="20"/>
          <w:szCs w:val="20"/>
        </w:rPr>
      </w:pPr>
    </w:p>
    <w:p w:rsidR="00300295" w:rsidRPr="00672182" w:rsidRDefault="00300295" w:rsidP="00300295">
      <w:pPr>
        <w:pStyle w:val="Heading2"/>
        <w:tabs>
          <w:tab w:val="left" w:pos="720"/>
          <w:tab w:val="left" w:pos="900"/>
          <w:tab w:val="left" w:pos="1080"/>
        </w:tabs>
        <w:spacing w:before="0" w:after="0"/>
        <w:jc w:val="both"/>
        <w:rPr>
          <w:rFonts w:ascii="Cambria" w:hAnsi="Cambria"/>
          <w:b w:val="0"/>
          <w:bCs w:val="0"/>
          <w:i w:val="0"/>
          <w:iCs w:val="0"/>
          <w:sz w:val="20"/>
          <w:szCs w:val="20"/>
        </w:rPr>
      </w:pPr>
      <w:r w:rsidRPr="00672182">
        <w:rPr>
          <w:rFonts w:ascii="Cambria" w:hAnsi="Cambria"/>
          <w:b w:val="0"/>
          <w:bCs w:val="0"/>
          <w:i w:val="0"/>
          <w:iCs w:val="0"/>
          <w:sz w:val="20"/>
          <w:szCs w:val="20"/>
        </w:rPr>
        <w:tab/>
        <w:t>16.</w:t>
      </w:r>
      <w:r w:rsidRPr="00672182">
        <w:rPr>
          <w:rFonts w:ascii="Cambria" w:hAnsi="Cambria"/>
          <w:b w:val="0"/>
          <w:bCs w:val="0"/>
          <w:i w:val="0"/>
          <w:iCs w:val="0"/>
          <w:sz w:val="20"/>
          <w:szCs w:val="20"/>
        </w:rPr>
        <w:tab/>
      </w:r>
      <w:r w:rsidRPr="00672182">
        <w:rPr>
          <w:rFonts w:ascii="Cambria" w:hAnsi="Cambria"/>
          <w:b w:val="0"/>
          <w:bCs w:val="0"/>
          <w:i w:val="0"/>
          <w:iCs w:val="0"/>
          <w:sz w:val="20"/>
          <w:szCs w:val="20"/>
        </w:rPr>
        <w:tab/>
      </w:r>
      <w:r>
        <w:rPr>
          <w:rFonts w:ascii="Cambria" w:hAnsi="Cambria"/>
          <w:b w:val="0"/>
          <w:bCs w:val="0"/>
          <w:i w:val="0"/>
          <w:iCs w:val="0"/>
          <w:sz w:val="20"/>
          <w:szCs w:val="20"/>
        </w:rPr>
        <w:t>The State further held that neither the right to a defense, nor the right to a fair trial established under Article</w:t>
      </w:r>
      <w:r w:rsidRPr="00672182">
        <w:rPr>
          <w:rFonts w:ascii="Cambria" w:hAnsi="Cambria"/>
          <w:b w:val="0"/>
          <w:bCs w:val="0"/>
          <w:i w:val="0"/>
          <w:iCs w:val="0"/>
          <w:sz w:val="20"/>
          <w:szCs w:val="20"/>
        </w:rPr>
        <w:t xml:space="preserve"> 8 </w:t>
      </w:r>
      <w:r>
        <w:rPr>
          <w:rFonts w:ascii="Cambria" w:hAnsi="Cambria"/>
          <w:b w:val="0"/>
          <w:bCs w:val="0"/>
          <w:i w:val="0"/>
          <w:iCs w:val="0"/>
          <w:sz w:val="20"/>
          <w:szCs w:val="20"/>
        </w:rPr>
        <w:t>of the Convention were violated</w:t>
      </w:r>
      <w:r w:rsidRPr="00672182">
        <w:rPr>
          <w:rFonts w:ascii="Cambria" w:hAnsi="Cambria"/>
          <w:b w:val="0"/>
          <w:bCs w:val="0"/>
          <w:i w:val="0"/>
          <w:iCs w:val="0"/>
          <w:sz w:val="20"/>
          <w:szCs w:val="20"/>
        </w:rPr>
        <w:t xml:space="preserve"> </w:t>
      </w:r>
      <w:r>
        <w:rPr>
          <w:rFonts w:ascii="Cambria" w:hAnsi="Cambria"/>
          <w:b w:val="0"/>
          <w:bCs w:val="0"/>
          <w:i w:val="0"/>
          <w:iCs w:val="0"/>
          <w:sz w:val="20"/>
          <w:szCs w:val="20"/>
        </w:rPr>
        <w:t>since it believes the petitioner had at his disposal all the remedies provided for under Ecuadorian law to combat the alleged violations</w:t>
      </w:r>
      <w:r w:rsidRPr="00672182">
        <w:rPr>
          <w:rFonts w:ascii="Cambria" w:hAnsi="Cambria"/>
          <w:b w:val="0"/>
          <w:bCs w:val="0"/>
          <w:i w:val="0"/>
          <w:iCs w:val="0"/>
          <w:sz w:val="20"/>
          <w:szCs w:val="20"/>
        </w:rPr>
        <w:t xml:space="preserve">. </w:t>
      </w:r>
      <w:r>
        <w:rPr>
          <w:rFonts w:ascii="Cambria" w:hAnsi="Cambria"/>
          <w:b w:val="0"/>
          <w:bCs w:val="0"/>
          <w:i w:val="0"/>
          <w:iCs w:val="0"/>
          <w:sz w:val="20"/>
          <w:szCs w:val="20"/>
        </w:rPr>
        <w:t>In this respect, the State indicated that the petitioner himself had filed all the appeals permitted by law. These appeals are still pending to be decided; therefore, not yet exhausted</w:t>
      </w:r>
      <w:r w:rsidRPr="00672182">
        <w:rPr>
          <w:rFonts w:ascii="Cambria" w:hAnsi="Cambria"/>
          <w:b w:val="0"/>
          <w:bCs w:val="0"/>
          <w:i w:val="0"/>
          <w:iCs w:val="0"/>
          <w:sz w:val="20"/>
          <w:szCs w:val="20"/>
        </w:rPr>
        <w:t xml:space="preserve">. </w:t>
      </w:r>
      <w:r>
        <w:rPr>
          <w:rFonts w:ascii="Cambria" w:hAnsi="Cambria"/>
          <w:b w:val="0"/>
          <w:bCs w:val="0"/>
          <w:i w:val="0"/>
          <w:iCs w:val="0"/>
          <w:sz w:val="20"/>
          <w:szCs w:val="20"/>
        </w:rPr>
        <w:t>It also claimed that the petitioner had free access to the legal system, and that at no time was he prevented from exercising his right to be heard under equal conditions before the competent bodies</w:t>
      </w:r>
      <w:r w:rsidRPr="00672182">
        <w:rPr>
          <w:rFonts w:ascii="Cambria" w:hAnsi="Cambria"/>
          <w:b w:val="0"/>
          <w:bCs w:val="0"/>
          <w:i w:val="0"/>
          <w:iCs w:val="0"/>
          <w:sz w:val="20"/>
          <w:szCs w:val="20"/>
        </w:rPr>
        <w:t>.</w:t>
      </w:r>
    </w:p>
    <w:p w:rsidR="00300295" w:rsidRPr="00672182" w:rsidRDefault="00300295" w:rsidP="00300295">
      <w:pPr>
        <w:pStyle w:val="Heading2"/>
        <w:tabs>
          <w:tab w:val="left" w:pos="720"/>
          <w:tab w:val="left" w:pos="900"/>
          <w:tab w:val="left" w:pos="1080"/>
        </w:tabs>
        <w:spacing w:before="0" w:after="0"/>
        <w:jc w:val="both"/>
        <w:rPr>
          <w:rFonts w:ascii="Cambria" w:hAnsi="Cambria"/>
          <w:b w:val="0"/>
          <w:bCs w:val="0"/>
          <w:i w:val="0"/>
          <w:iCs w:val="0"/>
          <w:sz w:val="20"/>
          <w:szCs w:val="20"/>
        </w:rPr>
      </w:pPr>
    </w:p>
    <w:p w:rsidR="00300295" w:rsidRPr="00672182" w:rsidRDefault="00300295" w:rsidP="00300295">
      <w:pPr>
        <w:pStyle w:val="Heading2"/>
        <w:tabs>
          <w:tab w:val="left" w:pos="663"/>
          <w:tab w:val="left" w:pos="720"/>
          <w:tab w:val="left" w:pos="900"/>
          <w:tab w:val="left" w:pos="1080"/>
        </w:tabs>
        <w:spacing w:before="0" w:after="0"/>
        <w:jc w:val="both"/>
        <w:rPr>
          <w:rFonts w:ascii="Cambria" w:hAnsi="Cambria" w:cs="Cambria"/>
          <w:b w:val="0"/>
          <w:i w:val="0"/>
          <w:sz w:val="20"/>
          <w:szCs w:val="20"/>
        </w:rPr>
      </w:pPr>
      <w:r w:rsidRPr="00672182">
        <w:rPr>
          <w:rFonts w:ascii="Cambria" w:hAnsi="Cambria"/>
          <w:b w:val="0"/>
          <w:bCs w:val="0"/>
          <w:i w:val="0"/>
          <w:iCs w:val="0"/>
          <w:sz w:val="20"/>
          <w:szCs w:val="20"/>
        </w:rPr>
        <w:tab/>
        <w:t>17.</w:t>
      </w:r>
      <w:r w:rsidRPr="00672182">
        <w:rPr>
          <w:rFonts w:ascii="Cambria" w:hAnsi="Cambria"/>
          <w:b w:val="0"/>
          <w:bCs w:val="0"/>
          <w:i w:val="0"/>
          <w:iCs w:val="0"/>
          <w:sz w:val="20"/>
          <w:szCs w:val="20"/>
        </w:rPr>
        <w:tab/>
      </w:r>
      <w:r w:rsidRPr="00672182">
        <w:rPr>
          <w:rFonts w:ascii="Cambria" w:hAnsi="Cambria"/>
          <w:b w:val="0"/>
          <w:bCs w:val="0"/>
          <w:i w:val="0"/>
          <w:iCs w:val="0"/>
          <w:sz w:val="20"/>
          <w:szCs w:val="20"/>
        </w:rPr>
        <w:tab/>
      </w:r>
      <w:r>
        <w:rPr>
          <w:rFonts w:ascii="Cambria" w:hAnsi="Cambria"/>
          <w:b w:val="0"/>
          <w:bCs w:val="0"/>
          <w:i w:val="0"/>
          <w:iCs w:val="0"/>
          <w:sz w:val="20"/>
          <w:szCs w:val="20"/>
        </w:rPr>
        <w:t>In addition, the State requested that the fact that it had not been notified or informed about any procedural action or progress in the processing of the petition between July 2001 and August 2014 be taken into account and that the petition therefore be archived</w:t>
      </w:r>
      <w:r w:rsidRPr="00672182">
        <w:rPr>
          <w:rFonts w:ascii="Cambria" w:hAnsi="Cambria"/>
          <w:b w:val="0"/>
          <w:bCs w:val="0"/>
          <w:i w:val="0"/>
          <w:iCs w:val="0"/>
          <w:sz w:val="20"/>
          <w:szCs w:val="20"/>
        </w:rPr>
        <w:t>.</w:t>
      </w:r>
    </w:p>
    <w:p w:rsidR="00300295" w:rsidRPr="00672182" w:rsidRDefault="00300295" w:rsidP="00300295">
      <w:pPr>
        <w:tabs>
          <w:tab w:val="left" w:pos="720"/>
        </w:tabs>
        <w:jc w:val="both"/>
        <w:rPr>
          <w:rFonts w:ascii="Cambria" w:eastAsia="Cambria" w:hAnsi="Cambria" w:cs="Cambria"/>
          <w:bCs/>
          <w:iCs/>
          <w:sz w:val="20"/>
          <w:szCs w:val="20"/>
        </w:rPr>
      </w:pPr>
    </w:p>
    <w:p w:rsidR="00300295" w:rsidRPr="00672182" w:rsidRDefault="00300295" w:rsidP="00300295">
      <w:pPr>
        <w:tabs>
          <w:tab w:val="left" w:pos="720"/>
        </w:tabs>
        <w:jc w:val="both"/>
        <w:rPr>
          <w:rFonts w:ascii="Cambria" w:hAnsi="Cambria"/>
          <w:b/>
          <w:bCs/>
          <w:caps/>
          <w:sz w:val="20"/>
          <w:szCs w:val="20"/>
        </w:rPr>
      </w:pPr>
      <w:r w:rsidRPr="00672182">
        <w:rPr>
          <w:rFonts w:ascii="Cambria" w:eastAsia="Cambria" w:hAnsi="Cambria" w:cs="Cambria"/>
          <w:bCs/>
          <w:iCs/>
          <w:sz w:val="20"/>
          <w:szCs w:val="20"/>
        </w:rPr>
        <w:tab/>
      </w:r>
      <w:r w:rsidRPr="00672182">
        <w:rPr>
          <w:rFonts w:ascii="Cambria" w:eastAsia="Cambria" w:hAnsi="Cambria" w:cs="Cambria"/>
          <w:b/>
          <w:bCs/>
          <w:iCs/>
          <w:sz w:val="20"/>
          <w:szCs w:val="20"/>
        </w:rPr>
        <w:t>IV.</w:t>
      </w:r>
      <w:r w:rsidRPr="00672182">
        <w:rPr>
          <w:rFonts w:ascii="Cambria" w:eastAsia="Cambria" w:hAnsi="Cambria" w:cs="Cambria"/>
          <w:b/>
          <w:bCs/>
          <w:iCs/>
          <w:sz w:val="20"/>
          <w:szCs w:val="20"/>
        </w:rPr>
        <w:tab/>
      </w:r>
      <w:r>
        <w:rPr>
          <w:rFonts w:ascii="Cambria" w:hAnsi="Cambria"/>
          <w:b/>
          <w:bCs/>
          <w:caps/>
          <w:sz w:val="20"/>
          <w:szCs w:val="20"/>
        </w:rPr>
        <w:t>ANALYSIS ON COMPETENCE AND ADMISSIBILITY</w:t>
      </w:r>
    </w:p>
    <w:p w:rsidR="00300295" w:rsidRPr="00672182" w:rsidRDefault="00300295" w:rsidP="00300295">
      <w:pPr>
        <w:pStyle w:val="Prrafodelista"/>
        <w:tabs>
          <w:tab w:val="left" w:pos="720"/>
        </w:tabs>
        <w:ind w:left="0"/>
        <w:jc w:val="both"/>
        <w:rPr>
          <w:b/>
          <w:color w:val="auto"/>
          <w:sz w:val="20"/>
          <w:szCs w:val="20"/>
        </w:rPr>
      </w:pPr>
    </w:p>
    <w:p w:rsidR="00300295" w:rsidRPr="00672182" w:rsidRDefault="00300295" w:rsidP="00300295">
      <w:pPr>
        <w:pStyle w:val="Prrafodelista"/>
        <w:tabs>
          <w:tab w:val="left" w:pos="720"/>
        </w:tabs>
        <w:ind w:left="0"/>
        <w:jc w:val="both"/>
        <w:rPr>
          <w:b/>
          <w:bCs/>
          <w:color w:val="auto"/>
          <w:sz w:val="20"/>
          <w:szCs w:val="20"/>
        </w:rPr>
      </w:pPr>
      <w:r w:rsidRPr="00672182">
        <w:rPr>
          <w:b/>
          <w:bCs/>
          <w:color w:val="auto"/>
          <w:sz w:val="20"/>
          <w:szCs w:val="20"/>
        </w:rPr>
        <w:tab/>
        <w:t>A.</w:t>
      </w:r>
      <w:r w:rsidRPr="00672182">
        <w:rPr>
          <w:b/>
          <w:bCs/>
          <w:color w:val="auto"/>
          <w:sz w:val="20"/>
          <w:szCs w:val="20"/>
        </w:rPr>
        <w:tab/>
      </w:r>
      <w:r>
        <w:rPr>
          <w:b/>
          <w:bCs/>
          <w:color w:val="auto"/>
          <w:sz w:val="20"/>
          <w:szCs w:val="20"/>
        </w:rPr>
        <w:t>Preliminary Question Regarding the Admissibility of the Petition</w:t>
      </w:r>
    </w:p>
    <w:p w:rsidR="00300295" w:rsidRPr="00672182" w:rsidRDefault="00300295" w:rsidP="00300295">
      <w:pPr>
        <w:pStyle w:val="Prrafodelista"/>
        <w:tabs>
          <w:tab w:val="left" w:pos="720"/>
        </w:tabs>
        <w:ind w:left="0"/>
        <w:jc w:val="both"/>
        <w:rPr>
          <w:b/>
          <w:bCs/>
          <w:color w:val="auto"/>
          <w:sz w:val="20"/>
          <w:szCs w:val="20"/>
        </w:rPr>
      </w:pPr>
    </w:p>
    <w:p w:rsidR="00300295" w:rsidRPr="008E2268" w:rsidRDefault="00300295" w:rsidP="00300295">
      <w:pPr>
        <w:pStyle w:val="Prrafodelista"/>
        <w:tabs>
          <w:tab w:val="left" w:pos="720"/>
        </w:tabs>
        <w:ind w:left="0"/>
        <w:jc w:val="both"/>
        <w:rPr>
          <w:bCs/>
          <w:color w:val="auto"/>
          <w:sz w:val="20"/>
          <w:szCs w:val="20"/>
        </w:rPr>
      </w:pPr>
      <w:r w:rsidRPr="00672182">
        <w:rPr>
          <w:bCs/>
          <w:color w:val="auto"/>
          <w:sz w:val="20"/>
          <w:szCs w:val="20"/>
        </w:rPr>
        <w:tab/>
      </w:r>
      <w:r w:rsidRPr="008E2268">
        <w:rPr>
          <w:bCs/>
          <w:color w:val="auto"/>
          <w:sz w:val="20"/>
          <w:szCs w:val="20"/>
        </w:rPr>
        <w:t>18.</w:t>
      </w:r>
      <w:r w:rsidRPr="008E2268">
        <w:rPr>
          <w:bCs/>
          <w:color w:val="auto"/>
          <w:sz w:val="20"/>
          <w:szCs w:val="20"/>
        </w:rPr>
        <w:tab/>
        <w:t>Regarding the request to archive made by the State, the Commission observes that Article 48(1)(b) of the American Convention provides that after information has been received from the parties, or after the period established has elapsed and the information has not been received, the Commission "shall ascertain whether the grounds for the petition or communication still exist.” This provision is consistent with Article 42(2) of the Rules of Procedure of the IACHR that were in force in 2013, which provided, as the current Rules of Procedure do, that before considering the archiving of a petition, “[the Commission] shall request that the petitioners submit the necessary information and notify the possibility of a decision to archive. Once the time limit specified for that purpose has expired, the Commission shall proceed to adopt the corresponding decision.”</w:t>
      </w:r>
    </w:p>
    <w:p w:rsidR="00300295" w:rsidRPr="008E2268" w:rsidRDefault="00300295" w:rsidP="00300295">
      <w:pPr>
        <w:pStyle w:val="Prrafodelista"/>
        <w:tabs>
          <w:tab w:val="left" w:pos="720"/>
        </w:tabs>
        <w:ind w:left="0"/>
        <w:jc w:val="both"/>
        <w:rPr>
          <w:bCs/>
          <w:color w:val="auto"/>
          <w:sz w:val="20"/>
          <w:szCs w:val="20"/>
        </w:rPr>
      </w:pPr>
    </w:p>
    <w:p w:rsidR="00300295" w:rsidRPr="008E2268" w:rsidRDefault="00300295" w:rsidP="00300295">
      <w:pPr>
        <w:pStyle w:val="Prrafodelista"/>
        <w:tabs>
          <w:tab w:val="left" w:pos="720"/>
        </w:tabs>
        <w:ind w:left="0"/>
        <w:jc w:val="both"/>
        <w:rPr>
          <w:bCs/>
          <w:color w:val="auto"/>
          <w:sz w:val="20"/>
          <w:szCs w:val="20"/>
        </w:rPr>
      </w:pPr>
      <w:r w:rsidRPr="008E2268">
        <w:rPr>
          <w:bCs/>
          <w:color w:val="auto"/>
          <w:sz w:val="20"/>
          <w:szCs w:val="20"/>
        </w:rPr>
        <w:tab/>
        <w:t>19.</w:t>
      </w:r>
      <w:r w:rsidRPr="008E2268">
        <w:rPr>
          <w:bCs/>
          <w:color w:val="auto"/>
          <w:sz w:val="20"/>
          <w:szCs w:val="20"/>
        </w:rPr>
        <w:tab/>
        <w:t xml:space="preserve">As has already been noted, in the instant case the IACHR sent the petitioner the aforementioned request for information on February 15, 2013, and he responded, expressing his desire to continue moving forward with the petition. The petitioner provided additional information on May 13, 2013. The precepts cited above were thus met. The Commission further recalls that in the processing of individual cases, there is no concept of expiry of jurisdiction as an </w:t>
      </w:r>
      <w:r w:rsidRPr="008E2268">
        <w:rPr>
          <w:bCs/>
          <w:i/>
          <w:color w:val="auto"/>
          <w:sz w:val="20"/>
          <w:szCs w:val="20"/>
        </w:rPr>
        <w:t>ipso jure</w:t>
      </w:r>
      <w:r w:rsidRPr="008E2268">
        <w:rPr>
          <w:bCs/>
          <w:color w:val="auto"/>
          <w:sz w:val="20"/>
          <w:szCs w:val="20"/>
        </w:rPr>
        <w:t xml:space="preserve"> measure merely because of the passage of time.</w:t>
      </w:r>
      <w:r w:rsidRPr="008E2268">
        <w:rPr>
          <w:rStyle w:val="FootnoteReference"/>
          <w:bCs/>
          <w:color w:val="auto"/>
          <w:sz w:val="20"/>
          <w:szCs w:val="20"/>
        </w:rPr>
        <w:footnoteReference w:id="2"/>
      </w:r>
    </w:p>
    <w:p w:rsidR="00300295" w:rsidRPr="00672182" w:rsidRDefault="00300295" w:rsidP="00300295">
      <w:pPr>
        <w:pStyle w:val="Prrafodelista"/>
        <w:tabs>
          <w:tab w:val="left" w:pos="720"/>
        </w:tabs>
        <w:ind w:left="0"/>
        <w:jc w:val="both"/>
        <w:rPr>
          <w:b/>
          <w:bCs/>
          <w:color w:val="auto"/>
          <w:sz w:val="20"/>
          <w:szCs w:val="20"/>
        </w:rPr>
      </w:pPr>
    </w:p>
    <w:p w:rsidR="00300295" w:rsidRPr="00672182" w:rsidRDefault="00300295" w:rsidP="00300295">
      <w:pPr>
        <w:pStyle w:val="Prrafodelista"/>
        <w:tabs>
          <w:tab w:val="left" w:pos="720"/>
        </w:tabs>
        <w:ind w:left="0"/>
        <w:jc w:val="both"/>
        <w:rPr>
          <w:b/>
          <w:bCs/>
          <w:color w:val="auto"/>
          <w:sz w:val="20"/>
          <w:szCs w:val="20"/>
        </w:rPr>
      </w:pPr>
      <w:r w:rsidRPr="00672182">
        <w:rPr>
          <w:b/>
          <w:bCs/>
          <w:color w:val="auto"/>
          <w:sz w:val="20"/>
          <w:szCs w:val="20"/>
        </w:rPr>
        <w:tab/>
        <w:t>B.</w:t>
      </w:r>
      <w:r w:rsidRPr="00672182">
        <w:rPr>
          <w:b/>
          <w:bCs/>
          <w:color w:val="auto"/>
          <w:sz w:val="20"/>
          <w:szCs w:val="20"/>
        </w:rPr>
        <w:tab/>
      </w:r>
      <w:r>
        <w:rPr>
          <w:b/>
          <w:bCs/>
          <w:color w:val="auto"/>
          <w:sz w:val="20"/>
          <w:szCs w:val="20"/>
        </w:rPr>
        <w:t>Competence</w:t>
      </w:r>
    </w:p>
    <w:p w:rsidR="00300295" w:rsidRPr="00672182" w:rsidRDefault="00300295" w:rsidP="00300295">
      <w:pPr>
        <w:pStyle w:val="Prrafodelista"/>
        <w:tabs>
          <w:tab w:val="left" w:pos="720"/>
        </w:tabs>
        <w:ind w:left="0"/>
        <w:jc w:val="both"/>
        <w:rPr>
          <w:b/>
          <w:bCs/>
          <w:color w:val="auto"/>
          <w:sz w:val="20"/>
          <w:szCs w:val="20"/>
        </w:rPr>
      </w:pPr>
    </w:p>
    <w:p w:rsidR="00300295" w:rsidRPr="00672182" w:rsidRDefault="00300295" w:rsidP="00300295">
      <w:pPr>
        <w:pStyle w:val="Prrafodelista"/>
        <w:tabs>
          <w:tab w:val="left" w:pos="720"/>
        </w:tabs>
        <w:ind w:left="0"/>
        <w:jc w:val="both"/>
        <w:rPr>
          <w:sz w:val="20"/>
          <w:szCs w:val="20"/>
        </w:rPr>
      </w:pPr>
      <w:r w:rsidRPr="00672182">
        <w:rPr>
          <w:b/>
          <w:bCs/>
          <w:color w:val="auto"/>
          <w:sz w:val="20"/>
          <w:szCs w:val="20"/>
        </w:rPr>
        <w:tab/>
      </w:r>
      <w:r w:rsidRPr="00672182">
        <w:rPr>
          <w:bCs/>
          <w:color w:val="auto"/>
          <w:sz w:val="20"/>
          <w:szCs w:val="20"/>
        </w:rPr>
        <w:t>20.</w:t>
      </w:r>
      <w:r w:rsidRPr="00672182">
        <w:rPr>
          <w:b/>
          <w:bCs/>
          <w:color w:val="auto"/>
          <w:sz w:val="20"/>
          <w:szCs w:val="20"/>
        </w:rPr>
        <w:tab/>
      </w:r>
      <w:r>
        <w:rPr>
          <w:sz w:val="20"/>
          <w:szCs w:val="20"/>
        </w:rPr>
        <w:t>The petitioner is</w:t>
      </w:r>
      <w:r w:rsidRPr="007543E9">
        <w:rPr>
          <w:sz w:val="20"/>
          <w:szCs w:val="20"/>
        </w:rPr>
        <w:t xml:space="preserve"> entitled, under Article 44 of the American Convention, to file complaints with the Commission</w:t>
      </w:r>
      <w:r w:rsidRPr="00672182">
        <w:rPr>
          <w:sz w:val="20"/>
          <w:szCs w:val="20"/>
        </w:rPr>
        <w:t xml:space="preserve">. </w:t>
      </w:r>
      <w:r w:rsidRPr="007543E9">
        <w:rPr>
          <w:sz w:val="20"/>
          <w:szCs w:val="20"/>
        </w:rPr>
        <w:t>The petition names as alleged victim an individual on whose behalf the State of</w:t>
      </w:r>
      <w:r w:rsidRPr="00672182">
        <w:rPr>
          <w:sz w:val="20"/>
          <w:szCs w:val="20"/>
        </w:rPr>
        <w:t xml:space="preserve"> Ecuador </w:t>
      </w:r>
      <w:r w:rsidRPr="007543E9">
        <w:rPr>
          <w:sz w:val="20"/>
          <w:szCs w:val="20"/>
        </w:rPr>
        <w:lastRenderedPageBreak/>
        <w:t>undertook to respect and ensure the rights enshrined in the American Convention</w:t>
      </w:r>
      <w:r>
        <w:rPr>
          <w:sz w:val="20"/>
          <w:szCs w:val="20"/>
        </w:rPr>
        <w:t xml:space="preserve">. Regarding the State, Ecuador </w:t>
      </w:r>
      <w:r w:rsidRPr="007543E9">
        <w:rPr>
          <w:sz w:val="20"/>
          <w:szCs w:val="20"/>
        </w:rPr>
        <w:t xml:space="preserve">has been party to the American Convention since </w:t>
      </w:r>
      <w:r>
        <w:rPr>
          <w:sz w:val="20"/>
          <w:szCs w:val="20"/>
        </w:rPr>
        <w:t>December 28,</w:t>
      </w:r>
      <w:r w:rsidRPr="00672182">
        <w:rPr>
          <w:sz w:val="20"/>
          <w:szCs w:val="20"/>
        </w:rPr>
        <w:t xml:space="preserve"> 1977</w:t>
      </w:r>
      <w:r>
        <w:rPr>
          <w:sz w:val="20"/>
          <w:szCs w:val="20"/>
        </w:rPr>
        <w:t>, when it deposited the respective instrument of ratification</w:t>
      </w:r>
      <w:r w:rsidRPr="00672182">
        <w:rPr>
          <w:sz w:val="20"/>
          <w:szCs w:val="20"/>
        </w:rPr>
        <w:t xml:space="preserve">. </w:t>
      </w:r>
      <w:r w:rsidRPr="007543E9">
        <w:rPr>
          <w:sz w:val="20"/>
          <w:szCs w:val="20"/>
        </w:rPr>
        <w:t xml:space="preserve">The Commission, therefore, has </w:t>
      </w:r>
      <w:r w:rsidRPr="007543E9">
        <w:rPr>
          <w:i/>
          <w:iCs/>
          <w:sz w:val="20"/>
          <w:szCs w:val="20"/>
        </w:rPr>
        <w:t>ratione personae</w:t>
      </w:r>
      <w:r w:rsidRPr="007543E9">
        <w:rPr>
          <w:sz w:val="20"/>
          <w:szCs w:val="20"/>
        </w:rPr>
        <w:t xml:space="preserve"> to examine the petition</w:t>
      </w:r>
      <w:r w:rsidRPr="00672182">
        <w:rPr>
          <w:sz w:val="20"/>
          <w:szCs w:val="20"/>
        </w:rPr>
        <w:t xml:space="preserve">. </w:t>
      </w:r>
      <w:r w:rsidRPr="009F51EB">
        <w:rPr>
          <w:sz w:val="20"/>
          <w:szCs w:val="20"/>
        </w:rPr>
        <w:t xml:space="preserve">The Commission likewise has </w:t>
      </w:r>
      <w:r w:rsidRPr="009F51EB">
        <w:rPr>
          <w:i/>
          <w:iCs/>
          <w:sz w:val="20"/>
          <w:szCs w:val="20"/>
        </w:rPr>
        <w:t>ratione loci</w:t>
      </w:r>
      <w:r w:rsidRPr="009F51EB">
        <w:rPr>
          <w:sz w:val="20"/>
          <w:szCs w:val="20"/>
        </w:rPr>
        <w:t xml:space="preserve"> to examine the petition inasmuch as it alleges violations of rights protected under the American Convention that are said to have taken place within the territory of </w:t>
      </w:r>
      <w:r>
        <w:rPr>
          <w:sz w:val="20"/>
          <w:szCs w:val="20"/>
        </w:rPr>
        <w:t>Ecuador</w:t>
      </w:r>
      <w:r w:rsidRPr="009F51EB">
        <w:rPr>
          <w:sz w:val="20"/>
          <w:szCs w:val="20"/>
        </w:rPr>
        <w:t>, a state party to said treaty</w:t>
      </w:r>
      <w:r w:rsidRPr="00672182">
        <w:rPr>
          <w:sz w:val="20"/>
          <w:szCs w:val="20"/>
        </w:rPr>
        <w:t xml:space="preserve">. </w:t>
      </w:r>
    </w:p>
    <w:p w:rsidR="00300295" w:rsidRPr="00672182" w:rsidRDefault="00300295" w:rsidP="00300295">
      <w:pPr>
        <w:pStyle w:val="Prrafodelista"/>
        <w:tabs>
          <w:tab w:val="left" w:pos="720"/>
        </w:tabs>
        <w:ind w:left="0"/>
        <w:jc w:val="both"/>
        <w:rPr>
          <w:sz w:val="20"/>
          <w:szCs w:val="20"/>
        </w:rPr>
      </w:pPr>
    </w:p>
    <w:p w:rsidR="00300295" w:rsidRPr="00672182" w:rsidRDefault="00300295" w:rsidP="00300295">
      <w:pPr>
        <w:pStyle w:val="Prrafodelista"/>
        <w:tabs>
          <w:tab w:val="left" w:pos="720"/>
        </w:tabs>
        <w:ind w:left="0"/>
        <w:jc w:val="both"/>
        <w:rPr>
          <w:sz w:val="20"/>
          <w:szCs w:val="20"/>
        </w:rPr>
      </w:pPr>
      <w:r w:rsidRPr="00672182">
        <w:rPr>
          <w:sz w:val="20"/>
          <w:szCs w:val="20"/>
        </w:rPr>
        <w:tab/>
        <w:t>21.</w:t>
      </w:r>
      <w:r w:rsidRPr="00672182">
        <w:rPr>
          <w:sz w:val="20"/>
          <w:szCs w:val="20"/>
        </w:rPr>
        <w:tab/>
      </w:r>
      <w:r w:rsidRPr="003F00D8">
        <w:rPr>
          <w:sz w:val="20"/>
          <w:szCs w:val="20"/>
        </w:rPr>
        <w:t xml:space="preserve">The Commission is competent </w:t>
      </w:r>
      <w:r w:rsidRPr="003F00D8">
        <w:rPr>
          <w:i/>
          <w:iCs/>
          <w:sz w:val="20"/>
          <w:szCs w:val="20"/>
        </w:rPr>
        <w:t>ratione temporis</w:t>
      </w:r>
      <w:r w:rsidRPr="003F00D8">
        <w:rPr>
          <w:sz w:val="20"/>
          <w:szCs w:val="20"/>
        </w:rPr>
        <w:t xml:space="preserve"> because the obligation to respect and ensure the rights protected in the American Convention was already in force for the State when the facts alleged in the petition are said to have occurred. Lastly, the Commission is competent </w:t>
      </w:r>
      <w:r w:rsidRPr="003F00D8">
        <w:rPr>
          <w:i/>
          <w:iCs/>
          <w:sz w:val="20"/>
          <w:szCs w:val="20"/>
        </w:rPr>
        <w:t>ratione materiae</w:t>
      </w:r>
      <w:r w:rsidRPr="003F00D8">
        <w:rPr>
          <w:sz w:val="20"/>
          <w:szCs w:val="20"/>
        </w:rPr>
        <w:t xml:space="preserve"> because the petition alleges possible violations of human rights protected by the American Convention</w:t>
      </w:r>
      <w:r w:rsidRPr="00672182">
        <w:rPr>
          <w:sz w:val="20"/>
          <w:szCs w:val="20"/>
        </w:rPr>
        <w:t>. </w:t>
      </w:r>
    </w:p>
    <w:p w:rsidR="00300295" w:rsidRPr="00672182" w:rsidRDefault="00300295" w:rsidP="00300295">
      <w:pPr>
        <w:pStyle w:val="Prrafodelista"/>
        <w:ind w:left="0"/>
        <w:jc w:val="both"/>
        <w:rPr>
          <w:sz w:val="20"/>
          <w:szCs w:val="20"/>
        </w:rPr>
      </w:pPr>
    </w:p>
    <w:p w:rsidR="00300295" w:rsidRPr="00672182" w:rsidRDefault="00300295" w:rsidP="00300295">
      <w:pPr>
        <w:pStyle w:val="Prrafodelista"/>
        <w:numPr>
          <w:ilvl w:val="0"/>
          <w:numId w:val="104"/>
        </w:numPr>
        <w:ind w:firstLine="0"/>
        <w:jc w:val="both"/>
        <w:rPr>
          <w:b/>
          <w:color w:val="auto"/>
          <w:sz w:val="20"/>
          <w:szCs w:val="20"/>
        </w:rPr>
      </w:pPr>
      <w:r>
        <w:rPr>
          <w:b/>
          <w:bCs/>
          <w:color w:val="auto"/>
          <w:sz w:val="20"/>
          <w:szCs w:val="20"/>
        </w:rPr>
        <w:t>Admissibility Requirements</w:t>
      </w:r>
    </w:p>
    <w:p w:rsidR="00300295" w:rsidRPr="00672182" w:rsidRDefault="00300295" w:rsidP="00300295">
      <w:pPr>
        <w:pStyle w:val="Prrafodelista"/>
        <w:ind w:left="1800"/>
        <w:jc w:val="both"/>
        <w:rPr>
          <w:b/>
          <w:color w:val="auto"/>
          <w:sz w:val="20"/>
          <w:szCs w:val="20"/>
        </w:rPr>
      </w:pPr>
    </w:p>
    <w:p w:rsidR="00300295" w:rsidRPr="00672182" w:rsidRDefault="00300295" w:rsidP="00300295">
      <w:pPr>
        <w:pStyle w:val="Textosinformato"/>
        <w:numPr>
          <w:ilvl w:val="0"/>
          <w:numId w:val="105"/>
        </w:numPr>
        <w:spacing w:before="0" w:after="0"/>
        <w:ind w:hanging="720"/>
        <w:jc w:val="both"/>
        <w:rPr>
          <w:rFonts w:ascii="Cambria" w:hAnsi="Cambria" w:cs="Cambria"/>
          <w:b/>
          <w:bCs/>
          <w:sz w:val="20"/>
          <w:szCs w:val="20"/>
        </w:rPr>
      </w:pPr>
      <w:r>
        <w:rPr>
          <w:rFonts w:ascii="Cambria" w:hAnsi="Cambria" w:cs="Cambria"/>
          <w:b/>
          <w:bCs/>
          <w:sz w:val="20"/>
          <w:szCs w:val="20"/>
        </w:rPr>
        <w:t>Exhaustion of domestic remedies</w:t>
      </w:r>
    </w:p>
    <w:p w:rsidR="00300295" w:rsidRPr="00672182" w:rsidRDefault="00300295" w:rsidP="00300295">
      <w:pPr>
        <w:pStyle w:val="Textosinformato"/>
        <w:spacing w:before="0" w:after="0"/>
        <w:ind w:left="1440"/>
        <w:jc w:val="both"/>
        <w:rPr>
          <w:rFonts w:ascii="Cambria" w:hAnsi="Cambria" w:cs="Cambria"/>
          <w:b/>
          <w:bCs/>
          <w:sz w:val="20"/>
          <w:szCs w:val="20"/>
        </w:rPr>
      </w:pPr>
    </w:p>
    <w:p w:rsidR="00300295" w:rsidRPr="00672182" w:rsidRDefault="00300295" w:rsidP="00300295">
      <w:pPr>
        <w:jc w:val="both"/>
        <w:rPr>
          <w:rFonts w:ascii="Cambria" w:hAnsi="Cambria" w:cs="Cambria"/>
          <w:sz w:val="20"/>
          <w:szCs w:val="20"/>
        </w:rPr>
      </w:pPr>
      <w:r w:rsidRPr="00672182">
        <w:rPr>
          <w:rFonts w:ascii="Cambria" w:hAnsi="Cambria" w:cs="Cambria"/>
          <w:sz w:val="20"/>
          <w:szCs w:val="20"/>
        </w:rPr>
        <w:tab/>
        <w:t>22.</w:t>
      </w:r>
      <w:r w:rsidRPr="00672182">
        <w:rPr>
          <w:rFonts w:ascii="Cambria" w:hAnsi="Cambria" w:cs="Cambria"/>
          <w:sz w:val="20"/>
          <w:szCs w:val="20"/>
        </w:rPr>
        <w:tab/>
      </w:r>
      <w:r w:rsidRPr="0084507F">
        <w:rPr>
          <w:rFonts w:ascii="Cambria" w:hAnsi="Cambria" w:cs="Cambria"/>
          <w:sz w:val="20"/>
          <w:szCs w:val="20"/>
        </w:rPr>
        <w:t>Article 46(1)(a) of the American Convention states that for a petition presented to the IACHR to be admitted, the remedies offered by domestic jurisdiction must have been pursued and exhausted in accordance with generally recognized principles of international law</w:t>
      </w:r>
      <w:r w:rsidRPr="00672182">
        <w:rPr>
          <w:rFonts w:ascii="Cambria" w:hAnsi="Cambria" w:cs="Cambria"/>
          <w:sz w:val="20"/>
          <w:szCs w:val="20"/>
        </w:rPr>
        <w:t xml:space="preserve">. </w:t>
      </w:r>
      <w:r>
        <w:rPr>
          <w:rFonts w:ascii="Cambria" w:hAnsi="Cambria" w:cs="Cambria"/>
          <w:sz w:val="20"/>
          <w:szCs w:val="20"/>
        </w:rPr>
        <w:t>The requirement of prior exhaustion has as its aim to give the national authorities an opportunity to examine the alleged violation of a protected Convention right and, where appropriate, to remedy the situation before it is examined by an international body</w:t>
      </w:r>
      <w:r w:rsidRPr="00672182">
        <w:rPr>
          <w:rFonts w:ascii="Cambria" w:hAnsi="Cambria" w:cs="Cambria"/>
          <w:sz w:val="20"/>
          <w:szCs w:val="20"/>
        </w:rPr>
        <w:t>.</w:t>
      </w:r>
    </w:p>
    <w:p w:rsidR="00300295" w:rsidRPr="00672182" w:rsidRDefault="00300295" w:rsidP="00300295">
      <w:pPr>
        <w:jc w:val="both"/>
        <w:rPr>
          <w:rFonts w:ascii="Cambria" w:hAnsi="Cambria" w:cs="Cambria"/>
          <w:sz w:val="20"/>
          <w:szCs w:val="20"/>
        </w:rPr>
      </w:pPr>
    </w:p>
    <w:p w:rsidR="00300295" w:rsidRPr="00672182" w:rsidRDefault="00300295" w:rsidP="00300295">
      <w:pPr>
        <w:jc w:val="both"/>
        <w:rPr>
          <w:rFonts w:ascii="Cambria" w:hAnsi="Cambria" w:cs="Cambria"/>
          <w:sz w:val="20"/>
          <w:szCs w:val="20"/>
        </w:rPr>
      </w:pPr>
      <w:r w:rsidRPr="00672182">
        <w:rPr>
          <w:rFonts w:ascii="Cambria" w:hAnsi="Cambria" w:cs="Cambria"/>
          <w:sz w:val="20"/>
          <w:szCs w:val="20"/>
        </w:rPr>
        <w:tab/>
        <w:t>23.</w:t>
      </w:r>
      <w:r w:rsidRPr="00672182">
        <w:rPr>
          <w:rFonts w:ascii="Cambria" w:hAnsi="Cambria" w:cs="Cambria"/>
          <w:sz w:val="20"/>
          <w:szCs w:val="20"/>
        </w:rPr>
        <w:tab/>
      </w:r>
      <w:r>
        <w:rPr>
          <w:rFonts w:ascii="Cambria" w:eastAsia="Times New Roman" w:hAnsi="Cambria" w:cs="Arial"/>
          <w:bCs/>
          <w:iCs/>
          <w:sz w:val="20"/>
          <w:szCs w:val="20"/>
        </w:rPr>
        <w:t>Whenever a State alleges that the petitioner has failed to exhaust domestic remedies, it has the burden of proving that the remedies that have not been exhausted are “adequate” for remedying the alleged violation, which means that the function of such remedies under the domestic legal system is suitable for protecting the legal right that has been infringed.</w:t>
      </w:r>
      <w:r w:rsidRPr="00672182">
        <w:rPr>
          <w:rStyle w:val="Caracteresdenotaalpie"/>
          <w:rFonts w:ascii="Cambria" w:hAnsi="Cambria" w:cs="Cambria"/>
          <w:sz w:val="20"/>
          <w:szCs w:val="20"/>
        </w:rPr>
        <w:footnoteReference w:id="3"/>
      </w:r>
      <w:r w:rsidRPr="00672182">
        <w:rPr>
          <w:rFonts w:ascii="Cambria" w:hAnsi="Cambria" w:cs="Cambria"/>
          <w:sz w:val="20"/>
          <w:szCs w:val="20"/>
        </w:rPr>
        <w:t xml:space="preserve"> </w:t>
      </w:r>
      <w:r>
        <w:rPr>
          <w:rFonts w:ascii="Cambria" w:hAnsi="Cambria" w:cs="Cambria"/>
          <w:sz w:val="20"/>
          <w:szCs w:val="20"/>
        </w:rPr>
        <w:t>Additionally, in the case of petitions that allege the improper use or excessive length of pretrial detention, the Commission has determined that such claims “in the context of Article 46(1)(a) of the Convention, have their own dynamics for the exhaustion of domestic remedies that are independent from those that apply to the criminal proceeding as a whole</w:t>
      </w:r>
      <w:r w:rsidRPr="00672182">
        <w:rPr>
          <w:rFonts w:ascii="Cambria" w:hAnsi="Cambria" w:cs="Cambria"/>
          <w:sz w:val="20"/>
          <w:szCs w:val="20"/>
        </w:rPr>
        <w:t>,</w:t>
      </w:r>
      <w:r>
        <w:rPr>
          <w:rFonts w:ascii="Cambria" w:hAnsi="Cambria" w:cs="Cambria"/>
          <w:sz w:val="20"/>
          <w:szCs w:val="20"/>
        </w:rPr>
        <w:t>” and that</w:t>
      </w:r>
      <w:r w:rsidRPr="00672182">
        <w:rPr>
          <w:rFonts w:ascii="Cambria" w:hAnsi="Cambria" w:cs="Cambria"/>
          <w:sz w:val="20"/>
          <w:szCs w:val="20"/>
        </w:rPr>
        <w:t xml:space="preserve"> “</w:t>
      </w:r>
      <w:r>
        <w:rPr>
          <w:rFonts w:ascii="Cambria" w:hAnsi="Cambria" w:cs="Cambria"/>
          <w:sz w:val="20"/>
          <w:szCs w:val="20"/>
        </w:rPr>
        <w:t>the presentation of the request for conditional release followed by the denial thereof suffices to substantiate</w:t>
      </w:r>
      <w:r w:rsidRPr="00672182">
        <w:rPr>
          <w:rFonts w:ascii="Cambria" w:hAnsi="Cambria" w:cs="Cambria"/>
          <w:sz w:val="20"/>
          <w:szCs w:val="20"/>
        </w:rPr>
        <w:t xml:space="preserve"> </w:t>
      </w:r>
      <w:r>
        <w:rPr>
          <w:rFonts w:ascii="Cambria" w:hAnsi="Cambria" w:cs="Cambria"/>
          <w:sz w:val="20"/>
          <w:szCs w:val="20"/>
        </w:rPr>
        <w:t>the exhaustion of remedies.</w:t>
      </w:r>
      <w:r w:rsidRPr="00672182">
        <w:rPr>
          <w:rFonts w:ascii="Cambria" w:hAnsi="Cambria" w:cs="Cambria"/>
          <w:sz w:val="20"/>
          <w:szCs w:val="20"/>
        </w:rPr>
        <w:t>”</w:t>
      </w:r>
      <w:r w:rsidRPr="00672182">
        <w:rPr>
          <w:rStyle w:val="FootnoteReference"/>
          <w:rFonts w:ascii="Cambria" w:hAnsi="Cambria" w:cs="Cambria"/>
          <w:sz w:val="20"/>
          <w:szCs w:val="20"/>
        </w:rPr>
        <w:footnoteReference w:id="4"/>
      </w:r>
    </w:p>
    <w:p w:rsidR="00300295" w:rsidRPr="00672182" w:rsidRDefault="00300295" w:rsidP="00300295">
      <w:pPr>
        <w:jc w:val="both"/>
        <w:rPr>
          <w:rFonts w:ascii="Cambria" w:hAnsi="Cambria" w:cs="Cambria"/>
          <w:sz w:val="20"/>
          <w:szCs w:val="20"/>
        </w:rPr>
      </w:pPr>
    </w:p>
    <w:p w:rsidR="00300295" w:rsidRPr="00672182" w:rsidRDefault="00300295" w:rsidP="00300295">
      <w:pPr>
        <w:jc w:val="both"/>
        <w:rPr>
          <w:rFonts w:ascii="Cambria" w:hAnsi="Cambria" w:cs="Cambria"/>
          <w:sz w:val="20"/>
          <w:szCs w:val="20"/>
        </w:rPr>
      </w:pPr>
      <w:r w:rsidRPr="00672182">
        <w:rPr>
          <w:rFonts w:ascii="Cambria" w:hAnsi="Cambria" w:cs="Cambria"/>
          <w:sz w:val="20"/>
          <w:szCs w:val="20"/>
        </w:rPr>
        <w:tab/>
        <w:t>24.</w:t>
      </w:r>
      <w:r w:rsidRPr="00672182">
        <w:rPr>
          <w:rFonts w:ascii="Cambria" w:hAnsi="Cambria" w:cs="Cambria"/>
          <w:sz w:val="20"/>
          <w:szCs w:val="20"/>
        </w:rPr>
        <w:tab/>
      </w:r>
      <w:r>
        <w:rPr>
          <w:rFonts w:ascii="Cambria" w:hAnsi="Cambria" w:cs="Cambria"/>
          <w:sz w:val="20"/>
          <w:szCs w:val="20"/>
        </w:rPr>
        <w:t>In the instant case, the Commission observes that the petitioner filed habeas corpus actions with the Mayor of</w:t>
      </w:r>
      <w:r w:rsidRPr="00672182">
        <w:rPr>
          <w:rFonts w:ascii="Cambria" w:hAnsi="Cambria" w:cs="Cambria"/>
          <w:sz w:val="20"/>
          <w:szCs w:val="20"/>
        </w:rPr>
        <w:t xml:space="preserve"> Guayaquil </w:t>
      </w:r>
      <w:r>
        <w:rPr>
          <w:rFonts w:ascii="Cambria" w:hAnsi="Cambria" w:cs="Cambria"/>
          <w:sz w:val="20"/>
          <w:szCs w:val="20"/>
        </w:rPr>
        <w:t>on June 12 and 18,</w:t>
      </w:r>
      <w:r w:rsidRPr="00672182">
        <w:rPr>
          <w:rFonts w:ascii="Cambria" w:hAnsi="Cambria" w:cs="Cambria"/>
          <w:sz w:val="20"/>
          <w:szCs w:val="20"/>
        </w:rPr>
        <w:t xml:space="preserve"> 1998, </w:t>
      </w:r>
      <w:r>
        <w:rPr>
          <w:rFonts w:ascii="Cambria" w:hAnsi="Cambria" w:cs="Cambria"/>
          <w:sz w:val="20"/>
          <w:szCs w:val="20"/>
        </w:rPr>
        <w:t>in which he presented the facts contained in the petition he filed with the IACHR</w:t>
      </w:r>
      <w:r w:rsidRPr="00672182">
        <w:rPr>
          <w:rFonts w:ascii="Cambria" w:hAnsi="Cambria" w:cs="Cambria"/>
          <w:sz w:val="20"/>
          <w:szCs w:val="20"/>
        </w:rPr>
        <w:t xml:space="preserve">. </w:t>
      </w:r>
      <w:r>
        <w:rPr>
          <w:rFonts w:ascii="Cambria" w:hAnsi="Cambria" w:cs="Cambria"/>
          <w:sz w:val="20"/>
          <w:szCs w:val="20"/>
        </w:rPr>
        <w:t>In addition, on July 31 of that same year, he filed a habeas corpus appeal with the Constitutional Court of Ecuador. It was via these remedies that the alleged victim informed the State of Ecuador’s various public authorities about the supposed arbitrary detention and police abuse, the alleged unjustified protracted time in pretrial detention, purported inhumane conditions in detention, as well as other harm he claims was visited upon him and his family</w:t>
      </w:r>
      <w:r w:rsidRPr="00672182">
        <w:rPr>
          <w:rFonts w:ascii="Cambria" w:hAnsi="Cambria" w:cs="Cambria"/>
          <w:sz w:val="20"/>
          <w:szCs w:val="20"/>
        </w:rPr>
        <w:t xml:space="preserve">. </w:t>
      </w:r>
    </w:p>
    <w:p w:rsidR="00300295" w:rsidRPr="00672182" w:rsidRDefault="00300295" w:rsidP="00300295">
      <w:pPr>
        <w:jc w:val="both"/>
        <w:rPr>
          <w:rFonts w:ascii="Cambria" w:hAnsi="Cambria" w:cs="Cambria"/>
          <w:sz w:val="20"/>
          <w:szCs w:val="20"/>
        </w:rPr>
      </w:pPr>
    </w:p>
    <w:p w:rsidR="00300295" w:rsidRPr="00672182" w:rsidRDefault="00300295" w:rsidP="00300295">
      <w:pPr>
        <w:jc w:val="both"/>
        <w:rPr>
          <w:rFonts w:ascii="Cambria" w:hAnsi="Cambria" w:cs="Cambria"/>
          <w:sz w:val="20"/>
          <w:szCs w:val="20"/>
        </w:rPr>
      </w:pPr>
      <w:r w:rsidRPr="00672182">
        <w:rPr>
          <w:rFonts w:ascii="Cambria" w:hAnsi="Cambria" w:cs="Cambria"/>
          <w:sz w:val="20"/>
          <w:szCs w:val="20"/>
        </w:rPr>
        <w:tab/>
        <w:t>25.</w:t>
      </w:r>
      <w:r w:rsidRPr="00672182">
        <w:rPr>
          <w:rFonts w:ascii="Cambria" w:hAnsi="Cambria" w:cs="Cambria"/>
          <w:sz w:val="20"/>
          <w:szCs w:val="20"/>
        </w:rPr>
        <w:tab/>
      </w:r>
      <w:r>
        <w:rPr>
          <w:rFonts w:ascii="Cambria" w:hAnsi="Cambria" w:cs="Cambria"/>
          <w:sz w:val="20"/>
          <w:szCs w:val="20"/>
        </w:rPr>
        <w:t>The petitioner further holds that 16 years after filing those actions, the State has still reportedly not conducted the necessary investigations to identify and punish those responsible for both the police actions and the poor prison conditions being alleged, or on the arbitrary judicial actions that allegedly unjustly deprived him of his liberty</w:t>
      </w:r>
      <w:r w:rsidRPr="00672182">
        <w:rPr>
          <w:rFonts w:ascii="Cambria" w:hAnsi="Cambria" w:cs="Cambria"/>
          <w:sz w:val="20"/>
          <w:szCs w:val="20"/>
        </w:rPr>
        <w:t xml:space="preserve">. </w:t>
      </w:r>
    </w:p>
    <w:p w:rsidR="00300295" w:rsidRPr="00672182" w:rsidRDefault="00300295" w:rsidP="00300295">
      <w:pPr>
        <w:jc w:val="both"/>
        <w:rPr>
          <w:rFonts w:ascii="Cambria" w:hAnsi="Cambria" w:cs="Cambria"/>
          <w:sz w:val="20"/>
          <w:szCs w:val="20"/>
        </w:rPr>
      </w:pPr>
    </w:p>
    <w:p w:rsidR="00300295" w:rsidRPr="00672182" w:rsidRDefault="00300295" w:rsidP="00300295">
      <w:pPr>
        <w:jc w:val="both"/>
        <w:rPr>
          <w:rFonts w:ascii="Cambria" w:hAnsi="Cambria" w:cs="Cambria"/>
          <w:sz w:val="20"/>
          <w:szCs w:val="20"/>
        </w:rPr>
      </w:pPr>
      <w:r w:rsidRPr="00672182">
        <w:rPr>
          <w:rFonts w:ascii="Cambria" w:hAnsi="Cambria" w:cs="Cambria"/>
          <w:sz w:val="20"/>
          <w:szCs w:val="20"/>
        </w:rPr>
        <w:tab/>
        <w:t>26.</w:t>
      </w:r>
      <w:r w:rsidRPr="00672182">
        <w:rPr>
          <w:rFonts w:ascii="Cambria" w:hAnsi="Cambria" w:cs="Cambria"/>
          <w:sz w:val="20"/>
          <w:szCs w:val="20"/>
        </w:rPr>
        <w:tab/>
      </w:r>
      <w:r>
        <w:rPr>
          <w:rFonts w:ascii="Cambria" w:eastAsia="Times New Roman" w:hAnsi="Cambria" w:cs="Arial"/>
          <w:bCs/>
          <w:iCs/>
          <w:sz w:val="20"/>
          <w:szCs w:val="20"/>
        </w:rPr>
        <w:t>For its part, the State alleges in its June 6, 2000 response that domestic remedies had not been exhausted inasmuch as no decision had yet been issued with respect to the habeas corpus action filed by the petitioner on July</w:t>
      </w:r>
      <w:r w:rsidRPr="00672182">
        <w:rPr>
          <w:rFonts w:ascii="Cambria" w:eastAsia="Times New Roman" w:hAnsi="Cambria" w:cs="Arial"/>
          <w:bCs/>
          <w:iCs/>
          <w:sz w:val="20"/>
          <w:szCs w:val="20"/>
        </w:rPr>
        <w:t xml:space="preserve"> </w:t>
      </w:r>
      <w:r>
        <w:rPr>
          <w:rFonts w:ascii="Cambria" w:eastAsia="Times New Roman" w:hAnsi="Cambria" w:cs="Arial"/>
          <w:bCs/>
          <w:iCs/>
          <w:sz w:val="20"/>
          <w:szCs w:val="20"/>
        </w:rPr>
        <w:t>31,</w:t>
      </w:r>
      <w:r w:rsidRPr="00672182">
        <w:rPr>
          <w:rFonts w:ascii="Cambria" w:eastAsia="Times New Roman" w:hAnsi="Cambria" w:cs="Arial"/>
          <w:bCs/>
          <w:iCs/>
          <w:sz w:val="20"/>
          <w:szCs w:val="20"/>
        </w:rPr>
        <w:t xml:space="preserve"> 1998 </w:t>
      </w:r>
      <w:r>
        <w:rPr>
          <w:rFonts w:ascii="Cambria" w:eastAsia="Times New Roman" w:hAnsi="Cambria" w:cs="Arial"/>
          <w:bCs/>
          <w:iCs/>
          <w:sz w:val="20"/>
          <w:szCs w:val="20"/>
        </w:rPr>
        <w:t>with the Constitutional Court</w:t>
      </w:r>
      <w:r w:rsidRPr="00672182">
        <w:rPr>
          <w:rFonts w:ascii="Cambria" w:eastAsia="Times New Roman" w:hAnsi="Cambria" w:cs="Arial"/>
          <w:bCs/>
          <w:iCs/>
          <w:sz w:val="20"/>
          <w:szCs w:val="20"/>
        </w:rPr>
        <w:t xml:space="preserve">. </w:t>
      </w:r>
      <w:r>
        <w:rPr>
          <w:rFonts w:ascii="Cambria" w:eastAsia="Times New Roman" w:hAnsi="Cambria" w:cs="Arial"/>
          <w:bCs/>
          <w:iCs/>
          <w:sz w:val="20"/>
          <w:szCs w:val="20"/>
        </w:rPr>
        <w:t>Regarding the habeas corpus appeals filed with the Mayor of</w:t>
      </w:r>
      <w:r w:rsidRPr="00672182">
        <w:rPr>
          <w:rFonts w:ascii="Cambria" w:eastAsia="Times New Roman" w:hAnsi="Cambria" w:cs="Arial"/>
          <w:bCs/>
          <w:iCs/>
          <w:sz w:val="20"/>
          <w:szCs w:val="20"/>
        </w:rPr>
        <w:t xml:space="preserve"> Guayaquil, </w:t>
      </w:r>
      <w:r>
        <w:rPr>
          <w:rFonts w:ascii="Cambria" w:eastAsia="Times New Roman" w:hAnsi="Cambria" w:cs="Arial"/>
          <w:bCs/>
          <w:iCs/>
          <w:sz w:val="20"/>
          <w:szCs w:val="20"/>
        </w:rPr>
        <w:t xml:space="preserve">the State limited itself to indicating that the rulings thereon had gone against the </w:t>
      </w:r>
      <w:r>
        <w:rPr>
          <w:rFonts w:ascii="Cambria" w:eastAsia="Times New Roman" w:hAnsi="Cambria" w:cs="Arial"/>
          <w:bCs/>
          <w:iCs/>
          <w:sz w:val="20"/>
          <w:szCs w:val="20"/>
        </w:rPr>
        <w:lastRenderedPageBreak/>
        <w:t>petitioner</w:t>
      </w:r>
      <w:r w:rsidRPr="00672182">
        <w:rPr>
          <w:rFonts w:ascii="Cambria" w:eastAsia="Times New Roman" w:hAnsi="Cambria" w:cs="Arial"/>
          <w:bCs/>
          <w:iCs/>
          <w:sz w:val="20"/>
          <w:szCs w:val="20"/>
        </w:rPr>
        <w:t xml:space="preserve">. </w:t>
      </w:r>
      <w:r>
        <w:rPr>
          <w:rFonts w:ascii="Cambria" w:eastAsia="Times New Roman" w:hAnsi="Cambria" w:cs="Arial"/>
          <w:bCs/>
          <w:iCs/>
          <w:sz w:val="20"/>
          <w:szCs w:val="20"/>
        </w:rPr>
        <w:t>It likewise maintained that the petitioner had the option to file a last instance appeal or a request for judicial review of any potential conviction</w:t>
      </w:r>
      <w:r w:rsidRPr="00672182">
        <w:rPr>
          <w:rFonts w:ascii="Cambria" w:eastAsia="Times New Roman" w:hAnsi="Cambria" w:cs="Arial"/>
          <w:bCs/>
          <w:iCs/>
          <w:sz w:val="20"/>
          <w:szCs w:val="20"/>
        </w:rPr>
        <w:t xml:space="preserve">. </w:t>
      </w:r>
    </w:p>
    <w:p w:rsidR="00300295" w:rsidRPr="00672182" w:rsidRDefault="00300295" w:rsidP="00300295">
      <w:pPr>
        <w:jc w:val="both"/>
        <w:rPr>
          <w:rFonts w:ascii="Cambria" w:hAnsi="Cambria" w:cs="Cambria"/>
          <w:sz w:val="20"/>
          <w:szCs w:val="20"/>
        </w:rPr>
      </w:pPr>
    </w:p>
    <w:p w:rsidR="00300295" w:rsidRPr="008E2268" w:rsidRDefault="00300295" w:rsidP="00300295">
      <w:pPr>
        <w:jc w:val="both"/>
        <w:rPr>
          <w:rFonts w:ascii="Cambria" w:eastAsia="Times New Roman" w:hAnsi="Cambria" w:cs="Arial"/>
          <w:bCs/>
          <w:iCs/>
          <w:sz w:val="20"/>
          <w:szCs w:val="20"/>
        </w:rPr>
      </w:pPr>
      <w:r w:rsidRPr="00672182">
        <w:rPr>
          <w:rFonts w:ascii="Cambria" w:hAnsi="Cambria" w:cs="Cambria"/>
          <w:sz w:val="20"/>
          <w:szCs w:val="20"/>
        </w:rPr>
        <w:tab/>
        <w:t>27.</w:t>
      </w:r>
      <w:r w:rsidRPr="00672182">
        <w:rPr>
          <w:rFonts w:ascii="Cambria" w:hAnsi="Cambria" w:cs="Cambria"/>
          <w:sz w:val="20"/>
          <w:szCs w:val="20"/>
        </w:rPr>
        <w:tab/>
      </w:r>
      <w:r w:rsidRPr="00E8407A">
        <w:rPr>
          <w:rFonts w:ascii="Cambria" w:eastAsia="Times New Roman" w:hAnsi="Cambria" w:cs="Arial"/>
          <w:bCs/>
          <w:iCs/>
          <w:sz w:val="20"/>
          <w:szCs w:val="20"/>
        </w:rPr>
        <w:t xml:space="preserve">In this </w:t>
      </w:r>
      <w:r>
        <w:rPr>
          <w:rFonts w:ascii="Cambria" w:eastAsia="Times New Roman" w:hAnsi="Cambria" w:cs="Arial"/>
          <w:bCs/>
          <w:iCs/>
          <w:sz w:val="20"/>
          <w:szCs w:val="20"/>
        </w:rPr>
        <w:t>respect</w:t>
      </w:r>
      <w:r w:rsidRPr="00E8407A">
        <w:rPr>
          <w:rFonts w:ascii="Cambria" w:eastAsia="Times New Roman" w:hAnsi="Cambria" w:cs="Arial"/>
          <w:bCs/>
          <w:iCs/>
          <w:sz w:val="20"/>
          <w:szCs w:val="20"/>
        </w:rPr>
        <w:t>, although the organs of the Inter-American System have established that</w:t>
      </w:r>
      <w:r>
        <w:rPr>
          <w:rFonts w:ascii="Cambria" w:eastAsia="Times New Roman" w:hAnsi="Cambria" w:cs="Arial"/>
          <w:bCs/>
          <w:iCs/>
          <w:sz w:val="20"/>
          <w:szCs w:val="20"/>
        </w:rPr>
        <w:t xml:space="preserve"> in Ecuador,</w:t>
      </w:r>
      <w:r w:rsidRPr="00E8407A">
        <w:rPr>
          <w:rFonts w:ascii="Cambria" w:eastAsia="Times New Roman" w:hAnsi="Cambria" w:cs="Arial"/>
          <w:bCs/>
          <w:iCs/>
          <w:sz w:val="20"/>
          <w:szCs w:val="20"/>
        </w:rPr>
        <w:t xml:space="preserve"> at the </w:t>
      </w:r>
      <w:r>
        <w:rPr>
          <w:rFonts w:ascii="Cambria" w:eastAsia="Times New Roman" w:hAnsi="Cambria" w:cs="Arial"/>
          <w:bCs/>
          <w:iCs/>
          <w:sz w:val="20"/>
          <w:szCs w:val="20"/>
        </w:rPr>
        <w:t>time these events occurred, the</w:t>
      </w:r>
      <w:r w:rsidRPr="00E8407A">
        <w:rPr>
          <w:rFonts w:ascii="Cambria" w:eastAsia="Times New Roman" w:hAnsi="Cambria" w:cs="Arial"/>
          <w:bCs/>
          <w:iCs/>
          <w:sz w:val="20"/>
          <w:szCs w:val="20"/>
        </w:rPr>
        <w:t xml:space="preserve"> habeas corpus action filed with the Mayor</w:t>
      </w:r>
      <w:r>
        <w:rPr>
          <w:rFonts w:ascii="Cambria" w:eastAsia="Times New Roman" w:hAnsi="Cambria" w:cs="Arial"/>
          <w:bCs/>
          <w:iCs/>
          <w:sz w:val="20"/>
          <w:szCs w:val="20"/>
        </w:rPr>
        <w:t xml:space="preserve"> did not </w:t>
      </w:r>
      <w:r w:rsidRPr="00E8407A">
        <w:rPr>
          <w:rFonts w:ascii="Cambria" w:eastAsia="Times New Roman" w:hAnsi="Cambria" w:cs="Arial"/>
          <w:bCs/>
          <w:iCs/>
          <w:sz w:val="20"/>
          <w:szCs w:val="20"/>
        </w:rPr>
        <w:t>conform to the American Convention</w:t>
      </w:r>
      <w:r>
        <w:rPr>
          <w:rFonts w:ascii="Cambria" w:eastAsia="Times New Roman" w:hAnsi="Cambria" w:cs="Arial"/>
          <w:bCs/>
          <w:iCs/>
          <w:sz w:val="20"/>
          <w:szCs w:val="20"/>
        </w:rPr>
        <w:t>,</w:t>
      </w:r>
      <w:r w:rsidRPr="00672182">
        <w:rPr>
          <w:rStyle w:val="FootnoteReference"/>
          <w:rFonts w:ascii="Cambria" w:eastAsia="Times New Roman" w:hAnsi="Cambria" w:cs="Arial"/>
          <w:bCs/>
          <w:iCs/>
          <w:sz w:val="20"/>
          <w:szCs w:val="20"/>
        </w:rPr>
        <w:footnoteReference w:id="5"/>
      </w:r>
      <w:r w:rsidRPr="00672182">
        <w:rPr>
          <w:rFonts w:ascii="Cambria" w:eastAsia="Times New Roman" w:hAnsi="Cambria" w:cs="Arial"/>
          <w:bCs/>
          <w:iCs/>
          <w:sz w:val="20"/>
          <w:szCs w:val="20"/>
        </w:rPr>
        <w:t xml:space="preserve"> </w:t>
      </w:r>
      <w:r>
        <w:rPr>
          <w:rFonts w:ascii="Cambria" w:eastAsia="Times New Roman" w:hAnsi="Cambria" w:cs="Arial"/>
          <w:bCs/>
          <w:iCs/>
          <w:sz w:val="20"/>
          <w:szCs w:val="20"/>
        </w:rPr>
        <w:t>the Commission observes that it was the remedy available at the time and that it was, indeed, exhausted by the petitioner. Regarding the habeas corpus appeal filed with the Constitutional Court on July 31, 1998, the Commission notes that, according to what the State itself indicated in its July 11, 2000 communication, no decision had yet been rendered two years after that appeal was filed</w:t>
      </w:r>
      <w:r w:rsidRPr="00672182">
        <w:rPr>
          <w:rFonts w:ascii="Cambria" w:eastAsia="Times New Roman" w:hAnsi="Cambria" w:cs="Arial"/>
          <w:bCs/>
          <w:iCs/>
          <w:sz w:val="20"/>
          <w:szCs w:val="20"/>
        </w:rPr>
        <w:t xml:space="preserve">. </w:t>
      </w:r>
      <w:r w:rsidRPr="008E2268">
        <w:rPr>
          <w:rFonts w:ascii="Cambria" w:eastAsia="Times New Roman" w:hAnsi="Cambria" w:cs="Arial"/>
          <w:bCs/>
          <w:iCs/>
          <w:sz w:val="20"/>
          <w:szCs w:val="20"/>
        </w:rPr>
        <w:t>Subsequently, in the processing of this petition, neither of the parties has furnished information as to whether a ruling on this action was ever issued.</w:t>
      </w:r>
    </w:p>
    <w:p w:rsidR="00300295" w:rsidRPr="008E2268" w:rsidRDefault="00300295" w:rsidP="00300295">
      <w:pPr>
        <w:jc w:val="both"/>
        <w:rPr>
          <w:rFonts w:ascii="Cambria" w:eastAsia="Times New Roman" w:hAnsi="Cambria" w:cs="Arial"/>
          <w:bCs/>
          <w:iCs/>
          <w:sz w:val="20"/>
          <w:szCs w:val="20"/>
        </w:rPr>
      </w:pPr>
    </w:p>
    <w:p w:rsidR="00300295" w:rsidRDefault="00300295" w:rsidP="00300295">
      <w:pPr>
        <w:jc w:val="both"/>
        <w:rPr>
          <w:rFonts w:ascii="Cambria" w:eastAsia="Times New Roman" w:hAnsi="Cambria" w:cs="Arial"/>
          <w:bCs/>
          <w:iCs/>
          <w:sz w:val="20"/>
          <w:szCs w:val="20"/>
        </w:rPr>
      </w:pPr>
      <w:r w:rsidRPr="008E2268">
        <w:rPr>
          <w:rFonts w:ascii="Cambria" w:eastAsia="Times New Roman" w:hAnsi="Cambria" w:cs="Arial"/>
          <w:bCs/>
          <w:iCs/>
          <w:sz w:val="20"/>
          <w:szCs w:val="20"/>
        </w:rPr>
        <w:tab/>
        <w:t>28.</w:t>
      </w:r>
      <w:r w:rsidRPr="008E2268">
        <w:rPr>
          <w:rFonts w:ascii="Cambria" w:eastAsia="Times New Roman" w:hAnsi="Cambria" w:cs="Arial"/>
          <w:bCs/>
          <w:iCs/>
          <w:sz w:val="20"/>
          <w:szCs w:val="20"/>
        </w:rPr>
        <w:tab/>
        <w:t xml:space="preserve">In light of the foregoing, and aside from the different habeas corpus actions filed by the petitioner, the Inter-American Commission observes that the petitioner was released after being held in pretrial detention for three years and seven months following a decision to dismiss [the case against him] was issued and upheld in the regular course of the criminal proceedings. This occurred in September 1998 while the habeas corpus action filed in June of that same year with the Constitutional Court was still pending decision. </w:t>
      </w:r>
    </w:p>
    <w:p w:rsidR="00300295" w:rsidRDefault="00300295" w:rsidP="00300295">
      <w:pPr>
        <w:jc w:val="both"/>
        <w:rPr>
          <w:rFonts w:ascii="Cambria" w:eastAsia="Times New Roman" w:hAnsi="Cambria" w:cs="Arial"/>
          <w:bCs/>
          <w:iCs/>
          <w:sz w:val="20"/>
          <w:szCs w:val="20"/>
        </w:rPr>
      </w:pPr>
    </w:p>
    <w:p w:rsidR="00300295" w:rsidRPr="00672182" w:rsidRDefault="00300295" w:rsidP="00300295">
      <w:pPr>
        <w:jc w:val="both"/>
        <w:rPr>
          <w:rFonts w:ascii="Cambria" w:eastAsia="Times New Roman" w:hAnsi="Cambria" w:cs="Arial"/>
          <w:bCs/>
          <w:iCs/>
          <w:sz w:val="20"/>
          <w:szCs w:val="20"/>
        </w:rPr>
      </w:pPr>
      <w:r>
        <w:rPr>
          <w:rFonts w:ascii="Cambria" w:eastAsia="Times New Roman" w:hAnsi="Cambria" w:cs="Arial"/>
          <w:bCs/>
          <w:iCs/>
          <w:sz w:val="20"/>
          <w:szCs w:val="20"/>
        </w:rPr>
        <w:tab/>
        <w:t>29.</w:t>
      </w:r>
      <w:r>
        <w:rPr>
          <w:rFonts w:ascii="Cambria" w:eastAsia="Times New Roman" w:hAnsi="Cambria" w:cs="Arial"/>
          <w:bCs/>
          <w:iCs/>
          <w:sz w:val="20"/>
          <w:szCs w:val="20"/>
        </w:rPr>
        <w:tab/>
      </w:r>
      <w:r w:rsidRPr="008E2268">
        <w:rPr>
          <w:rFonts w:ascii="Cambria" w:eastAsia="Times New Roman" w:hAnsi="Cambria" w:cs="Arial"/>
          <w:bCs/>
          <w:iCs/>
          <w:sz w:val="20"/>
          <w:szCs w:val="20"/>
        </w:rPr>
        <w:t xml:space="preserve">Thus, and </w:t>
      </w:r>
      <w:r>
        <w:rPr>
          <w:rFonts w:ascii="Cambria" w:eastAsia="Times New Roman" w:hAnsi="Cambria" w:cs="Arial"/>
          <w:bCs/>
          <w:iCs/>
          <w:sz w:val="20"/>
          <w:szCs w:val="20"/>
        </w:rPr>
        <w:t>independently from the</w:t>
      </w:r>
      <w:r w:rsidRPr="008E2268">
        <w:rPr>
          <w:rFonts w:ascii="Cambria" w:eastAsia="Times New Roman" w:hAnsi="Cambria" w:cs="Arial"/>
          <w:bCs/>
          <w:iCs/>
          <w:sz w:val="20"/>
          <w:szCs w:val="20"/>
        </w:rPr>
        <w:t xml:space="preserve"> determination the Inter-American Commission ultimately makes during the merits stage of this case with respect to the effectiveness of dome</w:t>
      </w:r>
      <w:r>
        <w:rPr>
          <w:rFonts w:ascii="Cambria" w:eastAsia="Times New Roman" w:hAnsi="Cambria" w:cs="Arial"/>
          <w:bCs/>
          <w:iCs/>
          <w:sz w:val="20"/>
          <w:szCs w:val="20"/>
        </w:rPr>
        <w:t xml:space="preserve">stic remedies, it is clear that: (a) with respect to the criminal investigation against the </w:t>
      </w:r>
      <w:r w:rsidRPr="008E2268">
        <w:rPr>
          <w:rFonts w:ascii="Cambria" w:eastAsia="Times New Roman" w:hAnsi="Cambria" w:cs="Arial"/>
          <w:bCs/>
          <w:iCs/>
          <w:sz w:val="20"/>
          <w:szCs w:val="20"/>
        </w:rPr>
        <w:t>petitioner</w:t>
      </w:r>
      <w:r>
        <w:rPr>
          <w:rFonts w:ascii="Cambria" w:eastAsia="Times New Roman" w:hAnsi="Cambria" w:cs="Arial"/>
          <w:bCs/>
          <w:iCs/>
          <w:sz w:val="20"/>
          <w:szCs w:val="20"/>
        </w:rPr>
        <w:t>,</w:t>
      </w:r>
      <w:r w:rsidRPr="008E2268">
        <w:rPr>
          <w:rFonts w:ascii="Cambria" w:eastAsia="Times New Roman" w:hAnsi="Cambria" w:cs="Arial"/>
          <w:bCs/>
          <w:iCs/>
          <w:sz w:val="20"/>
          <w:szCs w:val="20"/>
        </w:rPr>
        <w:t xml:space="preserve"> </w:t>
      </w:r>
      <w:r>
        <w:rPr>
          <w:rFonts w:ascii="Cambria" w:eastAsia="Times New Roman" w:hAnsi="Cambria" w:cs="Arial"/>
          <w:bCs/>
          <w:iCs/>
          <w:sz w:val="20"/>
          <w:szCs w:val="20"/>
        </w:rPr>
        <w:t>the Commission deems that he</w:t>
      </w:r>
      <w:r w:rsidRPr="008E2268">
        <w:rPr>
          <w:rFonts w:ascii="Cambria" w:eastAsia="Times New Roman" w:hAnsi="Cambria" w:cs="Arial"/>
          <w:bCs/>
          <w:iCs/>
          <w:sz w:val="20"/>
          <w:szCs w:val="20"/>
        </w:rPr>
        <w:t xml:space="preserve"> exhaust</w:t>
      </w:r>
      <w:r>
        <w:rPr>
          <w:rFonts w:ascii="Cambria" w:eastAsia="Times New Roman" w:hAnsi="Cambria" w:cs="Arial"/>
          <w:bCs/>
          <w:iCs/>
          <w:sz w:val="20"/>
          <w:szCs w:val="20"/>
        </w:rPr>
        <w:t>ed</w:t>
      </w:r>
      <w:r w:rsidRPr="008E2268">
        <w:rPr>
          <w:rFonts w:ascii="Cambria" w:eastAsia="Times New Roman" w:hAnsi="Cambria" w:cs="Arial"/>
          <w:bCs/>
          <w:iCs/>
          <w:sz w:val="20"/>
          <w:szCs w:val="20"/>
        </w:rPr>
        <w:t xml:space="preserve"> the domestic remedies available to him by means of </w:t>
      </w:r>
      <w:r>
        <w:rPr>
          <w:rFonts w:ascii="Cambria" w:eastAsia="Times New Roman" w:hAnsi="Cambria" w:cs="Arial"/>
          <w:bCs/>
          <w:iCs/>
          <w:sz w:val="20"/>
          <w:szCs w:val="20"/>
        </w:rPr>
        <w:t xml:space="preserve">his </w:t>
      </w:r>
      <w:r w:rsidRPr="008E2268">
        <w:rPr>
          <w:rFonts w:ascii="Cambria" w:eastAsia="Times New Roman" w:hAnsi="Cambria" w:cs="Arial"/>
          <w:bCs/>
          <w:iCs/>
          <w:sz w:val="20"/>
          <w:szCs w:val="20"/>
        </w:rPr>
        <w:t xml:space="preserve">legal </w:t>
      </w:r>
      <w:r>
        <w:rPr>
          <w:rFonts w:ascii="Cambria" w:eastAsia="Times New Roman" w:hAnsi="Cambria" w:cs="Arial"/>
          <w:bCs/>
          <w:iCs/>
          <w:sz w:val="20"/>
          <w:szCs w:val="20"/>
        </w:rPr>
        <w:t>defense</w:t>
      </w:r>
      <w:r w:rsidRPr="008E2268">
        <w:rPr>
          <w:rFonts w:ascii="Cambria" w:eastAsia="Times New Roman" w:hAnsi="Cambria" w:cs="Arial"/>
          <w:bCs/>
          <w:iCs/>
          <w:sz w:val="20"/>
          <w:szCs w:val="20"/>
        </w:rPr>
        <w:t xml:space="preserve"> in the context of the criminal case being pursued against him</w:t>
      </w:r>
      <w:r>
        <w:rPr>
          <w:rFonts w:ascii="Cambria" w:eastAsia="Times New Roman" w:hAnsi="Cambria" w:cs="Arial"/>
          <w:bCs/>
          <w:iCs/>
          <w:sz w:val="20"/>
          <w:szCs w:val="20"/>
        </w:rPr>
        <w:t xml:space="preserve">; and (b) regarding to the alleged undue extension of his time in pretrial detention, the Commission considers that there was an unwarranted delay in the decision pertaining the habeas corpus lodged before the Constitutional Court, which was still pending to decide </w:t>
      </w:r>
      <w:r w:rsidRPr="00646D41">
        <w:rPr>
          <w:rFonts w:ascii="Cambria" w:eastAsia="Times New Roman" w:hAnsi="Cambria" w:cs="Arial"/>
          <w:bCs/>
          <w:iCs/>
          <w:sz w:val="20"/>
          <w:szCs w:val="20"/>
        </w:rPr>
        <w:t xml:space="preserve">by the time the criminal investigation ended and the petitioner was released.   </w:t>
      </w:r>
    </w:p>
    <w:p w:rsidR="00300295" w:rsidRPr="00672182" w:rsidRDefault="00300295" w:rsidP="00300295">
      <w:pPr>
        <w:jc w:val="both"/>
        <w:rPr>
          <w:rFonts w:ascii="Cambria" w:eastAsia="Times New Roman" w:hAnsi="Cambria" w:cs="Arial"/>
          <w:bCs/>
          <w:iCs/>
          <w:sz w:val="20"/>
          <w:szCs w:val="20"/>
        </w:rPr>
      </w:pPr>
    </w:p>
    <w:p w:rsidR="00300295" w:rsidRPr="00672182" w:rsidRDefault="00300295" w:rsidP="00300295">
      <w:pPr>
        <w:jc w:val="both"/>
        <w:rPr>
          <w:rFonts w:ascii="Cambria" w:eastAsia="Times New Roman" w:hAnsi="Cambria" w:cs="Arial"/>
          <w:bCs/>
          <w:iCs/>
          <w:sz w:val="20"/>
          <w:szCs w:val="20"/>
        </w:rPr>
      </w:pPr>
      <w:r>
        <w:rPr>
          <w:rFonts w:ascii="Cambria" w:eastAsia="Times New Roman" w:hAnsi="Cambria" w:cs="Arial"/>
          <w:bCs/>
          <w:iCs/>
          <w:sz w:val="20"/>
          <w:szCs w:val="20"/>
        </w:rPr>
        <w:tab/>
        <w:t>30</w:t>
      </w:r>
      <w:r w:rsidRPr="00672182">
        <w:rPr>
          <w:rFonts w:ascii="Cambria" w:eastAsia="Times New Roman" w:hAnsi="Cambria" w:cs="Arial"/>
          <w:bCs/>
          <w:iCs/>
          <w:sz w:val="20"/>
          <w:szCs w:val="20"/>
        </w:rPr>
        <w:t>.</w:t>
      </w:r>
      <w:r w:rsidRPr="00672182">
        <w:rPr>
          <w:rFonts w:ascii="Cambria" w:eastAsia="Times New Roman" w:hAnsi="Cambria" w:cs="Arial"/>
          <w:bCs/>
          <w:iCs/>
          <w:sz w:val="20"/>
          <w:szCs w:val="20"/>
        </w:rPr>
        <w:tab/>
      </w:r>
      <w:r>
        <w:rPr>
          <w:rFonts w:ascii="Cambria" w:eastAsia="Times New Roman" w:hAnsi="Cambria" w:cs="Arial"/>
          <w:bCs/>
          <w:iCs/>
          <w:sz w:val="20"/>
          <w:szCs w:val="20"/>
        </w:rPr>
        <w:t>The State has also failed to demonstrate how a last instance appeal and judicial review might constitute effective remedies for the violations being alleged by the petitioner. According to the information received, such remedies would not be appropriate given that they are not designed to challenge cases of alleged undue and excessively long pretrial detention</w:t>
      </w:r>
      <w:r w:rsidRPr="00672182">
        <w:rPr>
          <w:rFonts w:ascii="Cambria" w:eastAsia="Times New Roman" w:hAnsi="Cambria" w:cs="Arial"/>
          <w:bCs/>
          <w:iCs/>
          <w:sz w:val="20"/>
          <w:szCs w:val="20"/>
        </w:rPr>
        <w:t xml:space="preserve">. </w:t>
      </w:r>
    </w:p>
    <w:p w:rsidR="00300295" w:rsidRPr="00672182" w:rsidRDefault="00300295" w:rsidP="00300295">
      <w:pPr>
        <w:jc w:val="both"/>
        <w:rPr>
          <w:rFonts w:ascii="Cambria" w:eastAsia="Times New Roman" w:hAnsi="Cambria" w:cs="Arial"/>
          <w:bCs/>
          <w:iCs/>
          <w:sz w:val="20"/>
          <w:szCs w:val="20"/>
        </w:rPr>
      </w:pPr>
    </w:p>
    <w:p w:rsidR="00300295" w:rsidRPr="00672182" w:rsidRDefault="00300295" w:rsidP="00300295">
      <w:pPr>
        <w:jc w:val="both"/>
        <w:rPr>
          <w:rFonts w:ascii="Cambria" w:eastAsia="Times New Roman" w:hAnsi="Cambria" w:cs="Arial"/>
          <w:bCs/>
          <w:iCs/>
          <w:sz w:val="20"/>
          <w:szCs w:val="20"/>
        </w:rPr>
      </w:pPr>
      <w:r w:rsidRPr="00672182">
        <w:rPr>
          <w:rFonts w:ascii="Cambria" w:eastAsia="Times New Roman" w:hAnsi="Cambria" w:cs="Arial"/>
          <w:bCs/>
          <w:iCs/>
          <w:sz w:val="20"/>
          <w:szCs w:val="20"/>
        </w:rPr>
        <w:tab/>
      </w:r>
      <w:r w:rsidRPr="008E2268">
        <w:rPr>
          <w:rFonts w:ascii="Cambria" w:eastAsia="Times New Roman" w:hAnsi="Cambria" w:cs="Arial"/>
          <w:bCs/>
          <w:iCs/>
          <w:sz w:val="20"/>
          <w:szCs w:val="20"/>
        </w:rPr>
        <w:t>3</w:t>
      </w:r>
      <w:r>
        <w:rPr>
          <w:rFonts w:ascii="Cambria" w:eastAsia="Times New Roman" w:hAnsi="Cambria" w:cs="Arial"/>
          <w:bCs/>
          <w:iCs/>
          <w:sz w:val="20"/>
          <w:szCs w:val="20"/>
        </w:rPr>
        <w:t>1</w:t>
      </w:r>
      <w:r w:rsidRPr="008E2268">
        <w:rPr>
          <w:rFonts w:ascii="Cambria" w:eastAsia="Times New Roman" w:hAnsi="Cambria" w:cs="Arial"/>
          <w:bCs/>
          <w:iCs/>
          <w:sz w:val="20"/>
          <w:szCs w:val="20"/>
        </w:rPr>
        <w:t>.</w:t>
      </w:r>
      <w:r w:rsidRPr="008E2268">
        <w:rPr>
          <w:rFonts w:ascii="Cambria" w:eastAsia="Times New Roman" w:hAnsi="Cambria" w:cs="Arial"/>
          <w:bCs/>
          <w:iCs/>
          <w:sz w:val="20"/>
          <w:szCs w:val="20"/>
        </w:rPr>
        <w:tab/>
        <w:t>The Inter-American Commission therefore concludes that the petitioner did exhaust domestic legal remedies in accordance with Article 46(1)(a) of the American Convention</w:t>
      </w:r>
      <w:r>
        <w:rPr>
          <w:rFonts w:ascii="Cambria" w:eastAsia="Times New Roman" w:hAnsi="Cambria" w:cs="Arial"/>
          <w:bCs/>
          <w:iCs/>
          <w:sz w:val="20"/>
          <w:szCs w:val="20"/>
        </w:rPr>
        <w:t xml:space="preserve"> with regard to the criminal case brought against him; and the </w:t>
      </w:r>
      <w:r w:rsidRPr="0055083B">
        <w:rPr>
          <w:rFonts w:ascii="Cambria" w:eastAsia="Times New Roman" w:hAnsi="Cambria" w:cs="Arial"/>
          <w:bCs/>
          <w:iCs/>
          <w:sz w:val="20"/>
          <w:szCs w:val="20"/>
        </w:rPr>
        <w:t>State incurred in unwarranted delay in rendering a final decision regarding his remedies against the pretrial detention</w:t>
      </w:r>
      <w:r>
        <w:rPr>
          <w:rFonts w:ascii="Cambria" w:eastAsia="Times New Roman" w:hAnsi="Cambria" w:cs="Arial"/>
          <w:bCs/>
          <w:iCs/>
          <w:sz w:val="20"/>
          <w:szCs w:val="20"/>
        </w:rPr>
        <w:t xml:space="preserve">, in accordance to </w:t>
      </w:r>
      <w:r w:rsidRPr="008E2268">
        <w:rPr>
          <w:rFonts w:ascii="Cambria" w:eastAsia="Times New Roman" w:hAnsi="Cambria" w:cs="Arial"/>
          <w:bCs/>
          <w:iCs/>
          <w:sz w:val="20"/>
          <w:szCs w:val="20"/>
        </w:rPr>
        <w:t>Article 46(</w:t>
      </w:r>
      <w:r>
        <w:rPr>
          <w:rFonts w:ascii="Cambria" w:eastAsia="Times New Roman" w:hAnsi="Cambria" w:cs="Arial"/>
          <w:bCs/>
          <w:iCs/>
          <w:sz w:val="20"/>
          <w:szCs w:val="20"/>
        </w:rPr>
        <w:t>2</w:t>
      </w:r>
      <w:r w:rsidRPr="008E2268">
        <w:rPr>
          <w:rFonts w:ascii="Cambria" w:eastAsia="Times New Roman" w:hAnsi="Cambria" w:cs="Arial"/>
          <w:bCs/>
          <w:iCs/>
          <w:sz w:val="20"/>
          <w:szCs w:val="20"/>
        </w:rPr>
        <w:t>)(</w:t>
      </w:r>
      <w:r>
        <w:rPr>
          <w:rFonts w:ascii="Cambria" w:eastAsia="Times New Roman" w:hAnsi="Cambria" w:cs="Arial"/>
          <w:bCs/>
          <w:iCs/>
          <w:sz w:val="20"/>
          <w:szCs w:val="20"/>
        </w:rPr>
        <w:t>c</w:t>
      </w:r>
      <w:r w:rsidRPr="008E2268">
        <w:rPr>
          <w:rFonts w:ascii="Cambria" w:eastAsia="Times New Roman" w:hAnsi="Cambria" w:cs="Arial"/>
          <w:bCs/>
          <w:iCs/>
          <w:sz w:val="20"/>
          <w:szCs w:val="20"/>
        </w:rPr>
        <w:t>) of the American Convention</w:t>
      </w:r>
      <w:r w:rsidRPr="0055083B">
        <w:rPr>
          <w:rFonts w:ascii="Cambria" w:eastAsia="Times New Roman" w:hAnsi="Cambria" w:cs="Arial"/>
          <w:bCs/>
          <w:iCs/>
          <w:sz w:val="20"/>
          <w:szCs w:val="20"/>
        </w:rPr>
        <w:t>.</w:t>
      </w:r>
    </w:p>
    <w:p w:rsidR="00300295" w:rsidRPr="00672182" w:rsidRDefault="00300295" w:rsidP="00300295">
      <w:pPr>
        <w:pStyle w:val="Prrafodelista"/>
        <w:rPr>
          <w:rFonts w:eastAsia="Times New Roman" w:cs="Arial"/>
          <w:bCs/>
          <w:iCs/>
          <w:sz w:val="20"/>
          <w:szCs w:val="20"/>
        </w:rPr>
      </w:pPr>
    </w:p>
    <w:p w:rsidR="00300295" w:rsidRPr="00672182" w:rsidRDefault="00300295" w:rsidP="00300295">
      <w:pPr>
        <w:numPr>
          <w:ilvl w:val="0"/>
          <w:numId w:val="105"/>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720" w:firstLine="0"/>
        <w:jc w:val="both"/>
        <w:rPr>
          <w:rFonts w:ascii="Cambria" w:hAnsi="Cambria" w:cs="Cambria"/>
          <w:color w:val="000000"/>
          <w:sz w:val="20"/>
          <w:szCs w:val="20"/>
        </w:rPr>
      </w:pPr>
      <w:r>
        <w:rPr>
          <w:rFonts w:ascii="Cambria" w:hAnsi="Cambria" w:cs="Cambria"/>
          <w:b/>
          <w:bCs/>
          <w:color w:val="000000"/>
          <w:sz w:val="20"/>
          <w:szCs w:val="20"/>
        </w:rPr>
        <w:t>Timeliness of the petition</w:t>
      </w:r>
    </w:p>
    <w:p w:rsidR="00300295" w:rsidRPr="00672182" w:rsidRDefault="00300295" w:rsidP="00300295">
      <w:pPr>
        <w:autoSpaceDE w:val="0"/>
        <w:jc w:val="both"/>
        <w:rPr>
          <w:rFonts w:ascii="Cambria" w:hAnsi="Cambria" w:cs="Cambria"/>
          <w:color w:val="000000"/>
          <w:sz w:val="20"/>
          <w:szCs w:val="20"/>
        </w:rPr>
      </w:pPr>
    </w:p>
    <w:p w:rsidR="00300295" w:rsidRPr="00672182" w:rsidRDefault="00300295" w:rsidP="00300295">
      <w:pPr>
        <w:autoSpaceDE w:val="0"/>
        <w:jc w:val="both"/>
        <w:rPr>
          <w:rFonts w:ascii="Cambria" w:hAnsi="Cambria" w:cs="Cambria"/>
          <w:color w:val="000000"/>
          <w:sz w:val="20"/>
          <w:szCs w:val="20"/>
        </w:rPr>
      </w:pPr>
      <w:r w:rsidRPr="00672182">
        <w:rPr>
          <w:rFonts w:ascii="Cambria" w:hAnsi="Cambria" w:cs="Cambria"/>
          <w:color w:val="000000"/>
          <w:sz w:val="20"/>
          <w:szCs w:val="20"/>
        </w:rPr>
        <w:tab/>
      </w:r>
      <w:r w:rsidRPr="008E2268">
        <w:rPr>
          <w:rFonts w:ascii="Cambria" w:hAnsi="Cambria" w:cs="Cambria"/>
          <w:color w:val="000000"/>
          <w:sz w:val="20"/>
          <w:szCs w:val="20"/>
        </w:rPr>
        <w:t>3</w:t>
      </w:r>
      <w:r>
        <w:rPr>
          <w:rFonts w:ascii="Cambria" w:hAnsi="Cambria" w:cs="Cambria"/>
          <w:color w:val="000000"/>
          <w:sz w:val="20"/>
          <w:szCs w:val="20"/>
        </w:rPr>
        <w:t>2</w:t>
      </w:r>
      <w:r w:rsidRPr="008E2268">
        <w:rPr>
          <w:rFonts w:ascii="Cambria" w:hAnsi="Cambria" w:cs="Cambria"/>
          <w:color w:val="000000"/>
          <w:sz w:val="20"/>
          <w:szCs w:val="20"/>
        </w:rPr>
        <w:t>.</w:t>
      </w:r>
      <w:r w:rsidRPr="008E2268">
        <w:rPr>
          <w:rFonts w:ascii="Cambria" w:hAnsi="Cambria" w:cs="Cambria"/>
          <w:color w:val="000000"/>
          <w:sz w:val="20"/>
          <w:szCs w:val="20"/>
        </w:rPr>
        <w:tab/>
        <w:t>Article 46(1)(a) of the American Convention states that for a petition presented to the IACHR to be admitted, the remedies offered by domestic jurisdiction must have been pursued and exhausted in accordance with generally recognized principles of international law. In the case at hand, the petition was filed on August 10, 1998, and the final ruling in the criminal case against the alleged victim was handed down by the Sixth Chamber of the High Court of Justice of Guayas on September 1, 1998 and executed on September 4 of that same year, after which the petitioner was released. Hence, the petition was submitted in accordance with Article 46 of the American Convention.</w:t>
      </w:r>
      <w:r w:rsidRPr="00672182">
        <w:rPr>
          <w:rFonts w:ascii="Cambria" w:hAnsi="Cambria" w:cs="Cambria"/>
          <w:color w:val="000000"/>
          <w:sz w:val="20"/>
          <w:szCs w:val="20"/>
        </w:rPr>
        <w:t xml:space="preserve"> </w:t>
      </w:r>
    </w:p>
    <w:p w:rsidR="00300295" w:rsidRDefault="00300295" w:rsidP="00300295">
      <w:pPr>
        <w:tabs>
          <w:tab w:val="center" w:pos="5400"/>
        </w:tabs>
        <w:jc w:val="both"/>
        <w:rPr>
          <w:rFonts w:ascii="Cambria" w:hAnsi="Cambria" w:cs="Cambria"/>
          <w:color w:val="000000"/>
          <w:sz w:val="20"/>
          <w:szCs w:val="20"/>
        </w:rPr>
      </w:pPr>
    </w:p>
    <w:p w:rsidR="0079398E" w:rsidRDefault="0079398E" w:rsidP="00300295">
      <w:pPr>
        <w:tabs>
          <w:tab w:val="center" w:pos="5400"/>
        </w:tabs>
        <w:jc w:val="both"/>
        <w:rPr>
          <w:rFonts w:ascii="Cambria" w:hAnsi="Cambria" w:cs="Cambria"/>
          <w:color w:val="000000"/>
          <w:sz w:val="20"/>
          <w:szCs w:val="20"/>
        </w:rPr>
      </w:pPr>
    </w:p>
    <w:p w:rsidR="0079398E" w:rsidRPr="00672182" w:rsidRDefault="0079398E" w:rsidP="00300295">
      <w:pPr>
        <w:tabs>
          <w:tab w:val="center" w:pos="5400"/>
        </w:tabs>
        <w:jc w:val="both"/>
        <w:rPr>
          <w:rFonts w:ascii="Cambria" w:hAnsi="Cambria" w:cs="Cambria"/>
          <w:color w:val="000000"/>
          <w:sz w:val="20"/>
          <w:szCs w:val="20"/>
        </w:rPr>
      </w:pPr>
    </w:p>
    <w:p w:rsidR="00300295" w:rsidRPr="00672182" w:rsidRDefault="00300295" w:rsidP="00300295">
      <w:pPr>
        <w:numPr>
          <w:ilvl w:val="0"/>
          <w:numId w:val="105"/>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720" w:firstLine="0"/>
        <w:jc w:val="both"/>
        <w:rPr>
          <w:rFonts w:ascii="Cambria" w:hAnsi="Cambria" w:cs="Cambria"/>
          <w:b/>
          <w:bCs/>
          <w:color w:val="000000"/>
          <w:sz w:val="20"/>
          <w:szCs w:val="20"/>
        </w:rPr>
      </w:pPr>
      <w:r w:rsidRPr="00672182">
        <w:rPr>
          <w:rFonts w:ascii="Cambria" w:eastAsia="Cambria" w:hAnsi="Cambria" w:cs="Cambria"/>
          <w:b/>
          <w:bCs/>
          <w:color w:val="000000"/>
          <w:sz w:val="20"/>
          <w:szCs w:val="20"/>
        </w:rPr>
        <w:lastRenderedPageBreak/>
        <w:t xml:space="preserve"> </w:t>
      </w:r>
      <w:r w:rsidR="0079398E">
        <w:rPr>
          <w:rFonts w:ascii="Cambria" w:hAnsi="Cambria" w:cs="Cambria"/>
          <w:b/>
          <w:bCs/>
          <w:color w:val="000000"/>
          <w:sz w:val="20"/>
          <w:szCs w:val="20"/>
        </w:rPr>
        <w:t>D</w:t>
      </w:r>
      <w:r w:rsidRPr="00D52A91">
        <w:rPr>
          <w:rFonts w:ascii="Cambria" w:hAnsi="Cambria" w:cs="Cambria"/>
          <w:b/>
          <w:bCs/>
          <w:color w:val="000000"/>
          <w:sz w:val="20"/>
          <w:szCs w:val="20"/>
        </w:rPr>
        <w:t xml:space="preserve">uplication </w:t>
      </w:r>
      <w:r w:rsidR="004F3F58">
        <w:rPr>
          <w:rFonts w:ascii="Cambria" w:hAnsi="Cambria" w:cs="Cambria"/>
          <w:b/>
          <w:bCs/>
          <w:color w:val="000000"/>
          <w:sz w:val="20"/>
          <w:szCs w:val="20"/>
        </w:rPr>
        <w:t xml:space="preserve">of proceedings </w:t>
      </w:r>
      <w:r w:rsidRPr="00D52A91">
        <w:rPr>
          <w:rFonts w:ascii="Cambria" w:hAnsi="Cambria" w:cs="Cambria"/>
          <w:b/>
          <w:bCs/>
          <w:color w:val="000000"/>
          <w:sz w:val="20"/>
          <w:szCs w:val="20"/>
        </w:rPr>
        <w:t>and</w:t>
      </w:r>
      <w:r w:rsidR="0079398E">
        <w:rPr>
          <w:rFonts w:ascii="Cambria" w:hAnsi="Cambria" w:cs="Cambria"/>
          <w:b/>
          <w:bCs/>
          <w:color w:val="000000"/>
          <w:sz w:val="20"/>
          <w:szCs w:val="20"/>
        </w:rPr>
        <w:t xml:space="preserve"> international</w:t>
      </w:r>
      <w:r w:rsidRPr="00D52A91">
        <w:rPr>
          <w:rFonts w:ascii="Cambria" w:hAnsi="Cambria" w:cs="Cambria"/>
          <w:b/>
          <w:bCs/>
          <w:color w:val="000000"/>
          <w:sz w:val="20"/>
          <w:szCs w:val="20"/>
        </w:rPr>
        <w:t xml:space="preserve"> </w:t>
      </w:r>
      <w:r w:rsidRPr="00D52A91">
        <w:rPr>
          <w:rFonts w:ascii="Cambria" w:hAnsi="Cambria" w:cs="Cambria"/>
          <w:b/>
          <w:bCs/>
          <w:i/>
          <w:color w:val="000000"/>
          <w:sz w:val="20"/>
          <w:szCs w:val="20"/>
        </w:rPr>
        <w:t>res judicata</w:t>
      </w:r>
      <w:r w:rsidRPr="00672182">
        <w:rPr>
          <w:rFonts w:ascii="Cambria" w:hAnsi="Cambria" w:cs="Cambria"/>
          <w:b/>
          <w:bCs/>
          <w:color w:val="000000"/>
          <w:sz w:val="20"/>
          <w:szCs w:val="20"/>
        </w:rPr>
        <w:t xml:space="preserve"> </w:t>
      </w:r>
    </w:p>
    <w:p w:rsidR="00300295" w:rsidRPr="00672182" w:rsidRDefault="00300295" w:rsidP="00300295">
      <w:pPr>
        <w:autoSpaceDE w:val="0"/>
        <w:jc w:val="both"/>
        <w:rPr>
          <w:rFonts w:ascii="Cambria" w:hAnsi="Cambria" w:cs="Cambria"/>
          <w:bCs/>
          <w:color w:val="000000"/>
          <w:sz w:val="20"/>
          <w:szCs w:val="20"/>
        </w:rPr>
      </w:pPr>
    </w:p>
    <w:p w:rsidR="00300295" w:rsidRPr="00672182" w:rsidRDefault="00300295" w:rsidP="00300295">
      <w:pPr>
        <w:autoSpaceDE w:val="0"/>
        <w:jc w:val="both"/>
        <w:rPr>
          <w:rFonts w:ascii="Cambria" w:hAnsi="Cambria" w:cs="Cambria"/>
          <w:b/>
          <w:bCs/>
          <w:color w:val="000000"/>
          <w:sz w:val="20"/>
          <w:szCs w:val="20"/>
        </w:rPr>
      </w:pPr>
      <w:r w:rsidRPr="00672182">
        <w:rPr>
          <w:rFonts w:ascii="Cambria" w:hAnsi="Cambria" w:cs="Cambria"/>
          <w:bCs/>
          <w:color w:val="000000"/>
          <w:sz w:val="20"/>
          <w:szCs w:val="20"/>
        </w:rPr>
        <w:tab/>
        <w:t>3</w:t>
      </w:r>
      <w:r>
        <w:rPr>
          <w:rFonts w:ascii="Cambria" w:hAnsi="Cambria" w:cs="Cambria"/>
          <w:bCs/>
          <w:color w:val="000000"/>
          <w:sz w:val="20"/>
          <w:szCs w:val="20"/>
        </w:rPr>
        <w:t>3</w:t>
      </w:r>
      <w:r w:rsidRPr="00672182">
        <w:rPr>
          <w:rFonts w:ascii="Cambria" w:hAnsi="Cambria" w:cs="Cambria"/>
          <w:bCs/>
          <w:color w:val="000000"/>
          <w:sz w:val="20"/>
          <w:szCs w:val="20"/>
        </w:rPr>
        <w:t>.</w:t>
      </w:r>
      <w:r w:rsidRPr="00672182">
        <w:rPr>
          <w:rFonts w:ascii="Cambria" w:hAnsi="Cambria" w:cs="Cambria"/>
          <w:bCs/>
          <w:color w:val="000000"/>
          <w:sz w:val="20"/>
          <w:szCs w:val="20"/>
        </w:rPr>
        <w:tab/>
      </w:r>
      <w:r>
        <w:rPr>
          <w:rFonts w:ascii="Cambria" w:hAnsi="Cambria" w:cs="Cambria"/>
          <w:sz w:val="20"/>
          <w:szCs w:val="20"/>
        </w:rPr>
        <w:t>For purposes of admissibility, Article 46(1)(c) of the American Convention establishes that the petition cannot be pending in any other international settlement proceeding, while Article 47(d) provides that it cannot be substantially the same as another petition already examined by this Commission or any other international body. In the instant case, the IACHR observes that the parties have not alleged the existence of any of these causes for inadmissibility, nor does the case file so indicate. The Commission therefore considers the requirements set forth in Articles 46(1) and 47(d) of the American Convention to have been met</w:t>
      </w:r>
      <w:r w:rsidRPr="00672182">
        <w:rPr>
          <w:rFonts w:ascii="Cambria" w:hAnsi="Cambria" w:cs="Cambria"/>
          <w:sz w:val="20"/>
          <w:szCs w:val="20"/>
        </w:rPr>
        <w:t xml:space="preserve">. </w:t>
      </w:r>
    </w:p>
    <w:p w:rsidR="00300295" w:rsidRPr="00672182" w:rsidRDefault="00300295" w:rsidP="00300295">
      <w:pPr>
        <w:autoSpaceDE w:val="0"/>
        <w:jc w:val="both"/>
        <w:rPr>
          <w:rFonts w:ascii="Cambria" w:hAnsi="Cambria" w:cs="Cambria"/>
          <w:color w:val="000000"/>
          <w:sz w:val="20"/>
          <w:szCs w:val="20"/>
        </w:rPr>
      </w:pPr>
    </w:p>
    <w:p w:rsidR="00300295" w:rsidRPr="00672182" w:rsidRDefault="0079398E" w:rsidP="00300295">
      <w:pPr>
        <w:numPr>
          <w:ilvl w:val="0"/>
          <w:numId w:val="105"/>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720" w:firstLine="0"/>
        <w:jc w:val="both"/>
        <w:rPr>
          <w:rFonts w:ascii="Cambria" w:hAnsi="Cambria" w:cs="Cambria"/>
          <w:color w:val="000000"/>
          <w:sz w:val="20"/>
          <w:szCs w:val="20"/>
        </w:rPr>
      </w:pPr>
      <w:r>
        <w:rPr>
          <w:rFonts w:ascii="Cambria" w:hAnsi="Cambria" w:cs="Cambria"/>
          <w:b/>
          <w:bCs/>
          <w:color w:val="000000"/>
          <w:sz w:val="20"/>
          <w:szCs w:val="20"/>
        </w:rPr>
        <w:t>Colorable claim</w:t>
      </w:r>
    </w:p>
    <w:p w:rsidR="00300295" w:rsidRPr="00672182" w:rsidRDefault="00300295" w:rsidP="00300295">
      <w:pPr>
        <w:autoSpaceDE w:val="0"/>
        <w:ind w:left="720"/>
        <w:jc w:val="both"/>
        <w:rPr>
          <w:rFonts w:ascii="Cambria" w:hAnsi="Cambria" w:cs="Cambria"/>
          <w:color w:val="000000"/>
          <w:sz w:val="20"/>
          <w:szCs w:val="20"/>
        </w:rPr>
      </w:pPr>
    </w:p>
    <w:p w:rsidR="00300295" w:rsidRPr="00672182" w:rsidRDefault="00300295" w:rsidP="00300295">
      <w:pPr>
        <w:autoSpaceDE w:val="0"/>
        <w:jc w:val="both"/>
        <w:rPr>
          <w:rFonts w:ascii="Cambria" w:hAnsi="Cambria" w:cs="Cambria"/>
          <w:color w:val="000000"/>
          <w:sz w:val="20"/>
          <w:szCs w:val="20"/>
        </w:rPr>
      </w:pPr>
      <w:r w:rsidRPr="00672182">
        <w:rPr>
          <w:rFonts w:ascii="Cambria" w:hAnsi="Cambria" w:cs="Cambria"/>
          <w:color w:val="000000"/>
          <w:sz w:val="20"/>
          <w:szCs w:val="20"/>
        </w:rPr>
        <w:tab/>
        <w:t>3</w:t>
      </w:r>
      <w:r>
        <w:rPr>
          <w:rFonts w:ascii="Cambria" w:hAnsi="Cambria" w:cs="Cambria"/>
          <w:color w:val="000000"/>
          <w:sz w:val="20"/>
          <w:szCs w:val="20"/>
        </w:rPr>
        <w:t>4</w:t>
      </w:r>
      <w:r w:rsidRPr="00672182">
        <w:rPr>
          <w:rFonts w:ascii="Cambria" w:hAnsi="Cambria" w:cs="Cambria"/>
          <w:color w:val="000000"/>
          <w:sz w:val="20"/>
          <w:szCs w:val="20"/>
        </w:rPr>
        <w:t>.</w:t>
      </w:r>
      <w:r w:rsidRPr="00672182">
        <w:rPr>
          <w:rFonts w:ascii="Cambria" w:hAnsi="Cambria" w:cs="Cambria"/>
          <w:color w:val="000000"/>
          <w:sz w:val="20"/>
          <w:szCs w:val="20"/>
        </w:rPr>
        <w:tab/>
      </w:r>
      <w:r>
        <w:rPr>
          <w:rFonts w:ascii="Cambria" w:hAnsi="Cambria" w:cs="Cambria"/>
          <w:sz w:val="20"/>
          <w:szCs w:val="20"/>
        </w:rPr>
        <w:t>For purposes of admissibility, the Commission must decide whether the alleged facts might constitute a violation of rights pursuant to the provisions of the Article 47(b) of the American Convention, or if the petition is “manifestly groundless” or “obviously out of order,” pursuant to Article 47(c)</w:t>
      </w:r>
      <w:r w:rsidRPr="00672182">
        <w:rPr>
          <w:rFonts w:ascii="Cambria" w:hAnsi="Cambria" w:cs="Cambria"/>
          <w:sz w:val="20"/>
          <w:szCs w:val="20"/>
        </w:rPr>
        <w:t xml:space="preserve">. </w:t>
      </w:r>
      <w:r w:rsidRPr="00B201E8">
        <w:rPr>
          <w:rFonts w:ascii="Cambria" w:hAnsi="Cambria" w:cs="Cambria"/>
          <w:sz w:val="20"/>
          <w:szCs w:val="20"/>
        </w:rPr>
        <w:t xml:space="preserve">The criteria for evaluating those requirements differ from the ones used to rule on the merits of a petition; the Commission must conduct a </w:t>
      </w:r>
      <w:r w:rsidRPr="00B201E8">
        <w:rPr>
          <w:rFonts w:ascii="Cambria" w:hAnsi="Cambria" w:cs="Cambria"/>
          <w:i/>
          <w:iCs/>
          <w:sz w:val="20"/>
          <w:szCs w:val="20"/>
        </w:rPr>
        <w:t>prima facie</w:t>
      </w:r>
      <w:r w:rsidRPr="00B201E8">
        <w:rPr>
          <w:rFonts w:ascii="Cambria" w:hAnsi="Cambria" w:cs="Cambria"/>
          <w:sz w:val="20"/>
          <w:szCs w:val="20"/>
        </w:rPr>
        <w:t xml:space="preserve"> evaluation to determine whether the petition establishes the grounds for the possible or potential violation of a right guaranteed by the Convention, but not to establish the existence of a violation of rights. Such determination constitutes a preliminary analysis, but does not prejudge the merits of the case</w:t>
      </w:r>
      <w:r w:rsidRPr="00672182">
        <w:rPr>
          <w:rFonts w:ascii="Cambria" w:hAnsi="Cambria" w:cs="Cambria"/>
          <w:sz w:val="20"/>
          <w:szCs w:val="20"/>
        </w:rPr>
        <w:t xml:space="preserve">. </w:t>
      </w:r>
    </w:p>
    <w:p w:rsidR="00300295" w:rsidRPr="00672182" w:rsidRDefault="00300295" w:rsidP="00300295">
      <w:pPr>
        <w:autoSpaceDE w:val="0"/>
        <w:jc w:val="both"/>
        <w:rPr>
          <w:rFonts w:ascii="Cambria" w:hAnsi="Cambria" w:cs="Cambria"/>
          <w:color w:val="000000"/>
          <w:sz w:val="20"/>
          <w:szCs w:val="20"/>
        </w:rPr>
      </w:pPr>
    </w:p>
    <w:p w:rsidR="00300295" w:rsidRPr="00672182" w:rsidRDefault="00300295" w:rsidP="00300295">
      <w:pPr>
        <w:autoSpaceDE w:val="0"/>
        <w:jc w:val="both"/>
        <w:rPr>
          <w:rFonts w:ascii="Cambria" w:hAnsi="Cambria" w:cs="Cambria"/>
          <w:color w:val="000000"/>
          <w:sz w:val="20"/>
          <w:szCs w:val="20"/>
        </w:rPr>
      </w:pPr>
      <w:r w:rsidRPr="00672182">
        <w:rPr>
          <w:rFonts w:ascii="Cambria" w:hAnsi="Cambria" w:cs="Cambria"/>
          <w:color w:val="000000"/>
          <w:sz w:val="20"/>
          <w:szCs w:val="20"/>
        </w:rPr>
        <w:tab/>
        <w:t>3</w:t>
      </w:r>
      <w:r>
        <w:rPr>
          <w:rFonts w:ascii="Cambria" w:hAnsi="Cambria" w:cs="Cambria"/>
          <w:color w:val="000000"/>
          <w:sz w:val="20"/>
          <w:szCs w:val="20"/>
        </w:rPr>
        <w:t>5</w:t>
      </w:r>
      <w:r w:rsidRPr="00672182">
        <w:rPr>
          <w:rFonts w:ascii="Cambria" w:hAnsi="Cambria" w:cs="Cambria"/>
          <w:color w:val="000000"/>
          <w:sz w:val="20"/>
          <w:szCs w:val="20"/>
        </w:rPr>
        <w:t>.</w:t>
      </w:r>
      <w:r w:rsidRPr="00672182">
        <w:rPr>
          <w:rFonts w:ascii="Cambria" w:hAnsi="Cambria" w:cs="Cambria"/>
          <w:color w:val="000000"/>
          <w:sz w:val="20"/>
          <w:szCs w:val="20"/>
        </w:rPr>
        <w:tab/>
      </w:r>
      <w:r w:rsidRPr="00B201E8">
        <w:rPr>
          <w:rFonts w:ascii="Cambria" w:hAnsi="Cambria" w:cs="Cambria"/>
          <w:bCs/>
          <w:iCs/>
          <w:sz w:val="20"/>
          <w:szCs w:val="20"/>
        </w:rPr>
        <w:t xml:space="preserve">Neither the American Convention nor the </w:t>
      </w:r>
      <w:r>
        <w:rPr>
          <w:rFonts w:ascii="Cambria" w:hAnsi="Cambria" w:cs="Cambria"/>
          <w:bCs/>
          <w:iCs/>
          <w:sz w:val="20"/>
          <w:szCs w:val="20"/>
        </w:rPr>
        <w:t>IACHR’s</w:t>
      </w:r>
      <w:r w:rsidRPr="00B201E8">
        <w:rPr>
          <w:rFonts w:ascii="Cambria" w:hAnsi="Cambria" w:cs="Cambria"/>
          <w:bCs/>
          <w:iCs/>
          <w:sz w:val="20"/>
          <w:szCs w:val="20"/>
        </w:rPr>
        <w:t xml:space="preserve"> Rules of Procedure require the petitioner to identify the specific rights allegedly violated by the State in the matter submitted to the Commission, although the petitioners may do so. It falls to the Commission, based on the system’s jurisprudence, to determine in its admissibility reports what provision of the relevant inter-American instruments applies and could establish a violation in the facts are proven sufficiently</w:t>
      </w:r>
      <w:r>
        <w:rPr>
          <w:rFonts w:ascii="Cambria" w:hAnsi="Cambria" w:cs="Cambria"/>
          <w:bCs/>
          <w:iCs/>
          <w:sz w:val="20"/>
          <w:szCs w:val="20"/>
        </w:rPr>
        <w:t xml:space="preserve"> and using legal arguments</w:t>
      </w:r>
      <w:r w:rsidRPr="00672182">
        <w:rPr>
          <w:rFonts w:ascii="Cambria" w:hAnsi="Cambria" w:cs="Cambria"/>
          <w:bCs/>
          <w:sz w:val="20"/>
          <w:szCs w:val="20"/>
        </w:rPr>
        <w:t>.</w:t>
      </w:r>
    </w:p>
    <w:p w:rsidR="00300295" w:rsidRPr="00672182" w:rsidRDefault="00300295" w:rsidP="00300295">
      <w:pPr>
        <w:autoSpaceDE w:val="0"/>
        <w:jc w:val="both"/>
        <w:rPr>
          <w:rFonts w:ascii="Cambria" w:hAnsi="Cambria" w:cs="Cambria"/>
          <w:color w:val="000000"/>
          <w:sz w:val="20"/>
          <w:szCs w:val="20"/>
        </w:rPr>
      </w:pPr>
    </w:p>
    <w:p w:rsidR="00300295" w:rsidRPr="00672182" w:rsidRDefault="00300295" w:rsidP="00300295">
      <w:pPr>
        <w:autoSpaceDE w:val="0"/>
        <w:jc w:val="both"/>
        <w:rPr>
          <w:rFonts w:ascii="Cambria" w:hAnsi="Cambria" w:cs="Cambria"/>
          <w:color w:val="000000"/>
          <w:sz w:val="20"/>
          <w:szCs w:val="20"/>
        </w:rPr>
      </w:pPr>
      <w:r w:rsidRPr="00672182">
        <w:rPr>
          <w:rFonts w:ascii="Cambria" w:hAnsi="Cambria" w:cs="Cambria"/>
          <w:color w:val="000000"/>
          <w:sz w:val="20"/>
          <w:szCs w:val="20"/>
        </w:rPr>
        <w:tab/>
        <w:t>3</w:t>
      </w:r>
      <w:r>
        <w:rPr>
          <w:rFonts w:ascii="Cambria" w:hAnsi="Cambria" w:cs="Cambria"/>
          <w:color w:val="000000"/>
          <w:sz w:val="20"/>
          <w:szCs w:val="20"/>
        </w:rPr>
        <w:t>6</w:t>
      </w:r>
      <w:r w:rsidRPr="00672182">
        <w:rPr>
          <w:rFonts w:ascii="Cambria" w:hAnsi="Cambria" w:cs="Cambria"/>
          <w:color w:val="000000"/>
          <w:sz w:val="20"/>
          <w:szCs w:val="20"/>
        </w:rPr>
        <w:t>.</w:t>
      </w:r>
      <w:r w:rsidRPr="00672182">
        <w:rPr>
          <w:rFonts w:ascii="Cambria" w:hAnsi="Cambria" w:cs="Cambria"/>
          <w:color w:val="000000"/>
          <w:sz w:val="20"/>
          <w:szCs w:val="20"/>
        </w:rPr>
        <w:tab/>
      </w:r>
      <w:r>
        <w:rPr>
          <w:rFonts w:ascii="Cambria" w:hAnsi="Cambria" w:cs="Cambria"/>
          <w:color w:val="000000"/>
          <w:sz w:val="20"/>
          <w:szCs w:val="20"/>
        </w:rPr>
        <w:t>In the case at hand, the Inter-American Commission observes that the facts alleged fundamentally refer to the illegal search of the alleged victim’s home, and to reported acts of arbitrary arrest, violation of the right to due process during the police investigations, excessive time in pretrial detention, lack of effective legal protection, and violation of the rights to presumption of innocence and humane treatment. The IACHR takes into account that in prior cases in which similar allegations were made, it has examined the legal framework in force and the actions taken by the State of Ecuador in the 1990s as part of its policy to combat drug trafficking.</w:t>
      </w:r>
      <w:r w:rsidRPr="00672182">
        <w:rPr>
          <w:rStyle w:val="Caracteresdenotaalpie"/>
          <w:rFonts w:ascii="Cambria" w:hAnsi="Cambria" w:cs="Cambria"/>
          <w:sz w:val="20"/>
          <w:szCs w:val="20"/>
        </w:rPr>
        <w:footnoteReference w:id="6"/>
      </w:r>
      <w:r w:rsidRPr="00672182">
        <w:rPr>
          <w:rFonts w:ascii="Cambria" w:hAnsi="Cambria" w:cs="Cambria"/>
          <w:color w:val="000000"/>
          <w:sz w:val="20"/>
          <w:szCs w:val="20"/>
        </w:rPr>
        <w:t xml:space="preserve"> </w:t>
      </w:r>
      <w:r>
        <w:rPr>
          <w:rFonts w:ascii="Cambria" w:hAnsi="Cambria" w:cs="Cambria"/>
          <w:bCs/>
          <w:sz w:val="20"/>
          <w:szCs w:val="20"/>
        </w:rPr>
        <w:t xml:space="preserve">In this regard, the Commission believes that, if proven, the facts alleged might constitute violations of the rights enshrined in Articles </w:t>
      </w:r>
      <w:r w:rsidRPr="00672182">
        <w:rPr>
          <w:rFonts w:ascii="Cambria" w:hAnsi="Cambria" w:cs="Cambria"/>
          <w:bCs/>
          <w:sz w:val="20"/>
          <w:szCs w:val="20"/>
        </w:rPr>
        <w:t>5, 7, 8</w:t>
      </w:r>
      <w:r>
        <w:rPr>
          <w:rFonts w:ascii="Cambria" w:hAnsi="Cambria" w:cs="Cambria"/>
          <w:bCs/>
          <w:sz w:val="20"/>
          <w:szCs w:val="20"/>
        </w:rPr>
        <w:t>, and</w:t>
      </w:r>
      <w:r w:rsidRPr="00672182">
        <w:rPr>
          <w:rFonts w:ascii="Cambria" w:hAnsi="Cambria" w:cs="Cambria"/>
          <w:bCs/>
          <w:sz w:val="20"/>
          <w:szCs w:val="20"/>
        </w:rPr>
        <w:t xml:space="preserve"> 25 </w:t>
      </w:r>
      <w:r>
        <w:rPr>
          <w:rFonts w:ascii="Cambria" w:hAnsi="Cambria" w:cs="Cambria"/>
          <w:bCs/>
          <w:sz w:val="20"/>
          <w:szCs w:val="20"/>
        </w:rPr>
        <w:t>of the American Convention, in conjunction with Articles</w:t>
      </w:r>
      <w:r w:rsidRPr="00672182">
        <w:rPr>
          <w:rFonts w:ascii="Cambria" w:hAnsi="Cambria" w:cs="Cambria"/>
          <w:bCs/>
          <w:sz w:val="20"/>
          <w:szCs w:val="20"/>
        </w:rPr>
        <w:t xml:space="preserve"> 1</w:t>
      </w:r>
      <w:r>
        <w:rPr>
          <w:rFonts w:ascii="Cambria" w:hAnsi="Cambria" w:cs="Cambria"/>
          <w:bCs/>
          <w:sz w:val="20"/>
          <w:szCs w:val="20"/>
        </w:rPr>
        <w:t>(</w:t>
      </w:r>
      <w:r w:rsidRPr="00672182">
        <w:rPr>
          <w:rFonts w:ascii="Cambria" w:hAnsi="Cambria" w:cs="Cambria"/>
          <w:bCs/>
          <w:sz w:val="20"/>
          <w:szCs w:val="20"/>
        </w:rPr>
        <w:t>1</w:t>
      </w:r>
      <w:r>
        <w:rPr>
          <w:rFonts w:ascii="Cambria" w:hAnsi="Cambria" w:cs="Cambria"/>
          <w:bCs/>
          <w:sz w:val="20"/>
          <w:szCs w:val="20"/>
        </w:rPr>
        <w:t>) and 2 thereof, to the detriment of the alleged victim</w:t>
      </w:r>
      <w:r w:rsidRPr="00672182">
        <w:rPr>
          <w:rFonts w:ascii="Cambria" w:hAnsi="Cambria" w:cs="Cambria"/>
          <w:bCs/>
          <w:sz w:val="20"/>
          <w:szCs w:val="20"/>
        </w:rPr>
        <w:t xml:space="preserve">. </w:t>
      </w:r>
    </w:p>
    <w:p w:rsidR="00300295" w:rsidRPr="00672182" w:rsidRDefault="00300295" w:rsidP="00300295">
      <w:pPr>
        <w:tabs>
          <w:tab w:val="left" w:pos="900"/>
        </w:tabs>
        <w:jc w:val="both"/>
        <w:rPr>
          <w:rFonts w:ascii="Cambria" w:hAnsi="Cambria" w:cs="Cambria"/>
          <w:bCs/>
          <w:sz w:val="20"/>
          <w:szCs w:val="20"/>
        </w:rPr>
      </w:pPr>
    </w:p>
    <w:p w:rsidR="00300295" w:rsidRPr="00672182" w:rsidRDefault="00300295" w:rsidP="00300295">
      <w:pPr>
        <w:autoSpaceDE w:val="0"/>
        <w:ind w:firstLine="720"/>
        <w:jc w:val="both"/>
        <w:rPr>
          <w:rFonts w:ascii="Cambria" w:eastAsia="Cambria" w:hAnsi="Cambria" w:cs="Cambria"/>
          <w:b/>
          <w:bCs/>
          <w:color w:val="000000"/>
          <w:sz w:val="20"/>
          <w:szCs w:val="20"/>
        </w:rPr>
      </w:pPr>
      <w:r w:rsidRPr="00672182">
        <w:rPr>
          <w:rFonts w:ascii="Cambria" w:hAnsi="Cambria" w:cs="Cambria"/>
          <w:b/>
          <w:bCs/>
          <w:color w:val="000000"/>
          <w:sz w:val="20"/>
          <w:szCs w:val="20"/>
        </w:rPr>
        <w:t xml:space="preserve">V. </w:t>
      </w:r>
      <w:r w:rsidRPr="00672182">
        <w:rPr>
          <w:rFonts w:ascii="Cambria" w:hAnsi="Cambria" w:cs="Cambria"/>
          <w:b/>
          <w:bCs/>
          <w:color w:val="000000"/>
          <w:sz w:val="20"/>
          <w:szCs w:val="20"/>
        </w:rPr>
        <w:tab/>
      </w:r>
      <w:r>
        <w:rPr>
          <w:rFonts w:ascii="Cambria" w:hAnsi="Cambria" w:cs="Cambria"/>
          <w:b/>
          <w:bCs/>
          <w:color w:val="000000"/>
          <w:sz w:val="20"/>
          <w:szCs w:val="20"/>
        </w:rPr>
        <w:t>CONCLUSIONS</w:t>
      </w:r>
    </w:p>
    <w:p w:rsidR="00300295" w:rsidRPr="00672182" w:rsidRDefault="00300295" w:rsidP="00300295">
      <w:pPr>
        <w:autoSpaceDE w:val="0"/>
        <w:ind w:firstLine="720"/>
        <w:jc w:val="both"/>
        <w:rPr>
          <w:rFonts w:ascii="Cambria" w:eastAsia="Cambria" w:hAnsi="Cambria" w:cs="Cambria"/>
          <w:b/>
          <w:bCs/>
          <w:color w:val="000000"/>
          <w:sz w:val="20"/>
          <w:szCs w:val="20"/>
        </w:rPr>
      </w:pPr>
    </w:p>
    <w:p w:rsidR="00300295" w:rsidRPr="00672182" w:rsidRDefault="00300295" w:rsidP="00300295">
      <w:pPr>
        <w:autoSpaceDE w:val="0"/>
        <w:ind w:firstLine="720"/>
        <w:jc w:val="both"/>
        <w:rPr>
          <w:rFonts w:ascii="Cambria" w:eastAsia="Cambria" w:hAnsi="Cambria" w:cs="Cambria"/>
          <w:b/>
          <w:bCs/>
          <w:color w:val="000000"/>
          <w:sz w:val="20"/>
          <w:szCs w:val="20"/>
        </w:rPr>
      </w:pPr>
      <w:r w:rsidRPr="00672182">
        <w:rPr>
          <w:rFonts w:ascii="Cambria" w:eastAsia="Cambria" w:hAnsi="Cambria" w:cs="Cambria"/>
          <w:bCs/>
          <w:color w:val="000000"/>
          <w:sz w:val="20"/>
          <w:szCs w:val="20"/>
        </w:rPr>
        <w:t>3</w:t>
      </w:r>
      <w:r>
        <w:rPr>
          <w:rFonts w:ascii="Cambria" w:eastAsia="Cambria" w:hAnsi="Cambria" w:cs="Cambria"/>
          <w:bCs/>
          <w:color w:val="000000"/>
          <w:sz w:val="20"/>
          <w:szCs w:val="20"/>
        </w:rPr>
        <w:t>7</w:t>
      </w:r>
      <w:r w:rsidRPr="00672182">
        <w:rPr>
          <w:rFonts w:ascii="Cambria" w:eastAsia="Cambria" w:hAnsi="Cambria" w:cs="Cambria"/>
          <w:bCs/>
          <w:color w:val="000000"/>
          <w:sz w:val="20"/>
          <w:szCs w:val="20"/>
        </w:rPr>
        <w:t>.</w:t>
      </w:r>
      <w:r w:rsidRPr="00672182">
        <w:rPr>
          <w:rFonts w:ascii="Cambria" w:eastAsia="Cambria" w:hAnsi="Cambria" w:cs="Cambria"/>
          <w:b/>
          <w:bCs/>
          <w:color w:val="000000"/>
          <w:sz w:val="20"/>
          <w:szCs w:val="20"/>
        </w:rPr>
        <w:tab/>
      </w:r>
      <w:r w:rsidRPr="00AF5FFB">
        <w:rPr>
          <w:rFonts w:ascii="Cambria" w:hAnsi="Cambria" w:cs="Cambria"/>
          <w:bCs/>
          <w:sz w:val="20"/>
          <w:szCs w:val="20"/>
        </w:rPr>
        <w:t>The Commission concludes that it is competent to examine the cla</w:t>
      </w:r>
      <w:r>
        <w:rPr>
          <w:rFonts w:ascii="Cambria" w:hAnsi="Cambria" w:cs="Cambria"/>
          <w:bCs/>
          <w:sz w:val="20"/>
          <w:szCs w:val="20"/>
        </w:rPr>
        <w:t>ims put forth by the petitioner</w:t>
      </w:r>
      <w:r w:rsidRPr="00AF5FFB">
        <w:rPr>
          <w:rFonts w:ascii="Cambria" w:hAnsi="Cambria" w:cs="Cambria"/>
          <w:bCs/>
          <w:sz w:val="20"/>
          <w:szCs w:val="20"/>
        </w:rPr>
        <w:t xml:space="preserve"> regarding the alleged violation of Articles 5, 7, 8, </w:t>
      </w:r>
      <w:r>
        <w:rPr>
          <w:rFonts w:ascii="Cambria" w:hAnsi="Cambria" w:cs="Cambria"/>
          <w:bCs/>
          <w:sz w:val="20"/>
          <w:szCs w:val="20"/>
        </w:rPr>
        <w:t>and</w:t>
      </w:r>
      <w:r w:rsidRPr="00672182">
        <w:rPr>
          <w:rFonts w:ascii="Cambria" w:hAnsi="Cambria" w:cs="Cambria"/>
          <w:bCs/>
          <w:sz w:val="20"/>
          <w:szCs w:val="20"/>
        </w:rPr>
        <w:t xml:space="preserve"> 25 </w:t>
      </w:r>
      <w:r>
        <w:rPr>
          <w:rFonts w:ascii="Cambria" w:hAnsi="Cambria" w:cs="Cambria"/>
          <w:bCs/>
          <w:sz w:val="20"/>
          <w:szCs w:val="20"/>
        </w:rPr>
        <w:t>of the American Convention, in accordance with Articles 1(</w:t>
      </w:r>
      <w:r w:rsidRPr="00672182">
        <w:rPr>
          <w:rFonts w:ascii="Cambria" w:hAnsi="Cambria" w:cs="Cambria"/>
          <w:bCs/>
          <w:sz w:val="20"/>
          <w:szCs w:val="20"/>
        </w:rPr>
        <w:t>1</w:t>
      </w:r>
      <w:r>
        <w:rPr>
          <w:rFonts w:ascii="Cambria" w:hAnsi="Cambria" w:cs="Cambria"/>
          <w:bCs/>
          <w:sz w:val="20"/>
          <w:szCs w:val="20"/>
        </w:rPr>
        <w:t>) and 2 thereof, and that they are admissible pursuant to the requirements established under Articles 46 and 47 of the American Convention</w:t>
      </w:r>
      <w:r w:rsidRPr="00672182">
        <w:rPr>
          <w:rFonts w:ascii="Cambria" w:hAnsi="Cambria" w:cs="Cambria"/>
          <w:bCs/>
          <w:sz w:val="20"/>
          <w:szCs w:val="20"/>
        </w:rPr>
        <w:t xml:space="preserve">. </w:t>
      </w:r>
    </w:p>
    <w:p w:rsidR="00300295" w:rsidRPr="00672182" w:rsidRDefault="00300295" w:rsidP="00300295">
      <w:pPr>
        <w:autoSpaceDE w:val="0"/>
        <w:ind w:firstLine="720"/>
        <w:jc w:val="both"/>
        <w:rPr>
          <w:rFonts w:ascii="Cambria" w:eastAsia="Cambria" w:hAnsi="Cambria" w:cs="Cambria"/>
          <w:b/>
          <w:bCs/>
          <w:color w:val="000000"/>
          <w:sz w:val="20"/>
          <w:szCs w:val="20"/>
        </w:rPr>
      </w:pPr>
    </w:p>
    <w:p w:rsidR="00300295" w:rsidRPr="00672182" w:rsidRDefault="00300295" w:rsidP="00300295">
      <w:pPr>
        <w:autoSpaceDE w:val="0"/>
        <w:ind w:firstLine="720"/>
        <w:jc w:val="both"/>
        <w:rPr>
          <w:rFonts w:ascii="Cambria" w:eastAsia="Cambria" w:hAnsi="Cambria" w:cs="Cambria"/>
          <w:b/>
          <w:bCs/>
          <w:color w:val="000000"/>
          <w:sz w:val="20"/>
          <w:szCs w:val="20"/>
        </w:rPr>
      </w:pPr>
      <w:r w:rsidRPr="00672182">
        <w:rPr>
          <w:rFonts w:ascii="Cambria" w:eastAsia="Cambria" w:hAnsi="Cambria" w:cs="Cambria"/>
          <w:bCs/>
          <w:color w:val="000000"/>
          <w:sz w:val="20"/>
          <w:szCs w:val="20"/>
        </w:rPr>
        <w:t>3</w:t>
      </w:r>
      <w:r>
        <w:rPr>
          <w:rFonts w:ascii="Cambria" w:eastAsia="Cambria" w:hAnsi="Cambria" w:cs="Cambria"/>
          <w:bCs/>
          <w:color w:val="000000"/>
          <w:sz w:val="20"/>
          <w:szCs w:val="20"/>
        </w:rPr>
        <w:t>8</w:t>
      </w:r>
      <w:r w:rsidRPr="00672182">
        <w:rPr>
          <w:rFonts w:ascii="Cambria" w:eastAsia="Cambria" w:hAnsi="Cambria" w:cs="Cambria"/>
          <w:b/>
          <w:bCs/>
          <w:color w:val="000000"/>
          <w:sz w:val="20"/>
          <w:szCs w:val="20"/>
        </w:rPr>
        <w:t>.</w:t>
      </w:r>
      <w:r w:rsidRPr="00672182">
        <w:rPr>
          <w:rFonts w:ascii="Cambria" w:eastAsia="Cambria" w:hAnsi="Cambria" w:cs="Cambria"/>
          <w:b/>
          <w:bCs/>
          <w:color w:val="000000"/>
          <w:sz w:val="20"/>
          <w:szCs w:val="20"/>
        </w:rPr>
        <w:tab/>
      </w:r>
      <w:r>
        <w:rPr>
          <w:rFonts w:ascii="Cambria" w:hAnsi="Cambria" w:cs="Cambria"/>
          <w:bCs/>
          <w:sz w:val="20"/>
          <w:szCs w:val="20"/>
        </w:rPr>
        <w:t xml:space="preserve">Based on the foregoing considerations of fact and law, and without prejudging the merits of the case, </w:t>
      </w:r>
    </w:p>
    <w:p w:rsidR="00300295" w:rsidRPr="00672182" w:rsidRDefault="00300295" w:rsidP="00300295">
      <w:pPr>
        <w:autoSpaceDE w:val="0"/>
        <w:jc w:val="both"/>
        <w:rPr>
          <w:rFonts w:ascii="Cambria" w:hAnsi="Cambria" w:cs="Cambria"/>
          <w:bCs/>
          <w:color w:val="000000"/>
          <w:sz w:val="20"/>
          <w:szCs w:val="20"/>
        </w:rPr>
      </w:pPr>
    </w:p>
    <w:p w:rsidR="00300295" w:rsidRPr="00672182" w:rsidRDefault="00300295" w:rsidP="00300295">
      <w:pPr>
        <w:autoSpaceDE w:val="0"/>
        <w:ind w:firstLine="720"/>
        <w:jc w:val="center"/>
        <w:rPr>
          <w:rFonts w:ascii="Cambria" w:hAnsi="Cambria" w:cs="Cambria"/>
          <w:b/>
          <w:bCs/>
          <w:color w:val="000000"/>
          <w:sz w:val="20"/>
          <w:szCs w:val="20"/>
        </w:rPr>
      </w:pPr>
      <w:r>
        <w:rPr>
          <w:rFonts w:ascii="Cambria" w:hAnsi="Cambria" w:cs="Cambria"/>
          <w:b/>
          <w:bCs/>
          <w:color w:val="000000"/>
          <w:sz w:val="20"/>
          <w:szCs w:val="20"/>
        </w:rPr>
        <w:lastRenderedPageBreak/>
        <w:t>THE INTER-AMERICAN COMMISSION ON HUMAN RIGHTS</w:t>
      </w:r>
      <w:r w:rsidRPr="00672182">
        <w:rPr>
          <w:rFonts w:ascii="Cambria" w:hAnsi="Cambria" w:cs="Cambria"/>
          <w:b/>
          <w:bCs/>
          <w:color w:val="000000"/>
          <w:sz w:val="20"/>
          <w:szCs w:val="20"/>
        </w:rPr>
        <w:t>,</w:t>
      </w:r>
    </w:p>
    <w:p w:rsidR="00300295" w:rsidRPr="00672182" w:rsidRDefault="00300295" w:rsidP="00300295">
      <w:pPr>
        <w:autoSpaceDE w:val="0"/>
        <w:ind w:firstLine="360"/>
        <w:rPr>
          <w:rFonts w:ascii="Cambria" w:hAnsi="Cambria" w:cs="Cambria"/>
          <w:b/>
          <w:bCs/>
          <w:color w:val="000000"/>
          <w:sz w:val="20"/>
          <w:szCs w:val="20"/>
        </w:rPr>
      </w:pPr>
      <w:r w:rsidRPr="00672182">
        <w:rPr>
          <w:rFonts w:ascii="Cambria" w:hAnsi="Cambria" w:cs="Cambria"/>
          <w:b/>
          <w:bCs/>
          <w:color w:val="000000"/>
          <w:sz w:val="20"/>
          <w:szCs w:val="20"/>
        </w:rPr>
        <w:t>DECIDE</w:t>
      </w:r>
      <w:r>
        <w:rPr>
          <w:rFonts w:ascii="Cambria" w:hAnsi="Cambria" w:cs="Cambria"/>
          <w:b/>
          <w:bCs/>
          <w:color w:val="000000"/>
          <w:sz w:val="20"/>
          <w:szCs w:val="20"/>
        </w:rPr>
        <w:t>S</w:t>
      </w:r>
      <w:r w:rsidRPr="00672182">
        <w:rPr>
          <w:rFonts w:ascii="Cambria" w:hAnsi="Cambria" w:cs="Cambria"/>
          <w:b/>
          <w:bCs/>
          <w:color w:val="000000"/>
          <w:sz w:val="20"/>
          <w:szCs w:val="20"/>
        </w:rPr>
        <w:t>:</w:t>
      </w:r>
    </w:p>
    <w:p w:rsidR="00300295" w:rsidRPr="00672182" w:rsidRDefault="00300295" w:rsidP="00300295">
      <w:pPr>
        <w:autoSpaceDE w:val="0"/>
        <w:ind w:firstLine="720"/>
        <w:jc w:val="both"/>
        <w:rPr>
          <w:rFonts w:ascii="Cambria" w:hAnsi="Cambria" w:cs="Cambria"/>
          <w:b/>
          <w:bCs/>
          <w:color w:val="000000"/>
          <w:sz w:val="20"/>
          <w:szCs w:val="20"/>
        </w:rPr>
      </w:pPr>
    </w:p>
    <w:p w:rsidR="00300295" w:rsidRPr="00672182" w:rsidRDefault="00300295" w:rsidP="00300295">
      <w:pPr>
        <w:numPr>
          <w:ilvl w:val="0"/>
          <w:numId w:val="106"/>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ascii="Cambria" w:hAnsi="Cambria" w:cs="Cambria"/>
          <w:color w:val="000000"/>
          <w:sz w:val="20"/>
          <w:szCs w:val="20"/>
        </w:rPr>
      </w:pPr>
      <w:r w:rsidRPr="00AF5FFB">
        <w:rPr>
          <w:rFonts w:ascii="Cambria" w:hAnsi="Cambria" w:cs="Cambria"/>
          <w:color w:val="000000"/>
          <w:sz w:val="20"/>
          <w:szCs w:val="20"/>
        </w:rPr>
        <w:t xml:space="preserve">To declare this petition admissible with regard to </w:t>
      </w:r>
      <w:r>
        <w:rPr>
          <w:rFonts w:ascii="Cambria" w:hAnsi="Cambria" w:cs="Cambria"/>
          <w:bCs/>
          <w:sz w:val="20"/>
          <w:szCs w:val="20"/>
        </w:rPr>
        <w:t>Articles</w:t>
      </w:r>
      <w:r w:rsidRPr="00672182">
        <w:rPr>
          <w:rFonts w:ascii="Cambria" w:hAnsi="Cambria" w:cs="Cambria"/>
          <w:bCs/>
          <w:sz w:val="20"/>
          <w:szCs w:val="20"/>
        </w:rPr>
        <w:t xml:space="preserve"> 5, 7, 8, </w:t>
      </w:r>
      <w:r>
        <w:rPr>
          <w:rFonts w:ascii="Cambria" w:hAnsi="Cambria" w:cs="Cambria"/>
          <w:bCs/>
          <w:sz w:val="20"/>
          <w:szCs w:val="20"/>
        </w:rPr>
        <w:t>and</w:t>
      </w:r>
      <w:r w:rsidRPr="00672182">
        <w:rPr>
          <w:rFonts w:ascii="Cambria" w:hAnsi="Cambria" w:cs="Cambria"/>
          <w:bCs/>
          <w:sz w:val="20"/>
          <w:szCs w:val="20"/>
        </w:rPr>
        <w:t xml:space="preserve"> 25</w:t>
      </w:r>
      <w:r>
        <w:rPr>
          <w:rFonts w:ascii="Cambria" w:hAnsi="Cambria" w:cs="Cambria"/>
          <w:bCs/>
          <w:sz w:val="20"/>
          <w:szCs w:val="20"/>
        </w:rPr>
        <w:t>, in conjunction with Articles 1(</w:t>
      </w:r>
      <w:r w:rsidRPr="00672182">
        <w:rPr>
          <w:rFonts w:ascii="Cambria" w:hAnsi="Cambria" w:cs="Cambria"/>
          <w:bCs/>
          <w:sz w:val="20"/>
          <w:szCs w:val="20"/>
        </w:rPr>
        <w:t>1</w:t>
      </w:r>
      <w:r>
        <w:rPr>
          <w:rFonts w:ascii="Cambria" w:hAnsi="Cambria" w:cs="Cambria"/>
          <w:bCs/>
          <w:sz w:val="20"/>
          <w:szCs w:val="20"/>
        </w:rPr>
        <w:t>) and</w:t>
      </w:r>
      <w:r w:rsidRPr="00672182">
        <w:rPr>
          <w:rFonts w:ascii="Cambria" w:hAnsi="Cambria" w:cs="Cambria"/>
          <w:bCs/>
          <w:sz w:val="20"/>
          <w:szCs w:val="20"/>
        </w:rPr>
        <w:t xml:space="preserve"> 2 </w:t>
      </w:r>
      <w:r>
        <w:rPr>
          <w:rFonts w:ascii="Cambria" w:hAnsi="Cambria" w:cs="Cambria"/>
          <w:bCs/>
          <w:sz w:val="20"/>
          <w:szCs w:val="20"/>
        </w:rPr>
        <w:t>of the American Convention</w:t>
      </w:r>
      <w:r w:rsidRPr="00672182">
        <w:rPr>
          <w:rFonts w:ascii="Cambria" w:hAnsi="Cambria" w:cs="Cambria"/>
          <w:bCs/>
          <w:sz w:val="20"/>
          <w:szCs w:val="20"/>
        </w:rPr>
        <w:t>;</w:t>
      </w:r>
    </w:p>
    <w:p w:rsidR="00300295" w:rsidRPr="00672182" w:rsidRDefault="00300295" w:rsidP="00300295">
      <w:pPr>
        <w:autoSpaceDE w:val="0"/>
        <w:jc w:val="both"/>
        <w:rPr>
          <w:rFonts w:ascii="Cambria" w:hAnsi="Cambria" w:cs="Cambria"/>
          <w:color w:val="000000"/>
          <w:sz w:val="20"/>
          <w:szCs w:val="20"/>
        </w:rPr>
      </w:pPr>
    </w:p>
    <w:p w:rsidR="00300295" w:rsidRPr="00672182" w:rsidRDefault="00300295" w:rsidP="00300295">
      <w:pPr>
        <w:numPr>
          <w:ilvl w:val="0"/>
          <w:numId w:val="106"/>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ascii="Cambria" w:hAnsi="Cambria" w:cs="Cambria"/>
          <w:color w:val="000000"/>
          <w:sz w:val="20"/>
          <w:szCs w:val="20"/>
        </w:rPr>
      </w:pPr>
      <w:r>
        <w:rPr>
          <w:rFonts w:ascii="Cambria" w:hAnsi="Cambria" w:cs="Cambria"/>
          <w:color w:val="000000"/>
          <w:sz w:val="20"/>
          <w:szCs w:val="20"/>
        </w:rPr>
        <w:t>To notify the State of Ecuador and the petitioner of this decision</w:t>
      </w:r>
      <w:r w:rsidRPr="00672182">
        <w:rPr>
          <w:rFonts w:ascii="Cambria" w:hAnsi="Cambria" w:cs="Cambria"/>
          <w:color w:val="000000"/>
          <w:sz w:val="20"/>
          <w:szCs w:val="20"/>
        </w:rPr>
        <w:t xml:space="preserve">; </w:t>
      </w:r>
    </w:p>
    <w:p w:rsidR="00300295" w:rsidRPr="00672182" w:rsidRDefault="00300295" w:rsidP="00300295">
      <w:pPr>
        <w:rPr>
          <w:rFonts w:ascii="Cambria" w:hAnsi="Cambria" w:cs="Cambria"/>
          <w:color w:val="000000"/>
          <w:sz w:val="20"/>
          <w:szCs w:val="20"/>
        </w:rPr>
      </w:pPr>
    </w:p>
    <w:p w:rsidR="00300295" w:rsidRPr="00672182" w:rsidRDefault="00300295" w:rsidP="00300295">
      <w:pPr>
        <w:numPr>
          <w:ilvl w:val="0"/>
          <w:numId w:val="106"/>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ascii="Cambria" w:hAnsi="Cambria" w:cs="Cambria"/>
          <w:color w:val="000000"/>
          <w:sz w:val="20"/>
          <w:szCs w:val="20"/>
        </w:rPr>
      </w:pPr>
      <w:r>
        <w:rPr>
          <w:rFonts w:ascii="Cambria" w:hAnsi="Cambria" w:cs="Cambria"/>
          <w:color w:val="000000"/>
          <w:sz w:val="20"/>
          <w:szCs w:val="20"/>
        </w:rPr>
        <w:t>To continue with its analysis of the merits of the complaint; and</w:t>
      </w:r>
      <w:r w:rsidRPr="00672182">
        <w:rPr>
          <w:rFonts w:ascii="Cambria" w:hAnsi="Cambria" w:cs="Cambria"/>
          <w:color w:val="000000"/>
          <w:sz w:val="20"/>
          <w:szCs w:val="20"/>
        </w:rPr>
        <w:t xml:space="preserve"> </w:t>
      </w:r>
    </w:p>
    <w:p w:rsidR="00300295" w:rsidRPr="00672182" w:rsidRDefault="00300295" w:rsidP="00300295">
      <w:pPr>
        <w:rPr>
          <w:rFonts w:ascii="Cambria" w:hAnsi="Cambria" w:cs="Cambria"/>
          <w:color w:val="000000"/>
          <w:sz w:val="20"/>
          <w:szCs w:val="20"/>
        </w:rPr>
      </w:pPr>
    </w:p>
    <w:p w:rsidR="00300295" w:rsidRPr="00484816" w:rsidRDefault="00300295" w:rsidP="00300295">
      <w:pPr>
        <w:numPr>
          <w:ilvl w:val="0"/>
          <w:numId w:val="106"/>
        </w:numPr>
        <w:pBdr>
          <w:top w:val="none" w:sz="0" w:space="0" w:color="000000"/>
          <w:left w:val="none" w:sz="0" w:space="0" w:color="000000"/>
          <w:bottom w:val="none" w:sz="0" w:space="0" w:color="000000"/>
          <w:right w:val="none" w:sz="0" w:space="0" w:color="000000"/>
          <w:between w:val="none" w:sz="0" w:space="0" w:color="auto"/>
          <w:bar w:val="none" w:sz="0" w:color="auto"/>
        </w:pBdr>
        <w:suppressAutoHyphens/>
        <w:autoSpaceDE w:val="0"/>
        <w:ind w:left="0" w:firstLine="720"/>
        <w:jc w:val="both"/>
        <w:rPr>
          <w:rFonts w:ascii="Cambria" w:hAnsi="Cambria" w:cs="Cambria"/>
          <w:color w:val="000000"/>
          <w:sz w:val="20"/>
          <w:szCs w:val="20"/>
        </w:rPr>
      </w:pPr>
      <w:r>
        <w:rPr>
          <w:rFonts w:ascii="Cambria" w:hAnsi="Cambria" w:cs="Cambria"/>
          <w:color w:val="000000"/>
          <w:sz w:val="20"/>
          <w:szCs w:val="20"/>
        </w:rPr>
        <w:t>To publish this decision and include it in its Annual Report to the OAS General Assembly</w:t>
      </w:r>
      <w:r w:rsidRPr="00672182">
        <w:rPr>
          <w:rFonts w:ascii="Cambria" w:hAnsi="Cambria" w:cs="Cambria"/>
          <w:color w:val="000000"/>
          <w:sz w:val="20"/>
          <w:szCs w:val="20"/>
        </w:rPr>
        <w:t xml:space="preserve">. </w:t>
      </w:r>
    </w:p>
    <w:p w:rsidR="007607C4" w:rsidRDefault="007607C4" w:rsidP="00145EDC">
      <w:pPr>
        <w:tabs>
          <w:tab w:val="center" w:pos="5400"/>
        </w:tabs>
        <w:suppressAutoHyphens/>
        <w:spacing w:line="276" w:lineRule="auto"/>
        <w:rPr>
          <w:rFonts w:asciiTheme="majorHAnsi" w:hAnsiTheme="majorHAnsi"/>
          <w:sz w:val="20"/>
          <w:szCs w:val="20"/>
        </w:rPr>
      </w:pPr>
    </w:p>
    <w:p w:rsidR="00DF33C6" w:rsidRDefault="00DF33C6" w:rsidP="00DF33C6">
      <w:pPr>
        <w:ind w:firstLine="720"/>
        <w:jc w:val="both"/>
        <w:rPr>
          <w:rFonts w:ascii="Cambria" w:hAnsi="Cambria"/>
          <w:spacing w:val="-2"/>
          <w:sz w:val="20"/>
          <w:szCs w:val="20"/>
        </w:rPr>
      </w:pPr>
      <w:r>
        <w:rPr>
          <w:rFonts w:ascii="Cambria" w:hAnsi="Cambria"/>
          <w:spacing w:val="-2"/>
          <w:sz w:val="20"/>
          <w:szCs w:val="20"/>
        </w:rPr>
        <w:t>Done and signed in the city of Washington, D.C., on the 28</w:t>
      </w:r>
      <w:r>
        <w:rPr>
          <w:rFonts w:ascii="Cambria" w:hAnsi="Cambria"/>
          <w:spacing w:val="-2"/>
          <w:sz w:val="20"/>
          <w:szCs w:val="20"/>
          <w:vertAlign w:val="superscript"/>
        </w:rPr>
        <w:t>th</w:t>
      </w:r>
      <w:r>
        <w:rPr>
          <w:rFonts w:ascii="Cambria" w:hAnsi="Cambria"/>
          <w:spacing w:val="-2"/>
          <w:sz w:val="20"/>
          <w:szCs w:val="20"/>
        </w:rPr>
        <w:t xml:space="preserve"> day of the month of </w:t>
      </w:r>
      <w:r>
        <w:rPr>
          <w:rFonts w:ascii="Cambria" w:hAnsi="Cambria"/>
          <w:spacing w:val="-2"/>
          <w:sz w:val="20"/>
          <w:szCs w:val="20"/>
        </w:rPr>
        <w:t>October</w:t>
      </w:r>
      <w:r>
        <w:rPr>
          <w:rFonts w:ascii="Cambria" w:hAnsi="Cambria"/>
          <w:spacing w:val="-2"/>
          <w:sz w:val="20"/>
          <w:szCs w:val="20"/>
        </w:rPr>
        <w:t xml:space="preserve">, 2015. (Signed):  </w:t>
      </w:r>
      <w:r>
        <w:rPr>
          <w:rFonts w:ascii="Cambria" w:hAnsi="Cambria" w:cs="Arial"/>
          <w:noProof/>
          <w:spacing w:val="-2"/>
          <w:sz w:val="20"/>
          <w:szCs w:val="20"/>
        </w:rPr>
        <w:t>Rose-Marie Belle Antoine,</w:t>
      </w:r>
      <w:r>
        <w:rPr>
          <w:rFonts w:ascii="Cambria" w:hAnsi="Cambria"/>
          <w:sz w:val="20"/>
          <w:szCs w:val="20"/>
        </w:rPr>
        <w:t xml:space="preserve"> President; </w:t>
      </w:r>
      <w:r>
        <w:rPr>
          <w:rFonts w:ascii="Cambria" w:hAnsi="Cambria" w:cs="Arial"/>
          <w:noProof/>
          <w:spacing w:val="-2"/>
          <w:sz w:val="20"/>
          <w:szCs w:val="20"/>
        </w:rPr>
        <w:t>James L. Cavallaro</w:t>
      </w:r>
      <w:r>
        <w:rPr>
          <w:rFonts w:ascii="Cambria" w:hAnsi="Cambria"/>
          <w:sz w:val="20"/>
          <w:szCs w:val="20"/>
        </w:rPr>
        <w:t xml:space="preserve">, </w:t>
      </w:r>
      <w:r>
        <w:rPr>
          <w:rFonts w:ascii="Cambria" w:hAnsi="Cambria"/>
          <w:spacing w:val="-2"/>
          <w:sz w:val="20"/>
          <w:szCs w:val="20"/>
        </w:rPr>
        <w:t>First Vice President;</w:t>
      </w:r>
      <w:r>
        <w:rPr>
          <w:rFonts w:ascii="Cambria" w:hAnsi="Cambria" w:cs="Arial"/>
          <w:noProof/>
          <w:spacing w:val="-2"/>
          <w:sz w:val="20"/>
          <w:szCs w:val="20"/>
        </w:rPr>
        <w:t xml:space="preserve"> José de Jesús Orozco Henríquez</w:t>
      </w:r>
      <w:r>
        <w:rPr>
          <w:rFonts w:ascii="Cambria" w:hAnsi="Cambria"/>
          <w:spacing w:val="-2"/>
          <w:sz w:val="20"/>
          <w:szCs w:val="20"/>
        </w:rPr>
        <w:t xml:space="preserve">, </w:t>
      </w:r>
      <w:r>
        <w:rPr>
          <w:rFonts w:ascii="Cambria" w:hAnsi="Cambria" w:cs="Arial"/>
          <w:noProof/>
          <w:spacing w:val="-2"/>
          <w:sz w:val="20"/>
          <w:szCs w:val="20"/>
        </w:rPr>
        <w:t xml:space="preserve">Second Vice President; Felipe González, Rosa María Ortiz and </w:t>
      </w:r>
      <w:r>
        <w:rPr>
          <w:rFonts w:ascii="Cambria" w:hAnsi="Cambria"/>
          <w:sz w:val="20"/>
          <w:szCs w:val="20"/>
        </w:rPr>
        <w:t>Tracy Robinson</w:t>
      </w:r>
      <w:r>
        <w:rPr>
          <w:rFonts w:ascii="Cambria" w:hAnsi="Cambria" w:cs="Arial"/>
          <w:noProof/>
          <w:spacing w:val="-2"/>
          <w:sz w:val="20"/>
          <w:szCs w:val="20"/>
        </w:rPr>
        <w:t xml:space="preserve"> </w:t>
      </w:r>
      <w:r>
        <w:rPr>
          <w:rFonts w:ascii="Cambria" w:hAnsi="Cambria"/>
          <w:spacing w:val="-2"/>
          <w:sz w:val="20"/>
          <w:szCs w:val="20"/>
        </w:rPr>
        <w:t>Commissioners</w:t>
      </w:r>
      <w:r>
        <w:rPr>
          <w:rFonts w:ascii="Cambria" w:hAnsi="Cambria" w:cs="Tahoma"/>
          <w:color w:val="333333"/>
          <w:sz w:val="20"/>
          <w:szCs w:val="20"/>
        </w:rPr>
        <w:t>.</w:t>
      </w:r>
    </w:p>
    <w:p w:rsidR="00DF33C6" w:rsidRPr="00FC3EB4" w:rsidRDefault="00DF33C6" w:rsidP="00145EDC">
      <w:pPr>
        <w:tabs>
          <w:tab w:val="center" w:pos="5400"/>
        </w:tabs>
        <w:suppressAutoHyphens/>
        <w:spacing w:line="276" w:lineRule="auto"/>
        <w:rPr>
          <w:rFonts w:asciiTheme="majorHAnsi" w:hAnsiTheme="majorHAnsi"/>
          <w:sz w:val="20"/>
          <w:szCs w:val="20"/>
        </w:rPr>
      </w:pPr>
    </w:p>
    <w:sectPr w:rsidR="00DF33C6" w:rsidRPr="00FC3EB4"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76" w:rsidRDefault="00B70976" w:rsidP="00036A8A">
      <w:r>
        <w:separator/>
      </w:r>
    </w:p>
  </w:endnote>
  <w:endnote w:type="continuationSeparator" w:id="0">
    <w:p w:rsidR="00B70976" w:rsidRDefault="00B7097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E73" w:rsidRDefault="00DA0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A0E73">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76" w:rsidRPr="00036A8A" w:rsidRDefault="00B7097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70976" w:rsidRPr="00036A8A" w:rsidRDefault="00B70976" w:rsidP="00036A8A">
      <w:pPr>
        <w:rPr>
          <w:rFonts w:asciiTheme="majorHAnsi" w:hAnsiTheme="majorHAnsi"/>
          <w:sz w:val="16"/>
          <w:szCs w:val="16"/>
        </w:rPr>
      </w:pPr>
      <w:r w:rsidRPr="00036A8A">
        <w:rPr>
          <w:rFonts w:asciiTheme="majorHAnsi" w:hAnsiTheme="majorHAnsi"/>
          <w:sz w:val="16"/>
          <w:szCs w:val="16"/>
        </w:rPr>
        <w:separator/>
      </w:r>
    </w:p>
    <w:p w:rsidR="00B70976" w:rsidRPr="00036A8A" w:rsidRDefault="00B7097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B70976" w:rsidRPr="0093441A" w:rsidRDefault="00B7097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300295" w:rsidRPr="008E2268" w:rsidRDefault="00300295" w:rsidP="00300295">
      <w:pPr>
        <w:pStyle w:val="FootnoteText"/>
        <w:tabs>
          <w:tab w:val="left" w:pos="720"/>
        </w:tabs>
        <w:jc w:val="both"/>
        <w:rPr>
          <w:rFonts w:ascii="Cambria" w:hAnsi="Cambria"/>
          <w:sz w:val="16"/>
          <w:szCs w:val="16"/>
          <w:lang w:val="es-ES"/>
        </w:rPr>
      </w:pPr>
      <w:r w:rsidRPr="007543E9">
        <w:rPr>
          <w:rFonts w:ascii="Cambria" w:hAnsi="Cambria"/>
          <w:sz w:val="16"/>
          <w:szCs w:val="16"/>
        </w:rPr>
        <w:tab/>
      </w:r>
      <w:r w:rsidRPr="007543E9">
        <w:rPr>
          <w:rStyle w:val="FootnoteReference"/>
          <w:rFonts w:ascii="Cambria" w:hAnsi="Cambria"/>
          <w:sz w:val="16"/>
          <w:szCs w:val="16"/>
        </w:rPr>
        <w:footnoteRef/>
      </w:r>
      <w:r>
        <w:rPr>
          <w:rFonts w:ascii="Cambria" w:hAnsi="Cambria"/>
          <w:sz w:val="16"/>
          <w:szCs w:val="16"/>
        </w:rPr>
        <w:t xml:space="preserve"> </w:t>
      </w:r>
      <w:r w:rsidRPr="007543E9">
        <w:rPr>
          <w:rFonts w:ascii="Cambria" w:hAnsi="Cambria"/>
          <w:sz w:val="16"/>
          <w:szCs w:val="16"/>
        </w:rPr>
        <w:t xml:space="preserve">IACHR, Report No. 33/98, Case 10.545. Admissibility. </w:t>
      </w:r>
      <w:r w:rsidRPr="008E2268">
        <w:rPr>
          <w:rFonts w:ascii="Cambria" w:hAnsi="Cambria"/>
          <w:sz w:val="16"/>
          <w:szCs w:val="16"/>
          <w:lang w:val="es-ES"/>
        </w:rPr>
        <w:t>Clemente Ayala Torres Et. Al., Mexico, May 15, 1998, paragraph 22.</w:t>
      </w:r>
    </w:p>
  </w:footnote>
  <w:footnote w:id="3">
    <w:p w:rsidR="00300295" w:rsidRPr="007543E9" w:rsidRDefault="00300295" w:rsidP="00300295">
      <w:pPr>
        <w:pStyle w:val="FootnoteText"/>
        <w:spacing w:after="120"/>
        <w:jc w:val="both"/>
        <w:rPr>
          <w:rFonts w:ascii="Cambria" w:hAnsi="Cambria"/>
          <w:sz w:val="16"/>
          <w:szCs w:val="16"/>
        </w:rPr>
      </w:pPr>
      <w:r w:rsidRPr="008E2268">
        <w:rPr>
          <w:rFonts w:ascii="Cambria" w:eastAsia="Cambria" w:hAnsi="Cambria" w:cs="Cambria"/>
          <w:sz w:val="16"/>
          <w:szCs w:val="16"/>
          <w:lang w:val="es-ES"/>
        </w:rPr>
        <w:tab/>
      </w:r>
      <w:r w:rsidRPr="007543E9">
        <w:rPr>
          <w:rStyle w:val="Caracteresdenotaalpie"/>
          <w:rFonts w:ascii="Cambria" w:hAnsi="Cambria"/>
          <w:sz w:val="16"/>
          <w:szCs w:val="16"/>
        </w:rPr>
        <w:footnoteRef/>
      </w:r>
      <w:r w:rsidRPr="00300295">
        <w:rPr>
          <w:rFonts w:ascii="Cambria" w:eastAsia="Cambria" w:hAnsi="Cambria" w:cs="Cambria"/>
          <w:sz w:val="16"/>
          <w:szCs w:val="16"/>
        </w:rPr>
        <w:t xml:space="preserve"> </w:t>
      </w:r>
      <w:r>
        <w:rPr>
          <w:rFonts w:ascii="Cambria" w:hAnsi="Cambria" w:cs="Cambria"/>
          <w:sz w:val="16"/>
          <w:szCs w:val="16"/>
        </w:rPr>
        <w:t>Article 31(3) of the Rules of Procedure of</w:t>
      </w:r>
      <w:r w:rsidRPr="007543E9">
        <w:rPr>
          <w:rFonts w:ascii="Cambria" w:hAnsi="Cambria" w:cs="Cambria"/>
          <w:sz w:val="16"/>
          <w:szCs w:val="16"/>
        </w:rPr>
        <w:t xml:space="preserve"> the IACHR. </w:t>
      </w:r>
      <w:r>
        <w:rPr>
          <w:rFonts w:ascii="Cambria" w:hAnsi="Cambria" w:cs="Cambria"/>
          <w:sz w:val="16"/>
          <w:szCs w:val="16"/>
        </w:rPr>
        <w:t>See also, Inter-American Court of Human Rights,</w:t>
      </w:r>
      <w:r w:rsidRPr="007543E9">
        <w:rPr>
          <w:rFonts w:ascii="Cambria" w:hAnsi="Cambria" w:cs="Cambria"/>
          <w:sz w:val="16"/>
          <w:szCs w:val="16"/>
        </w:rPr>
        <w:t xml:space="preserve"> </w:t>
      </w:r>
      <w:r w:rsidRPr="00977DB7">
        <w:rPr>
          <w:rFonts w:ascii="Cambria" w:hAnsi="Cambria" w:cs="Cambria"/>
          <w:i/>
          <w:sz w:val="16"/>
          <w:szCs w:val="16"/>
        </w:rPr>
        <w:t>Velásquez Rodríguez v. Honduras</w:t>
      </w:r>
      <w:r w:rsidRPr="007543E9">
        <w:rPr>
          <w:rFonts w:ascii="Cambria" w:hAnsi="Cambria" w:cs="Cambria"/>
          <w:sz w:val="16"/>
          <w:szCs w:val="16"/>
        </w:rPr>
        <w:t xml:space="preserve">. </w:t>
      </w:r>
      <w:r>
        <w:rPr>
          <w:rFonts w:ascii="Cambria" w:hAnsi="Cambria" w:cs="Cambria"/>
          <w:sz w:val="16"/>
          <w:szCs w:val="16"/>
        </w:rPr>
        <w:t>Judgment of July 29,</w:t>
      </w:r>
      <w:r w:rsidRPr="007543E9">
        <w:rPr>
          <w:rFonts w:ascii="Cambria" w:hAnsi="Cambria" w:cs="Cambria"/>
          <w:sz w:val="16"/>
          <w:szCs w:val="16"/>
        </w:rPr>
        <w:t xml:space="preserve"> 1988. </w:t>
      </w:r>
      <w:r>
        <w:rPr>
          <w:rFonts w:ascii="Cambria" w:hAnsi="Cambria" w:cs="Cambria"/>
          <w:sz w:val="16"/>
          <w:szCs w:val="16"/>
        </w:rPr>
        <w:t>Series</w:t>
      </w:r>
      <w:r w:rsidRPr="007543E9">
        <w:rPr>
          <w:rFonts w:ascii="Cambria" w:hAnsi="Cambria" w:cs="Cambria"/>
          <w:sz w:val="16"/>
          <w:szCs w:val="16"/>
        </w:rPr>
        <w:t xml:space="preserve"> C No. 4, paragraph 64.</w:t>
      </w:r>
    </w:p>
  </w:footnote>
  <w:footnote w:id="4">
    <w:p w:rsidR="00300295" w:rsidRPr="007543E9" w:rsidRDefault="00300295" w:rsidP="00300295">
      <w:pPr>
        <w:pStyle w:val="FootnoteText"/>
        <w:jc w:val="both"/>
        <w:rPr>
          <w:rFonts w:ascii="Cambria" w:hAnsi="Cambria"/>
          <w:sz w:val="16"/>
          <w:szCs w:val="16"/>
        </w:rPr>
      </w:pPr>
      <w:r w:rsidRPr="007543E9">
        <w:rPr>
          <w:rFonts w:ascii="Cambria" w:hAnsi="Cambria"/>
          <w:sz w:val="16"/>
          <w:szCs w:val="16"/>
        </w:rPr>
        <w:tab/>
      </w:r>
      <w:r w:rsidRPr="007543E9">
        <w:rPr>
          <w:rStyle w:val="FootnoteReference"/>
          <w:rFonts w:ascii="Cambria" w:hAnsi="Cambria"/>
          <w:sz w:val="16"/>
          <w:szCs w:val="16"/>
        </w:rPr>
        <w:footnoteRef/>
      </w:r>
      <w:r>
        <w:rPr>
          <w:rFonts w:ascii="Cambria" w:hAnsi="Cambria"/>
          <w:sz w:val="16"/>
          <w:szCs w:val="16"/>
        </w:rPr>
        <w:t xml:space="preserve"> </w:t>
      </w:r>
      <w:r w:rsidRPr="007543E9">
        <w:rPr>
          <w:rFonts w:ascii="Cambria" w:hAnsi="Cambria"/>
          <w:sz w:val="16"/>
          <w:szCs w:val="16"/>
        </w:rPr>
        <w:t xml:space="preserve">IACHR, Report </w:t>
      </w:r>
      <w:r>
        <w:rPr>
          <w:rFonts w:ascii="Cambria" w:hAnsi="Cambria"/>
          <w:sz w:val="16"/>
          <w:szCs w:val="16"/>
        </w:rPr>
        <w:t>on the Use of Pretrial Detention in the Americas</w:t>
      </w:r>
      <w:r w:rsidRPr="007543E9">
        <w:rPr>
          <w:rFonts w:ascii="Cambria" w:hAnsi="Cambria"/>
          <w:sz w:val="16"/>
          <w:szCs w:val="16"/>
        </w:rPr>
        <w:t xml:space="preserve">, </w:t>
      </w:r>
      <w:r>
        <w:rPr>
          <w:rFonts w:ascii="Cambria" w:hAnsi="Cambria"/>
          <w:sz w:val="16"/>
          <w:szCs w:val="16"/>
        </w:rPr>
        <w:t>adopted on December 30, </w:t>
      </w:r>
      <w:r w:rsidRPr="007543E9">
        <w:rPr>
          <w:rFonts w:ascii="Cambria" w:hAnsi="Cambria"/>
          <w:sz w:val="16"/>
          <w:szCs w:val="16"/>
        </w:rPr>
        <w:t xml:space="preserve">2013, paragraph 201. </w:t>
      </w:r>
    </w:p>
  </w:footnote>
  <w:footnote w:id="5">
    <w:p w:rsidR="00300295" w:rsidRPr="007543E9" w:rsidRDefault="00300295" w:rsidP="00300295">
      <w:pPr>
        <w:pStyle w:val="FootnoteText"/>
        <w:jc w:val="both"/>
        <w:rPr>
          <w:rFonts w:ascii="Cambria" w:hAnsi="Cambria"/>
          <w:sz w:val="16"/>
          <w:szCs w:val="16"/>
        </w:rPr>
      </w:pPr>
      <w:r w:rsidRPr="007543E9">
        <w:rPr>
          <w:rFonts w:ascii="Cambria" w:hAnsi="Cambria"/>
          <w:sz w:val="16"/>
          <w:szCs w:val="16"/>
        </w:rPr>
        <w:tab/>
      </w:r>
      <w:r w:rsidRPr="007543E9">
        <w:rPr>
          <w:rStyle w:val="FootnoteReference"/>
          <w:rFonts w:ascii="Cambria" w:hAnsi="Cambria"/>
          <w:sz w:val="16"/>
          <w:szCs w:val="16"/>
        </w:rPr>
        <w:footnoteRef/>
      </w:r>
      <w:r>
        <w:rPr>
          <w:rFonts w:ascii="Cambria" w:hAnsi="Cambria"/>
          <w:sz w:val="16"/>
          <w:szCs w:val="16"/>
        </w:rPr>
        <w:t xml:space="preserve"> In this respect, please see:</w:t>
      </w:r>
      <w:r w:rsidRPr="007543E9">
        <w:rPr>
          <w:rFonts w:ascii="Cambria" w:hAnsi="Cambria"/>
          <w:sz w:val="16"/>
          <w:szCs w:val="16"/>
        </w:rPr>
        <w:t xml:space="preserve"> IACHR, Report No. 66/01, Case 11.992, </w:t>
      </w:r>
      <w:r>
        <w:rPr>
          <w:rFonts w:ascii="Cambria" w:hAnsi="Cambria"/>
          <w:sz w:val="16"/>
          <w:szCs w:val="16"/>
        </w:rPr>
        <w:t>Merits</w:t>
      </w:r>
      <w:r w:rsidRPr="007543E9">
        <w:rPr>
          <w:rFonts w:ascii="Cambria" w:hAnsi="Cambria"/>
          <w:sz w:val="16"/>
          <w:szCs w:val="16"/>
        </w:rPr>
        <w:t xml:space="preserve">, </w:t>
      </w:r>
      <w:r w:rsidRPr="00FA3EBD">
        <w:rPr>
          <w:rFonts w:ascii="Cambria" w:hAnsi="Cambria"/>
          <w:i/>
          <w:sz w:val="16"/>
          <w:szCs w:val="16"/>
        </w:rPr>
        <w:t>Dayra María Levoyer Jiménez</w:t>
      </w:r>
      <w:r w:rsidRPr="007543E9">
        <w:rPr>
          <w:rFonts w:ascii="Cambria" w:hAnsi="Cambria"/>
          <w:sz w:val="16"/>
          <w:szCs w:val="16"/>
        </w:rPr>
        <w:t xml:space="preserve">, Ecuador, </w:t>
      </w:r>
      <w:r>
        <w:rPr>
          <w:rFonts w:ascii="Cambria" w:hAnsi="Cambria"/>
          <w:sz w:val="16"/>
          <w:szCs w:val="16"/>
        </w:rPr>
        <w:t>June 14,</w:t>
      </w:r>
      <w:r w:rsidRPr="007543E9">
        <w:rPr>
          <w:rFonts w:ascii="Cambria" w:hAnsi="Cambria"/>
          <w:sz w:val="16"/>
          <w:szCs w:val="16"/>
        </w:rPr>
        <w:t xml:space="preserve"> 2001, </w:t>
      </w:r>
      <w:r>
        <w:rPr>
          <w:rFonts w:ascii="Cambria" w:hAnsi="Cambria"/>
          <w:sz w:val="16"/>
          <w:szCs w:val="16"/>
        </w:rPr>
        <w:t>paragraphs 78-81; and Inter-American Court of Human Rights</w:t>
      </w:r>
      <w:r w:rsidRPr="007543E9">
        <w:rPr>
          <w:rFonts w:ascii="Cambria" w:hAnsi="Cambria"/>
          <w:sz w:val="16"/>
          <w:szCs w:val="16"/>
        </w:rPr>
        <w:t xml:space="preserve">. </w:t>
      </w:r>
      <w:r w:rsidRPr="00FA3EBD">
        <w:rPr>
          <w:rFonts w:ascii="Cambria" w:hAnsi="Cambria"/>
          <w:i/>
          <w:sz w:val="16"/>
          <w:szCs w:val="16"/>
        </w:rPr>
        <w:t>Chaparro Álvarez and</w:t>
      </w:r>
      <w:r>
        <w:rPr>
          <w:rFonts w:ascii="Cambria" w:hAnsi="Cambria"/>
          <w:i/>
          <w:sz w:val="16"/>
          <w:szCs w:val="16"/>
        </w:rPr>
        <w:t xml:space="preserve"> Lapo Íñiguez v</w:t>
      </w:r>
      <w:r w:rsidRPr="00FA3EBD">
        <w:rPr>
          <w:rFonts w:ascii="Cambria" w:hAnsi="Cambria"/>
          <w:i/>
          <w:sz w:val="16"/>
          <w:szCs w:val="16"/>
        </w:rPr>
        <w:t>. Ecuador</w:t>
      </w:r>
      <w:r w:rsidRPr="007543E9">
        <w:rPr>
          <w:rFonts w:ascii="Cambria" w:hAnsi="Cambria"/>
          <w:sz w:val="16"/>
          <w:szCs w:val="16"/>
        </w:rPr>
        <w:t xml:space="preserve">. </w:t>
      </w:r>
      <w:r>
        <w:rPr>
          <w:rFonts w:ascii="Cambria" w:hAnsi="Cambria"/>
          <w:sz w:val="16"/>
          <w:szCs w:val="16"/>
        </w:rPr>
        <w:t>Preliminary Exceptions, Merits, Reparations, and Costs</w:t>
      </w:r>
      <w:r w:rsidRPr="007543E9">
        <w:rPr>
          <w:rFonts w:ascii="Cambria" w:hAnsi="Cambria"/>
          <w:sz w:val="16"/>
          <w:szCs w:val="16"/>
        </w:rPr>
        <w:t xml:space="preserve">. </w:t>
      </w:r>
      <w:r>
        <w:rPr>
          <w:rFonts w:ascii="Cambria" w:hAnsi="Cambria"/>
          <w:sz w:val="16"/>
          <w:szCs w:val="16"/>
        </w:rPr>
        <w:t>Judgment of November 21,</w:t>
      </w:r>
      <w:r w:rsidRPr="007543E9">
        <w:rPr>
          <w:rFonts w:ascii="Cambria" w:hAnsi="Cambria"/>
          <w:sz w:val="16"/>
          <w:szCs w:val="16"/>
        </w:rPr>
        <w:t xml:space="preserve"> 2007. Serie</w:t>
      </w:r>
      <w:r>
        <w:rPr>
          <w:rFonts w:ascii="Cambria" w:hAnsi="Cambria"/>
          <w:sz w:val="16"/>
          <w:szCs w:val="16"/>
        </w:rPr>
        <w:t>s</w:t>
      </w:r>
      <w:r w:rsidRPr="007543E9">
        <w:rPr>
          <w:rFonts w:ascii="Cambria" w:hAnsi="Cambria"/>
          <w:sz w:val="16"/>
          <w:szCs w:val="16"/>
        </w:rPr>
        <w:t xml:space="preserve"> C No. 170, </w:t>
      </w:r>
      <w:r>
        <w:rPr>
          <w:rFonts w:ascii="Cambria" w:hAnsi="Cambria"/>
          <w:sz w:val="16"/>
          <w:szCs w:val="16"/>
        </w:rPr>
        <w:t>paragraphs</w:t>
      </w:r>
      <w:r w:rsidRPr="007543E9">
        <w:rPr>
          <w:rFonts w:ascii="Cambria" w:hAnsi="Cambria"/>
          <w:sz w:val="16"/>
          <w:szCs w:val="16"/>
        </w:rPr>
        <w:t xml:space="preserve"> 114-116. </w:t>
      </w:r>
    </w:p>
  </w:footnote>
  <w:footnote w:id="6">
    <w:p w:rsidR="00300295" w:rsidRPr="007543E9" w:rsidRDefault="00300295" w:rsidP="00300295">
      <w:pPr>
        <w:jc w:val="both"/>
        <w:rPr>
          <w:rFonts w:ascii="Cambria" w:hAnsi="Cambria"/>
          <w:sz w:val="16"/>
          <w:szCs w:val="16"/>
        </w:rPr>
      </w:pPr>
      <w:r w:rsidRPr="007543E9">
        <w:rPr>
          <w:rFonts w:ascii="Cambria" w:eastAsia="Cambria" w:hAnsi="Cambria" w:cs="Cambria"/>
          <w:sz w:val="16"/>
          <w:szCs w:val="16"/>
        </w:rPr>
        <w:tab/>
      </w:r>
      <w:r w:rsidRPr="007543E9">
        <w:rPr>
          <w:rStyle w:val="Caracteresdenotaalpie"/>
          <w:rFonts w:ascii="Cambria" w:hAnsi="Cambria"/>
          <w:sz w:val="16"/>
          <w:szCs w:val="16"/>
        </w:rPr>
        <w:footnoteRef/>
      </w:r>
      <w:r>
        <w:rPr>
          <w:rFonts w:ascii="Cambria" w:eastAsia="Cambria" w:hAnsi="Cambria" w:cs="Cambria"/>
          <w:sz w:val="16"/>
          <w:szCs w:val="16"/>
        </w:rPr>
        <w:t xml:space="preserve"> In this respect, please see: </w:t>
      </w:r>
      <w:r w:rsidRPr="007543E9">
        <w:rPr>
          <w:rFonts w:ascii="Cambria" w:eastAsia="Cambria" w:hAnsi="Cambria" w:cs="Cambria"/>
          <w:sz w:val="16"/>
          <w:szCs w:val="16"/>
        </w:rPr>
        <w:t xml:space="preserve">IACHR, Report No. 3/10, </w:t>
      </w:r>
      <w:r>
        <w:rPr>
          <w:rFonts w:ascii="Cambria" w:eastAsia="Cambria" w:hAnsi="Cambria" w:cs="Cambria"/>
          <w:sz w:val="16"/>
          <w:szCs w:val="16"/>
        </w:rPr>
        <w:t>Petition</w:t>
      </w:r>
      <w:r w:rsidRPr="007543E9">
        <w:rPr>
          <w:rFonts w:ascii="Cambria" w:eastAsia="Cambria" w:hAnsi="Cambria" w:cs="Cambria"/>
          <w:sz w:val="16"/>
          <w:szCs w:val="16"/>
        </w:rPr>
        <w:t xml:space="preserve"> 12.088, Admissibility, </w:t>
      </w:r>
      <w:r w:rsidRPr="00FA3EBD">
        <w:rPr>
          <w:rFonts w:ascii="Cambria" w:eastAsia="Cambria" w:hAnsi="Cambria" w:cs="Cambria"/>
          <w:i/>
          <w:sz w:val="16"/>
          <w:szCs w:val="16"/>
        </w:rPr>
        <w:t>Segundo Norberto Contreras Contre</w:t>
      </w:r>
      <w:r>
        <w:rPr>
          <w:rFonts w:ascii="Cambria" w:eastAsia="Cambria" w:hAnsi="Cambria" w:cs="Cambria"/>
          <w:i/>
          <w:sz w:val="16"/>
          <w:szCs w:val="16"/>
        </w:rPr>
        <w:t>r</w:t>
      </w:r>
      <w:r w:rsidRPr="00FA3EBD">
        <w:rPr>
          <w:rFonts w:ascii="Cambria" w:eastAsia="Cambria" w:hAnsi="Cambria" w:cs="Cambria"/>
          <w:i/>
          <w:sz w:val="16"/>
          <w:szCs w:val="16"/>
        </w:rPr>
        <w:t>as</w:t>
      </w:r>
      <w:r w:rsidRPr="007543E9">
        <w:rPr>
          <w:rFonts w:ascii="Cambria" w:eastAsia="Cambria" w:hAnsi="Cambria" w:cs="Cambria"/>
          <w:sz w:val="16"/>
          <w:szCs w:val="16"/>
        </w:rPr>
        <w:t xml:space="preserve">, Ecuador, </w:t>
      </w:r>
      <w:r>
        <w:rPr>
          <w:rFonts w:ascii="Cambria" w:eastAsia="Cambria" w:hAnsi="Cambria" w:cs="Cambria"/>
          <w:sz w:val="16"/>
          <w:szCs w:val="16"/>
        </w:rPr>
        <w:t>March 15,</w:t>
      </w:r>
      <w:r w:rsidRPr="007543E9">
        <w:rPr>
          <w:rFonts w:ascii="Cambria" w:eastAsia="Cambria" w:hAnsi="Cambria" w:cs="Cambria"/>
          <w:sz w:val="16"/>
          <w:szCs w:val="16"/>
        </w:rPr>
        <w:t xml:space="preserve"> 2010; </w:t>
      </w:r>
      <w:r w:rsidRPr="007543E9">
        <w:rPr>
          <w:rFonts w:ascii="Cambria" w:hAnsi="Cambria"/>
          <w:sz w:val="16"/>
          <w:szCs w:val="16"/>
        </w:rPr>
        <w:t xml:space="preserve">IACHR, Report No. 66/01, Case 11.992, </w:t>
      </w:r>
      <w:r>
        <w:rPr>
          <w:rFonts w:ascii="Cambria" w:hAnsi="Cambria"/>
          <w:sz w:val="16"/>
          <w:szCs w:val="16"/>
        </w:rPr>
        <w:t>Merits</w:t>
      </w:r>
      <w:r w:rsidRPr="007543E9">
        <w:rPr>
          <w:rFonts w:ascii="Cambria" w:hAnsi="Cambria"/>
          <w:sz w:val="16"/>
          <w:szCs w:val="16"/>
        </w:rPr>
        <w:t xml:space="preserve">, </w:t>
      </w:r>
      <w:r w:rsidRPr="00FA3EBD">
        <w:rPr>
          <w:rFonts w:ascii="Cambria" w:hAnsi="Cambria"/>
          <w:i/>
          <w:sz w:val="16"/>
          <w:szCs w:val="16"/>
        </w:rPr>
        <w:t>Dayra María Levoyer Jiménez</w:t>
      </w:r>
      <w:r w:rsidRPr="007543E9">
        <w:rPr>
          <w:rFonts w:ascii="Cambria" w:hAnsi="Cambria"/>
          <w:sz w:val="16"/>
          <w:szCs w:val="16"/>
        </w:rPr>
        <w:t xml:space="preserve">, Ecuador, </w:t>
      </w:r>
      <w:r>
        <w:rPr>
          <w:rFonts w:ascii="Cambria" w:hAnsi="Cambria"/>
          <w:sz w:val="16"/>
          <w:szCs w:val="16"/>
        </w:rPr>
        <w:t>June </w:t>
      </w:r>
      <w:r w:rsidRPr="007543E9">
        <w:rPr>
          <w:rFonts w:ascii="Cambria" w:hAnsi="Cambria"/>
          <w:sz w:val="16"/>
          <w:szCs w:val="16"/>
        </w:rPr>
        <w:t>14</w:t>
      </w:r>
      <w:r>
        <w:rPr>
          <w:rFonts w:ascii="Cambria" w:hAnsi="Cambria"/>
          <w:sz w:val="16"/>
          <w:szCs w:val="16"/>
        </w:rPr>
        <w:t>,</w:t>
      </w:r>
      <w:r w:rsidRPr="007543E9">
        <w:rPr>
          <w:rFonts w:ascii="Cambria" w:hAnsi="Cambria"/>
          <w:sz w:val="16"/>
          <w:szCs w:val="16"/>
        </w:rPr>
        <w:t xml:space="preserve"> 2001; IACHR, Report No. 64/99, Case 11.778, </w:t>
      </w:r>
      <w:r>
        <w:rPr>
          <w:rFonts w:ascii="Cambria" w:hAnsi="Cambria"/>
          <w:sz w:val="16"/>
          <w:szCs w:val="16"/>
        </w:rPr>
        <w:t>Merits</w:t>
      </w:r>
      <w:r w:rsidRPr="007543E9">
        <w:rPr>
          <w:rFonts w:ascii="Cambria" w:hAnsi="Cambria"/>
          <w:sz w:val="16"/>
          <w:szCs w:val="16"/>
        </w:rPr>
        <w:t xml:space="preserve">, </w:t>
      </w:r>
      <w:r w:rsidRPr="00FA3EBD">
        <w:rPr>
          <w:rFonts w:ascii="Cambria" w:hAnsi="Cambria"/>
          <w:i/>
          <w:sz w:val="16"/>
          <w:szCs w:val="16"/>
        </w:rPr>
        <w:t>Ruth del Rosario Garcés Valladares</w:t>
      </w:r>
      <w:r w:rsidRPr="007543E9">
        <w:rPr>
          <w:rFonts w:ascii="Cambria" w:hAnsi="Cambria"/>
          <w:sz w:val="16"/>
          <w:szCs w:val="16"/>
        </w:rPr>
        <w:t xml:space="preserve">, Ecuador, </w:t>
      </w:r>
      <w:r>
        <w:rPr>
          <w:rFonts w:ascii="Cambria" w:hAnsi="Cambria"/>
          <w:sz w:val="16"/>
          <w:szCs w:val="16"/>
        </w:rPr>
        <w:t xml:space="preserve">April 13, </w:t>
      </w:r>
      <w:r w:rsidRPr="007543E9">
        <w:rPr>
          <w:rFonts w:ascii="Cambria" w:hAnsi="Cambria"/>
          <w:sz w:val="16"/>
          <w:szCs w:val="16"/>
        </w:rPr>
        <w:t xml:space="preserve">1999; </w:t>
      </w:r>
      <w:r>
        <w:rPr>
          <w:rFonts w:ascii="Cambria" w:hAnsi="Cambria"/>
          <w:sz w:val="16"/>
          <w:szCs w:val="16"/>
        </w:rPr>
        <w:t>Inter-American Court of Human Rights</w:t>
      </w:r>
      <w:r w:rsidRPr="007543E9">
        <w:rPr>
          <w:rFonts w:ascii="Cambria" w:hAnsi="Cambria"/>
          <w:sz w:val="16"/>
          <w:szCs w:val="16"/>
        </w:rPr>
        <w:t xml:space="preserve">. </w:t>
      </w:r>
      <w:r w:rsidRPr="00FA3EBD">
        <w:rPr>
          <w:rFonts w:ascii="Cambria" w:hAnsi="Cambria"/>
          <w:i/>
          <w:sz w:val="16"/>
          <w:szCs w:val="16"/>
        </w:rPr>
        <w:t>Chaparro Álvarez and Lapo Íñiguez v. Ecuador</w:t>
      </w:r>
      <w:r w:rsidRPr="007543E9">
        <w:rPr>
          <w:rFonts w:ascii="Cambria" w:hAnsi="Cambria"/>
          <w:sz w:val="16"/>
          <w:szCs w:val="16"/>
        </w:rPr>
        <w:t xml:space="preserve">. </w:t>
      </w:r>
      <w:r>
        <w:rPr>
          <w:rFonts w:ascii="Cambria" w:hAnsi="Cambria"/>
          <w:sz w:val="16"/>
          <w:szCs w:val="16"/>
        </w:rPr>
        <w:t>Preliminary Exceptions, Merits, Reparations, and Costs</w:t>
      </w:r>
      <w:r w:rsidRPr="007543E9">
        <w:rPr>
          <w:rFonts w:ascii="Cambria" w:hAnsi="Cambria"/>
          <w:sz w:val="16"/>
          <w:szCs w:val="16"/>
        </w:rPr>
        <w:t xml:space="preserve">. </w:t>
      </w:r>
      <w:r>
        <w:rPr>
          <w:rFonts w:ascii="Cambria" w:hAnsi="Cambria"/>
          <w:sz w:val="16"/>
          <w:szCs w:val="16"/>
        </w:rPr>
        <w:t>Judgment of</w:t>
      </w:r>
      <w:r w:rsidRPr="007543E9">
        <w:rPr>
          <w:rFonts w:ascii="Cambria" w:hAnsi="Cambria"/>
          <w:sz w:val="16"/>
          <w:szCs w:val="16"/>
        </w:rPr>
        <w:t xml:space="preserve"> </w:t>
      </w:r>
      <w:r>
        <w:rPr>
          <w:rFonts w:ascii="Cambria" w:hAnsi="Cambria"/>
          <w:sz w:val="16"/>
          <w:szCs w:val="16"/>
        </w:rPr>
        <w:t xml:space="preserve">November 21, </w:t>
      </w:r>
      <w:r w:rsidRPr="007543E9">
        <w:rPr>
          <w:rFonts w:ascii="Cambria" w:hAnsi="Cambria"/>
          <w:sz w:val="16"/>
          <w:szCs w:val="16"/>
        </w:rPr>
        <w:t>2007. Serie</w:t>
      </w:r>
      <w:r>
        <w:rPr>
          <w:rFonts w:ascii="Cambria" w:hAnsi="Cambria"/>
          <w:sz w:val="16"/>
          <w:szCs w:val="16"/>
        </w:rPr>
        <w:t>s</w:t>
      </w:r>
      <w:r w:rsidRPr="007543E9">
        <w:rPr>
          <w:rFonts w:ascii="Cambria" w:hAnsi="Cambria"/>
          <w:sz w:val="16"/>
          <w:szCs w:val="16"/>
        </w:rPr>
        <w:t xml:space="preserve"> C No. 170; </w:t>
      </w:r>
      <w:r>
        <w:rPr>
          <w:rFonts w:ascii="Cambria" w:eastAsia="Cambria" w:hAnsi="Cambria" w:cs="Cambria"/>
          <w:sz w:val="16"/>
          <w:szCs w:val="16"/>
        </w:rPr>
        <w:t>Inter-American Court of Human Rights</w:t>
      </w:r>
      <w:r w:rsidRPr="007543E9">
        <w:rPr>
          <w:rFonts w:ascii="Cambria" w:eastAsia="Cambria" w:hAnsi="Cambria" w:cs="Cambria"/>
          <w:sz w:val="16"/>
          <w:szCs w:val="16"/>
        </w:rPr>
        <w:t xml:space="preserve">. </w:t>
      </w:r>
      <w:r w:rsidRPr="005521DA">
        <w:rPr>
          <w:rFonts w:ascii="Cambria" w:eastAsia="Cambria" w:hAnsi="Cambria" w:cs="Cambria"/>
          <w:i/>
          <w:sz w:val="16"/>
          <w:szCs w:val="16"/>
        </w:rPr>
        <w:t>Tibi v. Ecuador</w:t>
      </w:r>
      <w:r w:rsidRPr="007543E9">
        <w:rPr>
          <w:rFonts w:ascii="Cambria" w:eastAsia="Cambria" w:hAnsi="Cambria" w:cs="Cambria"/>
          <w:sz w:val="16"/>
          <w:szCs w:val="16"/>
        </w:rPr>
        <w:t xml:space="preserve">. </w:t>
      </w:r>
      <w:r>
        <w:rPr>
          <w:rFonts w:ascii="Cambria" w:eastAsia="Cambria" w:hAnsi="Cambria" w:cs="Cambria"/>
          <w:sz w:val="16"/>
          <w:szCs w:val="16"/>
        </w:rPr>
        <w:t xml:space="preserve">Judgment of September 7, </w:t>
      </w:r>
      <w:r w:rsidRPr="007543E9">
        <w:rPr>
          <w:rFonts w:ascii="Cambria" w:eastAsia="Cambria" w:hAnsi="Cambria" w:cs="Cambria"/>
          <w:sz w:val="16"/>
          <w:szCs w:val="16"/>
        </w:rPr>
        <w:t>2004. Serie</w:t>
      </w:r>
      <w:r>
        <w:rPr>
          <w:rFonts w:ascii="Cambria" w:eastAsia="Cambria" w:hAnsi="Cambria" w:cs="Cambria"/>
          <w:sz w:val="16"/>
          <w:szCs w:val="16"/>
        </w:rPr>
        <w:t>s</w:t>
      </w:r>
      <w:r w:rsidRPr="007543E9">
        <w:rPr>
          <w:rFonts w:ascii="Cambria" w:eastAsia="Cambria" w:hAnsi="Cambria" w:cs="Cambria"/>
          <w:sz w:val="16"/>
          <w:szCs w:val="16"/>
        </w:rPr>
        <w:t xml:space="preserve"> C No. 114.</w:t>
      </w:r>
      <w:r>
        <w:rPr>
          <w:rFonts w:ascii="Cambria" w:eastAsia="Cambria" w:hAnsi="Cambria" w:cs="Cambria"/>
          <w:sz w:val="16"/>
          <w:szCs w:val="16"/>
        </w:rPr>
        <w:t xml:space="preserve"> Inter-American Court of Human Rights</w:t>
      </w:r>
      <w:r w:rsidRPr="007543E9">
        <w:rPr>
          <w:rFonts w:ascii="Cambria" w:hAnsi="Cambria"/>
          <w:sz w:val="16"/>
          <w:szCs w:val="16"/>
        </w:rPr>
        <w:t xml:space="preserve">. </w:t>
      </w:r>
      <w:r w:rsidRPr="007543E9">
        <w:rPr>
          <w:rFonts w:ascii="Cambria" w:hAnsi="Cambria"/>
          <w:i/>
          <w:sz w:val="16"/>
          <w:szCs w:val="16"/>
        </w:rPr>
        <w:t xml:space="preserve">Suárez Rosero </w:t>
      </w:r>
      <w:r>
        <w:rPr>
          <w:rFonts w:ascii="Cambria" w:hAnsi="Cambria"/>
          <w:i/>
          <w:sz w:val="16"/>
          <w:szCs w:val="16"/>
        </w:rPr>
        <w:t>v.</w:t>
      </w:r>
      <w:r w:rsidRPr="007543E9">
        <w:rPr>
          <w:rFonts w:ascii="Cambria" w:hAnsi="Cambria"/>
          <w:i/>
          <w:sz w:val="16"/>
          <w:szCs w:val="16"/>
        </w:rPr>
        <w:t xml:space="preserve"> Ecuador</w:t>
      </w:r>
      <w:r w:rsidRPr="007543E9">
        <w:rPr>
          <w:rFonts w:ascii="Cambria" w:hAnsi="Cambria"/>
          <w:sz w:val="16"/>
          <w:szCs w:val="16"/>
        </w:rPr>
        <w:t xml:space="preserve">. </w:t>
      </w:r>
      <w:r>
        <w:rPr>
          <w:rFonts w:ascii="Cambria" w:hAnsi="Cambria"/>
          <w:sz w:val="16"/>
          <w:szCs w:val="16"/>
        </w:rPr>
        <w:t>Judgment of November 12,</w:t>
      </w:r>
      <w:r w:rsidRPr="007543E9">
        <w:rPr>
          <w:rFonts w:ascii="Cambria" w:hAnsi="Cambria"/>
          <w:sz w:val="16"/>
          <w:szCs w:val="16"/>
        </w:rPr>
        <w:t xml:space="preserve"> 1997. Serie</w:t>
      </w:r>
      <w:r>
        <w:rPr>
          <w:rFonts w:ascii="Cambria" w:hAnsi="Cambria"/>
          <w:sz w:val="16"/>
          <w:szCs w:val="16"/>
        </w:rPr>
        <w:t>s</w:t>
      </w:r>
      <w:r w:rsidRPr="007543E9">
        <w:rPr>
          <w:rFonts w:ascii="Cambria" w:hAnsi="Cambria"/>
          <w:sz w:val="16"/>
          <w:szCs w:val="16"/>
        </w:rPr>
        <w:t xml:space="preserve"> C No. 35. </w:t>
      </w:r>
    </w:p>
    <w:p w:rsidR="00300295" w:rsidRPr="007543E9" w:rsidRDefault="00300295" w:rsidP="00300295">
      <w:pPr>
        <w:pStyle w:val="FootnoteText"/>
        <w:spacing w:after="120"/>
        <w:jc w:val="both"/>
        <w:rPr>
          <w:rFonts w:ascii="Cambria" w:hAnsi="Cambri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7097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E73" w:rsidRDefault="00DA0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44"/>
    <w:lvl w:ilvl="0">
      <w:start w:val="2"/>
      <w:numFmt w:val="upperLetter"/>
      <w:lvlText w:val="%1."/>
      <w:lvlJc w:val="left"/>
      <w:pPr>
        <w:tabs>
          <w:tab w:val="num" w:pos="720"/>
        </w:tabs>
        <w:ind w:left="720" w:hanging="360"/>
      </w:pPr>
      <w:rPr>
        <w:rFonts w:hint="default"/>
      </w:rPr>
    </w:lvl>
  </w:abstractNum>
  <w:abstractNum w:abstractNumId="1">
    <w:nsid w:val="0000000A"/>
    <w:multiLevelType w:val="singleLevel"/>
    <w:tmpl w:val="0000000A"/>
    <w:name w:val="WW8Num52"/>
    <w:lvl w:ilvl="0">
      <w:start w:val="1"/>
      <w:numFmt w:val="decimal"/>
      <w:lvlText w:val="%1."/>
      <w:lvlJc w:val="left"/>
      <w:pPr>
        <w:tabs>
          <w:tab w:val="num" w:pos="720"/>
        </w:tabs>
        <w:ind w:left="1440" w:hanging="360"/>
      </w:pPr>
      <w:rPr>
        <w:b/>
        <w:i w:val="0"/>
        <w:sz w:val="22"/>
        <w:szCs w:val="22"/>
      </w:rPr>
    </w:lvl>
  </w:abstractNum>
  <w:abstractNum w:abstractNumId="2">
    <w:nsid w:val="0000000B"/>
    <w:multiLevelType w:val="singleLevel"/>
    <w:tmpl w:val="0000000B"/>
    <w:name w:val="WW8Num54"/>
    <w:lvl w:ilvl="0">
      <w:start w:val="1"/>
      <w:numFmt w:val="decimal"/>
      <w:lvlText w:val="%1."/>
      <w:lvlJc w:val="left"/>
      <w:pPr>
        <w:tabs>
          <w:tab w:val="num" w:pos="0"/>
        </w:tabs>
        <w:ind w:left="720" w:hanging="360"/>
      </w:pPr>
      <w:rPr>
        <w:rFonts w:hint="default"/>
        <w:lang w:val="es-ES"/>
      </w:rPr>
    </w:lvl>
  </w:abstractNum>
  <w:abstractNum w:abstractNumId="3">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7"/>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4"/>
  </w:num>
  <w:num w:numId="9">
    <w:abstractNumId w:val="50"/>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6"/>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3"/>
  </w:num>
  <w:num w:numId="54">
    <w:abstractNumId w:val="40"/>
  </w:num>
  <w:num w:numId="55">
    <w:abstractNumId w:val="41"/>
  </w:num>
  <w:num w:numId="56">
    <w:abstractNumId w:val="46"/>
  </w:num>
  <w:num w:numId="57">
    <w:abstractNumId w:val="4"/>
  </w:num>
  <w:num w:numId="58">
    <w:abstractNumId w:val="5"/>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3"/>
  </w:num>
  <w:num w:numId="95">
    <w:abstractNumId w:val="44"/>
  </w:num>
  <w:num w:numId="96">
    <w:abstractNumId w:val="54"/>
  </w:num>
  <w:num w:numId="97">
    <w:abstractNumId w:val="52"/>
  </w:num>
  <w:num w:numId="98">
    <w:abstractNumId w:val="47"/>
  </w:num>
  <w:num w:numId="99">
    <w:abstractNumId w:val="39"/>
  </w:num>
  <w:num w:numId="100">
    <w:abstractNumId w:val="6"/>
  </w:num>
  <w:num w:numId="101">
    <w:abstractNumId w:val="28"/>
  </w:num>
  <w:num w:numId="102">
    <w:abstractNumId w:val="49"/>
  </w:num>
  <w:num w:numId="103">
    <w:abstractNumId w:val="8"/>
  </w:num>
  <w:num w:numId="104">
    <w:abstractNumId w:val="0"/>
  </w:num>
  <w:num w:numId="105">
    <w:abstractNumId w:val="1"/>
  </w:num>
  <w:num w:numId="106">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0888"/>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0295"/>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2359C"/>
    <w:rsid w:val="00450A4A"/>
    <w:rsid w:val="004666FB"/>
    <w:rsid w:val="00467B7E"/>
    <w:rsid w:val="0049419D"/>
    <w:rsid w:val="004B2762"/>
    <w:rsid w:val="004B7EB6"/>
    <w:rsid w:val="004C4B62"/>
    <w:rsid w:val="004D6025"/>
    <w:rsid w:val="004D72BC"/>
    <w:rsid w:val="004F3F58"/>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9398E"/>
    <w:rsid w:val="007A2F70"/>
    <w:rsid w:val="007B61F9"/>
    <w:rsid w:val="007C3334"/>
    <w:rsid w:val="007C52BB"/>
    <w:rsid w:val="007D2B98"/>
    <w:rsid w:val="00803F1C"/>
    <w:rsid w:val="0080600E"/>
    <w:rsid w:val="00817612"/>
    <w:rsid w:val="0083424C"/>
    <w:rsid w:val="00837C45"/>
    <w:rsid w:val="00853419"/>
    <w:rsid w:val="00897E12"/>
    <w:rsid w:val="008D43BA"/>
    <w:rsid w:val="008E3759"/>
    <w:rsid w:val="008E7F82"/>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70976"/>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0E73"/>
    <w:rsid w:val="00DA7B5F"/>
    <w:rsid w:val="00DF33C6"/>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0295"/>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00295"/>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300295"/>
    <w:rPr>
      <w:vertAlign w:val="superscript"/>
    </w:rPr>
  </w:style>
  <w:style w:type="paragraph" w:customStyle="1" w:styleId="Prrafodelista">
    <w:name w:val="Párrafo de lista"/>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0295"/>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00295"/>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300295"/>
    <w:rPr>
      <w:vertAlign w:val="superscript"/>
    </w:rPr>
  </w:style>
  <w:style w:type="paragraph" w:customStyle="1" w:styleId="Prrafodelista">
    <w:name w:val="Párrafo de lista"/>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95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AA88-5153-48A0-9E22-1B246952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3544</Words>
  <Characters>20204</Characters>
  <Application>Microsoft Office Word</Application>
  <DocSecurity>0</DocSecurity>
  <Lines>168</Lines>
  <Paragraphs>47</Paragraphs>
  <ScaleCrop>false</ScaleCrop>
  <Company/>
  <LinksUpToDate>false</LinksUpToDate>
  <CharactersWithSpaces>23701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55/15</dc:title>
  <dc:creator/>
  <cp:lastModifiedBy/>
  <cp:revision>1</cp:revision>
  <dcterms:created xsi:type="dcterms:W3CDTF">2016-02-29T16:27:00Z</dcterms:created>
  <dcterms:modified xsi:type="dcterms:W3CDTF">2016-02-29T16:27:00Z</dcterms:modified>
</cp:coreProperties>
</file>