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0779BC7" wp14:editId="779FDBA9">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ABACF57" wp14:editId="7BB11AA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AF46917" wp14:editId="4D7074D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AF46917" wp14:editId="4D7074D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6B" w:rsidRPr="0064726B" w:rsidRDefault="0064726B" w:rsidP="0064726B">
                            <w:pPr>
                              <w:spacing w:line="276" w:lineRule="auto"/>
                              <w:rPr>
                                <w:rFonts w:asciiTheme="majorHAnsi" w:hAnsiTheme="majorHAnsi" w:cs="Arial"/>
                                <w:b/>
                                <w:bCs/>
                                <w:color w:val="0D0D0D" w:themeColor="text1" w:themeTint="F2"/>
                                <w:sz w:val="36"/>
                                <w:szCs w:val="22"/>
                              </w:rPr>
                            </w:pPr>
                            <w:r w:rsidRPr="0064726B">
                              <w:rPr>
                                <w:rFonts w:asciiTheme="majorHAnsi" w:hAnsiTheme="majorHAnsi" w:cs="Arial"/>
                                <w:b/>
                                <w:bCs/>
                                <w:color w:val="0D0D0D" w:themeColor="text1" w:themeTint="F2"/>
                                <w:sz w:val="36"/>
                                <w:szCs w:val="22"/>
                              </w:rPr>
                              <w:t xml:space="preserve">REPORT </w:t>
                            </w:r>
                            <w:r w:rsidRPr="0064726B">
                              <w:rPr>
                                <w:rFonts w:asciiTheme="majorHAnsi" w:hAnsiTheme="majorHAnsi" w:cs="Arial"/>
                                <w:b/>
                                <w:bCs/>
                                <w:color w:val="0D0D0D" w:themeColor="text1" w:themeTint="F2"/>
                                <w:sz w:val="36"/>
                                <w:szCs w:val="40"/>
                              </w:rPr>
                              <w:t>No.</w:t>
                            </w:r>
                            <w:r w:rsidR="00956850">
                              <w:rPr>
                                <w:rFonts w:asciiTheme="majorHAnsi" w:hAnsiTheme="majorHAnsi" w:cs="Arial"/>
                                <w:b/>
                                <w:bCs/>
                                <w:color w:val="0D0D0D" w:themeColor="text1" w:themeTint="F2"/>
                                <w:sz w:val="36"/>
                                <w:szCs w:val="22"/>
                              </w:rPr>
                              <w:t xml:space="preserve"> 36</w:t>
                            </w:r>
                            <w:r w:rsidRPr="0064726B">
                              <w:rPr>
                                <w:rFonts w:asciiTheme="majorHAnsi" w:hAnsiTheme="majorHAnsi" w:cs="Arial"/>
                                <w:b/>
                                <w:bCs/>
                                <w:color w:val="0D0D0D" w:themeColor="text1" w:themeTint="F2"/>
                                <w:sz w:val="36"/>
                                <w:szCs w:val="22"/>
                              </w:rPr>
                              <w:t>/15</w:t>
                            </w:r>
                          </w:p>
                          <w:p w:rsidR="0064726B" w:rsidRPr="0064726B" w:rsidRDefault="0064726B" w:rsidP="0064726B">
                            <w:pPr>
                              <w:spacing w:line="276" w:lineRule="auto"/>
                              <w:rPr>
                                <w:rFonts w:asciiTheme="majorHAnsi" w:hAnsiTheme="majorHAnsi" w:cs="Arial"/>
                                <w:b/>
                                <w:color w:val="0D0D0D" w:themeColor="text1" w:themeTint="F2"/>
                                <w:sz w:val="36"/>
                                <w:szCs w:val="22"/>
                              </w:rPr>
                            </w:pPr>
                            <w:r w:rsidRPr="0064726B">
                              <w:rPr>
                                <w:rFonts w:asciiTheme="majorHAnsi" w:hAnsiTheme="majorHAnsi" w:cs="Arial"/>
                                <w:b/>
                                <w:color w:val="0D0D0D" w:themeColor="text1" w:themeTint="F2"/>
                                <w:sz w:val="36"/>
                                <w:szCs w:val="22"/>
                              </w:rPr>
                              <w:t>PETITION 717-05</w:t>
                            </w:r>
                          </w:p>
                          <w:p w:rsidR="0064726B" w:rsidRPr="0064726B" w:rsidRDefault="0064726B" w:rsidP="0064726B">
                            <w:pPr>
                              <w:spacing w:line="276" w:lineRule="auto"/>
                              <w:rPr>
                                <w:rFonts w:asciiTheme="majorHAnsi" w:hAnsiTheme="majorHAnsi" w:cs="Arial"/>
                                <w:b/>
                                <w:color w:val="0D0D0D" w:themeColor="text1" w:themeTint="F2"/>
                                <w:sz w:val="36"/>
                                <w:szCs w:val="22"/>
                              </w:rPr>
                            </w:pPr>
                          </w:p>
                          <w:p w:rsidR="0064726B" w:rsidRPr="0064726B" w:rsidRDefault="0064726B" w:rsidP="0064726B">
                            <w:pPr>
                              <w:spacing w:line="276" w:lineRule="auto"/>
                              <w:rPr>
                                <w:rFonts w:asciiTheme="majorHAnsi" w:hAnsiTheme="majorHAnsi" w:cs="Arial"/>
                                <w:color w:val="0D0D0D" w:themeColor="text1" w:themeTint="F2"/>
                                <w:szCs w:val="22"/>
                              </w:rPr>
                            </w:pPr>
                            <w:r w:rsidRPr="0064726B">
                              <w:rPr>
                                <w:rFonts w:asciiTheme="majorHAnsi" w:hAnsiTheme="majorHAnsi" w:cs="Arial"/>
                                <w:color w:val="0D0D0D" w:themeColor="text1" w:themeTint="F2"/>
                                <w:szCs w:val="22"/>
                              </w:rPr>
                              <w:t xml:space="preserve">REPORT ON ADMISSIBILITY </w:t>
                            </w:r>
                          </w:p>
                          <w:p w:rsidR="0064726B" w:rsidRPr="0064726B" w:rsidRDefault="0064726B" w:rsidP="0064726B">
                            <w:pPr>
                              <w:spacing w:line="276" w:lineRule="auto"/>
                              <w:rPr>
                                <w:rFonts w:asciiTheme="majorHAnsi" w:hAnsiTheme="majorHAnsi" w:cs="Arial"/>
                                <w:color w:val="0D0D0D" w:themeColor="text1" w:themeTint="F2"/>
                                <w:szCs w:val="22"/>
                              </w:rPr>
                            </w:pPr>
                            <w:bookmarkStart w:id="1" w:name="_ftnref1"/>
                          </w:p>
                          <w:bookmarkEnd w:id="1"/>
                          <w:p w:rsidR="0064726B" w:rsidRPr="0064726B" w:rsidRDefault="0064726B" w:rsidP="0064726B">
                            <w:pPr>
                              <w:pStyle w:val="NormalWeb"/>
                              <w:spacing w:before="0" w:beforeAutospacing="0" w:after="0" w:afterAutospacing="0" w:line="240" w:lineRule="atLeast"/>
                              <w:rPr>
                                <w:rFonts w:asciiTheme="majorHAnsi" w:hAnsiTheme="majorHAnsi"/>
                                <w:lang w:val="en-US"/>
                              </w:rPr>
                            </w:pPr>
                            <w:r w:rsidRPr="0064726B">
                              <w:rPr>
                                <w:rFonts w:asciiTheme="majorHAnsi" w:hAnsiTheme="majorHAnsi"/>
                                <w:lang w:val="en-US"/>
                              </w:rPr>
                              <w:t>JULIO ROGELIO VITERI UNGARETTI AND FAMILY</w:t>
                            </w:r>
                          </w:p>
                          <w:p w:rsidR="0064726B" w:rsidRPr="00974D14" w:rsidRDefault="0064726B" w:rsidP="0064726B">
                            <w:pPr>
                              <w:spacing w:line="276" w:lineRule="auto"/>
                              <w:rPr>
                                <w:rFonts w:asciiTheme="majorHAnsi" w:hAnsiTheme="majorHAnsi" w:cs="Arial"/>
                                <w:color w:val="0D0D0D" w:themeColor="text1" w:themeTint="F2"/>
                                <w:lang w:val="es-ES"/>
                              </w:rPr>
                            </w:pPr>
                            <w:r w:rsidRPr="00974D14">
                              <w:rPr>
                                <w:rFonts w:asciiTheme="majorHAnsi" w:hAnsiTheme="majorHAnsi" w:cs="Arial"/>
                                <w:color w:val="0D0D0D" w:themeColor="text1" w:themeTint="F2"/>
                                <w:lang w:val="es-ES_tradnl"/>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64726B" w:rsidRPr="0064726B" w:rsidRDefault="0064726B" w:rsidP="0064726B">
                      <w:pPr>
                        <w:spacing w:line="276" w:lineRule="auto"/>
                        <w:rPr>
                          <w:rFonts w:asciiTheme="majorHAnsi" w:hAnsiTheme="majorHAnsi" w:cs="Arial"/>
                          <w:b/>
                          <w:bCs/>
                          <w:color w:val="0D0D0D" w:themeColor="text1" w:themeTint="F2"/>
                          <w:sz w:val="36"/>
                          <w:szCs w:val="22"/>
                        </w:rPr>
                      </w:pPr>
                      <w:r w:rsidRPr="0064726B">
                        <w:rPr>
                          <w:rFonts w:asciiTheme="majorHAnsi" w:hAnsiTheme="majorHAnsi" w:cs="Arial"/>
                          <w:b/>
                          <w:bCs/>
                          <w:color w:val="0D0D0D" w:themeColor="text1" w:themeTint="F2"/>
                          <w:sz w:val="36"/>
                          <w:szCs w:val="22"/>
                        </w:rPr>
                        <w:t xml:space="preserve">REPORT </w:t>
                      </w:r>
                      <w:r w:rsidRPr="0064726B">
                        <w:rPr>
                          <w:rFonts w:asciiTheme="majorHAnsi" w:hAnsiTheme="majorHAnsi" w:cs="Arial"/>
                          <w:b/>
                          <w:bCs/>
                          <w:color w:val="0D0D0D" w:themeColor="text1" w:themeTint="F2"/>
                          <w:sz w:val="36"/>
                          <w:szCs w:val="40"/>
                        </w:rPr>
                        <w:t>No.</w:t>
                      </w:r>
                      <w:r w:rsidR="00956850">
                        <w:rPr>
                          <w:rFonts w:asciiTheme="majorHAnsi" w:hAnsiTheme="majorHAnsi" w:cs="Arial"/>
                          <w:b/>
                          <w:bCs/>
                          <w:color w:val="0D0D0D" w:themeColor="text1" w:themeTint="F2"/>
                          <w:sz w:val="36"/>
                          <w:szCs w:val="22"/>
                        </w:rPr>
                        <w:t xml:space="preserve"> 36</w:t>
                      </w:r>
                      <w:r w:rsidRPr="0064726B">
                        <w:rPr>
                          <w:rFonts w:asciiTheme="majorHAnsi" w:hAnsiTheme="majorHAnsi" w:cs="Arial"/>
                          <w:b/>
                          <w:bCs/>
                          <w:color w:val="0D0D0D" w:themeColor="text1" w:themeTint="F2"/>
                          <w:sz w:val="36"/>
                          <w:szCs w:val="22"/>
                        </w:rPr>
                        <w:t>/15</w:t>
                      </w:r>
                    </w:p>
                    <w:p w:rsidR="0064726B" w:rsidRPr="0064726B" w:rsidRDefault="0064726B" w:rsidP="0064726B">
                      <w:pPr>
                        <w:spacing w:line="276" w:lineRule="auto"/>
                        <w:rPr>
                          <w:rFonts w:asciiTheme="majorHAnsi" w:hAnsiTheme="majorHAnsi" w:cs="Arial"/>
                          <w:b/>
                          <w:color w:val="0D0D0D" w:themeColor="text1" w:themeTint="F2"/>
                          <w:sz w:val="36"/>
                          <w:szCs w:val="22"/>
                        </w:rPr>
                      </w:pPr>
                      <w:r w:rsidRPr="0064726B">
                        <w:rPr>
                          <w:rFonts w:asciiTheme="majorHAnsi" w:hAnsiTheme="majorHAnsi" w:cs="Arial"/>
                          <w:b/>
                          <w:color w:val="0D0D0D" w:themeColor="text1" w:themeTint="F2"/>
                          <w:sz w:val="36"/>
                          <w:szCs w:val="22"/>
                        </w:rPr>
                        <w:t>PETITION 717-05</w:t>
                      </w:r>
                    </w:p>
                    <w:p w:rsidR="0064726B" w:rsidRPr="0064726B" w:rsidRDefault="0064726B" w:rsidP="0064726B">
                      <w:pPr>
                        <w:spacing w:line="276" w:lineRule="auto"/>
                        <w:rPr>
                          <w:rFonts w:asciiTheme="majorHAnsi" w:hAnsiTheme="majorHAnsi" w:cs="Arial"/>
                          <w:b/>
                          <w:color w:val="0D0D0D" w:themeColor="text1" w:themeTint="F2"/>
                          <w:sz w:val="36"/>
                          <w:szCs w:val="22"/>
                        </w:rPr>
                      </w:pPr>
                    </w:p>
                    <w:p w:rsidR="0064726B" w:rsidRPr="0064726B" w:rsidRDefault="0064726B" w:rsidP="0064726B">
                      <w:pPr>
                        <w:spacing w:line="276" w:lineRule="auto"/>
                        <w:rPr>
                          <w:rFonts w:asciiTheme="majorHAnsi" w:hAnsiTheme="majorHAnsi" w:cs="Arial"/>
                          <w:color w:val="0D0D0D" w:themeColor="text1" w:themeTint="F2"/>
                          <w:szCs w:val="22"/>
                        </w:rPr>
                      </w:pPr>
                      <w:r w:rsidRPr="0064726B">
                        <w:rPr>
                          <w:rFonts w:asciiTheme="majorHAnsi" w:hAnsiTheme="majorHAnsi" w:cs="Arial"/>
                          <w:color w:val="0D0D0D" w:themeColor="text1" w:themeTint="F2"/>
                          <w:szCs w:val="22"/>
                        </w:rPr>
                        <w:t xml:space="preserve">REPORT ON ADMISSIBILITY </w:t>
                      </w:r>
                    </w:p>
                    <w:p w:rsidR="0064726B" w:rsidRPr="0064726B" w:rsidRDefault="0064726B" w:rsidP="0064726B">
                      <w:pPr>
                        <w:spacing w:line="276" w:lineRule="auto"/>
                        <w:rPr>
                          <w:rFonts w:asciiTheme="majorHAnsi" w:hAnsiTheme="majorHAnsi" w:cs="Arial"/>
                          <w:color w:val="0D0D0D" w:themeColor="text1" w:themeTint="F2"/>
                          <w:szCs w:val="22"/>
                        </w:rPr>
                      </w:pPr>
                      <w:bookmarkStart w:id="1" w:name="_ftnref1"/>
                    </w:p>
                    <w:bookmarkEnd w:id="1"/>
                    <w:p w:rsidR="0064726B" w:rsidRPr="0064726B" w:rsidRDefault="0064726B" w:rsidP="0064726B">
                      <w:pPr>
                        <w:pStyle w:val="NormalWeb"/>
                        <w:spacing w:before="0" w:beforeAutospacing="0" w:after="0" w:afterAutospacing="0" w:line="240" w:lineRule="atLeast"/>
                        <w:rPr>
                          <w:rFonts w:asciiTheme="majorHAnsi" w:hAnsiTheme="majorHAnsi"/>
                          <w:lang w:val="en-US"/>
                        </w:rPr>
                      </w:pPr>
                      <w:r w:rsidRPr="0064726B">
                        <w:rPr>
                          <w:rFonts w:asciiTheme="majorHAnsi" w:hAnsiTheme="majorHAnsi"/>
                          <w:lang w:val="en-US"/>
                        </w:rPr>
                        <w:t>JULIO ROGELIO VITERI UNGARETTI AND FAMILY</w:t>
                      </w:r>
                    </w:p>
                    <w:p w:rsidR="0064726B" w:rsidRPr="00974D14" w:rsidRDefault="0064726B" w:rsidP="0064726B">
                      <w:pPr>
                        <w:spacing w:line="276" w:lineRule="auto"/>
                        <w:rPr>
                          <w:rFonts w:asciiTheme="majorHAnsi" w:hAnsiTheme="majorHAnsi" w:cs="Arial"/>
                          <w:color w:val="0D0D0D" w:themeColor="text1" w:themeTint="F2"/>
                          <w:lang w:val="es-ES"/>
                        </w:rPr>
                      </w:pPr>
                      <w:r w:rsidRPr="00974D14">
                        <w:rPr>
                          <w:rFonts w:asciiTheme="majorHAnsi" w:hAnsiTheme="majorHAnsi" w:cs="Arial"/>
                          <w:color w:val="0D0D0D" w:themeColor="text1" w:themeTint="F2"/>
                          <w:lang w:val="es-ES_tradnl"/>
                        </w:rPr>
                        <w:t>ECUADOR</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6B" w:rsidRPr="004E2649" w:rsidRDefault="0064726B" w:rsidP="0064726B">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503BE">
                              <w:rPr>
                                <w:rFonts w:asciiTheme="minorHAnsi" w:hAnsiTheme="minorHAnsi"/>
                                <w:color w:val="FFFFFF" w:themeColor="background1"/>
                                <w:sz w:val="22"/>
                                <w:lang w:val="pt-BR"/>
                              </w:rPr>
                              <w:t>5</w:t>
                            </w:r>
                          </w:p>
                          <w:p w:rsidR="0064726B" w:rsidRPr="004E2649" w:rsidRDefault="00956850" w:rsidP="0064726B">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w:t>
                            </w:r>
                          </w:p>
                          <w:p w:rsidR="0064726B" w:rsidRPr="004E2649" w:rsidRDefault="00956850" w:rsidP="0064726B">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Jully 2</w:t>
                            </w:r>
                            <w:r w:rsidR="003D384F">
                              <w:rPr>
                                <w:rFonts w:asciiTheme="minorHAnsi" w:hAnsiTheme="minorHAnsi"/>
                                <w:color w:val="FFFFFF" w:themeColor="background1"/>
                                <w:sz w:val="22"/>
                              </w:rPr>
                              <w:t>2</w:t>
                            </w:r>
                            <w:r w:rsidR="0064726B">
                              <w:rPr>
                                <w:rFonts w:asciiTheme="minorHAnsi" w:hAnsiTheme="minorHAnsi"/>
                                <w:color w:val="FFFFFF" w:themeColor="background1"/>
                                <w:sz w:val="22"/>
                              </w:rPr>
                              <w:t>,</w:t>
                            </w:r>
                            <w:r w:rsidR="0064726B" w:rsidRPr="004E2649">
                              <w:rPr>
                                <w:rFonts w:asciiTheme="minorHAnsi" w:hAnsiTheme="minorHAnsi"/>
                                <w:color w:val="FFFFFF" w:themeColor="background1"/>
                                <w:sz w:val="22"/>
                              </w:rPr>
                              <w:t xml:space="preserve"> 201</w:t>
                            </w:r>
                            <w:r w:rsidR="0064726B">
                              <w:rPr>
                                <w:rFonts w:asciiTheme="minorHAnsi" w:hAnsiTheme="minorHAnsi"/>
                                <w:color w:val="FFFFFF" w:themeColor="background1"/>
                                <w:sz w:val="22"/>
                              </w:rPr>
                              <w:t>5</w:t>
                            </w:r>
                          </w:p>
                          <w:p w:rsidR="0064726B" w:rsidRPr="004E2649" w:rsidRDefault="0064726B" w:rsidP="0064726B">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C16F3E">
                              <w:rPr>
                                <w:rFonts w:asciiTheme="minorHAnsi" w:hAnsiTheme="minorHAnsi"/>
                                <w:color w:val="FFFFFF" w:themeColor="background1"/>
                                <w:sz w:val="22"/>
                              </w:rPr>
                              <w:t>S</w:t>
                            </w:r>
                            <w:r w:rsidR="00C83692">
                              <w:rPr>
                                <w:rFonts w:asciiTheme="minorHAnsi" w:hAnsiTheme="minorHAnsi"/>
                                <w:color w:val="FFFFFF" w:themeColor="background1"/>
                                <w:sz w:val="22"/>
                              </w:rPr>
                              <w:t>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4726B" w:rsidRPr="004E2649" w:rsidRDefault="0064726B" w:rsidP="0064726B">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sidR="008503BE">
                        <w:rPr>
                          <w:rFonts w:asciiTheme="minorHAnsi" w:hAnsiTheme="minorHAnsi"/>
                          <w:color w:val="FFFFFF" w:themeColor="background1"/>
                          <w:sz w:val="22"/>
                          <w:lang w:val="pt-BR"/>
                        </w:rPr>
                        <w:t>5</w:t>
                      </w:r>
                    </w:p>
                    <w:p w:rsidR="0064726B" w:rsidRPr="004E2649" w:rsidRDefault="00956850" w:rsidP="0064726B">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15</w:t>
                      </w:r>
                    </w:p>
                    <w:p w:rsidR="0064726B" w:rsidRPr="004E2649" w:rsidRDefault="00956850" w:rsidP="0064726B">
                      <w:pPr>
                        <w:spacing w:line="276" w:lineRule="auto"/>
                        <w:jc w:val="right"/>
                        <w:rPr>
                          <w:rFonts w:asciiTheme="minorHAnsi" w:hAnsiTheme="minorHAnsi"/>
                          <w:color w:val="FFFFFF" w:themeColor="background1"/>
                          <w:sz w:val="22"/>
                        </w:rPr>
                      </w:pPr>
                      <w:proofErr w:type="spellStart"/>
                      <w:r>
                        <w:rPr>
                          <w:rFonts w:asciiTheme="minorHAnsi" w:hAnsiTheme="minorHAnsi"/>
                          <w:color w:val="FFFFFF" w:themeColor="background1"/>
                          <w:sz w:val="22"/>
                        </w:rPr>
                        <w:t>Jully</w:t>
                      </w:r>
                      <w:proofErr w:type="spellEnd"/>
                      <w:r>
                        <w:rPr>
                          <w:rFonts w:asciiTheme="minorHAnsi" w:hAnsiTheme="minorHAnsi"/>
                          <w:color w:val="FFFFFF" w:themeColor="background1"/>
                          <w:sz w:val="22"/>
                        </w:rPr>
                        <w:t xml:space="preserve"> 2</w:t>
                      </w:r>
                      <w:r w:rsidR="003D384F">
                        <w:rPr>
                          <w:rFonts w:asciiTheme="minorHAnsi" w:hAnsiTheme="minorHAnsi"/>
                          <w:color w:val="FFFFFF" w:themeColor="background1"/>
                          <w:sz w:val="22"/>
                        </w:rPr>
                        <w:t>2</w:t>
                      </w:r>
                      <w:r w:rsidR="0064726B">
                        <w:rPr>
                          <w:rFonts w:asciiTheme="minorHAnsi" w:hAnsiTheme="minorHAnsi"/>
                          <w:color w:val="FFFFFF" w:themeColor="background1"/>
                          <w:sz w:val="22"/>
                        </w:rPr>
                        <w:t>,</w:t>
                      </w:r>
                      <w:r w:rsidR="0064726B" w:rsidRPr="004E2649">
                        <w:rPr>
                          <w:rFonts w:asciiTheme="minorHAnsi" w:hAnsiTheme="minorHAnsi"/>
                          <w:color w:val="FFFFFF" w:themeColor="background1"/>
                          <w:sz w:val="22"/>
                        </w:rPr>
                        <w:t xml:space="preserve"> 201</w:t>
                      </w:r>
                      <w:r w:rsidR="0064726B">
                        <w:rPr>
                          <w:rFonts w:asciiTheme="minorHAnsi" w:hAnsiTheme="minorHAnsi"/>
                          <w:color w:val="FFFFFF" w:themeColor="background1"/>
                          <w:sz w:val="22"/>
                        </w:rPr>
                        <w:t>5</w:t>
                      </w:r>
                    </w:p>
                    <w:p w:rsidR="0064726B" w:rsidRPr="004E2649" w:rsidRDefault="0064726B" w:rsidP="0064726B">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C16F3E">
                        <w:rPr>
                          <w:rFonts w:asciiTheme="minorHAnsi" w:hAnsiTheme="minorHAnsi"/>
                          <w:color w:val="FFFFFF" w:themeColor="background1"/>
                          <w:sz w:val="22"/>
                        </w:rPr>
                        <w:t>S</w:t>
                      </w:r>
                      <w:bookmarkStart w:id="2" w:name="_GoBack"/>
                      <w:bookmarkEnd w:id="2"/>
                      <w:r w:rsidR="00C83692">
                        <w:rPr>
                          <w:rFonts w:asciiTheme="minorHAnsi" w:hAnsiTheme="minorHAnsi"/>
                          <w:color w:val="FFFFFF" w:themeColor="background1"/>
                          <w:sz w:val="22"/>
                        </w:rPr>
                        <w:t>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6B" w:rsidRPr="0062733E" w:rsidRDefault="0064726B" w:rsidP="0064726B">
                            <w:pPr>
                              <w:tabs>
                                <w:tab w:val="center" w:pos="5400"/>
                              </w:tabs>
                              <w:suppressAutoHyphens/>
                              <w:spacing w:before="60"/>
                              <w:rPr>
                                <w:rFonts w:asciiTheme="majorHAnsi" w:hAnsiTheme="majorHAnsi" w:cs="Univers"/>
                                <w:color w:val="0D0D0D" w:themeColor="text1" w:themeTint="F2"/>
                                <w:sz w:val="18"/>
                                <w:szCs w:val="20"/>
                              </w:rPr>
                            </w:pPr>
                            <w:r w:rsidRPr="0062733E">
                              <w:rPr>
                                <w:rFonts w:asciiTheme="majorHAnsi" w:hAnsiTheme="majorHAnsi"/>
                                <w:color w:val="0D0D0D" w:themeColor="text1" w:themeTint="F2"/>
                                <w:sz w:val="18"/>
                                <w:szCs w:val="20"/>
                              </w:rPr>
                              <w:t xml:space="preserve">Approved by the Commission at </w:t>
                            </w:r>
                            <w:r>
                              <w:rPr>
                                <w:rFonts w:asciiTheme="majorHAnsi" w:hAnsiTheme="majorHAnsi"/>
                                <w:color w:val="0D0D0D" w:themeColor="text1" w:themeTint="F2"/>
                                <w:sz w:val="18"/>
                                <w:szCs w:val="20"/>
                              </w:rPr>
                              <w:t xml:space="preserve">its Session </w:t>
                            </w:r>
                            <w:r w:rsidR="00956850">
                              <w:rPr>
                                <w:rFonts w:asciiTheme="majorHAnsi" w:hAnsiTheme="majorHAnsi"/>
                                <w:color w:val="0D0D0D" w:themeColor="text1" w:themeTint="F2"/>
                                <w:sz w:val="18"/>
                                <w:szCs w:val="20"/>
                              </w:rPr>
                              <w:t>No. 2035</w:t>
                            </w:r>
                            <w:r w:rsidRPr="0062733E">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held on July</w:t>
                            </w:r>
                            <w:r w:rsidR="00956850">
                              <w:rPr>
                                <w:rFonts w:asciiTheme="majorHAnsi" w:hAnsiTheme="majorHAnsi"/>
                                <w:color w:val="0D0D0D" w:themeColor="text1" w:themeTint="F2"/>
                                <w:sz w:val="18"/>
                                <w:szCs w:val="20"/>
                              </w:rPr>
                              <w:t xml:space="preserve"> 22</w:t>
                            </w:r>
                            <w:r>
                              <w:rPr>
                                <w:rFonts w:asciiTheme="majorHAnsi" w:hAnsiTheme="majorHAnsi"/>
                                <w:color w:val="0D0D0D" w:themeColor="text1" w:themeTint="F2"/>
                                <w:sz w:val="18"/>
                                <w:szCs w:val="20"/>
                              </w:rPr>
                              <w:t>,</w:t>
                            </w:r>
                            <w:r w:rsidRPr="0062733E">
                              <w:rPr>
                                <w:rFonts w:asciiTheme="majorHAnsi" w:hAnsiTheme="majorHAnsi"/>
                                <w:color w:val="0D0D0D" w:themeColor="text1" w:themeTint="F2"/>
                                <w:sz w:val="18"/>
                                <w:szCs w:val="20"/>
                              </w:rPr>
                              <w:t xml:space="preserve"> 2015</w:t>
                            </w:r>
                            <w:r w:rsidRPr="0062733E">
                              <w:rPr>
                                <w:rFonts w:asciiTheme="majorHAnsi" w:hAnsiTheme="majorHAnsi"/>
                                <w:color w:val="0D0D0D" w:themeColor="text1" w:themeTint="F2"/>
                                <w:sz w:val="18"/>
                                <w:szCs w:val="20"/>
                              </w:rPr>
                              <w:br/>
                            </w:r>
                            <w:r w:rsidRPr="0062733E">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5</w:t>
                            </w:r>
                            <w:r w:rsidRPr="0062733E">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Session</w:t>
                            </w:r>
                            <w:r w:rsidR="005C1C75">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4726B" w:rsidRPr="0062733E" w:rsidRDefault="0064726B" w:rsidP="0064726B">
                      <w:pPr>
                        <w:tabs>
                          <w:tab w:val="center" w:pos="5400"/>
                        </w:tabs>
                        <w:suppressAutoHyphens/>
                        <w:spacing w:before="60"/>
                        <w:rPr>
                          <w:rFonts w:asciiTheme="majorHAnsi" w:hAnsiTheme="majorHAnsi" w:cs="Univers"/>
                          <w:color w:val="0D0D0D" w:themeColor="text1" w:themeTint="F2"/>
                          <w:sz w:val="18"/>
                          <w:szCs w:val="20"/>
                        </w:rPr>
                      </w:pPr>
                      <w:r w:rsidRPr="0062733E">
                        <w:rPr>
                          <w:rFonts w:asciiTheme="majorHAnsi" w:hAnsiTheme="majorHAnsi"/>
                          <w:color w:val="0D0D0D" w:themeColor="text1" w:themeTint="F2"/>
                          <w:sz w:val="18"/>
                          <w:szCs w:val="20"/>
                        </w:rPr>
                        <w:t xml:space="preserve">Approved by the Commission at </w:t>
                      </w:r>
                      <w:r>
                        <w:rPr>
                          <w:rFonts w:asciiTheme="majorHAnsi" w:hAnsiTheme="majorHAnsi"/>
                          <w:color w:val="0D0D0D" w:themeColor="text1" w:themeTint="F2"/>
                          <w:sz w:val="18"/>
                          <w:szCs w:val="20"/>
                        </w:rPr>
                        <w:t xml:space="preserve">its Session </w:t>
                      </w:r>
                      <w:r w:rsidR="00956850">
                        <w:rPr>
                          <w:rFonts w:asciiTheme="majorHAnsi" w:hAnsiTheme="majorHAnsi"/>
                          <w:color w:val="0D0D0D" w:themeColor="text1" w:themeTint="F2"/>
                          <w:sz w:val="18"/>
                          <w:szCs w:val="20"/>
                        </w:rPr>
                        <w:t>No. 2035</w:t>
                      </w:r>
                      <w:r w:rsidRPr="0062733E">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held on July</w:t>
                      </w:r>
                      <w:r w:rsidR="00956850">
                        <w:rPr>
                          <w:rFonts w:asciiTheme="majorHAnsi" w:hAnsiTheme="majorHAnsi"/>
                          <w:color w:val="0D0D0D" w:themeColor="text1" w:themeTint="F2"/>
                          <w:sz w:val="18"/>
                          <w:szCs w:val="20"/>
                        </w:rPr>
                        <w:t xml:space="preserve"> 22</w:t>
                      </w:r>
                      <w:r>
                        <w:rPr>
                          <w:rFonts w:asciiTheme="majorHAnsi" w:hAnsiTheme="majorHAnsi"/>
                          <w:color w:val="0D0D0D" w:themeColor="text1" w:themeTint="F2"/>
                          <w:sz w:val="18"/>
                          <w:szCs w:val="20"/>
                        </w:rPr>
                        <w:t>,</w:t>
                      </w:r>
                      <w:r w:rsidRPr="0062733E">
                        <w:rPr>
                          <w:rFonts w:asciiTheme="majorHAnsi" w:hAnsiTheme="majorHAnsi"/>
                          <w:color w:val="0D0D0D" w:themeColor="text1" w:themeTint="F2"/>
                          <w:sz w:val="18"/>
                          <w:szCs w:val="20"/>
                        </w:rPr>
                        <w:t xml:space="preserve"> 2015</w:t>
                      </w:r>
                      <w:r w:rsidRPr="0062733E">
                        <w:rPr>
                          <w:rFonts w:asciiTheme="majorHAnsi" w:hAnsiTheme="majorHAnsi"/>
                          <w:color w:val="0D0D0D" w:themeColor="text1" w:themeTint="F2"/>
                          <w:sz w:val="18"/>
                          <w:szCs w:val="20"/>
                        </w:rPr>
                        <w:br/>
                      </w:r>
                      <w:r w:rsidRPr="0062733E">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5</w:t>
                      </w:r>
                      <w:r w:rsidRPr="0062733E">
                        <w:rPr>
                          <w:rFonts w:asciiTheme="majorHAnsi" w:hAnsiTheme="majorHAnsi" w:cs="Univers"/>
                          <w:color w:val="0D0D0D" w:themeColor="text1" w:themeTint="F2"/>
                          <w:sz w:val="18"/>
                          <w:szCs w:val="20"/>
                          <w:vertAlign w:val="superscript"/>
                        </w:rPr>
                        <w:t>th</w:t>
                      </w:r>
                      <w:r>
                        <w:rPr>
                          <w:rFonts w:asciiTheme="majorHAnsi" w:hAnsiTheme="majorHAnsi" w:cs="Univers"/>
                          <w:color w:val="0D0D0D" w:themeColor="text1" w:themeTint="F2"/>
                          <w:sz w:val="18"/>
                          <w:szCs w:val="20"/>
                        </w:rPr>
                        <w:t xml:space="preserve"> Regular Session</w:t>
                      </w:r>
                      <w:r w:rsidR="005C1C75">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56850">
                              <w:rPr>
                                <w:rFonts w:asciiTheme="majorHAnsi" w:hAnsiTheme="majorHAnsi"/>
                                <w:color w:val="595959" w:themeColor="text1" w:themeTint="A6"/>
                                <w:sz w:val="18"/>
                              </w:rPr>
                              <w:t>36</w:t>
                            </w:r>
                            <w:r w:rsidRPr="003C32BC">
                              <w:rPr>
                                <w:rFonts w:asciiTheme="majorHAnsi" w:hAnsiTheme="majorHAnsi"/>
                                <w:color w:val="595959" w:themeColor="text1" w:themeTint="A6"/>
                                <w:sz w:val="18"/>
                              </w:rPr>
                              <w:t>/</w:t>
                            </w:r>
                            <w:r w:rsidR="00956850">
                              <w:rPr>
                                <w:rFonts w:asciiTheme="majorHAnsi" w:hAnsiTheme="majorHAnsi"/>
                                <w:color w:val="595959" w:themeColor="text1" w:themeTint="A6"/>
                                <w:sz w:val="18"/>
                              </w:rPr>
                              <w:t xml:space="preserve">15, </w:t>
                            </w:r>
                            <w:r w:rsidRPr="003C32BC">
                              <w:rPr>
                                <w:rFonts w:asciiTheme="majorHAnsi" w:hAnsiTheme="majorHAnsi"/>
                                <w:color w:val="595959" w:themeColor="text1" w:themeTint="A6"/>
                                <w:sz w:val="18"/>
                              </w:rPr>
                              <w:t>Petition</w:t>
                            </w:r>
                            <w:r w:rsidR="00956850">
                              <w:rPr>
                                <w:rFonts w:asciiTheme="majorHAnsi" w:hAnsiTheme="majorHAnsi"/>
                                <w:color w:val="595959" w:themeColor="text1" w:themeTint="A6"/>
                                <w:sz w:val="18"/>
                              </w:rPr>
                              <w:t xml:space="preserve"> 717-05</w:t>
                            </w:r>
                            <w:r w:rsidRPr="003C32BC">
                              <w:rPr>
                                <w:rFonts w:asciiTheme="majorHAnsi" w:hAnsiTheme="majorHAnsi"/>
                                <w:color w:val="595959" w:themeColor="text1" w:themeTint="A6"/>
                                <w:sz w:val="18"/>
                              </w:rPr>
                              <w:t>.</w:t>
                            </w:r>
                            <w:r w:rsidR="00956850">
                              <w:rPr>
                                <w:rFonts w:asciiTheme="majorHAnsi" w:hAnsiTheme="majorHAnsi"/>
                                <w:color w:val="595959" w:themeColor="text1" w:themeTint="A6"/>
                                <w:sz w:val="18"/>
                              </w:rPr>
                              <w:t xml:space="preserve"> 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956850">
                              <w:rPr>
                                <w:rFonts w:asciiTheme="majorHAnsi" w:hAnsiTheme="majorHAnsi"/>
                                <w:color w:val="595959" w:themeColor="text1" w:themeTint="A6"/>
                                <w:sz w:val="18"/>
                              </w:rPr>
                              <w:t>.</w:t>
                            </w:r>
                            <w:r w:rsidR="00956850" w:rsidRPr="00956850">
                              <w:t xml:space="preserve"> </w:t>
                            </w:r>
                            <w:r w:rsidR="00956850">
                              <w:rPr>
                                <w:rFonts w:asciiTheme="majorHAnsi" w:hAnsiTheme="majorHAnsi"/>
                                <w:color w:val="595959" w:themeColor="text1" w:themeTint="A6"/>
                                <w:sz w:val="18"/>
                              </w:rPr>
                              <w:t>Julio Rogelio Viteri U</w:t>
                            </w:r>
                            <w:r w:rsidR="00956850" w:rsidRPr="00956850">
                              <w:rPr>
                                <w:rFonts w:asciiTheme="majorHAnsi" w:hAnsiTheme="majorHAnsi"/>
                                <w:color w:val="595959" w:themeColor="text1" w:themeTint="A6"/>
                                <w:sz w:val="18"/>
                              </w:rPr>
                              <w:t>ngaretti and family</w:t>
                            </w:r>
                            <w:r w:rsidRPr="003C32BC">
                              <w:rPr>
                                <w:rFonts w:asciiTheme="majorHAnsi" w:hAnsiTheme="majorHAnsi"/>
                                <w:color w:val="595959" w:themeColor="text1" w:themeTint="A6"/>
                                <w:sz w:val="18"/>
                              </w:rPr>
                              <w:t xml:space="preserve">. </w:t>
                            </w:r>
                            <w:r w:rsidR="00956850">
                              <w:rPr>
                                <w:rFonts w:asciiTheme="majorHAnsi" w:hAnsiTheme="majorHAnsi"/>
                                <w:color w:val="595959" w:themeColor="text1" w:themeTint="A6"/>
                                <w:sz w:val="18"/>
                              </w:rPr>
                              <w:t xml:space="preserve">Ecuador. </w:t>
                            </w:r>
                            <w:r w:rsidR="003D384F">
                              <w:rPr>
                                <w:rFonts w:asciiTheme="majorHAnsi" w:hAnsiTheme="majorHAnsi"/>
                                <w:color w:val="595959" w:themeColor="text1" w:themeTint="A6"/>
                                <w:sz w:val="18"/>
                              </w:rPr>
                              <w:t>July 22,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56850">
                        <w:rPr>
                          <w:rFonts w:asciiTheme="majorHAnsi" w:hAnsiTheme="majorHAnsi"/>
                          <w:color w:val="595959" w:themeColor="text1" w:themeTint="A6"/>
                          <w:sz w:val="18"/>
                        </w:rPr>
                        <w:t>36</w:t>
                      </w:r>
                      <w:r w:rsidRPr="003C32BC">
                        <w:rPr>
                          <w:rFonts w:asciiTheme="majorHAnsi" w:hAnsiTheme="majorHAnsi"/>
                          <w:color w:val="595959" w:themeColor="text1" w:themeTint="A6"/>
                          <w:sz w:val="18"/>
                        </w:rPr>
                        <w:t>/</w:t>
                      </w:r>
                      <w:r w:rsidR="00956850">
                        <w:rPr>
                          <w:rFonts w:asciiTheme="majorHAnsi" w:hAnsiTheme="majorHAnsi"/>
                          <w:color w:val="595959" w:themeColor="text1" w:themeTint="A6"/>
                          <w:sz w:val="18"/>
                        </w:rPr>
                        <w:t xml:space="preserve">15, </w:t>
                      </w:r>
                      <w:r w:rsidRPr="003C32BC">
                        <w:rPr>
                          <w:rFonts w:asciiTheme="majorHAnsi" w:hAnsiTheme="majorHAnsi"/>
                          <w:color w:val="595959" w:themeColor="text1" w:themeTint="A6"/>
                          <w:sz w:val="18"/>
                        </w:rPr>
                        <w:t>Petition</w:t>
                      </w:r>
                      <w:r w:rsidR="00956850">
                        <w:rPr>
                          <w:rFonts w:asciiTheme="majorHAnsi" w:hAnsiTheme="majorHAnsi"/>
                          <w:color w:val="595959" w:themeColor="text1" w:themeTint="A6"/>
                          <w:sz w:val="18"/>
                        </w:rPr>
                        <w:t xml:space="preserve"> 717-05</w:t>
                      </w:r>
                      <w:r w:rsidRPr="003C32BC">
                        <w:rPr>
                          <w:rFonts w:asciiTheme="majorHAnsi" w:hAnsiTheme="majorHAnsi"/>
                          <w:color w:val="595959" w:themeColor="text1" w:themeTint="A6"/>
                          <w:sz w:val="18"/>
                        </w:rPr>
                        <w:t>.</w:t>
                      </w:r>
                      <w:r w:rsidR="00956850">
                        <w:rPr>
                          <w:rFonts w:asciiTheme="majorHAnsi" w:hAnsiTheme="majorHAnsi"/>
                          <w:color w:val="595959" w:themeColor="text1" w:themeTint="A6"/>
                          <w:sz w:val="18"/>
                        </w:rPr>
                        <w:t xml:space="preserve"> 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r w:rsidR="00956850">
                        <w:rPr>
                          <w:rFonts w:asciiTheme="majorHAnsi" w:hAnsiTheme="majorHAnsi"/>
                          <w:color w:val="595959" w:themeColor="text1" w:themeTint="A6"/>
                          <w:sz w:val="18"/>
                        </w:rPr>
                        <w:t>.</w:t>
                      </w:r>
                      <w:r w:rsidR="00956850" w:rsidRPr="00956850">
                        <w:t xml:space="preserve"> </w:t>
                      </w:r>
                      <w:r w:rsidR="00956850">
                        <w:rPr>
                          <w:rFonts w:asciiTheme="majorHAnsi" w:hAnsiTheme="majorHAnsi"/>
                          <w:color w:val="595959" w:themeColor="text1" w:themeTint="A6"/>
                          <w:sz w:val="18"/>
                        </w:rPr>
                        <w:t>Julio Rogelio Viteri U</w:t>
                      </w:r>
                      <w:r w:rsidR="00956850" w:rsidRPr="00956850">
                        <w:rPr>
                          <w:rFonts w:asciiTheme="majorHAnsi" w:hAnsiTheme="majorHAnsi"/>
                          <w:color w:val="595959" w:themeColor="text1" w:themeTint="A6"/>
                          <w:sz w:val="18"/>
                        </w:rPr>
                        <w:t>ngaretti and family</w:t>
                      </w:r>
                      <w:r w:rsidRPr="003C32BC">
                        <w:rPr>
                          <w:rFonts w:asciiTheme="majorHAnsi" w:hAnsiTheme="majorHAnsi"/>
                          <w:color w:val="595959" w:themeColor="text1" w:themeTint="A6"/>
                          <w:sz w:val="18"/>
                        </w:rPr>
                        <w:t xml:space="preserve">. </w:t>
                      </w:r>
                      <w:r w:rsidR="00956850">
                        <w:rPr>
                          <w:rFonts w:asciiTheme="majorHAnsi" w:hAnsiTheme="majorHAnsi"/>
                          <w:color w:val="595959" w:themeColor="text1" w:themeTint="A6"/>
                          <w:sz w:val="18"/>
                        </w:rPr>
                        <w:t xml:space="preserve">Ecuador. </w:t>
                      </w:r>
                      <w:r w:rsidR="003D384F">
                        <w:rPr>
                          <w:rFonts w:asciiTheme="majorHAnsi" w:hAnsiTheme="majorHAnsi"/>
                          <w:color w:val="595959" w:themeColor="text1" w:themeTint="A6"/>
                          <w:sz w:val="18"/>
                        </w:rPr>
                        <w:t>July 22,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824023" w:rsidRPr="008503BE" w:rsidRDefault="003D384F" w:rsidP="00824023">
      <w:pPr>
        <w:jc w:val="center"/>
        <w:rPr>
          <w:rFonts w:asciiTheme="majorHAnsi" w:hAnsiTheme="majorHAnsi"/>
          <w:b/>
          <w:sz w:val="18"/>
          <w:szCs w:val="18"/>
        </w:rPr>
      </w:pPr>
      <w:r>
        <w:rPr>
          <w:rFonts w:asciiTheme="majorHAnsi" w:hAnsiTheme="majorHAnsi"/>
          <w:b/>
          <w:sz w:val="18"/>
          <w:szCs w:val="18"/>
        </w:rPr>
        <w:lastRenderedPageBreak/>
        <w:t>REPORT No. 36</w:t>
      </w:r>
      <w:r w:rsidR="00824023" w:rsidRPr="008503BE">
        <w:rPr>
          <w:rFonts w:asciiTheme="majorHAnsi" w:hAnsiTheme="majorHAnsi"/>
          <w:b/>
          <w:sz w:val="18"/>
          <w:szCs w:val="18"/>
        </w:rPr>
        <w:t>/15</w:t>
      </w:r>
    </w:p>
    <w:p w:rsidR="00824023" w:rsidRPr="008503BE" w:rsidRDefault="00824023" w:rsidP="00824023">
      <w:pPr>
        <w:jc w:val="center"/>
        <w:rPr>
          <w:rFonts w:asciiTheme="majorHAnsi" w:hAnsiTheme="majorHAnsi"/>
          <w:sz w:val="18"/>
          <w:szCs w:val="18"/>
        </w:rPr>
      </w:pPr>
      <w:r w:rsidRPr="008503BE">
        <w:rPr>
          <w:rFonts w:asciiTheme="majorHAnsi" w:hAnsiTheme="majorHAnsi"/>
          <w:sz w:val="18"/>
          <w:szCs w:val="18"/>
        </w:rPr>
        <w:t>PETITION 717-05</w:t>
      </w:r>
    </w:p>
    <w:p w:rsidR="00824023" w:rsidRPr="008503BE" w:rsidRDefault="00824023" w:rsidP="00824023">
      <w:pPr>
        <w:jc w:val="center"/>
        <w:rPr>
          <w:rFonts w:asciiTheme="majorHAnsi" w:hAnsiTheme="majorHAnsi"/>
          <w:sz w:val="18"/>
          <w:szCs w:val="18"/>
        </w:rPr>
      </w:pPr>
      <w:r w:rsidRPr="008503BE">
        <w:rPr>
          <w:rFonts w:asciiTheme="majorHAnsi" w:hAnsiTheme="majorHAnsi"/>
          <w:sz w:val="18"/>
          <w:szCs w:val="18"/>
        </w:rPr>
        <w:t>ADMISSIBILITY</w:t>
      </w:r>
    </w:p>
    <w:p w:rsidR="00824023" w:rsidRPr="008503BE" w:rsidRDefault="00824023" w:rsidP="00824023">
      <w:pPr>
        <w:pStyle w:val="NormalWeb"/>
        <w:spacing w:before="0" w:beforeAutospacing="0" w:after="0" w:afterAutospacing="0" w:line="240" w:lineRule="atLeast"/>
        <w:jc w:val="center"/>
        <w:rPr>
          <w:rFonts w:asciiTheme="majorHAnsi" w:hAnsiTheme="majorHAnsi"/>
          <w:sz w:val="18"/>
          <w:szCs w:val="18"/>
          <w:lang w:val="en-US"/>
        </w:rPr>
      </w:pPr>
      <w:r w:rsidRPr="008503BE">
        <w:rPr>
          <w:rFonts w:asciiTheme="majorHAnsi" w:hAnsiTheme="majorHAnsi"/>
          <w:sz w:val="18"/>
          <w:szCs w:val="18"/>
          <w:lang w:val="en-US"/>
        </w:rPr>
        <w:t>JULIO ROGELIO VITERI UNGARETTI AND FAMILY</w:t>
      </w:r>
    </w:p>
    <w:p w:rsidR="00824023" w:rsidRPr="008503BE" w:rsidRDefault="00824023" w:rsidP="00824023">
      <w:pPr>
        <w:pStyle w:val="NormalWeb"/>
        <w:spacing w:before="0" w:beforeAutospacing="0" w:after="0" w:afterAutospacing="0" w:line="240" w:lineRule="atLeast"/>
        <w:jc w:val="center"/>
        <w:rPr>
          <w:rFonts w:asciiTheme="majorHAnsi" w:hAnsiTheme="majorHAnsi"/>
          <w:sz w:val="18"/>
          <w:szCs w:val="18"/>
          <w:lang w:val="en-US"/>
        </w:rPr>
      </w:pPr>
      <w:r w:rsidRPr="008503BE">
        <w:rPr>
          <w:rFonts w:asciiTheme="majorHAnsi" w:hAnsiTheme="majorHAnsi"/>
          <w:sz w:val="18"/>
          <w:szCs w:val="18"/>
          <w:lang w:val="en-US"/>
        </w:rPr>
        <w:t>ECUADOR</w:t>
      </w:r>
    </w:p>
    <w:p w:rsidR="00824023" w:rsidRPr="003D384F" w:rsidRDefault="003D384F" w:rsidP="00824023">
      <w:pPr>
        <w:jc w:val="center"/>
        <w:rPr>
          <w:rFonts w:ascii="Cambria" w:hAnsi="Cambria"/>
          <w:sz w:val="18"/>
          <w:szCs w:val="18"/>
        </w:rPr>
      </w:pPr>
      <w:r w:rsidRPr="003D384F">
        <w:rPr>
          <w:rFonts w:ascii="Cambria" w:hAnsi="Cambria"/>
          <w:sz w:val="18"/>
          <w:szCs w:val="18"/>
        </w:rPr>
        <w:t>JULY, 22 2015</w:t>
      </w:r>
    </w:p>
    <w:p w:rsidR="00824023" w:rsidRPr="0062733E" w:rsidRDefault="00824023" w:rsidP="00824023">
      <w:pPr>
        <w:ind w:firstLine="720"/>
        <w:jc w:val="both"/>
        <w:rPr>
          <w:rFonts w:asciiTheme="majorHAnsi" w:hAnsiTheme="majorHAnsi"/>
          <w:sz w:val="22"/>
          <w:szCs w:val="22"/>
        </w:rPr>
      </w:pP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rPr>
      </w:pPr>
      <w:r>
        <w:rPr>
          <w:rFonts w:asciiTheme="majorHAnsi" w:hAnsiTheme="majorHAnsi"/>
          <w:b/>
          <w:sz w:val="20"/>
          <w:szCs w:val="20"/>
        </w:rPr>
        <w:t>SUMMARY</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On January</w:t>
      </w:r>
      <w:r w:rsidRPr="0062733E">
        <w:rPr>
          <w:rFonts w:asciiTheme="majorHAnsi" w:hAnsiTheme="majorHAnsi"/>
          <w:sz w:val="20"/>
          <w:szCs w:val="20"/>
        </w:rPr>
        <w:t xml:space="preserve"> 3</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the Inter-American Commission on Human Rights</w:t>
      </w:r>
      <w:r w:rsidRPr="0062733E">
        <w:rPr>
          <w:rFonts w:asciiTheme="majorHAnsi" w:hAnsiTheme="majorHAnsi"/>
          <w:sz w:val="20"/>
          <w:szCs w:val="20"/>
        </w:rPr>
        <w:t xml:space="preserve"> (</w:t>
      </w:r>
      <w:r>
        <w:rPr>
          <w:rFonts w:asciiTheme="majorHAnsi" w:hAnsiTheme="majorHAnsi"/>
          <w:sz w:val="20"/>
          <w:szCs w:val="20"/>
        </w:rPr>
        <w:t>hereinafter</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or the</w:t>
      </w:r>
      <w:r w:rsidRPr="0062733E">
        <w:rPr>
          <w:rFonts w:asciiTheme="majorHAnsi" w:hAnsiTheme="majorHAnsi"/>
          <w:sz w:val="20"/>
          <w:szCs w:val="20"/>
        </w:rPr>
        <w:t xml:space="preserve"> “</w:t>
      </w:r>
      <w:r>
        <w:rPr>
          <w:rFonts w:asciiTheme="majorHAnsi" w:hAnsiTheme="majorHAnsi"/>
          <w:sz w:val="20"/>
          <w:szCs w:val="20"/>
        </w:rPr>
        <w:t>IACHR</w:t>
      </w:r>
      <w:r w:rsidRPr="0062733E">
        <w:rPr>
          <w:rFonts w:asciiTheme="majorHAnsi" w:hAnsiTheme="majorHAnsi"/>
          <w:sz w:val="20"/>
          <w:szCs w:val="20"/>
        </w:rPr>
        <w:t xml:space="preserve">”) </w:t>
      </w:r>
      <w:r>
        <w:rPr>
          <w:rFonts w:asciiTheme="majorHAnsi" w:hAnsiTheme="majorHAnsi"/>
          <w:sz w:val="20"/>
          <w:szCs w:val="20"/>
        </w:rPr>
        <w:t>received a complaint from Navy Captain</w:t>
      </w:r>
      <w:r w:rsidRPr="0062733E">
        <w:rPr>
          <w:rFonts w:asciiTheme="majorHAnsi" w:hAnsiTheme="majorHAnsi"/>
          <w:sz w:val="20"/>
          <w:szCs w:val="20"/>
        </w:rPr>
        <w:t xml:space="preserve"> Julio Rogelio Viteri Ungaretti (</w:t>
      </w:r>
      <w:r>
        <w:rPr>
          <w:rFonts w:asciiTheme="majorHAnsi" w:hAnsiTheme="majorHAnsi"/>
          <w:sz w:val="20"/>
          <w:szCs w:val="20"/>
        </w:rPr>
        <w:t>hereinafter</w:t>
      </w:r>
      <w:r w:rsidRPr="0062733E">
        <w:rPr>
          <w:rFonts w:asciiTheme="majorHAnsi" w:hAnsiTheme="majorHAnsi"/>
          <w:sz w:val="20"/>
          <w:szCs w:val="20"/>
        </w:rPr>
        <w:t xml:space="preserve"> “Viteri Ungaretti” o</w:t>
      </w:r>
      <w:r>
        <w:rPr>
          <w:rFonts w:asciiTheme="majorHAnsi" w:hAnsiTheme="majorHAnsi"/>
          <w:sz w:val="20"/>
          <w:szCs w:val="20"/>
        </w:rPr>
        <w:t xml:space="preserve">r </w:t>
      </w:r>
      <w:r w:rsidRPr="0062733E">
        <w:rPr>
          <w:rFonts w:asciiTheme="majorHAnsi" w:hAnsiTheme="majorHAnsi"/>
          <w:sz w:val="20"/>
          <w:szCs w:val="20"/>
        </w:rPr>
        <w:t>“</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on his own behalf and on behalf of his wife</w:t>
      </w:r>
      <w:r w:rsidRPr="0062733E">
        <w:rPr>
          <w:rFonts w:asciiTheme="majorHAnsi" w:hAnsiTheme="majorHAnsi"/>
          <w:sz w:val="20"/>
          <w:szCs w:val="20"/>
        </w:rPr>
        <w:t xml:space="preserve">, Ligia Rocío Alarcón Gallegos, </w:t>
      </w:r>
      <w:r>
        <w:rPr>
          <w:rFonts w:asciiTheme="majorHAnsi" w:hAnsiTheme="majorHAnsi"/>
          <w:sz w:val="20"/>
          <w:szCs w:val="20"/>
        </w:rPr>
        <w:t>his children Michelle Rocío Viteri Alarcón and</w:t>
      </w:r>
      <w:r w:rsidRPr="0062733E">
        <w:rPr>
          <w:rFonts w:asciiTheme="majorHAnsi" w:hAnsiTheme="majorHAnsi"/>
          <w:sz w:val="20"/>
          <w:szCs w:val="20"/>
        </w:rPr>
        <w:t xml:space="preserve"> Rogelio Sebastián Viteri Alarcón,</w:t>
      </w:r>
      <w:r>
        <w:rPr>
          <w:rFonts w:asciiTheme="majorHAnsi" w:hAnsiTheme="majorHAnsi"/>
          <w:sz w:val="20"/>
          <w:szCs w:val="20"/>
        </w:rPr>
        <w:t xml:space="preserve"> and other members of his family, alleging the international responsibility of the Republic of Ecuador</w:t>
      </w:r>
      <w:r w:rsidRPr="0062733E">
        <w:rPr>
          <w:rFonts w:asciiTheme="majorHAnsi" w:hAnsiTheme="majorHAnsi"/>
          <w:sz w:val="20"/>
          <w:szCs w:val="20"/>
        </w:rPr>
        <w:t xml:space="preserve"> (</w:t>
      </w:r>
      <w:r>
        <w:rPr>
          <w:rFonts w:asciiTheme="majorHAnsi" w:hAnsiTheme="majorHAnsi"/>
          <w:sz w:val="20"/>
          <w:szCs w:val="20"/>
        </w:rPr>
        <w:t>hereinafter</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o</w:t>
      </w:r>
      <w:r>
        <w:rPr>
          <w:rFonts w:asciiTheme="majorHAnsi" w:hAnsiTheme="majorHAnsi"/>
          <w:sz w:val="20"/>
          <w:szCs w:val="20"/>
        </w:rPr>
        <w:t>r</w:t>
      </w:r>
      <w:r w:rsidRPr="0062733E">
        <w:rPr>
          <w:rFonts w:asciiTheme="majorHAnsi" w:hAnsiTheme="majorHAnsi"/>
          <w:sz w:val="20"/>
          <w:szCs w:val="20"/>
        </w:rPr>
        <w:t xml:space="preserve"> “Ecuador”) </w:t>
      </w:r>
      <w:r>
        <w:rPr>
          <w:rFonts w:asciiTheme="majorHAnsi" w:hAnsiTheme="majorHAnsi"/>
          <w:sz w:val="20"/>
          <w:szCs w:val="20"/>
        </w:rPr>
        <w:t>for the violation of his</w:t>
      </w:r>
      <w:r w:rsidRPr="0062733E">
        <w:rPr>
          <w:rFonts w:asciiTheme="majorHAnsi" w:hAnsiTheme="majorHAnsi"/>
          <w:sz w:val="20"/>
          <w:szCs w:val="20"/>
        </w:rPr>
        <w:t xml:space="preserve"> </w:t>
      </w:r>
      <w:r>
        <w:rPr>
          <w:rFonts w:asciiTheme="majorHAnsi" w:hAnsiTheme="majorHAnsi"/>
          <w:sz w:val="20"/>
          <w:szCs w:val="20"/>
        </w:rPr>
        <w:t>human rights</w:t>
      </w:r>
      <w:r w:rsidRPr="0062733E">
        <w:rPr>
          <w:rFonts w:asciiTheme="majorHAnsi" w:hAnsiTheme="majorHAnsi"/>
          <w:sz w:val="20"/>
          <w:szCs w:val="20"/>
        </w:rPr>
        <w:t xml:space="preserve">, </w:t>
      </w:r>
      <w:r>
        <w:rPr>
          <w:rFonts w:asciiTheme="majorHAnsi" w:hAnsiTheme="majorHAnsi"/>
          <w:sz w:val="20"/>
          <w:szCs w:val="20"/>
        </w:rPr>
        <w:t>in retaliation for having reported acts of corruption involving</w:t>
      </w:r>
      <w:r w:rsidRPr="0062733E">
        <w:rPr>
          <w:rFonts w:asciiTheme="majorHAnsi" w:hAnsiTheme="majorHAnsi"/>
          <w:sz w:val="20"/>
          <w:szCs w:val="20"/>
        </w:rPr>
        <w:t xml:space="preserve"> </w:t>
      </w:r>
      <w:r>
        <w:rPr>
          <w:rFonts w:asciiTheme="majorHAnsi" w:hAnsiTheme="majorHAnsi"/>
          <w:sz w:val="20"/>
          <w:szCs w:val="20"/>
        </w:rPr>
        <w:t>high-ranking officers of the Ecuadorian Armed Forces</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while he was working as the</w:t>
      </w:r>
      <w:r w:rsidRPr="0062733E">
        <w:rPr>
          <w:rFonts w:asciiTheme="majorHAnsi" w:hAnsiTheme="majorHAnsi"/>
          <w:sz w:val="20"/>
          <w:szCs w:val="20"/>
        </w:rPr>
        <w:t xml:space="preserve"> </w:t>
      </w:r>
      <w:r>
        <w:rPr>
          <w:rFonts w:asciiTheme="majorHAnsi" w:hAnsiTheme="majorHAnsi"/>
          <w:sz w:val="20"/>
          <w:szCs w:val="20"/>
        </w:rPr>
        <w:t>Naval and Military Defense Attaché</w:t>
      </w:r>
      <w:r w:rsidRPr="0062733E">
        <w:rPr>
          <w:rFonts w:asciiTheme="majorHAnsi" w:hAnsiTheme="majorHAnsi"/>
          <w:sz w:val="20"/>
          <w:szCs w:val="20"/>
        </w:rPr>
        <w:t xml:space="preserve"> </w:t>
      </w:r>
      <w:r>
        <w:rPr>
          <w:rFonts w:asciiTheme="majorHAnsi" w:hAnsiTheme="majorHAnsi"/>
          <w:sz w:val="20"/>
          <w:szCs w:val="20"/>
        </w:rPr>
        <w:t>to the Embassy of Ecuador in London, he submitted a report to the Ecuadorian Ambassador</w:t>
      </w:r>
      <w:r w:rsidRPr="0062733E">
        <w:rPr>
          <w:rFonts w:asciiTheme="majorHAnsi" w:hAnsiTheme="majorHAnsi"/>
          <w:sz w:val="20"/>
          <w:szCs w:val="20"/>
        </w:rPr>
        <w:t xml:space="preserve"> </w:t>
      </w:r>
      <w:r>
        <w:rPr>
          <w:rFonts w:asciiTheme="majorHAnsi" w:hAnsiTheme="majorHAnsi"/>
          <w:sz w:val="20"/>
          <w:szCs w:val="20"/>
        </w:rPr>
        <w:t>to the United Kingdom that revealed confidential information about alleged acts of corruption</w:t>
      </w:r>
      <w:r w:rsidRPr="0062733E">
        <w:rPr>
          <w:rFonts w:asciiTheme="majorHAnsi" w:hAnsiTheme="majorHAnsi"/>
          <w:sz w:val="20"/>
          <w:szCs w:val="20"/>
        </w:rPr>
        <w:t xml:space="preserve"> </w:t>
      </w:r>
      <w:r>
        <w:rPr>
          <w:rFonts w:asciiTheme="majorHAnsi" w:hAnsiTheme="majorHAnsi"/>
          <w:sz w:val="20"/>
          <w:szCs w:val="20"/>
        </w:rPr>
        <w:t>in the administration of public funds by the Ecuadorian Armed Forces</w:t>
      </w:r>
      <w:r w:rsidRPr="0062733E">
        <w:rPr>
          <w:rFonts w:asciiTheme="majorHAnsi" w:hAnsiTheme="majorHAnsi"/>
          <w:sz w:val="20"/>
          <w:szCs w:val="20"/>
        </w:rPr>
        <w:t xml:space="preserve">. </w:t>
      </w:r>
      <w:r>
        <w:rPr>
          <w:rFonts w:asciiTheme="majorHAnsi" w:hAnsiTheme="majorHAnsi"/>
          <w:sz w:val="20"/>
          <w:szCs w:val="20"/>
        </w:rPr>
        <w:t>He indicated that</w:t>
      </w:r>
      <w:r w:rsidRPr="0062733E">
        <w:rPr>
          <w:rFonts w:asciiTheme="majorHAnsi" w:hAnsiTheme="majorHAnsi"/>
          <w:sz w:val="20"/>
          <w:szCs w:val="20"/>
        </w:rPr>
        <w:t xml:space="preserve">, </w:t>
      </w:r>
      <w:r>
        <w:rPr>
          <w:rFonts w:asciiTheme="majorHAnsi" w:hAnsiTheme="majorHAnsi"/>
          <w:sz w:val="20"/>
          <w:szCs w:val="20"/>
        </w:rPr>
        <w:t>in light of this denunciation, he had been the victim of disciplinary sanctions, arrests, removal from his post</w:t>
      </w:r>
      <w:r w:rsidRPr="0062733E">
        <w:rPr>
          <w:rFonts w:asciiTheme="majorHAnsi" w:hAnsiTheme="majorHAnsi"/>
          <w:sz w:val="20"/>
          <w:szCs w:val="20"/>
        </w:rPr>
        <w:t xml:space="preserve">, </w:t>
      </w:r>
      <w:r>
        <w:rPr>
          <w:rFonts w:asciiTheme="majorHAnsi" w:hAnsiTheme="majorHAnsi"/>
          <w:sz w:val="20"/>
          <w:szCs w:val="20"/>
        </w:rPr>
        <w:t>the deprivation of his salary, the blocking of his promotion, forced resignation,</w:t>
      </w:r>
      <w:r w:rsidRPr="0062733E">
        <w:rPr>
          <w:rFonts w:asciiTheme="majorHAnsi" w:hAnsiTheme="majorHAnsi"/>
          <w:sz w:val="20"/>
          <w:szCs w:val="20"/>
        </w:rPr>
        <w:t xml:space="preserve"> </w:t>
      </w:r>
      <w:r>
        <w:rPr>
          <w:rFonts w:asciiTheme="majorHAnsi" w:hAnsiTheme="majorHAnsi"/>
          <w:sz w:val="20"/>
          <w:szCs w:val="20"/>
        </w:rPr>
        <w:t>and discharge from military service</w:t>
      </w:r>
      <w:r w:rsidRPr="0062733E">
        <w:rPr>
          <w:rFonts w:asciiTheme="majorHAnsi" w:hAnsiTheme="majorHAnsi"/>
          <w:sz w:val="20"/>
          <w:szCs w:val="20"/>
        </w:rPr>
        <w:t xml:space="preserve">, </w:t>
      </w:r>
      <w:r>
        <w:rPr>
          <w:rFonts w:asciiTheme="majorHAnsi" w:hAnsiTheme="majorHAnsi"/>
          <w:sz w:val="20"/>
          <w:szCs w:val="20"/>
        </w:rPr>
        <w:t xml:space="preserve">as well as multiple acts of persecution, including being subjected to judicial and disciplinary proceedings. </w:t>
      </w:r>
      <w:r w:rsidRPr="0062733E">
        <w:rPr>
          <w:rFonts w:asciiTheme="majorHAnsi" w:hAnsiTheme="majorHAnsi"/>
          <w:sz w:val="20"/>
          <w:szCs w:val="20"/>
        </w:rPr>
        <w:t xml:space="preserve"> </w:t>
      </w:r>
      <w:r>
        <w:rPr>
          <w:rFonts w:asciiTheme="majorHAnsi" w:hAnsiTheme="majorHAnsi"/>
          <w:sz w:val="20"/>
          <w:szCs w:val="20"/>
        </w:rPr>
        <w:t>He further</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both he and members of his family had been the victims of threats, attacks, and harassment, because of which he and his</w:t>
      </w:r>
      <w:r w:rsidRPr="0062733E">
        <w:rPr>
          <w:rFonts w:asciiTheme="majorHAnsi" w:hAnsiTheme="majorHAnsi"/>
          <w:sz w:val="20"/>
          <w:szCs w:val="20"/>
        </w:rPr>
        <w:t xml:space="preserve"> </w:t>
      </w:r>
      <w:r>
        <w:rPr>
          <w:rFonts w:asciiTheme="majorHAnsi" w:hAnsiTheme="majorHAnsi"/>
          <w:sz w:val="20"/>
          <w:szCs w:val="20"/>
        </w:rPr>
        <w:t>wife</w:t>
      </w:r>
      <w:r w:rsidRPr="0062733E">
        <w:rPr>
          <w:rFonts w:asciiTheme="majorHAnsi" w:hAnsiTheme="majorHAnsi"/>
          <w:sz w:val="20"/>
          <w:szCs w:val="20"/>
        </w:rPr>
        <w:t xml:space="preserve">, </w:t>
      </w:r>
      <w:r>
        <w:rPr>
          <w:rFonts w:asciiTheme="majorHAnsi" w:hAnsiTheme="majorHAnsi"/>
          <w:sz w:val="20"/>
          <w:szCs w:val="20"/>
        </w:rPr>
        <w:t>his two children, and his mother-in-law were forced to seek asylum in the United Kingdom</w:t>
      </w:r>
      <w:r w:rsidRPr="0062733E">
        <w:rPr>
          <w:rFonts w:asciiTheme="majorHAnsi" w:hAnsiTheme="majorHAnsi"/>
          <w:sz w:val="20"/>
          <w:szCs w:val="20"/>
        </w:rPr>
        <w:t xml:space="preserve">, </w:t>
      </w:r>
      <w:r>
        <w:rPr>
          <w:rFonts w:asciiTheme="majorHAnsi" w:hAnsiTheme="majorHAnsi"/>
          <w:sz w:val="20"/>
          <w:szCs w:val="20"/>
        </w:rPr>
        <w:t>where they currently reside with refugee status</w:t>
      </w:r>
      <w:r w:rsidRPr="0062733E">
        <w:rPr>
          <w:rFonts w:asciiTheme="majorHAnsi" w:hAnsiTheme="majorHAnsi"/>
          <w:sz w:val="20"/>
          <w:szCs w:val="20"/>
        </w:rPr>
        <w:t xml:space="preserve">. </w:t>
      </w:r>
      <w:r>
        <w:rPr>
          <w:rFonts w:asciiTheme="majorHAnsi" w:hAnsiTheme="majorHAnsi"/>
          <w:sz w:val="20"/>
          <w:szCs w:val="20"/>
        </w:rPr>
        <w:t>He</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these acts constitute a violation of</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1.1 (</w:t>
      </w:r>
      <w:r>
        <w:rPr>
          <w:rFonts w:asciiTheme="majorHAnsi" w:hAnsiTheme="majorHAnsi"/>
          <w:sz w:val="20"/>
          <w:szCs w:val="20"/>
        </w:rPr>
        <w:t>Obligation to Respect Rights</w:t>
      </w:r>
      <w:r w:rsidRPr="0062733E">
        <w:rPr>
          <w:rFonts w:asciiTheme="majorHAnsi" w:hAnsiTheme="majorHAnsi"/>
          <w:sz w:val="20"/>
          <w:szCs w:val="20"/>
        </w:rPr>
        <w:t>), 2 (</w:t>
      </w:r>
      <w:r>
        <w:rPr>
          <w:rFonts w:asciiTheme="majorHAnsi" w:hAnsiTheme="majorHAnsi"/>
          <w:sz w:val="20"/>
          <w:szCs w:val="20"/>
        </w:rPr>
        <w:t>Domestic Legal Effects</w:t>
      </w:r>
      <w:r w:rsidRPr="0062733E">
        <w:rPr>
          <w:rFonts w:asciiTheme="majorHAnsi" w:hAnsiTheme="majorHAnsi"/>
          <w:sz w:val="20"/>
          <w:szCs w:val="20"/>
        </w:rPr>
        <w:t>), 4 (</w:t>
      </w:r>
      <w:r>
        <w:rPr>
          <w:rFonts w:asciiTheme="majorHAnsi" w:hAnsiTheme="majorHAnsi"/>
          <w:sz w:val="20"/>
          <w:szCs w:val="20"/>
        </w:rPr>
        <w:t>Right to Life</w:t>
      </w:r>
      <w:r w:rsidRPr="0062733E">
        <w:rPr>
          <w:rFonts w:asciiTheme="majorHAnsi" w:hAnsiTheme="majorHAnsi"/>
          <w:sz w:val="20"/>
          <w:szCs w:val="20"/>
        </w:rPr>
        <w:t>), 5 (</w:t>
      </w:r>
      <w:r>
        <w:rPr>
          <w:rFonts w:asciiTheme="majorHAnsi" w:hAnsiTheme="majorHAnsi"/>
          <w:sz w:val="20"/>
          <w:szCs w:val="20"/>
        </w:rPr>
        <w:t xml:space="preserve"> Right to Humane Treatment</w:t>
      </w:r>
      <w:r w:rsidRPr="0062733E">
        <w:rPr>
          <w:rFonts w:asciiTheme="majorHAnsi" w:hAnsiTheme="majorHAnsi"/>
          <w:sz w:val="20"/>
          <w:szCs w:val="20"/>
        </w:rPr>
        <w:t>), 7 (</w:t>
      </w:r>
      <w:r>
        <w:rPr>
          <w:rFonts w:asciiTheme="majorHAnsi" w:hAnsiTheme="majorHAnsi"/>
          <w:sz w:val="20"/>
          <w:szCs w:val="20"/>
        </w:rPr>
        <w:t>Right to Personal Liberty</w:t>
      </w:r>
      <w:r w:rsidRPr="0062733E">
        <w:rPr>
          <w:rFonts w:asciiTheme="majorHAnsi" w:hAnsiTheme="majorHAnsi"/>
          <w:sz w:val="20"/>
          <w:szCs w:val="20"/>
        </w:rPr>
        <w:t>), 8 (</w:t>
      </w:r>
      <w:r>
        <w:rPr>
          <w:rFonts w:asciiTheme="majorHAnsi" w:hAnsiTheme="majorHAnsi"/>
          <w:sz w:val="20"/>
          <w:szCs w:val="20"/>
        </w:rPr>
        <w:t>Right to a Fair Trial</w:t>
      </w:r>
      <w:r w:rsidRPr="0062733E">
        <w:rPr>
          <w:rFonts w:asciiTheme="majorHAnsi" w:hAnsiTheme="majorHAnsi"/>
          <w:sz w:val="20"/>
          <w:szCs w:val="20"/>
        </w:rPr>
        <w:t>), 10 (</w:t>
      </w:r>
      <w:r>
        <w:rPr>
          <w:rFonts w:asciiTheme="majorHAnsi" w:hAnsiTheme="majorHAnsi"/>
          <w:sz w:val="20"/>
          <w:szCs w:val="20"/>
        </w:rPr>
        <w:t>Right to Compensation</w:t>
      </w:r>
      <w:r w:rsidRPr="0062733E">
        <w:rPr>
          <w:rFonts w:asciiTheme="majorHAnsi" w:hAnsiTheme="majorHAnsi"/>
          <w:sz w:val="20"/>
          <w:szCs w:val="20"/>
        </w:rPr>
        <w:t>), 11 (</w:t>
      </w:r>
      <w:r>
        <w:rPr>
          <w:rFonts w:asciiTheme="majorHAnsi" w:hAnsiTheme="majorHAnsi"/>
          <w:sz w:val="20"/>
          <w:szCs w:val="20"/>
        </w:rPr>
        <w:t>Right to Privacy</w:t>
      </w:r>
      <w:r w:rsidRPr="0062733E">
        <w:rPr>
          <w:rFonts w:asciiTheme="majorHAnsi" w:hAnsiTheme="majorHAnsi"/>
          <w:sz w:val="20"/>
          <w:szCs w:val="20"/>
        </w:rPr>
        <w:t>), 13 (</w:t>
      </w:r>
      <w:r>
        <w:rPr>
          <w:rFonts w:asciiTheme="majorHAnsi" w:hAnsiTheme="majorHAnsi"/>
          <w:sz w:val="20"/>
          <w:szCs w:val="20"/>
        </w:rPr>
        <w:t>Freedom of Thought and Expression</w:t>
      </w:r>
      <w:r w:rsidRPr="0062733E">
        <w:rPr>
          <w:rFonts w:asciiTheme="majorHAnsi" w:hAnsiTheme="majorHAnsi"/>
          <w:sz w:val="20"/>
          <w:szCs w:val="20"/>
        </w:rPr>
        <w:t>), 14 (</w:t>
      </w:r>
      <w:r>
        <w:rPr>
          <w:rFonts w:asciiTheme="majorHAnsi" w:hAnsiTheme="majorHAnsi"/>
          <w:sz w:val="20"/>
          <w:szCs w:val="20"/>
        </w:rPr>
        <w:t>Right of Reply</w:t>
      </w:r>
      <w:r w:rsidRPr="0062733E">
        <w:rPr>
          <w:rFonts w:asciiTheme="majorHAnsi" w:hAnsiTheme="majorHAnsi"/>
          <w:sz w:val="20"/>
          <w:szCs w:val="20"/>
        </w:rPr>
        <w:t>), 17 (</w:t>
      </w:r>
      <w:r>
        <w:rPr>
          <w:rFonts w:asciiTheme="majorHAnsi" w:hAnsiTheme="majorHAnsi"/>
          <w:sz w:val="20"/>
          <w:szCs w:val="20"/>
        </w:rPr>
        <w:t>Rights of the Family</w:t>
      </w:r>
      <w:r w:rsidRPr="0062733E">
        <w:rPr>
          <w:rFonts w:asciiTheme="majorHAnsi" w:hAnsiTheme="majorHAnsi"/>
          <w:sz w:val="20"/>
          <w:szCs w:val="20"/>
        </w:rPr>
        <w:t>), 19 (</w:t>
      </w:r>
      <w:r>
        <w:rPr>
          <w:rFonts w:asciiTheme="majorHAnsi" w:hAnsiTheme="majorHAnsi"/>
          <w:sz w:val="20"/>
          <w:szCs w:val="20"/>
        </w:rPr>
        <w:t>Rights of the Child</w:t>
      </w:r>
      <w:r w:rsidRPr="0062733E">
        <w:rPr>
          <w:rFonts w:asciiTheme="majorHAnsi" w:hAnsiTheme="majorHAnsi"/>
          <w:sz w:val="20"/>
          <w:szCs w:val="20"/>
        </w:rPr>
        <w:t>), 21 (</w:t>
      </w:r>
      <w:r>
        <w:rPr>
          <w:rFonts w:asciiTheme="majorHAnsi" w:hAnsiTheme="majorHAnsi"/>
          <w:sz w:val="20"/>
          <w:szCs w:val="20"/>
        </w:rPr>
        <w:t xml:space="preserve"> Right to Property</w:t>
      </w:r>
      <w:r w:rsidRPr="0062733E">
        <w:rPr>
          <w:rFonts w:asciiTheme="majorHAnsi" w:hAnsiTheme="majorHAnsi"/>
          <w:sz w:val="20"/>
          <w:szCs w:val="20"/>
        </w:rPr>
        <w:t>), 24 (</w:t>
      </w:r>
      <w:r>
        <w:rPr>
          <w:rFonts w:asciiTheme="majorHAnsi" w:hAnsiTheme="majorHAnsi"/>
          <w:sz w:val="20"/>
          <w:szCs w:val="20"/>
        </w:rPr>
        <w:t>Right to Equal Protection</w:t>
      </w:r>
      <w:r w:rsidRPr="0062733E">
        <w:rPr>
          <w:rFonts w:asciiTheme="majorHAnsi" w:hAnsiTheme="majorHAnsi"/>
          <w:sz w:val="20"/>
          <w:szCs w:val="20"/>
        </w:rPr>
        <w:t>)</w:t>
      </w:r>
      <w:r>
        <w:rPr>
          <w:rFonts w:asciiTheme="majorHAnsi" w:hAnsiTheme="majorHAnsi"/>
          <w:sz w:val="20"/>
          <w:szCs w:val="20"/>
        </w:rPr>
        <w:t>, and</w:t>
      </w:r>
      <w:r w:rsidRPr="0062733E">
        <w:rPr>
          <w:rFonts w:asciiTheme="majorHAnsi" w:hAnsiTheme="majorHAnsi"/>
          <w:sz w:val="20"/>
          <w:szCs w:val="20"/>
        </w:rPr>
        <w:t xml:space="preserve"> 25 (</w:t>
      </w:r>
      <w:r>
        <w:rPr>
          <w:rFonts w:asciiTheme="majorHAnsi" w:hAnsiTheme="majorHAnsi"/>
          <w:sz w:val="20"/>
          <w:szCs w:val="20"/>
        </w:rPr>
        <w:t>Right to Judicial Protection</w:t>
      </w:r>
      <w:r w:rsidRPr="0062733E">
        <w:rPr>
          <w:rFonts w:asciiTheme="majorHAnsi" w:hAnsiTheme="majorHAnsi"/>
          <w:sz w:val="20"/>
          <w:szCs w:val="20"/>
        </w:rPr>
        <w:t xml:space="preserve">) </w:t>
      </w:r>
      <w:r>
        <w:rPr>
          <w:rFonts w:asciiTheme="majorHAnsi" w:hAnsiTheme="majorHAnsi"/>
          <w:sz w:val="20"/>
          <w:szCs w:val="20"/>
        </w:rPr>
        <w:t>of</w:t>
      </w:r>
      <w:r w:rsidRPr="0062733E">
        <w:rPr>
          <w:rFonts w:asciiTheme="majorHAnsi" w:hAnsiTheme="majorHAnsi"/>
          <w:sz w:val="20"/>
          <w:szCs w:val="20"/>
        </w:rPr>
        <w:t xml:space="preserve"> </w:t>
      </w:r>
      <w:r>
        <w:rPr>
          <w:rFonts w:asciiTheme="majorHAnsi" w:hAnsiTheme="majorHAnsi"/>
          <w:sz w:val="20"/>
          <w:szCs w:val="20"/>
        </w:rPr>
        <w:t>the American Convention on Human Rights</w:t>
      </w:r>
      <w:r w:rsidRPr="0062733E">
        <w:rPr>
          <w:rFonts w:asciiTheme="majorHAnsi" w:hAnsiTheme="majorHAnsi"/>
          <w:sz w:val="20"/>
          <w:szCs w:val="20"/>
        </w:rPr>
        <w:t xml:space="preserve"> (</w:t>
      </w:r>
      <w:r>
        <w:rPr>
          <w:rFonts w:asciiTheme="majorHAnsi" w:hAnsiTheme="majorHAnsi"/>
          <w:sz w:val="20"/>
          <w:szCs w:val="20"/>
        </w:rPr>
        <w:t>hereinafter</w:t>
      </w:r>
      <w:r w:rsidRPr="0062733E">
        <w:rPr>
          <w:rFonts w:asciiTheme="majorHAnsi" w:hAnsiTheme="majorHAnsi"/>
          <w:sz w:val="20"/>
          <w:szCs w:val="20"/>
        </w:rPr>
        <w:t xml:space="preserve"> </w:t>
      </w:r>
      <w:r>
        <w:rPr>
          <w:rFonts w:asciiTheme="majorHAnsi" w:hAnsiTheme="majorHAnsi"/>
          <w:sz w:val="20"/>
          <w:szCs w:val="20"/>
        </w:rPr>
        <w:t>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or the</w:t>
      </w:r>
      <w:r w:rsidRPr="0062733E">
        <w:rPr>
          <w:rFonts w:asciiTheme="majorHAnsi" w:hAnsiTheme="majorHAnsi"/>
          <w:sz w:val="20"/>
          <w:szCs w:val="20"/>
        </w:rPr>
        <w:t xml:space="preserve"> “</w:t>
      </w:r>
      <w:r>
        <w:rPr>
          <w:rFonts w:asciiTheme="majorHAnsi" w:hAnsiTheme="majorHAnsi"/>
          <w:sz w:val="20"/>
          <w:szCs w:val="20"/>
        </w:rPr>
        <w:t>Convention</w:t>
      </w:r>
      <w:r w:rsidRPr="0062733E">
        <w:rPr>
          <w:rFonts w:asciiTheme="majorHAnsi" w:hAnsiTheme="majorHAnsi"/>
          <w:sz w:val="20"/>
          <w:szCs w:val="20"/>
        </w:rPr>
        <w:t xml:space="preserve">”), </w:t>
      </w:r>
      <w:r>
        <w:rPr>
          <w:rFonts w:asciiTheme="majorHAnsi" w:hAnsiTheme="majorHAnsi"/>
          <w:sz w:val="20"/>
          <w:szCs w:val="20"/>
        </w:rPr>
        <w:t>to his detriment and to the detriment of his relatives</w:t>
      </w:r>
      <w:r w:rsidRPr="0062733E">
        <w:rPr>
          <w:rFonts w:asciiTheme="majorHAnsi" w:hAnsiTheme="majorHAnsi"/>
          <w:sz w:val="20"/>
          <w:szCs w:val="20"/>
        </w:rPr>
        <w:t xml:space="preserve"> (</w:t>
      </w:r>
      <w:r>
        <w:rPr>
          <w:rFonts w:asciiTheme="majorHAnsi" w:hAnsiTheme="majorHAnsi"/>
          <w:sz w:val="20"/>
          <w:szCs w:val="20"/>
        </w:rPr>
        <w:t>hereinafter</w:t>
      </w:r>
      <w:r w:rsidRPr="0062733E">
        <w:rPr>
          <w:rFonts w:asciiTheme="majorHAnsi" w:hAnsiTheme="majorHAnsi"/>
          <w:sz w:val="20"/>
          <w:szCs w:val="20"/>
        </w:rPr>
        <w:t xml:space="preserve"> “</w:t>
      </w:r>
      <w:r>
        <w:rPr>
          <w:rFonts w:asciiTheme="majorHAnsi" w:hAnsiTheme="majorHAnsi"/>
          <w:sz w:val="20"/>
          <w:szCs w:val="20"/>
        </w:rPr>
        <w:t>the alleged victims</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With respect to</w:t>
      </w:r>
      <w:r w:rsidRPr="0062733E">
        <w:rPr>
          <w:rFonts w:asciiTheme="majorHAnsi" w:hAnsiTheme="majorHAnsi"/>
          <w:sz w:val="20"/>
          <w:szCs w:val="20"/>
        </w:rPr>
        <w:t xml:space="preserve"> </w:t>
      </w:r>
      <w:r>
        <w:rPr>
          <w:rFonts w:asciiTheme="majorHAnsi" w:hAnsiTheme="majorHAnsi"/>
          <w:sz w:val="20"/>
          <w:szCs w:val="20"/>
        </w:rPr>
        <w:t>the requirements</w:t>
      </w:r>
      <w:r w:rsidRPr="0062733E">
        <w:rPr>
          <w:rFonts w:asciiTheme="majorHAnsi" w:hAnsiTheme="majorHAnsi"/>
          <w:sz w:val="20"/>
          <w:szCs w:val="20"/>
        </w:rPr>
        <w:t xml:space="preserve"> </w:t>
      </w:r>
      <w:r>
        <w:rPr>
          <w:rFonts w:asciiTheme="majorHAnsi" w:hAnsiTheme="majorHAnsi"/>
          <w:sz w:val="20"/>
          <w:szCs w:val="20"/>
        </w:rPr>
        <w:t>for the admissibility of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under current law it was impossible to obtain real justice in his case.</w:t>
      </w:r>
      <w:r w:rsidRPr="0062733E">
        <w:rPr>
          <w:rFonts w:asciiTheme="majorHAnsi" w:hAnsiTheme="majorHAnsi"/>
          <w:sz w:val="20"/>
          <w:szCs w:val="20"/>
        </w:rPr>
        <w:t xml:space="preserve"> </w:t>
      </w:r>
      <w:r>
        <w:rPr>
          <w:rFonts w:asciiTheme="majorHAnsi" w:hAnsiTheme="majorHAnsi"/>
          <w:sz w:val="20"/>
          <w:szCs w:val="20"/>
        </w:rPr>
        <w:t>Nevertheless</w:t>
      </w:r>
      <w:r w:rsidRPr="0062733E">
        <w:rPr>
          <w:rFonts w:asciiTheme="majorHAnsi" w:hAnsiTheme="majorHAnsi"/>
          <w:sz w:val="20"/>
          <w:szCs w:val="20"/>
        </w:rPr>
        <w:t xml:space="preserve">, </w:t>
      </w:r>
      <w:r>
        <w:rPr>
          <w:rFonts w:asciiTheme="majorHAnsi" w:hAnsiTheme="majorHAnsi"/>
          <w:sz w:val="20"/>
          <w:szCs w:val="20"/>
        </w:rPr>
        <w:t>he reported that he filed a p</w:t>
      </w:r>
      <w:r w:rsidRPr="00E43FEB">
        <w:rPr>
          <w:rFonts w:asciiTheme="majorHAnsi" w:hAnsiTheme="majorHAnsi"/>
          <w:sz w:val="20"/>
          <w:szCs w:val="20"/>
        </w:rPr>
        <w:t xml:space="preserve">etition for a constitutional remedy </w:t>
      </w:r>
      <w:r>
        <w:rPr>
          <w:rFonts w:asciiTheme="majorHAnsi" w:hAnsiTheme="majorHAnsi"/>
          <w:sz w:val="20"/>
          <w:szCs w:val="20"/>
        </w:rPr>
        <w:t>[</w:t>
      </w:r>
      <w:r w:rsidRPr="00E43FEB">
        <w:rPr>
          <w:rFonts w:asciiTheme="majorHAnsi" w:hAnsiTheme="majorHAnsi"/>
          <w:i/>
          <w:sz w:val="20"/>
          <w:szCs w:val="20"/>
        </w:rPr>
        <w:t>acción de amparo</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 xml:space="preserve">challenging the decisions issued against him, and that this remedy was not effective.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for its part</w:t>
      </w:r>
      <w:r w:rsidRPr="0062733E">
        <w:rPr>
          <w:rFonts w:asciiTheme="majorHAnsi" w:hAnsiTheme="majorHAnsi"/>
          <w:sz w:val="20"/>
          <w:szCs w:val="20"/>
        </w:rPr>
        <w:t xml:space="preserve">, </w:t>
      </w:r>
      <w:r>
        <w:rPr>
          <w:rFonts w:asciiTheme="majorHAnsi" w:hAnsiTheme="majorHAnsi"/>
          <w:sz w:val="20"/>
          <w:szCs w:val="20"/>
        </w:rPr>
        <w:t>argued that the petitioner</w:t>
      </w:r>
      <w:r w:rsidRPr="0062733E">
        <w:rPr>
          <w:rFonts w:asciiTheme="majorHAnsi" w:hAnsiTheme="majorHAnsi"/>
          <w:sz w:val="20"/>
          <w:szCs w:val="20"/>
        </w:rPr>
        <w:t xml:space="preserve"> </w:t>
      </w:r>
      <w:r>
        <w:rPr>
          <w:rFonts w:asciiTheme="majorHAnsi" w:hAnsiTheme="majorHAnsi"/>
          <w:sz w:val="20"/>
          <w:szCs w:val="20"/>
        </w:rPr>
        <w:t>went before</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without having sought or exhausted the appropriate remedies</w:t>
      </w:r>
      <w:r w:rsidRPr="0062733E">
        <w:rPr>
          <w:rFonts w:asciiTheme="majorHAnsi" w:hAnsiTheme="majorHAnsi"/>
          <w:sz w:val="20"/>
          <w:szCs w:val="20"/>
        </w:rPr>
        <w:t xml:space="preserve"> </w:t>
      </w:r>
      <w:r>
        <w:rPr>
          <w:rFonts w:asciiTheme="majorHAnsi" w:hAnsiTheme="majorHAnsi"/>
          <w:sz w:val="20"/>
          <w:szCs w:val="20"/>
        </w:rPr>
        <w:t xml:space="preserve">under domestic law and without demonstrating the reasons for which those remedies were ineffective to resolve his legal status. </w:t>
      </w:r>
      <w:r w:rsidRPr="0062733E">
        <w:rPr>
          <w:rFonts w:asciiTheme="majorHAnsi" w:hAnsiTheme="majorHAnsi"/>
          <w:sz w:val="20"/>
          <w:szCs w:val="20"/>
        </w:rPr>
        <w:t xml:space="preserve"> </w:t>
      </w:r>
      <w:r>
        <w:rPr>
          <w:rFonts w:asciiTheme="majorHAnsi" w:hAnsiTheme="majorHAnsi"/>
          <w:sz w:val="20"/>
          <w:szCs w:val="20"/>
        </w:rPr>
        <w:t>In addition, in the opinion of</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the facts alleged do not constitute a violation of any right enshrined in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After examining</w:t>
      </w:r>
      <w:r w:rsidRPr="0062733E">
        <w:rPr>
          <w:rFonts w:asciiTheme="majorHAnsi" w:hAnsiTheme="majorHAnsi"/>
          <w:sz w:val="20"/>
          <w:szCs w:val="20"/>
        </w:rPr>
        <w:t xml:space="preserve"> </w:t>
      </w:r>
      <w:r>
        <w:rPr>
          <w:rFonts w:asciiTheme="majorHAnsi" w:hAnsiTheme="majorHAnsi"/>
          <w:sz w:val="20"/>
          <w:szCs w:val="20"/>
        </w:rPr>
        <w:t>the positions of the parties</w:t>
      </w:r>
      <w:r w:rsidRPr="0062733E">
        <w:rPr>
          <w:rFonts w:asciiTheme="majorHAnsi" w:hAnsiTheme="majorHAnsi"/>
          <w:sz w:val="20"/>
          <w:szCs w:val="20"/>
        </w:rPr>
        <w:t xml:space="preserve"> </w:t>
      </w:r>
      <w:r>
        <w:rPr>
          <w:rFonts w:asciiTheme="majorHAnsi" w:hAnsiTheme="majorHAnsi"/>
          <w:sz w:val="20"/>
          <w:szCs w:val="20"/>
        </w:rPr>
        <w:t>in light of</w:t>
      </w:r>
      <w:r w:rsidRPr="0062733E">
        <w:rPr>
          <w:rFonts w:asciiTheme="majorHAnsi" w:hAnsiTheme="majorHAnsi"/>
          <w:sz w:val="20"/>
          <w:szCs w:val="20"/>
        </w:rPr>
        <w:t xml:space="preserve"> </w:t>
      </w:r>
      <w:r>
        <w:rPr>
          <w:rFonts w:asciiTheme="majorHAnsi" w:hAnsiTheme="majorHAnsi"/>
          <w:sz w:val="20"/>
          <w:szCs w:val="20"/>
        </w:rPr>
        <w:t>the admissibility requirements</w:t>
      </w:r>
      <w:r w:rsidRPr="0062733E">
        <w:rPr>
          <w:rFonts w:asciiTheme="majorHAnsi" w:hAnsiTheme="majorHAnsi"/>
          <w:sz w:val="20"/>
          <w:szCs w:val="20"/>
        </w:rPr>
        <w:t xml:space="preserve"> </w:t>
      </w:r>
      <w:r>
        <w:rPr>
          <w:rFonts w:asciiTheme="majorHAnsi" w:hAnsiTheme="majorHAnsi"/>
          <w:sz w:val="20"/>
          <w:szCs w:val="20"/>
        </w:rPr>
        <w:t>established in</w:t>
      </w:r>
      <w:r w:rsidRPr="0062733E">
        <w:rPr>
          <w:rFonts w:asciiTheme="majorHAnsi" w:hAnsiTheme="majorHAnsi"/>
          <w:sz w:val="20"/>
          <w:szCs w:val="20"/>
        </w:rPr>
        <w:t xml:space="preserve"> </w:t>
      </w:r>
      <w:r>
        <w:rPr>
          <w:rFonts w:asciiTheme="majorHAnsi" w:hAnsiTheme="majorHAnsi"/>
          <w:sz w:val="20"/>
          <w:szCs w:val="20"/>
        </w:rPr>
        <w:t>Articles 46 and</w:t>
      </w:r>
      <w:r w:rsidRPr="0062733E">
        <w:rPr>
          <w:rFonts w:asciiTheme="majorHAnsi" w:hAnsiTheme="majorHAnsi"/>
          <w:sz w:val="20"/>
          <w:szCs w:val="20"/>
        </w:rPr>
        <w:t xml:space="preserve"> 47 </w:t>
      </w:r>
      <w:r>
        <w:rPr>
          <w:rFonts w:asciiTheme="majorHAnsi" w:hAnsiTheme="majorHAnsi"/>
          <w:sz w:val="20"/>
          <w:szCs w:val="20"/>
        </w:rPr>
        <w:t>of the Convention</w:t>
      </w:r>
      <w:r w:rsidRPr="0062733E">
        <w:rPr>
          <w:rFonts w:asciiTheme="majorHAnsi" w:hAnsiTheme="majorHAnsi"/>
          <w:sz w:val="20"/>
          <w:szCs w:val="20"/>
        </w:rPr>
        <w:t xml:space="preserve">, </w:t>
      </w:r>
      <w:r>
        <w:rPr>
          <w:rFonts w:asciiTheme="majorHAnsi" w:hAnsiTheme="majorHAnsi"/>
          <w:sz w:val="20"/>
          <w:szCs w:val="20"/>
        </w:rPr>
        <w:t>and without prejudging the merits of the case</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decided to declare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admissible</w:t>
      </w:r>
      <w:r w:rsidRPr="0062733E">
        <w:rPr>
          <w:rFonts w:asciiTheme="majorHAnsi" w:hAnsiTheme="majorHAnsi"/>
          <w:sz w:val="20"/>
          <w:szCs w:val="20"/>
        </w:rPr>
        <w:t xml:space="preserve"> </w:t>
      </w:r>
      <w:r>
        <w:rPr>
          <w:rFonts w:asciiTheme="majorHAnsi" w:hAnsiTheme="majorHAnsi"/>
          <w:sz w:val="20"/>
          <w:szCs w:val="20"/>
        </w:rPr>
        <w:t>with respect to</w:t>
      </w:r>
      <w:r w:rsidRPr="0062733E">
        <w:rPr>
          <w:rFonts w:asciiTheme="majorHAnsi" w:hAnsiTheme="majorHAnsi"/>
          <w:sz w:val="20"/>
          <w:szCs w:val="20"/>
        </w:rPr>
        <w:t xml:space="preserve"> </w:t>
      </w:r>
      <w:r>
        <w:rPr>
          <w:rFonts w:asciiTheme="majorHAnsi" w:hAnsiTheme="majorHAnsi"/>
          <w:sz w:val="20"/>
          <w:szCs w:val="20"/>
        </w:rPr>
        <w:t>the alleged violation of</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5, 7, 8, 13,</w:t>
      </w:r>
      <w:r>
        <w:rPr>
          <w:rFonts w:asciiTheme="majorHAnsi" w:hAnsiTheme="majorHAnsi"/>
          <w:sz w:val="20"/>
          <w:szCs w:val="20"/>
        </w:rPr>
        <w:t xml:space="preserve"> 22, and</w:t>
      </w:r>
      <w:r w:rsidRPr="0062733E">
        <w:rPr>
          <w:rFonts w:asciiTheme="majorHAnsi" w:hAnsiTheme="majorHAnsi"/>
          <w:sz w:val="20"/>
          <w:szCs w:val="20"/>
        </w:rPr>
        <w:t xml:space="preserve"> 25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in connection with</w:t>
      </w:r>
      <w:r w:rsidRPr="0062733E">
        <w:rPr>
          <w:rFonts w:asciiTheme="majorHAnsi" w:hAnsiTheme="majorHAnsi"/>
          <w:sz w:val="20"/>
          <w:szCs w:val="20"/>
        </w:rPr>
        <w:t xml:space="preserve"> </w:t>
      </w:r>
      <w:r>
        <w:rPr>
          <w:rFonts w:asciiTheme="majorHAnsi" w:hAnsiTheme="majorHAnsi"/>
          <w:sz w:val="20"/>
          <w:szCs w:val="20"/>
        </w:rPr>
        <w:t>the general obligations</w:t>
      </w:r>
      <w:r w:rsidRPr="0062733E">
        <w:rPr>
          <w:rFonts w:asciiTheme="majorHAnsi" w:hAnsiTheme="majorHAnsi"/>
          <w:sz w:val="20"/>
          <w:szCs w:val="20"/>
        </w:rPr>
        <w:t xml:space="preserve"> </w:t>
      </w:r>
      <w:r>
        <w:rPr>
          <w:rFonts w:asciiTheme="majorHAnsi" w:hAnsiTheme="majorHAnsi"/>
          <w:sz w:val="20"/>
          <w:szCs w:val="20"/>
        </w:rPr>
        <w:t>enshrined in</w:t>
      </w:r>
      <w:r w:rsidRPr="0062733E">
        <w:rPr>
          <w:rFonts w:asciiTheme="majorHAnsi" w:hAnsiTheme="majorHAnsi"/>
          <w:sz w:val="20"/>
          <w:szCs w:val="20"/>
        </w:rPr>
        <w:t xml:space="preserve"> </w:t>
      </w:r>
      <w:r>
        <w:rPr>
          <w:rFonts w:asciiTheme="majorHAnsi" w:hAnsiTheme="majorHAnsi"/>
          <w:sz w:val="20"/>
          <w:szCs w:val="20"/>
        </w:rPr>
        <w:t>Articles 1.1 and 2</w:t>
      </w:r>
      <w:r w:rsidRPr="0062733E">
        <w:rPr>
          <w:rFonts w:asciiTheme="majorHAnsi" w:hAnsiTheme="majorHAnsi"/>
          <w:sz w:val="20"/>
          <w:szCs w:val="20"/>
        </w:rPr>
        <w:t xml:space="preserve"> </w:t>
      </w:r>
      <w:r>
        <w:rPr>
          <w:rFonts w:asciiTheme="majorHAnsi" w:hAnsiTheme="majorHAnsi"/>
          <w:sz w:val="20"/>
          <w:szCs w:val="20"/>
        </w:rPr>
        <w:t>thereof</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further decided to declare the</w:t>
      </w:r>
      <w:r w:rsidRPr="0062733E">
        <w:rPr>
          <w:rFonts w:asciiTheme="majorHAnsi" w:hAnsiTheme="majorHAnsi"/>
          <w:sz w:val="20"/>
          <w:szCs w:val="20"/>
        </w:rPr>
        <w:t xml:space="preserve"> </w:t>
      </w:r>
      <w:r>
        <w:rPr>
          <w:rFonts w:asciiTheme="majorHAnsi" w:hAnsiTheme="majorHAnsi"/>
          <w:sz w:val="20"/>
          <w:szCs w:val="20"/>
        </w:rPr>
        <w:t xml:space="preserve">petition </w:t>
      </w:r>
      <w:r w:rsidRPr="0062733E">
        <w:rPr>
          <w:rFonts w:asciiTheme="majorHAnsi" w:hAnsiTheme="majorHAnsi"/>
          <w:sz w:val="20"/>
          <w:szCs w:val="20"/>
        </w:rPr>
        <w:t>in</w:t>
      </w:r>
      <w:r>
        <w:rPr>
          <w:rFonts w:asciiTheme="majorHAnsi" w:hAnsiTheme="majorHAnsi"/>
          <w:sz w:val="20"/>
          <w:szCs w:val="20"/>
        </w:rPr>
        <w:t>admissible</w:t>
      </w:r>
      <w:r w:rsidRPr="0062733E">
        <w:rPr>
          <w:rFonts w:asciiTheme="majorHAnsi" w:hAnsiTheme="majorHAnsi"/>
          <w:sz w:val="20"/>
          <w:szCs w:val="20"/>
        </w:rPr>
        <w:t xml:space="preserve"> </w:t>
      </w:r>
      <w:r>
        <w:rPr>
          <w:rFonts w:asciiTheme="majorHAnsi" w:hAnsiTheme="majorHAnsi"/>
          <w:sz w:val="20"/>
          <w:szCs w:val="20"/>
        </w:rPr>
        <w:t>with respect to the alleged violation of</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4, 10, 11, 14, 17, 19, </w:t>
      </w:r>
      <w:r>
        <w:rPr>
          <w:rFonts w:asciiTheme="majorHAnsi" w:hAnsiTheme="majorHAnsi"/>
          <w:sz w:val="20"/>
          <w:szCs w:val="20"/>
        </w:rPr>
        <w:t>21 and 24</w:t>
      </w:r>
      <w:r w:rsidRPr="0062733E">
        <w:rPr>
          <w:rFonts w:asciiTheme="majorHAnsi" w:hAnsiTheme="majorHAnsi"/>
          <w:sz w:val="20"/>
          <w:szCs w:val="20"/>
        </w:rPr>
        <w:t xml:space="preserve">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Consequently</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decided to give notice to</w:t>
      </w:r>
      <w:r w:rsidRPr="0062733E">
        <w:rPr>
          <w:rFonts w:asciiTheme="majorHAnsi" w:hAnsiTheme="majorHAnsi"/>
          <w:sz w:val="20"/>
          <w:szCs w:val="20"/>
        </w:rPr>
        <w:t xml:space="preserve"> </w:t>
      </w:r>
      <w:r>
        <w:rPr>
          <w:rFonts w:asciiTheme="majorHAnsi" w:hAnsiTheme="majorHAnsi"/>
          <w:sz w:val="20"/>
          <w:szCs w:val="20"/>
        </w:rPr>
        <w:t>the parties</w:t>
      </w:r>
      <w:r w:rsidRPr="0062733E">
        <w:rPr>
          <w:rFonts w:asciiTheme="majorHAnsi" w:hAnsiTheme="majorHAnsi"/>
          <w:sz w:val="20"/>
          <w:szCs w:val="20"/>
        </w:rPr>
        <w:t xml:space="preserve">, </w:t>
      </w:r>
      <w:r>
        <w:rPr>
          <w:rFonts w:asciiTheme="majorHAnsi" w:hAnsiTheme="majorHAnsi"/>
          <w:sz w:val="20"/>
          <w:szCs w:val="20"/>
        </w:rPr>
        <w:t>continue with</w:t>
      </w:r>
      <w:r w:rsidRPr="0062733E">
        <w:rPr>
          <w:rFonts w:asciiTheme="majorHAnsi" w:hAnsiTheme="majorHAnsi"/>
          <w:sz w:val="20"/>
          <w:szCs w:val="20"/>
        </w:rPr>
        <w:t xml:space="preserve"> </w:t>
      </w:r>
      <w:r>
        <w:rPr>
          <w:rFonts w:asciiTheme="majorHAnsi" w:hAnsiTheme="majorHAnsi"/>
          <w:sz w:val="20"/>
          <w:szCs w:val="20"/>
        </w:rPr>
        <w:t>the examination of the merits</w:t>
      </w:r>
      <w:r w:rsidRPr="0062733E">
        <w:rPr>
          <w:rFonts w:asciiTheme="majorHAnsi" w:hAnsiTheme="majorHAnsi"/>
          <w:sz w:val="20"/>
          <w:szCs w:val="20"/>
        </w:rPr>
        <w:t xml:space="preserve"> </w:t>
      </w:r>
      <w:r>
        <w:rPr>
          <w:rFonts w:asciiTheme="majorHAnsi" w:hAnsiTheme="majorHAnsi"/>
          <w:sz w:val="20"/>
          <w:szCs w:val="20"/>
        </w:rPr>
        <w:t>with regard to the alleged violations</w:t>
      </w:r>
      <w:r w:rsidRPr="0062733E">
        <w:rPr>
          <w:rFonts w:asciiTheme="majorHAnsi" w:hAnsiTheme="majorHAnsi"/>
          <w:sz w:val="20"/>
          <w:szCs w:val="20"/>
        </w:rPr>
        <w:t xml:space="preserve">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publish this</w:t>
      </w:r>
      <w:r w:rsidRPr="0062733E">
        <w:rPr>
          <w:rFonts w:asciiTheme="majorHAnsi" w:hAnsiTheme="majorHAnsi"/>
          <w:sz w:val="20"/>
          <w:szCs w:val="20"/>
        </w:rPr>
        <w:t xml:space="preserve"> </w:t>
      </w:r>
      <w:r>
        <w:rPr>
          <w:rFonts w:asciiTheme="majorHAnsi" w:hAnsiTheme="majorHAnsi"/>
          <w:sz w:val="20"/>
          <w:szCs w:val="20"/>
        </w:rPr>
        <w:t>Admissibility Report, and include it in its Annual Report</w:t>
      </w:r>
      <w:r w:rsidRPr="0062733E">
        <w:rPr>
          <w:rFonts w:asciiTheme="majorHAnsi" w:hAnsiTheme="majorHAnsi"/>
          <w:sz w:val="20"/>
          <w:szCs w:val="20"/>
        </w:rPr>
        <w:t xml:space="preserve"> </w:t>
      </w:r>
      <w:r w:rsidRPr="008B5448">
        <w:rPr>
          <w:rFonts w:asciiTheme="majorHAnsi" w:hAnsiTheme="majorHAnsi"/>
          <w:sz w:val="20"/>
          <w:szCs w:val="20"/>
        </w:rPr>
        <w:t>to the General Assembly of the Organization of American States</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lastRenderedPageBreak/>
        <w:t>II.</w:t>
      </w:r>
      <w:r w:rsidRPr="0062733E">
        <w:rPr>
          <w:rFonts w:asciiTheme="majorHAnsi" w:hAnsiTheme="majorHAnsi"/>
          <w:b/>
          <w:sz w:val="20"/>
          <w:szCs w:val="20"/>
        </w:rPr>
        <w:tab/>
      </w:r>
      <w:r>
        <w:rPr>
          <w:rFonts w:asciiTheme="majorHAnsi" w:hAnsiTheme="majorHAnsi"/>
          <w:b/>
          <w:sz w:val="20"/>
          <w:szCs w:val="20"/>
        </w:rPr>
        <w:t>PROCEEDINGS BEFORE</w:t>
      </w:r>
      <w:r w:rsidRPr="0062733E">
        <w:rPr>
          <w:rFonts w:asciiTheme="majorHAnsi" w:hAnsiTheme="majorHAnsi"/>
          <w:b/>
          <w:sz w:val="20"/>
          <w:szCs w:val="20"/>
        </w:rPr>
        <w:t xml:space="preserve"> </w:t>
      </w:r>
      <w:r>
        <w:rPr>
          <w:rFonts w:asciiTheme="majorHAnsi" w:hAnsiTheme="majorHAnsi"/>
          <w:b/>
          <w:sz w:val="20"/>
          <w:szCs w:val="20"/>
        </w:rPr>
        <w:t>THE INTER-AMERICAN COMMISSION</w:t>
      </w:r>
    </w:p>
    <w:p w:rsidR="00824023" w:rsidRPr="0062733E" w:rsidRDefault="00824023" w:rsidP="00824023">
      <w:pPr>
        <w:ind w:firstLine="720"/>
        <w:jc w:val="both"/>
        <w:rPr>
          <w:rFonts w:asciiTheme="majorHAnsi" w:hAnsiTheme="majorHAnsi"/>
          <w:sz w:val="20"/>
          <w:szCs w:val="20"/>
        </w:rPr>
      </w:pPr>
    </w:p>
    <w:p w:rsidR="00824023" w:rsidRPr="0062733E" w:rsidRDefault="00824023" w:rsidP="005C1C75">
      <w:pPr>
        <w:pStyle w:val="ListParagraph"/>
        <w:ind w:left="1440" w:hanging="720"/>
        <w:jc w:val="both"/>
        <w:rPr>
          <w:rFonts w:asciiTheme="majorHAnsi" w:hAnsiTheme="majorHAnsi"/>
          <w:b/>
          <w:sz w:val="20"/>
          <w:szCs w:val="20"/>
        </w:rPr>
      </w:pPr>
      <w:r>
        <w:rPr>
          <w:rFonts w:asciiTheme="majorHAnsi" w:hAnsiTheme="majorHAnsi"/>
          <w:b/>
          <w:sz w:val="20"/>
          <w:szCs w:val="20"/>
        </w:rPr>
        <w:t>Precautionary Measures</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This</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was received by</w:t>
      </w:r>
      <w:r w:rsidRPr="0062733E">
        <w:rPr>
          <w:rFonts w:asciiTheme="majorHAnsi" w:hAnsiTheme="majorHAnsi"/>
          <w:sz w:val="20"/>
          <w:szCs w:val="20"/>
        </w:rPr>
        <w:t xml:space="preserve"> </w:t>
      </w:r>
      <w:r>
        <w:rPr>
          <w:rFonts w:asciiTheme="majorHAnsi" w:hAnsiTheme="majorHAnsi"/>
          <w:sz w:val="20"/>
          <w:szCs w:val="20"/>
        </w:rPr>
        <w:t>the IACHR on January</w:t>
      </w:r>
      <w:r w:rsidRPr="0062733E">
        <w:rPr>
          <w:rFonts w:asciiTheme="majorHAnsi" w:hAnsiTheme="majorHAnsi"/>
          <w:sz w:val="20"/>
          <w:szCs w:val="20"/>
        </w:rPr>
        <w:t xml:space="preserve"> 3</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 together with a request for</w:t>
      </w:r>
      <w:r w:rsidRPr="0062733E">
        <w:rPr>
          <w:rFonts w:asciiTheme="majorHAnsi" w:hAnsiTheme="majorHAnsi"/>
          <w:sz w:val="20"/>
          <w:szCs w:val="20"/>
        </w:rPr>
        <w:t xml:space="preserve"> </w:t>
      </w:r>
      <w:r>
        <w:rPr>
          <w:rFonts w:asciiTheme="majorHAnsi" w:hAnsiTheme="majorHAnsi"/>
          <w:sz w:val="20"/>
          <w:szCs w:val="20"/>
        </w:rPr>
        <w:t>precautionary measures. On February</w:t>
      </w:r>
      <w:r w:rsidRPr="0062733E">
        <w:rPr>
          <w:rFonts w:asciiTheme="majorHAnsi" w:hAnsiTheme="majorHAnsi"/>
          <w:sz w:val="20"/>
          <w:szCs w:val="20"/>
        </w:rPr>
        <w:t xml:space="preserve"> 11</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granted the precautionary measures</w:t>
      </w:r>
      <w:r w:rsidRPr="0062733E">
        <w:rPr>
          <w:rFonts w:asciiTheme="majorHAnsi" w:hAnsiTheme="majorHAnsi"/>
          <w:sz w:val="20"/>
          <w:szCs w:val="20"/>
        </w:rPr>
        <w:t xml:space="preserve"> </w:t>
      </w:r>
      <w:r>
        <w:rPr>
          <w:rFonts w:asciiTheme="majorHAnsi" w:hAnsiTheme="majorHAnsi"/>
          <w:sz w:val="20"/>
          <w:szCs w:val="20"/>
        </w:rPr>
        <w:t>and requested that the State take the necessary measures to protect the life and safety of the petitioner and his family</w:t>
      </w:r>
      <w:r w:rsidRPr="0062733E">
        <w:rPr>
          <w:rFonts w:asciiTheme="majorHAnsi" w:hAnsiTheme="majorHAnsi"/>
          <w:sz w:val="20"/>
          <w:szCs w:val="20"/>
        </w:rPr>
        <w:t xml:space="preserve">, </w:t>
      </w:r>
      <w:r>
        <w:rPr>
          <w:rFonts w:asciiTheme="majorHAnsi" w:hAnsiTheme="majorHAnsi"/>
          <w:sz w:val="20"/>
          <w:szCs w:val="20"/>
        </w:rPr>
        <w:t>and to investigate the alleged acts</w:t>
      </w:r>
      <w:r w:rsidRPr="0062733E">
        <w:rPr>
          <w:rFonts w:asciiTheme="majorHAnsi" w:hAnsiTheme="majorHAnsi"/>
          <w:sz w:val="20"/>
          <w:szCs w:val="20"/>
        </w:rPr>
        <w:t xml:space="preserve"> “</w:t>
      </w:r>
      <w:r>
        <w:rPr>
          <w:rFonts w:asciiTheme="majorHAnsi" w:hAnsiTheme="majorHAnsi"/>
          <w:sz w:val="20"/>
          <w:szCs w:val="20"/>
        </w:rPr>
        <w:t>in order to establish the facts of the situation and take the appropriate measures.</w:t>
      </w:r>
      <w:r w:rsidRPr="0062733E">
        <w:rPr>
          <w:rFonts w:asciiTheme="majorHAnsi" w:hAnsiTheme="majorHAnsi"/>
          <w:sz w:val="20"/>
          <w:szCs w:val="20"/>
        </w:rPr>
        <w:t>”</w:t>
      </w:r>
      <w:r w:rsidRPr="0062733E">
        <w:rPr>
          <w:rStyle w:val="FootnoteReference"/>
          <w:rFonts w:asciiTheme="majorHAnsi" w:hAnsiTheme="majorHAnsi"/>
          <w:sz w:val="20"/>
          <w:szCs w:val="20"/>
        </w:rPr>
        <w:footnoteReference w:id="2"/>
      </w:r>
      <w:r w:rsidRPr="0062733E">
        <w:rPr>
          <w:rFonts w:asciiTheme="majorHAnsi" w:hAnsiTheme="majorHAnsi"/>
          <w:sz w:val="20"/>
          <w:szCs w:val="20"/>
        </w:rPr>
        <w:t xml:space="preserve"> </w:t>
      </w:r>
      <w:r>
        <w:rPr>
          <w:rFonts w:asciiTheme="majorHAnsi" w:hAnsiTheme="majorHAnsi"/>
          <w:sz w:val="20"/>
          <w:szCs w:val="20"/>
        </w:rPr>
        <w:t>In view of</w:t>
      </w:r>
      <w:r w:rsidRPr="0062733E">
        <w:rPr>
          <w:rFonts w:asciiTheme="majorHAnsi" w:hAnsiTheme="majorHAnsi"/>
          <w:sz w:val="20"/>
          <w:szCs w:val="20"/>
        </w:rPr>
        <w:t xml:space="preserve"> </w:t>
      </w:r>
      <w:r>
        <w:rPr>
          <w:rFonts w:asciiTheme="majorHAnsi" w:hAnsiTheme="majorHAnsi"/>
          <w:sz w:val="20"/>
          <w:szCs w:val="20"/>
        </w:rPr>
        <w:t>these measures</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forwarded information</w:t>
      </w:r>
      <w:r w:rsidRPr="0062733E">
        <w:rPr>
          <w:rFonts w:asciiTheme="majorHAnsi" w:hAnsiTheme="majorHAnsi"/>
          <w:sz w:val="20"/>
          <w:szCs w:val="20"/>
        </w:rPr>
        <w:t xml:space="preserve"> </w:t>
      </w:r>
      <w:r>
        <w:rPr>
          <w:rFonts w:asciiTheme="majorHAnsi" w:hAnsiTheme="majorHAnsi"/>
          <w:sz w:val="20"/>
          <w:szCs w:val="20"/>
        </w:rPr>
        <w:t>on compliance with the measures on March 1,</w:t>
      </w:r>
      <w:r w:rsidRPr="0062733E">
        <w:rPr>
          <w:rFonts w:asciiTheme="majorHAnsi" w:hAnsiTheme="majorHAnsi"/>
          <w:sz w:val="20"/>
          <w:szCs w:val="20"/>
        </w:rPr>
        <w:t xml:space="preserve"> 2002. </w:t>
      </w:r>
      <w:r>
        <w:rPr>
          <w:rFonts w:asciiTheme="majorHAnsi" w:hAnsiTheme="majorHAnsi"/>
          <w:sz w:val="20"/>
          <w:szCs w:val="20"/>
        </w:rPr>
        <w:t>For his part</w:t>
      </w:r>
      <w:r w:rsidRPr="0062733E">
        <w:rPr>
          <w:rFonts w:asciiTheme="majorHAnsi" w:hAnsiTheme="majorHAnsi"/>
          <w:sz w:val="20"/>
          <w:szCs w:val="20"/>
        </w:rPr>
        <w:t xml:space="preserve">, </w:t>
      </w:r>
      <w:r>
        <w:rPr>
          <w:rFonts w:asciiTheme="majorHAnsi" w:hAnsiTheme="majorHAnsi"/>
          <w:sz w:val="20"/>
          <w:szCs w:val="20"/>
        </w:rPr>
        <w:t>the petitioner sent information to the Commission</w:t>
      </w:r>
      <w:r w:rsidRPr="0062733E">
        <w:rPr>
          <w:rFonts w:asciiTheme="majorHAnsi" w:hAnsiTheme="majorHAnsi"/>
          <w:sz w:val="20"/>
          <w:szCs w:val="20"/>
        </w:rPr>
        <w:t xml:space="preserve"> </w:t>
      </w:r>
      <w:r>
        <w:rPr>
          <w:rFonts w:asciiTheme="majorHAnsi" w:hAnsiTheme="majorHAnsi"/>
          <w:sz w:val="20"/>
          <w:szCs w:val="20"/>
        </w:rPr>
        <w:t>on March</w:t>
      </w:r>
      <w:r w:rsidRPr="0062733E">
        <w:rPr>
          <w:rFonts w:asciiTheme="majorHAnsi" w:hAnsiTheme="majorHAnsi"/>
          <w:sz w:val="20"/>
          <w:szCs w:val="20"/>
        </w:rPr>
        <w:t xml:space="preserve"> 14</w:t>
      </w:r>
      <w:r>
        <w:rPr>
          <w:rFonts w:asciiTheme="majorHAnsi" w:hAnsiTheme="majorHAnsi"/>
          <w:sz w:val="20"/>
          <w:szCs w:val="20"/>
        </w:rPr>
        <w:t>, April</w:t>
      </w:r>
      <w:r w:rsidRPr="0062733E">
        <w:rPr>
          <w:rFonts w:asciiTheme="majorHAnsi" w:hAnsiTheme="majorHAnsi"/>
          <w:sz w:val="20"/>
          <w:szCs w:val="20"/>
        </w:rPr>
        <w:t xml:space="preserve"> </w:t>
      </w:r>
      <w:r>
        <w:rPr>
          <w:rFonts w:asciiTheme="majorHAnsi" w:hAnsiTheme="majorHAnsi"/>
          <w:sz w:val="20"/>
          <w:szCs w:val="20"/>
        </w:rPr>
        <w:t>15 and</w:t>
      </w:r>
      <w:r w:rsidRPr="0062733E">
        <w:rPr>
          <w:rFonts w:asciiTheme="majorHAnsi" w:hAnsiTheme="majorHAnsi"/>
          <w:sz w:val="20"/>
          <w:szCs w:val="20"/>
        </w:rPr>
        <w:t xml:space="preserve"> 22</w:t>
      </w:r>
      <w:r>
        <w:rPr>
          <w:rFonts w:asciiTheme="majorHAnsi" w:hAnsiTheme="majorHAnsi"/>
          <w:sz w:val="20"/>
          <w:szCs w:val="20"/>
        </w:rPr>
        <w:t>, May 16 and</w:t>
      </w:r>
      <w:r w:rsidRPr="0062733E">
        <w:rPr>
          <w:rFonts w:asciiTheme="majorHAnsi" w:hAnsiTheme="majorHAnsi"/>
          <w:sz w:val="20"/>
          <w:szCs w:val="20"/>
        </w:rPr>
        <w:t xml:space="preserve"> 28</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 xml:space="preserve">and June 18 and </w:t>
      </w:r>
      <w:r w:rsidRPr="0062733E">
        <w:rPr>
          <w:rFonts w:asciiTheme="majorHAnsi" w:hAnsiTheme="majorHAnsi"/>
          <w:sz w:val="20"/>
          <w:szCs w:val="20"/>
        </w:rPr>
        <w:t>21</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the pertinent parts of which</w:t>
      </w:r>
      <w:r w:rsidRPr="0062733E">
        <w:rPr>
          <w:rFonts w:asciiTheme="majorHAnsi" w:hAnsiTheme="majorHAnsi"/>
          <w:sz w:val="20"/>
          <w:szCs w:val="20"/>
        </w:rPr>
        <w:t xml:space="preserve"> </w:t>
      </w:r>
      <w:r>
        <w:rPr>
          <w:rFonts w:asciiTheme="majorHAnsi" w:hAnsiTheme="majorHAnsi"/>
          <w:sz w:val="20"/>
          <w:szCs w:val="20"/>
        </w:rPr>
        <w:t>were promptly forwarded to the State on April</w:t>
      </w:r>
      <w:r w:rsidRPr="0062733E">
        <w:rPr>
          <w:rFonts w:asciiTheme="majorHAnsi" w:hAnsiTheme="majorHAnsi"/>
          <w:sz w:val="20"/>
          <w:szCs w:val="20"/>
        </w:rPr>
        <w:t xml:space="preserve"> 1, </w:t>
      </w:r>
      <w:r>
        <w:rPr>
          <w:rFonts w:asciiTheme="majorHAnsi" w:hAnsiTheme="majorHAnsi"/>
          <w:sz w:val="20"/>
          <w:szCs w:val="20"/>
        </w:rPr>
        <w:t xml:space="preserve">May </w:t>
      </w:r>
      <w:r w:rsidRPr="0062733E">
        <w:rPr>
          <w:rFonts w:asciiTheme="majorHAnsi" w:hAnsiTheme="majorHAnsi"/>
          <w:sz w:val="20"/>
          <w:szCs w:val="20"/>
        </w:rPr>
        <w:t>9</w:t>
      </w:r>
      <w:r>
        <w:rPr>
          <w:rFonts w:asciiTheme="majorHAnsi" w:hAnsiTheme="majorHAnsi"/>
          <w:sz w:val="20"/>
          <w:szCs w:val="20"/>
        </w:rPr>
        <w:t>, and July</w:t>
      </w:r>
      <w:r w:rsidRPr="0062733E">
        <w:rPr>
          <w:rFonts w:asciiTheme="majorHAnsi" w:hAnsiTheme="majorHAnsi"/>
          <w:sz w:val="20"/>
          <w:szCs w:val="20"/>
        </w:rPr>
        <w:t xml:space="preserve"> </w:t>
      </w:r>
      <w:r>
        <w:rPr>
          <w:rFonts w:asciiTheme="majorHAnsi" w:hAnsiTheme="majorHAnsi"/>
          <w:sz w:val="20"/>
          <w:szCs w:val="20"/>
        </w:rPr>
        <w:t>22, 2002. After the petitioner and his relatives</w:t>
      </w:r>
      <w:r w:rsidRPr="0062733E">
        <w:rPr>
          <w:rFonts w:asciiTheme="majorHAnsi" w:hAnsiTheme="majorHAnsi"/>
          <w:sz w:val="20"/>
          <w:szCs w:val="20"/>
        </w:rPr>
        <w:t xml:space="preserve"> </w:t>
      </w:r>
      <w:r>
        <w:rPr>
          <w:rFonts w:asciiTheme="majorHAnsi" w:hAnsiTheme="majorHAnsi"/>
          <w:sz w:val="20"/>
          <w:szCs w:val="20"/>
        </w:rPr>
        <w:t>left the country for the United Kingdom in June 2002 under the protection of the measures and their request for asylum, the precautionary measures</w:t>
      </w:r>
      <w:r w:rsidRPr="0062733E">
        <w:rPr>
          <w:rFonts w:asciiTheme="majorHAnsi" w:hAnsiTheme="majorHAnsi"/>
          <w:sz w:val="20"/>
          <w:szCs w:val="20"/>
        </w:rPr>
        <w:t xml:space="preserve"> </w:t>
      </w:r>
      <w:r>
        <w:rPr>
          <w:rFonts w:asciiTheme="majorHAnsi" w:hAnsiTheme="majorHAnsi"/>
          <w:sz w:val="20"/>
          <w:szCs w:val="20"/>
        </w:rPr>
        <w:t>were set aside</w:t>
      </w:r>
      <w:r w:rsidRPr="0062733E">
        <w:rPr>
          <w:rFonts w:asciiTheme="majorHAnsi" w:hAnsiTheme="majorHAnsi"/>
          <w:sz w:val="20"/>
          <w:szCs w:val="20"/>
        </w:rPr>
        <w:t>.</w:t>
      </w:r>
    </w:p>
    <w:p w:rsidR="00824023" w:rsidRPr="0062733E"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rPr>
      </w:pPr>
    </w:p>
    <w:p w:rsidR="00824023" w:rsidRPr="0062733E" w:rsidRDefault="00824023" w:rsidP="005C1C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hAnsiTheme="majorHAnsi"/>
          <w:b/>
          <w:sz w:val="20"/>
          <w:szCs w:val="20"/>
        </w:rPr>
      </w:pPr>
      <w:r>
        <w:rPr>
          <w:rFonts w:asciiTheme="majorHAnsi" w:hAnsiTheme="majorHAnsi"/>
          <w:b/>
          <w:sz w:val="20"/>
          <w:szCs w:val="20"/>
        </w:rPr>
        <w:t>Processing of the</w:t>
      </w:r>
      <w:r w:rsidRPr="0062733E">
        <w:rPr>
          <w:rFonts w:asciiTheme="majorHAnsi" w:hAnsiTheme="majorHAnsi"/>
          <w:b/>
          <w:sz w:val="20"/>
          <w:szCs w:val="20"/>
        </w:rPr>
        <w:t xml:space="preserve"> </w:t>
      </w:r>
      <w:r>
        <w:rPr>
          <w:rFonts w:asciiTheme="majorHAnsi" w:hAnsiTheme="majorHAnsi"/>
          <w:b/>
          <w:sz w:val="20"/>
          <w:szCs w:val="20"/>
        </w:rPr>
        <w:t>Petition</w:t>
      </w:r>
      <w:r w:rsidRPr="0062733E">
        <w:rPr>
          <w:rFonts w:asciiTheme="majorHAnsi" w:hAnsiTheme="majorHAnsi"/>
          <w:b/>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received additional information from the petitioner</w:t>
      </w:r>
      <w:r w:rsidRPr="0062733E">
        <w:rPr>
          <w:rFonts w:asciiTheme="majorHAnsi" w:hAnsiTheme="majorHAnsi"/>
          <w:sz w:val="20"/>
          <w:szCs w:val="20"/>
        </w:rPr>
        <w:t xml:space="preserve"> </w:t>
      </w:r>
      <w:r>
        <w:rPr>
          <w:rFonts w:asciiTheme="majorHAnsi" w:hAnsiTheme="majorHAnsi"/>
          <w:sz w:val="20"/>
          <w:szCs w:val="20"/>
        </w:rPr>
        <w:t>on October</w:t>
      </w:r>
      <w:r w:rsidRPr="0062733E">
        <w:rPr>
          <w:rFonts w:asciiTheme="majorHAnsi" w:hAnsiTheme="majorHAnsi"/>
          <w:sz w:val="20"/>
          <w:szCs w:val="20"/>
        </w:rPr>
        <w:t xml:space="preserve"> 3</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 xml:space="preserve">June </w:t>
      </w:r>
      <w:r w:rsidRPr="0062733E">
        <w:rPr>
          <w:rFonts w:asciiTheme="majorHAnsi" w:hAnsiTheme="majorHAnsi"/>
          <w:sz w:val="20"/>
          <w:szCs w:val="20"/>
        </w:rPr>
        <w:t>1</w:t>
      </w:r>
      <w:r>
        <w:rPr>
          <w:rFonts w:asciiTheme="majorHAnsi" w:hAnsiTheme="majorHAnsi"/>
          <w:sz w:val="20"/>
          <w:szCs w:val="20"/>
        </w:rPr>
        <w:t>,</w:t>
      </w:r>
      <w:r w:rsidRPr="0062733E">
        <w:rPr>
          <w:rFonts w:asciiTheme="majorHAnsi" w:hAnsiTheme="majorHAnsi"/>
          <w:sz w:val="20"/>
          <w:szCs w:val="20"/>
        </w:rPr>
        <w:t xml:space="preserve"> 2004</w:t>
      </w:r>
      <w:r>
        <w:rPr>
          <w:rFonts w:asciiTheme="majorHAnsi" w:hAnsiTheme="majorHAnsi"/>
          <w:sz w:val="20"/>
          <w:szCs w:val="20"/>
        </w:rPr>
        <w:t>, and August</w:t>
      </w:r>
      <w:r w:rsidRPr="0062733E">
        <w:rPr>
          <w:rFonts w:asciiTheme="majorHAnsi" w:hAnsiTheme="majorHAnsi"/>
          <w:sz w:val="20"/>
          <w:szCs w:val="20"/>
        </w:rPr>
        <w:t xml:space="preserve"> 4</w:t>
      </w:r>
      <w:r>
        <w:rPr>
          <w:rFonts w:asciiTheme="majorHAnsi" w:hAnsiTheme="majorHAnsi"/>
          <w:sz w:val="20"/>
          <w:szCs w:val="20"/>
        </w:rPr>
        <w:t>,</w:t>
      </w:r>
      <w:r w:rsidRPr="0062733E">
        <w:rPr>
          <w:rFonts w:asciiTheme="majorHAnsi" w:hAnsiTheme="majorHAnsi"/>
          <w:sz w:val="20"/>
          <w:szCs w:val="20"/>
        </w:rPr>
        <w:t xml:space="preserve"> 2005. </w:t>
      </w:r>
      <w:r>
        <w:rPr>
          <w:rFonts w:asciiTheme="majorHAnsi" w:hAnsiTheme="majorHAnsi"/>
          <w:sz w:val="20"/>
          <w:szCs w:val="20"/>
        </w:rPr>
        <w:t>In addition</w:t>
      </w:r>
      <w:r w:rsidRPr="0062733E">
        <w:rPr>
          <w:rFonts w:asciiTheme="majorHAnsi" w:hAnsiTheme="majorHAnsi"/>
          <w:sz w:val="20"/>
          <w:szCs w:val="20"/>
        </w:rPr>
        <w:t xml:space="preserve">, </w:t>
      </w:r>
      <w:r>
        <w:rPr>
          <w:rFonts w:asciiTheme="majorHAnsi" w:hAnsiTheme="majorHAnsi"/>
          <w:sz w:val="20"/>
          <w:szCs w:val="20"/>
        </w:rPr>
        <w:t xml:space="preserve">on June </w:t>
      </w:r>
      <w:r w:rsidRPr="0062733E">
        <w:rPr>
          <w:rFonts w:asciiTheme="majorHAnsi" w:hAnsiTheme="majorHAnsi"/>
          <w:sz w:val="20"/>
          <w:szCs w:val="20"/>
        </w:rPr>
        <w:t>22</w:t>
      </w:r>
      <w:r>
        <w:rPr>
          <w:rFonts w:asciiTheme="majorHAnsi" w:hAnsiTheme="majorHAnsi"/>
          <w:sz w:val="20"/>
          <w:szCs w:val="20"/>
        </w:rPr>
        <w:t>,</w:t>
      </w:r>
      <w:r w:rsidRPr="0062733E">
        <w:rPr>
          <w:rFonts w:asciiTheme="majorHAnsi" w:hAnsiTheme="majorHAnsi"/>
          <w:sz w:val="20"/>
          <w:szCs w:val="20"/>
        </w:rPr>
        <w:t xml:space="preserve"> 2005</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 xml:space="preserve">received a new brief from the petitioner. On October </w:t>
      </w:r>
      <w:r w:rsidRPr="0062733E">
        <w:rPr>
          <w:rFonts w:asciiTheme="majorHAnsi" w:hAnsiTheme="majorHAnsi"/>
          <w:sz w:val="20"/>
          <w:szCs w:val="20"/>
        </w:rPr>
        <w:t>7</w:t>
      </w:r>
      <w:r>
        <w:rPr>
          <w:rFonts w:asciiTheme="majorHAnsi" w:hAnsiTheme="majorHAnsi"/>
          <w:sz w:val="20"/>
          <w:szCs w:val="20"/>
        </w:rPr>
        <w:t>,</w:t>
      </w:r>
      <w:r w:rsidRPr="0062733E">
        <w:rPr>
          <w:rFonts w:asciiTheme="majorHAnsi" w:hAnsiTheme="majorHAnsi"/>
          <w:sz w:val="20"/>
          <w:szCs w:val="20"/>
        </w:rPr>
        <w:t xml:space="preserve"> 2005,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asked the petitioner to present specific documents needed to complete the</w:t>
      </w:r>
      <w:r w:rsidRPr="0062733E">
        <w:rPr>
          <w:rFonts w:asciiTheme="majorHAnsi" w:hAnsiTheme="majorHAnsi"/>
          <w:sz w:val="20"/>
          <w:szCs w:val="20"/>
        </w:rPr>
        <w:t xml:space="preserve"> </w:t>
      </w:r>
      <w:r>
        <w:rPr>
          <w:rFonts w:asciiTheme="majorHAnsi" w:hAnsiTheme="majorHAnsi"/>
          <w:sz w:val="20"/>
          <w:szCs w:val="20"/>
        </w:rPr>
        <w:t>initial study of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which</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submitted on December</w:t>
      </w:r>
      <w:r w:rsidRPr="0062733E">
        <w:rPr>
          <w:rFonts w:asciiTheme="majorHAnsi" w:hAnsiTheme="majorHAnsi"/>
          <w:sz w:val="20"/>
          <w:szCs w:val="20"/>
        </w:rPr>
        <w:t xml:space="preserve"> 6</w:t>
      </w:r>
      <w:r>
        <w:rPr>
          <w:rFonts w:asciiTheme="majorHAnsi" w:hAnsiTheme="majorHAnsi"/>
          <w:sz w:val="20"/>
          <w:szCs w:val="20"/>
        </w:rPr>
        <w:t xml:space="preserve">, </w:t>
      </w:r>
      <w:r w:rsidRPr="0062733E">
        <w:rPr>
          <w:rFonts w:asciiTheme="majorHAnsi" w:hAnsiTheme="majorHAnsi"/>
          <w:sz w:val="20"/>
          <w:szCs w:val="20"/>
        </w:rPr>
        <w:t xml:space="preserve">2005.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also sent</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a brief</w:t>
      </w:r>
      <w:r w:rsidRPr="0062733E">
        <w:rPr>
          <w:rFonts w:asciiTheme="majorHAnsi" w:hAnsiTheme="majorHAnsi"/>
          <w:sz w:val="20"/>
          <w:szCs w:val="20"/>
        </w:rPr>
        <w:t xml:space="preserve">, </w:t>
      </w:r>
      <w:r>
        <w:rPr>
          <w:rFonts w:asciiTheme="majorHAnsi" w:hAnsiTheme="majorHAnsi"/>
          <w:sz w:val="20"/>
          <w:szCs w:val="20"/>
        </w:rPr>
        <w:t>received on February</w:t>
      </w:r>
      <w:r w:rsidRPr="0062733E">
        <w:rPr>
          <w:rFonts w:asciiTheme="majorHAnsi" w:hAnsiTheme="majorHAnsi"/>
          <w:sz w:val="20"/>
          <w:szCs w:val="20"/>
        </w:rPr>
        <w:t xml:space="preserve"> 25</w:t>
      </w:r>
      <w:r>
        <w:rPr>
          <w:rFonts w:asciiTheme="majorHAnsi" w:hAnsiTheme="majorHAnsi"/>
          <w:sz w:val="20"/>
          <w:szCs w:val="20"/>
        </w:rPr>
        <w:t xml:space="preserve"> and March </w:t>
      </w:r>
      <w:r w:rsidRPr="0062733E">
        <w:rPr>
          <w:rFonts w:asciiTheme="majorHAnsi" w:hAnsiTheme="majorHAnsi"/>
          <w:sz w:val="20"/>
          <w:szCs w:val="20"/>
        </w:rPr>
        <w:t>4</w:t>
      </w:r>
      <w:r>
        <w:rPr>
          <w:rFonts w:asciiTheme="majorHAnsi" w:hAnsiTheme="majorHAnsi"/>
          <w:sz w:val="20"/>
          <w:szCs w:val="20"/>
        </w:rPr>
        <w:t>,</w:t>
      </w:r>
      <w:r w:rsidRPr="0062733E">
        <w:rPr>
          <w:rFonts w:asciiTheme="majorHAnsi" w:hAnsiTheme="majorHAnsi"/>
          <w:sz w:val="20"/>
          <w:szCs w:val="20"/>
        </w:rPr>
        <w:t xml:space="preserve"> 2008, </w:t>
      </w:r>
      <w:r>
        <w:rPr>
          <w:rFonts w:asciiTheme="majorHAnsi" w:hAnsiTheme="majorHAnsi"/>
          <w:sz w:val="20"/>
          <w:szCs w:val="20"/>
        </w:rPr>
        <w:t>adding new legal representatives</w:t>
      </w:r>
      <w:r w:rsidRPr="0062733E">
        <w:rPr>
          <w:rStyle w:val="FootnoteReference"/>
          <w:rFonts w:asciiTheme="majorHAnsi" w:hAnsiTheme="majorHAnsi"/>
          <w:sz w:val="20"/>
          <w:szCs w:val="20"/>
        </w:rPr>
        <w:footnoteReference w:id="3"/>
      </w:r>
      <w:r w:rsidRPr="0062733E">
        <w:rPr>
          <w:rFonts w:asciiTheme="majorHAnsi" w:hAnsiTheme="majorHAnsi"/>
          <w:sz w:val="20"/>
          <w:szCs w:val="20"/>
        </w:rPr>
        <w:t xml:space="preserve"> </w:t>
      </w:r>
      <w:r>
        <w:rPr>
          <w:rFonts w:asciiTheme="majorHAnsi" w:hAnsiTheme="majorHAnsi"/>
          <w:sz w:val="20"/>
          <w:szCs w:val="20"/>
        </w:rPr>
        <w:t>and setting forth legal arguments</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On March</w:t>
      </w:r>
      <w:r w:rsidRPr="0062733E">
        <w:rPr>
          <w:rFonts w:asciiTheme="majorHAnsi" w:hAnsiTheme="majorHAnsi"/>
          <w:sz w:val="20"/>
          <w:szCs w:val="20"/>
        </w:rPr>
        <w:t xml:space="preserve"> 10</w:t>
      </w:r>
      <w:r>
        <w:rPr>
          <w:rFonts w:asciiTheme="majorHAnsi" w:hAnsiTheme="majorHAnsi"/>
          <w:sz w:val="20"/>
          <w:szCs w:val="20"/>
        </w:rPr>
        <w:t>,</w:t>
      </w:r>
      <w:r w:rsidRPr="0062733E">
        <w:rPr>
          <w:rFonts w:asciiTheme="majorHAnsi" w:hAnsiTheme="majorHAnsi"/>
          <w:sz w:val="20"/>
          <w:szCs w:val="20"/>
        </w:rPr>
        <w:t xml:space="preserve"> 2010</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decided to begin processing the</w:t>
      </w:r>
      <w:r w:rsidRPr="0062733E">
        <w:rPr>
          <w:rFonts w:asciiTheme="majorHAnsi" w:hAnsiTheme="majorHAnsi"/>
          <w:sz w:val="20"/>
          <w:szCs w:val="20"/>
        </w:rPr>
        <w:t xml:space="preserve"> </w:t>
      </w:r>
      <w:r>
        <w:rPr>
          <w:rFonts w:asciiTheme="majorHAnsi" w:hAnsiTheme="majorHAnsi"/>
          <w:sz w:val="20"/>
          <w:szCs w:val="20"/>
        </w:rPr>
        <w:t>petition, and on April 15, 2010, it forwarded the pertinent parts of the petition to the State, requesting that it submit a reply within two months.</w:t>
      </w:r>
      <w:r w:rsidRPr="0062733E">
        <w:rPr>
          <w:rFonts w:asciiTheme="majorHAnsi" w:hAnsiTheme="majorHAnsi"/>
          <w:sz w:val="20"/>
          <w:szCs w:val="20"/>
        </w:rPr>
        <w:t xml:space="preserve"> </w:t>
      </w:r>
      <w:r>
        <w:rPr>
          <w:rFonts w:asciiTheme="majorHAnsi" w:hAnsiTheme="majorHAnsi"/>
          <w:sz w:val="20"/>
          <w:szCs w:val="20"/>
        </w:rPr>
        <w:t>On June 1,</w:t>
      </w:r>
      <w:r w:rsidRPr="0062733E">
        <w:rPr>
          <w:rFonts w:asciiTheme="majorHAnsi" w:hAnsiTheme="majorHAnsi"/>
          <w:sz w:val="20"/>
          <w:szCs w:val="20"/>
        </w:rPr>
        <w:t xml:space="preserve"> 2010</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sent a communication to</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 xml:space="preserve">stating that the documentation it had received was illegible, and it asked for the petition to be sent again and for a new deadline for the submission of its observations.  On November </w:t>
      </w:r>
      <w:r w:rsidRPr="0062733E">
        <w:rPr>
          <w:rFonts w:asciiTheme="majorHAnsi" w:hAnsiTheme="majorHAnsi"/>
          <w:sz w:val="20"/>
          <w:szCs w:val="20"/>
        </w:rPr>
        <w:t>12</w:t>
      </w:r>
      <w:r>
        <w:rPr>
          <w:rFonts w:asciiTheme="majorHAnsi" w:hAnsiTheme="majorHAnsi"/>
          <w:sz w:val="20"/>
          <w:szCs w:val="20"/>
        </w:rPr>
        <w:t>,</w:t>
      </w:r>
      <w:r w:rsidRPr="0062733E">
        <w:rPr>
          <w:rFonts w:asciiTheme="majorHAnsi" w:hAnsiTheme="majorHAnsi"/>
          <w:sz w:val="20"/>
          <w:szCs w:val="20"/>
        </w:rPr>
        <w:t xml:space="preserve"> 2010,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submitted its reply to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the pertinent parts of which</w:t>
      </w:r>
      <w:r w:rsidRPr="0062733E">
        <w:rPr>
          <w:rFonts w:asciiTheme="majorHAnsi" w:hAnsiTheme="majorHAnsi"/>
          <w:sz w:val="20"/>
          <w:szCs w:val="20"/>
        </w:rPr>
        <w:t xml:space="preserve"> </w:t>
      </w:r>
      <w:r>
        <w:rPr>
          <w:rFonts w:asciiTheme="majorHAnsi" w:hAnsiTheme="majorHAnsi"/>
          <w:sz w:val="20"/>
          <w:szCs w:val="20"/>
        </w:rPr>
        <w:t>were forwarded to the petitioner on December</w:t>
      </w:r>
      <w:r w:rsidRPr="0062733E">
        <w:rPr>
          <w:rFonts w:asciiTheme="majorHAnsi" w:hAnsiTheme="majorHAnsi"/>
          <w:sz w:val="20"/>
          <w:szCs w:val="20"/>
        </w:rPr>
        <w:t xml:space="preserve"> 8</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2010. On January</w:t>
      </w:r>
      <w:r w:rsidRPr="0062733E">
        <w:rPr>
          <w:rFonts w:asciiTheme="majorHAnsi" w:hAnsiTheme="majorHAnsi"/>
          <w:sz w:val="20"/>
          <w:szCs w:val="20"/>
        </w:rPr>
        <w:t xml:space="preserve"> 6</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2011, the petitioner</w:t>
      </w:r>
      <w:r w:rsidRPr="0062733E">
        <w:rPr>
          <w:rFonts w:asciiTheme="majorHAnsi" w:hAnsiTheme="majorHAnsi"/>
          <w:sz w:val="20"/>
          <w:szCs w:val="20"/>
        </w:rPr>
        <w:t xml:space="preserve"> </w:t>
      </w:r>
      <w:r>
        <w:rPr>
          <w:rFonts w:asciiTheme="majorHAnsi" w:hAnsiTheme="majorHAnsi"/>
          <w:sz w:val="20"/>
          <w:szCs w:val="20"/>
        </w:rPr>
        <w:t>requested an extension of the deadline for the submission of his observations, and on February</w:t>
      </w:r>
      <w:r w:rsidRPr="0062733E">
        <w:rPr>
          <w:rFonts w:asciiTheme="majorHAnsi" w:hAnsiTheme="majorHAnsi"/>
          <w:sz w:val="20"/>
          <w:szCs w:val="20"/>
        </w:rPr>
        <w:t xml:space="preserve"> 16</w:t>
      </w:r>
      <w:r>
        <w:rPr>
          <w:rFonts w:asciiTheme="majorHAnsi" w:hAnsiTheme="majorHAnsi"/>
          <w:sz w:val="20"/>
          <w:szCs w:val="20"/>
        </w:rPr>
        <w:t>,</w:t>
      </w:r>
      <w:r w:rsidRPr="0062733E">
        <w:rPr>
          <w:rFonts w:asciiTheme="majorHAnsi" w:hAnsiTheme="majorHAnsi"/>
          <w:sz w:val="20"/>
          <w:szCs w:val="20"/>
        </w:rPr>
        <w:t xml:space="preserve"> 2011</w:t>
      </w:r>
      <w:r>
        <w:rPr>
          <w:rFonts w:asciiTheme="majorHAnsi" w:hAnsiTheme="majorHAnsi"/>
          <w:sz w:val="20"/>
          <w:szCs w:val="20"/>
        </w:rPr>
        <w:t>, he presented additional observations that were forwarded to the State on March</w:t>
      </w:r>
      <w:r w:rsidRPr="0062733E">
        <w:rPr>
          <w:rFonts w:asciiTheme="majorHAnsi" w:hAnsiTheme="majorHAnsi"/>
          <w:sz w:val="20"/>
          <w:szCs w:val="20"/>
        </w:rPr>
        <w:t xml:space="preserve"> 22</w:t>
      </w:r>
      <w:r>
        <w:rPr>
          <w:rFonts w:asciiTheme="majorHAnsi" w:hAnsiTheme="majorHAnsi"/>
          <w:sz w:val="20"/>
          <w:szCs w:val="20"/>
        </w:rPr>
        <w:t>,</w:t>
      </w:r>
      <w:r w:rsidRPr="0062733E">
        <w:rPr>
          <w:rFonts w:asciiTheme="majorHAnsi" w:hAnsiTheme="majorHAnsi"/>
          <w:sz w:val="20"/>
          <w:szCs w:val="20"/>
        </w:rPr>
        <w:t xml:space="preserve"> 2011. </w:t>
      </w:r>
      <w:r>
        <w:rPr>
          <w:rFonts w:asciiTheme="majorHAnsi" w:hAnsiTheme="majorHAnsi"/>
          <w:sz w:val="20"/>
          <w:szCs w:val="20"/>
        </w:rPr>
        <w:t>For its part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requested an extension on April</w:t>
      </w:r>
      <w:r w:rsidRPr="0062733E">
        <w:rPr>
          <w:rFonts w:asciiTheme="majorHAnsi" w:hAnsiTheme="majorHAnsi"/>
          <w:sz w:val="20"/>
          <w:szCs w:val="20"/>
        </w:rPr>
        <w:t xml:space="preserve"> 28</w:t>
      </w:r>
      <w:r>
        <w:rPr>
          <w:rFonts w:asciiTheme="majorHAnsi" w:hAnsiTheme="majorHAnsi"/>
          <w:sz w:val="20"/>
          <w:szCs w:val="20"/>
        </w:rPr>
        <w:t>,</w:t>
      </w:r>
      <w:r w:rsidRPr="0062733E">
        <w:rPr>
          <w:rFonts w:asciiTheme="majorHAnsi" w:hAnsiTheme="majorHAnsi"/>
          <w:sz w:val="20"/>
          <w:szCs w:val="20"/>
        </w:rPr>
        <w:t xml:space="preserve"> 2011</w:t>
      </w:r>
      <w:r>
        <w:rPr>
          <w:rFonts w:asciiTheme="majorHAnsi" w:hAnsiTheme="majorHAnsi"/>
          <w:sz w:val="20"/>
          <w:szCs w:val="20"/>
        </w:rPr>
        <w:t>, and submitted</w:t>
      </w:r>
      <w:r w:rsidRPr="0062733E">
        <w:rPr>
          <w:rFonts w:asciiTheme="majorHAnsi" w:hAnsiTheme="majorHAnsi"/>
          <w:sz w:val="20"/>
          <w:szCs w:val="20"/>
        </w:rPr>
        <w:t xml:space="preserve"> </w:t>
      </w:r>
      <w:r>
        <w:rPr>
          <w:rFonts w:asciiTheme="majorHAnsi" w:hAnsiTheme="majorHAnsi"/>
          <w:sz w:val="20"/>
          <w:szCs w:val="20"/>
        </w:rPr>
        <w:t>additional observations on June</w:t>
      </w:r>
      <w:r w:rsidRPr="0062733E">
        <w:rPr>
          <w:rFonts w:asciiTheme="majorHAnsi" w:hAnsiTheme="majorHAnsi"/>
          <w:sz w:val="20"/>
          <w:szCs w:val="20"/>
        </w:rPr>
        <w:t xml:space="preserve"> 20</w:t>
      </w:r>
      <w:r>
        <w:rPr>
          <w:rFonts w:asciiTheme="majorHAnsi" w:hAnsiTheme="majorHAnsi"/>
          <w:sz w:val="20"/>
          <w:szCs w:val="20"/>
        </w:rPr>
        <w:t>,</w:t>
      </w:r>
      <w:r w:rsidRPr="0062733E">
        <w:rPr>
          <w:rFonts w:asciiTheme="majorHAnsi" w:hAnsiTheme="majorHAnsi"/>
          <w:sz w:val="20"/>
          <w:szCs w:val="20"/>
        </w:rPr>
        <w:t xml:space="preserve"> 2011, </w:t>
      </w:r>
      <w:r>
        <w:rPr>
          <w:rFonts w:asciiTheme="majorHAnsi" w:hAnsiTheme="majorHAnsi"/>
          <w:sz w:val="20"/>
          <w:szCs w:val="20"/>
        </w:rPr>
        <w:t>which were forwarded to the petitioner on June</w:t>
      </w:r>
      <w:r w:rsidRPr="0062733E">
        <w:rPr>
          <w:rFonts w:asciiTheme="majorHAnsi" w:hAnsiTheme="majorHAnsi"/>
          <w:sz w:val="20"/>
          <w:szCs w:val="20"/>
        </w:rPr>
        <w:t xml:space="preserve"> 28</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2011. On July</w:t>
      </w:r>
      <w:r w:rsidRPr="0062733E">
        <w:rPr>
          <w:rFonts w:asciiTheme="majorHAnsi" w:hAnsiTheme="majorHAnsi"/>
          <w:sz w:val="20"/>
          <w:szCs w:val="20"/>
        </w:rPr>
        <w:t xml:space="preserve"> 14</w:t>
      </w:r>
      <w:r>
        <w:rPr>
          <w:rFonts w:asciiTheme="majorHAnsi" w:hAnsiTheme="majorHAnsi"/>
          <w:sz w:val="20"/>
          <w:szCs w:val="20"/>
        </w:rPr>
        <w:t>,</w:t>
      </w:r>
      <w:r w:rsidRPr="0062733E">
        <w:rPr>
          <w:rFonts w:asciiTheme="majorHAnsi" w:hAnsiTheme="majorHAnsi"/>
          <w:sz w:val="20"/>
          <w:szCs w:val="20"/>
        </w:rPr>
        <w:t xml:space="preserve"> 2011</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presented new observations, and on October</w:t>
      </w:r>
      <w:r w:rsidRPr="0062733E">
        <w:rPr>
          <w:rFonts w:asciiTheme="majorHAnsi" w:hAnsiTheme="majorHAnsi"/>
          <w:sz w:val="20"/>
          <w:szCs w:val="20"/>
        </w:rPr>
        <w:t xml:space="preserve"> 13</w:t>
      </w:r>
      <w:r>
        <w:rPr>
          <w:rFonts w:asciiTheme="majorHAnsi" w:hAnsiTheme="majorHAnsi"/>
          <w:sz w:val="20"/>
          <w:szCs w:val="20"/>
        </w:rPr>
        <w:t>,</w:t>
      </w:r>
      <w:r w:rsidRPr="0062733E">
        <w:rPr>
          <w:rFonts w:asciiTheme="majorHAnsi" w:hAnsiTheme="majorHAnsi"/>
          <w:sz w:val="20"/>
          <w:szCs w:val="20"/>
        </w:rPr>
        <w:t xml:space="preserve"> 2011</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presented its reply</w:t>
      </w:r>
      <w:r w:rsidRPr="0062733E">
        <w:rPr>
          <w:rFonts w:asciiTheme="majorHAnsi" w:hAnsiTheme="majorHAnsi"/>
          <w:sz w:val="20"/>
          <w:szCs w:val="20"/>
        </w:rPr>
        <w:t xml:space="preserve">. </w:t>
      </w:r>
      <w:r>
        <w:rPr>
          <w:rFonts w:asciiTheme="majorHAnsi" w:hAnsiTheme="majorHAnsi"/>
          <w:sz w:val="20"/>
          <w:szCs w:val="20"/>
        </w:rPr>
        <w:t>Both communications were duly forwarded to the respective</w:t>
      </w:r>
      <w:r w:rsidRPr="0062733E">
        <w:rPr>
          <w:rFonts w:asciiTheme="majorHAnsi" w:hAnsiTheme="majorHAnsi"/>
          <w:sz w:val="20"/>
          <w:szCs w:val="20"/>
        </w:rPr>
        <w:t xml:space="preserve"> </w:t>
      </w:r>
      <w:r>
        <w:rPr>
          <w:rFonts w:asciiTheme="majorHAnsi" w:hAnsiTheme="majorHAnsi"/>
          <w:sz w:val="20"/>
          <w:szCs w:val="20"/>
        </w:rPr>
        <w:t>party</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t>III.</w:t>
      </w:r>
      <w:r w:rsidRPr="0062733E">
        <w:rPr>
          <w:rFonts w:asciiTheme="majorHAnsi" w:hAnsiTheme="majorHAnsi"/>
          <w:b/>
          <w:sz w:val="20"/>
          <w:szCs w:val="20"/>
        </w:rPr>
        <w:tab/>
      </w:r>
      <w:r>
        <w:rPr>
          <w:rFonts w:asciiTheme="majorHAnsi" w:hAnsiTheme="majorHAnsi"/>
          <w:b/>
          <w:sz w:val="20"/>
          <w:szCs w:val="20"/>
        </w:rPr>
        <w:t>POSITIONS OF</w:t>
      </w:r>
      <w:r w:rsidRPr="0062733E">
        <w:rPr>
          <w:rFonts w:asciiTheme="majorHAnsi" w:hAnsiTheme="majorHAnsi"/>
          <w:b/>
          <w:sz w:val="20"/>
          <w:szCs w:val="20"/>
        </w:rPr>
        <w:t xml:space="preserve"> </w:t>
      </w:r>
      <w:r>
        <w:rPr>
          <w:rFonts w:asciiTheme="majorHAnsi" w:hAnsiTheme="majorHAnsi"/>
          <w:b/>
          <w:sz w:val="20"/>
          <w:szCs w:val="20"/>
        </w:rPr>
        <w:t>THE PARTIES</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Pr>
          <w:rFonts w:asciiTheme="majorHAnsi" w:hAnsiTheme="majorHAnsi"/>
          <w:b/>
          <w:sz w:val="20"/>
          <w:szCs w:val="20"/>
        </w:rPr>
        <w:t>A.</w:t>
      </w:r>
      <w:r>
        <w:rPr>
          <w:rFonts w:asciiTheme="majorHAnsi" w:hAnsiTheme="majorHAnsi"/>
          <w:b/>
          <w:sz w:val="20"/>
          <w:szCs w:val="20"/>
        </w:rPr>
        <w:tab/>
        <w:t>Position of the Petitioner</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the initial</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submitted to</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on January</w:t>
      </w:r>
      <w:r w:rsidRPr="0062733E">
        <w:rPr>
          <w:rFonts w:asciiTheme="majorHAnsi" w:hAnsiTheme="majorHAnsi"/>
          <w:sz w:val="20"/>
          <w:szCs w:val="20"/>
        </w:rPr>
        <w:t xml:space="preserve"> 3</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 on November</w:t>
      </w:r>
      <w:r w:rsidRPr="0062733E">
        <w:rPr>
          <w:rFonts w:asciiTheme="majorHAnsi" w:hAnsiTheme="majorHAnsi"/>
          <w:sz w:val="20"/>
          <w:szCs w:val="20"/>
        </w:rPr>
        <w:t xml:space="preserve"> 8</w:t>
      </w:r>
      <w:r>
        <w:rPr>
          <w:rFonts w:asciiTheme="majorHAnsi" w:hAnsiTheme="majorHAnsi"/>
          <w:sz w:val="20"/>
          <w:szCs w:val="20"/>
        </w:rPr>
        <w:t>,</w:t>
      </w:r>
      <w:r w:rsidRPr="0062733E">
        <w:rPr>
          <w:rFonts w:asciiTheme="majorHAnsi" w:hAnsiTheme="majorHAnsi"/>
          <w:sz w:val="20"/>
          <w:szCs w:val="20"/>
        </w:rPr>
        <w:t xml:space="preserve"> 2001, </w:t>
      </w:r>
      <w:r>
        <w:rPr>
          <w:rFonts w:asciiTheme="majorHAnsi" w:hAnsiTheme="majorHAnsi"/>
          <w:sz w:val="20"/>
          <w:szCs w:val="20"/>
        </w:rPr>
        <w:t>while he was working as the</w:t>
      </w:r>
      <w:r w:rsidRPr="0062733E">
        <w:rPr>
          <w:rFonts w:asciiTheme="majorHAnsi" w:hAnsiTheme="majorHAnsi"/>
          <w:sz w:val="20"/>
          <w:szCs w:val="20"/>
        </w:rPr>
        <w:t xml:space="preserve"> </w:t>
      </w:r>
      <w:r>
        <w:rPr>
          <w:rFonts w:asciiTheme="majorHAnsi" w:hAnsiTheme="majorHAnsi"/>
          <w:sz w:val="20"/>
          <w:szCs w:val="20"/>
        </w:rPr>
        <w:t>Naval and Military Defense Attaché</w:t>
      </w:r>
      <w:r w:rsidRPr="0062733E">
        <w:rPr>
          <w:rFonts w:asciiTheme="majorHAnsi" w:hAnsiTheme="majorHAnsi"/>
          <w:sz w:val="20"/>
          <w:szCs w:val="20"/>
        </w:rPr>
        <w:t xml:space="preserve"> </w:t>
      </w:r>
      <w:r>
        <w:rPr>
          <w:rFonts w:asciiTheme="majorHAnsi" w:hAnsiTheme="majorHAnsi"/>
          <w:sz w:val="20"/>
          <w:szCs w:val="20"/>
        </w:rPr>
        <w:t>to the Embassy of Ecuador in London</w:t>
      </w:r>
      <w:r w:rsidRPr="0062733E">
        <w:rPr>
          <w:rFonts w:asciiTheme="majorHAnsi" w:hAnsiTheme="majorHAnsi"/>
          <w:sz w:val="20"/>
          <w:szCs w:val="20"/>
        </w:rPr>
        <w:t xml:space="preserve">, </w:t>
      </w:r>
      <w:r>
        <w:rPr>
          <w:rFonts w:asciiTheme="majorHAnsi" w:hAnsiTheme="majorHAnsi"/>
          <w:sz w:val="20"/>
          <w:szCs w:val="20"/>
        </w:rPr>
        <w:t>he sent a communication to the</w:t>
      </w:r>
      <w:r w:rsidRPr="0062733E">
        <w:rPr>
          <w:rFonts w:asciiTheme="majorHAnsi" w:hAnsiTheme="majorHAnsi"/>
          <w:sz w:val="20"/>
          <w:szCs w:val="20"/>
        </w:rPr>
        <w:t xml:space="preserve"> </w:t>
      </w:r>
      <w:r>
        <w:rPr>
          <w:rFonts w:asciiTheme="majorHAnsi" w:hAnsiTheme="majorHAnsi"/>
          <w:sz w:val="20"/>
          <w:szCs w:val="20"/>
        </w:rPr>
        <w:t>then-Ecuadorian Ambassador</w:t>
      </w:r>
      <w:r w:rsidRPr="0062733E">
        <w:rPr>
          <w:rFonts w:asciiTheme="majorHAnsi" w:hAnsiTheme="majorHAnsi"/>
          <w:sz w:val="20"/>
          <w:szCs w:val="20"/>
        </w:rPr>
        <w:t xml:space="preserve"> </w:t>
      </w:r>
      <w:r>
        <w:rPr>
          <w:rFonts w:asciiTheme="majorHAnsi" w:hAnsiTheme="majorHAnsi"/>
          <w:sz w:val="20"/>
          <w:szCs w:val="20"/>
        </w:rPr>
        <w:t>to</w:t>
      </w:r>
      <w:r w:rsidRPr="0062733E">
        <w:rPr>
          <w:rFonts w:asciiTheme="majorHAnsi" w:hAnsiTheme="majorHAnsi"/>
          <w:sz w:val="20"/>
          <w:szCs w:val="20"/>
        </w:rPr>
        <w:t xml:space="preserve"> </w:t>
      </w:r>
      <w:r>
        <w:rPr>
          <w:rFonts w:asciiTheme="majorHAnsi" w:hAnsiTheme="majorHAnsi"/>
          <w:sz w:val="20"/>
          <w:szCs w:val="20"/>
        </w:rPr>
        <w:t>the United Kingdom, denouncing alleged acts of corruption</w:t>
      </w:r>
      <w:r w:rsidRPr="0062733E">
        <w:rPr>
          <w:rFonts w:asciiTheme="majorHAnsi" w:hAnsiTheme="majorHAnsi"/>
          <w:sz w:val="20"/>
          <w:szCs w:val="20"/>
        </w:rPr>
        <w:t xml:space="preserve"> </w:t>
      </w:r>
      <w:r>
        <w:rPr>
          <w:rFonts w:asciiTheme="majorHAnsi" w:hAnsiTheme="majorHAnsi"/>
          <w:sz w:val="20"/>
          <w:szCs w:val="20"/>
        </w:rPr>
        <w:t>in the administration of public resources by</w:t>
      </w:r>
      <w:r w:rsidRPr="0062733E">
        <w:rPr>
          <w:rFonts w:asciiTheme="majorHAnsi" w:hAnsiTheme="majorHAnsi"/>
          <w:sz w:val="20"/>
          <w:szCs w:val="20"/>
        </w:rPr>
        <w:t xml:space="preserve"> </w:t>
      </w:r>
      <w:r>
        <w:rPr>
          <w:rFonts w:asciiTheme="majorHAnsi" w:hAnsiTheme="majorHAnsi"/>
          <w:sz w:val="20"/>
          <w:szCs w:val="20"/>
        </w:rPr>
        <w:t>the Ecuadorian Armed Forces</w:t>
      </w:r>
      <w:r w:rsidRPr="0062733E">
        <w:rPr>
          <w:rFonts w:asciiTheme="majorHAnsi" w:hAnsiTheme="majorHAnsi"/>
          <w:sz w:val="20"/>
          <w:szCs w:val="20"/>
        </w:rPr>
        <w:t xml:space="preserve">, </w:t>
      </w:r>
      <w:r>
        <w:rPr>
          <w:rFonts w:asciiTheme="majorHAnsi" w:hAnsiTheme="majorHAnsi"/>
          <w:sz w:val="20"/>
          <w:szCs w:val="20"/>
        </w:rPr>
        <w:t>which he detected in the performance of his duties. He sent the communication</w:t>
      </w:r>
      <w:r w:rsidRPr="0062733E">
        <w:rPr>
          <w:rFonts w:asciiTheme="majorHAnsi" w:hAnsiTheme="majorHAnsi"/>
          <w:sz w:val="20"/>
          <w:szCs w:val="20"/>
        </w:rPr>
        <w:t xml:space="preserve"> “</w:t>
      </w:r>
      <w:r>
        <w:rPr>
          <w:rFonts w:asciiTheme="majorHAnsi" w:hAnsiTheme="majorHAnsi"/>
          <w:sz w:val="20"/>
          <w:szCs w:val="20"/>
        </w:rPr>
        <w:t>in order for the competent authorities in Ecuador to be notified</w:t>
      </w:r>
      <w:r w:rsidRPr="0062733E">
        <w:rPr>
          <w:rFonts w:asciiTheme="majorHAnsi" w:hAnsiTheme="majorHAnsi"/>
          <w:sz w:val="20"/>
          <w:szCs w:val="20"/>
        </w:rPr>
        <w:t>.</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explained that, in the discharge of his duties, “he witnessed first-hand</w:t>
      </w:r>
      <w:r w:rsidRPr="0062733E">
        <w:rPr>
          <w:rFonts w:asciiTheme="majorHAnsi" w:hAnsiTheme="majorHAnsi"/>
          <w:sz w:val="20"/>
          <w:szCs w:val="20"/>
        </w:rPr>
        <w:t xml:space="preserve">” </w:t>
      </w:r>
      <w:r>
        <w:rPr>
          <w:rFonts w:asciiTheme="majorHAnsi" w:hAnsiTheme="majorHAnsi"/>
          <w:sz w:val="20"/>
          <w:szCs w:val="20"/>
        </w:rPr>
        <w:t>all of the aspects of the irregular negotiation of insurance contracts</w:t>
      </w:r>
      <w:r w:rsidRPr="0062733E">
        <w:rPr>
          <w:rFonts w:asciiTheme="majorHAnsi" w:hAnsiTheme="majorHAnsi"/>
          <w:sz w:val="20"/>
          <w:szCs w:val="20"/>
        </w:rPr>
        <w:t xml:space="preserve"> </w:t>
      </w:r>
      <w:r>
        <w:rPr>
          <w:rFonts w:asciiTheme="majorHAnsi" w:hAnsiTheme="majorHAnsi"/>
          <w:sz w:val="20"/>
          <w:szCs w:val="20"/>
        </w:rPr>
        <w:t xml:space="preserve">for aircraft belonging to the Ecuadorian Armed Forces, and in the leasing of the headquarters of the Office of the Naval </w:t>
      </w:r>
      <w:r>
        <w:rPr>
          <w:rFonts w:asciiTheme="majorHAnsi" w:hAnsiTheme="majorHAnsi"/>
          <w:sz w:val="20"/>
          <w:szCs w:val="20"/>
        </w:rPr>
        <w:lastRenderedPageBreak/>
        <w:t>Attaché in London</w:t>
      </w:r>
      <w:r w:rsidRPr="0062733E">
        <w:rPr>
          <w:rFonts w:asciiTheme="majorHAnsi" w:hAnsiTheme="majorHAnsi"/>
          <w:sz w:val="20"/>
          <w:szCs w:val="20"/>
        </w:rPr>
        <w:t xml:space="preserve">. </w:t>
      </w:r>
      <w:r>
        <w:rPr>
          <w:rFonts w:asciiTheme="majorHAnsi" w:hAnsiTheme="majorHAnsi"/>
          <w:sz w:val="20"/>
          <w:szCs w:val="20"/>
        </w:rPr>
        <w:t>He stated that, because these were serious acts of which he had direct and immediate knowledge by virtue of his position, and because the alleged perpetrators were his superiors in the Armed Forces, he reported these acts to the higher civil authority which was not under the orders of those implicated in the acts alleged—in this case, the head of the diplomatic mission where he was employed.</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w:t>
      </w:r>
      <w:r w:rsidRPr="0062733E">
        <w:rPr>
          <w:rFonts w:asciiTheme="majorHAnsi" w:hAnsiTheme="majorHAnsi"/>
          <w:sz w:val="20"/>
          <w:szCs w:val="20"/>
        </w:rPr>
        <w:t xml:space="preserve"> </w:t>
      </w:r>
      <w:r>
        <w:rPr>
          <w:rFonts w:asciiTheme="majorHAnsi" w:hAnsiTheme="majorHAnsi"/>
          <w:sz w:val="20"/>
          <w:szCs w:val="20"/>
        </w:rPr>
        <w:t xml:space="preserve">on November </w:t>
      </w:r>
      <w:r w:rsidRPr="0062733E">
        <w:rPr>
          <w:rFonts w:asciiTheme="majorHAnsi" w:hAnsiTheme="majorHAnsi"/>
          <w:sz w:val="20"/>
          <w:szCs w:val="20"/>
        </w:rPr>
        <w:t>26</w:t>
      </w:r>
      <w:r>
        <w:rPr>
          <w:rFonts w:asciiTheme="majorHAnsi" w:hAnsiTheme="majorHAnsi"/>
          <w:sz w:val="20"/>
          <w:szCs w:val="20"/>
        </w:rPr>
        <w:t>,</w:t>
      </w:r>
      <w:r w:rsidRPr="0062733E">
        <w:rPr>
          <w:rFonts w:asciiTheme="majorHAnsi" w:hAnsiTheme="majorHAnsi"/>
          <w:sz w:val="20"/>
          <w:szCs w:val="20"/>
        </w:rPr>
        <w:t xml:space="preserve"> 2001 </w:t>
      </w:r>
      <w:r>
        <w:rPr>
          <w:rFonts w:asciiTheme="majorHAnsi" w:hAnsiTheme="majorHAnsi"/>
          <w:sz w:val="20"/>
          <w:szCs w:val="20"/>
        </w:rPr>
        <w:t>he received notice to appear before the Joint Command of the Armed Forces i</w:t>
      </w:r>
      <w:r w:rsidRPr="0062733E">
        <w:rPr>
          <w:rFonts w:asciiTheme="majorHAnsi" w:hAnsiTheme="majorHAnsi"/>
          <w:sz w:val="20"/>
          <w:szCs w:val="20"/>
        </w:rPr>
        <w:t xml:space="preserve">n Quito </w:t>
      </w:r>
      <w:r>
        <w:rPr>
          <w:rFonts w:asciiTheme="majorHAnsi" w:hAnsiTheme="majorHAnsi"/>
          <w:sz w:val="20"/>
          <w:szCs w:val="20"/>
        </w:rPr>
        <w:t>within 72 hour</w:t>
      </w:r>
      <w:r w:rsidRPr="0062733E">
        <w:rPr>
          <w:rFonts w:asciiTheme="majorHAnsi" w:hAnsiTheme="majorHAnsi"/>
          <w:sz w:val="20"/>
          <w:szCs w:val="20"/>
        </w:rPr>
        <w:t xml:space="preserve">s, </w:t>
      </w:r>
      <w:r>
        <w:rPr>
          <w:rFonts w:asciiTheme="majorHAnsi" w:hAnsiTheme="majorHAnsi"/>
          <w:sz w:val="20"/>
          <w:szCs w:val="20"/>
        </w:rPr>
        <w:t>to explain the report he had submitted</w:t>
      </w:r>
      <w:r w:rsidRPr="0062733E">
        <w:rPr>
          <w:rFonts w:asciiTheme="majorHAnsi" w:hAnsiTheme="majorHAnsi"/>
          <w:sz w:val="20"/>
          <w:szCs w:val="20"/>
        </w:rPr>
        <w:t xml:space="preserve"> </w:t>
      </w:r>
      <w:r>
        <w:rPr>
          <w:rFonts w:asciiTheme="majorHAnsi" w:hAnsiTheme="majorHAnsi"/>
          <w:sz w:val="20"/>
          <w:szCs w:val="20"/>
        </w:rPr>
        <w:t>to the Ambassador.</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nevertheless alleged that</w:t>
      </w:r>
      <w:r w:rsidRPr="0062733E">
        <w:rPr>
          <w:rFonts w:asciiTheme="majorHAnsi" w:hAnsiTheme="majorHAnsi"/>
          <w:sz w:val="20"/>
          <w:szCs w:val="20"/>
        </w:rPr>
        <w:t xml:space="preserve">, </w:t>
      </w:r>
      <w:r>
        <w:rPr>
          <w:rFonts w:asciiTheme="majorHAnsi" w:hAnsiTheme="majorHAnsi"/>
          <w:sz w:val="20"/>
          <w:szCs w:val="20"/>
        </w:rPr>
        <w:t>when he appeared before the Command on December</w:t>
      </w:r>
      <w:r w:rsidRPr="0062733E">
        <w:rPr>
          <w:rFonts w:asciiTheme="majorHAnsi" w:hAnsiTheme="majorHAnsi"/>
          <w:sz w:val="20"/>
          <w:szCs w:val="20"/>
        </w:rPr>
        <w:t xml:space="preserve"> 3</w:t>
      </w:r>
      <w:r>
        <w:rPr>
          <w:rFonts w:asciiTheme="majorHAnsi" w:hAnsiTheme="majorHAnsi"/>
          <w:sz w:val="20"/>
          <w:szCs w:val="20"/>
        </w:rPr>
        <w:t>,</w:t>
      </w:r>
      <w:r w:rsidRPr="0062733E">
        <w:rPr>
          <w:rFonts w:asciiTheme="majorHAnsi" w:hAnsiTheme="majorHAnsi"/>
          <w:sz w:val="20"/>
          <w:szCs w:val="20"/>
        </w:rPr>
        <w:t xml:space="preserve"> 2001, </w:t>
      </w:r>
      <w:r>
        <w:rPr>
          <w:rFonts w:asciiTheme="majorHAnsi" w:hAnsiTheme="majorHAnsi"/>
          <w:sz w:val="20"/>
          <w:szCs w:val="20"/>
        </w:rPr>
        <w:t>he was not heard and was only informed that he would be called before a</w:t>
      </w:r>
      <w:r w:rsidRPr="0062733E">
        <w:rPr>
          <w:rFonts w:asciiTheme="majorHAnsi" w:hAnsiTheme="majorHAnsi"/>
          <w:sz w:val="20"/>
          <w:szCs w:val="20"/>
        </w:rPr>
        <w:t xml:space="preserve"> </w:t>
      </w:r>
      <w:r>
        <w:rPr>
          <w:rFonts w:asciiTheme="majorHAnsi" w:hAnsiTheme="majorHAnsi"/>
          <w:sz w:val="20"/>
          <w:szCs w:val="20"/>
        </w:rPr>
        <w:t>Disciplinary Board</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alleged that on December</w:t>
      </w:r>
      <w:r w:rsidRPr="0062733E">
        <w:rPr>
          <w:rFonts w:asciiTheme="majorHAnsi" w:hAnsiTheme="majorHAnsi"/>
          <w:sz w:val="20"/>
          <w:szCs w:val="20"/>
        </w:rPr>
        <w:t xml:space="preserve"> 5</w:t>
      </w:r>
      <w:r>
        <w:rPr>
          <w:rFonts w:asciiTheme="majorHAnsi" w:hAnsiTheme="majorHAnsi"/>
          <w:sz w:val="20"/>
          <w:szCs w:val="20"/>
        </w:rPr>
        <w:t>, 2001,</w:t>
      </w:r>
      <w:r w:rsidRPr="0062733E">
        <w:rPr>
          <w:rFonts w:asciiTheme="majorHAnsi" w:hAnsiTheme="majorHAnsi"/>
          <w:sz w:val="20"/>
          <w:szCs w:val="20"/>
        </w:rPr>
        <w:t xml:space="preserve"> </w:t>
      </w:r>
      <w:r>
        <w:rPr>
          <w:rFonts w:asciiTheme="majorHAnsi" w:hAnsiTheme="majorHAnsi"/>
          <w:sz w:val="20"/>
          <w:szCs w:val="20"/>
        </w:rPr>
        <w:t>he was detained and brought before a</w:t>
      </w:r>
      <w:r w:rsidRPr="0062733E">
        <w:rPr>
          <w:rFonts w:asciiTheme="majorHAnsi" w:hAnsiTheme="majorHAnsi"/>
          <w:sz w:val="20"/>
          <w:szCs w:val="20"/>
        </w:rPr>
        <w:t xml:space="preserve"> </w:t>
      </w:r>
      <w:r>
        <w:rPr>
          <w:rFonts w:asciiTheme="majorHAnsi" w:hAnsiTheme="majorHAnsi"/>
          <w:sz w:val="20"/>
          <w:szCs w:val="20"/>
        </w:rPr>
        <w:t>Disciplinary Board</w:t>
      </w:r>
      <w:r w:rsidRPr="0062733E">
        <w:rPr>
          <w:rFonts w:asciiTheme="majorHAnsi" w:hAnsiTheme="majorHAnsi"/>
          <w:sz w:val="20"/>
          <w:szCs w:val="20"/>
        </w:rPr>
        <w:t xml:space="preserve"> </w:t>
      </w:r>
      <w:r>
        <w:rPr>
          <w:rFonts w:asciiTheme="majorHAnsi" w:hAnsiTheme="majorHAnsi"/>
          <w:sz w:val="20"/>
          <w:szCs w:val="20"/>
        </w:rPr>
        <w:t>that proceeded to sentence him to</w:t>
      </w:r>
      <w:r w:rsidRPr="0062733E">
        <w:rPr>
          <w:rFonts w:asciiTheme="majorHAnsi" w:hAnsiTheme="majorHAnsi"/>
          <w:sz w:val="20"/>
          <w:szCs w:val="20"/>
        </w:rPr>
        <w:t xml:space="preserve"> 15 </w:t>
      </w:r>
      <w:r>
        <w:rPr>
          <w:rFonts w:asciiTheme="majorHAnsi" w:hAnsiTheme="majorHAnsi"/>
          <w:sz w:val="20"/>
          <w:szCs w:val="20"/>
        </w:rPr>
        <w:t>days of</w:t>
      </w:r>
      <w:r w:rsidRPr="0062733E">
        <w:rPr>
          <w:rFonts w:asciiTheme="majorHAnsi" w:hAnsiTheme="majorHAnsi"/>
          <w:sz w:val="20"/>
          <w:szCs w:val="20"/>
        </w:rPr>
        <w:t xml:space="preserve"> </w:t>
      </w:r>
      <w:r>
        <w:rPr>
          <w:rFonts w:asciiTheme="majorHAnsi" w:hAnsiTheme="majorHAnsi"/>
          <w:sz w:val="20"/>
          <w:szCs w:val="20"/>
        </w:rPr>
        <w:t>strict arrest</w:t>
      </w:r>
      <w:r w:rsidRPr="0062733E">
        <w:rPr>
          <w:rFonts w:asciiTheme="majorHAnsi" w:hAnsiTheme="majorHAnsi"/>
          <w:sz w:val="20"/>
          <w:szCs w:val="20"/>
        </w:rPr>
        <w:t xml:space="preserve">, </w:t>
      </w:r>
      <w:r>
        <w:rPr>
          <w:rFonts w:asciiTheme="majorHAnsi" w:hAnsiTheme="majorHAnsi"/>
          <w:sz w:val="20"/>
          <w:szCs w:val="20"/>
        </w:rPr>
        <w:t>on charges of</w:t>
      </w:r>
      <w:r w:rsidRPr="0062733E">
        <w:rPr>
          <w:rFonts w:asciiTheme="majorHAnsi" w:hAnsiTheme="majorHAnsi"/>
          <w:sz w:val="20"/>
          <w:szCs w:val="20"/>
        </w:rPr>
        <w:t xml:space="preserve"> (i) </w:t>
      </w:r>
      <w:r>
        <w:rPr>
          <w:rFonts w:asciiTheme="majorHAnsi" w:hAnsiTheme="majorHAnsi"/>
          <w:sz w:val="20"/>
          <w:szCs w:val="20"/>
        </w:rPr>
        <w:t>publishing documents against military authorities</w:t>
      </w:r>
      <w:r w:rsidRPr="0062733E">
        <w:rPr>
          <w:rFonts w:asciiTheme="majorHAnsi" w:hAnsiTheme="majorHAnsi"/>
          <w:sz w:val="20"/>
          <w:szCs w:val="20"/>
        </w:rPr>
        <w:t xml:space="preserve">, (ii) </w:t>
      </w:r>
      <w:r>
        <w:rPr>
          <w:rFonts w:asciiTheme="majorHAnsi" w:hAnsiTheme="majorHAnsi"/>
          <w:sz w:val="20"/>
          <w:szCs w:val="20"/>
        </w:rPr>
        <w:t>making false reports</w:t>
      </w:r>
      <w:r w:rsidRPr="0062733E">
        <w:rPr>
          <w:rFonts w:asciiTheme="majorHAnsi" w:hAnsiTheme="majorHAnsi"/>
          <w:sz w:val="20"/>
          <w:szCs w:val="20"/>
        </w:rPr>
        <w:t xml:space="preserve">, (iii) </w:t>
      </w:r>
      <w:r>
        <w:rPr>
          <w:rFonts w:asciiTheme="majorHAnsi" w:hAnsiTheme="majorHAnsi"/>
          <w:sz w:val="20"/>
          <w:szCs w:val="20"/>
        </w:rPr>
        <w:t>insulting a</w:t>
      </w:r>
      <w:r w:rsidRPr="0062733E">
        <w:rPr>
          <w:rFonts w:asciiTheme="majorHAnsi" w:hAnsiTheme="majorHAnsi"/>
          <w:sz w:val="20"/>
          <w:szCs w:val="20"/>
        </w:rPr>
        <w:t xml:space="preserve"> superior</w:t>
      </w:r>
      <w:r>
        <w:rPr>
          <w:rFonts w:asciiTheme="majorHAnsi" w:hAnsiTheme="majorHAnsi"/>
          <w:sz w:val="20"/>
          <w:szCs w:val="20"/>
        </w:rPr>
        <w:t>, verbally or in writing</w:t>
      </w:r>
      <w:r w:rsidRPr="0062733E">
        <w:rPr>
          <w:rFonts w:asciiTheme="majorHAnsi" w:hAnsiTheme="majorHAnsi"/>
          <w:sz w:val="20"/>
          <w:szCs w:val="20"/>
        </w:rPr>
        <w:t xml:space="preserve">, </w:t>
      </w:r>
      <w:r>
        <w:rPr>
          <w:rFonts w:asciiTheme="majorHAnsi" w:hAnsiTheme="majorHAnsi"/>
          <w:sz w:val="20"/>
          <w:szCs w:val="20"/>
        </w:rPr>
        <w:t>and</w:t>
      </w:r>
      <w:r w:rsidRPr="0062733E">
        <w:rPr>
          <w:rFonts w:asciiTheme="majorHAnsi" w:hAnsiTheme="majorHAnsi"/>
          <w:sz w:val="20"/>
          <w:szCs w:val="20"/>
        </w:rPr>
        <w:t xml:space="preserve"> (iv) </w:t>
      </w:r>
      <w:r>
        <w:rPr>
          <w:rFonts w:asciiTheme="majorHAnsi" w:hAnsiTheme="majorHAnsi"/>
          <w:sz w:val="20"/>
          <w:szCs w:val="20"/>
        </w:rPr>
        <w:t>violating, through negligence</w:t>
      </w:r>
      <w:r w:rsidRPr="0062733E">
        <w:rPr>
          <w:rFonts w:asciiTheme="majorHAnsi" w:hAnsiTheme="majorHAnsi"/>
          <w:sz w:val="20"/>
          <w:szCs w:val="20"/>
        </w:rPr>
        <w:t xml:space="preserve"> </w:t>
      </w:r>
      <w:r>
        <w:rPr>
          <w:rFonts w:asciiTheme="majorHAnsi" w:hAnsiTheme="majorHAnsi"/>
          <w:sz w:val="20"/>
          <w:szCs w:val="20"/>
        </w:rPr>
        <w:t>or</w:t>
      </w:r>
      <w:r w:rsidRPr="0062733E">
        <w:rPr>
          <w:rFonts w:asciiTheme="majorHAnsi" w:hAnsiTheme="majorHAnsi"/>
          <w:sz w:val="20"/>
          <w:szCs w:val="20"/>
        </w:rPr>
        <w:t xml:space="preserve"> </w:t>
      </w:r>
      <w:r>
        <w:rPr>
          <w:rFonts w:asciiTheme="majorHAnsi" w:hAnsiTheme="majorHAnsi"/>
          <w:sz w:val="20"/>
          <w:szCs w:val="20"/>
        </w:rPr>
        <w:t>through orders, provisions contained in documents of the Armed Forces</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during his confinement he was kept “in precarious conditions, denied food, unable to wash, and unable to sleep uninterrupted</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He underscored that while he was detained he filed a writ of</w:t>
      </w:r>
      <w:r w:rsidRPr="0062733E">
        <w:rPr>
          <w:rFonts w:asciiTheme="majorHAnsi" w:hAnsiTheme="majorHAnsi"/>
          <w:sz w:val="20"/>
          <w:szCs w:val="20"/>
        </w:rPr>
        <w:t xml:space="preserve"> </w:t>
      </w:r>
      <w:r w:rsidRPr="0062733E">
        <w:rPr>
          <w:rFonts w:asciiTheme="majorHAnsi" w:hAnsiTheme="majorHAnsi"/>
          <w:i/>
          <w:sz w:val="20"/>
          <w:szCs w:val="20"/>
        </w:rPr>
        <w:t>habeas corpus</w:t>
      </w:r>
      <w:r w:rsidRPr="0062733E">
        <w:rPr>
          <w:rFonts w:asciiTheme="majorHAnsi" w:hAnsiTheme="majorHAnsi"/>
          <w:sz w:val="20"/>
          <w:szCs w:val="20"/>
        </w:rPr>
        <w:t xml:space="preserve"> </w:t>
      </w:r>
      <w:r>
        <w:rPr>
          <w:rFonts w:asciiTheme="majorHAnsi" w:hAnsiTheme="majorHAnsi"/>
          <w:sz w:val="20"/>
          <w:szCs w:val="20"/>
        </w:rPr>
        <w:t>before the</w:t>
      </w:r>
      <w:r w:rsidRPr="0062733E">
        <w:rPr>
          <w:rFonts w:asciiTheme="majorHAnsi" w:hAnsiTheme="majorHAnsi"/>
          <w:sz w:val="20"/>
          <w:szCs w:val="20"/>
        </w:rPr>
        <w:t xml:space="preserve"> </w:t>
      </w:r>
      <w:r>
        <w:rPr>
          <w:rFonts w:asciiTheme="majorHAnsi" w:hAnsiTheme="majorHAnsi"/>
          <w:sz w:val="20"/>
          <w:szCs w:val="20"/>
        </w:rPr>
        <w:t>Mayor of the Municipal District of Quito. However, it was denied on December</w:t>
      </w:r>
      <w:r w:rsidRPr="0062733E">
        <w:rPr>
          <w:rFonts w:asciiTheme="majorHAnsi" w:hAnsiTheme="majorHAnsi"/>
          <w:sz w:val="20"/>
          <w:szCs w:val="20"/>
        </w:rPr>
        <w:t xml:space="preserve"> 12</w:t>
      </w:r>
      <w:r>
        <w:rPr>
          <w:rFonts w:asciiTheme="majorHAnsi" w:hAnsiTheme="majorHAnsi"/>
          <w:sz w:val="20"/>
          <w:szCs w:val="20"/>
        </w:rPr>
        <w:t>,</w:t>
      </w:r>
      <w:r w:rsidRPr="0062733E">
        <w:rPr>
          <w:rFonts w:asciiTheme="majorHAnsi" w:hAnsiTheme="majorHAnsi"/>
          <w:sz w:val="20"/>
          <w:szCs w:val="20"/>
        </w:rPr>
        <w:t xml:space="preserve"> 2001, </w:t>
      </w:r>
      <w:r>
        <w:rPr>
          <w:rFonts w:asciiTheme="majorHAnsi" w:hAnsiTheme="majorHAnsi"/>
          <w:sz w:val="20"/>
          <w:szCs w:val="20"/>
        </w:rPr>
        <w:t>because he was being held under</w:t>
      </w:r>
      <w:r w:rsidRPr="0062733E">
        <w:rPr>
          <w:rFonts w:asciiTheme="majorHAnsi" w:hAnsiTheme="majorHAnsi"/>
          <w:sz w:val="20"/>
          <w:szCs w:val="20"/>
        </w:rPr>
        <w:t xml:space="preserve"> </w:t>
      </w:r>
      <w:r>
        <w:rPr>
          <w:rFonts w:asciiTheme="majorHAnsi" w:hAnsiTheme="majorHAnsi"/>
          <w:sz w:val="20"/>
          <w:szCs w:val="20"/>
        </w:rPr>
        <w:t>disciplinary arrest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 xml:space="preserve">explained that after he was released, on December </w:t>
      </w:r>
      <w:r w:rsidRPr="0062733E">
        <w:rPr>
          <w:rFonts w:asciiTheme="majorHAnsi" w:hAnsiTheme="majorHAnsi"/>
          <w:sz w:val="20"/>
          <w:szCs w:val="20"/>
        </w:rPr>
        <w:t>22</w:t>
      </w:r>
      <w:r>
        <w:rPr>
          <w:rFonts w:asciiTheme="majorHAnsi" w:hAnsiTheme="majorHAnsi"/>
          <w:sz w:val="20"/>
          <w:szCs w:val="20"/>
        </w:rPr>
        <w:t>,</w:t>
      </w:r>
      <w:r w:rsidRPr="0062733E">
        <w:rPr>
          <w:rFonts w:asciiTheme="majorHAnsi" w:hAnsiTheme="majorHAnsi"/>
          <w:sz w:val="20"/>
          <w:szCs w:val="20"/>
        </w:rPr>
        <w:t xml:space="preserve"> 2001</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he returned to</w:t>
      </w:r>
      <w:r w:rsidRPr="0062733E">
        <w:rPr>
          <w:rFonts w:asciiTheme="majorHAnsi" w:hAnsiTheme="majorHAnsi"/>
          <w:sz w:val="20"/>
          <w:szCs w:val="20"/>
        </w:rPr>
        <w:t xml:space="preserve"> </w:t>
      </w:r>
      <w:r>
        <w:rPr>
          <w:rFonts w:asciiTheme="majorHAnsi" w:hAnsiTheme="majorHAnsi"/>
          <w:sz w:val="20"/>
          <w:szCs w:val="20"/>
        </w:rPr>
        <w:t>London</w:t>
      </w:r>
      <w:r w:rsidRPr="0062733E">
        <w:rPr>
          <w:rFonts w:asciiTheme="majorHAnsi" w:hAnsiTheme="majorHAnsi"/>
          <w:sz w:val="20"/>
          <w:szCs w:val="20"/>
        </w:rPr>
        <w:t xml:space="preserve">, </w:t>
      </w:r>
      <w:r>
        <w:rPr>
          <w:rFonts w:asciiTheme="majorHAnsi" w:hAnsiTheme="majorHAnsi"/>
          <w:sz w:val="20"/>
          <w:szCs w:val="20"/>
        </w:rPr>
        <w:t xml:space="preserve">where he alleges that he was prevented from resuming his duties and his salary was suspended. He further stated that on December 27 he was given two hours to clean out his office, leave his post, and return to Ecuador. On January </w:t>
      </w:r>
      <w:r w:rsidRPr="0062733E">
        <w:rPr>
          <w:rFonts w:asciiTheme="majorHAnsi" w:hAnsiTheme="majorHAnsi"/>
          <w:sz w:val="20"/>
          <w:szCs w:val="20"/>
        </w:rPr>
        <w:t>27</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returned to Quito with his</w:t>
      </w:r>
      <w:r w:rsidRPr="0062733E">
        <w:rPr>
          <w:rFonts w:asciiTheme="majorHAnsi" w:hAnsiTheme="majorHAnsi"/>
          <w:sz w:val="20"/>
          <w:szCs w:val="20"/>
        </w:rPr>
        <w:t xml:space="preserve"> </w:t>
      </w:r>
      <w:r>
        <w:rPr>
          <w:rFonts w:asciiTheme="majorHAnsi" w:hAnsiTheme="majorHAnsi"/>
          <w:sz w:val="20"/>
          <w:szCs w:val="20"/>
        </w:rPr>
        <w:t>wife</w:t>
      </w:r>
      <w:r w:rsidRPr="0062733E">
        <w:rPr>
          <w:rFonts w:asciiTheme="majorHAnsi" w:hAnsiTheme="majorHAnsi"/>
          <w:sz w:val="20"/>
          <w:szCs w:val="20"/>
        </w:rPr>
        <w:t>,</w:t>
      </w:r>
      <w:r>
        <w:rPr>
          <w:rFonts w:asciiTheme="majorHAnsi" w:hAnsiTheme="majorHAnsi"/>
          <w:sz w:val="20"/>
          <w:szCs w:val="20"/>
        </w:rPr>
        <w:t xml:space="preserve"> Ligia Rocío Alarcón Gallegos. He</w:t>
      </w:r>
      <w:r w:rsidRPr="0062733E">
        <w:rPr>
          <w:rFonts w:asciiTheme="majorHAnsi" w:hAnsiTheme="majorHAnsi"/>
          <w:sz w:val="20"/>
          <w:szCs w:val="20"/>
        </w:rPr>
        <w:t xml:space="preserve"> </w:t>
      </w:r>
      <w:r>
        <w:rPr>
          <w:rFonts w:asciiTheme="majorHAnsi" w:hAnsiTheme="majorHAnsi"/>
          <w:sz w:val="20"/>
          <w:szCs w:val="20"/>
        </w:rPr>
        <w:t>stated that</w:t>
      </w:r>
      <w:r w:rsidRPr="0062733E">
        <w:rPr>
          <w:rFonts w:asciiTheme="majorHAnsi" w:hAnsiTheme="majorHAnsi"/>
          <w:sz w:val="20"/>
          <w:szCs w:val="20"/>
        </w:rPr>
        <w:t xml:space="preserve"> </w:t>
      </w:r>
      <w:r>
        <w:rPr>
          <w:rFonts w:asciiTheme="majorHAnsi" w:hAnsiTheme="majorHAnsi"/>
          <w:sz w:val="20"/>
          <w:szCs w:val="20"/>
        </w:rPr>
        <w:t>he was then ordered to go to</w:t>
      </w:r>
      <w:r w:rsidRPr="0062733E">
        <w:rPr>
          <w:rFonts w:asciiTheme="majorHAnsi" w:hAnsiTheme="majorHAnsi"/>
          <w:sz w:val="20"/>
          <w:szCs w:val="20"/>
        </w:rPr>
        <w:t xml:space="preserve"> Guayaquil.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 xml:space="preserve">alleged that, once he was in Guayaquil, on January </w:t>
      </w:r>
      <w:r w:rsidRPr="0062733E">
        <w:rPr>
          <w:rFonts w:asciiTheme="majorHAnsi" w:hAnsiTheme="majorHAnsi"/>
          <w:sz w:val="20"/>
          <w:szCs w:val="20"/>
        </w:rPr>
        <w:t>29</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2002, a second arrest order was issued against him, and he was again held in “atrocious conditions,” in a cell that was “unventilated, hot, and infested with cockroaches,” and that he was not given food. The petitioner</w:t>
      </w:r>
      <w:r w:rsidRPr="0062733E">
        <w:rPr>
          <w:rFonts w:asciiTheme="majorHAnsi" w:hAnsiTheme="majorHAnsi"/>
          <w:sz w:val="20"/>
          <w:szCs w:val="20"/>
        </w:rPr>
        <w:t xml:space="preserve"> </w:t>
      </w:r>
      <w:r>
        <w:rPr>
          <w:rFonts w:asciiTheme="majorHAnsi" w:hAnsiTheme="majorHAnsi"/>
          <w:sz w:val="20"/>
          <w:szCs w:val="20"/>
        </w:rPr>
        <w:t>added that</w:t>
      </w:r>
      <w:r w:rsidRPr="0062733E">
        <w:rPr>
          <w:rFonts w:asciiTheme="majorHAnsi" w:hAnsiTheme="majorHAnsi"/>
          <w:sz w:val="20"/>
          <w:szCs w:val="20"/>
        </w:rPr>
        <w:t xml:space="preserve">, </w:t>
      </w:r>
      <w:r>
        <w:rPr>
          <w:rFonts w:asciiTheme="majorHAnsi" w:hAnsiTheme="majorHAnsi"/>
          <w:sz w:val="20"/>
          <w:szCs w:val="20"/>
        </w:rPr>
        <w:t>after his release on February</w:t>
      </w:r>
      <w:r w:rsidRPr="0062733E">
        <w:rPr>
          <w:rFonts w:asciiTheme="majorHAnsi" w:hAnsiTheme="majorHAnsi"/>
          <w:sz w:val="20"/>
          <w:szCs w:val="20"/>
        </w:rPr>
        <w:t xml:space="preserve"> 2</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he was assigned to work in an administrative office that was not part of the branch of the Armed Forces</w:t>
      </w:r>
      <w:r w:rsidRPr="0062733E">
        <w:rPr>
          <w:rFonts w:asciiTheme="majorHAnsi" w:hAnsiTheme="majorHAnsi"/>
          <w:sz w:val="20"/>
          <w:szCs w:val="20"/>
        </w:rPr>
        <w:t xml:space="preserve"> </w:t>
      </w:r>
      <w:r>
        <w:rPr>
          <w:rFonts w:asciiTheme="majorHAnsi" w:hAnsiTheme="majorHAnsi"/>
          <w:sz w:val="20"/>
          <w:szCs w:val="20"/>
        </w:rPr>
        <w:t>to which he belonged, that the work was below his rank, and that he had been isolated in a specific area of the barracks. He stated that</w:t>
      </w:r>
      <w:r w:rsidRPr="0062733E">
        <w:rPr>
          <w:rFonts w:asciiTheme="majorHAnsi" w:hAnsiTheme="majorHAnsi"/>
          <w:sz w:val="20"/>
          <w:szCs w:val="20"/>
        </w:rPr>
        <w:t xml:space="preserve"> </w:t>
      </w:r>
      <w:r>
        <w:rPr>
          <w:rFonts w:asciiTheme="majorHAnsi" w:hAnsiTheme="majorHAnsi"/>
          <w:sz w:val="20"/>
          <w:szCs w:val="20"/>
        </w:rPr>
        <w:t>during his stay there, shots were fired during the night</w:t>
      </w:r>
      <w:r w:rsidRPr="0062733E">
        <w:rPr>
          <w:rFonts w:asciiTheme="majorHAnsi" w:hAnsiTheme="majorHAnsi"/>
          <w:sz w:val="20"/>
          <w:szCs w:val="20"/>
        </w:rPr>
        <w:t xml:space="preserve"> </w:t>
      </w:r>
      <w:r>
        <w:rPr>
          <w:rFonts w:asciiTheme="majorHAnsi" w:hAnsiTheme="majorHAnsi"/>
          <w:sz w:val="20"/>
          <w:szCs w:val="20"/>
        </w:rPr>
        <w:t>outside his window</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He added that on February</w:t>
      </w:r>
      <w:r w:rsidRPr="0062733E">
        <w:rPr>
          <w:rFonts w:asciiTheme="majorHAnsi" w:hAnsiTheme="majorHAnsi"/>
          <w:sz w:val="20"/>
          <w:szCs w:val="20"/>
        </w:rPr>
        <w:t xml:space="preserve"> 14</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he was subjected to</w:t>
      </w:r>
      <w:r w:rsidRPr="0062733E">
        <w:rPr>
          <w:rFonts w:asciiTheme="majorHAnsi" w:hAnsiTheme="majorHAnsi"/>
          <w:sz w:val="20"/>
          <w:szCs w:val="20"/>
        </w:rPr>
        <w:t xml:space="preserve"> 5 </w:t>
      </w:r>
      <w:r>
        <w:rPr>
          <w:rFonts w:asciiTheme="majorHAnsi" w:hAnsiTheme="majorHAnsi"/>
          <w:sz w:val="20"/>
          <w:szCs w:val="20"/>
        </w:rPr>
        <w:t>days of</w:t>
      </w:r>
      <w:r w:rsidRPr="0062733E">
        <w:rPr>
          <w:rFonts w:asciiTheme="majorHAnsi" w:hAnsiTheme="majorHAnsi"/>
          <w:sz w:val="20"/>
          <w:szCs w:val="20"/>
        </w:rPr>
        <w:t xml:space="preserve"> </w:t>
      </w:r>
      <w:r>
        <w:rPr>
          <w:rFonts w:asciiTheme="majorHAnsi" w:hAnsiTheme="majorHAnsi"/>
          <w:sz w:val="20"/>
          <w:szCs w:val="20"/>
        </w:rPr>
        <w:t>strict arrest, accused of insulting the chiefs of the Armed Forces</w:t>
      </w:r>
      <w:r w:rsidRPr="0062733E">
        <w:rPr>
          <w:rFonts w:asciiTheme="majorHAnsi" w:hAnsiTheme="majorHAnsi"/>
          <w:sz w:val="20"/>
          <w:szCs w:val="20"/>
        </w:rPr>
        <w:t xml:space="preserve"> </w:t>
      </w:r>
      <w:r>
        <w:rPr>
          <w:rFonts w:asciiTheme="majorHAnsi" w:hAnsiTheme="majorHAnsi"/>
          <w:sz w:val="20"/>
          <w:szCs w:val="20"/>
        </w:rPr>
        <w:t>and the</w:t>
      </w:r>
      <w:r w:rsidRPr="0062733E">
        <w:rPr>
          <w:rFonts w:asciiTheme="majorHAnsi" w:hAnsiTheme="majorHAnsi"/>
          <w:sz w:val="20"/>
          <w:szCs w:val="20"/>
        </w:rPr>
        <w:t xml:space="preserve"> </w:t>
      </w:r>
      <w:r>
        <w:rPr>
          <w:rFonts w:asciiTheme="majorHAnsi" w:hAnsiTheme="majorHAnsi"/>
          <w:sz w:val="20"/>
          <w:szCs w:val="20"/>
        </w:rPr>
        <w:t>Minister of Defense.</w:t>
      </w:r>
      <w:r w:rsidRPr="0062733E">
        <w:rPr>
          <w:rFonts w:asciiTheme="majorHAnsi" w:hAnsiTheme="majorHAnsi"/>
          <w:sz w:val="20"/>
          <w:szCs w:val="20"/>
        </w:rPr>
        <w:t xml:space="preserve"> </w:t>
      </w:r>
      <w:r>
        <w:rPr>
          <w:rFonts w:asciiTheme="majorHAnsi" w:hAnsiTheme="majorHAnsi"/>
          <w:sz w:val="20"/>
          <w:szCs w:val="20"/>
        </w:rPr>
        <w:t>He was again held in poor conditions, and on April 8, 2002, he was subjected to a fourth period of</w:t>
      </w:r>
      <w:r w:rsidRPr="0062733E">
        <w:rPr>
          <w:rFonts w:asciiTheme="majorHAnsi" w:hAnsiTheme="majorHAnsi"/>
          <w:sz w:val="20"/>
          <w:szCs w:val="20"/>
        </w:rPr>
        <w:t xml:space="preserve"> </w:t>
      </w:r>
      <w:r>
        <w:rPr>
          <w:rFonts w:asciiTheme="majorHAnsi" w:hAnsiTheme="majorHAnsi"/>
          <w:sz w:val="20"/>
          <w:szCs w:val="20"/>
        </w:rPr>
        <w:t>strict arrest</w:t>
      </w:r>
      <w:r w:rsidRPr="0062733E">
        <w:rPr>
          <w:rFonts w:asciiTheme="majorHAnsi" w:hAnsiTheme="majorHAnsi"/>
          <w:sz w:val="20"/>
          <w:szCs w:val="20"/>
        </w:rPr>
        <w:t xml:space="preserve"> </w:t>
      </w:r>
      <w:r>
        <w:rPr>
          <w:rFonts w:asciiTheme="majorHAnsi" w:hAnsiTheme="majorHAnsi"/>
          <w:sz w:val="20"/>
          <w:szCs w:val="20"/>
        </w:rPr>
        <w:t>for</w:t>
      </w:r>
      <w:r w:rsidRPr="0062733E">
        <w:rPr>
          <w:rFonts w:asciiTheme="majorHAnsi" w:hAnsiTheme="majorHAnsi"/>
          <w:sz w:val="20"/>
          <w:szCs w:val="20"/>
        </w:rPr>
        <w:t xml:space="preserve"> 3 d</w:t>
      </w:r>
      <w:r>
        <w:rPr>
          <w:rFonts w:asciiTheme="majorHAnsi" w:hAnsiTheme="majorHAnsi"/>
          <w:sz w:val="20"/>
          <w:szCs w:val="20"/>
        </w:rPr>
        <w:t>ays</w:t>
      </w:r>
      <w:r w:rsidRPr="0062733E">
        <w:rPr>
          <w:rFonts w:asciiTheme="majorHAnsi" w:hAnsiTheme="majorHAnsi"/>
          <w:sz w:val="20"/>
          <w:szCs w:val="20"/>
        </w:rPr>
        <w:t xml:space="preserve">, </w:t>
      </w:r>
      <w:r>
        <w:rPr>
          <w:rFonts w:asciiTheme="majorHAnsi" w:hAnsiTheme="majorHAnsi"/>
          <w:sz w:val="20"/>
          <w:szCs w:val="20"/>
        </w:rPr>
        <w:t>this time for insulting</w:t>
      </w:r>
      <w:r w:rsidRPr="0062733E">
        <w:rPr>
          <w:rFonts w:asciiTheme="majorHAnsi" w:hAnsiTheme="majorHAnsi"/>
          <w:sz w:val="20"/>
          <w:szCs w:val="20"/>
        </w:rPr>
        <w:t xml:space="preserve"> </w:t>
      </w:r>
      <w:r>
        <w:rPr>
          <w:rFonts w:asciiTheme="majorHAnsi" w:hAnsiTheme="majorHAnsi"/>
          <w:sz w:val="20"/>
          <w:szCs w:val="20"/>
        </w:rPr>
        <w:t>the Armed Forces</w:t>
      </w:r>
      <w:r w:rsidRPr="0062733E">
        <w:rPr>
          <w:rFonts w:asciiTheme="majorHAnsi" w:hAnsiTheme="majorHAnsi"/>
          <w:sz w:val="20"/>
          <w:szCs w:val="20"/>
        </w:rPr>
        <w:t xml:space="preserve"> </w:t>
      </w:r>
      <w:r>
        <w:rPr>
          <w:rFonts w:asciiTheme="majorHAnsi" w:hAnsiTheme="majorHAnsi"/>
          <w:sz w:val="20"/>
          <w:szCs w:val="20"/>
        </w:rPr>
        <w:t>and using the press for that purpose</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 he received threatening and insulting phone calls at his residence, both in</w:t>
      </w:r>
      <w:r w:rsidRPr="0062733E">
        <w:rPr>
          <w:rFonts w:asciiTheme="majorHAnsi" w:hAnsiTheme="majorHAnsi"/>
          <w:sz w:val="20"/>
          <w:szCs w:val="20"/>
        </w:rPr>
        <w:t xml:space="preserve"> Ecuador </w:t>
      </w:r>
      <w:r>
        <w:rPr>
          <w:rFonts w:asciiTheme="majorHAnsi" w:hAnsiTheme="majorHAnsi"/>
          <w:sz w:val="20"/>
          <w:szCs w:val="20"/>
        </w:rPr>
        <w:t>and in</w:t>
      </w:r>
      <w:r w:rsidRPr="0062733E">
        <w:rPr>
          <w:rFonts w:asciiTheme="majorHAnsi" w:hAnsiTheme="majorHAnsi"/>
          <w:sz w:val="20"/>
          <w:szCs w:val="20"/>
        </w:rPr>
        <w:t xml:space="preserve"> </w:t>
      </w:r>
      <w:r>
        <w:rPr>
          <w:rFonts w:asciiTheme="majorHAnsi" w:hAnsiTheme="majorHAnsi"/>
          <w:sz w:val="20"/>
          <w:szCs w:val="20"/>
        </w:rPr>
        <w:t>London, and asserted that he had received information from a Navy officer that his phones had been tapped</w:t>
      </w:r>
      <w:r w:rsidRPr="0062733E">
        <w:rPr>
          <w:rFonts w:asciiTheme="majorHAnsi" w:hAnsiTheme="majorHAnsi"/>
          <w:sz w:val="20"/>
          <w:szCs w:val="20"/>
        </w:rPr>
        <w:t xml:space="preserve">. </w:t>
      </w:r>
      <w:r>
        <w:rPr>
          <w:rFonts w:asciiTheme="majorHAnsi" w:hAnsiTheme="majorHAnsi"/>
          <w:sz w:val="20"/>
          <w:szCs w:val="20"/>
        </w:rPr>
        <w:t>In addition</w:t>
      </w:r>
      <w:r w:rsidRPr="0062733E">
        <w:rPr>
          <w:rFonts w:asciiTheme="majorHAnsi" w:hAnsiTheme="majorHAnsi"/>
          <w:sz w:val="20"/>
          <w:szCs w:val="20"/>
        </w:rPr>
        <w:t xml:space="preserve">, </w:t>
      </w:r>
      <w:r>
        <w:rPr>
          <w:rFonts w:asciiTheme="majorHAnsi" w:hAnsiTheme="majorHAnsi"/>
          <w:sz w:val="20"/>
          <w:szCs w:val="20"/>
        </w:rPr>
        <w:t>he described several inci</w:t>
      </w:r>
      <w:r w:rsidRPr="0062733E">
        <w:rPr>
          <w:rFonts w:asciiTheme="majorHAnsi" w:hAnsiTheme="majorHAnsi"/>
          <w:sz w:val="20"/>
          <w:szCs w:val="20"/>
        </w:rPr>
        <w:t>de</w:t>
      </w:r>
      <w:r>
        <w:rPr>
          <w:rFonts w:asciiTheme="majorHAnsi" w:hAnsiTheme="majorHAnsi"/>
          <w:sz w:val="20"/>
          <w:szCs w:val="20"/>
        </w:rPr>
        <w:t xml:space="preserve">nts involving attacks and harassment against him and his family. He also cited constant threats to his sister-in-law and legal representative in </w:t>
      </w:r>
      <w:r w:rsidRPr="0062733E">
        <w:rPr>
          <w:rFonts w:asciiTheme="majorHAnsi" w:hAnsiTheme="majorHAnsi"/>
          <w:sz w:val="20"/>
          <w:szCs w:val="20"/>
        </w:rPr>
        <w:t xml:space="preserve">Ecuador, Ana Lucía Alarcón Gallegos, </w:t>
      </w:r>
      <w:r>
        <w:rPr>
          <w:rFonts w:asciiTheme="majorHAnsi" w:hAnsiTheme="majorHAnsi"/>
          <w:sz w:val="20"/>
          <w:szCs w:val="20"/>
        </w:rPr>
        <w:t>and mentioned that he had received packages with no sender’s name at his workplace that were meant to intimidate him.</w:t>
      </w:r>
      <w:r w:rsidRPr="0062733E">
        <w:rPr>
          <w:rFonts w:asciiTheme="majorHAnsi" w:hAnsiTheme="majorHAnsi"/>
          <w:sz w:val="20"/>
          <w:szCs w:val="20"/>
        </w:rPr>
        <w:t xml:space="preserve"> </w:t>
      </w:r>
    </w:p>
    <w:p w:rsidR="00824023" w:rsidRPr="0062733E" w:rsidRDefault="00824023" w:rsidP="00824023">
      <w:pPr>
        <w:pStyle w:val="ListParagraph"/>
        <w:rPr>
          <w:rFonts w:asciiTheme="majorHAnsi" w:hAnsiTheme="majorHAnsi"/>
          <w:sz w:val="20"/>
          <w:szCs w:val="20"/>
          <w:highlight w:val="yellow"/>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information provided indicates that the alleged victim informed the commanding general</w:t>
      </w:r>
      <w:r w:rsidRPr="0062733E">
        <w:rPr>
          <w:rFonts w:asciiTheme="majorHAnsi" w:hAnsiTheme="majorHAnsi"/>
          <w:sz w:val="20"/>
          <w:szCs w:val="20"/>
        </w:rPr>
        <w:t xml:space="preserve">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Joint Command of the Armed Forces</w:t>
      </w:r>
      <w:r w:rsidRPr="0062733E">
        <w:rPr>
          <w:rFonts w:asciiTheme="majorHAnsi" w:hAnsiTheme="majorHAnsi"/>
          <w:sz w:val="20"/>
          <w:szCs w:val="20"/>
        </w:rPr>
        <w:t xml:space="preserve"> </w:t>
      </w:r>
      <w:r>
        <w:rPr>
          <w:rFonts w:asciiTheme="majorHAnsi" w:hAnsiTheme="majorHAnsi"/>
          <w:sz w:val="20"/>
          <w:szCs w:val="20"/>
        </w:rPr>
        <w:t>of the threats</w:t>
      </w:r>
      <w:r w:rsidRPr="0062733E">
        <w:rPr>
          <w:rFonts w:asciiTheme="majorHAnsi" w:hAnsiTheme="majorHAnsi"/>
          <w:sz w:val="20"/>
          <w:szCs w:val="20"/>
        </w:rPr>
        <w:t xml:space="preserve">, </w:t>
      </w:r>
      <w:r>
        <w:rPr>
          <w:rFonts w:asciiTheme="majorHAnsi" w:hAnsiTheme="majorHAnsi"/>
          <w:sz w:val="20"/>
          <w:szCs w:val="20"/>
        </w:rPr>
        <w:t xml:space="preserve">persecution, and surveillance that he and his family had experienced, and asked that an end be put to “the persecution to which [he] had been subjected.” </w:t>
      </w:r>
      <w:r w:rsidRPr="0062733E">
        <w:rPr>
          <w:rFonts w:asciiTheme="majorHAnsi" w:hAnsiTheme="majorHAnsi"/>
          <w:sz w:val="20"/>
          <w:szCs w:val="20"/>
        </w:rPr>
        <w:t xml:space="preserve"> </w:t>
      </w:r>
      <w:r>
        <w:rPr>
          <w:rFonts w:asciiTheme="majorHAnsi" w:hAnsiTheme="majorHAnsi"/>
          <w:sz w:val="20"/>
          <w:szCs w:val="20"/>
        </w:rPr>
        <w:t xml:space="preserve">He maintains that he never received a response to these requests, which demonstrates that </w:t>
      </w:r>
      <w:r w:rsidRPr="0062733E">
        <w:rPr>
          <w:rFonts w:asciiTheme="majorHAnsi" w:hAnsiTheme="majorHAnsi"/>
          <w:sz w:val="20"/>
          <w:szCs w:val="20"/>
        </w:rPr>
        <w:t>“</w:t>
      </w:r>
      <w:r>
        <w:rPr>
          <w:rFonts w:asciiTheme="majorHAnsi" w:hAnsiTheme="majorHAnsi"/>
          <w:sz w:val="20"/>
          <w:szCs w:val="20"/>
        </w:rPr>
        <w:t>he did not have the option of</w:t>
      </w:r>
      <w:r w:rsidRPr="0062733E">
        <w:rPr>
          <w:rFonts w:asciiTheme="majorHAnsi" w:hAnsiTheme="majorHAnsi"/>
          <w:sz w:val="20"/>
          <w:szCs w:val="20"/>
        </w:rPr>
        <w:t xml:space="preserve"> </w:t>
      </w:r>
      <w:r>
        <w:rPr>
          <w:rFonts w:asciiTheme="majorHAnsi" w:hAnsiTheme="majorHAnsi"/>
          <w:sz w:val="20"/>
          <w:szCs w:val="20"/>
        </w:rPr>
        <w:t>a remedy</w:t>
      </w:r>
      <w:r w:rsidRPr="0062733E">
        <w:rPr>
          <w:rFonts w:asciiTheme="majorHAnsi" w:hAnsiTheme="majorHAnsi"/>
          <w:sz w:val="20"/>
          <w:szCs w:val="20"/>
        </w:rPr>
        <w:t xml:space="preserve"> </w:t>
      </w:r>
      <w:r>
        <w:rPr>
          <w:rFonts w:asciiTheme="majorHAnsi" w:hAnsiTheme="majorHAnsi"/>
          <w:sz w:val="20"/>
          <w:szCs w:val="20"/>
        </w:rPr>
        <w:t>to safeguard his rights”</w:t>
      </w:r>
      <w:r w:rsidRPr="0062733E">
        <w:rPr>
          <w:rFonts w:asciiTheme="majorHAnsi" w:hAnsiTheme="majorHAnsi"/>
          <w:sz w:val="20"/>
          <w:szCs w:val="20"/>
        </w:rPr>
        <w:t xml:space="preserve"> </w:t>
      </w:r>
      <w:r>
        <w:rPr>
          <w:rFonts w:asciiTheme="majorHAnsi" w:hAnsiTheme="majorHAnsi"/>
          <w:sz w:val="20"/>
          <w:szCs w:val="20"/>
        </w:rPr>
        <w:t>within the military institution. He explained that although</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25 </w:t>
      </w:r>
      <w:r>
        <w:rPr>
          <w:rFonts w:asciiTheme="majorHAnsi" w:hAnsiTheme="majorHAnsi"/>
          <w:sz w:val="20"/>
          <w:szCs w:val="20"/>
        </w:rPr>
        <w:t>of the Regulations of Military Discipline</w:t>
      </w:r>
      <w:r w:rsidRPr="0062733E">
        <w:rPr>
          <w:rFonts w:asciiTheme="majorHAnsi" w:hAnsiTheme="majorHAnsi"/>
          <w:sz w:val="20"/>
          <w:szCs w:val="20"/>
        </w:rPr>
        <w:t xml:space="preserve"> </w:t>
      </w:r>
      <w:r>
        <w:rPr>
          <w:rFonts w:asciiTheme="majorHAnsi" w:hAnsiTheme="majorHAnsi"/>
          <w:sz w:val="20"/>
          <w:szCs w:val="20"/>
        </w:rPr>
        <w:t>provided for</w:t>
      </w:r>
      <w:r w:rsidRPr="0062733E">
        <w:rPr>
          <w:rFonts w:asciiTheme="majorHAnsi" w:hAnsiTheme="majorHAnsi"/>
          <w:sz w:val="20"/>
          <w:szCs w:val="20"/>
        </w:rPr>
        <w:t xml:space="preserve"> “</w:t>
      </w:r>
      <w:r>
        <w:rPr>
          <w:rFonts w:asciiTheme="majorHAnsi" w:hAnsiTheme="majorHAnsi"/>
          <w:sz w:val="20"/>
          <w:szCs w:val="20"/>
        </w:rPr>
        <w:t>a remedy that the serviceman can use to file requests, he must do so before his superior or, in that person’s absence, the next highest-ranking officer.</w:t>
      </w:r>
      <w:r w:rsidRPr="0062733E">
        <w:rPr>
          <w:rFonts w:asciiTheme="majorHAnsi" w:hAnsiTheme="majorHAnsi"/>
          <w:sz w:val="20"/>
          <w:szCs w:val="20"/>
        </w:rPr>
        <w:t xml:space="preserve">” </w:t>
      </w:r>
      <w:r>
        <w:rPr>
          <w:rFonts w:asciiTheme="majorHAnsi" w:hAnsiTheme="majorHAnsi"/>
          <w:sz w:val="20"/>
          <w:szCs w:val="20"/>
        </w:rPr>
        <w:t>Furthermore, that article made it a serious infraction “to lodge petitions or complaints using impolite terms or criticizing the attitude of one’s superior.”</w:t>
      </w:r>
    </w:p>
    <w:p w:rsidR="00824023" w:rsidRPr="0062733E"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 on March</w:t>
      </w:r>
      <w:r w:rsidRPr="0062733E">
        <w:rPr>
          <w:rFonts w:asciiTheme="majorHAnsi" w:hAnsiTheme="majorHAnsi"/>
          <w:sz w:val="20"/>
          <w:szCs w:val="20"/>
        </w:rPr>
        <w:t xml:space="preserve"> 11</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he filed a</w:t>
      </w:r>
      <w:r w:rsidRPr="0062733E">
        <w:rPr>
          <w:rFonts w:asciiTheme="majorHAnsi" w:hAnsiTheme="majorHAnsi"/>
          <w:sz w:val="20"/>
          <w:szCs w:val="20"/>
        </w:rPr>
        <w:t xml:space="preserve"> </w:t>
      </w:r>
      <w:r>
        <w:rPr>
          <w:rFonts w:asciiTheme="majorHAnsi" w:hAnsiTheme="majorHAnsi"/>
          <w:sz w:val="20"/>
          <w:szCs w:val="20"/>
        </w:rPr>
        <w:t>petition for a constitutional remedy</w:t>
      </w:r>
      <w:r w:rsidRPr="0062733E">
        <w:rPr>
          <w:rFonts w:asciiTheme="majorHAnsi" w:hAnsiTheme="majorHAnsi"/>
          <w:sz w:val="20"/>
          <w:szCs w:val="20"/>
        </w:rPr>
        <w:t xml:space="preserve"> </w:t>
      </w:r>
      <w:r>
        <w:rPr>
          <w:rFonts w:asciiTheme="majorHAnsi" w:hAnsiTheme="majorHAnsi"/>
          <w:sz w:val="20"/>
          <w:szCs w:val="20"/>
        </w:rPr>
        <w:t>before</w:t>
      </w:r>
      <w:r w:rsidRPr="0062733E">
        <w:rPr>
          <w:rFonts w:asciiTheme="majorHAnsi" w:hAnsiTheme="majorHAnsi"/>
          <w:sz w:val="20"/>
          <w:szCs w:val="20"/>
        </w:rPr>
        <w:t xml:space="preserve"> </w:t>
      </w:r>
      <w:r>
        <w:rPr>
          <w:rFonts w:asciiTheme="majorHAnsi" w:hAnsiTheme="majorHAnsi"/>
          <w:sz w:val="20"/>
          <w:szCs w:val="20"/>
        </w:rPr>
        <w:t xml:space="preserve">the </w:t>
      </w:r>
      <w:r w:rsidRPr="0016616F">
        <w:rPr>
          <w:rFonts w:asciiTheme="majorHAnsi" w:hAnsiTheme="majorHAnsi"/>
          <w:sz w:val="20"/>
          <w:szCs w:val="20"/>
        </w:rPr>
        <w:t>Court for the Judicial Review of Administrative Action</w:t>
      </w:r>
      <w:r w:rsidRPr="0062733E">
        <w:rPr>
          <w:rFonts w:asciiTheme="majorHAnsi" w:hAnsiTheme="majorHAnsi"/>
          <w:sz w:val="20"/>
          <w:szCs w:val="20"/>
        </w:rPr>
        <w:t xml:space="preserve"> </w:t>
      </w:r>
      <w:r>
        <w:rPr>
          <w:rFonts w:asciiTheme="majorHAnsi" w:hAnsiTheme="majorHAnsi"/>
          <w:sz w:val="20"/>
          <w:szCs w:val="20"/>
        </w:rPr>
        <w:t>[</w:t>
      </w:r>
      <w:r w:rsidRPr="0016616F">
        <w:rPr>
          <w:rFonts w:asciiTheme="majorHAnsi" w:hAnsiTheme="majorHAnsi"/>
          <w:i/>
          <w:sz w:val="20"/>
          <w:szCs w:val="20"/>
        </w:rPr>
        <w:t>Tribunal Contencioso Administrativo</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alleging the violation of his</w:t>
      </w:r>
      <w:r w:rsidRPr="0062733E">
        <w:rPr>
          <w:rFonts w:asciiTheme="majorHAnsi" w:hAnsiTheme="majorHAnsi"/>
          <w:sz w:val="20"/>
          <w:szCs w:val="20"/>
        </w:rPr>
        <w:t xml:space="preserve"> </w:t>
      </w:r>
      <w:r>
        <w:rPr>
          <w:rFonts w:asciiTheme="majorHAnsi" w:hAnsiTheme="majorHAnsi"/>
          <w:sz w:val="20"/>
          <w:szCs w:val="20"/>
        </w:rPr>
        <w:t>constitutional rights</w:t>
      </w:r>
      <w:r w:rsidRPr="0062733E">
        <w:rPr>
          <w:rFonts w:asciiTheme="majorHAnsi" w:hAnsiTheme="majorHAnsi"/>
          <w:sz w:val="20"/>
          <w:szCs w:val="20"/>
        </w:rPr>
        <w:t xml:space="preserve"> </w:t>
      </w:r>
      <w:r>
        <w:rPr>
          <w:rFonts w:asciiTheme="majorHAnsi" w:hAnsiTheme="majorHAnsi"/>
          <w:sz w:val="20"/>
          <w:szCs w:val="20"/>
        </w:rPr>
        <w:t>as a result of the decisions sentencing him to</w:t>
      </w:r>
      <w:r w:rsidRPr="0062733E">
        <w:rPr>
          <w:rFonts w:asciiTheme="majorHAnsi" w:hAnsiTheme="majorHAnsi"/>
          <w:sz w:val="20"/>
          <w:szCs w:val="20"/>
        </w:rPr>
        <w:t xml:space="preserve"> </w:t>
      </w:r>
      <w:r>
        <w:rPr>
          <w:rFonts w:asciiTheme="majorHAnsi" w:hAnsiTheme="majorHAnsi"/>
          <w:sz w:val="20"/>
          <w:szCs w:val="20"/>
        </w:rPr>
        <w:t>strict arrest</w:t>
      </w:r>
      <w:r w:rsidRPr="0062733E">
        <w:rPr>
          <w:rFonts w:asciiTheme="majorHAnsi" w:hAnsiTheme="majorHAnsi"/>
          <w:sz w:val="20"/>
          <w:szCs w:val="20"/>
        </w:rPr>
        <w:t>,</w:t>
      </w:r>
      <w:r>
        <w:rPr>
          <w:rFonts w:asciiTheme="majorHAnsi" w:hAnsiTheme="majorHAnsi"/>
          <w:sz w:val="20"/>
          <w:szCs w:val="20"/>
        </w:rPr>
        <w:t xml:space="preserve"> as well as the decision relieving him of his duties and excluding him from the list of officers for the </w:t>
      </w:r>
      <w:r w:rsidRPr="0062733E">
        <w:rPr>
          <w:rFonts w:asciiTheme="majorHAnsi" w:hAnsiTheme="majorHAnsi"/>
          <w:sz w:val="20"/>
          <w:szCs w:val="20"/>
        </w:rPr>
        <w:t xml:space="preserve">XXI </w:t>
      </w:r>
      <w:r>
        <w:rPr>
          <w:rFonts w:asciiTheme="majorHAnsi" w:hAnsiTheme="majorHAnsi"/>
          <w:sz w:val="20"/>
          <w:szCs w:val="20"/>
        </w:rPr>
        <w:t>Joint Command and General Staff Course</w:t>
      </w:r>
      <w:r w:rsidRPr="0062733E">
        <w:rPr>
          <w:rFonts w:asciiTheme="majorHAnsi" w:hAnsiTheme="majorHAnsi"/>
          <w:sz w:val="20"/>
          <w:szCs w:val="20"/>
        </w:rPr>
        <w:t xml:space="preserve">, </w:t>
      </w:r>
      <w:r>
        <w:rPr>
          <w:rFonts w:asciiTheme="majorHAnsi" w:hAnsiTheme="majorHAnsi"/>
          <w:sz w:val="20"/>
          <w:szCs w:val="20"/>
        </w:rPr>
        <w:t>a prerequisite for promotion within the Navy.</w:t>
      </w:r>
      <w:r w:rsidRPr="0062733E">
        <w:rPr>
          <w:rFonts w:asciiTheme="majorHAnsi" w:hAnsiTheme="majorHAnsi"/>
          <w:sz w:val="20"/>
          <w:szCs w:val="20"/>
        </w:rPr>
        <w:t xml:space="preserve"> </w:t>
      </w:r>
      <w:r>
        <w:rPr>
          <w:rFonts w:asciiTheme="majorHAnsi" w:hAnsiTheme="majorHAnsi"/>
          <w:sz w:val="20"/>
          <w:szCs w:val="20"/>
        </w:rPr>
        <w:t xml:space="preserve">The court ruled this appeal </w:t>
      </w:r>
      <w:r>
        <w:rPr>
          <w:rFonts w:asciiTheme="majorHAnsi" w:hAnsiTheme="majorHAnsi"/>
          <w:sz w:val="20"/>
          <w:szCs w:val="20"/>
        </w:rPr>
        <w:lastRenderedPageBreak/>
        <w:t>inadmissible on April</w:t>
      </w:r>
      <w:r w:rsidRPr="0062733E">
        <w:rPr>
          <w:rFonts w:asciiTheme="majorHAnsi" w:hAnsiTheme="majorHAnsi"/>
          <w:sz w:val="20"/>
          <w:szCs w:val="20"/>
        </w:rPr>
        <w:t xml:space="preserve"> 2</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based on the reasoning that a constitutional remedy cannot be requested for a multitude of allegedly unlawful acts, but rather for only one such act. The petitioner stated that his representatives in court</w:t>
      </w:r>
      <w:r w:rsidRPr="0062733E">
        <w:rPr>
          <w:rFonts w:asciiTheme="majorHAnsi" w:hAnsiTheme="majorHAnsi"/>
          <w:sz w:val="20"/>
          <w:szCs w:val="20"/>
        </w:rPr>
        <w:t xml:space="preserve"> </w:t>
      </w:r>
      <w:r>
        <w:rPr>
          <w:rFonts w:asciiTheme="majorHAnsi" w:hAnsiTheme="majorHAnsi"/>
          <w:sz w:val="20"/>
          <w:szCs w:val="20"/>
        </w:rPr>
        <w:t>appealed the decision before</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w:t>
      </w:r>
      <w:r w:rsidRPr="0062733E">
        <w:rPr>
          <w:rFonts w:asciiTheme="majorHAnsi" w:hAnsiTheme="majorHAnsi"/>
          <w:sz w:val="20"/>
          <w:szCs w:val="20"/>
        </w:rPr>
        <w:t xml:space="preserve"> </w:t>
      </w:r>
      <w:r>
        <w:rPr>
          <w:rFonts w:asciiTheme="majorHAnsi" w:hAnsiTheme="majorHAnsi"/>
          <w:sz w:val="20"/>
          <w:szCs w:val="20"/>
        </w:rPr>
        <w:t>in light of the attacks,</w:t>
      </w:r>
      <w:r w:rsidRPr="0062733E">
        <w:rPr>
          <w:rFonts w:asciiTheme="majorHAnsi" w:hAnsiTheme="majorHAnsi"/>
          <w:sz w:val="20"/>
          <w:szCs w:val="20"/>
        </w:rPr>
        <w:t xml:space="preserve"> </w:t>
      </w:r>
      <w:r>
        <w:rPr>
          <w:rFonts w:asciiTheme="majorHAnsi" w:hAnsiTheme="majorHAnsi"/>
          <w:sz w:val="20"/>
          <w:szCs w:val="20"/>
        </w:rPr>
        <w:t>the ongoing</w:t>
      </w:r>
      <w:r w:rsidRPr="0062733E">
        <w:rPr>
          <w:rFonts w:asciiTheme="majorHAnsi" w:hAnsiTheme="majorHAnsi"/>
          <w:sz w:val="20"/>
          <w:szCs w:val="20"/>
        </w:rPr>
        <w:t xml:space="preserve"> </w:t>
      </w:r>
      <w:r>
        <w:rPr>
          <w:rFonts w:asciiTheme="majorHAnsi" w:hAnsiTheme="majorHAnsi"/>
          <w:sz w:val="20"/>
          <w:szCs w:val="20"/>
        </w:rPr>
        <w:t>telephone threats</w:t>
      </w:r>
      <w:r w:rsidRPr="0062733E">
        <w:rPr>
          <w:rFonts w:asciiTheme="majorHAnsi" w:hAnsiTheme="majorHAnsi"/>
          <w:sz w:val="20"/>
          <w:szCs w:val="20"/>
        </w:rPr>
        <w:t xml:space="preserve">, </w:t>
      </w:r>
      <w:r>
        <w:rPr>
          <w:rFonts w:asciiTheme="majorHAnsi" w:hAnsiTheme="majorHAnsi"/>
          <w:sz w:val="20"/>
          <w:szCs w:val="20"/>
        </w:rPr>
        <w:t>the inadequate police protection received and his mistrust in the existence of a</w:t>
      </w:r>
      <w:r w:rsidRPr="0062733E">
        <w:rPr>
          <w:rFonts w:asciiTheme="majorHAnsi" w:hAnsiTheme="majorHAnsi"/>
          <w:sz w:val="20"/>
          <w:szCs w:val="20"/>
        </w:rPr>
        <w:t xml:space="preserve"> “</w:t>
      </w:r>
      <w:r>
        <w:rPr>
          <w:rFonts w:asciiTheme="majorHAnsi" w:hAnsiTheme="majorHAnsi"/>
          <w:sz w:val="20"/>
          <w:szCs w:val="20"/>
        </w:rPr>
        <w:t>real justice proceeding,”</w:t>
      </w:r>
      <w:r w:rsidRPr="0062733E">
        <w:rPr>
          <w:rFonts w:asciiTheme="majorHAnsi" w:hAnsiTheme="majorHAnsi"/>
          <w:sz w:val="20"/>
          <w:szCs w:val="20"/>
        </w:rPr>
        <w:t xml:space="preserve"> </w:t>
      </w:r>
      <w:r>
        <w:rPr>
          <w:rFonts w:asciiTheme="majorHAnsi" w:hAnsiTheme="majorHAnsi"/>
          <w:sz w:val="20"/>
          <w:szCs w:val="20"/>
        </w:rPr>
        <w:t>he was</w:t>
      </w:r>
      <w:r w:rsidRPr="0062733E">
        <w:rPr>
          <w:rFonts w:asciiTheme="majorHAnsi" w:hAnsiTheme="majorHAnsi"/>
          <w:sz w:val="20"/>
          <w:szCs w:val="20"/>
        </w:rPr>
        <w:t xml:space="preserve"> </w:t>
      </w:r>
      <w:r>
        <w:rPr>
          <w:rFonts w:asciiTheme="majorHAnsi" w:hAnsiTheme="majorHAnsi"/>
          <w:sz w:val="20"/>
          <w:szCs w:val="20"/>
        </w:rPr>
        <w:t>forced to request asylum from the authorities of the United Kingdom and leave the country with his</w:t>
      </w:r>
      <w:r w:rsidRPr="0062733E">
        <w:rPr>
          <w:rFonts w:asciiTheme="majorHAnsi" w:hAnsiTheme="majorHAnsi"/>
          <w:sz w:val="20"/>
          <w:szCs w:val="20"/>
        </w:rPr>
        <w:t xml:space="preserve"> </w:t>
      </w:r>
      <w:r>
        <w:rPr>
          <w:rFonts w:asciiTheme="majorHAnsi" w:hAnsiTheme="majorHAnsi"/>
          <w:sz w:val="20"/>
          <w:szCs w:val="20"/>
        </w:rPr>
        <w:t>wife on June</w:t>
      </w:r>
      <w:r w:rsidRPr="0062733E">
        <w:rPr>
          <w:rFonts w:asciiTheme="majorHAnsi" w:hAnsiTheme="majorHAnsi"/>
          <w:sz w:val="20"/>
          <w:szCs w:val="20"/>
        </w:rPr>
        <w:t xml:space="preserve"> 10</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He explained that</w:t>
      </w:r>
      <w:r w:rsidRPr="0062733E">
        <w:rPr>
          <w:rFonts w:asciiTheme="majorHAnsi" w:hAnsiTheme="majorHAnsi"/>
          <w:sz w:val="20"/>
          <w:szCs w:val="20"/>
        </w:rPr>
        <w:t xml:space="preserve"> </w:t>
      </w:r>
      <w:r>
        <w:rPr>
          <w:rFonts w:asciiTheme="majorHAnsi" w:hAnsiTheme="majorHAnsi"/>
          <w:sz w:val="20"/>
          <w:szCs w:val="20"/>
        </w:rPr>
        <w:t>the appeal in his</w:t>
      </w:r>
      <w:r w:rsidRPr="0062733E">
        <w:rPr>
          <w:rFonts w:asciiTheme="majorHAnsi" w:hAnsiTheme="majorHAnsi"/>
          <w:sz w:val="20"/>
          <w:szCs w:val="20"/>
        </w:rPr>
        <w:t xml:space="preserve"> </w:t>
      </w:r>
      <w:r w:rsidRPr="004A129E">
        <w:rPr>
          <w:rFonts w:asciiTheme="majorHAnsi" w:hAnsiTheme="majorHAnsi"/>
          <w:i/>
          <w:sz w:val="20"/>
          <w:szCs w:val="20"/>
        </w:rPr>
        <w:t>amparo</w:t>
      </w:r>
      <w:r w:rsidRPr="0062733E">
        <w:rPr>
          <w:rFonts w:asciiTheme="majorHAnsi" w:hAnsiTheme="majorHAnsi"/>
          <w:sz w:val="20"/>
          <w:szCs w:val="20"/>
        </w:rPr>
        <w:t xml:space="preserve"> </w:t>
      </w:r>
      <w:r>
        <w:rPr>
          <w:rFonts w:asciiTheme="majorHAnsi" w:hAnsiTheme="majorHAnsi"/>
          <w:sz w:val="20"/>
          <w:szCs w:val="20"/>
        </w:rPr>
        <w:t xml:space="preserve">case was decided on August </w:t>
      </w:r>
      <w:r w:rsidRPr="0062733E">
        <w:rPr>
          <w:rFonts w:asciiTheme="majorHAnsi" w:hAnsiTheme="majorHAnsi"/>
          <w:sz w:val="20"/>
          <w:szCs w:val="20"/>
        </w:rPr>
        <w:t>28</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once he was in</w:t>
      </w:r>
      <w:r w:rsidRPr="0062733E">
        <w:rPr>
          <w:rFonts w:asciiTheme="majorHAnsi" w:hAnsiTheme="majorHAnsi"/>
          <w:sz w:val="20"/>
          <w:szCs w:val="20"/>
        </w:rPr>
        <w:t xml:space="preserve"> </w:t>
      </w:r>
      <w:r>
        <w:rPr>
          <w:rFonts w:asciiTheme="majorHAnsi" w:hAnsiTheme="majorHAnsi"/>
          <w:sz w:val="20"/>
          <w:szCs w:val="20"/>
        </w:rPr>
        <w:t>the United Kingdom</w:t>
      </w:r>
      <w:r w:rsidRPr="0062733E">
        <w:rPr>
          <w:rFonts w:asciiTheme="majorHAnsi" w:hAnsiTheme="majorHAnsi"/>
          <w:sz w:val="20"/>
          <w:szCs w:val="20"/>
        </w:rPr>
        <w:t xml:space="preserve">. </w:t>
      </w:r>
      <w:r>
        <w:rPr>
          <w:rFonts w:asciiTheme="majorHAnsi" w:hAnsiTheme="majorHAnsi"/>
          <w:sz w:val="20"/>
          <w:szCs w:val="20"/>
        </w:rPr>
        <w:t>He stated that</w:t>
      </w:r>
      <w:r w:rsidRPr="0062733E">
        <w:rPr>
          <w:rFonts w:asciiTheme="majorHAnsi" w:hAnsiTheme="majorHAnsi"/>
          <w:sz w:val="20"/>
          <w:szCs w:val="20"/>
        </w:rPr>
        <w:t xml:space="preserve"> </w:t>
      </w:r>
      <w:r>
        <w:rPr>
          <w:rFonts w:asciiTheme="majorHAnsi" w:hAnsiTheme="majorHAnsi"/>
          <w:sz w:val="20"/>
          <w:szCs w:val="20"/>
        </w:rPr>
        <w:t>although</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ruled to set aside the arrest orders imposed against him</w:t>
      </w:r>
      <w:r w:rsidRPr="0062733E">
        <w:rPr>
          <w:rFonts w:asciiTheme="majorHAnsi" w:hAnsiTheme="majorHAnsi"/>
          <w:sz w:val="20"/>
          <w:szCs w:val="20"/>
        </w:rPr>
        <w:t>, “</w:t>
      </w:r>
      <w:r>
        <w:rPr>
          <w:rFonts w:asciiTheme="majorHAnsi" w:hAnsiTheme="majorHAnsi"/>
          <w:sz w:val="20"/>
          <w:szCs w:val="20"/>
        </w:rPr>
        <w:t>there was no acknowledgement or declaration of any of the</w:t>
      </w:r>
      <w:r w:rsidRPr="0062733E">
        <w:rPr>
          <w:rFonts w:asciiTheme="majorHAnsi" w:hAnsiTheme="majorHAnsi"/>
          <w:sz w:val="20"/>
          <w:szCs w:val="20"/>
        </w:rPr>
        <w:t xml:space="preserve"> </w:t>
      </w:r>
      <w:r>
        <w:rPr>
          <w:rFonts w:asciiTheme="majorHAnsi" w:hAnsiTheme="majorHAnsi"/>
          <w:sz w:val="20"/>
          <w:szCs w:val="20"/>
        </w:rPr>
        <w:t>human rights violations</w:t>
      </w:r>
      <w:r w:rsidRPr="0062733E">
        <w:rPr>
          <w:rFonts w:asciiTheme="majorHAnsi" w:hAnsiTheme="majorHAnsi"/>
          <w:sz w:val="20"/>
          <w:szCs w:val="20"/>
        </w:rPr>
        <w:t>” al</w:t>
      </w:r>
      <w:r>
        <w:rPr>
          <w:rFonts w:asciiTheme="majorHAnsi" w:hAnsiTheme="majorHAnsi"/>
          <w:sz w:val="20"/>
          <w:szCs w:val="20"/>
        </w:rPr>
        <w:t>leged. In particular</w:t>
      </w:r>
      <w:r w:rsidRPr="0062733E">
        <w:rPr>
          <w:rFonts w:asciiTheme="majorHAnsi" w:hAnsiTheme="majorHAnsi"/>
          <w:sz w:val="20"/>
          <w:szCs w:val="20"/>
        </w:rPr>
        <w:t xml:space="preserve">, </w:t>
      </w:r>
      <w:r>
        <w:rPr>
          <w:rFonts w:asciiTheme="majorHAnsi" w:hAnsiTheme="majorHAnsi"/>
          <w:sz w:val="20"/>
          <w:szCs w:val="20"/>
        </w:rPr>
        <w:t>the Court failed to take account of the infringement of his rights</w:t>
      </w:r>
      <w:r w:rsidRPr="0062733E">
        <w:rPr>
          <w:rFonts w:asciiTheme="majorHAnsi" w:hAnsiTheme="majorHAnsi"/>
          <w:sz w:val="20"/>
          <w:szCs w:val="20"/>
        </w:rPr>
        <w:t xml:space="preserve"> </w:t>
      </w:r>
      <w:r>
        <w:rPr>
          <w:rFonts w:asciiTheme="majorHAnsi" w:hAnsiTheme="majorHAnsi"/>
          <w:sz w:val="20"/>
          <w:szCs w:val="20"/>
        </w:rPr>
        <w:t>as a result of his removal from the position of Naval and Military Defense Attaché to the Embassy of Ecuador in London, and his exclusion from the promotion course, in retaliation for having exposed acts of corruption within</w:t>
      </w:r>
      <w:r w:rsidRPr="0062733E">
        <w:rPr>
          <w:rFonts w:asciiTheme="majorHAnsi" w:hAnsiTheme="majorHAnsi"/>
          <w:sz w:val="20"/>
          <w:szCs w:val="20"/>
        </w:rPr>
        <w:t xml:space="preserve"> </w:t>
      </w:r>
      <w:r>
        <w:rPr>
          <w:rFonts w:asciiTheme="majorHAnsi" w:hAnsiTheme="majorHAnsi"/>
          <w:sz w:val="20"/>
          <w:szCs w:val="20"/>
        </w:rPr>
        <w:t>the Armed Forces</w:t>
      </w:r>
      <w:r w:rsidRPr="0062733E">
        <w:rPr>
          <w:rFonts w:asciiTheme="majorHAnsi" w:hAnsiTheme="majorHAnsi"/>
          <w:sz w:val="20"/>
          <w:szCs w:val="20"/>
        </w:rPr>
        <w:t xml:space="preserve">. </w:t>
      </w:r>
      <w:r>
        <w:rPr>
          <w:rFonts w:asciiTheme="majorHAnsi" w:hAnsiTheme="majorHAnsi"/>
          <w:sz w:val="20"/>
          <w:szCs w:val="20"/>
        </w:rPr>
        <w:t xml:space="preserve">The Court also did not order any type of reparation. </w:t>
      </w:r>
      <w:r w:rsidRPr="0062733E">
        <w:rPr>
          <w:rFonts w:asciiTheme="majorHAnsi" w:hAnsiTheme="majorHAnsi"/>
          <w:sz w:val="20"/>
          <w:szCs w:val="20"/>
        </w:rPr>
        <w:t xml:space="preserve"> </w:t>
      </w:r>
      <w:r>
        <w:rPr>
          <w:rFonts w:asciiTheme="majorHAnsi" w:hAnsiTheme="majorHAnsi"/>
          <w:sz w:val="20"/>
          <w:szCs w:val="20"/>
        </w:rPr>
        <w:t>The petitioner underscored that</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had the authority to put a stop to the violation of all of his rights and to order reparation.</w:t>
      </w:r>
      <w:r w:rsidRPr="0062733E">
        <w:rPr>
          <w:rFonts w:asciiTheme="majorHAnsi" w:hAnsiTheme="majorHAnsi"/>
          <w:sz w:val="20"/>
          <w:szCs w:val="20"/>
        </w:rPr>
        <w:t xml:space="preserve"> </w:t>
      </w:r>
      <w:r>
        <w:rPr>
          <w:rFonts w:asciiTheme="majorHAnsi" w:hAnsiTheme="majorHAnsi"/>
          <w:sz w:val="20"/>
          <w:szCs w:val="20"/>
        </w:rPr>
        <w:t>In the petitioner’s opinion, “The judgment was ineffective because it in no way ordered the restitution of all his violated rights.”</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petitioner affirmed that on July</w:t>
      </w:r>
      <w:r w:rsidRPr="0062733E">
        <w:rPr>
          <w:rFonts w:asciiTheme="majorHAnsi" w:hAnsiTheme="majorHAnsi"/>
          <w:sz w:val="20"/>
          <w:szCs w:val="20"/>
        </w:rPr>
        <w:t xml:space="preserve"> 14</w:t>
      </w:r>
      <w:r>
        <w:rPr>
          <w:rFonts w:asciiTheme="majorHAnsi" w:hAnsiTheme="majorHAnsi"/>
          <w:sz w:val="20"/>
          <w:szCs w:val="20"/>
        </w:rPr>
        <w:t>,</w:t>
      </w:r>
      <w:r w:rsidRPr="0062733E">
        <w:rPr>
          <w:rFonts w:asciiTheme="majorHAnsi" w:hAnsiTheme="majorHAnsi"/>
          <w:sz w:val="20"/>
          <w:szCs w:val="20"/>
        </w:rPr>
        <w:t xml:space="preserve"> 2003</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the government of the United Kingdom</w:t>
      </w:r>
      <w:r w:rsidRPr="0062733E">
        <w:rPr>
          <w:rFonts w:asciiTheme="majorHAnsi" w:hAnsiTheme="majorHAnsi"/>
          <w:sz w:val="20"/>
          <w:szCs w:val="20"/>
        </w:rPr>
        <w:t xml:space="preserve"> </w:t>
      </w:r>
      <w:r>
        <w:rPr>
          <w:rFonts w:asciiTheme="majorHAnsi" w:hAnsiTheme="majorHAnsi"/>
          <w:sz w:val="20"/>
          <w:szCs w:val="20"/>
        </w:rPr>
        <w:t>granted his asylum request</w:t>
      </w:r>
      <w:r w:rsidRPr="0062733E">
        <w:rPr>
          <w:rFonts w:asciiTheme="majorHAnsi" w:hAnsiTheme="majorHAnsi"/>
          <w:sz w:val="20"/>
          <w:szCs w:val="20"/>
        </w:rPr>
        <w:t xml:space="preserve">. </w:t>
      </w:r>
      <w:r>
        <w:rPr>
          <w:rFonts w:asciiTheme="majorHAnsi" w:hAnsiTheme="majorHAnsi"/>
          <w:sz w:val="20"/>
          <w:szCs w:val="20"/>
        </w:rPr>
        <w:t>He also cited a number of additional proceedings brought against him</w:t>
      </w:r>
      <w:r w:rsidRPr="0062733E">
        <w:rPr>
          <w:rFonts w:asciiTheme="majorHAnsi" w:hAnsiTheme="majorHAnsi"/>
          <w:sz w:val="20"/>
          <w:szCs w:val="20"/>
        </w:rPr>
        <w:t xml:space="preserve"> </w:t>
      </w:r>
      <w:r>
        <w:rPr>
          <w:rFonts w:asciiTheme="majorHAnsi" w:hAnsiTheme="majorHAnsi"/>
          <w:sz w:val="20"/>
          <w:szCs w:val="20"/>
        </w:rPr>
        <w:t xml:space="preserve">subsequent to his departure from </w:t>
      </w:r>
      <w:r w:rsidRPr="0062733E">
        <w:rPr>
          <w:rFonts w:asciiTheme="majorHAnsi" w:hAnsiTheme="majorHAnsi"/>
          <w:sz w:val="20"/>
          <w:szCs w:val="20"/>
        </w:rPr>
        <w:t xml:space="preserve">Ecuador. </w:t>
      </w:r>
      <w:r>
        <w:rPr>
          <w:rFonts w:asciiTheme="majorHAnsi" w:hAnsiTheme="majorHAnsi"/>
          <w:sz w:val="20"/>
          <w:szCs w:val="20"/>
        </w:rPr>
        <w:t>He also stated that he filed a case before</w:t>
      </w:r>
      <w:r w:rsidRPr="0062733E">
        <w:rPr>
          <w:rFonts w:asciiTheme="majorHAnsi" w:hAnsiTheme="majorHAnsi"/>
          <w:sz w:val="20"/>
          <w:szCs w:val="20"/>
        </w:rPr>
        <w:t xml:space="preserve"> </w:t>
      </w:r>
      <w:r>
        <w:rPr>
          <w:rFonts w:asciiTheme="majorHAnsi" w:hAnsiTheme="majorHAnsi"/>
          <w:sz w:val="20"/>
          <w:szCs w:val="20"/>
        </w:rPr>
        <w:t>the Ecuadorian Navy</w:t>
      </w:r>
      <w:r w:rsidRPr="0062733E">
        <w:rPr>
          <w:rFonts w:asciiTheme="majorHAnsi" w:hAnsiTheme="majorHAnsi"/>
          <w:sz w:val="20"/>
          <w:szCs w:val="20"/>
        </w:rPr>
        <w:t xml:space="preserve"> </w:t>
      </w:r>
      <w:r>
        <w:rPr>
          <w:rFonts w:asciiTheme="majorHAnsi" w:hAnsiTheme="majorHAnsi"/>
          <w:sz w:val="20"/>
          <w:szCs w:val="20"/>
        </w:rPr>
        <w:t>to set aside the orders that forced him to resign from his post. He alleged that he was never served notice of</w:t>
      </w:r>
      <w:r w:rsidRPr="0062733E">
        <w:rPr>
          <w:rFonts w:asciiTheme="majorHAnsi" w:hAnsiTheme="majorHAnsi"/>
          <w:sz w:val="20"/>
          <w:szCs w:val="20"/>
        </w:rPr>
        <w:t xml:space="preserve"> </w:t>
      </w:r>
      <w:r>
        <w:rPr>
          <w:rFonts w:asciiTheme="majorHAnsi" w:hAnsiTheme="majorHAnsi"/>
          <w:sz w:val="20"/>
          <w:szCs w:val="20"/>
        </w:rPr>
        <w:t>the decisions issued for those purposes</w:t>
      </w:r>
      <w:r w:rsidRPr="0062733E">
        <w:rPr>
          <w:rFonts w:asciiTheme="majorHAnsi" w:hAnsiTheme="majorHAnsi"/>
          <w:sz w:val="20"/>
          <w:szCs w:val="20"/>
        </w:rPr>
        <w:t xml:space="preserve">, </w:t>
      </w:r>
      <w:r>
        <w:rPr>
          <w:rFonts w:asciiTheme="majorHAnsi" w:hAnsiTheme="majorHAnsi"/>
          <w:sz w:val="20"/>
          <w:szCs w:val="20"/>
        </w:rPr>
        <w:t>nor was he allowed to exercise his right to a defense</w:t>
      </w:r>
      <w:r w:rsidRPr="0062733E">
        <w:rPr>
          <w:rFonts w:asciiTheme="majorHAnsi" w:hAnsiTheme="majorHAnsi"/>
          <w:sz w:val="20"/>
          <w:szCs w:val="20"/>
        </w:rPr>
        <w:t xml:space="preserve">. </w:t>
      </w:r>
      <w:r>
        <w:rPr>
          <w:rFonts w:asciiTheme="majorHAnsi" w:hAnsiTheme="majorHAnsi"/>
          <w:sz w:val="20"/>
          <w:szCs w:val="20"/>
        </w:rPr>
        <w:t>According to the petition, on February</w:t>
      </w:r>
      <w:r w:rsidRPr="0062733E">
        <w:rPr>
          <w:rFonts w:asciiTheme="majorHAnsi" w:hAnsiTheme="majorHAnsi"/>
          <w:sz w:val="20"/>
          <w:szCs w:val="20"/>
        </w:rPr>
        <w:t xml:space="preserve"> 18</w:t>
      </w:r>
      <w:r>
        <w:rPr>
          <w:rFonts w:asciiTheme="majorHAnsi" w:hAnsiTheme="majorHAnsi"/>
          <w:sz w:val="20"/>
          <w:szCs w:val="20"/>
        </w:rPr>
        <w:t>,</w:t>
      </w:r>
      <w:r w:rsidRPr="0062733E">
        <w:rPr>
          <w:rFonts w:asciiTheme="majorHAnsi" w:hAnsiTheme="majorHAnsi"/>
          <w:sz w:val="20"/>
          <w:szCs w:val="20"/>
        </w:rPr>
        <w:t xml:space="preserve"> 2003</w:t>
      </w:r>
      <w:r>
        <w:rPr>
          <w:rFonts w:asciiTheme="majorHAnsi" w:hAnsiTheme="majorHAnsi"/>
          <w:sz w:val="20"/>
          <w:szCs w:val="20"/>
        </w:rPr>
        <w:t>, he requested that the decisions ordering said measure be set aside, and in March</w:t>
      </w:r>
      <w:r w:rsidRPr="0062733E">
        <w:rPr>
          <w:rFonts w:asciiTheme="majorHAnsi" w:hAnsiTheme="majorHAnsi"/>
          <w:sz w:val="20"/>
          <w:szCs w:val="20"/>
        </w:rPr>
        <w:t xml:space="preserve"> 2003 </w:t>
      </w:r>
      <w:r>
        <w:rPr>
          <w:rFonts w:asciiTheme="majorHAnsi" w:hAnsiTheme="majorHAnsi"/>
          <w:sz w:val="20"/>
          <w:szCs w:val="20"/>
        </w:rPr>
        <w:t>his request was denied. In addition</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 on February</w:t>
      </w:r>
      <w:r w:rsidRPr="0062733E">
        <w:rPr>
          <w:rFonts w:asciiTheme="majorHAnsi" w:hAnsiTheme="majorHAnsi"/>
          <w:sz w:val="20"/>
          <w:szCs w:val="20"/>
        </w:rPr>
        <w:t xml:space="preserve"> 8</w:t>
      </w:r>
      <w:r>
        <w:rPr>
          <w:rFonts w:asciiTheme="majorHAnsi" w:hAnsiTheme="majorHAnsi"/>
          <w:sz w:val="20"/>
          <w:szCs w:val="20"/>
        </w:rPr>
        <w:t>,</w:t>
      </w:r>
      <w:r w:rsidRPr="0062733E">
        <w:rPr>
          <w:rFonts w:asciiTheme="majorHAnsi" w:hAnsiTheme="majorHAnsi"/>
          <w:sz w:val="20"/>
          <w:szCs w:val="20"/>
        </w:rPr>
        <w:t xml:space="preserve"> 2003</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he filed</w:t>
      </w:r>
      <w:r w:rsidRPr="0062733E">
        <w:rPr>
          <w:rFonts w:asciiTheme="majorHAnsi" w:hAnsiTheme="majorHAnsi"/>
          <w:sz w:val="20"/>
          <w:szCs w:val="20"/>
        </w:rPr>
        <w:t xml:space="preserve"> </w:t>
      </w:r>
      <w:r>
        <w:rPr>
          <w:rFonts w:asciiTheme="majorHAnsi" w:hAnsiTheme="majorHAnsi"/>
          <w:sz w:val="20"/>
          <w:szCs w:val="20"/>
        </w:rPr>
        <w:t>an administrative claim before the Executive Branch, asking the President of the Republic to order compensation</w:t>
      </w:r>
      <w:r w:rsidRPr="0062733E">
        <w:rPr>
          <w:rFonts w:asciiTheme="majorHAnsi" w:hAnsiTheme="majorHAnsi"/>
          <w:sz w:val="20"/>
          <w:szCs w:val="20"/>
        </w:rPr>
        <w:t xml:space="preserve"> </w:t>
      </w:r>
      <w:r>
        <w:rPr>
          <w:rFonts w:asciiTheme="majorHAnsi" w:hAnsiTheme="majorHAnsi"/>
          <w:sz w:val="20"/>
          <w:szCs w:val="20"/>
        </w:rPr>
        <w:t>for the unlawful arrest orders issued against him</w:t>
      </w:r>
      <w:r w:rsidRPr="0062733E">
        <w:rPr>
          <w:rFonts w:asciiTheme="majorHAnsi" w:hAnsiTheme="majorHAnsi"/>
          <w:sz w:val="20"/>
          <w:szCs w:val="20"/>
        </w:rPr>
        <w:t xml:space="preserve">. </w:t>
      </w:r>
      <w:r>
        <w:rPr>
          <w:rFonts w:asciiTheme="majorHAnsi" w:hAnsiTheme="majorHAnsi"/>
          <w:sz w:val="20"/>
          <w:szCs w:val="20"/>
        </w:rPr>
        <w:t>This request was denied in an official letter dated April</w:t>
      </w:r>
      <w:r w:rsidRPr="0062733E">
        <w:rPr>
          <w:rFonts w:asciiTheme="majorHAnsi" w:hAnsiTheme="majorHAnsi"/>
          <w:sz w:val="20"/>
          <w:szCs w:val="20"/>
        </w:rPr>
        <w:t xml:space="preserve"> 22</w:t>
      </w:r>
      <w:r>
        <w:rPr>
          <w:rFonts w:asciiTheme="majorHAnsi" w:hAnsiTheme="majorHAnsi"/>
          <w:sz w:val="20"/>
          <w:szCs w:val="20"/>
        </w:rPr>
        <w:t>,</w:t>
      </w:r>
      <w:r w:rsidRPr="0062733E">
        <w:rPr>
          <w:rFonts w:asciiTheme="majorHAnsi" w:hAnsiTheme="majorHAnsi"/>
          <w:sz w:val="20"/>
          <w:szCs w:val="20"/>
        </w:rPr>
        <w:t xml:space="preserve"> 2003, </w:t>
      </w:r>
      <w:r>
        <w:rPr>
          <w:rFonts w:asciiTheme="majorHAnsi" w:hAnsiTheme="majorHAnsi"/>
          <w:sz w:val="20"/>
          <w:szCs w:val="20"/>
        </w:rPr>
        <w:t>which stated that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needed to bring a new</w:t>
      </w:r>
      <w:r w:rsidRPr="0062733E">
        <w:rPr>
          <w:rFonts w:asciiTheme="majorHAnsi" w:hAnsiTheme="majorHAnsi"/>
          <w:sz w:val="20"/>
          <w:szCs w:val="20"/>
        </w:rPr>
        <w:t xml:space="preserve"> </w:t>
      </w:r>
      <w:r>
        <w:rPr>
          <w:rFonts w:asciiTheme="majorHAnsi" w:hAnsiTheme="majorHAnsi"/>
          <w:sz w:val="20"/>
          <w:szCs w:val="20"/>
        </w:rPr>
        <w:t>civil action</w:t>
      </w:r>
      <w:r w:rsidRPr="0062733E">
        <w:rPr>
          <w:rFonts w:asciiTheme="majorHAnsi" w:hAnsiTheme="majorHAnsi"/>
          <w:sz w:val="20"/>
          <w:szCs w:val="20"/>
        </w:rPr>
        <w:t xml:space="preserve"> </w:t>
      </w:r>
      <w:r>
        <w:rPr>
          <w:rFonts w:asciiTheme="majorHAnsi" w:hAnsiTheme="majorHAnsi"/>
          <w:sz w:val="20"/>
          <w:szCs w:val="20"/>
        </w:rPr>
        <w:t>before the courts.</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Similarly</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made reference to the court martial for the alleged alteration of documents</w:t>
      </w:r>
      <w:r w:rsidRPr="0062733E">
        <w:rPr>
          <w:rFonts w:asciiTheme="majorHAnsi" w:hAnsiTheme="majorHAnsi"/>
          <w:sz w:val="20"/>
          <w:szCs w:val="20"/>
        </w:rPr>
        <w:t xml:space="preserve"> </w:t>
      </w:r>
      <w:r>
        <w:rPr>
          <w:rFonts w:asciiTheme="majorHAnsi" w:hAnsiTheme="majorHAnsi"/>
          <w:sz w:val="20"/>
          <w:szCs w:val="20"/>
        </w:rPr>
        <w:t>brought against him on December</w:t>
      </w:r>
      <w:r w:rsidRPr="0062733E">
        <w:rPr>
          <w:rFonts w:asciiTheme="majorHAnsi" w:hAnsiTheme="majorHAnsi"/>
          <w:sz w:val="20"/>
          <w:szCs w:val="20"/>
        </w:rPr>
        <w:t xml:space="preserve"> 26</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based on a complaint filed by the then-Minister of Defense</w:t>
      </w:r>
      <w:r w:rsidRPr="0062733E">
        <w:rPr>
          <w:rFonts w:asciiTheme="majorHAnsi" w:hAnsiTheme="majorHAnsi"/>
          <w:sz w:val="20"/>
          <w:szCs w:val="20"/>
        </w:rPr>
        <w:t xml:space="preserve">. </w:t>
      </w:r>
      <w:r>
        <w:rPr>
          <w:rFonts w:asciiTheme="majorHAnsi" w:hAnsiTheme="majorHAnsi"/>
          <w:sz w:val="20"/>
          <w:szCs w:val="20"/>
        </w:rPr>
        <w:t>With respect to that proceeding</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 xml:space="preserve">asserted that he was not allowed to exercise his right to a defense, and that he has no knowledge of the current procedural status of the case. </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w:t>
      </w:r>
      <w:r w:rsidRPr="0062733E">
        <w:rPr>
          <w:rFonts w:asciiTheme="majorHAnsi" w:hAnsiTheme="majorHAnsi"/>
          <w:sz w:val="20"/>
          <w:szCs w:val="20"/>
        </w:rPr>
        <w:t xml:space="preserve">, </w:t>
      </w:r>
      <w:r>
        <w:rPr>
          <w:rFonts w:asciiTheme="majorHAnsi" w:hAnsiTheme="majorHAnsi"/>
          <w:sz w:val="20"/>
          <w:szCs w:val="20"/>
        </w:rPr>
        <w:t>for purposes of intimidating him, and in retaliation for his whistle-blowing, another</w:t>
      </w:r>
      <w:r w:rsidRPr="0062733E">
        <w:rPr>
          <w:rFonts w:asciiTheme="majorHAnsi" w:hAnsiTheme="majorHAnsi"/>
          <w:sz w:val="20"/>
          <w:szCs w:val="20"/>
        </w:rPr>
        <w:t xml:space="preserve"> </w:t>
      </w:r>
      <w:r>
        <w:rPr>
          <w:rFonts w:asciiTheme="majorHAnsi" w:hAnsiTheme="majorHAnsi"/>
          <w:sz w:val="20"/>
          <w:szCs w:val="20"/>
        </w:rPr>
        <w:t>administrative proceeding</w:t>
      </w:r>
      <w:r w:rsidRPr="0062733E">
        <w:rPr>
          <w:rFonts w:asciiTheme="majorHAnsi" w:hAnsiTheme="majorHAnsi"/>
          <w:sz w:val="20"/>
          <w:szCs w:val="20"/>
        </w:rPr>
        <w:t xml:space="preserve"> </w:t>
      </w:r>
      <w:r>
        <w:rPr>
          <w:rFonts w:asciiTheme="majorHAnsi" w:hAnsiTheme="majorHAnsi"/>
          <w:sz w:val="20"/>
          <w:szCs w:val="20"/>
        </w:rPr>
        <w:t>was brought against him on</w:t>
      </w:r>
      <w:r w:rsidRPr="0062733E">
        <w:rPr>
          <w:rFonts w:asciiTheme="majorHAnsi" w:hAnsiTheme="majorHAnsi"/>
          <w:sz w:val="20"/>
          <w:szCs w:val="20"/>
        </w:rPr>
        <w:t xml:space="preserve"> </w:t>
      </w:r>
      <w:r>
        <w:rPr>
          <w:rFonts w:asciiTheme="majorHAnsi" w:hAnsiTheme="majorHAnsi"/>
          <w:sz w:val="20"/>
          <w:szCs w:val="20"/>
        </w:rPr>
        <w:t xml:space="preserve">March </w:t>
      </w:r>
      <w:r w:rsidRPr="0062733E">
        <w:rPr>
          <w:rFonts w:asciiTheme="majorHAnsi" w:hAnsiTheme="majorHAnsi"/>
          <w:sz w:val="20"/>
          <w:szCs w:val="20"/>
        </w:rPr>
        <w:t>17</w:t>
      </w:r>
      <w:r>
        <w:rPr>
          <w:rFonts w:asciiTheme="majorHAnsi" w:hAnsiTheme="majorHAnsi"/>
          <w:sz w:val="20"/>
          <w:szCs w:val="20"/>
        </w:rPr>
        <w:t>, 2003, alleging the mismanagement of financial resources in the discharge of his duties as Naval Attaché to the Embassy of Ecuador in the United Kingdom. In addition, on February</w:t>
      </w:r>
      <w:r w:rsidRPr="0062733E">
        <w:rPr>
          <w:rFonts w:asciiTheme="majorHAnsi" w:hAnsiTheme="majorHAnsi"/>
          <w:sz w:val="20"/>
          <w:szCs w:val="20"/>
        </w:rPr>
        <w:t xml:space="preserve"> 5</w:t>
      </w:r>
      <w:r>
        <w:rPr>
          <w:rFonts w:asciiTheme="majorHAnsi" w:hAnsiTheme="majorHAnsi"/>
          <w:sz w:val="20"/>
          <w:szCs w:val="20"/>
        </w:rPr>
        <w:t>,</w:t>
      </w:r>
      <w:r w:rsidRPr="0062733E">
        <w:rPr>
          <w:rFonts w:asciiTheme="majorHAnsi" w:hAnsiTheme="majorHAnsi"/>
          <w:sz w:val="20"/>
          <w:szCs w:val="20"/>
        </w:rPr>
        <w:t xml:space="preserve"> 2004</w:t>
      </w:r>
      <w:r>
        <w:rPr>
          <w:rFonts w:asciiTheme="majorHAnsi" w:hAnsiTheme="majorHAnsi"/>
          <w:sz w:val="20"/>
          <w:szCs w:val="20"/>
        </w:rPr>
        <w:t>, the</w:t>
      </w:r>
      <w:r w:rsidRPr="0062733E">
        <w:rPr>
          <w:rFonts w:asciiTheme="majorHAnsi" w:hAnsiTheme="majorHAnsi"/>
          <w:sz w:val="20"/>
          <w:szCs w:val="20"/>
        </w:rPr>
        <w:t xml:space="preserve"> </w:t>
      </w:r>
      <w:r>
        <w:rPr>
          <w:rFonts w:asciiTheme="majorHAnsi" w:hAnsiTheme="majorHAnsi"/>
          <w:sz w:val="20"/>
          <w:szCs w:val="20"/>
        </w:rPr>
        <w:t>Manager of District I of the Ecuadorian Customs Corporation</w:t>
      </w:r>
      <w:r w:rsidRPr="0062733E">
        <w:rPr>
          <w:rFonts w:asciiTheme="majorHAnsi" w:hAnsiTheme="majorHAnsi"/>
          <w:sz w:val="20"/>
          <w:szCs w:val="20"/>
        </w:rPr>
        <w:t xml:space="preserve"> </w:t>
      </w:r>
      <w:r>
        <w:rPr>
          <w:rFonts w:asciiTheme="majorHAnsi" w:hAnsiTheme="majorHAnsi"/>
          <w:sz w:val="20"/>
          <w:szCs w:val="20"/>
        </w:rPr>
        <w:t>issued a tax correction decision against him, in connection with the import of a vehicle used during his tenure at that post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reiterated that all of these acts were designed to intimidate him and perpetuate his</w:t>
      </w:r>
      <w:r w:rsidRPr="0062733E">
        <w:rPr>
          <w:rFonts w:asciiTheme="majorHAnsi" w:hAnsiTheme="majorHAnsi"/>
          <w:sz w:val="20"/>
          <w:szCs w:val="20"/>
        </w:rPr>
        <w:t xml:space="preserve"> </w:t>
      </w:r>
      <w:r>
        <w:rPr>
          <w:rFonts w:asciiTheme="majorHAnsi" w:hAnsiTheme="majorHAnsi"/>
          <w:sz w:val="20"/>
          <w:szCs w:val="20"/>
        </w:rPr>
        <w:t>forced exile</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62733E">
        <w:rPr>
          <w:rFonts w:asciiTheme="majorHAnsi" w:hAnsiTheme="majorHAnsi"/>
          <w:sz w:val="20"/>
          <w:szCs w:val="20"/>
        </w:rPr>
        <w:t>Final</w:t>
      </w:r>
      <w:r>
        <w:rPr>
          <w:rFonts w:asciiTheme="majorHAnsi" w:hAnsiTheme="majorHAnsi"/>
          <w:sz w:val="20"/>
          <w:szCs w:val="20"/>
        </w:rPr>
        <w:t>ly</w:t>
      </w:r>
      <w:r w:rsidRPr="0062733E">
        <w:rPr>
          <w:rFonts w:asciiTheme="majorHAnsi" w:hAnsiTheme="majorHAnsi"/>
          <w:sz w:val="20"/>
          <w:szCs w:val="20"/>
        </w:rPr>
        <w:t xml:space="preserve">, </w:t>
      </w:r>
      <w:r>
        <w:rPr>
          <w:rFonts w:asciiTheme="majorHAnsi" w:hAnsiTheme="majorHAnsi"/>
          <w:sz w:val="20"/>
          <w:szCs w:val="20"/>
        </w:rPr>
        <w:t>the petitioner stated that</w:t>
      </w:r>
      <w:r w:rsidRPr="0062733E">
        <w:rPr>
          <w:rFonts w:asciiTheme="majorHAnsi" w:hAnsiTheme="majorHAnsi"/>
          <w:sz w:val="20"/>
          <w:szCs w:val="20"/>
        </w:rPr>
        <w:t xml:space="preserve"> </w:t>
      </w:r>
      <w:r>
        <w:rPr>
          <w:rFonts w:asciiTheme="majorHAnsi" w:hAnsiTheme="majorHAnsi"/>
          <w:sz w:val="20"/>
          <w:szCs w:val="20"/>
        </w:rPr>
        <w:t>he had appeared before the</w:t>
      </w:r>
      <w:r w:rsidRPr="0062733E">
        <w:rPr>
          <w:rFonts w:asciiTheme="majorHAnsi" w:hAnsiTheme="majorHAnsi"/>
          <w:sz w:val="20"/>
          <w:szCs w:val="20"/>
        </w:rPr>
        <w:t xml:space="preserve"> </w:t>
      </w:r>
      <w:r>
        <w:rPr>
          <w:rFonts w:asciiTheme="majorHAnsi" w:hAnsiTheme="majorHAnsi"/>
          <w:sz w:val="20"/>
          <w:szCs w:val="20"/>
        </w:rPr>
        <w:t>Government Accountability Office</w:t>
      </w:r>
      <w:r w:rsidRPr="0062733E">
        <w:rPr>
          <w:rFonts w:asciiTheme="majorHAnsi" w:hAnsiTheme="majorHAnsi"/>
          <w:sz w:val="20"/>
          <w:szCs w:val="20"/>
        </w:rPr>
        <w:t xml:space="preserve"> </w:t>
      </w:r>
      <w:r>
        <w:rPr>
          <w:rFonts w:asciiTheme="majorHAnsi" w:hAnsiTheme="majorHAnsi"/>
          <w:sz w:val="20"/>
          <w:szCs w:val="20"/>
        </w:rPr>
        <w:t>and before</w:t>
      </w:r>
      <w:r w:rsidRPr="0062733E">
        <w:rPr>
          <w:rFonts w:asciiTheme="majorHAnsi" w:hAnsiTheme="majorHAnsi"/>
          <w:sz w:val="20"/>
          <w:szCs w:val="20"/>
        </w:rPr>
        <w:t xml:space="preserve"> </w:t>
      </w:r>
      <w:r>
        <w:rPr>
          <w:rFonts w:asciiTheme="majorHAnsi" w:hAnsiTheme="majorHAnsi"/>
          <w:sz w:val="20"/>
          <w:szCs w:val="20"/>
        </w:rPr>
        <w:t xml:space="preserve">the </w:t>
      </w:r>
      <w:r w:rsidRPr="00C47451">
        <w:rPr>
          <w:rFonts w:asciiTheme="majorHAnsi" w:hAnsiTheme="majorHAnsi"/>
          <w:sz w:val="20"/>
          <w:szCs w:val="20"/>
        </w:rPr>
        <w:t xml:space="preserve">Civic Anti-Corruption Commission </w:t>
      </w:r>
      <w:r>
        <w:rPr>
          <w:rFonts w:asciiTheme="majorHAnsi" w:hAnsiTheme="majorHAnsi"/>
          <w:sz w:val="20"/>
          <w:szCs w:val="20"/>
        </w:rPr>
        <w:t>to give an accounting of his corruption complaint.</w:t>
      </w:r>
      <w:r w:rsidRPr="0062733E">
        <w:rPr>
          <w:rFonts w:asciiTheme="majorHAnsi" w:hAnsiTheme="majorHAnsi"/>
          <w:sz w:val="20"/>
          <w:szCs w:val="20"/>
        </w:rPr>
        <w:t xml:space="preserve"> </w:t>
      </w:r>
      <w:r>
        <w:rPr>
          <w:rFonts w:asciiTheme="majorHAnsi" w:hAnsiTheme="majorHAnsi"/>
          <w:sz w:val="20"/>
          <w:szCs w:val="20"/>
        </w:rPr>
        <w:t>The Commission issued a</w:t>
      </w:r>
      <w:r w:rsidRPr="0062733E">
        <w:rPr>
          <w:rFonts w:asciiTheme="majorHAnsi" w:hAnsiTheme="majorHAnsi"/>
          <w:sz w:val="20"/>
          <w:szCs w:val="20"/>
        </w:rPr>
        <w:t xml:space="preserve"> </w:t>
      </w:r>
      <w:r>
        <w:rPr>
          <w:rFonts w:asciiTheme="majorHAnsi" w:hAnsiTheme="majorHAnsi"/>
          <w:sz w:val="20"/>
          <w:szCs w:val="20"/>
        </w:rPr>
        <w:t>report</w:t>
      </w:r>
      <w:r w:rsidRPr="0062733E">
        <w:rPr>
          <w:rFonts w:asciiTheme="majorHAnsi" w:hAnsiTheme="majorHAnsi"/>
          <w:sz w:val="20"/>
          <w:szCs w:val="20"/>
        </w:rPr>
        <w:t xml:space="preserve"> </w:t>
      </w:r>
      <w:r>
        <w:rPr>
          <w:rFonts w:asciiTheme="majorHAnsi" w:hAnsiTheme="majorHAnsi"/>
          <w:sz w:val="20"/>
          <w:szCs w:val="20"/>
        </w:rPr>
        <w:t>acknowledging some of the acts of corruption reported by</w:t>
      </w:r>
      <w:r w:rsidRPr="0062733E">
        <w:rPr>
          <w:rFonts w:asciiTheme="majorHAnsi" w:hAnsiTheme="majorHAnsi"/>
          <w:sz w:val="20"/>
          <w:szCs w:val="20"/>
        </w:rPr>
        <w:t xml:space="preserve"> </w:t>
      </w:r>
      <w:r>
        <w:rPr>
          <w:rFonts w:asciiTheme="majorHAnsi" w:hAnsiTheme="majorHAnsi"/>
          <w:sz w:val="20"/>
          <w:szCs w:val="20"/>
        </w:rPr>
        <w:t>the petitioner and opened investigations with a view to prosecuting the accused service members before the Court of Military Justice. The petitioner</w:t>
      </w:r>
      <w:r w:rsidRPr="0062733E">
        <w:rPr>
          <w:rFonts w:asciiTheme="majorHAnsi" w:hAnsiTheme="majorHAnsi"/>
          <w:sz w:val="20"/>
          <w:szCs w:val="20"/>
        </w:rPr>
        <w:t xml:space="preserve"> </w:t>
      </w:r>
      <w:r>
        <w:rPr>
          <w:rFonts w:asciiTheme="majorHAnsi" w:hAnsiTheme="majorHAnsi"/>
          <w:sz w:val="20"/>
          <w:szCs w:val="20"/>
        </w:rPr>
        <w:t>underscored that</w:t>
      </w:r>
      <w:r w:rsidRPr="0062733E">
        <w:rPr>
          <w:rFonts w:asciiTheme="majorHAnsi" w:hAnsiTheme="majorHAnsi"/>
          <w:sz w:val="20"/>
          <w:szCs w:val="20"/>
        </w:rPr>
        <w:t>, no</w:t>
      </w:r>
      <w:r>
        <w:rPr>
          <w:rFonts w:asciiTheme="majorHAnsi" w:hAnsiTheme="majorHAnsi"/>
          <w:sz w:val="20"/>
          <w:szCs w:val="20"/>
        </w:rPr>
        <w:t>twithstanding the investigations, these cases were dismissed on December</w:t>
      </w:r>
      <w:r w:rsidRPr="0062733E">
        <w:rPr>
          <w:rFonts w:asciiTheme="majorHAnsi" w:hAnsiTheme="majorHAnsi"/>
          <w:sz w:val="20"/>
          <w:szCs w:val="20"/>
        </w:rPr>
        <w:t xml:space="preserve"> 17</w:t>
      </w:r>
      <w:r>
        <w:rPr>
          <w:rFonts w:asciiTheme="majorHAnsi" w:hAnsiTheme="majorHAnsi"/>
          <w:sz w:val="20"/>
          <w:szCs w:val="20"/>
        </w:rPr>
        <w:t>,</w:t>
      </w:r>
      <w:r w:rsidRPr="0062733E">
        <w:rPr>
          <w:rFonts w:asciiTheme="majorHAnsi" w:hAnsiTheme="majorHAnsi"/>
          <w:sz w:val="20"/>
          <w:szCs w:val="20"/>
        </w:rPr>
        <w:t xml:space="preserve"> 2003 </w:t>
      </w:r>
      <w:r>
        <w:rPr>
          <w:rFonts w:asciiTheme="majorHAnsi" w:hAnsiTheme="majorHAnsi"/>
          <w:sz w:val="20"/>
          <w:szCs w:val="20"/>
        </w:rPr>
        <w:t>without any results having been obtained.</w:t>
      </w:r>
      <w:r w:rsidRPr="0062733E">
        <w:rPr>
          <w:rFonts w:asciiTheme="majorHAnsi" w:hAnsiTheme="majorHAnsi"/>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view of the above</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affirmed generally that the State is responsi</w:t>
      </w:r>
      <w:r w:rsidRPr="0062733E">
        <w:rPr>
          <w:rFonts w:asciiTheme="majorHAnsi" w:hAnsiTheme="majorHAnsi"/>
          <w:sz w:val="20"/>
          <w:szCs w:val="20"/>
        </w:rPr>
        <w:t xml:space="preserve">ble </w:t>
      </w:r>
      <w:r>
        <w:rPr>
          <w:rFonts w:asciiTheme="majorHAnsi" w:hAnsiTheme="majorHAnsi"/>
          <w:sz w:val="20"/>
          <w:szCs w:val="20"/>
        </w:rPr>
        <w:t>for the violation of Articles</w:t>
      </w:r>
      <w:r w:rsidRPr="0062733E">
        <w:rPr>
          <w:rFonts w:asciiTheme="majorHAnsi" w:hAnsiTheme="majorHAnsi"/>
          <w:sz w:val="20"/>
          <w:szCs w:val="20"/>
        </w:rPr>
        <w:t xml:space="preserve"> 4, 5, 7, 8, </w:t>
      </w:r>
      <w:r>
        <w:rPr>
          <w:rFonts w:asciiTheme="majorHAnsi" w:hAnsiTheme="majorHAnsi"/>
          <w:sz w:val="20"/>
          <w:szCs w:val="20"/>
        </w:rPr>
        <w:t>10, 11, 13, 14, 17, 19, 21, 24, and</w:t>
      </w:r>
      <w:r w:rsidRPr="0062733E">
        <w:rPr>
          <w:rFonts w:asciiTheme="majorHAnsi" w:hAnsiTheme="majorHAnsi"/>
          <w:sz w:val="20"/>
          <w:szCs w:val="20"/>
        </w:rPr>
        <w:t xml:space="preserve"> 25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to his detriment and to the detriment of his</w:t>
      </w:r>
      <w:r w:rsidRPr="0062733E">
        <w:rPr>
          <w:rFonts w:asciiTheme="majorHAnsi" w:hAnsiTheme="majorHAnsi"/>
          <w:sz w:val="20"/>
          <w:szCs w:val="20"/>
        </w:rPr>
        <w:t xml:space="preserve"> </w:t>
      </w:r>
      <w:r>
        <w:rPr>
          <w:rFonts w:asciiTheme="majorHAnsi" w:hAnsiTheme="majorHAnsi"/>
          <w:sz w:val="20"/>
          <w:szCs w:val="20"/>
        </w:rPr>
        <w:t>wife</w:t>
      </w:r>
      <w:r w:rsidRPr="0062733E">
        <w:rPr>
          <w:rFonts w:asciiTheme="majorHAnsi" w:hAnsiTheme="majorHAnsi"/>
          <w:sz w:val="20"/>
          <w:szCs w:val="20"/>
        </w:rPr>
        <w:t xml:space="preserve"> Ligia Rocío Alarcón Gallegos, </w:t>
      </w:r>
      <w:r>
        <w:rPr>
          <w:rFonts w:asciiTheme="majorHAnsi" w:hAnsiTheme="majorHAnsi"/>
          <w:sz w:val="20"/>
          <w:szCs w:val="20"/>
        </w:rPr>
        <w:t>his children Michelle Rocío Viteri Alarcón and</w:t>
      </w:r>
      <w:r w:rsidRPr="0062733E">
        <w:rPr>
          <w:rFonts w:asciiTheme="majorHAnsi" w:hAnsiTheme="majorHAnsi"/>
          <w:sz w:val="20"/>
          <w:szCs w:val="20"/>
        </w:rPr>
        <w:t xml:space="preserve"> Rogelio Sebastián Viteri Alarcón, </w:t>
      </w:r>
      <w:r>
        <w:rPr>
          <w:rFonts w:asciiTheme="majorHAnsi" w:hAnsiTheme="majorHAnsi"/>
          <w:sz w:val="20"/>
          <w:szCs w:val="20"/>
        </w:rPr>
        <w:t>and his mother-in-law</w:t>
      </w:r>
      <w:r w:rsidRPr="0062733E">
        <w:rPr>
          <w:rFonts w:asciiTheme="majorHAnsi" w:hAnsiTheme="majorHAnsi"/>
          <w:sz w:val="20"/>
          <w:szCs w:val="20"/>
        </w:rPr>
        <w:t xml:space="preserve"> Rosa María Humbertina Gallegos Pozo, </w:t>
      </w:r>
      <w:r>
        <w:rPr>
          <w:rFonts w:asciiTheme="majorHAnsi" w:hAnsiTheme="majorHAnsi"/>
          <w:sz w:val="20"/>
          <w:szCs w:val="20"/>
        </w:rPr>
        <w:t>all of whom were granted asylum in England</w:t>
      </w:r>
      <w:r w:rsidRPr="0062733E">
        <w:rPr>
          <w:rFonts w:asciiTheme="majorHAnsi" w:hAnsiTheme="majorHAnsi"/>
          <w:sz w:val="20"/>
          <w:szCs w:val="20"/>
        </w:rPr>
        <w:t xml:space="preserve">, </w:t>
      </w:r>
      <w:r>
        <w:rPr>
          <w:rFonts w:asciiTheme="majorHAnsi" w:hAnsiTheme="majorHAnsi"/>
          <w:sz w:val="20"/>
          <w:szCs w:val="20"/>
        </w:rPr>
        <w:t>as well as to the detriment of his sister-in-law and legal representative in</w:t>
      </w:r>
      <w:r w:rsidRPr="0062733E">
        <w:rPr>
          <w:rFonts w:asciiTheme="majorHAnsi" w:hAnsiTheme="majorHAnsi"/>
          <w:sz w:val="20"/>
          <w:szCs w:val="20"/>
        </w:rPr>
        <w:t xml:space="preserve"> Ecuador</w:t>
      </w:r>
      <w:r>
        <w:rPr>
          <w:rFonts w:asciiTheme="majorHAnsi" w:hAnsiTheme="majorHAnsi"/>
          <w:sz w:val="20"/>
          <w:szCs w:val="20"/>
        </w:rPr>
        <w:t>,</w:t>
      </w:r>
      <w:r w:rsidRPr="0062733E">
        <w:rPr>
          <w:rFonts w:asciiTheme="majorHAnsi" w:hAnsiTheme="majorHAnsi"/>
          <w:sz w:val="20"/>
          <w:szCs w:val="20"/>
        </w:rPr>
        <w:t xml:space="preserve"> Ana Lucía Alarcón Gallegos, </w:t>
      </w:r>
      <w:r>
        <w:rPr>
          <w:rFonts w:asciiTheme="majorHAnsi" w:hAnsiTheme="majorHAnsi"/>
          <w:sz w:val="20"/>
          <w:szCs w:val="20"/>
        </w:rPr>
        <w:t>and her family</w:t>
      </w:r>
      <w:r w:rsidRPr="0062733E">
        <w:rPr>
          <w:rFonts w:asciiTheme="majorHAnsi" w:hAnsiTheme="majorHAnsi"/>
          <w:sz w:val="20"/>
          <w:szCs w:val="20"/>
        </w:rPr>
        <w:t xml:space="preserve">, </w:t>
      </w:r>
      <w:r>
        <w:rPr>
          <w:rFonts w:asciiTheme="majorHAnsi" w:hAnsiTheme="majorHAnsi"/>
          <w:sz w:val="20"/>
          <w:szCs w:val="20"/>
        </w:rPr>
        <w:t>namely her husband</w:t>
      </w:r>
      <w:r w:rsidRPr="0062733E">
        <w:rPr>
          <w:rFonts w:asciiTheme="majorHAnsi" w:hAnsiTheme="majorHAnsi"/>
          <w:sz w:val="20"/>
          <w:szCs w:val="20"/>
        </w:rPr>
        <w:t xml:space="preserve"> Luis Naveda </w:t>
      </w:r>
      <w:r>
        <w:rPr>
          <w:rFonts w:asciiTheme="majorHAnsi" w:hAnsiTheme="majorHAnsi"/>
          <w:sz w:val="20"/>
          <w:szCs w:val="20"/>
        </w:rPr>
        <w:t xml:space="preserve">and their children David Naveda Alarcón and </w:t>
      </w:r>
      <w:r w:rsidRPr="0062733E">
        <w:rPr>
          <w:rFonts w:asciiTheme="majorHAnsi" w:hAnsiTheme="majorHAnsi"/>
          <w:sz w:val="20"/>
          <w:szCs w:val="20"/>
        </w:rPr>
        <w:t xml:space="preserve">Diana Naveda Alarcón. </w:t>
      </w:r>
      <w:r>
        <w:rPr>
          <w:rFonts w:asciiTheme="majorHAnsi" w:hAnsiTheme="majorHAnsi"/>
          <w:sz w:val="20"/>
          <w:szCs w:val="20"/>
        </w:rPr>
        <w:t>The petitioner is also of the opinion that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has failed to comply with</w:t>
      </w:r>
      <w:r w:rsidRPr="0062733E">
        <w:rPr>
          <w:rFonts w:asciiTheme="majorHAnsi" w:hAnsiTheme="majorHAnsi"/>
          <w:sz w:val="20"/>
          <w:szCs w:val="20"/>
        </w:rPr>
        <w:t xml:space="preserve"> </w:t>
      </w:r>
      <w:r>
        <w:rPr>
          <w:rFonts w:asciiTheme="majorHAnsi" w:hAnsiTheme="majorHAnsi"/>
          <w:sz w:val="20"/>
          <w:szCs w:val="20"/>
        </w:rPr>
        <w:t>the general obligations</w:t>
      </w:r>
      <w:r w:rsidRPr="0062733E">
        <w:rPr>
          <w:rFonts w:asciiTheme="majorHAnsi" w:hAnsiTheme="majorHAnsi"/>
          <w:sz w:val="20"/>
          <w:szCs w:val="20"/>
        </w:rPr>
        <w:t xml:space="preserve"> </w:t>
      </w:r>
      <w:r>
        <w:rPr>
          <w:rFonts w:asciiTheme="majorHAnsi" w:hAnsiTheme="majorHAnsi"/>
          <w:sz w:val="20"/>
          <w:szCs w:val="20"/>
        </w:rPr>
        <w:t>contained in</w:t>
      </w:r>
      <w:r w:rsidRPr="0062733E">
        <w:rPr>
          <w:rFonts w:asciiTheme="majorHAnsi" w:hAnsiTheme="majorHAnsi"/>
          <w:sz w:val="20"/>
          <w:szCs w:val="20"/>
        </w:rPr>
        <w:t xml:space="preserve"> </w:t>
      </w:r>
      <w:r>
        <w:rPr>
          <w:rFonts w:asciiTheme="majorHAnsi" w:hAnsiTheme="majorHAnsi"/>
          <w:sz w:val="20"/>
          <w:szCs w:val="20"/>
        </w:rPr>
        <w:t>Articles 1.1 and 2</w:t>
      </w:r>
      <w:r w:rsidRPr="0062733E">
        <w:rPr>
          <w:rFonts w:asciiTheme="majorHAnsi" w:hAnsiTheme="majorHAnsi"/>
          <w:sz w:val="20"/>
          <w:szCs w:val="20"/>
        </w:rPr>
        <w:t xml:space="preserve"> </w:t>
      </w:r>
      <w:r>
        <w:rPr>
          <w:rFonts w:asciiTheme="majorHAnsi" w:hAnsiTheme="majorHAnsi"/>
          <w:sz w:val="20"/>
          <w:szCs w:val="20"/>
        </w:rPr>
        <w:t xml:space="preserve">of the American </w:t>
      </w:r>
      <w:r>
        <w:rPr>
          <w:rFonts w:asciiTheme="majorHAnsi" w:hAnsiTheme="majorHAnsi"/>
          <w:sz w:val="20"/>
          <w:szCs w:val="20"/>
        </w:rPr>
        <w:lastRenderedPageBreak/>
        <w:t>Convention</w:t>
      </w:r>
      <w:r w:rsidRPr="0062733E">
        <w:rPr>
          <w:rFonts w:asciiTheme="majorHAnsi" w:hAnsiTheme="majorHAnsi"/>
          <w:sz w:val="20"/>
          <w:szCs w:val="20"/>
        </w:rPr>
        <w:t xml:space="preserve">. </w:t>
      </w:r>
      <w:r>
        <w:rPr>
          <w:rFonts w:asciiTheme="majorHAnsi" w:hAnsiTheme="majorHAnsi"/>
          <w:sz w:val="20"/>
          <w:szCs w:val="20"/>
        </w:rPr>
        <w:t>He additionally invokes</w:t>
      </w:r>
      <w:r w:rsidRPr="0062733E">
        <w:rPr>
          <w:rFonts w:asciiTheme="majorHAnsi" w:hAnsiTheme="majorHAnsi"/>
          <w:sz w:val="20"/>
          <w:szCs w:val="20"/>
        </w:rPr>
        <w:t xml:space="preserve"> </w:t>
      </w:r>
      <w:r>
        <w:rPr>
          <w:rFonts w:asciiTheme="majorHAnsi" w:hAnsiTheme="majorHAnsi"/>
          <w:sz w:val="20"/>
          <w:szCs w:val="20"/>
        </w:rPr>
        <w:t>the Inter-American Convention against Corruption</w:t>
      </w:r>
      <w:r w:rsidRPr="0062733E">
        <w:rPr>
          <w:rFonts w:asciiTheme="majorHAnsi" w:hAnsiTheme="majorHAnsi"/>
          <w:sz w:val="20"/>
          <w:szCs w:val="20"/>
        </w:rPr>
        <w:t xml:space="preserve">, </w:t>
      </w:r>
      <w:r>
        <w:rPr>
          <w:rFonts w:asciiTheme="majorHAnsi" w:hAnsiTheme="majorHAnsi"/>
          <w:sz w:val="20"/>
          <w:szCs w:val="20"/>
        </w:rPr>
        <w:t>to which</w:t>
      </w:r>
      <w:r w:rsidRPr="0062733E">
        <w:rPr>
          <w:rFonts w:asciiTheme="majorHAnsi" w:hAnsiTheme="majorHAnsi"/>
          <w:sz w:val="20"/>
          <w:szCs w:val="20"/>
        </w:rPr>
        <w:t xml:space="preserve"> Ecuador </w:t>
      </w:r>
      <w:r>
        <w:rPr>
          <w:rFonts w:asciiTheme="majorHAnsi" w:hAnsiTheme="majorHAnsi"/>
          <w:sz w:val="20"/>
          <w:szCs w:val="20"/>
        </w:rPr>
        <w:t>is a party, and which requires it</w:t>
      </w:r>
      <w:r w:rsidRPr="0062733E">
        <w:rPr>
          <w:rFonts w:asciiTheme="majorHAnsi" w:hAnsiTheme="majorHAnsi"/>
          <w:sz w:val="20"/>
          <w:szCs w:val="20"/>
        </w:rPr>
        <w:t xml:space="preserve">, </w:t>
      </w:r>
      <w:r>
        <w:rPr>
          <w:rFonts w:asciiTheme="majorHAnsi" w:hAnsiTheme="majorHAnsi"/>
          <w:sz w:val="20"/>
          <w:szCs w:val="20"/>
        </w:rPr>
        <w:t>among other things, to create</w:t>
      </w:r>
      <w:r w:rsidRPr="0062733E">
        <w:rPr>
          <w:rFonts w:asciiTheme="majorHAnsi" w:hAnsiTheme="majorHAnsi"/>
          <w:sz w:val="20"/>
          <w:szCs w:val="20"/>
        </w:rPr>
        <w:t xml:space="preserve"> “</w:t>
      </w:r>
      <w:r w:rsidRPr="00D72D2A">
        <w:rPr>
          <w:rFonts w:asciiTheme="majorHAnsi" w:hAnsiTheme="majorHAnsi"/>
          <w:sz w:val="20"/>
          <w:szCs w:val="20"/>
        </w:rPr>
        <w:t>Systems for registering the income, assets and liabilities of persons who perform public functions in certain posts as specified by law and, where appropriate, for m</w:t>
      </w:r>
      <w:r>
        <w:rPr>
          <w:rFonts w:asciiTheme="majorHAnsi" w:hAnsiTheme="majorHAnsi"/>
          <w:sz w:val="20"/>
          <w:szCs w:val="20"/>
        </w:rPr>
        <w:t>aking such registrations public.</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keepNext/>
        <w:ind w:firstLine="720"/>
        <w:jc w:val="both"/>
        <w:rPr>
          <w:rFonts w:asciiTheme="majorHAnsi" w:hAnsiTheme="majorHAnsi"/>
          <w:b/>
          <w:sz w:val="20"/>
          <w:szCs w:val="20"/>
        </w:rPr>
      </w:pPr>
      <w:r>
        <w:rPr>
          <w:rFonts w:asciiTheme="majorHAnsi" w:hAnsiTheme="majorHAnsi"/>
          <w:b/>
          <w:sz w:val="20"/>
          <w:szCs w:val="20"/>
        </w:rPr>
        <w:t>B.</w:t>
      </w:r>
      <w:r>
        <w:rPr>
          <w:rFonts w:asciiTheme="majorHAnsi" w:hAnsiTheme="majorHAnsi"/>
          <w:b/>
          <w:sz w:val="20"/>
          <w:szCs w:val="20"/>
        </w:rPr>
        <w:tab/>
        <w:t>Position of the State</w:t>
      </w:r>
    </w:p>
    <w:p w:rsidR="00824023" w:rsidRPr="0062733E" w:rsidRDefault="00824023" w:rsidP="00824023">
      <w:pPr>
        <w:keepNext/>
        <w:ind w:firstLine="720"/>
        <w:jc w:val="both"/>
        <w:rPr>
          <w:rFonts w:asciiTheme="majorHAnsi" w:hAnsiTheme="majorHAnsi"/>
          <w:sz w:val="20"/>
          <w:szCs w:val="20"/>
        </w:rPr>
      </w:pPr>
    </w:p>
    <w:p w:rsidR="00824023" w:rsidRPr="00863787" w:rsidRDefault="00824023" w:rsidP="00824023">
      <w:pPr>
        <w:pStyle w:val="ListParagraph"/>
        <w:numPr>
          <w:ilvl w:val="0"/>
          <w:numId w:val="104"/>
        </w:numPr>
        <w:jc w:val="both"/>
        <w:rPr>
          <w:rFonts w:asciiTheme="majorHAnsi" w:eastAsia="Arial Unicode MS" w:hAnsiTheme="majorHAnsi" w:cs="Times New Roman"/>
          <w:color w:val="auto"/>
          <w:sz w:val="20"/>
          <w:szCs w:val="20"/>
          <w:lang w:eastAsia="en-US"/>
        </w:rPr>
      </w:pPr>
      <w:r w:rsidRPr="00863787">
        <w:rPr>
          <w:rFonts w:asciiTheme="majorHAnsi" w:hAnsiTheme="majorHAnsi"/>
          <w:sz w:val="20"/>
          <w:szCs w:val="20"/>
        </w:rPr>
        <w:t xml:space="preserve">The State requested that the petition be declared inadmissible, </w:t>
      </w:r>
      <w:r>
        <w:rPr>
          <w:rFonts w:asciiTheme="majorHAnsi" w:hAnsiTheme="majorHAnsi"/>
          <w:sz w:val="20"/>
          <w:szCs w:val="20"/>
        </w:rPr>
        <w:t>on the argument that it does not meet the requirements</w:t>
      </w:r>
      <w:r w:rsidRPr="00863787">
        <w:rPr>
          <w:rFonts w:asciiTheme="majorHAnsi" w:hAnsiTheme="majorHAnsi"/>
          <w:sz w:val="20"/>
          <w:szCs w:val="20"/>
        </w:rPr>
        <w:t xml:space="preserve"> </w:t>
      </w:r>
      <w:r>
        <w:rPr>
          <w:rFonts w:asciiTheme="majorHAnsi" w:hAnsiTheme="majorHAnsi"/>
          <w:sz w:val="20"/>
          <w:szCs w:val="20"/>
        </w:rPr>
        <w:t>set forth</w:t>
      </w:r>
      <w:r w:rsidRPr="00863787">
        <w:rPr>
          <w:rFonts w:asciiTheme="majorHAnsi" w:hAnsiTheme="majorHAnsi"/>
          <w:sz w:val="20"/>
          <w:szCs w:val="20"/>
        </w:rPr>
        <w:t xml:space="preserve"> in Articles 46.1(a) and 47 (a) and (b) of the American Convention. </w:t>
      </w:r>
      <w:r>
        <w:rPr>
          <w:rFonts w:asciiTheme="majorHAnsi" w:hAnsiTheme="majorHAnsi"/>
          <w:sz w:val="20"/>
          <w:szCs w:val="20"/>
        </w:rPr>
        <w:t>The State maintains that</w:t>
      </w:r>
      <w:r w:rsidRPr="00863787">
        <w:rPr>
          <w:rFonts w:asciiTheme="majorHAnsi" w:hAnsiTheme="majorHAnsi"/>
          <w:sz w:val="20"/>
          <w:szCs w:val="20"/>
        </w:rPr>
        <w:t xml:space="preserve"> the alleged victim availed himself of the Inter-American Commission on January 3, 2002</w:t>
      </w:r>
      <w:r>
        <w:rPr>
          <w:rFonts w:asciiTheme="majorHAnsi" w:hAnsiTheme="majorHAnsi"/>
          <w:sz w:val="20"/>
          <w:szCs w:val="20"/>
        </w:rPr>
        <w:t xml:space="preserve"> </w:t>
      </w:r>
      <w:r w:rsidRPr="00863787">
        <w:rPr>
          <w:rFonts w:asciiTheme="majorHAnsi" w:eastAsia="Arial Unicode MS" w:hAnsiTheme="majorHAnsi" w:cs="Times New Roman"/>
          <w:color w:val="auto"/>
          <w:sz w:val="20"/>
          <w:szCs w:val="20"/>
          <w:lang w:eastAsia="en-US"/>
        </w:rPr>
        <w:t xml:space="preserve">without having sought or exhausted the appropriate remedies under domestic law and without demonstrating the reasons for which </w:t>
      </w:r>
      <w:r>
        <w:rPr>
          <w:rFonts w:asciiTheme="majorHAnsi" w:eastAsia="Arial Unicode MS" w:hAnsiTheme="majorHAnsi" w:cs="Times New Roman"/>
          <w:color w:val="auto"/>
          <w:sz w:val="20"/>
          <w:szCs w:val="20"/>
          <w:lang w:eastAsia="en-US"/>
        </w:rPr>
        <w:t xml:space="preserve">the IACHR should find that the remedies available at that time in Ecuador </w:t>
      </w:r>
      <w:r w:rsidRPr="00863787">
        <w:rPr>
          <w:rFonts w:asciiTheme="majorHAnsi" w:eastAsia="Arial Unicode MS" w:hAnsiTheme="majorHAnsi" w:cs="Times New Roman"/>
          <w:color w:val="auto"/>
          <w:sz w:val="20"/>
          <w:szCs w:val="20"/>
          <w:lang w:eastAsia="en-US"/>
        </w:rPr>
        <w:t xml:space="preserve">were ineffective to resolve his legal status. </w:t>
      </w:r>
      <w:r>
        <w:rPr>
          <w:rFonts w:asciiTheme="majorHAnsi" w:eastAsia="Arial Unicode MS" w:hAnsiTheme="majorHAnsi" w:cs="Times New Roman"/>
          <w:color w:val="auto"/>
          <w:sz w:val="20"/>
          <w:szCs w:val="20"/>
          <w:lang w:eastAsia="en-US"/>
        </w:rPr>
        <w:t>The</w:t>
      </w:r>
      <w:r w:rsidRPr="00863787">
        <w:rPr>
          <w:rFonts w:asciiTheme="majorHAnsi" w:hAnsiTheme="majorHAnsi"/>
          <w:sz w:val="20"/>
          <w:szCs w:val="20"/>
        </w:rPr>
        <w:t xml:space="preserve"> State </w:t>
      </w:r>
      <w:r>
        <w:rPr>
          <w:rFonts w:asciiTheme="majorHAnsi" w:hAnsiTheme="majorHAnsi"/>
          <w:sz w:val="20"/>
          <w:szCs w:val="20"/>
        </w:rPr>
        <w:t>asserted that</w:t>
      </w:r>
      <w:r w:rsidRPr="00863787">
        <w:rPr>
          <w:rFonts w:asciiTheme="majorHAnsi" w:hAnsiTheme="majorHAnsi"/>
          <w:sz w:val="20"/>
          <w:szCs w:val="20"/>
        </w:rPr>
        <w:t xml:space="preserve"> the petitioner </w:t>
      </w:r>
      <w:r>
        <w:rPr>
          <w:rFonts w:asciiTheme="majorHAnsi" w:hAnsiTheme="majorHAnsi"/>
          <w:sz w:val="20"/>
          <w:szCs w:val="20"/>
        </w:rPr>
        <w:t>had effective domestic remedies available to him which he should have exhausted</w:t>
      </w:r>
      <w:r w:rsidRPr="00C877BE">
        <w:rPr>
          <w:rFonts w:asciiTheme="majorHAnsi" w:hAnsiTheme="majorHAnsi"/>
          <w:sz w:val="20"/>
          <w:szCs w:val="20"/>
        </w:rPr>
        <w:t xml:space="preserve"> </w:t>
      </w:r>
      <w:r>
        <w:rPr>
          <w:rFonts w:asciiTheme="majorHAnsi" w:hAnsiTheme="majorHAnsi"/>
          <w:sz w:val="20"/>
          <w:szCs w:val="20"/>
        </w:rPr>
        <w:t xml:space="preserve">prior to filing his initial petition —specifically, a </w:t>
      </w:r>
      <w:r w:rsidRPr="00863787">
        <w:rPr>
          <w:rFonts w:asciiTheme="majorHAnsi" w:hAnsiTheme="majorHAnsi"/>
          <w:sz w:val="20"/>
          <w:szCs w:val="20"/>
        </w:rPr>
        <w:t xml:space="preserve">petition for a constitutional remedy, </w:t>
      </w:r>
      <w:r>
        <w:rPr>
          <w:rFonts w:asciiTheme="majorHAnsi" w:hAnsiTheme="majorHAnsi"/>
          <w:sz w:val="20"/>
          <w:szCs w:val="20"/>
        </w:rPr>
        <w:t>writ of</w:t>
      </w:r>
      <w:r w:rsidRPr="00863787">
        <w:rPr>
          <w:rFonts w:asciiTheme="majorHAnsi" w:hAnsiTheme="majorHAnsi"/>
          <w:sz w:val="20"/>
          <w:szCs w:val="20"/>
        </w:rPr>
        <w:t xml:space="preserve"> </w:t>
      </w:r>
      <w:r w:rsidRPr="00863787">
        <w:rPr>
          <w:rFonts w:asciiTheme="majorHAnsi" w:hAnsiTheme="majorHAnsi"/>
          <w:i/>
          <w:sz w:val="20"/>
          <w:szCs w:val="20"/>
        </w:rPr>
        <w:t>habeas corpus</w:t>
      </w:r>
      <w:r>
        <w:rPr>
          <w:rFonts w:asciiTheme="majorHAnsi" w:hAnsiTheme="majorHAnsi"/>
          <w:sz w:val="20"/>
          <w:szCs w:val="20"/>
        </w:rPr>
        <w:t xml:space="preserve">, and request for the judicial review of administrative acts.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later asserted that, after filing the initial petition</w:t>
      </w:r>
      <w:r w:rsidRPr="0062733E">
        <w:rPr>
          <w:rFonts w:asciiTheme="majorHAnsi" w:hAnsiTheme="majorHAnsi"/>
          <w:sz w:val="20"/>
          <w:szCs w:val="20"/>
        </w:rPr>
        <w:t xml:space="preserve">, </w:t>
      </w:r>
      <w:r>
        <w:rPr>
          <w:rFonts w:asciiTheme="majorHAnsi" w:hAnsiTheme="majorHAnsi"/>
          <w:sz w:val="20"/>
          <w:szCs w:val="20"/>
        </w:rPr>
        <w:t>Mr.</w:t>
      </w:r>
      <w:r w:rsidRPr="0062733E">
        <w:rPr>
          <w:rFonts w:asciiTheme="majorHAnsi" w:hAnsiTheme="majorHAnsi"/>
          <w:sz w:val="20"/>
          <w:szCs w:val="20"/>
        </w:rPr>
        <w:t xml:space="preserve"> Viteri </w:t>
      </w:r>
      <w:r>
        <w:rPr>
          <w:rFonts w:asciiTheme="majorHAnsi" w:hAnsiTheme="majorHAnsi"/>
          <w:sz w:val="20"/>
          <w:szCs w:val="20"/>
        </w:rPr>
        <w:t>filed a petition for a constitutional remedy that resulted in a Constitutional Court</w:t>
      </w:r>
      <w:r w:rsidRPr="0062733E">
        <w:rPr>
          <w:rFonts w:asciiTheme="majorHAnsi" w:hAnsiTheme="majorHAnsi"/>
          <w:sz w:val="20"/>
          <w:szCs w:val="20"/>
        </w:rPr>
        <w:t xml:space="preserve"> </w:t>
      </w:r>
      <w:r>
        <w:rPr>
          <w:rFonts w:asciiTheme="majorHAnsi" w:hAnsiTheme="majorHAnsi"/>
          <w:sz w:val="20"/>
          <w:szCs w:val="20"/>
        </w:rPr>
        <w:t>judgment partially in his favor</w:t>
      </w:r>
      <w:r w:rsidRPr="0062733E">
        <w:rPr>
          <w:rFonts w:asciiTheme="majorHAnsi" w:hAnsiTheme="majorHAnsi"/>
          <w:sz w:val="20"/>
          <w:szCs w:val="20"/>
        </w:rPr>
        <w:t xml:space="preserve">. </w:t>
      </w:r>
      <w:r>
        <w:rPr>
          <w:rFonts w:asciiTheme="majorHAnsi" w:hAnsiTheme="majorHAnsi"/>
          <w:sz w:val="20"/>
          <w:szCs w:val="20"/>
        </w:rPr>
        <w:t xml:space="preserve">The State maintained that, in granting partial </w:t>
      </w:r>
      <w:r w:rsidRPr="0066499E">
        <w:rPr>
          <w:rFonts w:asciiTheme="majorHAnsi" w:hAnsiTheme="majorHAnsi"/>
          <w:i/>
          <w:sz w:val="20"/>
          <w:szCs w:val="20"/>
        </w:rPr>
        <w:t>amparo</w:t>
      </w:r>
      <w:r>
        <w:rPr>
          <w:rFonts w:asciiTheme="majorHAnsi" w:hAnsiTheme="majorHAnsi"/>
          <w:sz w:val="20"/>
          <w:szCs w:val="20"/>
        </w:rPr>
        <w:t xml:space="preserve"> relief with respect to the strict arrests</w:t>
      </w:r>
      <w:r w:rsidRPr="0062733E">
        <w:rPr>
          <w:rFonts w:asciiTheme="majorHAnsi" w:hAnsiTheme="majorHAnsi"/>
          <w:sz w:val="20"/>
          <w:szCs w:val="20"/>
        </w:rPr>
        <w:t xml:space="preserve">, </w:t>
      </w:r>
      <w:r>
        <w:rPr>
          <w:rFonts w:asciiTheme="majorHAnsi" w:hAnsiTheme="majorHAnsi"/>
          <w:sz w:val="20"/>
          <w:szCs w:val="20"/>
        </w:rPr>
        <w:t>the Constitutional Court’s decision</w:t>
      </w:r>
      <w:r w:rsidRPr="0062733E">
        <w:rPr>
          <w:rFonts w:asciiTheme="majorHAnsi" w:hAnsiTheme="majorHAnsi"/>
          <w:sz w:val="20"/>
          <w:szCs w:val="20"/>
        </w:rPr>
        <w:t xml:space="preserve"> </w:t>
      </w:r>
      <w:r>
        <w:rPr>
          <w:rFonts w:asciiTheme="majorHAnsi" w:hAnsiTheme="majorHAnsi"/>
          <w:sz w:val="20"/>
          <w:szCs w:val="20"/>
        </w:rPr>
        <w:t>repeatedly noted that Mr. Viteri’s due process rights had been violated. The State</w:t>
      </w:r>
      <w:r w:rsidRPr="0062733E">
        <w:rPr>
          <w:rFonts w:asciiTheme="majorHAnsi" w:hAnsiTheme="majorHAnsi"/>
          <w:sz w:val="20"/>
          <w:szCs w:val="20"/>
        </w:rPr>
        <w:t xml:space="preserve"> </w:t>
      </w:r>
      <w:r>
        <w:rPr>
          <w:rFonts w:asciiTheme="majorHAnsi" w:hAnsiTheme="majorHAnsi"/>
          <w:sz w:val="20"/>
          <w:szCs w:val="20"/>
        </w:rPr>
        <w:t>thus alleged that</w:t>
      </w:r>
      <w:r w:rsidRPr="0062733E">
        <w:rPr>
          <w:rFonts w:asciiTheme="majorHAnsi" w:hAnsiTheme="majorHAnsi"/>
          <w:sz w:val="20"/>
          <w:szCs w:val="20"/>
        </w:rPr>
        <w:t xml:space="preserve"> “</w:t>
      </w:r>
      <w:r>
        <w:rPr>
          <w:rFonts w:asciiTheme="majorHAnsi" w:hAnsiTheme="majorHAnsi"/>
          <w:sz w:val="20"/>
          <w:szCs w:val="20"/>
        </w:rPr>
        <w:t>Mr. Viteri</w:t>
      </w:r>
      <w:r w:rsidRPr="0062733E">
        <w:rPr>
          <w:rFonts w:asciiTheme="majorHAnsi" w:hAnsiTheme="majorHAnsi"/>
          <w:sz w:val="20"/>
          <w:szCs w:val="20"/>
        </w:rPr>
        <w:t xml:space="preserve"> </w:t>
      </w:r>
      <w:r>
        <w:rPr>
          <w:rFonts w:asciiTheme="majorHAnsi" w:hAnsiTheme="majorHAnsi"/>
          <w:sz w:val="20"/>
          <w:szCs w:val="20"/>
        </w:rPr>
        <w:t>neither asserts nor demonstrates that there was any type of</w:t>
      </w:r>
      <w:r w:rsidRPr="000C1827">
        <w:rPr>
          <w:rFonts w:asciiTheme="majorHAnsi" w:hAnsiTheme="majorHAnsi"/>
          <w:sz w:val="20"/>
          <w:szCs w:val="20"/>
        </w:rPr>
        <w:t xml:space="preserve"> harm </w:t>
      </w:r>
      <w:r>
        <w:rPr>
          <w:rFonts w:asciiTheme="majorHAnsi" w:hAnsiTheme="majorHAnsi"/>
          <w:sz w:val="20"/>
          <w:szCs w:val="20"/>
        </w:rPr>
        <w:t>during the constitutional case directly or indirectly attributable to the State. On the contrary,</w:t>
      </w:r>
      <w:r w:rsidRPr="0062733E">
        <w:rPr>
          <w:rFonts w:asciiTheme="majorHAnsi" w:hAnsiTheme="majorHAnsi"/>
          <w:sz w:val="20"/>
          <w:szCs w:val="20"/>
        </w:rPr>
        <w:t xml:space="preserve"> </w:t>
      </w:r>
      <w:r>
        <w:rPr>
          <w:rFonts w:asciiTheme="majorHAnsi" w:hAnsiTheme="majorHAnsi"/>
          <w:sz w:val="20"/>
          <w:szCs w:val="20"/>
        </w:rPr>
        <w:t>the Ecuadorian State</w:t>
      </w:r>
      <w:r w:rsidRPr="0062733E">
        <w:rPr>
          <w:rFonts w:asciiTheme="majorHAnsi" w:hAnsiTheme="majorHAnsi"/>
          <w:sz w:val="20"/>
          <w:szCs w:val="20"/>
        </w:rPr>
        <w:t xml:space="preserve"> </w:t>
      </w:r>
      <w:r>
        <w:rPr>
          <w:rFonts w:asciiTheme="majorHAnsi" w:hAnsiTheme="majorHAnsi"/>
          <w:sz w:val="20"/>
          <w:szCs w:val="20"/>
        </w:rPr>
        <w:t>maintains that</w:t>
      </w:r>
      <w:r w:rsidRPr="0062733E">
        <w:rPr>
          <w:rFonts w:asciiTheme="majorHAnsi" w:hAnsiTheme="majorHAnsi"/>
          <w:sz w:val="20"/>
          <w:szCs w:val="20"/>
        </w:rPr>
        <w:t xml:space="preserve"> </w:t>
      </w:r>
      <w:r>
        <w:rPr>
          <w:rFonts w:asciiTheme="majorHAnsi" w:hAnsiTheme="majorHAnsi"/>
          <w:sz w:val="20"/>
          <w:szCs w:val="20"/>
        </w:rPr>
        <w:t>the alleged victim</w:t>
      </w:r>
      <w:r w:rsidRPr="0062733E">
        <w:rPr>
          <w:rFonts w:asciiTheme="majorHAnsi" w:hAnsiTheme="majorHAnsi"/>
          <w:sz w:val="20"/>
          <w:szCs w:val="20"/>
        </w:rPr>
        <w:t xml:space="preserve">, </w:t>
      </w:r>
      <w:r>
        <w:rPr>
          <w:rFonts w:asciiTheme="majorHAnsi" w:hAnsiTheme="majorHAnsi"/>
          <w:sz w:val="20"/>
          <w:szCs w:val="20"/>
        </w:rPr>
        <w:t>through the</w:t>
      </w:r>
      <w:r w:rsidRPr="0062733E">
        <w:rPr>
          <w:rFonts w:asciiTheme="majorHAnsi" w:hAnsiTheme="majorHAnsi"/>
          <w:sz w:val="20"/>
          <w:szCs w:val="20"/>
        </w:rPr>
        <w:t xml:space="preserve"> </w:t>
      </w:r>
      <w:r>
        <w:rPr>
          <w:rFonts w:asciiTheme="majorHAnsi" w:hAnsiTheme="majorHAnsi"/>
          <w:sz w:val="20"/>
          <w:szCs w:val="20"/>
        </w:rPr>
        <w:t>petition for a constitutional remedy</w:t>
      </w:r>
      <w:r w:rsidRPr="0062733E">
        <w:rPr>
          <w:rFonts w:asciiTheme="majorHAnsi" w:hAnsiTheme="majorHAnsi"/>
          <w:sz w:val="20"/>
          <w:szCs w:val="20"/>
        </w:rPr>
        <w:t xml:space="preserve">, </w:t>
      </w:r>
      <w:r>
        <w:rPr>
          <w:rFonts w:asciiTheme="majorHAnsi" w:hAnsiTheme="majorHAnsi"/>
          <w:sz w:val="20"/>
          <w:szCs w:val="20"/>
        </w:rPr>
        <w:t>accessed independent, impartial courts previously established by law; he was assisted by a defense attorney of his own choosing</w:t>
      </w:r>
      <w:r w:rsidRPr="0062733E">
        <w:rPr>
          <w:rFonts w:asciiTheme="majorHAnsi" w:hAnsiTheme="majorHAnsi"/>
          <w:sz w:val="20"/>
          <w:szCs w:val="20"/>
        </w:rPr>
        <w:t xml:space="preserve">, </w:t>
      </w:r>
      <w:r>
        <w:rPr>
          <w:rFonts w:asciiTheme="majorHAnsi" w:hAnsiTheme="majorHAnsi"/>
          <w:sz w:val="20"/>
          <w:szCs w:val="20"/>
        </w:rPr>
        <w:t xml:space="preserve">he was given the time and means to prepare his claim, and he was able to exercise his right to appeal the decision of the lower court judge to the Constitutional Court as provided by law.”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view of the above</w:t>
      </w:r>
      <w:r w:rsidRPr="0062733E">
        <w:rPr>
          <w:rFonts w:asciiTheme="majorHAnsi" w:hAnsiTheme="majorHAnsi"/>
          <w:sz w:val="20"/>
          <w:szCs w:val="20"/>
        </w:rPr>
        <w:t xml:space="preserve">, </w:t>
      </w:r>
      <w:r>
        <w:rPr>
          <w:rFonts w:asciiTheme="majorHAnsi" w:hAnsiTheme="majorHAnsi"/>
          <w:sz w:val="20"/>
          <w:szCs w:val="20"/>
        </w:rPr>
        <w:t>the State maintained that</w:t>
      </w:r>
      <w:r w:rsidRPr="0062733E">
        <w:rPr>
          <w:rFonts w:asciiTheme="majorHAnsi" w:hAnsiTheme="majorHAnsi"/>
          <w:sz w:val="20"/>
          <w:szCs w:val="20"/>
        </w:rPr>
        <w:t xml:space="preserve"> </w:t>
      </w:r>
      <w:r>
        <w:rPr>
          <w:rFonts w:asciiTheme="majorHAnsi" w:hAnsiTheme="majorHAnsi"/>
          <w:sz w:val="20"/>
          <w:szCs w:val="20"/>
        </w:rPr>
        <w:t>the subject of the international claim is limited to compliance with the judgment of the Constitutional Court, i</w:t>
      </w:r>
      <w:r w:rsidRPr="0062733E">
        <w:rPr>
          <w:rFonts w:asciiTheme="majorHAnsi" w:hAnsiTheme="majorHAnsi"/>
          <w:sz w:val="20"/>
          <w:szCs w:val="20"/>
        </w:rPr>
        <w:t xml:space="preserve">n particular, </w:t>
      </w:r>
      <w:r>
        <w:rPr>
          <w:rFonts w:asciiTheme="majorHAnsi" w:hAnsiTheme="majorHAnsi"/>
          <w:sz w:val="20"/>
          <w:szCs w:val="20"/>
        </w:rPr>
        <w:t>the awarding of compensation</w:t>
      </w:r>
      <w:r w:rsidRPr="0062733E">
        <w:rPr>
          <w:rFonts w:asciiTheme="majorHAnsi" w:hAnsiTheme="majorHAnsi"/>
          <w:sz w:val="20"/>
          <w:szCs w:val="20"/>
        </w:rPr>
        <w:t xml:space="preserve">. </w:t>
      </w:r>
      <w:r>
        <w:rPr>
          <w:rFonts w:asciiTheme="majorHAnsi" w:hAnsiTheme="majorHAnsi"/>
          <w:sz w:val="20"/>
          <w:szCs w:val="20"/>
        </w:rPr>
        <w:t>It argued that</w:t>
      </w:r>
      <w:r w:rsidRPr="0062733E">
        <w:rPr>
          <w:rFonts w:asciiTheme="majorHAnsi" w:hAnsiTheme="majorHAnsi"/>
          <w:sz w:val="20"/>
          <w:szCs w:val="20"/>
        </w:rPr>
        <w:t xml:space="preserve"> </w:t>
      </w:r>
      <w:r>
        <w:rPr>
          <w:rFonts w:asciiTheme="majorHAnsi" w:hAnsiTheme="majorHAnsi"/>
          <w:sz w:val="20"/>
          <w:szCs w:val="20"/>
        </w:rPr>
        <w:t>the alleged victim</w:t>
      </w:r>
      <w:r w:rsidRPr="0062733E">
        <w:rPr>
          <w:rFonts w:asciiTheme="majorHAnsi" w:hAnsiTheme="majorHAnsi"/>
          <w:sz w:val="20"/>
          <w:szCs w:val="20"/>
        </w:rPr>
        <w:t xml:space="preserve"> </w:t>
      </w:r>
      <w:r>
        <w:rPr>
          <w:rFonts w:asciiTheme="majorHAnsi" w:hAnsiTheme="majorHAnsi"/>
          <w:sz w:val="20"/>
          <w:szCs w:val="20"/>
        </w:rPr>
        <w:t>has not exhausted</w:t>
      </w:r>
      <w:r w:rsidRPr="0062733E">
        <w:rPr>
          <w:rFonts w:asciiTheme="majorHAnsi" w:hAnsiTheme="majorHAnsi"/>
          <w:sz w:val="20"/>
          <w:szCs w:val="20"/>
        </w:rPr>
        <w:t xml:space="preserve"> </w:t>
      </w:r>
      <w:r>
        <w:rPr>
          <w:rFonts w:asciiTheme="majorHAnsi" w:hAnsiTheme="majorHAnsi"/>
          <w:sz w:val="20"/>
          <w:szCs w:val="20"/>
        </w:rPr>
        <w:t>the domestic remedies</w:t>
      </w:r>
      <w:r w:rsidRPr="0062733E">
        <w:rPr>
          <w:rFonts w:asciiTheme="majorHAnsi" w:hAnsiTheme="majorHAnsi"/>
          <w:sz w:val="20"/>
          <w:szCs w:val="20"/>
        </w:rPr>
        <w:t xml:space="preserve"> </w:t>
      </w:r>
      <w:r>
        <w:rPr>
          <w:rFonts w:asciiTheme="majorHAnsi" w:hAnsiTheme="majorHAnsi"/>
          <w:sz w:val="20"/>
          <w:szCs w:val="20"/>
        </w:rPr>
        <w:t>available i</w:t>
      </w:r>
      <w:r w:rsidRPr="0062733E">
        <w:rPr>
          <w:rFonts w:asciiTheme="majorHAnsi" w:hAnsiTheme="majorHAnsi"/>
          <w:sz w:val="20"/>
          <w:szCs w:val="20"/>
        </w:rPr>
        <w:t xml:space="preserve">n Ecuador </w:t>
      </w:r>
      <w:r>
        <w:rPr>
          <w:rFonts w:asciiTheme="majorHAnsi" w:hAnsiTheme="majorHAnsi"/>
          <w:sz w:val="20"/>
          <w:szCs w:val="20"/>
        </w:rPr>
        <w:t>to satisfy that right.</w:t>
      </w:r>
      <w:r w:rsidRPr="0062733E">
        <w:rPr>
          <w:rFonts w:asciiTheme="majorHAnsi" w:hAnsiTheme="majorHAnsi"/>
          <w:sz w:val="20"/>
          <w:szCs w:val="20"/>
        </w:rPr>
        <w:t xml:space="preserve"> </w:t>
      </w:r>
      <w:r>
        <w:rPr>
          <w:rFonts w:asciiTheme="majorHAnsi" w:hAnsiTheme="majorHAnsi"/>
          <w:sz w:val="20"/>
          <w:szCs w:val="20"/>
        </w:rPr>
        <w:t>It asserted that</w:t>
      </w:r>
      <w:r w:rsidRPr="0062733E">
        <w:rPr>
          <w:rFonts w:asciiTheme="majorHAnsi" w:hAnsiTheme="majorHAnsi"/>
          <w:sz w:val="20"/>
          <w:szCs w:val="20"/>
        </w:rPr>
        <w:t xml:space="preserve"> </w:t>
      </w:r>
      <w:r>
        <w:rPr>
          <w:rFonts w:asciiTheme="majorHAnsi" w:hAnsiTheme="majorHAnsi"/>
          <w:sz w:val="20"/>
          <w:szCs w:val="20"/>
        </w:rPr>
        <w:t>the administrative proceeding</w:t>
      </w:r>
      <w:r w:rsidRPr="0062733E">
        <w:rPr>
          <w:rFonts w:asciiTheme="majorHAnsi" w:hAnsiTheme="majorHAnsi"/>
          <w:sz w:val="20"/>
          <w:szCs w:val="20"/>
        </w:rPr>
        <w:t xml:space="preserve"> </w:t>
      </w:r>
      <w:r>
        <w:rPr>
          <w:rFonts w:asciiTheme="majorHAnsi" w:hAnsiTheme="majorHAnsi"/>
          <w:sz w:val="20"/>
          <w:szCs w:val="20"/>
        </w:rPr>
        <w:t>brought before</w:t>
      </w:r>
      <w:r w:rsidRPr="0062733E">
        <w:rPr>
          <w:rFonts w:asciiTheme="majorHAnsi" w:hAnsiTheme="majorHAnsi"/>
          <w:sz w:val="20"/>
          <w:szCs w:val="20"/>
        </w:rPr>
        <w:t xml:space="preserve"> </w:t>
      </w:r>
      <w:r>
        <w:rPr>
          <w:rFonts w:asciiTheme="majorHAnsi" w:hAnsiTheme="majorHAnsi"/>
          <w:sz w:val="20"/>
          <w:szCs w:val="20"/>
        </w:rPr>
        <w:t>the Executive Branch</w:t>
      </w:r>
      <w:r w:rsidRPr="0062733E">
        <w:rPr>
          <w:rFonts w:asciiTheme="majorHAnsi" w:hAnsiTheme="majorHAnsi"/>
          <w:sz w:val="20"/>
          <w:szCs w:val="20"/>
        </w:rPr>
        <w:t xml:space="preserve"> </w:t>
      </w:r>
      <w:r>
        <w:rPr>
          <w:rFonts w:asciiTheme="majorHAnsi" w:hAnsiTheme="majorHAnsi"/>
          <w:sz w:val="20"/>
          <w:szCs w:val="20"/>
        </w:rPr>
        <w:t>by</w:t>
      </w:r>
      <w:r w:rsidRPr="0062733E">
        <w:rPr>
          <w:rFonts w:asciiTheme="majorHAnsi" w:hAnsiTheme="majorHAnsi"/>
          <w:sz w:val="20"/>
          <w:szCs w:val="20"/>
        </w:rPr>
        <w:t xml:space="preserve"> </w:t>
      </w:r>
      <w:r>
        <w:rPr>
          <w:rFonts w:asciiTheme="majorHAnsi" w:hAnsiTheme="majorHAnsi"/>
          <w:sz w:val="20"/>
          <w:szCs w:val="20"/>
        </w:rPr>
        <w:t>the alleged victim for such purposes on February</w:t>
      </w:r>
      <w:r w:rsidRPr="0062733E">
        <w:rPr>
          <w:rFonts w:asciiTheme="majorHAnsi" w:hAnsiTheme="majorHAnsi"/>
          <w:sz w:val="20"/>
          <w:szCs w:val="20"/>
        </w:rPr>
        <w:t xml:space="preserve"> 8</w:t>
      </w:r>
      <w:r>
        <w:rPr>
          <w:rFonts w:asciiTheme="majorHAnsi" w:hAnsiTheme="majorHAnsi"/>
          <w:sz w:val="20"/>
          <w:szCs w:val="20"/>
        </w:rPr>
        <w:t>, 2003</w:t>
      </w:r>
      <w:r w:rsidRPr="0062733E">
        <w:rPr>
          <w:rFonts w:asciiTheme="majorHAnsi" w:hAnsiTheme="majorHAnsi"/>
          <w:sz w:val="20"/>
          <w:szCs w:val="20"/>
        </w:rPr>
        <w:t xml:space="preserve"> </w:t>
      </w:r>
      <w:r>
        <w:rPr>
          <w:rFonts w:asciiTheme="majorHAnsi" w:hAnsiTheme="majorHAnsi"/>
          <w:sz w:val="20"/>
          <w:szCs w:val="20"/>
        </w:rPr>
        <w:t>was not a suitable remedy</w:t>
      </w:r>
      <w:r w:rsidRPr="0062733E">
        <w:rPr>
          <w:rFonts w:asciiTheme="majorHAnsi" w:hAnsiTheme="majorHAnsi"/>
          <w:sz w:val="20"/>
          <w:szCs w:val="20"/>
        </w:rPr>
        <w:t xml:space="preserve">. </w:t>
      </w:r>
      <w:r>
        <w:rPr>
          <w:rFonts w:asciiTheme="majorHAnsi" w:hAnsiTheme="majorHAnsi"/>
          <w:sz w:val="20"/>
          <w:szCs w:val="20"/>
        </w:rPr>
        <w:t>In the State’s opinion</w:t>
      </w:r>
      <w:r w:rsidRPr="0062733E">
        <w:rPr>
          <w:rFonts w:asciiTheme="majorHAnsi" w:hAnsiTheme="majorHAnsi"/>
          <w:sz w:val="20"/>
          <w:szCs w:val="20"/>
        </w:rPr>
        <w:t xml:space="preserve">, </w:t>
      </w:r>
      <w:r>
        <w:rPr>
          <w:rFonts w:asciiTheme="majorHAnsi" w:hAnsiTheme="majorHAnsi"/>
          <w:sz w:val="20"/>
          <w:szCs w:val="20"/>
        </w:rPr>
        <w:t>the appropriate remedy would be to file a</w:t>
      </w:r>
      <w:r w:rsidRPr="0062733E">
        <w:rPr>
          <w:rFonts w:asciiTheme="majorHAnsi" w:hAnsiTheme="majorHAnsi"/>
          <w:sz w:val="20"/>
          <w:szCs w:val="20"/>
        </w:rPr>
        <w:t xml:space="preserve"> </w:t>
      </w:r>
      <w:r>
        <w:rPr>
          <w:rFonts w:asciiTheme="majorHAnsi" w:hAnsiTheme="majorHAnsi"/>
          <w:sz w:val="20"/>
          <w:szCs w:val="20"/>
        </w:rPr>
        <w:t>civil action</w:t>
      </w:r>
      <w:r w:rsidRPr="0062733E">
        <w:rPr>
          <w:rFonts w:asciiTheme="majorHAnsi" w:hAnsiTheme="majorHAnsi"/>
          <w:sz w:val="20"/>
          <w:szCs w:val="20"/>
        </w:rPr>
        <w:t xml:space="preserve"> </w:t>
      </w:r>
      <w:r>
        <w:rPr>
          <w:rFonts w:asciiTheme="majorHAnsi" w:hAnsiTheme="majorHAnsi"/>
          <w:sz w:val="20"/>
          <w:szCs w:val="20"/>
        </w:rPr>
        <w:t>for</w:t>
      </w:r>
      <w:r w:rsidRPr="0062733E">
        <w:rPr>
          <w:rFonts w:asciiTheme="majorHAnsi" w:hAnsiTheme="majorHAnsi"/>
          <w:sz w:val="20"/>
          <w:szCs w:val="20"/>
        </w:rPr>
        <w:t xml:space="preserve"> </w:t>
      </w:r>
      <w:r>
        <w:rPr>
          <w:rFonts w:asciiTheme="majorHAnsi" w:hAnsiTheme="majorHAnsi"/>
          <w:sz w:val="20"/>
          <w:szCs w:val="20"/>
        </w:rPr>
        <w:t>non-pecuniary damages</w:t>
      </w:r>
      <w:r w:rsidRPr="0062733E">
        <w:rPr>
          <w:rFonts w:asciiTheme="majorHAnsi" w:hAnsiTheme="majorHAnsi"/>
          <w:sz w:val="20"/>
          <w:szCs w:val="20"/>
        </w:rPr>
        <w:t xml:space="preserve"> </w:t>
      </w:r>
      <w:r>
        <w:rPr>
          <w:rFonts w:asciiTheme="majorHAnsi" w:hAnsiTheme="majorHAnsi"/>
          <w:sz w:val="20"/>
          <w:szCs w:val="20"/>
        </w:rPr>
        <w:t>before the</w:t>
      </w:r>
      <w:r w:rsidRPr="0062733E">
        <w:rPr>
          <w:rFonts w:asciiTheme="majorHAnsi" w:hAnsiTheme="majorHAnsi"/>
          <w:sz w:val="20"/>
          <w:szCs w:val="20"/>
        </w:rPr>
        <w:t xml:space="preserve"> </w:t>
      </w:r>
      <w:r>
        <w:rPr>
          <w:rFonts w:asciiTheme="majorHAnsi" w:hAnsiTheme="majorHAnsi"/>
          <w:sz w:val="20"/>
          <w:szCs w:val="20"/>
        </w:rPr>
        <w:t>Court for the Judicial Review of Administrative Action</w:t>
      </w:r>
      <w:r w:rsidRPr="0062733E">
        <w:rPr>
          <w:rFonts w:asciiTheme="majorHAnsi" w:hAnsiTheme="majorHAnsi"/>
          <w:sz w:val="20"/>
          <w:szCs w:val="20"/>
        </w:rPr>
        <w:t xml:space="preserve">, </w:t>
      </w:r>
      <w:r>
        <w:rPr>
          <w:rFonts w:asciiTheme="majorHAnsi" w:hAnsiTheme="majorHAnsi"/>
          <w:sz w:val="20"/>
          <w:szCs w:val="20"/>
        </w:rPr>
        <w:t>in accordance with</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212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Statute of the Administrative Legal System of the Executive Function</w:t>
      </w:r>
      <w:r w:rsidRPr="0062733E">
        <w:rPr>
          <w:rFonts w:asciiTheme="majorHAnsi" w:hAnsiTheme="majorHAnsi"/>
          <w:sz w:val="20"/>
          <w:szCs w:val="20"/>
        </w:rPr>
        <w:t xml:space="preserve">. </w:t>
      </w:r>
      <w:r>
        <w:rPr>
          <w:rFonts w:asciiTheme="majorHAnsi" w:hAnsiTheme="majorHAnsi"/>
          <w:sz w:val="20"/>
          <w:szCs w:val="20"/>
        </w:rPr>
        <w:t>It argued that there was no evidence that</w:t>
      </w:r>
      <w:r w:rsidRPr="0062733E">
        <w:rPr>
          <w:rFonts w:asciiTheme="majorHAnsi" w:hAnsiTheme="majorHAnsi"/>
          <w:sz w:val="20"/>
          <w:szCs w:val="20"/>
        </w:rPr>
        <w:t xml:space="preserve"> </w:t>
      </w:r>
      <w:r>
        <w:rPr>
          <w:rFonts w:asciiTheme="majorHAnsi" w:hAnsiTheme="majorHAnsi"/>
          <w:sz w:val="20"/>
          <w:szCs w:val="20"/>
        </w:rPr>
        <w:t>Mr. Viteri</w:t>
      </w:r>
      <w:r w:rsidRPr="0062733E">
        <w:rPr>
          <w:rFonts w:asciiTheme="majorHAnsi" w:hAnsiTheme="majorHAnsi"/>
          <w:sz w:val="20"/>
          <w:szCs w:val="20"/>
        </w:rPr>
        <w:t xml:space="preserve"> Ungaretti </w:t>
      </w:r>
      <w:r>
        <w:rPr>
          <w:rFonts w:asciiTheme="majorHAnsi" w:hAnsiTheme="majorHAnsi"/>
          <w:sz w:val="20"/>
          <w:szCs w:val="20"/>
        </w:rPr>
        <w:t>had attempted to obtain compensation for</w:t>
      </w:r>
      <w:r w:rsidRPr="0062733E">
        <w:rPr>
          <w:rFonts w:asciiTheme="majorHAnsi" w:hAnsiTheme="majorHAnsi"/>
          <w:sz w:val="20"/>
          <w:szCs w:val="20"/>
        </w:rPr>
        <w:t xml:space="preserve"> </w:t>
      </w:r>
      <w:r>
        <w:rPr>
          <w:rFonts w:asciiTheme="majorHAnsi" w:hAnsiTheme="majorHAnsi"/>
          <w:sz w:val="20"/>
          <w:szCs w:val="20"/>
        </w:rPr>
        <w:t>non-pecuniary damages based on the judgment of the Constitutional Court</w:t>
      </w:r>
      <w:r w:rsidRPr="0062733E">
        <w:rPr>
          <w:rFonts w:asciiTheme="majorHAnsi" w:hAnsiTheme="majorHAnsi"/>
          <w:sz w:val="20"/>
          <w:szCs w:val="20"/>
        </w:rPr>
        <w:t>.</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further indicated that</w:t>
      </w:r>
      <w:r w:rsidRPr="0062733E">
        <w:rPr>
          <w:rFonts w:asciiTheme="majorHAnsi" w:hAnsiTheme="majorHAnsi"/>
          <w:sz w:val="20"/>
          <w:szCs w:val="20"/>
        </w:rPr>
        <w:t xml:space="preserve"> </w:t>
      </w:r>
      <w:r>
        <w:rPr>
          <w:rFonts w:asciiTheme="majorHAnsi" w:hAnsiTheme="majorHAnsi"/>
          <w:sz w:val="20"/>
          <w:szCs w:val="20"/>
        </w:rPr>
        <w:t>the Constitution of Ecuador</w:t>
      </w:r>
      <w:r w:rsidRPr="0062733E">
        <w:rPr>
          <w:rFonts w:asciiTheme="majorHAnsi" w:hAnsiTheme="majorHAnsi"/>
          <w:sz w:val="20"/>
          <w:szCs w:val="20"/>
        </w:rPr>
        <w:t xml:space="preserve">, </w:t>
      </w:r>
      <w:r>
        <w:rPr>
          <w:rFonts w:asciiTheme="majorHAnsi" w:hAnsiTheme="majorHAnsi"/>
          <w:sz w:val="20"/>
          <w:szCs w:val="20"/>
        </w:rPr>
        <w:t>in force since</w:t>
      </w:r>
      <w:r w:rsidRPr="0062733E">
        <w:rPr>
          <w:rFonts w:asciiTheme="majorHAnsi" w:hAnsiTheme="majorHAnsi"/>
          <w:sz w:val="20"/>
          <w:szCs w:val="20"/>
        </w:rPr>
        <w:t xml:space="preserve"> 2008, inc</w:t>
      </w:r>
      <w:r>
        <w:rPr>
          <w:rFonts w:asciiTheme="majorHAnsi" w:hAnsiTheme="majorHAnsi"/>
          <w:sz w:val="20"/>
          <w:szCs w:val="20"/>
        </w:rPr>
        <w:t xml:space="preserve">ludes a </w:t>
      </w:r>
      <w:r w:rsidRPr="004C3659">
        <w:rPr>
          <w:rFonts w:asciiTheme="majorHAnsi" w:hAnsiTheme="majorHAnsi"/>
          <w:sz w:val="20"/>
          <w:szCs w:val="20"/>
        </w:rPr>
        <w:t>guarantee for the enforcement of judgments</w:t>
      </w:r>
      <w:r>
        <w:rPr>
          <w:rFonts w:asciiTheme="majorHAnsi" w:hAnsiTheme="majorHAnsi"/>
          <w:sz w:val="20"/>
          <w:szCs w:val="20"/>
        </w:rPr>
        <w:t xml:space="preserve"> called “noncompliance action,”</w:t>
      </w:r>
      <w:r w:rsidRPr="0062733E">
        <w:rPr>
          <w:rFonts w:asciiTheme="majorHAnsi" w:hAnsiTheme="majorHAnsi"/>
          <w:sz w:val="20"/>
          <w:szCs w:val="20"/>
        </w:rPr>
        <w:t xml:space="preserve"> </w:t>
      </w:r>
      <w:r>
        <w:rPr>
          <w:rFonts w:asciiTheme="majorHAnsi" w:hAnsiTheme="majorHAnsi"/>
          <w:sz w:val="20"/>
          <w:szCs w:val="20"/>
        </w:rPr>
        <w:t>contained in</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93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Constitution</w:t>
      </w:r>
      <w:r w:rsidRPr="0062733E">
        <w:rPr>
          <w:rStyle w:val="FootnoteReference"/>
          <w:rFonts w:asciiTheme="majorHAnsi" w:hAnsiTheme="majorHAnsi"/>
          <w:sz w:val="20"/>
          <w:szCs w:val="20"/>
        </w:rPr>
        <w:footnoteReference w:id="4"/>
      </w:r>
      <w:r>
        <w:rPr>
          <w:rFonts w:asciiTheme="majorHAnsi" w:hAnsiTheme="majorHAnsi"/>
          <w:sz w:val="20"/>
          <w:szCs w:val="20"/>
        </w:rPr>
        <w:t xml:space="preserve"> and 52-</w:t>
      </w:r>
      <w:r w:rsidRPr="0062733E">
        <w:rPr>
          <w:rFonts w:asciiTheme="majorHAnsi" w:hAnsiTheme="majorHAnsi"/>
          <w:sz w:val="20"/>
          <w:szCs w:val="20"/>
        </w:rPr>
        <w:t xml:space="preserve">57 de la </w:t>
      </w:r>
      <w:r>
        <w:rPr>
          <w:rFonts w:asciiTheme="majorHAnsi" w:hAnsiTheme="majorHAnsi"/>
          <w:sz w:val="20"/>
          <w:szCs w:val="20"/>
        </w:rPr>
        <w:t>Organic Law of Judicial Guarantees and Constitutional Control</w:t>
      </w:r>
      <w:r w:rsidRPr="0062733E">
        <w:rPr>
          <w:rFonts w:asciiTheme="majorHAnsi" w:hAnsiTheme="majorHAnsi"/>
          <w:sz w:val="20"/>
          <w:szCs w:val="20"/>
        </w:rPr>
        <w:t xml:space="preserve">. </w:t>
      </w:r>
      <w:r>
        <w:rPr>
          <w:rFonts w:asciiTheme="majorHAnsi" w:hAnsiTheme="majorHAnsi"/>
          <w:sz w:val="20"/>
          <w:szCs w:val="20"/>
        </w:rPr>
        <w:t>It explained that this action is an appropriate remedy, “which provides citizens with additional mechanisms for the protection of their fundamental rights</w:t>
      </w:r>
      <w:r w:rsidRPr="0062733E">
        <w:rPr>
          <w:rFonts w:asciiTheme="majorHAnsi" w:hAnsiTheme="majorHAnsi"/>
          <w:sz w:val="20"/>
          <w:szCs w:val="20"/>
        </w:rPr>
        <w:t xml:space="preserve"> </w:t>
      </w:r>
      <w:r>
        <w:rPr>
          <w:rFonts w:asciiTheme="majorHAnsi" w:hAnsiTheme="majorHAnsi"/>
          <w:sz w:val="20"/>
          <w:szCs w:val="20"/>
        </w:rPr>
        <w:t>that Mr. Viteri</w:t>
      </w:r>
      <w:r w:rsidRPr="0062733E">
        <w:rPr>
          <w:rFonts w:asciiTheme="majorHAnsi" w:hAnsiTheme="majorHAnsi"/>
          <w:sz w:val="20"/>
          <w:szCs w:val="20"/>
        </w:rPr>
        <w:t xml:space="preserve"> </w:t>
      </w:r>
      <w:r>
        <w:rPr>
          <w:rFonts w:asciiTheme="majorHAnsi" w:hAnsiTheme="majorHAnsi"/>
          <w:sz w:val="20"/>
          <w:szCs w:val="20"/>
        </w:rPr>
        <w:t>could and should exhaust as a prerequisite for accessing the Inter-American Human Rights System.”</w:t>
      </w:r>
      <w:r w:rsidRPr="0062733E">
        <w:rPr>
          <w:rFonts w:asciiTheme="majorHAnsi" w:hAnsiTheme="majorHAnsi"/>
          <w:sz w:val="20"/>
          <w:szCs w:val="20"/>
        </w:rPr>
        <w:t xml:space="preserve"> </w:t>
      </w:r>
      <w:r>
        <w:rPr>
          <w:rFonts w:asciiTheme="majorHAnsi" w:hAnsiTheme="majorHAnsi"/>
          <w:sz w:val="20"/>
          <w:szCs w:val="20"/>
        </w:rPr>
        <w:t>According to the State</w:t>
      </w:r>
      <w:r w:rsidRPr="0062733E">
        <w:rPr>
          <w:rFonts w:asciiTheme="majorHAnsi" w:hAnsiTheme="majorHAnsi"/>
          <w:sz w:val="20"/>
          <w:szCs w:val="20"/>
        </w:rPr>
        <w:t xml:space="preserve">, </w:t>
      </w:r>
      <w:r>
        <w:rPr>
          <w:rFonts w:asciiTheme="majorHAnsi" w:hAnsiTheme="majorHAnsi"/>
          <w:sz w:val="20"/>
          <w:szCs w:val="20"/>
        </w:rPr>
        <w:t>the fact that this remedy was not available at the time the petition</w:t>
      </w:r>
      <w:r w:rsidRPr="0062733E">
        <w:rPr>
          <w:rFonts w:asciiTheme="majorHAnsi" w:hAnsiTheme="majorHAnsi"/>
          <w:sz w:val="20"/>
          <w:szCs w:val="20"/>
        </w:rPr>
        <w:t xml:space="preserve"> </w:t>
      </w:r>
      <w:r>
        <w:rPr>
          <w:rFonts w:asciiTheme="majorHAnsi" w:hAnsiTheme="majorHAnsi"/>
          <w:sz w:val="20"/>
          <w:szCs w:val="20"/>
        </w:rPr>
        <w:t>was filed in no way prevents Mr. Viteri</w:t>
      </w:r>
      <w:r w:rsidRPr="0062733E">
        <w:rPr>
          <w:rFonts w:asciiTheme="majorHAnsi" w:hAnsiTheme="majorHAnsi"/>
          <w:sz w:val="20"/>
          <w:szCs w:val="20"/>
        </w:rPr>
        <w:t xml:space="preserve"> </w:t>
      </w:r>
      <w:r>
        <w:rPr>
          <w:rFonts w:asciiTheme="majorHAnsi" w:hAnsiTheme="majorHAnsi"/>
          <w:sz w:val="20"/>
          <w:szCs w:val="20"/>
        </w:rPr>
        <w:t>or his representatives from exhausting it now</w:t>
      </w:r>
      <w:r w:rsidRPr="0062733E">
        <w:rPr>
          <w:rFonts w:asciiTheme="majorHAnsi" w:hAnsiTheme="majorHAnsi"/>
          <w:sz w:val="20"/>
          <w:szCs w:val="20"/>
        </w:rPr>
        <w:t xml:space="preserve">, </w:t>
      </w:r>
      <w:r>
        <w:rPr>
          <w:rFonts w:asciiTheme="majorHAnsi" w:hAnsiTheme="majorHAnsi"/>
          <w:sz w:val="20"/>
          <w:szCs w:val="20"/>
        </w:rPr>
        <w:t>in order to obtaining the just satisfaction of his claims without needing to go before international authorities</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lastRenderedPageBreak/>
        <w:t>The State</w:t>
      </w:r>
      <w:r w:rsidRPr="0062733E">
        <w:rPr>
          <w:rFonts w:asciiTheme="majorHAnsi" w:hAnsiTheme="majorHAnsi"/>
          <w:sz w:val="20"/>
          <w:szCs w:val="20"/>
        </w:rPr>
        <w:t xml:space="preserve"> </w:t>
      </w:r>
      <w:r>
        <w:rPr>
          <w:rFonts w:asciiTheme="majorHAnsi" w:hAnsiTheme="majorHAnsi"/>
          <w:sz w:val="20"/>
          <w:szCs w:val="20"/>
        </w:rPr>
        <w:t>alleged that</w:t>
      </w:r>
      <w:r w:rsidRPr="0062733E">
        <w:rPr>
          <w:rFonts w:asciiTheme="majorHAnsi" w:hAnsiTheme="majorHAnsi"/>
          <w:sz w:val="20"/>
          <w:szCs w:val="20"/>
        </w:rPr>
        <w:t xml:space="preserve"> “</w:t>
      </w:r>
      <w:r>
        <w:rPr>
          <w:rFonts w:asciiTheme="majorHAnsi" w:hAnsiTheme="majorHAnsi"/>
          <w:sz w:val="20"/>
          <w:szCs w:val="20"/>
        </w:rPr>
        <w:t>the effectiveness of the noncompliance remedy for the case in question lies in the fact that it falls within a framework of constitutional rights created to comprehensively guarantee the rights of the individuals subject to the jurisdiction of the State</w:t>
      </w:r>
      <w:r w:rsidRPr="0062733E">
        <w:rPr>
          <w:rFonts w:asciiTheme="majorHAnsi" w:hAnsiTheme="majorHAnsi"/>
          <w:sz w:val="20"/>
          <w:szCs w:val="20"/>
        </w:rPr>
        <w:t xml:space="preserve">. </w:t>
      </w:r>
      <w:r>
        <w:rPr>
          <w:rFonts w:asciiTheme="majorHAnsi" w:hAnsiTheme="majorHAnsi"/>
          <w:sz w:val="20"/>
          <w:szCs w:val="20"/>
        </w:rPr>
        <w:t>In this regard</w:t>
      </w:r>
      <w:r w:rsidRPr="0062733E">
        <w:rPr>
          <w:rFonts w:asciiTheme="majorHAnsi" w:hAnsiTheme="majorHAnsi"/>
          <w:sz w:val="20"/>
          <w:szCs w:val="20"/>
        </w:rPr>
        <w:t xml:space="preserve">, </w:t>
      </w:r>
      <w:r>
        <w:rPr>
          <w:rFonts w:asciiTheme="majorHAnsi" w:hAnsiTheme="majorHAnsi"/>
          <w:sz w:val="20"/>
          <w:szCs w:val="20"/>
        </w:rPr>
        <w:t xml:space="preserve">it is important to underscore that </w:t>
      </w:r>
      <w:r w:rsidRPr="00730275">
        <w:rPr>
          <w:rFonts w:asciiTheme="majorHAnsi" w:hAnsiTheme="majorHAnsi"/>
          <w:sz w:val="20"/>
          <w:szCs w:val="20"/>
        </w:rPr>
        <w:t>the aim of the remedies created by the Constitution of Montecristi is not just an enunciative acknowledgement of the potential infringement of rights or the mere imposition of precautionary measures;</w:t>
      </w:r>
      <w:r>
        <w:rPr>
          <w:rFonts w:asciiTheme="majorHAnsi" w:hAnsiTheme="majorHAnsi"/>
          <w:sz w:val="20"/>
          <w:szCs w:val="20"/>
        </w:rPr>
        <w:t xml:space="preserve"> rather, they establish the principle of </w:t>
      </w:r>
      <w:r w:rsidRPr="00BB2A53">
        <w:rPr>
          <w:rFonts w:asciiTheme="majorHAnsi" w:hAnsiTheme="majorHAnsi"/>
          <w:i/>
          <w:sz w:val="20"/>
          <w:szCs w:val="20"/>
        </w:rPr>
        <w:t>restitutium in integrum</w:t>
      </w:r>
      <w:r w:rsidRPr="0062733E">
        <w:rPr>
          <w:rFonts w:asciiTheme="majorHAnsi" w:hAnsiTheme="majorHAnsi"/>
          <w:sz w:val="20"/>
          <w:szCs w:val="20"/>
        </w:rPr>
        <w:t xml:space="preserve">, </w:t>
      </w:r>
      <w:r>
        <w:rPr>
          <w:rFonts w:asciiTheme="majorHAnsi" w:hAnsiTheme="majorHAnsi"/>
          <w:sz w:val="20"/>
          <w:szCs w:val="20"/>
        </w:rPr>
        <w:t xml:space="preserve">the judge being authorized to examine the plaintiff’s claim in its entirety and, if appropriate, order the necessary measures to grant him or her comprehensive restitution.” </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short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maintained that, given the existence of a judgment of the Constitutional Court</w:t>
      </w:r>
      <w:r w:rsidRPr="0062733E">
        <w:rPr>
          <w:rFonts w:asciiTheme="majorHAnsi" w:hAnsiTheme="majorHAnsi"/>
          <w:sz w:val="20"/>
          <w:szCs w:val="20"/>
        </w:rPr>
        <w:t xml:space="preserve"> </w:t>
      </w:r>
      <w:r>
        <w:rPr>
          <w:rFonts w:asciiTheme="majorHAnsi" w:hAnsiTheme="majorHAnsi"/>
          <w:sz w:val="20"/>
          <w:szCs w:val="20"/>
        </w:rPr>
        <w:t xml:space="preserve">of </w:t>
      </w:r>
      <w:r w:rsidRPr="0062733E">
        <w:rPr>
          <w:rFonts w:asciiTheme="majorHAnsi" w:hAnsiTheme="majorHAnsi"/>
          <w:sz w:val="20"/>
          <w:szCs w:val="20"/>
        </w:rPr>
        <w:t xml:space="preserve">Ecuador </w:t>
      </w:r>
      <w:r>
        <w:rPr>
          <w:rFonts w:asciiTheme="majorHAnsi" w:hAnsiTheme="majorHAnsi"/>
          <w:sz w:val="20"/>
          <w:szCs w:val="20"/>
        </w:rPr>
        <w:t>that partially upheld Mr. Viteri’s claims</w:t>
      </w:r>
      <w:r w:rsidRPr="0062733E">
        <w:rPr>
          <w:rFonts w:asciiTheme="majorHAnsi" w:hAnsiTheme="majorHAnsi"/>
          <w:sz w:val="20"/>
          <w:szCs w:val="20"/>
        </w:rPr>
        <w:t xml:space="preserve">, </w:t>
      </w:r>
      <w:r>
        <w:rPr>
          <w:rFonts w:asciiTheme="majorHAnsi" w:hAnsiTheme="majorHAnsi"/>
          <w:sz w:val="20"/>
          <w:szCs w:val="20"/>
        </w:rPr>
        <w:t>it is incumbent upon him and his representatives in</w:t>
      </w:r>
      <w:r w:rsidRPr="0062733E">
        <w:rPr>
          <w:rFonts w:asciiTheme="majorHAnsi" w:hAnsiTheme="majorHAnsi"/>
          <w:sz w:val="20"/>
          <w:szCs w:val="20"/>
        </w:rPr>
        <w:t xml:space="preserve"> Ecuador </w:t>
      </w:r>
      <w:r>
        <w:rPr>
          <w:rFonts w:asciiTheme="majorHAnsi" w:hAnsiTheme="majorHAnsi"/>
          <w:sz w:val="20"/>
          <w:szCs w:val="20"/>
        </w:rPr>
        <w:t>to continue to pursue</w:t>
      </w:r>
      <w:r w:rsidRPr="0062733E">
        <w:rPr>
          <w:rFonts w:asciiTheme="majorHAnsi" w:hAnsiTheme="majorHAnsi"/>
          <w:sz w:val="20"/>
          <w:szCs w:val="20"/>
        </w:rPr>
        <w:t xml:space="preserve"> </w:t>
      </w:r>
      <w:r>
        <w:rPr>
          <w:rFonts w:asciiTheme="majorHAnsi" w:hAnsiTheme="majorHAnsi"/>
          <w:sz w:val="20"/>
          <w:szCs w:val="20"/>
        </w:rPr>
        <w:t>the remedies available under domestic law</w:t>
      </w:r>
      <w:r w:rsidRPr="0062733E">
        <w:rPr>
          <w:rFonts w:asciiTheme="majorHAnsi" w:hAnsiTheme="majorHAnsi"/>
          <w:sz w:val="20"/>
          <w:szCs w:val="20"/>
        </w:rPr>
        <w:t xml:space="preserve"> </w:t>
      </w:r>
      <w:r>
        <w:rPr>
          <w:rFonts w:asciiTheme="majorHAnsi" w:hAnsiTheme="majorHAnsi"/>
          <w:sz w:val="20"/>
          <w:szCs w:val="20"/>
        </w:rPr>
        <w:t>so that, with regard to the proceedings before the</w:t>
      </w:r>
      <w:r w:rsidRPr="0062733E">
        <w:rPr>
          <w:rFonts w:asciiTheme="majorHAnsi" w:hAnsiTheme="majorHAnsi"/>
          <w:sz w:val="20"/>
          <w:szCs w:val="20"/>
        </w:rPr>
        <w:t xml:space="preserve"> </w:t>
      </w:r>
      <w:r>
        <w:rPr>
          <w:rFonts w:asciiTheme="majorHAnsi" w:hAnsiTheme="majorHAnsi"/>
          <w:sz w:val="20"/>
          <w:szCs w:val="20"/>
        </w:rPr>
        <w:t>Disciplinary Board</w:t>
      </w:r>
      <w:r w:rsidRPr="0062733E">
        <w:rPr>
          <w:rFonts w:asciiTheme="majorHAnsi" w:hAnsiTheme="majorHAnsi"/>
          <w:sz w:val="20"/>
          <w:szCs w:val="20"/>
        </w:rPr>
        <w:t xml:space="preserve"> </w:t>
      </w:r>
      <w:r>
        <w:rPr>
          <w:rFonts w:asciiTheme="majorHAnsi" w:hAnsiTheme="majorHAnsi"/>
          <w:sz w:val="20"/>
          <w:szCs w:val="20"/>
        </w:rPr>
        <w:t>and the following</w:t>
      </w:r>
      <w:r w:rsidRPr="0062733E">
        <w:rPr>
          <w:rFonts w:asciiTheme="majorHAnsi" w:hAnsiTheme="majorHAnsi"/>
          <w:sz w:val="20"/>
          <w:szCs w:val="20"/>
        </w:rPr>
        <w:t xml:space="preserve"> </w:t>
      </w:r>
      <w:r>
        <w:rPr>
          <w:rFonts w:asciiTheme="majorHAnsi" w:hAnsiTheme="majorHAnsi"/>
          <w:sz w:val="20"/>
          <w:szCs w:val="20"/>
        </w:rPr>
        <w:t>three strict arrests</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can obtain fair reparation in a domestic court before availing himself of international proceedings.</w:t>
      </w:r>
      <w:r w:rsidRPr="0062733E">
        <w:rPr>
          <w:rFonts w:asciiTheme="majorHAnsi" w:hAnsiTheme="majorHAnsi"/>
          <w:sz w:val="20"/>
          <w:szCs w:val="20"/>
        </w:rPr>
        <w:t xml:space="preserve">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As for Mr. Viteri</w:t>
      </w:r>
      <w:r w:rsidRPr="0062733E">
        <w:rPr>
          <w:rFonts w:asciiTheme="majorHAnsi" w:hAnsiTheme="majorHAnsi"/>
          <w:sz w:val="20"/>
          <w:szCs w:val="20"/>
        </w:rPr>
        <w:t xml:space="preserve"> Ungaretti</w:t>
      </w:r>
      <w:r>
        <w:rPr>
          <w:rFonts w:asciiTheme="majorHAnsi" w:hAnsiTheme="majorHAnsi"/>
          <w:sz w:val="20"/>
          <w:szCs w:val="20"/>
        </w:rPr>
        <w:t>’s claims that were</w:t>
      </w:r>
      <w:r w:rsidRPr="0062733E">
        <w:rPr>
          <w:rFonts w:asciiTheme="majorHAnsi" w:hAnsiTheme="majorHAnsi"/>
          <w:sz w:val="20"/>
          <w:szCs w:val="20"/>
        </w:rPr>
        <w:t xml:space="preserve"> </w:t>
      </w:r>
      <w:r>
        <w:rPr>
          <w:rFonts w:asciiTheme="majorHAnsi" w:hAnsiTheme="majorHAnsi"/>
          <w:sz w:val="20"/>
          <w:szCs w:val="20"/>
        </w:rPr>
        <w:t>dismissed by</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asserted that they are not subject to review by the IACHR</w:t>
      </w:r>
      <w:r w:rsidRPr="0062733E">
        <w:rPr>
          <w:rFonts w:asciiTheme="majorHAnsi" w:hAnsiTheme="majorHAnsi"/>
          <w:sz w:val="20"/>
          <w:szCs w:val="20"/>
        </w:rPr>
        <w:t xml:space="preserve">, </w:t>
      </w:r>
      <w:r>
        <w:rPr>
          <w:rFonts w:asciiTheme="majorHAnsi" w:hAnsiTheme="majorHAnsi"/>
          <w:sz w:val="20"/>
          <w:szCs w:val="20"/>
        </w:rPr>
        <w:t>insofar as they do not involve the violation of any right enshrined in the American Convention</w:t>
      </w:r>
      <w:r w:rsidRPr="0062733E">
        <w:rPr>
          <w:rFonts w:asciiTheme="majorHAnsi" w:hAnsiTheme="majorHAnsi"/>
          <w:sz w:val="20"/>
          <w:szCs w:val="20"/>
        </w:rPr>
        <w:t xml:space="preserve">. </w:t>
      </w:r>
      <w:r>
        <w:rPr>
          <w:rFonts w:asciiTheme="majorHAnsi" w:hAnsiTheme="majorHAnsi"/>
          <w:sz w:val="20"/>
          <w:szCs w:val="20"/>
        </w:rPr>
        <w:t>According to</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the decision to deny the</w:t>
      </w:r>
      <w:r w:rsidRPr="0062733E">
        <w:rPr>
          <w:rFonts w:asciiTheme="majorHAnsi" w:hAnsiTheme="majorHAnsi"/>
          <w:sz w:val="20"/>
          <w:szCs w:val="20"/>
        </w:rPr>
        <w:t xml:space="preserve"> </w:t>
      </w:r>
      <w:r>
        <w:rPr>
          <w:rFonts w:asciiTheme="majorHAnsi" w:hAnsiTheme="majorHAnsi"/>
          <w:sz w:val="20"/>
          <w:szCs w:val="20"/>
        </w:rPr>
        <w:t>petition for a constitutional remedy</w:t>
      </w:r>
      <w:r w:rsidRPr="0062733E">
        <w:rPr>
          <w:rFonts w:asciiTheme="majorHAnsi" w:hAnsiTheme="majorHAnsi"/>
          <w:sz w:val="20"/>
          <w:szCs w:val="20"/>
        </w:rPr>
        <w:t xml:space="preserve"> </w:t>
      </w:r>
      <w:r>
        <w:rPr>
          <w:rFonts w:asciiTheme="majorHAnsi" w:hAnsiTheme="majorHAnsi"/>
          <w:sz w:val="20"/>
          <w:szCs w:val="20"/>
        </w:rPr>
        <w:t>for the acts concerning Mr. Viteri’s removal from his position as</w:t>
      </w:r>
      <w:r w:rsidRPr="0062733E">
        <w:rPr>
          <w:rFonts w:asciiTheme="majorHAnsi" w:hAnsiTheme="majorHAnsi"/>
          <w:sz w:val="20"/>
          <w:szCs w:val="20"/>
        </w:rPr>
        <w:t xml:space="preserve"> </w:t>
      </w:r>
      <w:r>
        <w:rPr>
          <w:rFonts w:asciiTheme="majorHAnsi" w:hAnsiTheme="majorHAnsi"/>
          <w:sz w:val="20"/>
          <w:szCs w:val="20"/>
        </w:rPr>
        <w:t>Naval Attaché to the Embassy in the United Kingdom</w:t>
      </w:r>
      <w:r w:rsidRPr="0062733E">
        <w:rPr>
          <w:rFonts w:asciiTheme="majorHAnsi" w:hAnsiTheme="majorHAnsi"/>
          <w:sz w:val="20"/>
          <w:szCs w:val="20"/>
        </w:rPr>
        <w:t xml:space="preserve"> </w:t>
      </w:r>
      <w:r>
        <w:rPr>
          <w:rFonts w:asciiTheme="majorHAnsi" w:hAnsiTheme="majorHAnsi"/>
          <w:sz w:val="20"/>
          <w:szCs w:val="20"/>
        </w:rPr>
        <w:t>was rendered in strict adherence to the</w:t>
      </w:r>
      <w:r w:rsidRPr="0062733E">
        <w:rPr>
          <w:rFonts w:asciiTheme="majorHAnsi" w:hAnsiTheme="majorHAnsi"/>
          <w:sz w:val="20"/>
          <w:szCs w:val="20"/>
        </w:rPr>
        <w:t xml:space="preserve"> </w:t>
      </w:r>
      <w:r>
        <w:rPr>
          <w:rFonts w:asciiTheme="majorHAnsi" w:hAnsiTheme="majorHAnsi"/>
          <w:sz w:val="20"/>
          <w:szCs w:val="20"/>
        </w:rPr>
        <w:t>procedural rights</w:t>
      </w:r>
      <w:r w:rsidRPr="0062733E">
        <w:rPr>
          <w:rFonts w:asciiTheme="majorHAnsi" w:hAnsiTheme="majorHAnsi"/>
          <w:sz w:val="20"/>
          <w:szCs w:val="20"/>
        </w:rPr>
        <w:t xml:space="preserve"> </w:t>
      </w:r>
      <w:r>
        <w:rPr>
          <w:rFonts w:asciiTheme="majorHAnsi" w:hAnsiTheme="majorHAnsi"/>
          <w:sz w:val="20"/>
          <w:szCs w:val="20"/>
        </w:rPr>
        <w:t>to which he was entitled</w:t>
      </w:r>
      <w:r w:rsidRPr="0062733E">
        <w:rPr>
          <w:rFonts w:asciiTheme="majorHAnsi" w:hAnsiTheme="majorHAnsi"/>
          <w:sz w:val="20"/>
          <w:szCs w:val="20"/>
        </w:rPr>
        <w:t xml:space="preserve">, </w:t>
      </w:r>
      <w:r>
        <w:rPr>
          <w:rFonts w:asciiTheme="majorHAnsi" w:hAnsiTheme="majorHAnsi"/>
          <w:sz w:val="20"/>
          <w:szCs w:val="20"/>
        </w:rPr>
        <w:t>and therefore a review of this aspect of the decision would lead</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to act as an appeals court or a court of fourth instance.</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added that</w:t>
      </w:r>
      <w:r w:rsidRPr="0062733E">
        <w:rPr>
          <w:rFonts w:asciiTheme="majorHAnsi" w:hAnsiTheme="majorHAnsi"/>
          <w:sz w:val="20"/>
          <w:szCs w:val="20"/>
        </w:rPr>
        <w:t xml:space="preserve"> “</w:t>
      </w:r>
      <w:r>
        <w:rPr>
          <w:rFonts w:asciiTheme="majorHAnsi" w:hAnsiTheme="majorHAnsi"/>
          <w:sz w:val="20"/>
          <w:szCs w:val="20"/>
        </w:rPr>
        <w:t>There is nothing in the case record to indicate that these two acts were a direct consequence of the</w:t>
      </w:r>
      <w:r w:rsidRPr="00B8140F">
        <w:rPr>
          <w:rFonts w:asciiTheme="majorHAnsi" w:hAnsiTheme="majorHAnsi"/>
          <w:sz w:val="20"/>
          <w:szCs w:val="20"/>
        </w:rPr>
        <w:t xml:space="preserve"> </w:t>
      </w:r>
      <w:r>
        <w:rPr>
          <w:rFonts w:asciiTheme="majorHAnsi" w:hAnsiTheme="majorHAnsi"/>
          <w:sz w:val="20"/>
          <w:szCs w:val="20"/>
        </w:rPr>
        <w:t xml:space="preserve">December </w:t>
      </w:r>
      <w:r w:rsidRPr="0062733E">
        <w:rPr>
          <w:rFonts w:asciiTheme="majorHAnsi" w:hAnsiTheme="majorHAnsi"/>
          <w:sz w:val="20"/>
          <w:szCs w:val="20"/>
        </w:rPr>
        <w:t>5</w:t>
      </w:r>
      <w:r>
        <w:rPr>
          <w:rFonts w:asciiTheme="majorHAnsi" w:hAnsiTheme="majorHAnsi"/>
          <w:sz w:val="20"/>
          <w:szCs w:val="20"/>
        </w:rPr>
        <w:t>,</w:t>
      </w:r>
      <w:r w:rsidRPr="0062733E">
        <w:rPr>
          <w:rFonts w:asciiTheme="majorHAnsi" w:hAnsiTheme="majorHAnsi"/>
          <w:sz w:val="20"/>
          <w:szCs w:val="20"/>
        </w:rPr>
        <w:t xml:space="preserve"> 2001</w:t>
      </w:r>
      <w:r>
        <w:rPr>
          <w:rFonts w:asciiTheme="majorHAnsi" w:hAnsiTheme="majorHAnsi"/>
          <w:sz w:val="20"/>
          <w:szCs w:val="20"/>
        </w:rPr>
        <w:t xml:space="preserve"> decision of the Disciplinary Board</w:t>
      </w:r>
      <w:r w:rsidRPr="0062733E">
        <w:rPr>
          <w:rFonts w:asciiTheme="majorHAnsi" w:hAnsiTheme="majorHAnsi"/>
          <w:sz w:val="20"/>
          <w:szCs w:val="20"/>
        </w:rPr>
        <w:t xml:space="preserve">, </w:t>
      </w:r>
      <w:r>
        <w:rPr>
          <w:rFonts w:asciiTheme="majorHAnsi" w:hAnsiTheme="majorHAnsi"/>
          <w:sz w:val="20"/>
          <w:szCs w:val="20"/>
        </w:rPr>
        <w:t xml:space="preserve">the February </w:t>
      </w:r>
      <w:r w:rsidRPr="0062733E">
        <w:rPr>
          <w:rFonts w:asciiTheme="majorHAnsi" w:hAnsiTheme="majorHAnsi"/>
          <w:sz w:val="20"/>
          <w:szCs w:val="20"/>
        </w:rPr>
        <w:t>8</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 xml:space="preserve"> decision of the Naval Operations Commander and Chief of Zone One,</w:t>
      </w:r>
      <w:r w:rsidRPr="0062733E">
        <w:rPr>
          <w:rFonts w:asciiTheme="majorHAnsi" w:hAnsiTheme="majorHAnsi"/>
          <w:sz w:val="20"/>
          <w:szCs w:val="20"/>
        </w:rPr>
        <w:t xml:space="preserve"> </w:t>
      </w:r>
      <w:r>
        <w:rPr>
          <w:rFonts w:asciiTheme="majorHAnsi" w:hAnsiTheme="majorHAnsi"/>
          <w:sz w:val="20"/>
          <w:szCs w:val="20"/>
        </w:rPr>
        <w:t xml:space="preserve">and the November </w:t>
      </w:r>
      <w:r w:rsidRPr="0062733E">
        <w:rPr>
          <w:rFonts w:asciiTheme="majorHAnsi" w:hAnsiTheme="majorHAnsi"/>
          <w:sz w:val="20"/>
          <w:szCs w:val="20"/>
        </w:rPr>
        <w:t>13</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2001</w:t>
      </w:r>
      <w:r w:rsidRPr="0062733E">
        <w:rPr>
          <w:rFonts w:asciiTheme="majorHAnsi" w:hAnsiTheme="majorHAnsi"/>
          <w:sz w:val="20"/>
          <w:szCs w:val="20"/>
        </w:rPr>
        <w:t xml:space="preserve"> </w:t>
      </w:r>
      <w:r>
        <w:rPr>
          <w:rFonts w:asciiTheme="majorHAnsi" w:hAnsiTheme="majorHAnsi"/>
          <w:sz w:val="20"/>
          <w:szCs w:val="20"/>
        </w:rPr>
        <w:t>decision of the</w:t>
      </w:r>
      <w:r w:rsidRPr="0062733E">
        <w:rPr>
          <w:rFonts w:asciiTheme="majorHAnsi" w:hAnsiTheme="majorHAnsi"/>
          <w:sz w:val="20"/>
          <w:szCs w:val="20"/>
        </w:rPr>
        <w:t xml:space="preserve"> </w:t>
      </w:r>
      <w:r>
        <w:rPr>
          <w:rFonts w:asciiTheme="majorHAnsi" w:hAnsiTheme="majorHAnsi"/>
          <w:sz w:val="20"/>
          <w:szCs w:val="20"/>
        </w:rPr>
        <w:t>Commander General of the Navy</w:t>
      </w:r>
      <w:r w:rsidRPr="0062733E">
        <w:rPr>
          <w:rFonts w:asciiTheme="majorHAnsi" w:hAnsiTheme="majorHAnsi"/>
          <w:sz w:val="20"/>
          <w:szCs w:val="20"/>
        </w:rPr>
        <w:t xml:space="preserve"> </w:t>
      </w:r>
      <w:r>
        <w:rPr>
          <w:rFonts w:asciiTheme="majorHAnsi" w:hAnsiTheme="majorHAnsi"/>
          <w:sz w:val="20"/>
          <w:szCs w:val="20"/>
        </w:rPr>
        <w:t>ordering the three strict arrests against Mr. Viteri</w:t>
      </w:r>
      <w:r w:rsidRPr="0062733E">
        <w:rPr>
          <w:rFonts w:asciiTheme="majorHAnsi" w:hAnsiTheme="majorHAnsi"/>
          <w:sz w:val="20"/>
          <w:szCs w:val="20"/>
        </w:rPr>
        <w:t xml:space="preserve">, </w:t>
      </w:r>
      <w:r>
        <w:rPr>
          <w:rFonts w:asciiTheme="majorHAnsi" w:hAnsiTheme="majorHAnsi"/>
          <w:sz w:val="20"/>
          <w:szCs w:val="20"/>
        </w:rPr>
        <w:t xml:space="preserve">which were later the subject of the </w:t>
      </w:r>
      <w:r w:rsidRPr="00965ECA">
        <w:rPr>
          <w:rFonts w:asciiTheme="majorHAnsi" w:hAnsiTheme="majorHAnsi"/>
          <w:i/>
          <w:sz w:val="20"/>
          <w:szCs w:val="20"/>
        </w:rPr>
        <w:t xml:space="preserve">amparo </w:t>
      </w:r>
      <w:r>
        <w:rPr>
          <w:rFonts w:asciiTheme="majorHAnsi" w:hAnsiTheme="majorHAnsi"/>
          <w:sz w:val="20"/>
          <w:szCs w:val="20"/>
        </w:rPr>
        <w:t>petition that was filed by Mr. Viteri and granted by</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is of the opinion that these acts are distinct, and that although they were challenged in the appeal</w:t>
      </w:r>
      <w:r w:rsidRPr="0062733E">
        <w:rPr>
          <w:rFonts w:asciiTheme="majorHAnsi" w:hAnsiTheme="majorHAnsi"/>
          <w:sz w:val="20"/>
          <w:szCs w:val="20"/>
        </w:rPr>
        <w:t>,</w:t>
      </w:r>
      <w:r>
        <w:rPr>
          <w:rFonts w:asciiTheme="majorHAnsi" w:hAnsiTheme="majorHAnsi"/>
          <w:sz w:val="20"/>
          <w:szCs w:val="20"/>
        </w:rPr>
        <w:t xml:space="preserve"> it</w:t>
      </w:r>
      <w:r w:rsidRPr="0062733E">
        <w:rPr>
          <w:rFonts w:asciiTheme="majorHAnsi" w:hAnsiTheme="majorHAnsi"/>
          <w:sz w:val="20"/>
          <w:szCs w:val="20"/>
        </w:rPr>
        <w:t xml:space="preserve"> </w:t>
      </w:r>
      <w:r>
        <w:rPr>
          <w:rFonts w:asciiTheme="majorHAnsi" w:hAnsiTheme="majorHAnsi"/>
          <w:sz w:val="20"/>
          <w:szCs w:val="20"/>
        </w:rPr>
        <w:t>concerns other claims that must be adjudicated separately, as</w:t>
      </w:r>
      <w:r w:rsidRPr="0062733E">
        <w:rPr>
          <w:rFonts w:asciiTheme="majorHAnsi" w:hAnsiTheme="majorHAnsi"/>
          <w:sz w:val="20"/>
          <w:szCs w:val="20"/>
        </w:rPr>
        <w:t xml:space="preserve"> </w:t>
      </w:r>
      <w:r>
        <w:rPr>
          <w:rFonts w:asciiTheme="majorHAnsi" w:hAnsiTheme="majorHAnsi"/>
          <w:sz w:val="20"/>
          <w:szCs w:val="20"/>
        </w:rPr>
        <w:t>the Constitutional Court did.</w:t>
      </w:r>
      <w:r w:rsidRPr="0062733E">
        <w:rPr>
          <w:rFonts w:asciiTheme="majorHAnsi" w:hAnsiTheme="majorHAnsi"/>
          <w:sz w:val="20"/>
          <w:szCs w:val="20"/>
        </w:rPr>
        <w:t xml:space="preserve">” </w:t>
      </w:r>
      <w:r>
        <w:rPr>
          <w:rFonts w:asciiTheme="majorHAnsi" w:hAnsiTheme="majorHAnsi"/>
          <w:sz w:val="20"/>
          <w:szCs w:val="20"/>
        </w:rPr>
        <w:t>It reiterated that,</w:t>
      </w:r>
      <w:r w:rsidRPr="0062733E">
        <w:rPr>
          <w:rFonts w:asciiTheme="majorHAnsi" w:hAnsiTheme="majorHAnsi"/>
          <w:sz w:val="20"/>
          <w:szCs w:val="20"/>
        </w:rPr>
        <w:t xml:space="preserve"> “</w:t>
      </w:r>
      <w:r>
        <w:rPr>
          <w:rFonts w:asciiTheme="majorHAnsi" w:hAnsiTheme="majorHAnsi"/>
          <w:sz w:val="20"/>
          <w:szCs w:val="20"/>
        </w:rPr>
        <w:t>If</w:t>
      </w:r>
      <w:r w:rsidRPr="0062733E">
        <w:rPr>
          <w:rFonts w:asciiTheme="majorHAnsi" w:hAnsiTheme="majorHAnsi"/>
          <w:sz w:val="20"/>
          <w:szCs w:val="20"/>
        </w:rPr>
        <w:t xml:space="preserve"> </w:t>
      </w:r>
      <w:r>
        <w:rPr>
          <w:rFonts w:asciiTheme="majorHAnsi" w:hAnsiTheme="majorHAnsi"/>
          <w:sz w:val="20"/>
          <w:szCs w:val="20"/>
        </w:rPr>
        <w:t>Mr. Viteri</w:t>
      </w:r>
      <w:r w:rsidRPr="0062733E">
        <w:rPr>
          <w:rFonts w:asciiTheme="majorHAnsi" w:hAnsiTheme="majorHAnsi"/>
          <w:sz w:val="20"/>
          <w:szCs w:val="20"/>
        </w:rPr>
        <w:t xml:space="preserve"> </w:t>
      </w:r>
      <w:r>
        <w:rPr>
          <w:rFonts w:asciiTheme="majorHAnsi" w:hAnsiTheme="majorHAnsi"/>
          <w:sz w:val="20"/>
          <w:szCs w:val="20"/>
        </w:rPr>
        <w:t>believes</w:t>
      </w:r>
      <w:r w:rsidRPr="0062733E">
        <w:rPr>
          <w:rFonts w:asciiTheme="majorHAnsi" w:hAnsiTheme="majorHAnsi"/>
          <w:sz w:val="20"/>
          <w:szCs w:val="20"/>
        </w:rPr>
        <w:t xml:space="preserve">, </w:t>
      </w:r>
      <w:r>
        <w:rPr>
          <w:rFonts w:asciiTheme="majorHAnsi" w:hAnsiTheme="majorHAnsi"/>
          <w:sz w:val="20"/>
          <w:szCs w:val="20"/>
        </w:rPr>
        <w:t>as he has maintained in his most recent brief, that these events are directly connected to the strict arrests and that they should be</w:t>
      </w:r>
      <w:r w:rsidRPr="0062733E">
        <w:rPr>
          <w:rFonts w:asciiTheme="majorHAnsi" w:hAnsiTheme="majorHAnsi"/>
          <w:sz w:val="20"/>
          <w:szCs w:val="20"/>
        </w:rPr>
        <w:t xml:space="preserve"> </w:t>
      </w:r>
      <w:r>
        <w:rPr>
          <w:rFonts w:asciiTheme="majorHAnsi" w:hAnsiTheme="majorHAnsi"/>
          <w:sz w:val="20"/>
          <w:szCs w:val="20"/>
        </w:rPr>
        <w:t>remedied as such, it is then urgent that he file a noncompliance action</w:t>
      </w:r>
      <w:r w:rsidRPr="0062733E">
        <w:rPr>
          <w:rFonts w:asciiTheme="majorHAnsi" w:hAnsiTheme="majorHAnsi"/>
          <w:sz w:val="20"/>
          <w:szCs w:val="20"/>
        </w:rPr>
        <w:t xml:space="preserve"> </w:t>
      </w:r>
      <w:r>
        <w:rPr>
          <w:rFonts w:asciiTheme="majorHAnsi" w:hAnsiTheme="majorHAnsi"/>
          <w:sz w:val="20"/>
          <w:szCs w:val="20"/>
        </w:rPr>
        <w:t xml:space="preserve">to give the Ecuadorian State the opportunity to address his claims at the domestic level.” </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t>V.</w:t>
      </w:r>
      <w:r w:rsidRPr="0062733E">
        <w:rPr>
          <w:rFonts w:asciiTheme="majorHAnsi" w:hAnsiTheme="majorHAnsi"/>
          <w:b/>
          <w:sz w:val="20"/>
          <w:szCs w:val="20"/>
        </w:rPr>
        <w:tab/>
      </w:r>
      <w:r w:rsidRPr="00EB535B">
        <w:rPr>
          <w:rFonts w:asciiTheme="majorHAnsi" w:hAnsiTheme="majorHAnsi"/>
          <w:b/>
          <w:sz w:val="20"/>
          <w:szCs w:val="20"/>
        </w:rPr>
        <w:t>ANALYSIS ON COMPETENCE AND ADMISSIBILITY</w:t>
      </w:r>
    </w:p>
    <w:p w:rsidR="00824023" w:rsidRPr="0062733E" w:rsidRDefault="00824023" w:rsidP="00824023">
      <w:pPr>
        <w:ind w:left="720" w:firstLine="720"/>
        <w:jc w:val="both"/>
        <w:rPr>
          <w:rFonts w:asciiTheme="majorHAnsi" w:hAnsiTheme="majorHAnsi"/>
          <w:sz w:val="20"/>
          <w:szCs w:val="20"/>
        </w:rPr>
      </w:pPr>
    </w:p>
    <w:p w:rsidR="00824023" w:rsidRPr="0062733E" w:rsidRDefault="00824023" w:rsidP="00824023">
      <w:pPr>
        <w:ind w:left="1440" w:hanging="720"/>
        <w:jc w:val="both"/>
        <w:rPr>
          <w:rFonts w:asciiTheme="majorHAnsi" w:hAnsiTheme="majorHAnsi"/>
          <w:b/>
          <w:sz w:val="20"/>
          <w:szCs w:val="20"/>
        </w:rPr>
      </w:pPr>
      <w:r w:rsidRPr="0062733E">
        <w:rPr>
          <w:rFonts w:asciiTheme="majorHAnsi" w:hAnsiTheme="majorHAnsi"/>
          <w:b/>
          <w:sz w:val="20"/>
          <w:szCs w:val="20"/>
        </w:rPr>
        <w:t>B.</w:t>
      </w:r>
      <w:r w:rsidRPr="0062733E">
        <w:rPr>
          <w:rFonts w:asciiTheme="majorHAnsi" w:hAnsiTheme="majorHAnsi"/>
          <w:b/>
          <w:sz w:val="20"/>
          <w:szCs w:val="20"/>
        </w:rPr>
        <w:tab/>
      </w:r>
      <w:r w:rsidRPr="00EB535B">
        <w:rPr>
          <w:rFonts w:asciiTheme="majorHAnsi" w:hAnsiTheme="majorHAnsi"/>
          <w:b/>
          <w:sz w:val="20"/>
          <w:szCs w:val="20"/>
        </w:rPr>
        <w:t xml:space="preserve">Competence of the Commission </w:t>
      </w:r>
      <w:r w:rsidRPr="00EB535B">
        <w:rPr>
          <w:rFonts w:asciiTheme="majorHAnsi" w:hAnsiTheme="majorHAnsi"/>
          <w:b/>
          <w:i/>
          <w:sz w:val="20"/>
          <w:szCs w:val="20"/>
        </w:rPr>
        <w:t>ratione materiae</w:t>
      </w:r>
      <w:r>
        <w:rPr>
          <w:rFonts w:asciiTheme="majorHAnsi" w:hAnsiTheme="majorHAnsi"/>
          <w:b/>
          <w:i/>
          <w:sz w:val="20"/>
          <w:szCs w:val="20"/>
        </w:rPr>
        <w:t>,</w:t>
      </w:r>
      <w:r w:rsidRPr="00EB535B">
        <w:rPr>
          <w:rFonts w:asciiTheme="majorHAnsi" w:hAnsiTheme="majorHAnsi"/>
          <w:b/>
          <w:i/>
          <w:sz w:val="20"/>
          <w:szCs w:val="20"/>
        </w:rPr>
        <w:t xml:space="preserve"> ratione personae, ratione temporis</w:t>
      </w:r>
      <w:r w:rsidRPr="00EB535B">
        <w:rPr>
          <w:rFonts w:asciiTheme="majorHAnsi" w:hAnsiTheme="majorHAnsi"/>
          <w:b/>
          <w:sz w:val="20"/>
          <w:szCs w:val="20"/>
        </w:rPr>
        <w:t xml:space="preserve">, </w:t>
      </w:r>
      <w:r>
        <w:rPr>
          <w:rFonts w:asciiTheme="majorHAnsi" w:hAnsiTheme="majorHAnsi"/>
          <w:b/>
          <w:sz w:val="20"/>
          <w:szCs w:val="20"/>
        </w:rPr>
        <w:t xml:space="preserve">and </w:t>
      </w:r>
      <w:r w:rsidRPr="00EB535B">
        <w:rPr>
          <w:rFonts w:asciiTheme="majorHAnsi" w:hAnsiTheme="majorHAnsi"/>
          <w:b/>
          <w:i/>
          <w:sz w:val="20"/>
          <w:szCs w:val="20"/>
        </w:rPr>
        <w:t>ratione loci</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Under</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44 </w:t>
      </w:r>
      <w:r>
        <w:rPr>
          <w:rFonts w:asciiTheme="majorHAnsi" w:hAnsiTheme="majorHAnsi"/>
          <w:sz w:val="20"/>
          <w:szCs w:val="20"/>
        </w:rPr>
        <w:t>of the American Convention and</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23 </w:t>
      </w:r>
      <w:r>
        <w:rPr>
          <w:rFonts w:asciiTheme="majorHAnsi" w:hAnsiTheme="majorHAnsi"/>
          <w:sz w:val="20"/>
          <w:szCs w:val="20"/>
        </w:rPr>
        <w:t>of the Rules of Procedure of</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has</w:t>
      </w:r>
      <w:r w:rsidRPr="0062733E">
        <w:rPr>
          <w:rFonts w:asciiTheme="majorHAnsi" w:hAnsiTheme="majorHAnsi"/>
          <w:sz w:val="20"/>
          <w:szCs w:val="20"/>
        </w:rPr>
        <w:t xml:space="preserve"> </w:t>
      </w:r>
      <w:r w:rsidRPr="0062733E">
        <w:rPr>
          <w:rFonts w:asciiTheme="majorHAnsi" w:hAnsiTheme="majorHAnsi"/>
          <w:i/>
          <w:sz w:val="20"/>
          <w:szCs w:val="20"/>
        </w:rPr>
        <w:t>locus standi</w:t>
      </w:r>
      <w:r w:rsidRPr="0062733E">
        <w:rPr>
          <w:rFonts w:asciiTheme="majorHAnsi" w:hAnsiTheme="majorHAnsi"/>
          <w:sz w:val="20"/>
          <w:szCs w:val="20"/>
        </w:rPr>
        <w:t xml:space="preserve"> </w:t>
      </w:r>
      <w:r>
        <w:rPr>
          <w:rFonts w:asciiTheme="majorHAnsi" w:hAnsiTheme="majorHAnsi"/>
          <w:sz w:val="20"/>
          <w:szCs w:val="20"/>
        </w:rPr>
        <w:t>to file petitions before</w:t>
      </w:r>
      <w:r w:rsidRPr="0062733E">
        <w:rPr>
          <w:rFonts w:asciiTheme="majorHAnsi" w:hAnsiTheme="majorHAnsi"/>
          <w:sz w:val="20"/>
          <w:szCs w:val="20"/>
        </w:rPr>
        <w:t xml:space="preserve"> </w:t>
      </w:r>
      <w:r>
        <w:rPr>
          <w:rFonts w:asciiTheme="majorHAnsi" w:hAnsiTheme="majorHAnsi"/>
          <w:sz w:val="20"/>
          <w:szCs w:val="20"/>
        </w:rPr>
        <w:t>the Inter-American Commission</w:t>
      </w:r>
      <w:r w:rsidRPr="0062733E">
        <w:rPr>
          <w:rFonts w:asciiTheme="majorHAnsi" w:hAnsiTheme="majorHAnsi"/>
          <w:sz w:val="20"/>
          <w:szCs w:val="20"/>
        </w:rPr>
        <w:t xml:space="preserve">. </w:t>
      </w:r>
      <w:r>
        <w:rPr>
          <w:rFonts w:asciiTheme="majorHAnsi" w:hAnsiTheme="majorHAnsi"/>
          <w:sz w:val="20"/>
          <w:szCs w:val="20"/>
        </w:rPr>
        <w:t>With respect to the State</w:t>
      </w:r>
      <w:r w:rsidRPr="0062733E">
        <w:rPr>
          <w:rFonts w:asciiTheme="majorHAnsi" w:hAnsiTheme="majorHAnsi"/>
          <w:sz w:val="20"/>
          <w:szCs w:val="20"/>
        </w:rPr>
        <w:t xml:space="preserve">, Ecuador </w:t>
      </w:r>
      <w:r>
        <w:rPr>
          <w:rFonts w:asciiTheme="majorHAnsi" w:hAnsiTheme="majorHAnsi"/>
          <w:sz w:val="20"/>
          <w:szCs w:val="20"/>
        </w:rPr>
        <w:t>is a party to the American Convention, and therefore is internationally accountable for violations of that instrument.</w:t>
      </w:r>
      <w:r w:rsidRPr="0062733E">
        <w:rPr>
          <w:rFonts w:asciiTheme="majorHAnsi" w:hAnsiTheme="majorHAnsi"/>
          <w:sz w:val="20"/>
          <w:szCs w:val="20"/>
        </w:rPr>
        <w:t xml:space="preserve"> </w:t>
      </w:r>
      <w:r>
        <w:rPr>
          <w:rFonts w:asciiTheme="majorHAnsi" w:hAnsiTheme="majorHAnsi"/>
          <w:sz w:val="20"/>
          <w:szCs w:val="20"/>
        </w:rPr>
        <w:t>The alleged victims</w:t>
      </w:r>
      <w:r w:rsidRPr="0062733E">
        <w:rPr>
          <w:rFonts w:asciiTheme="majorHAnsi" w:hAnsiTheme="majorHAnsi"/>
          <w:sz w:val="20"/>
          <w:szCs w:val="20"/>
        </w:rPr>
        <w:t xml:space="preserve"> </w:t>
      </w:r>
      <w:r>
        <w:rPr>
          <w:rFonts w:asciiTheme="majorHAnsi" w:hAnsiTheme="majorHAnsi"/>
          <w:sz w:val="20"/>
          <w:szCs w:val="20"/>
        </w:rPr>
        <w:t>are individuals with respect to whom</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agreed to guarantee the rights enshrined in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Accordingly,</w:t>
      </w:r>
      <w:r w:rsidRPr="0062733E">
        <w:rPr>
          <w:rFonts w:asciiTheme="majorHAnsi" w:hAnsiTheme="majorHAnsi"/>
          <w:sz w:val="20"/>
          <w:szCs w:val="20"/>
        </w:rPr>
        <w:t xml:space="preserve"> </w:t>
      </w:r>
      <w:r>
        <w:rPr>
          <w:rFonts w:asciiTheme="majorHAnsi" w:hAnsiTheme="majorHAnsi"/>
          <w:sz w:val="20"/>
          <w:szCs w:val="20"/>
        </w:rPr>
        <w:t xml:space="preserve">the </w:t>
      </w:r>
      <w:r w:rsidRPr="00B01FAF">
        <w:rPr>
          <w:rFonts w:asciiTheme="majorHAnsi" w:hAnsiTheme="majorHAnsi"/>
          <w:sz w:val="20"/>
          <w:szCs w:val="20"/>
        </w:rPr>
        <w:t xml:space="preserve">Commission has jurisdiction </w:t>
      </w:r>
      <w:r w:rsidRPr="00B01FAF">
        <w:rPr>
          <w:rFonts w:asciiTheme="majorHAnsi" w:hAnsiTheme="majorHAnsi"/>
          <w:i/>
          <w:sz w:val="20"/>
          <w:szCs w:val="20"/>
        </w:rPr>
        <w:t>ratione personae</w:t>
      </w:r>
      <w:r w:rsidRPr="0062733E">
        <w:rPr>
          <w:rFonts w:asciiTheme="majorHAnsi" w:hAnsiTheme="majorHAnsi"/>
          <w:sz w:val="20"/>
          <w:szCs w:val="20"/>
        </w:rPr>
        <w:t xml:space="preserve"> </w:t>
      </w:r>
      <w:r>
        <w:rPr>
          <w:rFonts w:asciiTheme="majorHAnsi" w:hAnsiTheme="majorHAnsi"/>
          <w:sz w:val="20"/>
          <w:szCs w:val="20"/>
        </w:rPr>
        <w:t>to examine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StyleUnivers10pt"/>
          <w:rFonts w:asciiTheme="majorHAnsi" w:hAnsiTheme="majorHAnsi"/>
          <w:szCs w:val="20"/>
        </w:rPr>
      </w:pP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has jurisdiction</w:t>
      </w:r>
      <w:r w:rsidRPr="0062733E">
        <w:rPr>
          <w:rFonts w:asciiTheme="majorHAnsi" w:hAnsiTheme="majorHAnsi"/>
          <w:sz w:val="20"/>
          <w:szCs w:val="20"/>
        </w:rPr>
        <w:t xml:space="preserve"> </w:t>
      </w:r>
      <w:r w:rsidRPr="0062733E">
        <w:rPr>
          <w:rFonts w:asciiTheme="majorHAnsi" w:hAnsiTheme="majorHAnsi"/>
          <w:i/>
          <w:sz w:val="20"/>
          <w:szCs w:val="20"/>
        </w:rPr>
        <w:t xml:space="preserve">ratione materiae </w:t>
      </w:r>
      <w:r>
        <w:rPr>
          <w:rFonts w:asciiTheme="majorHAnsi" w:hAnsiTheme="majorHAnsi"/>
          <w:sz w:val="20"/>
          <w:szCs w:val="20"/>
        </w:rPr>
        <w:t>because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concerns alleged violations of</w:t>
      </w:r>
      <w:r w:rsidRPr="0062733E">
        <w:rPr>
          <w:rFonts w:asciiTheme="majorHAnsi" w:hAnsiTheme="majorHAnsi"/>
          <w:sz w:val="20"/>
          <w:szCs w:val="20"/>
        </w:rPr>
        <w:t xml:space="preserve"> </w:t>
      </w:r>
      <w:r>
        <w:rPr>
          <w:rFonts w:asciiTheme="majorHAnsi" w:hAnsiTheme="majorHAnsi"/>
          <w:sz w:val="20"/>
          <w:szCs w:val="20"/>
        </w:rPr>
        <w:t>human rights</w:t>
      </w:r>
      <w:r w:rsidRPr="0062733E">
        <w:rPr>
          <w:rFonts w:asciiTheme="majorHAnsi" w:hAnsiTheme="majorHAnsi"/>
          <w:sz w:val="20"/>
          <w:szCs w:val="20"/>
        </w:rPr>
        <w:t xml:space="preserve"> </w:t>
      </w:r>
      <w:r>
        <w:rPr>
          <w:rFonts w:asciiTheme="majorHAnsi" w:hAnsiTheme="majorHAnsi"/>
          <w:sz w:val="20"/>
          <w:szCs w:val="20"/>
        </w:rPr>
        <w:t>protected by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Style w:val="StyleUnivers10pt"/>
          <w:rFonts w:asciiTheme="majorHAnsi" w:hAnsiTheme="majorHAnsi"/>
          <w:szCs w:val="20"/>
        </w:rPr>
        <w:t>In addition</w:t>
      </w:r>
      <w:r w:rsidRPr="0062733E">
        <w:rPr>
          <w:rStyle w:val="StyleUnivers10pt"/>
          <w:rFonts w:asciiTheme="majorHAnsi" w:hAnsiTheme="majorHAnsi"/>
          <w:szCs w:val="20"/>
        </w:rPr>
        <w:t xml:space="preserve">, </w:t>
      </w:r>
      <w:r>
        <w:rPr>
          <w:rStyle w:val="StyleUnivers10pt"/>
          <w:rFonts w:asciiTheme="majorHAnsi" w:hAnsiTheme="majorHAnsi"/>
          <w:szCs w:val="20"/>
        </w:rPr>
        <w:t>the Commission</w:t>
      </w:r>
      <w:r w:rsidRPr="0062733E">
        <w:rPr>
          <w:rStyle w:val="StyleUnivers10pt"/>
          <w:rFonts w:asciiTheme="majorHAnsi" w:hAnsiTheme="majorHAnsi"/>
          <w:szCs w:val="20"/>
        </w:rPr>
        <w:t xml:space="preserve"> </w:t>
      </w:r>
      <w:r>
        <w:rPr>
          <w:rStyle w:val="StyleUnivers10pt"/>
          <w:rFonts w:asciiTheme="majorHAnsi" w:hAnsiTheme="majorHAnsi"/>
          <w:szCs w:val="20"/>
        </w:rPr>
        <w:t>notes that</w:t>
      </w:r>
      <w:r w:rsidRPr="0062733E">
        <w:rPr>
          <w:rStyle w:val="StyleUnivers10pt"/>
          <w:rFonts w:asciiTheme="majorHAnsi" w:hAnsiTheme="majorHAnsi"/>
          <w:szCs w:val="20"/>
        </w:rPr>
        <w:t xml:space="preserve"> Ecuador </w:t>
      </w:r>
      <w:r>
        <w:rPr>
          <w:rStyle w:val="StyleUnivers10pt"/>
          <w:rFonts w:asciiTheme="majorHAnsi" w:hAnsiTheme="majorHAnsi"/>
          <w:szCs w:val="20"/>
        </w:rPr>
        <w:t>has been a State Party to the Convention</w:t>
      </w:r>
      <w:r w:rsidRPr="0062733E">
        <w:rPr>
          <w:rStyle w:val="StyleUnivers10pt"/>
          <w:rFonts w:asciiTheme="majorHAnsi" w:hAnsiTheme="majorHAnsi"/>
          <w:szCs w:val="20"/>
        </w:rPr>
        <w:t xml:space="preserve"> </w:t>
      </w:r>
      <w:r>
        <w:rPr>
          <w:rFonts w:asciiTheme="majorHAnsi" w:hAnsiTheme="majorHAnsi" w:cs="Arial"/>
          <w:sz w:val="20"/>
          <w:szCs w:val="20"/>
        </w:rPr>
        <w:t>since December</w:t>
      </w:r>
      <w:r w:rsidRPr="0062733E">
        <w:rPr>
          <w:rFonts w:asciiTheme="majorHAnsi" w:hAnsiTheme="majorHAnsi" w:cs="Arial"/>
          <w:sz w:val="20"/>
          <w:szCs w:val="20"/>
        </w:rPr>
        <w:t xml:space="preserve"> 28</w:t>
      </w:r>
      <w:r>
        <w:rPr>
          <w:rFonts w:asciiTheme="majorHAnsi" w:hAnsiTheme="majorHAnsi" w:cs="Arial"/>
          <w:sz w:val="20"/>
          <w:szCs w:val="20"/>
        </w:rPr>
        <w:t>,</w:t>
      </w:r>
      <w:r w:rsidRPr="0062733E">
        <w:rPr>
          <w:rFonts w:asciiTheme="majorHAnsi" w:hAnsiTheme="majorHAnsi" w:cs="Arial"/>
          <w:sz w:val="20"/>
          <w:szCs w:val="20"/>
        </w:rPr>
        <w:t xml:space="preserve"> 1977</w:t>
      </w:r>
      <w:r w:rsidRPr="0062733E">
        <w:rPr>
          <w:rStyle w:val="StyleUnivers10pt"/>
          <w:rFonts w:asciiTheme="majorHAnsi" w:hAnsiTheme="majorHAnsi"/>
          <w:szCs w:val="20"/>
        </w:rPr>
        <w:t xml:space="preserve">, </w:t>
      </w:r>
      <w:r>
        <w:rPr>
          <w:rStyle w:val="StyleUnivers10pt"/>
          <w:rFonts w:asciiTheme="majorHAnsi" w:hAnsiTheme="majorHAnsi"/>
          <w:szCs w:val="20"/>
        </w:rPr>
        <w:t>the date on which it deposited its ratification instrument.</w:t>
      </w:r>
      <w:r w:rsidRPr="0062733E">
        <w:rPr>
          <w:rStyle w:val="StyleUnivers10pt"/>
          <w:rFonts w:asciiTheme="majorHAnsi" w:hAnsiTheme="majorHAnsi"/>
          <w:szCs w:val="20"/>
        </w:rPr>
        <w:t xml:space="preserve"> </w:t>
      </w:r>
      <w:r>
        <w:rPr>
          <w:rStyle w:val="StyleUnivers10pt"/>
          <w:rFonts w:asciiTheme="majorHAnsi" w:hAnsiTheme="majorHAnsi"/>
          <w:szCs w:val="20"/>
        </w:rPr>
        <w:t>Therefore</w:t>
      </w:r>
      <w:r w:rsidRPr="0062733E">
        <w:rPr>
          <w:rStyle w:val="StyleUnivers10pt"/>
          <w:rFonts w:asciiTheme="majorHAnsi" w:hAnsiTheme="majorHAnsi"/>
          <w:szCs w:val="20"/>
        </w:rPr>
        <w:t xml:space="preserve">, </w:t>
      </w:r>
      <w:r>
        <w:rPr>
          <w:rStyle w:val="StyleUnivers10pt"/>
          <w:rFonts w:asciiTheme="majorHAnsi" w:hAnsiTheme="majorHAnsi"/>
          <w:szCs w:val="20"/>
        </w:rPr>
        <w:t>the Commission</w:t>
      </w:r>
      <w:r w:rsidRPr="0062733E">
        <w:rPr>
          <w:rStyle w:val="StyleUnivers10pt"/>
          <w:rFonts w:asciiTheme="majorHAnsi" w:hAnsiTheme="majorHAnsi"/>
          <w:szCs w:val="20"/>
        </w:rPr>
        <w:t xml:space="preserve"> </w:t>
      </w:r>
      <w:r>
        <w:rPr>
          <w:rFonts w:asciiTheme="majorHAnsi" w:hAnsiTheme="majorHAnsi"/>
          <w:sz w:val="20"/>
          <w:szCs w:val="20"/>
        </w:rPr>
        <w:t>has jurisdiction</w:t>
      </w:r>
      <w:r w:rsidRPr="0062733E">
        <w:rPr>
          <w:rFonts w:asciiTheme="majorHAnsi" w:hAnsiTheme="majorHAnsi"/>
          <w:sz w:val="20"/>
          <w:szCs w:val="20"/>
        </w:rPr>
        <w:t xml:space="preserve"> </w:t>
      </w:r>
      <w:r w:rsidRPr="0062733E">
        <w:rPr>
          <w:rFonts w:asciiTheme="majorHAnsi" w:hAnsiTheme="majorHAnsi" w:cs="Arial"/>
          <w:i/>
          <w:sz w:val="20"/>
          <w:szCs w:val="20"/>
        </w:rPr>
        <w:t xml:space="preserve">ratione </w:t>
      </w:r>
      <w:r w:rsidRPr="0062733E">
        <w:rPr>
          <w:rFonts w:asciiTheme="majorHAnsi" w:hAnsiTheme="majorHAnsi"/>
          <w:i/>
          <w:sz w:val="20"/>
          <w:szCs w:val="20"/>
        </w:rPr>
        <w:t>temporis</w:t>
      </w:r>
      <w:r w:rsidRPr="0062733E">
        <w:rPr>
          <w:rStyle w:val="StyleUnivers10pt"/>
          <w:rFonts w:asciiTheme="majorHAnsi" w:hAnsiTheme="majorHAnsi"/>
          <w:szCs w:val="20"/>
        </w:rPr>
        <w:t xml:space="preserve"> </w:t>
      </w:r>
      <w:r>
        <w:rPr>
          <w:rStyle w:val="StyleUnivers10pt"/>
          <w:rFonts w:asciiTheme="majorHAnsi" w:hAnsiTheme="majorHAnsi"/>
          <w:szCs w:val="20"/>
        </w:rPr>
        <w:t>to examine the</w:t>
      </w:r>
      <w:r w:rsidRPr="0062733E">
        <w:rPr>
          <w:rStyle w:val="StyleUnivers10pt"/>
          <w:rFonts w:asciiTheme="majorHAnsi" w:hAnsiTheme="majorHAnsi"/>
          <w:szCs w:val="20"/>
        </w:rPr>
        <w:t xml:space="preserve"> </w:t>
      </w:r>
      <w:r>
        <w:rPr>
          <w:rStyle w:val="StyleUnivers10pt"/>
          <w:rFonts w:asciiTheme="majorHAnsi" w:hAnsiTheme="majorHAnsi"/>
          <w:szCs w:val="20"/>
        </w:rPr>
        <w:t>petition</w:t>
      </w:r>
      <w:r w:rsidRPr="0062733E">
        <w:rPr>
          <w:rStyle w:val="StyleUnivers10pt"/>
          <w:rFonts w:asciiTheme="majorHAnsi" w:hAnsiTheme="majorHAnsi"/>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Finally</w:t>
      </w:r>
      <w:r w:rsidRPr="0062733E">
        <w:rPr>
          <w:rFonts w:asciiTheme="majorHAnsi" w:hAnsiTheme="majorHAnsi"/>
          <w:sz w:val="20"/>
          <w:szCs w:val="20"/>
        </w:rPr>
        <w:t xml:space="preserve">, </w:t>
      </w:r>
      <w:r>
        <w:rPr>
          <w:rFonts w:asciiTheme="majorHAnsi" w:hAnsiTheme="majorHAnsi"/>
          <w:sz w:val="20"/>
          <w:szCs w:val="20"/>
        </w:rPr>
        <w:t>the Inter-American Commission</w:t>
      </w:r>
      <w:r w:rsidRPr="0062733E">
        <w:rPr>
          <w:rFonts w:asciiTheme="majorHAnsi" w:hAnsiTheme="majorHAnsi"/>
          <w:sz w:val="20"/>
          <w:szCs w:val="20"/>
        </w:rPr>
        <w:t xml:space="preserve"> </w:t>
      </w:r>
      <w:r>
        <w:rPr>
          <w:rFonts w:asciiTheme="majorHAnsi" w:hAnsiTheme="majorHAnsi"/>
          <w:sz w:val="20"/>
          <w:szCs w:val="20"/>
        </w:rPr>
        <w:t>has jurisdiction</w:t>
      </w:r>
      <w:r w:rsidRPr="0062733E">
        <w:rPr>
          <w:rFonts w:asciiTheme="majorHAnsi" w:hAnsiTheme="majorHAnsi"/>
          <w:sz w:val="20"/>
          <w:szCs w:val="20"/>
        </w:rPr>
        <w:t xml:space="preserve"> </w:t>
      </w:r>
      <w:r w:rsidRPr="0062733E">
        <w:rPr>
          <w:rFonts w:asciiTheme="majorHAnsi" w:hAnsiTheme="majorHAnsi"/>
          <w:i/>
          <w:sz w:val="20"/>
          <w:szCs w:val="20"/>
        </w:rPr>
        <w:t>ratione loci</w:t>
      </w:r>
      <w:r w:rsidRPr="0062733E">
        <w:rPr>
          <w:rFonts w:asciiTheme="majorHAnsi" w:hAnsiTheme="majorHAnsi"/>
          <w:sz w:val="20"/>
          <w:szCs w:val="20"/>
        </w:rPr>
        <w:t xml:space="preserve"> </w:t>
      </w:r>
      <w:r>
        <w:rPr>
          <w:rFonts w:asciiTheme="majorHAnsi" w:hAnsiTheme="majorHAnsi"/>
          <w:sz w:val="20"/>
          <w:szCs w:val="20"/>
        </w:rPr>
        <w:t>to examine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because it alleges that rights protected in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were violated within</w:t>
      </w:r>
      <w:r w:rsidRPr="0062733E">
        <w:rPr>
          <w:rFonts w:asciiTheme="majorHAnsi" w:hAnsiTheme="majorHAnsi"/>
          <w:sz w:val="20"/>
          <w:szCs w:val="20"/>
        </w:rPr>
        <w:t xml:space="preserve"> Ecuador</w:t>
      </w:r>
      <w:r>
        <w:rPr>
          <w:rFonts w:asciiTheme="majorHAnsi" w:hAnsiTheme="majorHAnsi"/>
          <w:sz w:val="20"/>
          <w:szCs w:val="20"/>
        </w:rPr>
        <w:t>ian territory</w:t>
      </w:r>
      <w:r w:rsidRPr="0062733E">
        <w:rPr>
          <w:rFonts w:asciiTheme="majorHAnsi" w:hAnsiTheme="majorHAnsi"/>
          <w:sz w:val="20"/>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pStyle w:val="Heading3"/>
        <w:keepNext w:val="0"/>
        <w:spacing w:before="0" w:after="0"/>
        <w:ind w:left="720"/>
        <w:jc w:val="both"/>
        <w:rPr>
          <w:rFonts w:asciiTheme="majorHAnsi" w:hAnsiTheme="majorHAnsi"/>
          <w:sz w:val="20"/>
          <w:szCs w:val="20"/>
        </w:rPr>
      </w:pPr>
      <w:r w:rsidRPr="0062733E">
        <w:rPr>
          <w:rFonts w:asciiTheme="majorHAnsi" w:hAnsiTheme="majorHAnsi"/>
          <w:sz w:val="20"/>
          <w:szCs w:val="20"/>
        </w:rPr>
        <w:lastRenderedPageBreak/>
        <w:t>C.</w:t>
      </w:r>
      <w:r w:rsidRPr="0062733E">
        <w:rPr>
          <w:rFonts w:asciiTheme="majorHAnsi" w:hAnsiTheme="majorHAnsi"/>
          <w:sz w:val="20"/>
          <w:szCs w:val="20"/>
        </w:rPr>
        <w:tab/>
      </w:r>
      <w:r>
        <w:rPr>
          <w:rFonts w:asciiTheme="majorHAnsi" w:hAnsiTheme="majorHAnsi"/>
          <w:sz w:val="20"/>
          <w:szCs w:val="20"/>
        </w:rPr>
        <w:t>Other Requirements for the</w:t>
      </w:r>
      <w:r w:rsidRPr="0062733E">
        <w:rPr>
          <w:rFonts w:asciiTheme="majorHAnsi" w:hAnsiTheme="majorHAnsi"/>
          <w:sz w:val="20"/>
          <w:szCs w:val="20"/>
        </w:rPr>
        <w:t xml:space="preserve"> </w:t>
      </w:r>
      <w:r>
        <w:rPr>
          <w:rFonts w:asciiTheme="majorHAnsi" w:hAnsiTheme="majorHAnsi"/>
          <w:sz w:val="20"/>
          <w:szCs w:val="20"/>
        </w:rPr>
        <w:t>Admissibility</w:t>
      </w:r>
      <w:r w:rsidRPr="0062733E">
        <w:rPr>
          <w:rFonts w:asciiTheme="majorHAnsi" w:hAnsiTheme="majorHAnsi"/>
          <w:sz w:val="20"/>
          <w:szCs w:val="20"/>
        </w:rPr>
        <w:t xml:space="preserve">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Petition</w:t>
      </w:r>
    </w:p>
    <w:p w:rsidR="00824023" w:rsidRPr="0062733E" w:rsidRDefault="00824023" w:rsidP="00824023">
      <w:pPr>
        <w:ind w:left="720"/>
        <w:jc w:val="both"/>
        <w:rPr>
          <w:rFonts w:asciiTheme="majorHAnsi" w:hAnsiTheme="majorHAnsi"/>
          <w:b/>
          <w:sz w:val="20"/>
          <w:szCs w:val="20"/>
        </w:rPr>
      </w:pPr>
    </w:p>
    <w:p w:rsidR="00824023" w:rsidRPr="0062733E" w:rsidRDefault="00824023" w:rsidP="00824023">
      <w:pPr>
        <w:ind w:left="720"/>
        <w:jc w:val="both"/>
        <w:rPr>
          <w:rFonts w:asciiTheme="majorHAnsi" w:hAnsiTheme="majorHAnsi"/>
          <w:b/>
          <w:sz w:val="20"/>
          <w:szCs w:val="20"/>
        </w:rPr>
      </w:pPr>
      <w:r w:rsidRPr="0062733E">
        <w:rPr>
          <w:rFonts w:asciiTheme="majorHAnsi" w:hAnsiTheme="majorHAnsi"/>
          <w:b/>
          <w:sz w:val="20"/>
          <w:szCs w:val="20"/>
        </w:rPr>
        <w:t>1.</w:t>
      </w:r>
      <w:r w:rsidRPr="0062733E">
        <w:rPr>
          <w:rFonts w:asciiTheme="majorHAnsi" w:hAnsiTheme="majorHAnsi"/>
          <w:b/>
          <w:sz w:val="20"/>
          <w:szCs w:val="20"/>
        </w:rPr>
        <w:tab/>
      </w:r>
      <w:r>
        <w:rPr>
          <w:rFonts w:asciiTheme="majorHAnsi" w:hAnsiTheme="majorHAnsi"/>
          <w:b/>
          <w:sz w:val="20"/>
          <w:szCs w:val="20"/>
        </w:rPr>
        <w:t>Exhaustion of Domestic Remedies</w:t>
      </w:r>
    </w:p>
    <w:p w:rsidR="00824023" w:rsidRPr="0062733E" w:rsidRDefault="00824023" w:rsidP="00824023">
      <w:pPr>
        <w:ind w:left="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Article</w:t>
      </w:r>
      <w:r w:rsidRPr="0062733E">
        <w:rPr>
          <w:rFonts w:asciiTheme="majorHAnsi" w:hAnsiTheme="majorHAnsi"/>
          <w:sz w:val="20"/>
          <w:szCs w:val="20"/>
        </w:rPr>
        <w:t xml:space="preserve"> 46.1.a </w:t>
      </w:r>
      <w:r>
        <w:rPr>
          <w:rFonts w:asciiTheme="majorHAnsi" w:hAnsiTheme="majorHAnsi"/>
          <w:sz w:val="20"/>
          <w:szCs w:val="20"/>
        </w:rPr>
        <w:t>of the American Convention</w:t>
      </w:r>
      <w:r w:rsidRPr="0062733E">
        <w:rPr>
          <w:rFonts w:asciiTheme="majorHAnsi" w:hAnsiTheme="majorHAnsi"/>
          <w:sz w:val="20"/>
          <w:szCs w:val="20"/>
        </w:rPr>
        <w:t xml:space="preserve"> </w:t>
      </w:r>
      <w:r w:rsidRPr="00955E94">
        <w:rPr>
          <w:rFonts w:asciiTheme="majorHAnsi" w:hAnsiTheme="majorHAnsi"/>
          <w:sz w:val="20"/>
          <w:szCs w:val="20"/>
        </w:rPr>
        <w:t xml:space="preserve">provides that for a petition submitted to the Inter-American Commission to be admissible under Article 44 of the Convention, </w:t>
      </w:r>
      <w:r>
        <w:rPr>
          <w:rFonts w:asciiTheme="majorHAnsi" w:hAnsiTheme="majorHAnsi"/>
          <w:sz w:val="20"/>
          <w:szCs w:val="20"/>
        </w:rPr>
        <w:t>the petitioner must</w:t>
      </w:r>
      <w:r w:rsidRPr="00955E94">
        <w:rPr>
          <w:rFonts w:asciiTheme="majorHAnsi" w:hAnsiTheme="majorHAnsi"/>
          <w:sz w:val="20"/>
          <w:szCs w:val="20"/>
        </w:rPr>
        <w:t xml:space="preserve"> first have pursued and exhausted domestic remedies, in keeping with generally recognized principles of international law. </w:t>
      </w:r>
      <w:r w:rsidRPr="00DF440B">
        <w:rPr>
          <w:rFonts w:asciiTheme="majorHAnsi" w:hAnsiTheme="majorHAnsi"/>
          <w:sz w:val="20"/>
          <w:szCs w:val="20"/>
        </w:rPr>
        <w:t xml:space="preserve">This requirement is intended to allow national authorities to consider an alleged violation of a protected right and, when applicable, to give them the opportunity to correct it before </w:t>
      </w:r>
      <w:r>
        <w:rPr>
          <w:rFonts w:asciiTheme="majorHAnsi" w:hAnsiTheme="majorHAnsi"/>
          <w:sz w:val="20"/>
          <w:szCs w:val="20"/>
        </w:rPr>
        <w:t>it is heard and decided by an international body</w:t>
      </w:r>
      <w:r w:rsidRPr="0062733E">
        <w:rPr>
          <w:rFonts w:asciiTheme="majorHAnsi" w:hAnsiTheme="majorHAnsi"/>
          <w:sz w:val="20"/>
          <w:szCs w:val="20"/>
        </w:rPr>
        <w:t xml:space="preserve">. </w:t>
      </w:r>
      <w:r>
        <w:rPr>
          <w:rFonts w:asciiTheme="majorHAnsi" w:hAnsiTheme="majorHAnsi" w:cs="Arial"/>
          <w:sz w:val="20"/>
          <w:szCs w:val="20"/>
        </w:rPr>
        <w:t>The Commission</w:t>
      </w:r>
      <w:r w:rsidRPr="0062733E">
        <w:rPr>
          <w:rFonts w:asciiTheme="majorHAnsi" w:hAnsiTheme="majorHAnsi" w:cs="Arial"/>
          <w:sz w:val="20"/>
          <w:szCs w:val="20"/>
        </w:rPr>
        <w:t xml:space="preserve"> ha</w:t>
      </w:r>
      <w:r>
        <w:rPr>
          <w:rFonts w:asciiTheme="majorHAnsi" w:hAnsiTheme="majorHAnsi" w:cs="Arial"/>
          <w:sz w:val="20"/>
          <w:szCs w:val="20"/>
        </w:rPr>
        <w:t>s reiterated that in situations where the evolution of the facts initially presented at the domestic level</w:t>
      </w:r>
      <w:r w:rsidRPr="0062733E">
        <w:rPr>
          <w:rFonts w:asciiTheme="majorHAnsi" w:hAnsiTheme="majorHAnsi" w:cs="Arial"/>
          <w:sz w:val="20"/>
          <w:szCs w:val="20"/>
        </w:rPr>
        <w:t xml:space="preserve"> </w:t>
      </w:r>
      <w:r>
        <w:rPr>
          <w:rFonts w:asciiTheme="majorHAnsi" w:hAnsiTheme="majorHAnsi" w:cs="Arial"/>
          <w:sz w:val="20"/>
          <w:szCs w:val="20"/>
        </w:rPr>
        <w:t>signifies a change in compliance with the admissibility requirements</w:t>
      </w:r>
      <w:r w:rsidRPr="0062733E">
        <w:rPr>
          <w:rFonts w:asciiTheme="majorHAnsi" w:hAnsiTheme="majorHAnsi" w:cs="Arial"/>
          <w:sz w:val="20"/>
          <w:szCs w:val="20"/>
        </w:rPr>
        <w:t xml:space="preserve">, </w:t>
      </w:r>
      <w:r>
        <w:rPr>
          <w:rFonts w:asciiTheme="majorHAnsi" w:hAnsiTheme="majorHAnsi" w:cs="Arial"/>
          <w:sz w:val="20"/>
          <w:szCs w:val="20"/>
        </w:rPr>
        <w:t>the petition must be examined based on the current situation at the time the</w:t>
      </w:r>
      <w:r w:rsidRPr="0062733E">
        <w:rPr>
          <w:rFonts w:asciiTheme="majorHAnsi" w:hAnsiTheme="majorHAnsi" w:cs="Arial"/>
          <w:sz w:val="20"/>
          <w:szCs w:val="20"/>
        </w:rPr>
        <w:t xml:space="preserve"> </w:t>
      </w:r>
      <w:r>
        <w:rPr>
          <w:rFonts w:asciiTheme="majorHAnsi" w:hAnsiTheme="majorHAnsi" w:cs="Arial"/>
          <w:sz w:val="20"/>
          <w:szCs w:val="20"/>
        </w:rPr>
        <w:t>admissibility decision is rendered</w:t>
      </w:r>
      <w:r w:rsidRPr="0062733E">
        <w:rPr>
          <w:rFonts w:asciiTheme="majorHAnsi" w:hAnsiTheme="majorHAnsi" w:cs="Arial"/>
          <w:sz w:val="20"/>
          <w:szCs w:val="20"/>
        </w:rPr>
        <w:t>.</w:t>
      </w:r>
      <w:r>
        <w:rPr>
          <w:rFonts w:asciiTheme="majorHAnsi" w:hAnsiTheme="majorHAnsi" w:cs="Arial"/>
          <w:sz w:val="20"/>
          <w:szCs w:val="20"/>
        </w:rPr>
        <w:t xml:space="preserve"> </w:t>
      </w:r>
    </w:p>
    <w:p w:rsidR="00824023" w:rsidRPr="0062733E" w:rsidRDefault="00824023" w:rsidP="00824023">
      <w:pPr>
        <w:ind w:left="720"/>
        <w:jc w:val="both"/>
        <w:rPr>
          <w:rFonts w:asciiTheme="majorHAnsi" w:hAnsiTheme="majorHAnsi" w:cs="Arial"/>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cs="Arial"/>
          <w:sz w:val="20"/>
          <w:szCs w:val="20"/>
        </w:rPr>
        <w:t>As</w:t>
      </w:r>
      <w:r w:rsidRPr="0062733E">
        <w:rPr>
          <w:rFonts w:asciiTheme="majorHAnsi" w:hAnsiTheme="majorHAnsi" w:cs="Arial"/>
          <w:sz w:val="20"/>
          <w:szCs w:val="20"/>
        </w:rPr>
        <w:t xml:space="preserve"> </w:t>
      </w:r>
      <w:r>
        <w:rPr>
          <w:rFonts w:asciiTheme="majorHAnsi" w:hAnsiTheme="majorHAnsi" w:cs="Arial"/>
          <w:sz w:val="20"/>
          <w:szCs w:val="20"/>
        </w:rPr>
        <w:t>the Commission has noted</w:t>
      </w:r>
      <w:r w:rsidRPr="0062733E">
        <w:rPr>
          <w:rFonts w:asciiTheme="majorHAnsi" w:hAnsiTheme="majorHAnsi" w:cs="Arial"/>
          <w:sz w:val="20"/>
          <w:szCs w:val="20"/>
        </w:rPr>
        <w:t xml:space="preserve">, </w:t>
      </w:r>
      <w:r>
        <w:rPr>
          <w:rFonts w:asciiTheme="majorHAnsi" w:hAnsiTheme="majorHAnsi" w:cs="Arial"/>
          <w:sz w:val="20"/>
          <w:szCs w:val="20"/>
        </w:rPr>
        <w:t>in order to examine compliance with the exhaustion of domestic remedies requirement,</w:t>
      </w:r>
      <w:r w:rsidRPr="0062733E">
        <w:rPr>
          <w:rFonts w:asciiTheme="majorHAnsi" w:hAnsiTheme="majorHAnsi" w:cs="Arial"/>
          <w:sz w:val="20"/>
          <w:szCs w:val="20"/>
        </w:rPr>
        <w:t xml:space="preserve"> </w:t>
      </w:r>
      <w:r>
        <w:rPr>
          <w:rFonts w:asciiTheme="majorHAnsi" w:hAnsiTheme="majorHAnsi" w:cs="Arial"/>
          <w:sz w:val="20"/>
          <w:szCs w:val="20"/>
        </w:rPr>
        <w:t>it must determine the object of the claim and the appropriate remedy to be exhausted according to the circumstances of the case, understood as that remedy which can resolve the alleged violation</w:t>
      </w:r>
      <w:r w:rsidRPr="0062733E">
        <w:rPr>
          <w:rFonts w:asciiTheme="majorHAnsi" w:hAnsiTheme="majorHAnsi" w:cs="Arial"/>
          <w:sz w:val="20"/>
          <w:szCs w:val="20"/>
        </w:rPr>
        <w:t xml:space="preserve">. </w:t>
      </w:r>
      <w:r>
        <w:rPr>
          <w:rFonts w:asciiTheme="majorHAnsi" w:hAnsiTheme="majorHAnsi" w:cs="Arial"/>
          <w:sz w:val="20"/>
          <w:szCs w:val="20"/>
        </w:rPr>
        <w:t>In fact</w:t>
      </w:r>
      <w:r w:rsidRPr="0062733E">
        <w:rPr>
          <w:rFonts w:asciiTheme="majorHAnsi" w:hAnsiTheme="majorHAnsi" w:cs="Arial"/>
          <w:sz w:val="20"/>
          <w:szCs w:val="20"/>
        </w:rPr>
        <w:t xml:space="preserve">, </w:t>
      </w:r>
      <w:r>
        <w:rPr>
          <w:rFonts w:asciiTheme="majorHAnsi" w:hAnsiTheme="majorHAnsi" w:cs="Arial"/>
          <w:sz w:val="20"/>
          <w:szCs w:val="20"/>
        </w:rPr>
        <w:t>the Inter-American Court</w:t>
      </w:r>
      <w:r>
        <w:rPr>
          <w:rFonts w:asciiTheme="majorHAnsi" w:hAnsiTheme="majorHAnsi"/>
          <w:sz w:val="20"/>
          <w:szCs w:val="20"/>
        </w:rPr>
        <w:t xml:space="preserve"> of</w:t>
      </w:r>
      <w:r w:rsidRPr="0062733E">
        <w:rPr>
          <w:rFonts w:asciiTheme="majorHAnsi" w:hAnsiTheme="majorHAnsi"/>
          <w:sz w:val="20"/>
          <w:szCs w:val="20"/>
        </w:rPr>
        <w:t xml:space="preserve"> </w:t>
      </w:r>
      <w:r>
        <w:rPr>
          <w:rFonts w:asciiTheme="majorHAnsi" w:hAnsiTheme="majorHAnsi"/>
          <w:sz w:val="20"/>
          <w:szCs w:val="20"/>
        </w:rPr>
        <w:t>Human Rights</w:t>
      </w:r>
      <w:r w:rsidRPr="0062733E">
        <w:rPr>
          <w:rFonts w:asciiTheme="majorHAnsi" w:hAnsiTheme="majorHAnsi"/>
          <w:sz w:val="20"/>
          <w:szCs w:val="20"/>
        </w:rPr>
        <w:t xml:space="preserve"> </w:t>
      </w:r>
      <w:r>
        <w:rPr>
          <w:rFonts w:asciiTheme="majorHAnsi" w:hAnsiTheme="majorHAnsi"/>
          <w:sz w:val="20"/>
          <w:szCs w:val="20"/>
        </w:rPr>
        <w:t>has held that it is only necessary to exhaust remedies that are suitable for addressing</w:t>
      </w:r>
      <w:r w:rsidRPr="0062733E">
        <w:rPr>
          <w:rFonts w:asciiTheme="majorHAnsi" w:hAnsiTheme="majorHAnsi"/>
          <w:sz w:val="20"/>
          <w:szCs w:val="20"/>
        </w:rPr>
        <w:t xml:space="preserve"> </w:t>
      </w:r>
      <w:r>
        <w:rPr>
          <w:rFonts w:asciiTheme="majorHAnsi" w:hAnsiTheme="majorHAnsi"/>
          <w:sz w:val="20"/>
          <w:szCs w:val="20"/>
        </w:rPr>
        <w:t>the violations allegedly committed</w:t>
      </w:r>
      <w:r w:rsidRPr="0062733E">
        <w:rPr>
          <w:rFonts w:asciiTheme="majorHAnsi" w:hAnsiTheme="majorHAnsi"/>
          <w:sz w:val="20"/>
          <w:szCs w:val="20"/>
        </w:rPr>
        <w:t>.</w:t>
      </w:r>
      <w:r w:rsidRPr="0062733E">
        <w:rPr>
          <w:rStyle w:val="FootnoteReference"/>
          <w:rFonts w:asciiTheme="majorHAnsi" w:hAnsiTheme="majorHAnsi"/>
          <w:sz w:val="20"/>
          <w:szCs w:val="20"/>
        </w:rPr>
        <w:footnoteReference w:id="5"/>
      </w:r>
    </w:p>
    <w:p w:rsidR="00824023" w:rsidRPr="0062733E" w:rsidRDefault="00824023" w:rsidP="00824023">
      <w:pPr>
        <w:ind w:left="720"/>
        <w:jc w:val="both"/>
        <w:rPr>
          <w:rFonts w:asciiTheme="majorHAnsi" w:hAnsiTheme="majorHAnsi" w:cs="Arial"/>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Cambria" w:hAnsi="Cambria" w:cs="Arial"/>
          <w:sz w:val="20"/>
          <w:szCs w:val="20"/>
        </w:rPr>
        <w:t>The Commission</w:t>
      </w:r>
      <w:r w:rsidRPr="0062733E">
        <w:rPr>
          <w:rFonts w:ascii="Cambria" w:hAnsi="Cambria" w:cs="Arial"/>
          <w:sz w:val="20"/>
          <w:szCs w:val="20"/>
        </w:rPr>
        <w:t xml:space="preserve"> observ</w:t>
      </w:r>
      <w:r>
        <w:rPr>
          <w:rFonts w:ascii="Cambria" w:hAnsi="Cambria" w:cs="Arial"/>
          <w:sz w:val="20"/>
          <w:szCs w:val="20"/>
        </w:rPr>
        <w:t xml:space="preserve">es that the </w:t>
      </w:r>
      <w:r>
        <w:rPr>
          <w:rFonts w:ascii="Cambria" w:hAnsi="Cambria"/>
          <w:sz w:val="20"/>
          <w:szCs w:val="20"/>
        </w:rPr>
        <w:t xml:space="preserve">petitioner’s claim is related to the failure to protect a government employee who exposes information that may provide evidence of serious irregularities in public administration or acts of corruption </w:t>
      </w:r>
      <w:r w:rsidRPr="0062733E">
        <w:rPr>
          <w:rFonts w:ascii="Cambria" w:hAnsi="Cambria" w:cs="Arial"/>
          <w:sz w:val="20"/>
          <w:szCs w:val="20"/>
        </w:rPr>
        <w:t>(</w:t>
      </w:r>
      <w:r w:rsidRPr="00112138">
        <w:rPr>
          <w:rFonts w:ascii="Cambria" w:hAnsi="Cambria" w:cs="Arial"/>
          <w:sz w:val="20"/>
          <w:szCs w:val="20"/>
        </w:rPr>
        <w:t>whistleblower</w:t>
      </w:r>
      <w:r w:rsidRPr="0062733E">
        <w:rPr>
          <w:rFonts w:ascii="Cambria" w:hAnsi="Cambria" w:cs="Arial"/>
          <w:sz w:val="20"/>
          <w:szCs w:val="20"/>
        </w:rPr>
        <w:t xml:space="preserve">) </w:t>
      </w:r>
      <w:r>
        <w:rPr>
          <w:rFonts w:ascii="Cambria" w:hAnsi="Cambria" w:cs="Arial"/>
          <w:sz w:val="20"/>
          <w:szCs w:val="20"/>
        </w:rPr>
        <w:t xml:space="preserve">and who alleges to be the victim of retaliation as a result of his </w:t>
      </w:r>
      <w:r w:rsidRPr="000B0396">
        <w:rPr>
          <w:rFonts w:ascii="Cambria" w:hAnsi="Cambria" w:cs="Arial"/>
          <w:sz w:val="20"/>
          <w:szCs w:val="20"/>
        </w:rPr>
        <w:t>denunciation.</w:t>
      </w:r>
      <w:r w:rsidRPr="0062733E">
        <w:rPr>
          <w:rFonts w:ascii="Cambria" w:hAnsi="Cambria" w:cs="Arial"/>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The information provided to</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indicates that on</w:t>
      </w:r>
      <w:r w:rsidRPr="0062733E">
        <w:rPr>
          <w:rFonts w:asciiTheme="majorHAnsi" w:hAnsiTheme="majorHAnsi"/>
          <w:sz w:val="20"/>
          <w:szCs w:val="20"/>
        </w:rPr>
        <w:t xml:space="preserve"> </w:t>
      </w:r>
      <w:r>
        <w:rPr>
          <w:rFonts w:asciiTheme="majorHAnsi" w:hAnsiTheme="majorHAnsi"/>
          <w:sz w:val="20"/>
          <w:szCs w:val="20"/>
        </w:rPr>
        <w:t xml:space="preserve">March </w:t>
      </w:r>
      <w:r w:rsidRPr="0062733E">
        <w:rPr>
          <w:rFonts w:asciiTheme="majorHAnsi" w:hAnsiTheme="majorHAnsi"/>
          <w:sz w:val="20"/>
          <w:szCs w:val="20"/>
        </w:rPr>
        <w:t>19</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Mr. Viteri filed</w:t>
      </w:r>
      <w:r w:rsidRPr="0062733E">
        <w:rPr>
          <w:rFonts w:asciiTheme="majorHAnsi" w:hAnsiTheme="majorHAnsi"/>
          <w:sz w:val="20"/>
          <w:szCs w:val="20"/>
        </w:rPr>
        <w:t xml:space="preserve"> a </w:t>
      </w:r>
      <w:r>
        <w:rPr>
          <w:rFonts w:asciiTheme="majorHAnsi" w:hAnsiTheme="majorHAnsi"/>
          <w:sz w:val="20"/>
          <w:szCs w:val="20"/>
        </w:rPr>
        <w:t>petition for a constitutional remedy</w:t>
      </w:r>
      <w:r w:rsidRPr="0062733E">
        <w:rPr>
          <w:rFonts w:asciiTheme="majorHAnsi" w:hAnsiTheme="majorHAnsi"/>
          <w:sz w:val="20"/>
          <w:szCs w:val="20"/>
        </w:rPr>
        <w:t xml:space="preserve"> </w:t>
      </w:r>
      <w:r>
        <w:rPr>
          <w:rFonts w:asciiTheme="majorHAnsi" w:hAnsiTheme="majorHAnsi"/>
          <w:sz w:val="20"/>
          <w:szCs w:val="20"/>
        </w:rPr>
        <w:t>before the courts for the judicial review of administrative acts</w:t>
      </w:r>
      <w:r w:rsidRPr="0062733E">
        <w:rPr>
          <w:rFonts w:asciiTheme="majorHAnsi" w:hAnsiTheme="majorHAnsi"/>
          <w:sz w:val="20"/>
          <w:szCs w:val="20"/>
        </w:rPr>
        <w:t xml:space="preserve">, </w:t>
      </w:r>
      <w:r>
        <w:rPr>
          <w:rFonts w:asciiTheme="majorHAnsi" w:hAnsiTheme="majorHAnsi"/>
          <w:sz w:val="20"/>
          <w:szCs w:val="20"/>
        </w:rPr>
        <w:t>alleging the violation of his</w:t>
      </w:r>
      <w:r w:rsidRPr="0062733E">
        <w:rPr>
          <w:rFonts w:asciiTheme="majorHAnsi" w:hAnsiTheme="majorHAnsi"/>
          <w:sz w:val="20"/>
          <w:szCs w:val="20"/>
        </w:rPr>
        <w:t xml:space="preserve"> </w:t>
      </w:r>
      <w:r>
        <w:rPr>
          <w:rFonts w:asciiTheme="majorHAnsi" w:hAnsiTheme="majorHAnsi"/>
          <w:sz w:val="20"/>
          <w:szCs w:val="20"/>
        </w:rPr>
        <w:t>constitutional rights</w:t>
      </w:r>
      <w:r w:rsidRPr="0062733E">
        <w:rPr>
          <w:rFonts w:asciiTheme="majorHAnsi" w:hAnsiTheme="majorHAnsi"/>
          <w:sz w:val="20"/>
          <w:szCs w:val="20"/>
        </w:rPr>
        <w:t xml:space="preserve"> </w:t>
      </w:r>
      <w:r>
        <w:rPr>
          <w:rFonts w:asciiTheme="majorHAnsi" w:hAnsiTheme="majorHAnsi"/>
          <w:sz w:val="20"/>
          <w:szCs w:val="20"/>
        </w:rPr>
        <w:t>as a consequence of the</w:t>
      </w:r>
      <w:r w:rsidRPr="0062733E">
        <w:rPr>
          <w:rFonts w:asciiTheme="majorHAnsi" w:hAnsiTheme="majorHAnsi"/>
          <w:sz w:val="20"/>
          <w:szCs w:val="20"/>
        </w:rPr>
        <w:t xml:space="preserve"> </w:t>
      </w:r>
      <w:r>
        <w:rPr>
          <w:rFonts w:asciiTheme="majorHAnsi" w:hAnsiTheme="majorHAnsi"/>
          <w:sz w:val="20"/>
          <w:szCs w:val="20"/>
        </w:rPr>
        <w:t>strict arrests</w:t>
      </w:r>
      <w:r w:rsidRPr="0062733E">
        <w:rPr>
          <w:rFonts w:asciiTheme="majorHAnsi" w:hAnsiTheme="majorHAnsi"/>
          <w:sz w:val="20"/>
          <w:szCs w:val="20"/>
        </w:rPr>
        <w:t xml:space="preserve"> </w:t>
      </w:r>
      <w:r>
        <w:rPr>
          <w:rFonts w:asciiTheme="majorHAnsi" w:hAnsiTheme="majorHAnsi"/>
          <w:sz w:val="20"/>
          <w:szCs w:val="20"/>
        </w:rPr>
        <w:t xml:space="preserve">to which he was subjected, the order removing him from his </w:t>
      </w:r>
      <w:r w:rsidRPr="0062733E">
        <w:rPr>
          <w:rFonts w:asciiTheme="majorHAnsi" w:hAnsiTheme="majorHAnsi"/>
          <w:sz w:val="20"/>
          <w:szCs w:val="20"/>
        </w:rPr>
        <w:t xml:space="preserve">Naval </w:t>
      </w:r>
      <w:r>
        <w:rPr>
          <w:rFonts w:asciiTheme="majorHAnsi" w:hAnsiTheme="majorHAnsi"/>
          <w:sz w:val="20"/>
          <w:szCs w:val="20"/>
        </w:rPr>
        <w:t xml:space="preserve">Attaché post, and the denial of the opportunity to meet one of the requirements for promotion within the Navy. He alleged that these acts, taken together, were intended to hold him back because he had exposed corruption and to pressure him to back down from pursuing the respective investigations. </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affirmed that the claim was filed</w:t>
      </w:r>
      <w:r w:rsidRPr="0062733E">
        <w:rPr>
          <w:rFonts w:asciiTheme="majorHAnsi" w:hAnsiTheme="majorHAnsi"/>
          <w:sz w:val="20"/>
          <w:szCs w:val="20"/>
        </w:rPr>
        <w:t xml:space="preserve"> “</w:t>
      </w:r>
      <w:r>
        <w:rPr>
          <w:rFonts w:asciiTheme="majorHAnsi" w:hAnsiTheme="majorHAnsi"/>
          <w:sz w:val="20"/>
          <w:szCs w:val="20"/>
        </w:rPr>
        <w:t>to restore the rights that were violated,” and to obtain “the immediate execution of all measures deemed necessary to remedy the harm,” as established in Article</w:t>
      </w:r>
      <w:r w:rsidRPr="0062733E">
        <w:rPr>
          <w:rFonts w:asciiTheme="majorHAnsi" w:hAnsiTheme="majorHAnsi"/>
          <w:sz w:val="20"/>
          <w:szCs w:val="20"/>
        </w:rPr>
        <w:t xml:space="preserve"> 51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 xml:space="preserve">Constitutional Control Law in force at the time of the events. </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 xml:space="preserve">also takes account of the writ of </w:t>
      </w:r>
      <w:r w:rsidRPr="00D53A89">
        <w:rPr>
          <w:rFonts w:asciiTheme="majorHAnsi" w:hAnsiTheme="majorHAnsi"/>
          <w:i/>
          <w:sz w:val="20"/>
          <w:szCs w:val="20"/>
        </w:rPr>
        <w:t>habeas corpus</w:t>
      </w:r>
      <w:r>
        <w:rPr>
          <w:rFonts w:asciiTheme="majorHAnsi" w:hAnsiTheme="majorHAnsi"/>
          <w:i/>
          <w:sz w:val="20"/>
          <w:szCs w:val="20"/>
        </w:rPr>
        <w:t xml:space="preserve"> </w:t>
      </w:r>
      <w:r>
        <w:rPr>
          <w:rFonts w:asciiTheme="majorHAnsi" w:hAnsiTheme="majorHAnsi"/>
          <w:sz w:val="20"/>
          <w:szCs w:val="20"/>
        </w:rPr>
        <w:t>challenging his detention, which was filed and denied</w:t>
      </w:r>
      <w:r w:rsidRPr="0062733E">
        <w:rPr>
          <w:rFonts w:asciiTheme="majorHAnsi" w:hAnsiTheme="majorHAnsi"/>
          <w:sz w:val="20"/>
          <w:szCs w:val="20"/>
        </w:rPr>
        <w:t xml:space="preserve"> </w:t>
      </w:r>
      <w:r>
        <w:rPr>
          <w:rFonts w:asciiTheme="majorHAnsi" w:hAnsiTheme="majorHAnsi"/>
          <w:sz w:val="20"/>
          <w:szCs w:val="20"/>
        </w:rPr>
        <w:t>in December</w:t>
      </w:r>
      <w:r w:rsidRPr="0062733E">
        <w:rPr>
          <w:rFonts w:asciiTheme="majorHAnsi" w:hAnsiTheme="majorHAnsi"/>
          <w:sz w:val="20"/>
          <w:szCs w:val="20"/>
        </w:rPr>
        <w:t xml:space="preserve"> 2001</w:t>
      </w:r>
      <w:r>
        <w:rPr>
          <w:rFonts w:asciiTheme="majorHAnsi" w:hAnsiTheme="majorHAnsi"/>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According to the information received</w:t>
      </w:r>
      <w:r w:rsidRPr="0062733E">
        <w:rPr>
          <w:rFonts w:asciiTheme="majorHAnsi" w:hAnsiTheme="majorHAnsi"/>
          <w:sz w:val="20"/>
          <w:szCs w:val="20"/>
        </w:rPr>
        <w:t xml:space="preserve">, </w:t>
      </w:r>
      <w:r>
        <w:rPr>
          <w:rFonts w:asciiTheme="majorHAnsi" w:hAnsiTheme="majorHAnsi"/>
          <w:sz w:val="20"/>
          <w:szCs w:val="20"/>
        </w:rPr>
        <w:t>on April</w:t>
      </w:r>
      <w:r w:rsidRPr="0062733E">
        <w:rPr>
          <w:rFonts w:asciiTheme="majorHAnsi" w:hAnsiTheme="majorHAnsi"/>
          <w:sz w:val="20"/>
          <w:szCs w:val="20"/>
        </w:rPr>
        <w:t xml:space="preserve"> 2</w:t>
      </w:r>
      <w:r>
        <w:rPr>
          <w:rFonts w:asciiTheme="majorHAnsi" w:hAnsiTheme="majorHAnsi"/>
          <w:sz w:val="20"/>
          <w:szCs w:val="20"/>
        </w:rPr>
        <w:t>,</w:t>
      </w:r>
      <w:r w:rsidRPr="0062733E">
        <w:rPr>
          <w:rFonts w:asciiTheme="majorHAnsi" w:hAnsiTheme="majorHAnsi"/>
          <w:sz w:val="20"/>
          <w:szCs w:val="20"/>
        </w:rPr>
        <w:t xml:space="preserve"> 2002</w:t>
      </w:r>
      <w:r>
        <w:rPr>
          <w:rFonts w:asciiTheme="majorHAnsi" w:hAnsiTheme="majorHAnsi"/>
          <w:sz w:val="20"/>
          <w:szCs w:val="20"/>
        </w:rPr>
        <w:t>,</w:t>
      </w:r>
      <w:r w:rsidRPr="0062733E">
        <w:rPr>
          <w:rFonts w:asciiTheme="majorHAnsi" w:hAnsiTheme="majorHAnsi"/>
          <w:sz w:val="20"/>
          <w:szCs w:val="20"/>
        </w:rPr>
        <w:t xml:space="preserve"> </w:t>
      </w:r>
      <w:r>
        <w:rPr>
          <w:rFonts w:asciiTheme="majorHAnsi" w:hAnsiTheme="majorHAnsi"/>
          <w:sz w:val="20"/>
          <w:szCs w:val="20"/>
        </w:rPr>
        <w:t>Court No. 1 for the Review of Administrative Acts</w:t>
      </w:r>
      <w:r w:rsidRPr="0062733E">
        <w:rPr>
          <w:rFonts w:asciiTheme="majorHAnsi" w:hAnsiTheme="majorHAnsi"/>
          <w:sz w:val="20"/>
          <w:szCs w:val="20"/>
        </w:rPr>
        <w:t xml:space="preserve"> </w:t>
      </w:r>
      <w:r>
        <w:rPr>
          <w:rFonts w:asciiTheme="majorHAnsi" w:hAnsiTheme="majorHAnsi"/>
          <w:sz w:val="20"/>
          <w:szCs w:val="20"/>
        </w:rPr>
        <w:t>ruled the action inadmissible on the grounds that this remedy could only be filed against a single act or omission by a government authority and not against numerous cumulative administrative acts.</w:t>
      </w:r>
      <w:r w:rsidRPr="0062733E">
        <w:rPr>
          <w:rFonts w:asciiTheme="majorHAnsi" w:hAnsiTheme="majorHAnsi" w:cs="Arial"/>
          <w:sz w:val="20"/>
          <w:szCs w:val="20"/>
        </w:rPr>
        <w:t xml:space="preserve"> </w:t>
      </w:r>
      <w:r>
        <w:rPr>
          <w:rFonts w:asciiTheme="majorHAnsi" w:hAnsiTheme="majorHAnsi"/>
          <w:sz w:val="20"/>
          <w:szCs w:val="20"/>
        </w:rPr>
        <w:t>On August</w:t>
      </w:r>
      <w:r w:rsidRPr="0062733E">
        <w:rPr>
          <w:rFonts w:asciiTheme="majorHAnsi" w:hAnsiTheme="majorHAnsi"/>
          <w:sz w:val="20"/>
          <w:szCs w:val="20"/>
        </w:rPr>
        <w:t xml:space="preserve"> 28</w:t>
      </w:r>
      <w:r>
        <w:rPr>
          <w:rFonts w:asciiTheme="majorHAnsi" w:hAnsiTheme="majorHAnsi"/>
          <w:sz w:val="20"/>
          <w:szCs w:val="20"/>
        </w:rPr>
        <w:t>,</w:t>
      </w:r>
      <w:r w:rsidRPr="0062733E">
        <w:rPr>
          <w:rFonts w:asciiTheme="majorHAnsi" w:hAnsiTheme="majorHAnsi"/>
          <w:sz w:val="20"/>
          <w:szCs w:val="20"/>
        </w:rPr>
        <w:t xml:space="preserve"> 2002,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handed down a judgment</w:t>
      </w:r>
      <w:r w:rsidRPr="0062733E">
        <w:rPr>
          <w:rFonts w:asciiTheme="majorHAnsi" w:hAnsiTheme="majorHAnsi"/>
          <w:sz w:val="20"/>
          <w:szCs w:val="20"/>
        </w:rPr>
        <w:t xml:space="preserve"> </w:t>
      </w:r>
      <w:r>
        <w:rPr>
          <w:rFonts w:asciiTheme="majorHAnsi" w:hAnsiTheme="majorHAnsi"/>
          <w:sz w:val="20"/>
          <w:szCs w:val="20"/>
        </w:rPr>
        <w:t>partially granting the</w:t>
      </w:r>
      <w:r w:rsidRPr="0062733E">
        <w:rPr>
          <w:rFonts w:asciiTheme="majorHAnsi" w:hAnsiTheme="majorHAnsi"/>
          <w:sz w:val="20"/>
          <w:szCs w:val="20"/>
        </w:rPr>
        <w:t xml:space="preserve"> </w:t>
      </w:r>
      <w:r>
        <w:rPr>
          <w:rFonts w:asciiTheme="majorHAnsi" w:hAnsiTheme="majorHAnsi"/>
          <w:sz w:val="20"/>
          <w:szCs w:val="20"/>
        </w:rPr>
        <w:t>petition for a constitutional remedy</w:t>
      </w:r>
      <w:r w:rsidRPr="0062733E">
        <w:rPr>
          <w:rFonts w:asciiTheme="majorHAnsi" w:hAnsiTheme="majorHAnsi"/>
          <w:sz w:val="20"/>
          <w:szCs w:val="20"/>
        </w:rPr>
        <w:t xml:space="preserve"> </w:t>
      </w:r>
      <w:r>
        <w:rPr>
          <w:rFonts w:asciiTheme="majorHAnsi" w:hAnsiTheme="majorHAnsi"/>
          <w:sz w:val="20"/>
          <w:szCs w:val="20"/>
        </w:rPr>
        <w:t>and ordered</w:t>
      </w:r>
      <w:r w:rsidRPr="0062733E">
        <w:rPr>
          <w:rFonts w:asciiTheme="majorHAnsi" w:hAnsiTheme="majorHAnsi"/>
          <w:sz w:val="20"/>
          <w:szCs w:val="20"/>
        </w:rPr>
        <w:t xml:space="preserve"> “</w:t>
      </w:r>
      <w:r>
        <w:rPr>
          <w:rFonts w:asciiTheme="majorHAnsi" w:hAnsiTheme="majorHAnsi"/>
          <w:sz w:val="20"/>
          <w:szCs w:val="20"/>
        </w:rPr>
        <w:t>the</w:t>
      </w:r>
      <w:r w:rsidRPr="0062733E">
        <w:rPr>
          <w:rFonts w:asciiTheme="majorHAnsi" w:hAnsiTheme="majorHAnsi"/>
          <w:sz w:val="20"/>
          <w:szCs w:val="20"/>
        </w:rPr>
        <w:t xml:space="preserve"> </w:t>
      </w:r>
      <w:r>
        <w:rPr>
          <w:rFonts w:asciiTheme="majorHAnsi" w:hAnsiTheme="majorHAnsi"/>
          <w:sz w:val="20"/>
          <w:szCs w:val="20"/>
        </w:rPr>
        <w:t>strict arrests imposed against him to be set aside.”</w:t>
      </w:r>
      <w:r w:rsidRPr="0062733E">
        <w:rPr>
          <w:rFonts w:asciiTheme="majorHAnsi" w:hAnsiTheme="majorHAnsi"/>
          <w:sz w:val="20"/>
          <w:szCs w:val="20"/>
        </w:rPr>
        <w:t xml:space="preserve"> </w:t>
      </w:r>
      <w:r>
        <w:rPr>
          <w:rFonts w:asciiTheme="majorHAnsi" w:hAnsiTheme="majorHAnsi"/>
          <w:sz w:val="20"/>
          <w:szCs w:val="20"/>
        </w:rPr>
        <w:t>Nevertheless</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dismissed the</w:t>
      </w:r>
      <w:r w:rsidRPr="009637D2">
        <w:rPr>
          <w:rFonts w:asciiTheme="majorHAnsi" w:hAnsiTheme="majorHAnsi"/>
          <w:i/>
          <w:sz w:val="20"/>
          <w:szCs w:val="20"/>
        </w:rPr>
        <w:t xml:space="preserve"> amparo</w:t>
      </w:r>
      <w:r w:rsidRPr="0062733E">
        <w:rPr>
          <w:rFonts w:asciiTheme="majorHAnsi" w:hAnsiTheme="majorHAnsi"/>
          <w:sz w:val="20"/>
          <w:szCs w:val="20"/>
        </w:rPr>
        <w:t xml:space="preserve"> </w:t>
      </w:r>
      <w:r>
        <w:rPr>
          <w:rFonts w:asciiTheme="majorHAnsi" w:hAnsiTheme="majorHAnsi"/>
          <w:sz w:val="20"/>
          <w:szCs w:val="20"/>
        </w:rPr>
        <w:t>petition with respect to the petitioner’s removal from his post</w:t>
      </w:r>
      <w:r w:rsidRPr="0062733E">
        <w:rPr>
          <w:rFonts w:asciiTheme="majorHAnsi" w:hAnsiTheme="majorHAnsi"/>
          <w:sz w:val="20"/>
          <w:szCs w:val="20"/>
        </w:rPr>
        <w:t xml:space="preserve"> </w:t>
      </w:r>
      <w:r>
        <w:rPr>
          <w:rFonts w:asciiTheme="majorHAnsi" w:hAnsiTheme="majorHAnsi"/>
          <w:sz w:val="20"/>
          <w:szCs w:val="20"/>
        </w:rPr>
        <w:t>when he learned of</w:t>
      </w:r>
      <w:r w:rsidRPr="0062733E">
        <w:rPr>
          <w:rFonts w:asciiTheme="majorHAnsi" w:hAnsiTheme="majorHAnsi"/>
          <w:sz w:val="20"/>
          <w:szCs w:val="20"/>
        </w:rPr>
        <w:t xml:space="preserve"> </w:t>
      </w:r>
      <w:r>
        <w:rPr>
          <w:rFonts w:asciiTheme="majorHAnsi" w:hAnsiTheme="majorHAnsi"/>
          <w:sz w:val="20"/>
          <w:szCs w:val="20"/>
        </w:rPr>
        <w:t>the alleged acts of corruption</w:t>
      </w:r>
      <w:r w:rsidRPr="0062733E">
        <w:rPr>
          <w:rFonts w:asciiTheme="majorHAnsi" w:hAnsiTheme="majorHAnsi"/>
          <w:sz w:val="20"/>
          <w:szCs w:val="20"/>
        </w:rPr>
        <w:t xml:space="preserve"> </w:t>
      </w:r>
      <w:r>
        <w:rPr>
          <w:rFonts w:asciiTheme="majorHAnsi" w:hAnsiTheme="majorHAnsi"/>
          <w:sz w:val="20"/>
          <w:szCs w:val="20"/>
        </w:rPr>
        <w:t>and with respect to his exclusion from the list of officers named to take the course required to be eligible for a promotion</w:t>
      </w:r>
      <w:r w:rsidRPr="0062733E">
        <w:rPr>
          <w:rFonts w:asciiTheme="majorHAnsi" w:hAnsiTheme="majorHAnsi"/>
          <w:sz w:val="20"/>
          <w:szCs w:val="20"/>
        </w:rPr>
        <w:t xml:space="preserve">. </w:t>
      </w:r>
      <w:r>
        <w:rPr>
          <w:rFonts w:asciiTheme="majorHAnsi" w:hAnsiTheme="majorHAnsi"/>
          <w:sz w:val="20"/>
          <w:szCs w:val="20"/>
        </w:rPr>
        <w:t>It is the petitioner’s opinion that this decision failed to guarantee his right to denounce corruption without being subject to retaliation.</w:t>
      </w:r>
      <w:r w:rsidRPr="0062733E">
        <w:rPr>
          <w:rFonts w:asciiTheme="majorHAnsi" w:hAnsiTheme="majorHAnsi"/>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With respect to these events</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maintained that</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should have exhausted</w:t>
      </w:r>
      <w:r w:rsidRPr="0062733E">
        <w:rPr>
          <w:rFonts w:asciiTheme="majorHAnsi" w:hAnsiTheme="majorHAnsi"/>
          <w:sz w:val="20"/>
          <w:szCs w:val="20"/>
        </w:rPr>
        <w:t xml:space="preserve"> </w:t>
      </w:r>
      <w:r>
        <w:rPr>
          <w:rFonts w:asciiTheme="majorHAnsi" w:hAnsiTheme="majorHAnsi"/>
          <w:sz w:val="20"/>
          <w:szCs w:val="20"/>
        </w:rPr>
        <w:t>the available domestic remedies</w:t>
      </w:r>
      <w:r w:rsidRPr="0062733E">
        <w:rPr>
          <w:rFonts w:asciiTheme="majorHAnsi" w:hAnsiTheme="majorHAnsi"/>
          <w:sz w:val="20"/>
          <w:szCs w:val="20"/>
        </w:rPr>
        <w:t xml:space="preserve"> </w:t>
      </w:r>
      <w:r>
        <w:rPr>
          <w:rFonts w:asciiTheme="majorHAnsi" w:hAnsiTheme="majorHAnsi"/>
          <w:sz w:val="20"/>
          <w:szCs w:val="20"/>
        </w:rPr>
        <w:t>to enforce the judgment of the Constitutional Court</w:t>
      </w:r>
      <w:r w:rsidRPr="0062733E">
        <w:rPr>
          <w:rFonts w:asciiTheme="majorHAnsi" w:hAnsiTheme="majorHAnsi"/>
          <w:sz w:val="20"/>
          <w:szCs w:val="20"/>
        </w:rPr>
        <w:t xml:space="preserve"> </w:t>
      </w:r>
      <w:r>
        <w:rPr>
          <w:rFonts w:asciiTheme="majorHAnsi" w:hAnsiTheme="majorHAnsi"/>
          <w:sz w:val="20"/>
          <w:szCs w:val="20"/>
        </w:rPr>
        <w:t>and in particular the awarding of compensation in his favor</w:t>
      </w:r>
      <w:r w:rsidRPr="0062733E">
        <w:rPr>
          <w:rFonts w:asciiTheme="majorHAnsi" w:hAnsiTheme="majorHAnsi"/>
          <w:sz w:val="20"/>
          <w:szCs w:val="20"/>
        </w:rPr>
        <w:t xml:space="preserve">. </w:t>
      </w:r>
      <w:r>
        <w:rPr>
          <w:rFonts w:asciiTheme="majorHAnsi" w:hAnsiTheme="majorHAnsi"/>
          <w:sz w:val="20"/>
          <w:szCs w:val="20"/>
        </w:rPr>
        <w:t>Specifically</w:t>
      </w:r>
      <w:r w:rsidRPr="0062733E">
        <w:rPr>
          <w:rFonts w:asciiTheme="majorHAnsi" w:hAnsiTheme="majorHAnsi"/>
          <w:sz w:val="20"/>
          <w:szCs w:val="20"/>
        </w:rPr>
        <w:t xml:space="preserve">, </w:t>
      </w:r>
      <w:r>
        <w:rPr>
          <w:rFonts w:asciiTheme="majorHAnsi" w:hAnsiTheme="majorHAnsi"/>
          <w:sz w:val="20"/>
          <w:szCs w:val="20"/>
        </w:rPr>
        <w:t>the State asserted that</w:t>
      </w:r>
      <w:r w:rsidRPr="0062733E">
        <w:rPr>
          <w:rFonts w:asciiTheme="majorHAnsi" w:hAnsiTheme="majorHAnsi"/>
          <w:sz w:val="20"/>
          <w:szCs w:val="20"/>
        </w:rPr>
        <w:t xml:space="preserve"> </w:t>
      </w:r>
      <w:r>
        <w:rPr>
          <w:rFonts w:asciiTheme="majorHAnsi" w:hAnsiTheme="majorHAnsi"/>
          <w:sz w:val="20"/>
          <w:szCs w:val="20"/>
        </w:rPr>
        <w:t>Mr. Viteri</w:t>
      </w:r>
      <w:r w:rsidRPr="0062733E">
        <w:rPr>
          <w:rFonts w:asciiTheme="majorHAnsi" w:hAnsiTheme="majorHAnsi"/>
          <w:sz w:val="20"/>
          <w:szCs w:val="20"/>
        </w:rPr>
        <w:t xml:space="preserve"> Ungaretti </w:t>
      </w:r>
      <w:r>
        <w:rPr>
          <w:rFonts w:asciiTheme="majorHAnsi" w:hAnsiTheme="majorHAnsi"/>
          <w:sz w:val="20"/>
          <w:szCs w:val="20"/>
        </w:rPr>
        <w:t>did not seek</w:t>
      </w:r>
      <w:r w:rsidRPr="0062733E">
        <w:rPr>
          <w:rFonts w:asciiTheme="majorHAnsi" w:hAnsiTheme="majorHAnsi"/>
          <w:sz w:val="20"/>
          <w:szCs w:val="20"/>
        </w:rPr>
        <w:t xml:space="preserve"> </w:t>
      </w:r>
      <w:r>
        <w:rPr>
          <w:rFonts w:asciiTheme="majorHAnsi" w:hAnsiTheme="majorHAnsi"/>
          <w:sz w:val="20"/>
          <w:szCs w:val="20"/>
        </w:rPr>
        <w:t>non-pecuniary damages</w:t>
      </w:r>
      <w:r w:rsidRPr="0062733E">
        <w:rPr>
          <w:rFonts w:asciiTheme="majorHAnsi" w:hAnsiTheme="majorHAnsi"/>
          <w:sz w:val="20"/>
          <w:szCs w:val="20"/>
        </w:rPr>
        <w:t xml:space="preserve"> </w:t>
      </w:r>
      <w:r>
        <w:rPr>
          <w:rFonts w:asciiTheme="majorHAnsi" w:hAnsiTheme="majorHAnsi"/>
          <w:sz w:val="20"/>
          <w:szCs w:val="20"/>
        </w:rPr>
        <w:t>based on</w:t>
      </w:r>
      <w:r w:rsidRPr="0062733E">
        <w:rPr>
          <w:rFonts w:asciiTheme="majorHAnsi" w:hAnsiTheme="majorHAnsi"/>
          <w:sz w:val="20"/>
          <w:szCs w:val="20"/>
        </w:rPr>
        <w:t xml:space="preserve"> </w:t>
      </w:r>
      <w:r>
        <w:rPr>
          <w:rFonts w:asciiTheme="majorHAnsi" w:hAnsiTheme="majorHAnsi"/>
          <w:sz w:val="20"/>
          <w:szCs w:val="20"/>
        </w:rPr>
        <w:t>the Constitutional Court</w:t>
      </w:r>
      <w:r w:rsidRPr="0062733E">
        <w:rPr>
          <w:rFonts w:asciiTheme="majorHAnsi" w:hAnsiTheme="majorHAnsi"/>
          <w:sz w:val="20"/>
          <w:szCs w:val="20"/>
        </w:rPr>
        <w:t xml:space="preserve"> </w:t>
      </w:r>
      <w:r>
        <w:rPr>
          <w:rFonts w:asciiTheme="majorHAnsi" w:hAnsiTheme="majorHAnsi"/>
          <w:sz w:val="20"/>
          <w:szCs w:val="20"/>
        </w:rPr>
        <w:t>decision that was partially in his favor,</w:t>
      </w:r>
      <w:r w:rsidRPr="0062733E">
        <w:rPr>
          <w:rFonts w:asciiTheme="majorHAnsi" w:hAnsiTheme="majorHAnsi"/>
          <w:sz w:val="20"/>
          <w:szCs w:val="20"/>
        </w:rPr>
        <w:t xml:space="preserve"> </w:t>
      </w:r>
      <w:r>
        <w:rPr>
          <w:rFonts w:asciiTheme="majorHAnsi" w:hAnsiTheme="majorHAnsi"/>
          <w:sz w:val="20"/>
          <w:szCs w:val="20"/>
        </w:rPr>
        <w:t>and that he could have filed a</w:t>
      </w:r>
      <w:r w:rsidRPr="0062733E">
        <w:rPr>
          <w:rFonts w:asciiTheme="majorHAnsi" w:hAnsiTheme="majorHAnsi"/>
          <w:sz w:val="20"/>
          <w:szCs w:val="20"/>
        </w:rPr>
        <w:t xml:space="preserve"> </w:t>
      </w:r>
      <w:r>
        <w:rPr>
          <w:rFonts w:asciiTheme="majorHAnsi" w:hAnsiTheme="majorHAnsi"/>
          <w:sz w:val="20"/>
          <w:szCs w:val="20"/>
        </w:rPr>
        <w:t>civil action f</w:t>
      </w:r>
      <w:r w:rsidRPr="0062733E">
        <w:rPr>
          <w:rFonts w:asciiTheme="majorHAnsi" w:hAnsiTheme="majorHAnsi"/>
          <w:sz w:val="20"/>
          <w:szCs w:val="20"/>
        </w:rPr>
        <w:t xml:space="preserve">or </w:t>
      </w:r>
      <w:r>
        <w:rPr>
          <w:rFonts w:asciiTheme="majorHAnsi" w:hAnsiTheme="majorHAnsi"/>
          <w:sz w:val="20"/>
          <w:szCs w:val="20"/>
        </w:rPr>
        <w:t>non-pecuniary damages</w:t>
      </w:r>
      <w:r w:rsidRPr="0062733E">
        <w:rPr>
          <w:rFonts w:asciiTheme="majorHAnsi" w:hAnsiTheme="majorHAnsi"/>
          <w:sz w:val="20"/>
          <w:szCs w:val="20"/>
        </w:rPr>
        <w:t xml:space="preserve"> </w:t>
      </w:r>
      <w:r>
        <w:rPr>
          <w:rFonts w:asciiTheme="majorHAnsi" w:hAnsiTheme="majorHAnsi"/>
          <w:sz w:val="20"/>
          <w:szCs w:val="20"/>
        </w:rPr>
        <w:t>before the</w:t>
      </w:r>
      <w:r w:rsidRPr="0062733E">
        <w:rPr>
          <w:rFonts w:asciiTheme="majorHAnsi" w:hAnsiTheme="majorHAnsi"/>
          <w:sz w:val="20"/>
          <w:szCs w:val="20"/>
        </w:rPr>
        <w:t xml:space="preserve"> </w:t>
      </w:r>
      <w:r>
        <w:rPr>
          <w:rFonts w:asciiTheme="majorHAnsi" w:hAnsiTheme="majorHAnsi"/>
          <w:sz w:val="20"/>
          <w:szCs w:val="20"/>
        </w:rPr>
        <w:t>Court for the Judicial Review of Administrative Action</w:t>
      </w:r>
      <w:r w:rsidRPr="0062733E">
        <w:rPr>
          <w:rFonts w:asciiTheme="majorHAnsi" w:hAnsiTheme="majorHAnsi"/>
          <w:sz w:val="20"/>
          <w:szCs w:val="20"/>
        </w:rPr>
        <w:t xml:space="preserve">, </w:t>
      </w:r>
      <w:r>
        <w:rPr>
          <w:rFonts w:asciiTheme="majorHAnsi" w:hAnsiTheme="majorHAnsi"/>
          <w:sz w:val="20"/>
          <w:szCs w:val="20"/>
        </w:rPr>
        <w:t>pursuant to</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212 </w:t>
      </w:r>
      <w:r>
        <w:rPr>
          <w:rFonts w:asciiTheme="majorHAnsi" w:hAnsiTheme="majorHAnsi"/>
          <w:sz w:val="20"/>
          <w:szCs w:val="20"/>
        </w:rPr>
        <w:t>of the</w:t>
      </w:r>
      <w:r w:rsidRPr="0062733E">
        <w:rPr>
          <w:rFonts w:asciiTheme="majorHAnsi" w:hAnsiTheme="majorHAnsi"/>
          <w:sz w:val="20"/>
          <w:szCs w:val="20"/>
        </w:rPr>
        <w:t xml:space="preserve"> </w:t>
      </w:r>
      <w:r>
        <w:rPr>
          <w:rFonts w:asciiTheme="majorHAnsi" w:hAnsiTheme="majorHAnsi"/>
          <w:sz w:val="20"/>
          <w:szCs w:val="20"/>
        </w:rPr>
        <w:t xml:space="preserve">Statute of the Administrative Legal System of the </w:t>
      </w:r>
      <w:r>
        <w:rPr>
          <w:rFonts w:asciiTheme="majorHAnsi" w:hAnsiTheme="majorHAnsi"/>
          <w:sz w:val="20"/>
          <w:szCs w:val="20"/>
        </w:rPr>
        <w:lastRenderedPageBreak/>
        <w:t>Executive Function</w:t>
      </w:r>
      <w:r w:rsidRPr="0062733E">
        <w:rPr>
          <w:rFonts w:asciiTheme="majorHAnsi" w:hAnsiTheme="majorHAnsi"/>
          <w:sz w:val="20"/>
          <w:szCs w:val="20"/>
        </w:rPr>
        <w:t xml:space="preserve">. </w:t>
      </w:r>
      <w:r>
        <w:rPr>
          <w:rFonts w:asciiTheme="majorHAnsi" w:hAnsiTheme="majorHAnsi"/>
          <w:sz w:val="20"/>
          <w:szCs w:val="20"/>
        </w:rPr>
        <w:t>In addition, the State asserted</w:t>
      </w:r>
      <w:r w:rsidRPr="0062733E">
        <w:rPr>
          <w:rFonts w:asciiTheme="majorHAnsi" w:hAnsiTheme="majorHAnsi"/>
          <w:sz w:val="20"/>
          <w:szCs w:val="20"/>
        </w:rPr>
        <w:t xml:space="preserve"> </w:t>
      </w:r>
      <w:r>
        <w:rPr>
          <w:rFonts w:asciiTheme="majorHAnsi" w:hAnsiTheme="majorHAnsi"/>
          <w:sz w:val="20"/>
          <w:szCs w:val="20"/>
        </w:rPr>
        <w:t>that</w:t>
      </w:r>
      <w:r w:rsidRPr="0062733E">
        <w:rPr>
          <w:rFonts w:asciiTheme="majorHAnsi" w:hAnsiTheme="majorHAnsi"/>
          <w:sz w:val="20"/>
          <w:szCs w:val="20"/>
        </w:rPr>
        <w:t xml:space="preserve">, </w:t>
      </w:r>
      <w:r>
        <w:rPr>
          <w:rFonts w:asciiTheme="majorHAnsi" w:hAnsiTheme="majorHAnsi"/>
          <w:sz w:val="20"/>
          <w:szCs w:val="20"/>
        </w:rPr>
        <w:t>in order to have the judgment enforced, the petitioner should have exhausted “the noncompliance action</w:t>
      </w:r>
      <w:r w:rsidRPr="0062733E">
        <w:rPr>
          <w:rFonts w:asciiTheme="majorHAnsi" w:hAnsiTheme="majorHAnsi"/>
          <w:sz w:val="20"/>
          <w:szCs w:val="20"/>
        </w:rPr>
        <w:t xml:space="preserve">” </w:t>
      </w:r>
      <w:r>
        <w:rPr>
          <w:rFonts w:asciiTheme="majorHAnsi" w:hAnsiTheme="majorHAnsi"/>
          <w:sz w:val="20"/>
          <w:szCs w:val="20"/>
        </w:rPr>
        <w:t>established by</w:t>
      </w:r>
      <w:r w:rsidRPr="0062733E">
        <w:rPr>
          <w:rFonts w:asciiTheme="majorHAnsi" w:hAnsiTheme="majorHAnsi"/>
          <w:sz w:val="20"/>
          <w:szCs w:val="20"/>
        </w:rPr>
        <w:t xml:space="preserve"> </w:t>
      </w:r>
      <w:r>
        <w:rPr>
          <w:rFonts w:asciiTheme="majorHAnsi" w:hAnsiTheme="majorHAnsi"/>
          <w:sz w:val="20"/>
          <w:szCs w:val="20"/>
        </w:rPr>
        <w:t>the 2008 Constitution of Ecuador</w:t>
      </w:r>
      <w:r w:rsidRPr="0062733E">
        <w:rPr>
          <w:rFonts w:asciiTheme="majorHAnsi" w:hAnsiTheme="majorHAnsi"/>
          <w:sz w:val="20"/>
          <w:szCs w:val="20"/>
        </w:rPr>
        <w:t xml:space="preserve">, </w:t>
      </w:r>
      <w:r>
        <w:rPr>
          <w:rFonts w:asciiTheme="majorHAnsi" w:hAnsiTheme="majorHAnsi"/>
          <w:sz w:val="20"/>
          <w:szCs w:val="20"/>
        </w:rPr>
        <w:t xml:space="preserve">given that, although the remedy was not available at the time the petition was filed, it could be exhausted </w:t>
      </w:r>
      <w:r w:rsidRPr="00CB4E43">
        <w:rPr>
          <w:rFonts w:asciiTheme="majorHAnsi" w:hAnsiTheme="majorHAnsi"/>
          <w:sz w:val="20"/>
          <w:szCs w:val="20"/>
        </w:rPr>
        <w:t>now.</w:t>
      </w:r>
      <w:r w:rsidRPr="0062733E">
        <w:rPr>
          <w:rFonts w:asciiTheme="majorHAnsi" w:hAnsiTheme="majorHAnsi"/>
          <w:sz w:val="20"/>
          <w:szCs w:val="20"/>
        </w:rPr>
        <w:t xml:space="preserve">  </w:t>
      </w:r>
    </w:p>
    <w:p w:rsidR="00824023" w:rsidRPr="0062733E" w:rsidRDefault="00824023" w:rsidP="00824023">
      <w:pPr>
        <w:pStyle w:val="ListParagraph"/>
        <w:rPr>
          <w:rFonts w:asciiTheme="majorHAnsi" w:hAnsiTheme="majorHAnsi" w:cs="Arial"/>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cs="Arial"/>
          <w:sz w:val="20"/>
          <w:szCs w:val="20"/>
        </w:rPr>
        <w:t>Bearing in mind the principle of the effectiveness of laws</w:t>
      </w:r>
      <w:r w:rsidRPr="0062733E">
        <w:rPr>
          <w:rFonts w:asciiTheme="majorHAnsi" w:hAnsiTheme="majorHAnsi" w:cs="Arial"/>
          <w:sz w:val="20"/>
          <w:szCs w:val="20"/>
        </w:rPr>
        <w:t xml:space="preserve"> (</w:t>
      </w:r>
      <w:r w:rsidRPr="0062733E">
        <w:rPr>
          <w:rFonts w:asciiTheme="majorHAnsi" w:hAnsiTheme="majorHAnsi" w:cs="Arial"/>
          <w:i/>
          <w:sz w:val="20"/>
          <w:szCs w:val="20"/>
        </w:rPr>
        <w:t>effet utile</w:t>
      </w:r>
      <w:r w:rsidRPr="0062733E">
        <w:rPr>
          <w:rFonts w:asciiTheme="majorHAnsi" w:hAnsiTheme="majorHAnsi" w:cs="Arial"/>
          <w:sz w:val="20"/>
          <w:szCs w:val="20"/>
        </w:rPr>
        <w:t>)</w:t>
      </w:r>
      <w:r>
        <w:rPr>
          <w:rFonts w:asciiTheme="majorHAnsi" w:hAnsiTheme="majorHAnsi" w:cs="Arial"/>
          <w:sz w:val="20"/>
          <w:szCs w:val="20"/>
        </w:rPr>
        <w:t>,</w:t>
      </w:r>
      <w:r w:rsidRPr="0062733E">
        <w:rPr>
          <w:rFonts w:asciiTheme="majorHAnsi" w:hAnsiTheme="majorHAnsi" w:cs="Arial"/>
          <w:sz w:val="20"/>
          <w:szCs w:val="20"/>
        </w:rPr>
        <w:t xml:space="preserve"> </w:t>
      </w:r>
      <w:r>
        <w:rPr>
          <w:rFonts w:asciiTheme="majorHAnsi" w:hAnsiTheme="majorHAnsi" w:cs="Arial"/>
          <w:sz w:val="20"/>
          <w:szCs w:val="20"/>
        </w:rPr>
        <w:t>the Inter-American Court</w:t>
      </w:r>
      <w:r w:rsidRPr="0062733E">
        <w:rPr>
          <w:rFonts w:asciiTheme="majorHAnsi" w:hAnsiTheme="majorHAnsi"/>
          <w:sz w:val="20"/>
          <w:szCs w:val="20"/>
        </w:rPr>
        <w:t xml:space="preserve"> ha</w:t>
      </w:r>
      <w:r>
        <w:rPr>
          <w:rFonts w:asciiTheme="majorHAnsi" w:hAnsiTheme="majorHAnsi"/>
          <w:sz w:val="20"/>
          <w:szCs w:val="20"/>
        </w:rPr>
        <w:t xml:space="preserve">s established that not all remedies available in the </w:t>
      </w:r>
      <w:r>
        <w:rPr>
          <w:rFonts w:asciiTheme="majorHAnsi" w:hAnsiTheme="majorHAnsi" w:cs="Arial"/>
          <w:sz w:val="20"/>
          <w:szCs w:val="20"/>
        </w:rPr>
        <w:t>State</w:t>
      </w:r>
      <w:r w:rsidRPr="0062733E">
        <w:rPr>
          <w:rFonts w:asciiTheme="majorHAnsi" w:hAnsiTheme="majorHAnsi" w:cs="Arial"/>
          <w:sz w:val="20"/>
          <w:szCs w:val="20"/>
        </w:rPr>
        <w:t xml:space="preserve"> </w:t>
      </w:r>
      <w:r>
        <w:rPr>
          <w:rFonts w:asciiTheme="majorHAnsi" w:hAnsiTheme="majorHAnsi" w:cs="Arial"/>
          <w:sz w:val="20"/>
          <w:szCs w:val="20"/>
        </w:rPr>
        <w:t>have to be exhausted in order for the rule to be satisfied.</w:t>
      </w:r>
      <w:r w:rsidRPr="0062733E">
        <w:rPr>
          <w:rStyle w:val="FootnoteReference"/>
          <w:rFonts w:asciiTheme="majorHAnsi" w:hAnsiTheme="majorHAnsi" w:cs="Arial"/>
          <w:sz w:val="20"/>
          <w:szCs w:val="20"/>
        </w:rPr>
        <w:footnoteReference w:id="6"/>
      </w:r>
      <w:r>
        <w:rPr>
          <w:rFonts w:asciiTheme="majorHAnsi" w:hAnsiTheme="majorHAnsi" w:cs="Arial"/>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ha</w:t>
      </w:r>
      <w:r>
        <w:rPr>
          <w:rFonts w:asciiTheme="majorHAnsi" w:hAnsiTheme="majorHAnsi"/>
          <w:sz w:val="20"/>
          <w:szCs w:val="20"/>
        </w:rPr>
        <w:t>s</w:t>
      </w:r>
      <w:r w:rsidRPr="0062733E">
        <w:rPr>
          <w:rFonts w:asciiTheme="majorHAnsi" w:hAnsiTheme="majorHAnsi"/>
          <w:sz w:val="20"/>
          <w:szCs w:val="20"/>
        </w:rPr>
        <w:t xml:space="preserve"> </w:t>
      </w:r>
      <w:r>
        <w:rPr>
          <w:rFonts w:asciiTheme="majorHAnsi" w:hAnsiTheme="majorHAnsi"/>
          <w:sz w:val="20"/>
          <w:szCs w:val="20"/>
        </w:rPr>
        <w:t>held on other occasions</w:t>
      </w:r>
      <w:r w:rsidRPr="0062733E">
        <w:rPr>
          <w:rStyle w:val="FootnoteReference"/>
          <w:rFonts w:asciiTheme="majorHAnsi" w:hAnsiTheme="majorHAnsi"/>
          <w:sz w:val="20"/>
          <w:szCs w:val="20"/>
        </w:rPr>
        <w:footnoteReference w:id="7"/>
      </w:r>
      <w:r w:rsidRPr="0062733E">
        <w:rPr>
          <w:rFonts w:asciiTheme="majorHAnsi" w:hAnsiTheme="majorHAnsi"/>
          <w:sz w:val="20"/>
          <w:szCs w:val="20"/>
        </w:rPr>
        <w:t xml:space="preserve"> </w:t>
      </w:r>
      <w:r>
        <w:rPr>
          <w:rFonts w:asciiTheme="majorHAnsi" w:hAnsiTheme="majorHAnsi"/>
          <w:sz w:val="20"/>
          <w:szCs w:val="20"/>
        </w:rPr>
        <w:t>that if</w:t>
      </w:r>
      <w:r w:rsidRPr="0062733E">
        <w:rPr>
          <w:rFonts w:asciiTheme="majorHAnsi" w:hAnsiTheme="majorHAnsi"/>
          <w:sz w:val="20"/>
          <w:szCs w:val="20"/>
        </w:rPr>
        <w:t xml:space="preserve"> </w:t>
      </w:r>
      <w:r>
        <w:rPr>
          <w:rFonts w:asciiTheme="majorHAnsi" w:hAnsiTheme="majorHAnsi"/>
          <w:sz w:val="20"/>
          <w:szCs w:val="20"/>
        </w:rPr>
        <w:t>the alleged victim</w:t>
      </w:r>
      <w:r w:rsidRPr="0062733E">
        <w:rPr>
          <w:rFonts w:asciiTheme="majorHAnsi" w:hAnsiTheme="majorHAnsi"/>
          <w:sz w:val="20"/>
          <w:szCs w:val="20"/>
        </w:rPr>
        <w:t xml:space="preserve"> </w:t>
      </w:r>
      <w:r>
        <w:rPr>
          <w:rFonts w:asciiTheme="majorHAnsi" w:hAnsiTheme="majorHAnsi"/>
          <w:sz w:val="20"/>
          <w:szCs w:val="20"/>
        </w:rPr>
        <w:t>pursued the matter through any valid and appropriate alternatives under domestic law</w:t>
      </w:r>
      <w:r w:rsidRPr="0062733E">
        <w:rPr>
          <w:rFonts w:asciiTheme="majorHAnsi" w:hAnsiTheme="majorHAnsi"/>
          <w:sz w:val="20"/>
          <w:szCs w:val="20"/>
        </w:rPr>
        <w:t xml:space="preserve"> </w:t>
      </w:r>
      <w:r>
        <w:rPr>
          <w:rFonts w:asciiTheme="majorHAnsi" w:hAnsiTheme="majorHAnsi"/>
          <w:sz w:val="20"/>
          <w:szCs w:val="20"/>
        </w:rPr>
        <w:t>and</w:t>
      </w:r>
      <w:r w:rsidRPr="0062733E">
        <w:rPr>
          <w:rFonts w:asciiTheme="majorHAnsi" w:hAnsiTheme="majorHAnsi"/>
          <w:sz w:val="20"/>
          <w:szCs w:val="20"/>
        </w:rPr>
        <w:t xml:space="preserve"> </w:t>
      </w:r>
      <w:r>
        <w:rPr>
          <w:rFonts w:asciiTheme="majorHAnsi" w:hAnsiTheme="majorHAnsi"/>
          <w:sz w:val="20"/>
          <w:szCs w:val="20"/>
        </w:rPr>
        <w:t>the State</w:t>
      </w:r>
      <w:r w:rsidRPr="0062733E">
        <w:rPr>
          <w:rFonts w:asciiTheme="majorHAnsi" w:hAnsiTheme="majorHAnsi"/>
          <w:sz w:val="20"/>
          <w:szCs w:val="20"/>
        </w:rPr>
        <w:t xml:space="preserve"> </w:t>
      </w:r>
      <w:r>
        <w:rPr>
          <w:rFonts w:asciiTheme="majorHAnsi" w:hAnsiTheme="majorHAnsi"/>
          <w:sz w:val="20"/>
          <w:szCs w:val="20"/>
        </w:rPr>
        <w:t>had the opportunity to remedy the issue within its own jurisdiction, the purpose of the international rule would have been met</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 xml:space="preserve">finds that in this specific the petition for a </w:t>
      </w:r>
      <w:r w:rsidRPr="0062733E">
        <w:rPr>
          <w:rFonts w:asciiTheme="majorHAnsi" w:hAnsiTheme="majorHAnsi"/>
          <w:sz w:val="20"/>
          <w:szCs w:val="20"/>
        </w:rPr>
        <w:t xml:space="preserve">constitutional </w:t>
      </w:r>
      <w:r>
        <w:rPr>
          <w:rFonts w:asciiTheme="majorHAnsi" w:hAnsiTheme="majorHAnsi"/>
          <w:sz w:val="20"/>
          <w:szCs w:val="20"/>
        </w:rPr>
        <w:t>remedy filed by</w:t>
      </w:r>
      <w:r w:rsidRPr="0062733E">
        <w:rPr>
          <w:rFonts w:asciiTheme="majorHAnsi" w:hAnsiTheme="majorHAnsi"/>
          <w:sz w:val="20"/>
          <w:szCs w:val="20"/>
        </w:rPr>
        <w:t xml:space="preserve"> </w:t>
      </w:r>
      <w:r>
        <w:rPr>
          <w:rFonts w:asciiTheme="majorHAnsi" w:hAnsiTheme="majorHAnsi"/>
          <w:sz w:val="20"/>
          <w:szCs w:val="20"/>
        </w:rPr>
        <w:t>the alleged victim</w:t>
      </w:r>
      <w:r w:rsidRPr="0062733E">
        <w:rPr>
          <w:rFonts w:asciiTheme="majorHAnsi" w:hAnsiTheme="majorHAnsi"/>
          <w:sz w:val="20"/>
          <w:szCs w:val="20"/>
        </w:rPr>
        <w:t xml:space="preserve"> </w:t>
      </w:r>
      <w:r>
        <w:rPr>
          <w:rFonts w:asciiTheme="majorHAnsi" w:hAnsiTheme="majorHAnsi"/>
          <w:sz w:val="20"/>
          <w:szCs w:val="20"/>
        </w:rPr>
        <w:t>was, in principle</w:t>
      </w:r>
      <w:r w:rsidRPr="0062733E">
        <w:rPr>
          <w:rFonts w:asciiTheme="majorHAnsi" w:hAnsiTheme="majorHAnsi"/>
          <w:sz w:val="20"/>
          <w:szCs w:val="20"/>
        </w:rPr>
        <w:t xml:space="preserve">, </w:t>
      </w:r>
      <w:r>
        <w:rPr>
          <w:rFonts w:asciiTheme="majorHAnsi" w:hAnsiTheme="majorHAnsi"/>
          <w:sz w:val="20"/>
          <w:szCs w:val="20"/>
        </w:rPr>
        <w:t xml:space="preserve">suitable for resolving the legal situation that was alleged to have been a </w:t>
      </w:r>
      <w:r w:rsidRPr="0062733E">
        <w:rPr>
          <w:rFonts w:asciiTheme="majorHAnsi" w:hAnsiTheme="majorHAnsi"/>
          <w:sz w:val="20"/>
          <w:szCs w:val="20"/>
        </w:rPr>
        <w:t>viola</w:t>
      </w:r>
      <w:r>
        <w:rPr>
          <w:rFonts w:asciiTheme="majorHAnsi" w:hAnsiTheme="majorHAnsi"/>
          <w:sz w:val="20"/>
          <w:szCs w:val="20"/>
        </w:rPr>
        <w:t>tion of the petitioner’s constitutional rights</w:t>
      </w:r>
      <w:r w:rsidRPr="0062733E">
        <w:rPr>
          <w:rFonts w:asciiTheme="majorHAnsi" w:hAnsiTheme="majorHAnsi"/>
          <w:sz w:val="20"/>
          <w:szCs w:val="20"/>
        </w:rPr>
        <w:t xml:space="preserve">. </w:t>
      </w:r>
      <w:r>
        <w:rPr>
          <w:rFonts w:asciiTheme="majorHAnsi" w:hAnsiTheme="majorHAnsi"/>
          <w:sz w:val="20"/>
          <w:szCs w:val="20"/>
        </w:rPr>
        <w:t>The domestic courts</w:t>
      </w:r>
      <w:r w:rsidRPr="0062733E">
        <w:rPr>
          <w:rFonts w:asciiTheme="majorHAnsi" w:hAnsiTheme="majorHAnsi"/>
          <w:sz w:val="20"/>
          <w:szCs w:val="20"/>
        </w:rPr>
        <w:t xml:space="preserve"> </w:t>
      </w:r>
      <w:r>
        <w:rPr>
          <w:rFonts w:asciiTheme="majorHAnsi" w:hAnsiTheme="majorHAnsi"/>
          <w:sz w:val="20"/>
          <w:szCs w:val="20"/>
        </w:rPr>
        <w:t>accepted jurisdiction to hear and decide the case, and in fact did so, acknowledging their aptness to protect the legal status</w:t>
      </w:r>
      <w:r w:rsidRPr="0062733E">
        <w:rPr>
          <w:rFonts w:asciiTheme="majorHAnsi" w:hAnsiTheme="majorHAnsi"/>
          <w:sz w:val="20"/>
          <w:szCs w:val="20"/>
        </w:rPr>
        <w:t xml:space="preserve"> </w:t>
      </w:r>
      <w:r>
        <w:rPr>
          <w:rFonts w:asciiTheme="majorHAnsi" w:hAnsiTheme="majorHAnsi"/>
          <w:sz w:val="20"/>
          <w:szCs w:val="20"/>
        </w:rPr>
        <w:t>alleged to have been violated</w:t>
      </w:r>
      <w:r w:rsidRPr="0062733E">
        <w:rPr>
          <w:rFonts w:asciiTheme="majorHAnsi" w:hAnsiTheme="majorHAnsi"/>
          <w:sz w:val="20"/>
          <w:szCs w:val="20"/>
        </w:rPr>
        <w:t xml:space="preserve">. </w:t>
      </w:r>
      <w:r>
        <w:rPr>
          <w:rFonts w:asciiTheme="majorHAnsi" w:hAnsiTheme="majorHAnsi"/>
          <w:sz w:val="20"/>
          <w:szCs w:val="20"/>
        </w:rPr>
        <w:t>Consequently</w:t>
      </w:r>
      <w:r w:rsidRPr="0062733E">
        <w:rPr>
          <w:rFonts w:asciiTheme="majorHAnsi" w:hAnsiTheme="majorHAnsi"/>
          <w:sz w:val="20"/>
          <w:szCs w:val="20"/>
        </w:rPr>
        <w:t xml:space="preserve">, </w:t>
      </w:r>
      <w:r>
        <w:rPr>
          <w:rFonts w:asciiTheme="majorHAnsi" w:hAnsiTheme="majorHAnsi"/>
          <w:sz w:val="20"/>
          <w:szCs w:val="20"/>
        </w:rPr>
        <w:t>it can be considered an appropriate remedy</w:t>
      </w:r>
      <w:r w:rsidRPr="0062733E">
        <w:rPr>
          <w:rFonts w:asciiTheme="majorHAnsi" w:hAnsiTheme="majorHAnsi"/>
          <w:sz w:val="20"/>
          <w:szCs w:val="20"/>
        </w:rPr>
        <w:t xml:space="preserve"> </w:t>
      </w:r>
      <w:r>
        <w:rPr>
          <w:rFonts w:asciiTheme="majorHAnsi" w:hAnsiTheme="majorHAnsi"/>
          <w:sz w:val="20"/>
          <w:szCs w:val="20"/>
        </w:rPr>
        <w:t>for purposes of determining</w:t>
      </w:r>
      <w:r w:rsidRPr="0062733E">
        <w:rPr>
          <w:rFonts w:asciiTheme="majorHAnsi" w:hAnsiTheme="majorHAnsi"/>
          <w:sz w:val="20"/>
          <w:szCs w:val="20"/>
        </w:rPr>
        <w:t xml:space="preserve"> </w:t>
      </w:r>
      <w:r>
        <w:rPr>
          <w:rFonts w:asciiTheme="majorHAnsi" w:hAnsiTheme="majorHAnsi"/>
          <w:sz w:val="20"/>
          <w:szCs w:val="20"/>
        </w:rPr>
        <w:t>compliance with the</w:t>
      </w:r>
      <w:r w:rsidRPr="0062733E">
        <w:rPr>
          <w:rFonts w:asciiTheme="majorHAnsi" w:hAnsiTheme="majorHAnsi"/>
          <w:sz w:val="20"/>
          <w:szCs w:val="20"/>
        </w:rPr>
        <w:t xml:space="preserve"> </w:t>
      </w:r>
      <w:r>
        <w:rPr>
          <w:rFonts w:asciiTheme="majorHAnsi" w:hAnsiTheme="majorHAnsi"/>
          <w:sz w:val="20"/>
          <w:szCs w:val="20"/>
        </w:rPr>
        <w:t>exhaustion of domestic remedies requirement</w:t>
      </w:r>
      <w:r w:rsidRPr="0062733E">
        <w:rPr>
          <w:rFonts w:asciiTheme="majorHAnsi" w:hAnsiTheme="majorHAnsi"/>
          <w:sz w:val="20"/>
          <w:szCs w:val="20"/>
        </w:rPr>
        <w:t xml:space="preserve"> </w:t>
      </w:r>
      <w:r>
        <w:rPr>
          <w:rFonts w:asciiTheme="majorHAnsi" w:hAnsiTheme="majorHAnsi"/>
          <w:sz w:val="20"/>
          <w:szCs w:val="20"/>
        </w:rPr>
        <w:t>in this case.</w:t>
      </w:r>
      <w:r w:rsidRPr="0062733E">
        <w:rPr>
          <w:rStyle w:val="FootnoteReference"/>
          <w:rFonts w:asciiTheme="majorHAnsi" w:hAnsiTheme="majorHAnsi"/>
          <w:sz w:val="20"/>
          <w:szCs w:val="20"/>
        </w:rPr>
        <w:footnoteReference w:id="8"/>
      </w:r>
    </w:p>
    <w:p w:rsidR="00824023" w:rsidRPr="0062733E" w:rsidRDefault="00824023" w:rsidP="00824023">
      <w:pPr>
        <w:pStyle w:val="ListParagraph"/>
        <w:rPr>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Cambria" w:hAnsi="Cambria"/>
          <w:sz w:val="20"/>
          <w:szCs w:val="20"/>
        </w:rPr>
        <w:t>With respect to the alleged victim’s opportunity to file a civil action</w:t>
      </w:r>
      <w:r w:rsidRPr="0062733E">
        <w:rPr>
          <w:rFonts w:ascii="Cambria" w:hAnsi="Cambria"/>
          <w:sz w:val="20"/>
          <w:szCs w:val="20"/>
        </w:rPr>
        <w:t xml:space="preserve"> </w:t>
      </w:r>
      <w:r>
        <w:rPr>
          <w:rFonts w:ascii="Cambria" w:hAnsi="Cambria"/>
          <w:sz w:val="20"/>
          <w:szCs w:val="20"/>
        </w:rPr>
        <w:t xml:space="preserve">in order to ensure pecuniary reparation for the parts of the </w:t>
      </w:r>
      <w:r w:rsidRPr="00332A91">
        <w:rPr>
          <w:rFonts w:ascii="Cambria" w:hAnsi="Cambria"/>
          <w:i/>
          <w:sz w:val="20"/>
          <w:szCs w:val="20"/>
        </w:rPr>
        <w:t>amparo</w:t>
      </w:r>
      <w:r w:rsidRPr="0062733E">
        <w:rPr>
          <w:rFonts w:ascii="Cambria" w:hAnsi="Cambria"/>
          <w:sz w:val="20"/>
          <w:szCs w:val="20"/>
        </w:rPr>
        <w:t xml:space="preserve"> </w:t>
      </w:r>
      <w:r>
        <w:rPr>
          <w:rFonts w:ascii="Cambria" w:hAnsi="Cambria"/>
          <w:sz w:val="20"/>
          <w:szCs w:val="20"/>
        </w:rPr>
        <w:t>judgment that were adjudicated in his favor</w:t>
      </w:r>
      <w:r w:rsidRPr="0062733E">
        <w:rPr>
          <w:rFonts w:ascii="Cambria" w:hAnsi="Cambria"/>
          <w:sz w:val="20"/>
          <w:szCs w:val="20"/>
        </w:rPr>
        <w:t xml:space="preserve">, </w:t>
      </w:r>
      <w:r>
        <w:rPr>
          <w:rFonts w:ascii="Cambria" w:hAnsi="Cambria"/>
          <w:sz w:val="20"/>
          <w:szCs w:val="20"/>
        </w:rPr>
        <w:t>it bears repeating that remedies designed to guarantee</w:t>
      </w:r>
      <w:r w:rsidRPr="0062733E">
        <w:rPr>
          <w:rFonts w:ascii="Cambria" w:hAnsi="Cambria"/>
          <w:sz w:val="20"/>
          <w:szCs w:val="20"/>
        </w:rPr>
        <w:t xml:space="preserve"> </w:t>
      </w:r>
      <w:r>
        <w:rPr>
          <w:rFonts w:ascii="Cambria" w:hAnsi="Cambria"/>
          <w:sz w:val="20"/>
          <w:szCs w:val="20"/>
        </w:rPr>
        <w:t xml:space="preserve">compensation—such as a civil action—are not </w:t>
      </w:r>
      <w:r w:rsidRPr="0062733E">
        <w:rPr>
          <w:rFonts w:ascii="Cambria" w:hAnsi="Cambria"/>
          <w:i/>
          <w:sz w:val="20"/>
          <w:szCs w:val="20"/>
        </w:rPr>
        <w:t>per se</w:t>
      </w:r>
      <w:r w:rsidRPr="0062733E">
        <w:rPr>
          <w:rFonts w:ascii="Cambria" w:hAnsi="Cambria"/>
          <w:sz w:val="20"/>
          <w:szCs w:val="20"/>
        </w:rPr>
        <w:t xml:space="preserve"> </w:t>
      </w:r>
      <w:r>
        <w:rPr>
          <w:rFonts w:ascii="Cambria" w:hAnsi="Cambria"/>
          <w:sz w:val="20"/>
          <w:szCs w:val="20"/>
        </w:rPr>
        <w:t>an effective and suitable remedy</w:t>
      </w:r>
      <w:r w:rsidRPr="0062733E">
        <w:rPr>
          <w:rFonts w:ascii="Cambria" w:hAnsi="Cambria"/>
          <w:sz w:val="20"/>
          <w:szCs w:val="20"/>
        </w:rPr>
        <w:t xml:space="preserve"> </w:t>
      </w:r>
      <w:r>
        <w:rPr>
          <w:rFonts w:ascii="Cambria" w:hAnsi="Cambria"/>
          <w:sz w:val="20"/>
          <w:szCs w:val="20"/>
        </w:rPr>
        <w:t>for the comprehensive reparation of that violation, and are not necessary for the exhaustion of</w:t>
      </w:r>
      <w:r w:rsidRPr="0062733E">
        <w:rPr>
          <w:rFonts w:ascii="Cambria" w:hAnsi="Cambria"/>
          <w:sz w:val="20"/>
          <w:szCs w:val="20"/>
        </w:rPr>
        <w:t xml:space="preserve"> </w:t>
      </w:r>
      <w:r>
        <w:rPr>
          <w:rFonts w:ascii="Cambria" w:hAnsi="Cambria"/>
          <w:sz w:val="20"/>
          <w:szCs w:val="20"/>
        </w:rPr>
        <w:t>domestic remedies.</w:t>
      </w:r>
      <w:r w:rsidRPr="0062733E">
        <w:rPr>
          <w:rStyle w:val="FootnoteReference"/>
          <w:rFonts w:ascii="Cambria" w:hAnsi="Cambria"/>
          <w:sz w:val="20"/>
          <w:szCs w:val="20"/>
        </w:rPr>
        <w:footnoteReference w:id="9"/>
      </w:r>
      <w:r w:rsidRPr="0062733E">
        <w:rPr>
          <w:rFonts w:ascii="Cambria" w:hAnsi="Cambria" w:cs="Arial"/>
          <w:sz w:val="20"/>
          <w:szCs w:val="20"/>
        </w:rPr>
        <w:t xml:space="preserve">  </w:t>
      </w:r>
      <w:r>
        <w:rPr>
          <w:rFonts w:ascii="Cambria" w:hAnsi="Cambria"/>
          <w:sz w:val="20"/>
          <w:szCs w:val="20"/>
        </w:rPr>
        <w:t>In addition</w:t>
      </w:r>
      <w:r w:rsidRPr="0062733E">
        <w:rPr>
          <w:rFonts w:ascii="Cambria" w:hAnsi="Cambria"/>
          <w:sz w:val="20"/>
          <w:szCs w:val="20"/>
        </w:rPr>
        <w:t xml:space="preserve">, </w:t>
      </w:r>
      <w:r>
        <w:rPr>
          <w:rFonts w:ascii="Cambria" w:hAnsi="Cambria"/>
          <w:sz w:val="20"/>
          <w:szCs w:val="20"/>
        </w:rPr>
        <w:t>with respect to the possibility of filing a noncompliance action</w:t>
      </w:r>
      <w:r w:rsidRPr="0062733E">
        <w:rPr>
          <w:rFonts w:ascii="Cambria" w:hAnsi="Cambria"/>
          <w:sz w:val="20"/>
          <w:szCs w:val="20"/>
        </w:rPr>
        <w:t xml:space="preserve">, </w:t>
      </w:r>
      <w:r>
        <w:rPr>
          <w:rFonts w:ascii="Cambria" w:hAnsi="Cambria"/>
          <w:sz w:val="20"/>
          <w:szCs w:val="20"/>
        </w:rPr>
        <w:t>the Commission observes that</w:t>
      </w:r>
      <w:r w:rsidRPr="0062733E">
        <w:rPr>
          <w:rFonts w:ascii="Cambria" w:hAnsi="Cambria"/>
          <w:sz w:val="20"/>
          <w:szCs w:val="20"/>
        </w:rPr>
        <w:t xml:space="preserve"> </w:t>
      </w:r>
      <w:r>
        <w:rPr>
          <w:rFonts w:ascii="Cambria" w:hAnsi="Cambria"/>
          <w:sz w:val="20"/>
          <w:szCs w:val="20"/>
        </w:rPr>
        <w:t xml:space="preserve">this judicial remedy was </w:t>
      </w:r>
      <w:r w:rsidRPr="0062733E">
        <w:rPr>
          <w:rFonts w:ascii="Cambria" w:hAnsi="Cambria"/>
          <w:sz w:val="20"/>
          <w:szCs w:val="20"/>
        </w:rPr>
        <w:t>introd</w:t>
      </w:r>
      <w:r>
        <w:rPr>
          <w:rFonts w:ascii="Cambria" w:hAnsi="Cambria"/>
          <w:sz w:val="20"/>
          <w:szCs w:val="20"/>
        </w:rPr>
        <w:t>uced in the Ecuadorian legal system</w:t>
      </w:r>
      <w:r w:rsidRPr="0062733E">
        <w:rPr>
          <w:rFonts w:ascii="Cambria" w:hAnsi="Cambria"/>
          <w:sz w:val="20"/>
          <w:szCs w:val="20"/>
        </w:rPr>
        <w:t xml:space="preserve"> </w:t>
      </w:r>
      <w:r>
        <w:rPr>
          <w:rFonts w:ascii="Cambria" w:hAnsi="Cambria"/>
          <w:sz w:val="20"/>
          <w:szCs w:val="20"/>
        </w:rPr>
        <w:t>as a result of</w:t>
      </w:r>
      <w:r w:rsidRPr="0062733E">
        <w:rPr>
          <w:rFonts w:ascii="Cambria" w:hAnsi="Cambria"/>
          <w:sz w:val="20"/>
          <w:szCs w:val="20"/>
        </w:rPr>
        <w:t xml:space="preserve"> </w:t>
      </w:r>
      <w:r>
        <w:rPr>
          <w:rFonts w:ascii="Cambria" w:hAnsi="Cambria"/>
          <w:sz w:val="20"/>
          <w:szCs w:val="20"/>
        </w:rPr>
        <w:t>the</w:t>
      </w:r>
      <w:r w:rsidRPr="0062733E">
        <w:rPr>
          <w:rFonts w:ascii="Cambria" w:hAnsi="Cambria"/>
          <w:sz w:val="20"/>
          <w:szCs w:val="20"/>
        </w:rPr>
        <w:t xml:space="preserve"> 2008</w:t>
      </w:r>
      <w:r>
        <w:rPr>
          <w:rFonts w:ascii="Cambria" w:hAnsi="Cambria"/>
          <w:sz w:val="20"/>
          <w:szCs w:val="20"/>
        </w:rPr>
        <w:t xml:space="preserve"> constitutional amendment</w:t>
      </w:r>
      <w:r w:rsidRPr="0062733E">
        <w:rPr>
          <w:rFonts w:ascii="Cambria" w:hAnsi="Cambria"/>
          <w:sz w:val="20"/>
          <w:szCs w:val="20"/>
        </w:rPr>
        <w:t xml:space="preserve">. </w:t>
      </w:r>
      <w:r>
        <w:rPr>
          <w:rFonts w:ascii="Cambria" w:hAnsi="Cambria"/>
          <w:sz w:val="20"/>
          <w:szCs w:val="20"/>
        </w:rPr>
        <w:t>In other words</w:t>
      </w:r>
      <w:r w:rsidRPr="0062733E">
        <w:rPr>
          <w:rFonts w:ascii="Cambria" w:hAnsi="Cambria"/>
          <w:sz w:val="20"/>
          <w:szCs w:val="20"/>
        </w:rPr>
        <w:t xml:space="preserve">, </w:t>
      </w:r>
      <w:r>
        <w:rPr>
          <w:rFonts w:ascii="Cambria" w:hAnsi="Cambria"/>
          <w:sz w:val="20"/>
          <w:szCs w:val="20"/>
        </w:rPr>
        <w:t>it was not available to</w:t>
      </w:r>
      <w:r w:rsidRPr="0062733E">
        <w:rPr>
          <w:rFonts w:ascii="Cambria" w:hAnsi="Cambria"/>
          <w:sz w:val="20"/>
          <w:szCs w:val="20"/>
        </w:rPr>
        <w:t xml:space="preserve"> </w:t>
      </w:r>
      <w:r>
        <w:rPr>
          <w:rFonts w:ascii="Cambria" w:hAnsi="Cambria"/>
          <w:sz w:val="20"/>
          <w:szCs w:val="20"/>
        </w:rPr>
        <w:t>the alleged victim</w:t>
      </w:r>
      <w:r w:rsidRPr="0062733E">
        <w:rPr>
          <w:rFonts w:ascii="Cambria" w:hAnsi="Cambria"/>
          <w:sz w:val="20"/>
          <w:szCs w:val="20"/>
        </w:rPr>
        <w:t xml:space="preserve"> </w:t>
      </w:r>
      <w:r>
        <w:rPr>
          <w:rFonts w:ascii="Cambria" w:hAnsi="Cambria"/>
          <w:sz w:val="20"/>
          <w:szCs w:val="20"/>
        </w:rPr>
        <w:t>at the time the relevant facts of this case took place.</w:t>
      </w:r>
      <w:r w:rsidRPr="0062733E">
        <w:rPr>
          <w:rStyle w:val="FootnoteReference"/>
          <w:rFonts w:ascii="Cambria" w:hAnsi="Cambria"/>
          <w:sz w:val="20"/>
          <w:szCs w:val="20"/>
        </w:rPr>
        <w:footnoteReference w:id="10"/>
      </w:r>
      <w:r w:rsidRPr="0062733E">
        <w:rPr>
          <w:rFonts w:ascii="Cambria" w:hAnsi="Cambria"/>
          <w:sz w:val="20"/>
          <w:szCs w:val="20"/>
        </w:rPr>
        <w:t xml:space="preserve"> </w:t>
      </w:r>
    </w:p>
    <w:p w:rsidR="00824023" w:rsidRPr="0062733E"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Pr>
          <w:rFonts w:asciiTheme="majorHAnsi" w:hAnsiTheme="majorHAnsi"/>
          <w:sz w:val="20"/>
          <w:szCs w:val="20"/>
        </w:rPr>
        <w:t>The</w:t>
      </w:r>
      <w:r w:rsidRPr="00BA7F85">
        <w:rPr>
          <w:rFonts w:asciiTheme="majorHAnsi" w:hAnsiTheme="majorHAnsi"/>
          <w:sz w:val="20"/>
          <w:szCs w:val="20"/>
        </w:rPr>
        <w:t xml:space="preserve"> Commission concludes that, </w:t>
      </w:r>
      <w:r w:rsidRPr="00BA7F85">
        <w:rPr>
          <w:rFonts w:asciiTheme="majorHAnsi" w:hAnsiTheme="majorHAnsi" w:cs="Arial"/>
          <w:sz w:val="20"/>
          <w:szCs w:val="20"/>
        </w:rPr>
        <w:t>for purposes of admissibility,</w:t>
      </w:r>
      <w:r w:rsidRPr="00BA7F85">
        <w:rPr>
          <w:rFonts w:asciiTheme="majorHAnsi" w:hAnsiTheme="majorHAnsi"/>
          <w:sz w:val="20"/>
          <w:szCs w:val="20"/>
        </w:rPr>
        <w:t xml:space="preserve"> </w:t>
      </w:r>
      <w:r>
        <w:rPr>
          <w:rFonts w:asciiTheme="majorHAnsi" w:hAnsiTheme="majorHAnsi"/>
          <w:sz w:val="20"/>
          <w:szCs w:val="20"/>
        </w:rPr>
        <w:t xml:space="preserve">the August 28, 2002 </w:t>
      </w:r>
      <w:r w:rsidRPr="00BA7F85">
        <w:rPr>
          <w:rFonts w:asciiTheme="majorHAnsi" w:hAnsiTheme="majorHAnsi"/>
          <w:sz w:val="20"/>
          <w:szCs w:val="20"/>
        </w:rPr>
        <w:t xml:space="preserve">Constitutional Court </w:t>
      </w:r>
      <w:r>
        <w:rPr>
          <w:rFonts w:asciiTheme="majorHAnsi" w:hAnsiTheme="majorHAnsi"/>
          <w:sz w:val="20"/>
          <w:szCs w:val="20"/>
        </w:rPr>
        <w:t xml:space="preserve">decision </w:t>
      </w:r>
      <w:r w:rsidRPr="00BA7F85">
        <w:rPr>
          <w:rFonts w:asciiTheme="majorHAnsi" w:hAnsiTheme="majorHAnsi"/>
          <w:sz w:val="20"/>
          <w:szCs w:val="20"/>
        </w:rPr>
        <w:t xml:space="preserve">adjudicating the </w:t>
      </w:r>
      <w:r>
        <w:rPr>
          <w:rFonts w:asciiTheme="majorHAnsi" w:hAnsiTheme="majorHAnsi"/>
          <w:sz w:val="20"/>
          <w:szCs w:val="20"/>
        </w:rPr>
        <w:t xml:space="preserve">alleged victim’s </w:t>
      </w:r>
      <w:r w:rsidRPr="00BA7F85">
        <w:rPr>
          <w:rFonts w:asciiTheme="majorHAnsi" w:hAnsiTheme="majorHAnsi"/>
          <w:sz w:val="20"/>
          <w:szCs w:val="20"/>
        </w:rPr>
        <w:t>petition for a constitutional remedy exhausted the domestic remedies,</w:t>
      </w:r>
      <w:r w:rsidRPr="0062733E">
        <w:rPr>
          <w:rFonts w:asciiTheme="majorHAnsi" w:hAnsiTheme="majorHAnsi"/>
          <w:sz w:val="20"/>
          <w:szCs w:val="20"/>
        </w:rPr>
        <w:t xml:space="preserve"> </w:t>
      </w:r>
      <w:r>
        <w:rPr>
          <w:rFonts w:asciiTheme="majorHAnsi" w:hAnsiTheme="majorHAnsi"/>
          <w:sz w:val="20"/>
          <w:szCs w:val="20"/>
        </w:rPr>
        <w:t>thereby meeting the requirement of Article</w:t>
      </w:r>
      <w:r w:rsidRPr="0062733E">
        <w:rPr>
          <w:rFonts w:asciiTheme="majorHAnsi" w:hAnsiTheme="majorHAnsi"/>
          <w:sz w:val="20"/>
          <w:szCs w:val="20"/>
        </w:rPr>
        <w:t xml:space="preserve"> 44 </w:t>
      </w:r>
      <w:r>
        <w:rPr>
          <w:rFonts w:asciiTheme="majorHAnsi" w:hAnsiTheme="majorHAnsi"/>
          <w:sz w:val="20"/>
          <w:szCs w:val="20"/>
        </w:rPr>
        <w:t>of the Convention. The adherence of the</w:t>
      </w:r>
      <w:r w:rsidRPr="0062733E">
        <w:rPr>
          <w:rFonts w:asciiTheme="majorHAnsi" w:hAnsiTheme="majorHAnsi"/>
          <w:sz w:val="20"/>
          <w:szCs w:val="20"/>
        </w:rPr>
        <w:t xml:space="preserve"> </w:t>
      </w:r>
      <w:r w:rsidRPr="00EC41C4">
        <w:rPr>
          <w:rFonts w:asciiTheme="majorHAnsi" w:hAnsiTheme="majorHAnsi"/>
          <w:i/>
          <w:sz w:val="20"/>
          <w:szCs w:val="20"/>
        </w:rPr>
        <w:t>amparo</w:t>
      </w:r>
      <w:r w:rsidRPr="0062733E">
        <w:rPr>
          <w:rFonts w:asciiTheme="majorHAnsi" w:hAnsiTheme="majorHAnsi"/>
          <w:sz w:val="20"/>
          <w:szCs w:val="20"/>
        </w:rPr>
        <w:t xml:space="preserve"> </w:t>
      </w:r>
      <w:r>
        <w:rPr>
          <w:rFonts w:asciiTheme="majorHAnsi" w:hAnsiTheme="majorHAnsi"/>
          <w:sz w:val="20"/>
          <w:szCs w:val="20"/>
        </w:rPr>
        <w:t>decision to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must be examined</w:t>
      </w:r>
      <w:r w:rsidRPr="0062733E">
        <w:rPr>
          <w:rFonts w:asciiTheme="majorHAnsi" w:hAnsiTheme="majorHAnsi"/>
          <w:sz w:val="20"/>
          <w:szCs w:val="20"/>
        </w:rPr>
        <w:t xml:space="preserve"> </w:t>
      </w:r>
      <w:r>
        <w:rPr>
          <w:rFonts w:asciiTheme="majorHAnsi" w:hAnsiTheme="majorHAnsi"/>
          <w:sz w:val="20"/>
          <w:szCs w:val="20"/>
        </w:rPr>
        <w:t>at the merits phase of this case</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62733E">
        <w:rPr>
          <w:rFonts w:asciiTheme="majorHAnsi" w:hAnsiTheme="majorHAnsi"/>
          <w:sz w:val="20"/>
          <w:szCs w:val="20"/>
        </w:rPr>
        <w:t>Final</w:t>
      </w:r>
      <w:r>
        <w:rPr>
          <w:rFonts w:asciiTheme="majorHAnsi" w:hAnsiTheme="majorHAnsi"/>
          <w:sz w:val="20"/>
          <w:szCs w:val="20"/>
        </w:rPr>
        <w:t>ly</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observes that</w:t>
      </w:r>
      <w:r w:rsidRPr="005A12A9">
        <w:rPr>
          <w:rFonts w:asciiTheme="majorHAnsi" w:hAnsiTheme="majorHAnsi"/>
          <w:sz w:val="20"/>
          <w:szCs w:val="20"/>
        </w:rPr>
        <w:t xml:space="preserve"> </w:t>
      </w:r>
      <w:r>
        <w:rPr>
          <w:rFonts w:asciiTheme="majorHAnsi" w:hAnsiTheme="majorHAnsi"/>
          <w:sz w:val="20"/>
          <w:szCs w:val="20"/>
        </w:rPr>
        <w:t>several cases were brought against the petitioner subsequent to his filing of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and his departure from</w:t>
      </w:r>
      <w:r w:rsidRPr="0062733E">
        <w:rPr>
          <w:rFonts w:asciiTheme="majorHAnsi" w:hAnsiTheme="majorHAnsi"/>
          <w:sz w:val="20"/>
          <w:szCs w:val="20"/>
        </w:rPr>
        <w:t xml:space="preserve"> Ecuador, </w:t>
      </w:r>
      <w:r>
        <w:rPr>
          <w:rFonts w:asciiTheme="majorHAnsi" w:hAnsiTheme="majorHAnsi"/>
          <w:sz w:val="20"/>
          <w:szCs w:val="20"/>
        </w:rPr>
        <w:t>which he believes have the sole purpose of punishing him for his denunciation of corruption</w:t>
      </w:r>
      <w:r w:rsidRPr="0062733E">
        <w:rPr>
          <w:rFonts w:asciiTheme="majorHAnsi" w:hAnsiTheme="majorHAnsi"/>
          <w:sz w:val="20"/>
          <w:szCs w:val="20"/>
        </w:rPr>
        <w:t xml:space="preserve"> (</w:t>
      </w:r>
      <w:r w:rsidRPr="0062733E">
        <w:rPr>
          <w:rFonts w:asciiTheme="majorHAnsi" w:hAnsiTheme="majorHAnsi"/>
          <w:i/>
          <w:sz w:val="20"/>
          <w:szCs w:val="20"/>
        </w:rPr>
        <w:t>supra</w:t>
      </w:r>
      <w:r>
        <w:rPr>
          <w:rFonts w:asciiTheme="majorHAnsi" w:hAnsiTheme="majorHAnsi"/>
          <w:sz w:val="20"/>
          <w:szCs w:val="20"/>
        </w:rPr>
        <w:t xml:space="preserve"> para</w:t>
      </w:r>
      <w:r w:rsidRPr="0062733E">
        <w:rPr>
          <w:rFonts w:asciiTheme="majorHAnsi" w:hAnsiTheme="majorHAnsi"/>
          <w:sz w:val="20"/>
          <w:szCs w:val="20"/>
        </w:rPr>
        <w:t xml:space="preserve">s. </w:t>
      </w:r>
      <w:r>
        <w:rPr>
          <w:rFonts w:asciiTheme="majorHAnsi" w:hAnsiTheme="majorHAnsi"/>
          <w:sz w:val="20"/>
          <w:szCs w:val="20"/>
        </w:rPr>
        <w:t>17-</w:t>
      </w:r>
      <w:r w:rsidRPr="0062733E">
        <w:rPr>
          <w:rFonts w:asciiTheme="majorHAnsi" w:hAnsiTheme="majorHAnsi"/>
          <w:sz w:val="20"/>
          <w:szCs w:val="20"/>
        </w:rPr>
        <w:t xml:space="preserve">18).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stated that</w:t>
      </w:r>
      <w:r w:rsidRPr="0062733E">
        <w:rPr>
          <w:rFonts w:asciiTheme="majorHAnsi" w:hAnsiTheme="majorHAnsi"/>
          <w:sz w:val="20"/>
          <w:szCs w:val="20"/>
        </w:rPr>
        <w:t xml:space="preserve"> </w:t>
      </w:r>
      <w:r>
        <w:rPr>
          <w:rFonts w:asciiTheme="majorHAnsi" w:hAnsiTheme="majorHAnsi"/>
          <w:sz w:val="20"/>
          <w:szCs w:val="20"/>
        </w:rPr>
        <w:t>he presented defense arguments in these proceedings through a legal representative, to no avail. Nevertheless, he alleges that given his refugee status and the threats received by his legal representative, he was prevented from filing all of the judicial remedies available at the domestic level.</w:t>
      </w:r>
      <w:r w:rsidRPr="0062733E">
        <w:t xml:space="preserve"> </w:t>
      </w:r>
      <w:r>
        <w:rPr>
          <w:rFonts w:asciiTheme="majorHAnsi" w:eastAsia="Arial Unicode MS" w:hAnsiTheme="majorHAnsi" w:cs="Arial"/>
          <w:color w:val="auto"/>
          <w:sz w:val="20"/>
          <w:szCs w:val="20"/>
          <w:lang w:eastAsia="en-US"/>
        </w:rPr>
        <w:t>The State</w:t>
      </w:r>
      <w:r w:rsidRPr="0062733E">
        <w:rPr>
          <w:rFonts w:asciiTheme="majorHAnsi" w:eastAsia="Arial Unicode MS" w:hAnsiTheme="majorHAnsi" w:cs="Arial"/>
          <w:color w:val="auto"/>
          <w:sz w:val="20"/>
          <w:szCs w:val="20"/>
          <w:lang w:eastAsia="en-US"/>
        </w:rPr>
        <w:t xml:space="preserve"> </w:t>
      </w:r>
      <w:r>
        <w:rPr>
          <w:rFonts w:asciiTheme="majorHAnsi" w:eastAsia="Arial Unicode MS" w:hAnsiTheme="majorHAnsi" w:cs="Arial"/>
          <w:color w:val="auto"/>
          <w:sz w:val="20"/>
          <w:szCs w:val="20"/>
          <w:lang w:eastAsia="en-US"/>
        </w:rPr>
        <w:t>did not make reference to these judgments</w:t>
      </w:r>
      <w:r w:rsidRPr="0062733E">
        <w:rPr>
          <w:rFonts w:asciiTheme="majorHAnsi" w:eastAsia="Arial Unicode MS" w:hAnsiTheme="majorHAnsi" w:cs="Arial"/>
          <w:color w:val="auto"/>
          <w:sz w:val="20"/>
          <w:szCs w:val="20"/>
          <w:lang w:eastAsia="en-US"/>
        </w:rPr>
        <w:t xml:space="preserve">.  </w:t>
      </w:r>
      <w:r>
        <w:rPr>
          <w:sz w:val="20"/>
          <w:szCs w:val="20"/>
        </w:rPr>
        <w:t>The IACHR</w:t>
      </w:r>
      <w:r w:rsidRPr="0062733E">
        <w:rPr>
          <w:sz w:val="20"/>
          <w:szCs w:val="20"/>
        </w:rPr>
        <w:t xml:space="preserve"> </w:t>
      </w:r>
      <w:r>
        <w:rPr>
          <w:sz w:val="20"/>
          <w:szCs w:val="20"/>
        </w:rPr>
        <w:t xml:space="preserve">takes note of these </w:t>
      </w:r>
      <w:r w:rsidR="0064726B">
        <w:rPr>
          <w:sz w:val="20"/>
          <w:szCs w:val="20"/>
        </w:rPr>
        <w:t>legal actions</w:t>
      </w:r>
      <w:r>
        <w:rPr>
          <w:sz w:val="20"/>
          <w:szCs w:val="20"/>
        </w:rPr>
        <w:t>,</w:t>
      </w:r>
      <w:r w:rsidRPr="0062733E">
        <w:rPr>
          <w:sz w:val="20"/>
          <w:szCs w:val="20"/>
        </w:rPr>
        <w:t xml:space="preserve"> </w:t>
      </w:r>
      <w:r>
        <w:rPr>
          <w:sz w:val="20"/>
          <w:szCs w:val="20"/>
        </w:rPr>
        <w:t>which will be</w:t>
      </w:r>
      <w:r w:rsidRPr="0062733E">
        <w:rPr>
          <w:sz w:val="20"/>
          <w:szCs w:val="20"/>
        </w:rPr>
        <w:t xml:space="preserve"> </w:t>
      </w:r>
      <w:r>
        <w:rPr>
          <w:sz w:val="20"/>
          <w:szCs w:val="20"/>
        </w:rPr>
        <w:t>examined at the merits phase of this case</w:t>
      </w:r>
      <w:r w:rsidRPr="0062733E">
        <w:rPr>
          <w:sz w:val="20"/>
          <w:szCs w:val="20"/>
        </w:rPr>
        <w:t xml:space="preserve">, </w:t>
      </w:r>
      <w:r>
        <w:rPr>
          <w:sz w:val="20"/>
          <w:szCs w:val="20"/>
        </w:rPr>
        <w:t>taking account of</w:t>
      </w:r>
      <w:r w:rsidRPr="0062733E">
        <w:rPr>
          <w:sz w:val="20"/>
          <w:szCs w:val="20"/>
        </w:rPr>
        <w:t xml:space="preserve"> </w:t>
      </w:r>
      <w:r>
        <w:rPr>
          <w:sz w:val="20"/>
          <w:szCs w:val="20"/>
        </w:rPr>
        <w:t>their development and supposed</w:t>
      </w:r>
      <w:r w:rsidRPr="0062733E">
        <w:rPr>
          <w:sz w:val="20"/>
          <w:szCs w:val="20"/>
        </w:rPr>
        <w:t xml:space="preserve"> </w:t>
      </w:r>
      <w:r>
        <w:rPr>
          <w:sz w:val="20"/>
          <w:szCs w:val="20"/>
        </w:rPr>
        <w:t>connection with the facts</w:t>
      </w:r>
      <w:r w:rsidRPr="0062733E">
        <w:rPr>
          <w:sz w:val="20"/>
          <w:szCs w:val="20"/>
        </w:rPr>
        <w:t xml:space="preserve"> </w:t>
      </w:r>
      <w:r>
        <w:rPr>
          <w:sz w:val="20"/>
          <w:szCs w:val="20"/>
        </w:rPr>
        <w:t>alleged in the</w:t>
      </w:r>
      <w:r w:rsidRPr="0062733E">
        <w:rPr>
          <w:sz w:val="20"/>
          <w:szCs w:val="20"/>
        </w:rPr>
        <w:t xml:space="preserve"> </w:t>
      </w:r>
      <w:r>
        <w:rPr>
          <w:sz w:val="20"/>
          <w:szCs w:val="20"/>
        </w:rPr>
        <w:t>petition for a constitutional remedy</w:t>
      </w:r>
      <w:r w:rsidRPr="0062733E">
        <w:rPr>
          <w:sz w:val="20"/>
          <w:szCs w:val="20"/>
        </w:rPr>
        <w:t xml:space="preserve">, </w:t>
      </w:r>
      <w:r>
        <w:rPr>
          <w:sz w:val="20"/>
          <w:szCs w:val="20"/>
        </w:rPr>
        <w:t>as well as the effect that exile may have had on the</w:t>
      </w:r>
      <w:r w:rsidRPr="0062733E">
        <w:rPr>
          <w:sz w:val="20"/>
          <w:szCs w:val="20"/>
        </w:rPr>
        <w:t xml:space="preserve"> </w:t>
      </w:r>
      <w:r>
        <w:rPr>
          <w:sz w:val="20"/>
          <w:szCs w:val="20"/>
        </w:rPr>
        <w:t xml:space="preserve">alleged victim’s ability to access the justice system. </w:t>
      </w:r>
      <w:r w:rsidRPr="0062733E">
        <w:rPr>
          <w:sz w:val="20"/>
          <w:szCs w:val="20"/>
        </w:rPr>
        <w:t xml:space="preserve"> </w:t>
      </w:r>
    </w:p>
    <w:p w:rsidR="00824023" w:rsidRPr="0062733E" w:rsidRDefault="00824023" w:rsidP="00824023">
      <w:pPr>
        <w:pStyle w:val="ListParagraph"/>
        <w:rPr>
          <w:rFonts w:asciiTheme="majorHAnsi" w:hAnsiTheme="majorHAnsi"/>
          <w:sz w:val="20"/>
          <w:szCs w:val="20"/>
        </w:rPr>
      </w:pPr>
    </w:p>
    <w:p w:rsidR="008503BE" w:rsidRDefault="008503BE">
      <w:pPr>
        <w:rPr>
          <w:rFonts w:asciiTheme="majorHAnsi" w:hAnsiTheme="majorHAnsi"/>
          <w:b/>
          <w:sz w:val="20"/>
          <w:szCs w:val="20"/>
        </w:rPr>
      </w:pPr>
      <w:r>
        <w:rPr>
          <w:rFonts w:asciiTheme="majorHAnsi" w:hAnsiTheme="majorHAnsi"/>
          <w:b/>
          <w:sz w:val="20"/>
          <w:szCs w:val="20"/>
        </w:rPr>
        <w:br w:type="page"/>
      </w: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lastRenderedPageBreak/>
        <w:t>2.</w:t>
      </w:r>
      <w:r w:rsidRPr="0062733E">
        <w:rPr>
          <w:rFonts w:asciiTheme="majorHAnsi" w:hAnsiTheme="majorHAnsi"/>
          <w:b/>
          <w:sz w:val="20"/>
          <w:szCs w:val="20"/>
        </w:rPr>
        <w:tab/>
      </w:r>
      <w:r>
        <w:rPr>
          <w:rFonts w:asciiTheme="majorHAnsi" w:hAnsiTheme="majorHAnsi"/>
          <w:b/>
          <w:sz w:val="20"/>
          <w:szCs w:val="20"/>
        </w:rPr>
        <w:t>Timeliness of</w:t>
      </w:r>
      <w:r w:rsidRPr="00AA159E">
        <w:rPr>
          <w:rFonts w:asciiTheme="majorHAnsi" w:hAnsiTheme="majorHAnsi"/>
          <w:b/>
          <w:sz w:val="20"/>
          <w:szCs w:val="20"/>
        </w:rPr>
        <w:t xml:space="preserve"> the Petition</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Article</w:t>
      </w:r>
      <w:r w:rsidRPr="0062733E">
        <w:rPr>
          <w:rFonts w:asciiTheme="majorHAnsi" w:hAnsiTheme="majorHAnsi"/>
          <w:sz w:val="20"/>
          <w:szCs w:val="20"/>
        </w:rPr>
        <w:t xml:space="preserve"> 46.1.b </w:t>
      </w:r>
      <w:r>
        <w:rPr>
          <w:rFonts w:asciiTheme="majorHAnsi" w:hAnsiTheme="majorHAnsi"/>
          <w:sz w:val="20"/>
          <w:szCs w:val="20"/>
        </w:rPr>
        <w:t>of the Convention</w:t>
      </w:r>
      <w:r w:rsidRPr="0062733E">
        <w:rPr>
          <w:rFonts w:asciiTheme="majorHAnsi" w:hAnsiTheme="majorHAnsi"/>
          <w:sz w:val="20"/>
          <w:szCs w:val="20"/>
        </w:rPr>
        <w:t xml:space="preserve"> </w:t>
      </w:r>
      <w:r>
        <w:rPr>
          <w:rFonts w:asciiTheme="majorHAnsi" w:hAnsiTheme="majorHAnsi"/>
          <w:sz w:val="20"/>
          <w:szCs w:val="20"/>
        </w:rPr>
        <w:t>establishes that, in order for the petition to be declared admissible</w:t>
      </w:r>
      <w:r w:rsidRPr="0062733E">
        <w:rPr>
          <w:rFonts w:asciiTheme="majorHAnsi" w:hAnsiTheme="majorHAnsi"/>
          <w:sz w:val="20"/>
          <w:szCs w:val="20"/>
        </w:rPr>
        <w:t xml:space="preserve">, </w:t>
      </w:r>
      <w:r>
        <w:rPr>
          <w:rFonts w:asciiTheme="majorHAnsi" w:hAnsiTheme="majorHAnsi"/>
          <w:sz w:val="20"/>
          <w:szCs w:val="20"/>
        </w:rPr>
        <w:t xml:space="preserve">it must be filed within 6 months of the date on which the interested party was served notice of the final decision that exhausted </w:t>
      </w:r>
      <w:r w:rsidRPr="00CD5B62">
        <w:rPr>
          <w:rFonts w:asciiTheme="majorHAnsi" w:hAnsiTheme="majorHAnsi"/>
          <w:sz w:val="20"/>
          <w:szCs w:val="20"/>
        </w:rPr>
        <w:t>the</w:t>
      </w:r>
      <w:r>
        <w:rPr>
          <w:rFonts w:asciiTheme="majorHAnsi" w:hAnsiTheme="majorHAnsi"/>
          <w:sz w:val="20"/>
          <w:szCs w:val="20"/>
        </w:rPr>
        <w:t xml:space="preserve"> domestic remedies. </w:t>
      </w:r>
      <w:r w:rsidRPr="0062733E">
        <w:rPr>
          <w:rFonts w:asciiTheme="majorHAnsi" w:hAnsiTheme="majorHAnsi"/>
          <w:sz w:val="20"/>
          <w:szCs w:val="20"/>
        </w:rPr>
        <w:t xml:space="preserve"> </w:t>
      </w:r>
    </w:p>
    <w:p w:rsidR="00824023" w:rsidRPr="0062733E"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24023" w:rsidRPr="00D44529"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rPr>
      </w:pPr>
      <w:r w:rsidRPr="00D44529">
        <w:rPr>
          <w:rFonts w:asciiTheme="majorHAnsi" w:hAnsiTheme="majorHAnsi"/>
          <w:sz w:val="20"/>
          <w:szCs w:val="20"/>
        </w:rPr>
        <w:t>The Commission observes that the initial</w:t>
      </w:r>
      <w:r w:rsidRPr="00D44529">
        <w:rPr>
          <w:rFonts w:asciiTheme="majorHAnsi" w:hAnsiTheme="majorHAnsi" w:cs="Arial"/>
          <w:sz w:val="20"/>
          <w:szCs w:val="20"/>
        </w:rPr>
        <w:t xml:space="preserve"> petition was filed on January 3, 2002 and that later, in October</w:t>
      </w:r>
      <w:r w:rsidRPr="00D44529">
        <w:rPr>
          <w:rFonts w:asciiTheme="majorHAnsi" w:hAnsiTheme="majorHAnsi"/>
          <w:sz w:val="20"/>
          <w:szCs w:val="20"/>
        </w:rPr>
        <w:t xml:space="preserve"> 2002, the petitioner was formally served notice of the </w:t>
      </w:r>
      <w:r w:rsidRPr="00D44529">
        <w:rPr>
          <w:rFonts w:asciiTheme="majorHAnsi" w:hAnsiTheme="majorHAnsi"/>
          <w:i/>
          <w:sz w:val="20"/>
          <w:szCs w:val="20"/>
        </w:rPr>
        <w:t xml:space="preserve">amparo </w:t>
      </w:r>
      <w:r w:rsidRPr="00D44529">
        <w:rPr>
          <w:rFonts w:asciiTheme="majorHAnsi" w:hAnsiTheme="majorHAnsi"/>
          <w:sz w:val="20"/>
          <w:szCs w:val="20"/>
        </w:rPr>
        <w:t xml:space="preserve">decision that exhausted </w:t>
      </w:r>
      <w:r w:rsidRPr="00CD5B62">
        <w:rPr>
          <w:rFonts w:asciiTheme="majorHAnsi" w:hAnsiTheme="majorHAnsi"/>
          <w:sz w:val="20"/>
          <w:szCs w:val="20"/>
        </w:rPr>
        <w:t>the</w:t>
      </w:r>
      <w:r w:rsidRPr="00D44529">
        <w:rPr>
          <w:rFonts w:asciiTheme="majorHAnsi" w:hAnsiTheme="majorHAnsi"/>
          <w:sz w:val="20"/>
          <w:szCs w:val="20"/>
        </w:rPr>
        <w:t xml:space="preserve"> domestic remedies. </w:t>
      </w:r>
      <w:r>
        <w:rPr>
          <w:rFonts w:asciiTheme="majorHAnsi" w:hAnsiTheme="majorHAnsi"/>
          <w:sz w:val="20"/>
          <w:szCs w:val="20"/>
        </w:rPr>
        <w:t>In addition, the Commission notes that</w:t>
      </w:r>
      <w:r w:rsidRPr="00D44529">
        <w:rPr>
          <w:rFonts w:asciiTheme="majorHAnsi" w:hAnsiTheme="majorHAnsi"/>
          <w:sz w:val="20"/>
          <w:szCs w:val="20"/>
        </w:rPr>
        <w:t xml:space="preserve"> the petitioner </w:t>
      </w:r>
      <w:r>
        <w:rPr>
          <w:rFonts w:asciiTheme="majorHAnsi" w:hAnsiTheme="majorHAnsi"/>
          <w:sz w:val="20"/>
          <w:szCs w:val="20"/>
        </w:rPr>
        <w:t>asserts that the facts complained of in this case and the alleged denial of justice have continued to affect</w:t>
      </w:r>
      <w:r w:rsidRPr="00D44529">
        <w:rPr>
          <w:rFonts w:asciiTheme="majorHAnsi" w:hAnsiTheme="majorHAnsi"/>
          <w:sz w:val="20"/>
          <w:szCs w:val="20"/>
        </w:rPr>
        <w:t xml:space="preserve"> his rights and the rights of his family. Accordingly, and in view of the particular circumstances of </w:t>
      </w:r>
      <w:r w:rsidRPr="00C14AC0">
        <w:rPr>
          <w:rFonts w:asciiTheme="majorHAnsi" w:hAnsiTheme="majorHAnsi"/>
          <w:sz w:val="20"/>
          <w:szCs w:val="20"/>
        </w:rPr>
        <w:t>the processing of this matter,</w:t>
      </w:r>
      <w:r w:rsidRPr="00D44529">
        <w:rPr>
          <w:rFonts w:asciiTheme="majorHAnsi" w:hAnsiTheme="majorHAnsi"/>
          <w:sz w:val="20"/>
          <w:szCs w:val="20"/>
        </w:rPr>
        <w:t xml:space="preserve"> the IACHR </w:t>
      </w:r>
      <w:r>
        <w:rPr>
          <w:rFonts w:asciiTheme="majorHAnsi" w:hAnsiTheme="majorHAnsi"/>
          <w:sz w:val="20"/>
          <w:szCs w:val="20"/>
        </w:rPr>
        <w:t>finds that</w:t>
      </w:r>
      <w:r w:rsidRPr="00D44529">
        <w:rPr>
          <w:rFonts w:asciiTheme="majorHAnsi" w:hAnsiTheme="majorHAnsi"/>
          <w:sz w:val="20"/>
          <w:szCs w:val="20"/>
        </w:rPr>
        <w:t xml:space="preserve"> </w:t>
      </w:r>
      <w:r>
        <w:rPr>
          <w:rFonts w:asciiTheme="majorHAnsi" w:hAnsiTheme="majorHAnsi"/>
          <w:sz w:val="20"/>
          <w:szCs w:val="20"/>
        </w:rPr>
        <w:t>th</w:t>
      </w:r>
      <w:r w:rsidRPr="00D44529">
        <w:rPr>
          <w:rFonts w:asciiTheme="majorHAnsi" w:hAnsiTheme="majorHAnsi"/>
          <w:sz w:val="20"/>
          <w:szCs w:val="20"/>
        </w:rPr>
        <w:t xml:space="preserve">e admissibility requirement </w:t>
      </w:r>
      <w:r>
        <w:rPr>
          <w:rFonts w:asciiTheme="majorHAnsi" w:hAnsiTheme="majorHAnsi"/>
          <w:sz w:val="20"/>
          <w:szCs w:val="20"/>
        </w:rPr>
        <w:t>pertaining to timeliness has been met</w:t>
      </w:r>
      <w:r w:rsidRPr="00D44529">
        <w:rPr>
          <w:rFonts w:asciiTheme="majorHAnsi" w:hAnsiTheme="majorHAnsi"/>
          <w:sz w:val="20"/>
          <w:szCs w:val="20"/>
        </w:rPr>
        <w:t xml:space="preserve">. </w:t>
      </w:r>
    </w:p>
    <w:p w:rsidR="00824023" w:rsidRPr="00D44529"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Arial"/>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t>3.</w:t>
      </w:r>
      <w:r w:rsidRPr="0062733E">
        <w:rPr>
          <w:rFonts w:asciiTheme="majorHAnsi" w:hAnsiTheme="majorHAnsi"/>
          <w:b/>
          <w:sz w:val="20"/>
          <w:szCs w:val="20"/>
        </w:rPr>
        <w:tab/>
      </w:r>
      <w:r>
        <w:rPr>
          <w:rFonts w:asciiTheme="majorHAnsi" w:hAnsiTheme="majorHAnsi"/>
          <w:b/>
          <w:sz w:val="20"/>
          <w:szCs w:val="20"/>
        </w:rPr>
        <w:t>Duplication of Proceedings and I</w:t>
      </w:r>
      <w:r w:rsidRPr="00AA159E">
        <w:rPr>
          <w:rFonts w:asciiTheme="majorHAnsi" w:hAnsiTheme="majorHAnsi"/>
          <w:b/>
          <w:sz w:val="20"/>
          <w:szCs w:val="20"/>
        </w:rPr>
        <w:t xml:space="preserve">nternational </w:t>
      </w:r>
      <w:r w:rsidRPr="00AA159E">
        <w:rPr>
          <w:rFonts w:asciiTheme="majorHAnsi" w:hAnsiTheme="majorHAnsi"/>
          <w:b/>
          <w:i/>
          <w:sz w:val="20"/>
          <w:szCs w:val="20"/>
        </w:rPr>
        <w:t>Res Judicata</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There is nothing in the case record to indicate that the subject of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is pending adjudication in another international proceeding</w:t>
      </w:r>
      <w:r w:rsidRPr="0062733E">
        <w:rPr>
          <w:rFonts w:asciiTheme="majorHAnsi" w:hAnsiTheme="majorHAnsi"/>
          <w:sz w:val="20"/>
          <w:szCs w:val="20"/>
        </w:rPr>
        <w:t xml:space="preserve">, </w:t>
      </w:r>
      <w:r>
        <w:rPr>
          <w:rFonts w:asciiTheme="majorHAnsi" w:hAnsiTheme="majorHAnsi"/>
          <w:sz w:val="20"/>
          <w:szCs w:val="20"/>
        </w:rPr>
        <w:t>or that it duplicates a</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already examined by this or another international body</w:t>
      </w:r>
      <w:r w:rsidRPr="0062733E">
        <w:rPr>
          <w:rFonts w:asciiTheme="majorHAnsi" w:hAnsiTheme="majorHAnsi"/>
          <w:sz w:val="20"/>
          <w:szCs w:val="20"/>
        </w:rPr>
        <w:t xml:space="preserve">. </w:t>
      </w:r>
      <w:r>
        <w:rPr>
          <w:rFonts w:asciiTheme="majorHAnsi" w:hAnsiTheme="majorHAnsi"/>
          <w:sz w:val="20"/>
          <w:szCs w:val="20"/>
        </w:rPr>
        <w:t>Therefore</w:t>
      </w:r>
      <w:r w:rsidRPr="0062733E">
        <w:rPr>
          <w:rFonts w:asciiTheme="majorHAnsi" w:hAnsiTheme="majorHAnsi"/>
          <w:sz w:val="20"/>
          <w:szCs w:val="20"/>
        </w:rPr>
        <w:t xml:space="preserve">, </w:t>
      </w:r>
      <w:r>
        <w:rPr>
          <w:rFonts w:asciiTheme="majorHAnsi" w:hAnsiTheme="majorHAnsi"/>
          <w:sz w:val="20"/>
          <w:szCs w:val="20"/>
        </w:rPr>
        <w:t>the requirements</w:t>
      </w:r>
      <w:r w:rsidRPr="0062733E">
        <w:rPr>
          <w:rFonts w:asciiTheme="majorHAnsi" w:hAnsiTheme="majorHAnsi"/>
          <w:sz w:val="20"/>
          <w:szCs w:val="20"/>
        </w:rPr>
        <w:t xml:space="preserve"> </w:t>
      </w:r>
      <w:r>
        <w:rPr>
          <w:rFonts w:asciiTheme="majorHAnsi" w:hAnsiTheme="majorHAnsi"/>
          <w:sz w:val="20"/>
          <w:szCs w:val="20"/>
        </w:rPr>
        <w:t>established in</w:t>
      </w:r>
      <w:r w:rsidRPr="0062733E">
        <w:rPr>
          <w:rFonts w:asciiTheme="majorHAnsi" w:hAnsiTheme="majorHAnsi"/>
          <w:sz w:val="20"/>
          <w:szCs w:val="20"/>
        </w:rPr>
        <w:t xml:space="preserve"> </w:t>
      </w:r>
      <w:r>
        <w:rPr>
          <w:rFonts w:asciiTheme="majorHAnsi" w:hAnsiTheme="majorHAnsi"/>
          <w:sz w:val="20"/>
          <w:szCs w:val="20"/>
        </w:rPr>
        <w:t>Articles 46.1.c and</w:t>
      </w:r>
      <w:r w:rsidRPr="0062733E">
        <w:rPr>
          <w:rFonts w:asciiTheme="majorHAnsi" w:hAnsiTheme="majorHAnsi"/>
          <w:sz w:val="20"/>
          <w:szCs w:val="20"/>
        </w:rPr>
        <w:t xml:space="preserve"> 47.d </w:t>
      </w:r>
      <w:r>
        <w:rPr>
          <w:rFonts w:asciiTheme="majorHAnsi" w:hAnsiTheme="majorHAnsi"/>
          <w:sz w:val="20"/>
          <w:szCs w:val="20"/>
        </w:rPr>
        <w:t>of the American Convention have been met</w:t>
      </w:r>
      <w:r w:rsidRPr="0062733E">
        <w:rPr>
          <w:rFonts w:asciiTheme="majorHAnsi" w:hAnsiTheme="majorHAnsi"/>
          <w:sz w:val="20"/>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t>4.</w:t>
      </w:r>
      <w:r w:rsidRPr="0062733E">
        <w:rPr>
          <w:rFonts w:asciiTheme="majorHAnsi" w:hAnsiTheme="majorHAnsi"/>
          <w:b/>
          <w:sz w:val="20"/>
          <w:szCs w:val="20"/>
        </w:rPr>
        <w:tab/>
      </w:r>
      <w:r>
        <w:rPr>
          <w:rFonts w:asciiTheme="majorHAnsi" w:hAnsiTheme="majorHAnsi"/>
          <w:b/>
          <w:sz w:val="20"/>
          <w:szCs w:val="20"/>
        </w:rPr>
        <w:t>Colorable Claim</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Inter-American Commission</w:t>
      </w:r>
      <w:r w:rsidRPr="0062733E">
        <w:rPr>
          <w:rFonts w:asciiTheme="majorHAnsi" w:hAnsiTheme="majorHAnsi"/>
          <w:sz w:val="20"/>
          <w:szCs w:val="20"/>
        </w:rPr>
        <w:t xml:space="preserve"> </w:t>
      </w:r>
      <w:r>
        <w:rPr>
          <w:rFonts w:asciiTheme="majorHAnsi" w:hAnsiTheme="majorHAnsi"/>
          <w:sz w:val="20"/>
          <w:szCs w:val="20"/>
        </w:rPr>
        <w:t>must determine whether the act described in the petition amount to violations of the rights enshrined in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w:t>
      </w:r>
      <w:r>
        <w:rPr>
          <w:rFonts w:asciiTheme="majorHAnsi" w:hAnsiTheme="majorHAnsi"/>
          <w:sz w:val="20"/>
          <w:szCs w:val="20"/>
        </w:rPr>
        <w:t xml:space="preserve"> according to the requirements of the Article</w:t>
      </w:r>
      <w:r w:rsidRPr="0062733E">
        <w:rPr>
          <w:rFonts w:asciiTheme="majorHAnsi" w:hAnsiTheme="majorHAnsi"/>
          <w:sz w:val="20"/>
          <w:szCs w:val="20"/>
        </w:rPr>
        <w:t xml:space="preserve"> 47.b, </w:t>
      </w:r>
      <w:r>
        <w:rPr>
          <w:rFonts w:asciiTheme="majorHAnsi" w:hAnsiTheme="majorHAnsi"/>
          <w:sz w:val="20"/>
          <w:szCs w:val="20"/>
        </w:rPr>
        <w:t>or whether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according to</w:t>
      </w:r>
      <w:r w:rsidRPr="0062733E">
        <w:rPr>
          <w:rFonts w:asciiTheme="majorHAnsi" w:hAnsiTheme="majorHAnsi"/>
          <w:sz w:val="20"/>
          <w:szCs w:val="20"/>
        </w:rPr>
        <w:t xml:space="preserve"> </w:t>
      </w:r>
      <w:r>
        <w:rPr>
          <w:rFonts w:asciiTheme="majorHAnsi" w:hAnsiTheme="majorHAnsi"/>
          <w:sz w:val="20"/>
          <w:szCs w:val="20"/>
        </w:rPr>
        <w:t xml:space="preserve">Article </w:t>
      </w:r>
      <w:r w:rsidRPr="0062733E">
        <w:rPr>
          <w:rFonts w:asciiTheme="majorHAnsi" w:hAnsiTheme="majorHAnsi"/>
          <w:sz w:val="20"/>
          <w:szCs w:val="20"/>
        </w:rPr>
        <w:t xml:space="preserve">47.c, </w:t>
      </w:r>
      <w:r>
        <w:rPr>
          <w:rFonts w:asciiTheme="majorHAnsi" w:hAnsiTheme="majorHAnsi"/>
          <w:sz w:val="20"/>
          <w:szCs w:val="20"/>
        </w:rPr>
        <w:t>should be dismissed as</w:t>
      </w:r>
      <w:r w:rsidRPr="0062733E">
        <w:rPr>
          <w:rFonts w:asciiTheme="majorHAnsi" w:hAnsiTheme="majorHAnsi"/>
          <w:sz w:val="20"/>
          <w:szCs w:val="20"/>
        </w:rPr>
        <w:t xml:space="preserve"> “manif</w:t>
      </w:r>
      <w:r>
        <w:rPr>
          <w:rFonts w:asciiTheme="majorHAnsi" w:hAnsiTheme="majorHAnsi"/>
          <w:sz w:val="20"/>
          <w:szCs w:val="20"/>
        </w:rPr>
        <w:t>estly groundless</w:t>
      </w:r>
      <w:r w:rsidRPr="0062733E">
        <w:rPr>
          <w:rFonts w:asciiTheme="majorHAnsi" w:hAnsiTheme="majorHAnsi"/>
          <w:sz w:val="20"/>
          <w:szCs w:val="20"/>
        </w:rPr>
        <w:t>” o</w:t>
      </w:r>
      <w:r>
        <w:rPr>
          <w:rFonts w:asciiTheme="majorHAnsi" w:hAnsiTheme="majorHAnsi"/>
          <w:sz w:val="20"/>
          <w:szCs w:val="20"/>
        </w:rPr>
        <w:t>r</w:t>
      </w:r>
      <w:r w:rsidRPr="0062733E">
        <w:rPr>
          <w:rFonts w:asciiTheme="majorHAnsi" w:hAnsiTheme="majorHAnsi"/>
          <w:sz w:val="20"/>
          <w:szCs w:val="20"/>
        </w:rPr>
        <w:t xml:space="preserve"> “</w:t>
      </w:r>
      <w:r>
        <w:rPr>
          <w:rFonts w:asciiTheme="majorHAnsi" w:hAnsiTheme="majorHAnsi"/>
          <w:sz w:val="20"/>
          <w:szCs w:val="20"/>
        </w:rPr>
        <w:t>obviously out of order.”</w:t>
      </w:r>
      <w:r w:rsidRPr="0062733E">
        <w:rPr>
          <w:rFonts w:asciiTheme="majorHAnsi" w:hAnsiTheme="majorHAnsi"/>
          <w:sz w:val="20"/>
          <w:szCs w:val="20"/>
        </w:rPr>
        <w:t xml:space="preserve"> </w:t>
      </w:r>
      <w:r>
        <w:rPr>
          <w:rFonts w:asciiTheme="majorHAnsi" w:hAnsiTheme="majorHAnsi"/>
          <w:sz w:val="20"/>
          <w:szCs w:val="20"/>
        </w:rPr>
        <w:t>At this stage of the proceedings,</w:t>
      </w:r>
      <w:r w:rsidRPr="0062733E">
        <w:rPr>
          <w:rFonts w:asciiTheme="majorHAnsi" w:hAnsiTheme="majorHAnsi"/>
          <w:sz w:val="20"/>
          <w:szCs w:val="20"/>
        </w:rPr>
        <w:t xml:space="preserve"> </w:t>
      </w:r>
      <w:r>
        <w:rPr>
          <w:rFonts w:asciiTheme="majorHAnsi" w:hAnsiTheme="majorHAnsi"/>
          <w:sz w:val="20"/>
          <w:szCs w:val="20"/>
        </w:rPr>
        <w:t>the IACHR</w:t>
      </w:r>
      <w:r w:rsidRPr="0062733E">
        <w:rPr>
          <w:rFonts w:asciiTheme="majorHAnsi" w:hAnsiTheme="majorHAnsi"/>
          <w:sz w:val="20"/>
          <w:szCs w:val="20"/>
        </w:rPr>
        <w:t xml:space="preserve"> </w:t>
      </w:r>
      <w:r>
        <w:rPr>
          <w:rFonts w:asciiTheme="majorHAnsi" w:hAnsiTheme="majorHAnsi"/>
          <w:sz w:val="20"/>
          <w:szCs w:val="20"/>
        </w:rPr>
        <w:t>must conduct a</w:t>
      </w:r>
      <w:r w:rsidRPr="0062733E">
        <w:rPr>
          <w:rFonts w:asciiTheme="majorHAnsi" w:hAnsiTheme="majorHAnsi"/>
          <w:sz w:val="20"/>
          <w:szCs w:val="20"/>
        </w:rPr>
        <w:t xml:space="preserve"> </w:t>
      </w:r>
      <w:r w:rsidRPr="0062733E">
        <w:rPr>
          <w:rFonts w:asciiTheme="majorHAnsi" w:hAnsiTheme="majorHAnsi"/>
          <w:i/>
          <w:sz w:val="20"/>
          <w:szCs w:val="20"/>
        </w:rPr>
        <w:t>prima facie</w:t>
      </w:r>
      <w:r>
        <w:rPr>
          <w:rFonts w:asciiTheme="majorHAnsi" w:hAnsiTheme="majorHAnsi"/>
          <w:i/>
          <w:sz w:val="20"/>
          <w:szCs w:val="20"/>
        </w:rPr>
        <w:t xml:space="preserve"> </w:t>
      </w:r>
      <w:r>
        <w:rPr>
          <w:rFonts w:asciiTheme="majorHAnsi" w:hAnsiTheme="majorHAnsi"/>
          <w:sz w:val="20"/>
          <w:szCs w:val="20"/>
        </w:rPr>
        <w:t>evaluation</w:t>
      </w:r>
      <w:r w:rsidRPr="0062733E">
        <w:rPr>
          <w:rFonts w:asciiTheme="majorHAnsi" w:hAnsiTheme="majorHAnsi"/>
          <w:sz w:val="20"/>
          <w:szCs w:val="20"/>
        </w:rPr>
        <w:t xml:space="preserve">, </w:t>
      </w:r>
      <w:r>
        <w:rPr>
          <w:rFonts w:asciiTheme="majorHAnsi" w:hAnsiTheme="majorHAnsi"/>
          <w:sz w:val="20"/>
          <w:szCs w:val="20"/>
        </w:rPr>
        <w:t>not for purposes of establishing the</w:t>
      </w:r>
      <w:r w:rsidRPr="0062733E">
        <w:rPr>
          <w:rFonts w:asciiTheme="majorHAnsi" w:hAnsiTheme="majorHAnsi"/>
          <w:sz w:val="20"/>
          <w:szCs w:val="20"/>
        </w:rPr>
        <w:t xml:space="preserve"> </w:t>
      </w:r>
      <w:r>
        <w:rPr>
          <w:rFonts w:asciiTheme="majorHAnsi" w:hAnsiTheme="majorHAnsi"/>
          <w:sz w:val="20"/>
          <w:szCs w:val="20"/>
        </w:rPr>
        <w:t>alleged violations of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but rather to examine whether the</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alleges acts that could potentially constitute violations of the rights guaranteed in the American Convention</w:t>
      </w:r>
      <w:r w:rsidRPr="0062733E">
        <w:rPr>
          <w:rFonts w:asciiTheme="majorHAnsi" w:hAnsiTheme="majorHAnsi"/>
          <w:sz w:val="20"/>
          <w:szCs w:val="20"/>
        </w:rPr>
        <w:t xml:space="preserve">. </w:t>
      </w:r>
      <w:r>
        <w:rPr>
          <w:rFonts w:asciiTheme="majorHAnsi" w:hAnsiTheme="majorHAnsi"/>
          <w:sz w:val="20"/>
          <w:szCs w:val="20"/>
        </w:rPr>
        <w:t>This analysis does not entail prejudgment or an advance opinion on the merits of the case.</w:t>
      </w:r>
      <w:r w:rsidRPr="0062733E">
        <w:rPr>
          <w:rFonts w:asciiTheme="majorHAnsi" w:hAnsiTheme="majorHAnsi"/>
          <w:sz w:val="20"/>
          <w:szCs w:val="20"/>
          <w:vertAlign w:val="superscript"/>
        </w:rPr>
        <w:footnoteReference w:id="11"/>
      </w:r>
      <w:r w:rsidRPr="0062733E">
        <w:rPr>
          <w:rFonts w:asciiTheme="majorHAnsi" w:hAnsiTheme="majorHAnsi"/>
          <w:sz w:val="20"/>
          <w:szCs w:val="20"/>
        </w:rPr>
        <w:t xml:space="preserve"> </w:t>
      </w:r>
      <w:r>
        <w:rPr>
          <w:rFonts w:asciiTheme="majorHAnsi" w:hAnsiTheme="majorHAnsi"/>
          <w:sz w:val="20"/>
          <w:szCs w:val="20"/>
        </w:rPr>
        <w:t>By establishing two clear phases of admissibility</w:t>
      </w:r>
      <w:r w:rsidRPr="0062733E">
        <w:rPr>
          <w:rFonts w:asciiTheme="majorHAnsi" w:hAnsiTheme="majorHAnsi"/>
          <w:sz w:val="20"/>
          <w:szCs w:val="20"/>
        </w:rPr>
        <w:t xml:space="preserve"> </w:t>
      </w:r>
      <w:r>
        <w:rPr>
          <w:rFonts w:asciiTheme="majorHAnsi" w:hAnsiTheme="majorHAnsi"/>
          <w:sz w:val="20"/>
          <w:szCs w:val="20"/>
        </w:rPr>
        <w:t>and merits, the Rules of Procedure of</w:t>
      </w:r>
      <w:r w:rsidRPr="0062733E">
        <w:rPr>
          <w:rFonts w:asciiTheme="majorHAnsi" w:hAnsiTheme="majorHAnsi"/>
          <w:sz w:val="20"/>
          <w:szCs w:val="20"/>
        </w:rPr>
        <w:t xml:space="preserve"> </w:t>
      </w: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reflect this distinction between the evaluation that the Commission</w:t>
      </w:r>
      <w:r w:rsidRPr="0062733E">
        <w:rPr>
          <w:rFonts w:asciiTheme="majorHAnsi" w:hAnsiTheme="majorHAnsi"/>
          <w:sz w:val="20"/>
          <w:szCs w:val="20"/>
        </w:rPr>
        <w:t xml:space="preserve"> </w:t>
      </w:r>
      <w:r>
        <w:rPr>
          <w:rFonts w:asciiTheme="majorHAnsi" w:hAnsiTheme="majorHAnsi"/>
          <w:sz w:val="20"/>
          <w:szCs w:val="20"/>
        </w:rPr>
        <w:t>must perform for purposes of declaring a</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admissible</w:t>
      </w:r>
      <w:r w:rsidRPr="0062733E">
        <w:rPr>
          <w:rFonts w:asciiTheme="majorHAnsi" w:hAnsiTheme="majorHAnsi"/>
          <w:sz w:val="20"/>
          <w:szCs w:val="20"/>
        </w:rPr>
        <w:t xml:space="preserve"> </w:t>
      </w:r>
      <w:r>
        <w:rPr>
          <w:rFonts w:asciiTheme="majorHAnsi" w:hAnsiTheme="majorHAnsi"/>
          <w:sz w:val="20"/>
          <w:szCs w:val="20"/>
        </w:rPr>
        <w:t>and the analysis required</w:t>
      </w:r>
      <w:r w:rsidRPr="0062733E">
        <w:rPr>
          <w:rFonts w:asciiTheme="majorHAnsi" w:hAnsiTheme="majorHAnsi"/>
          <w:sz w:val="20"/>
          <w:szCs w:val="20"/>
        </w:rPr>
        <w:t xml:space="preserve"> </w:t>
      </w:r>
      <w:r>
        <w:rPr>
          <w:rFonts w:asciiTheme="majorHAnsi" w:hAnsiTheme="majorHAnsi"/>
          <w:sz w:val="20"/>
          <w:szCs w:val="20"/>
        </w:rPr>
        <w:t>to establish a violation</w:t>
      </w:r>
      <w:r w:rsidRPr="0062733E">
        <w:rPr>
          <w:rFonts w:asciiTheme="majorHAnsi" w:hAnsiTheme="majorHAnsi"/>
          <w:sz w:val="20"/>
          <w:szCs w:val="20"/>
        </w:rPr>
        <w:t>.</w:t>
      </w:r>
    </w:p>
    <w:p w:rsidR="00824023" w:rsidRPr="0062733E" w:rsidRDefault="00824023" w:rsidP="0082402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824023"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Neither the</w:t>
      </w:r>
      <w:r w:rsidRPr="0062733E">
        <w:rPr>
          <w:rFonts w:asciiTheme="majorHAnsi" w:hAnsiTheme="majorHAnsi"/>
          <w:sz w:val="20"/>
          <w:szCs w:val="20"/>
        </w:rPr>
        <w:t xml:space="preserve"> </w:t>
      </w:r>
      <w:r>
        <w:rPr>
          <w:rFonts w:asciiTheme="majorHAnsi" w:hAnsiTheme="majorHAnsi"/>
          <w:sz w:val="20"/>
          <w:szCs w:val="20"/>
        </w:rPr>
        <w:t>American Convention</w:t>
      </w:r>
      <w:r w:rsidRPr="0062733E">
        <w:rPr>
          <w:rFonts w:asciiTheme="majorHAnsi" w:hAnsiTheme="majorHAnsi"/>
          <w:sz w:val="20"/>
          <w:szCs w:val="20"/>
        </w:rPr>
        <w:t xml:space="preserve"> </w:t>
      </w:r>
      <w:r>
        <w:rPr>
          <w:rFonts w:asciiTheme="majorHAnsi" w:hAnsiTheme="majorHAnsi"/>
          <w:sz w:val="20"/>
          <w:szCs w:val="20"/>
        </w:rPr>
        <w:t>nor the IACHR’s Rules of Procedure require the petitioner to identify the specific rights alleged to have been violated by the State</w:t>
      </w:r>
      <w:r w:rsidRPr="0062733E">
        <w:rPr>
          <w:rFonts w:asciiTheme="majorHAnsi" w:hAnsiTheme="majorHAnsi"/>
          <w:sz w:val="20"/>
          <w:szCs w:val="20"/>
        </w:rPr>
        <w:t xml:space="preserve"> </w:t>
      </w:r>
      <w:r>
        <w:rPr>
          <w:rFonts w:asciiTheme="majorHAnsi" w:hAnsiTheme="majorHAnsi"/>
          <w:sz w:val="20"/>
          <w:szCs w:val="20"/>
        </w:rPr>
        <w:t>in the matter submitted to the Commission</w:t>
      </w:r>
      <w:r w:rsidRPr="0062733E">
        <w:rPr>
          <w:rFonts w:asciiTheme="majorHAnsi" w:hAnsiTheme="majorHAnsi"/>
          <w:sz w:val="20"/>
          <w:szCs w:val="20"/>
        </w:rPr>
        <w:t xml:space="preserve">, </w:t>
      </w:r>
      <w:r>
        <w:rPr>
          <w:rFonts w:asciiTheme="majorHAnsi" w:hAnsiTheme="majorHAnsi"/>
          <w:sz w:val="20"/>
          <w:szCs w:val="20"/>
        </w:rPr>
        <w:t>although the petitioners may do so if they wish</w:t>
      </w:r>
      <w:r w:rsidRPr="0062733E">
        <w:rPr>
          <w:rFonts w:asciiTheme="majorHAnsi" w:hAnsiTheme="majorHAnsi"/>
          <w:sz w:val="20"/>
          <w:szCs w:val="20"/>
        </w:rPr>
        <w:t xml:space="preserve">. </w:t>
      </w:r>
      <w:r>
        <w:rPr>
          <w:rFonts w:asciiTheme="majorHAnsi" w:hAnsiTheme="majorHAnsi"/>
          <w:sz w:val="20"/>
          <w:szCs w:val="20"/>
        </w:rPr>
        <w:t>It is incumbent upon</w:t>
      </w:r>
      <w:r w:rsidRPr="0062733E">
        <w:rPr>
          <w:rFonts w:asciiTheme="majorHAnsi" w:hAnsiTheme="majorHAnsi"/>
          <w:sz w:val="20"/>
          <w:szCs w:val="20"/>
        </w:rPr>
        <w:t xml:space="preserve"> </w:t>
      </w:r>
      <w:r>
        <w:rPr>
          <w:rFonts w:asciiTheme="majorHAnsi" w:hAnsiTheme="majorHAnsi"/>
          <w:sz w:val="20"/>
          <w:szCs w:val="20"/>
        </w:rPr>
        <w:t>the Commission, based on the case law of the system, to determine in its</w:t>
      </w:r>
      <w:r w:rsidRPr="0062733E">
        <w:rPr>
          <w:rFonts w:asciiTheme="majorHAnsi" w:hAnsiTheme="majorHAnsi"/>
          <w:sz w:val="20"/>
          <w:szCs w:val="20"/>
        </w:rPr>
        <w:t xml:space="preserve"> </w:t>
      </w:r>
      <w:r>
        <w:rPr>
          <w:rFonts w:asciiTheme="majorHAnsi" w:hAnsiTheme="majorHAnsi"/>
          <w:sz w:val="20"/>
          <w:szCs w:val="20"/>
        </w:rPr>
        <w:t>admissibility reports</w:t>
      </w:r>
      <w:r w:rsidRPr="0062733E">
        <w:rPr>
          <w:rFonts w:asciiTheme="majorHAnsi" w:hAnsiTheme="majorHAnsi"/>
          <w:sz w:val="20"/>
          <w:szCs w:val="20"/>
        </w:rPr>
        <w:t xml:space="preserve"> </w:t>
      </w:r>
      <w:r>
        <w:rPr>
          <w:rFonts w:asciiTheme="majorHAnsi" w:hAnsiTheme="majorHAnsi"/>
          <w:sz w:val="20"/>
          <w:szCs w:val="20"/>
        </w:rPr>
        <w:t>what provision of the</w:t>
      </w:r>
      <w:r w:rsidRPr="0062733E">
        <w:rPr>
          <w:rFonts w:asciiTheme="majorHAnsi" w:hAnsiTheme="majorHAnsi"/>
          <w:sz w:val="20"/>
          <w:szCs w:val="20"/>
        </w:rPr>
        <w:t xml:space="preserve"> </w:t>
      </w:r>
      <w:r>
        <w:rPr>
          <w:rFonts w:asciiTheme="majorHAnsi" w:hAnsiTheme="majorHAnsi"/>
          <w:sz w:val="20"/>
          <w:szCs w:val="20"/>
        </w:rPr>
        <w:t>relevant inter-American instruments is applicable and</w:t>
      </w:r>
      <w:r w:rsidRPr="0062733E">
        <w:rPr>
          <w:rFonts w:asciiTheme="majorHAnsi" w:hAnsiTheme="majorHAnsi"/>
          <w:sz w:val="20"/>
          <w:szCs w:val="20"/>
        </w:rPr>
        <w:t xml:space="preserve"> </w:t>
      </w:r>
      <w:r>
        <w:rPr>
          <w:rFonts w:asciiTheme="majorHAnsi" w:hAnsiTheme="majorHAnsi"/>
          <w:sz w:val="20"/>
          <w:szCs w:val="20"/>
        </w:rPr>
        <w:t xml:space="preserve">to find a violation of the facts alleged are proven through sufficient evidence. </w:t>
      </w:r>
    </w:p>
    <w:p w:rsidR="00270757" w:rsidRDefault="00270757" w:rsidP="00270757">
      <w:pPr>
        <w:pStyle w:val="ListParagraph"/>
        <w:rPr>
          <w:rFonts w:asciiTheme="majorHAnsi" w:hAnsiTheme="majorHAnsi"/>
          <w:sz w:val="20"/>
          <w:szCs w:val="20"/>
        </w:rPr>
      </w:pPr>
    </w:p>
    <w:p w:rsidR="00270757" w:rsidRPr="0062733E" w:rsidRDefault="00270757" w:rsidP="00270757">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270757">
        <w:rPr>
          <w:rFonts w:asciiTheme="majorHAnsi" w:hAnsiTheme="majorHAnsi"/>
          <w:sz w:val="20"/>
          <w:szCs w:val="20"/>
        </w:rPr>
        <w:t>The petitioner claimed that he had been the victim of disciplinary sanctions, arrests, removal from his post, the deprivation of his salary, the blocking of his promotion, forced resignation, and discharge from military service, as well as multiple acts of persecution, including being subjected to judici</w:t>
      </w:r>
      <w:r>
        <w:rPr>
          <w:rFonts w:asciiTheme="majorHAnsi" w:hAnsiTheme="majorHAnsi"/>
          <w:sz w:val="20"/>
          <w:szCs w:val="20"/>
        </w:rPr>
        <w:t>al and disciplinary proceedings, after he exposed acts of corruption</w:t>
      </w:r>
      <w:r w:rsidRPr="0062733E">
        <w:rPr>
          <w:rFonts w:asciiTheme="majorHAnsi" w:hAnsiTheme="majorHAnsi"/>
          <w:sz w:val="20"/>
          <w:szCs w:val="20"/>
        </w:rPr>
        <w:t xml:space="preserve"> </w:t>
      </w:r>
      <w:r>
        <w:rPr>
          <w:rFonts w:asciiTheme="majorHAnsi" w:hAnsiTheme="majorHAnsi"/>
          <w:sz w:val="20"/>
          <w:szCs w:val="20"/>
        </w:rPr>
        <w:t xml:space="preserve">in the administration of public funds by the Ecuadorian Armed Forces. </w:t>
      </w:r>
      <w:r w:rsidRPr="00270757">
        <w:rPr>
          <w:rFonts w:asciiTheme="majorHAnsi" w:hAnsiTheme="majorHAnsi"/>
          <w:sz w:val="20"/>
          <w:szCs w:val="20"/>
        </w:rPr>
        <w:t xml:space="preserve">  He further alleged that as a result of such events </w:t>
      </w:r>
      <w:r>
        <w:rPr>
          <w:rFonts w:asciiTheme="majorHAnsi" w:hAnsiTheme="majorHAnsi"/>
          <w:sz w:val="20"/>
          <w:szCs w:val="20"/>
        </w:rPr>
        <w:t xml:space="preserve">he and his family </w:t>
      </w:r>
      <w:r w:rsidRPr="00270757">
        <w:rPr>
          <w:rFonts w:asciiTheme="majorHAnsi" w:hAnsiTheme="majorHAnsi"/>
          <w:sz w:val="20"/>
          <w:szCs w:val="20"/>
        </w:rPr>
        <w:t xml:space="preserve"> were forced to se</w:t>
      </w:r>
      <w:r>
        <w:rPr>
          <w:rFonts w:asciiTheme="majorHAnsi" w:hAnsiTheme="majorHAnsi"/>
          <w:sz w:val="20"/>
          <w:szCs w:val="20"/>
        </w:rPr>
        <w:t>ek asylum in the United Kingdom.</w:t>
      </w:r>
      <w:r w:rsidRPr="00270757">
        <w:rPr>
          <w:rFonts w:asciiTheme="majorHAnsi" w:hAnsiTheme="majorHAnsi"/>
          <w:sz w:val="20"/>
          <w:szCs w:val="20"/>
        </w:rPr>
        <w:t xml:space="preserve">  He argues that judicial remedies were not effective to protect </w:t>
      </w:r>
      <w:r>
        <w:rPr>
          <w:rFonts w:asciiTheme="majorHAnsi" w:hAnsiTheme="majorHAnsi"/>
          <w:sz w:val="20"/>
          <w:szCs w:val="20"/>
        </w:rPr>
        <w:t>his</w:t>
      </w:r>
      <w:r w:rsidRPr="00270757">
        <w:rPr>
          <w:rFonts w:asciiTheme="majorHAnsi" w:hAnsiTheme="majorHAnsi"/>
          <w:sz w:val="20"/>
          <w:szCs w:val="20"/>
        </w:rPr>
        <w:t xml:space="preserve"> right to </w:t>
      </w:r>
      <w:r w:rsidR="00D00C47">
        <w:rPr>
          <w:rFonts w:asciiTheme="majorHAnsi" w:hAnsiTheme="majorHAnsi"/>
          <w:sz w:val="20"/>
          <w:szCs w:val="20"/>
        </w:rPr>
        <w:t>report</w:t>
      </w:r>
      <w:r w:rsidRPr="00270757">
        <w:rPr>
          <w:rFonts w:asciiTheme="majorHAnsi" w:hAnsiTheme="majorHAnsi"/>
          <w:sz w:val="20"/>
          <w:szCs w:val="20"/>
        </w:rPr>
        <w:t xml:space="preserve"> corruption without being subjected to reprisals.</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the opinion of the Commission</w:t>
      </w:r>
      <w:r w:rsidRPr="0062733E">
        <w:rPr>
          <w:rFonts w:asciiTheme="majorHAnsi" w:hAnsiTheme="majorHAnsi"/>
          <w:sz w:val="20"/>
          <w:szCs w:val="20"/>
        </w:rPr>
        <w:t xml:space="preserve">, </w:t>
      </w:r>
      <w:r>
        <w:rPr>
          <w:rFonts w:asciiTheme="majorHAnsi" w:hAnsiTheme="majorHAnsi"/>
          <w:sz w:val="20"/>
          <w:szCs w:val="20"/>
        </w:rPr>
        <w:t>the facts alleged by</w:t>
      </w:r>
      <w:r w:rsidRPr="0062733E">
        <w:rPr>
          <w:rFonts w:asciiTheme="majorHAnsi" w:hAnsiTheme="majorHAnsi"/>
          <w:sz w:val="20"/>
          <w:szCs w:val="20"/>
        </w:rPr>
        <w:t xml:space="preserve"> </w:t>
      </w:r>
      <w:r>
        <w:rPr>
          <w:rFonts w:asciiTheme="majorHAnsi" w:hAnsiTheme="majorHAnsi"/>
          <w:sz w:val="20"/>
          <w:szCs w:val="20"/>
        </w:rPr>
        <w:t>the petitioner</w:t>
      </w:r>
      <w:r w:rsidRPr="0062733E">
        <w:rPr>
          <w:rFonts w:asciiTheme="majorHAnsi" w:hAnsiTheme="majorHAnsi"/>
          <w:sz w:val="20"/>
          <w:szCs w:val="20"/>
        </w:rPr>
        <w:t xml:space="preserve"> </w:t>
      </w:r>
      <w:r>
        <w:rPr>
          <w:rFonts w:asciiTheme="majorHAnsi" w:hAnsiTheme="majorHAnsi"/>
          <w:sz w:val="20"/>
          <w:szCs w:val="20"/>
        </w:rPr>
        <w:t>may constitute</w:t>
      </w:r>
      <w:r w:rsidRPr="0062733E">
        <w:rPr>
          <w:rFonts w:asciiTheme="majorHAnsi" w:hAnsiTheme="majorHAnsi"/>
          <w:sz w:val="20"/>
          <w:szCs w:val="20"/>
        </w:rPr>
        <w:t xml:space="preserve">, </w:t>
      </w:r>
      <w:r>
        <w:rPr>
          <w:rFonts w:asciiTheme="majorHAnsi" w:hAnsiTheme="majorHAnsi"/>
          <w:sz w:val="20"/>
          <w:szCs w:val="20"/>
        </w:rPr>
        <w:t>if proven at the merits stage, a violation of the rights enshrined in Articles</w:t>
      </w:r>
      <w:r w:rsidRPr="0062733E">
        <w:rPr>
          <w:rFonts w:asciiTheme="majorHAnsi" w:hAnsiTheme="majorHAnsi"/>
          <w:sz w:val="20"/>
          <w:szCs w:val="20"/>
        </w:rPr>
        <w:t xml:space="preserve"> 5 (</w:t>
      </w:r>
      <w:r>
        <w:rPr>
          <w:rFonts w:asciiTheme="majorHAnsi" w:hAnsiTheme="majorHAnsi"/>
          <w:sz w:val="20"/>
          <w:szCs w:val="20"/>
        </w:rPr>
        <w:t>humane treatment</w:t>
      </w:r>
      <w:r w:rsidRPr="0062733E">
        <w:rPr>
          <w:rFonts w:asciiTheme="majorHAnsi" w:hAnsiTheme="majorHAnsi"/>
          <w:sz w:val="20"/>
          <w:szCs w:val="20"/>
        </w:rPr>
        <w:t>), 7 (</w:t>
      </w:r>
      <w:r>
        <w:rPr>
          <w:rFonts w:asciiTheme="majorHAnsi" w:hAnsiTheme="majorHAnsi"/>
          <w:sz w:val="20"/>
          <w:szCs w:val="20"/>
        </w:rPr>
        <w:t>personal liberty</w:t>
      </w:r>
      <w:r w:rsidRPr="0062733E">
        <w:rPr>
          <w:rFonts w:asciiTheme="majorHAnsi" w:hAnsiTheme="majorHAnsi"/>
          <w:sz w:val="20"/>
          <w:szCs w:val="20"/>
        </w:rPr>
        <w:t>), 13 (</w:t>
      </w:r>
      <w:r>
        <w:rPr>
          <w:rFonts w:asciiTheme="majorHAnsi" w:hAnsiTheme="majorHAnsi"/>
          <w:sz w:val="20"/>
          <w:szCs w:val="20"/>
        </w:rPr>
        <w:t>Freedom of Thought and Expression</w:t>
      </w:r>
      <w:r w:rsidRPr="0062733E">
        <w:rPr>
          <w:rFonts w:asciiTheme="majorHAnsi" w:hAnsiTheme="majorHAnsi"/>
          <w:sz w:val="20"/>
          <w:szCs w:val="20"/>
        </w:rPr>
        <w:t>), 22.1 (</w:t>
      </w:r>
      <w:r w:rsidRPr="00602164">
        <w:rPr>
          <w:rFonts w:asciiTheme="majorHAnsi" w:hAnsiTheme="majorHAnsi"/>
          <w:sz w:val="20"/>
          <w:szCs w:val="20"/>
        </w:rPr>
        <w:t>Freedom of Movement and Residence</w:t>
      </w:r>
      <w:r w:rsidRPr="0062733E">
        <w:rPr>
          <w:rFonts w:asciiTheme="majorHAnsi" w:hAnsiTheme="majorHAnsi"/>
          <w:sz w:val="20"/>
          <w:szCs w:val="20"/>
        </w:rPr>
        <w:t>), 8 (</w:t>
      </w:r>
      <w:r>
        <w:rPr>
          <w:rFonts w:asciiTheme="majorHAnsi" w:hAnsiTheme="majorHAnsi"/>
          <w:sz w:val="20"/>
          <w:szCs w:val="20"/>
        </w:rPr>
        <w:t xml:space="preserve">Right to a </w:t>
      </w:r>
      <w:r>
        <w:rPr>
          <w:rFonts w:asciiTheme="majorHAnsi" w:hAnsiTheme="majorHAnsi"/>
          <w:sz w:val="20"/>
          <w:szCs w:val="20"/>
        </w:rPr>
        <w:lastRenderedPageBreak/>
        <w:t>Fair Trial), and</w:t>
      </w:r>
      <w:r w:rsidRPr="0062733E">
        <w:rPr>
          <w:rFonts w:asciiTheme="majorHAnsi" w:hAnsiTheme="majorHAnsi"/>
          <w:sz w:val="20"/>
          <w:szCs w:val="20"/>
        </w:rPr>
        <w:t xml:space="preserve"> 25 (</w:t>
      </w:r>
      <w:r>
        <w:rPr>
          <w:rFonts w:asciiTheme="majorHAnsi" w:hAnsiTheme="majorHAnsi"/>
          <w:sz w:val="20"/>
          <w:szCs w:val="20"/>
        </w:rPr>
        <w:t>Right to Judicial Protection</w:t>
      </w:r>
      <w:r w:rsidRPr="0062733E">
        <w:rPr>
          <w:rFonts w:asciiTheme="majorHAnsi" w:hAnsiTheme="majorHAnsi"/>
          <w:sz w:val="20"/>
          <w:szCs w:val="20"/>
        </w:rPr>
        <w:t xml:space="preserve">)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to the detriment of</w:t>
      </w:r>
      <w:r w:rsidRPr="0062733E">
        <w:rPr>
          <w:rFonts w:asciiTheme="majorHAnsi" w:hAnsiTheme="majorHAnsi"/>
          <w:sz w:val="20"/>
          <w:szCs w:val="20"/>
        </w:rPr>
        <w:t xml:space="preserve"> </w:t>
      </w:r>
      <w:r>
        <w:rPr>
          <w:rFonts w:asciiTheme="majorHAnsi" w:hAnsiTheme="majorHAnsi"/>
          <w:sz w:val="20"/>
          <w:szCs w:val="20"/>
        </w:rPr>
        <w:t>the alleged victim</w:t>
      </w:r>
      <w:r w:rsidRPr="0062733E">
        <w:rPr>
          <w:rFonts w:asciiTheme="majorHAnsi" w:hAnsiTheme="majorHAnsi"/>
          <w:sz w:val="20"/>
          <w:szCs w:val="20"/>
        </w:rPr>
        <w:t xml:space="preserve"> </w:t>
      </w:r>
      <w:r>
        <w:rPr>
          <w:rFonts w:asciiTheme="majorHAnsi" w:hAnsiTheme="majorHAnsi"/>
          <w:sz w:val="20"/>
          <w:szCs w:val="20"/>
        </w:rPr>
        <w:t>and his relatives</w:t>
      </w:r>
      <w:r w:rsidRPr="0062733E">
        <w:rPr>
          <w:rFonts w:asciiTheme="majorHAnsi" w:hAnsiTheme="majorHAnsi"/>
          <w:sz w:val="20"/>
          <w:szCs w:val="20"/>
        </w:rPr>
        <w:t xml:space="preserve">, </w:t>
      </w:r>
      <w:r>
        <w:rPr>
          <w:rFonts w:asciiTheme="majorHAnsi" w:hAnsiTheme="majorHAnsi"/>
          <w:sz w:val="20"/>
          <w:szCs w:val="20"/>
        </w:rPr>
        <w:t>in connection with Articles</w:t>
      </w:r>
      <w:r w:rsidRPr="0062733E">
        <w:rPr>
          <w:rFonts w:asciiTheme="majorHAnsi" w:hAnsiTheme="majorHAnsi"/>
          <w:sz w:val="20"/>
          <w:szCs w:val="20"/>
        </w:rPr>
        <w:t xml:space="preserve"> 1.1 </w:t>
      </w:r>
      <w:r>
        <w:rPr>
          <w:rFonts w:asciiTheme="majorHAnsi" w:hAnsiTheme="majorHAnsi"/>
          <w:sz w:val="20"/>
          <w:szCs w:val="20"/>
        </w:rPr>
        <w:t>thereof</w:t>
      </w:r>
      <w:r w:rsidRPr="0062733E">
        <w:rPr>
          <w:rFonts w:asciiTheme="majorHAnsi" w:hAnsiTheme="majorHAnsi"/>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view of these potential violations</w:t>
      </w:r>
      <w:r w:rsidRPr="0062733E">
        <w:rPr>
          <w:rFonts w:asciiTheme="majorHAnsi" w:hAnsiTheme="majorHAnsi"/>
          <w:sz w:val="20"/>
          <w:szCs w:val="20"/>
        </w:rPr>
        <w:t xml:space="preserve">, </w:t>
      </w:r>
      <w:r>
        <w:rPr>
          <w:rFonts w:asciiTheme="majorHAnsi" w:hAnsiTheme="majorHAnsi"/>
          <w:sz w:val="20"/>
          <w:szCs w:val="20"/>
        </w:rPr>
        <w:t>it will be necessary to examine the responsibility of the State</w:t>
      </w:r>
      <w:r w:rsidRPr="0062733E">
        <w:rPr>
          <w:rFonts w:asciiTheme="majorHAnsi" w:hAnsiTheme="majorHAnsi"/>
          <w:sz w:val="20"/>
          <w:szCs w:val="20"/>
        </w:rPr>
        <w:t xml:space="preserve"> </w:t>
      </w:r>
      <w:r>
        <w:rPr>
          <w:rFonts w:asciiTheme="majorHAnsi" w:hAnsiTheme="majorHAnsi"/>
          <w:sz w:val="20"/>
          <w:szCs w:val="20"/>
        </w:rPr>
        <w:t>in terms of its compliance with</w:t>
      </w:r>
      <w:r w:rsidRPr="0062733E">
        <w:rPr>
          <w:rFonts w:asciiTheme="majorHAnsi" w:hAnsiTheme="majorHAnsi"/>
          <w:sz w:val="20"/>
          <w:szCs w:val="20"/>
        </w:rPr>
        <w:t xml:space="preserve"> </w:t>
      </w:r>
      <w:r>
        <w:rPr>
          <w:rFonts w:asciiTheme="majorHAnsi" w:hAnsiTheme="majorHAnsi"/>
          <w:sz w:val="20"/>
          <w:szCs w:val="20"/>
        </w:rPr>
        <w:t>the general obligations</w:t>
      </w:r>
      <w:r w:rsidRPr="0062733E">
        <w:rPr>
          <w:rFonts w:asciiTheme="majorHAnsi" w:hAnsiTheme="majorHAnsi"/>
          <w:sz w:val="20"/>
          <w:szCs w:val="20"/>
        </w:rPr>
        <w:t xml:space="preserve"> </w:t>
      </w:r>
      <w:r>
        <w:rPr>
          <w:rFonts w:asciiTheme="majorHAnsi" w:hAnsiTheme="majorHAnsi" w:cs="Arial"/>
          <w:sz w:val="20"/>
          <w:szCs w:val="20"/>
        </w:rPr>
        <w:t>to enact the domestic law provisions necessary for their exercise,</w:t>
      </w:r>
      <w:r w:rsidRPr="0062733E">
        <w:rPr>
          <w:rFonts w:asciiTheme="majorHAnsi" w:hAnsiTheme="majorHAnsi" w:cs="Arial"/>
          <w:sz w:val="20"/>
          <w:szCs w:val="20"/>
        </w:rPr>
        <w:t xml:space="preserve"> </w:t>
      </w:r>
      <w:r>
        <w:rPr>
          <w:rFonts w:asciiTheme="majorHAnsi" w:hAnsiTheme="majorHAnsi" w:cs="Arial"/>
          <w:sz w:val="20"/>
          <w:szCs w:val="20"/>
        </w:rPr>
        <w:t>as provided in Article</w:t>
      </w:r>
      <w:r w:rsidRPr="0062733E">
        <w:rPr>
          <w:rFonts w:asciiTheme="majorHAnsi" w:hAnsiTheme="majorHAnsi" w:cs="Arial"/>
          <w:sz w:val="20"/>
          <w:szCs w:val="20"/>
        </w:rPr>
        <w:t xml:space="preserve"> 2 </w:t>
      </w:r>
      <w:r>
        <w:rPr>
          <w:rFonts w:asciiTheme="majorHAnsi" w:hAnsiTheme="majorHAnsi" w:cs="Arial"/>
          <w:sz w:val="20"/>
          <w:szCs w:val="20"/>
        </w:rPr>
        <w:t>of the Convention</w:t>
      </w:r>
      <w:r w:rsidRPr="0062733E">
        <w:rPr>
          <w:rFonts w:asciiTheme="majorHAnsi" w:hAnsiTheme="majorHAnsi" w:cs="Arial"/>
          <w:sz w:val="20"/>
          <w:szCs w:val="20"/>
        </w:rPr>
        <w:t xml:space="preserve">. </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In conclusion</w:t>
      </w:r>
      <w:r w:rsidRPr="0062733E">
        <w:rPr>
          <w:rFonts w:asciiTheme="majorHAnsi" w:hAnsiTheme="majorHAnsi"/>
          <w:sz w:val="20"/>
          <w:szCs w:val="20"/>
        </w:rPr>
        <w:t xml:space="preserve">, </w:t>
      </w:r>
      <w:r>
        <w:rPr>
          <w:rFonts w:asciiTheme="majorHAnsi" w:hAnsiTheme="majorHAnsi"/>
          <w:sz w:val="20"/>
          <w:szCs w:val="20"/>
        </w:rPr>
        <w:t>the IACHR finds that the petition</w:t>
      </w:r>
      <w:r w:rsidRPr="0062733E">
        <w:rPr>
          <w:rFonts w:asciiTheme="majorHAnsi" w:hAnsiTheme="majorHAnsi"/>
          <w:sz w:val="20"/>
          <w:szCs w:val="20"/>
        </w:rPr>
        <w:t xml:space="preserve"> </w:t>
      </w:r>
      <w:r>
        <w:rPr>
          <w:rFonts w:asciiTheme="majorHAnsi" w:hAnsiTheme="majorHAnsi"/>
          <w:sz w:val="20"/>
          <w:szCs w:val="20"/>
        </w:rPr>
        <w:t>is neither</w:t>
      </w:r>
      <w:r w:rsidRPr="0062733E">
        <w:rPr>
          <w:rFonts w:asciiTheme="majorHAnsi" w:hAnsiTheme="majorHAnsi"/>
          <w:sz w:val="20"/>
          <w:szCs w:val="20"/>
        </w:rPr>
        <w:t xml:space="preserve"> “manif</w:t>
      </w:r>
      <w:r>
        <w:rPr>
          <w:rFonts w:asciiTheme="majorHAnsi" w:hAnsiTheme="majorHAnsi"/>
          <w:sz w:val="20"/>
          <w:szCs w:val="20"/>
        </w:rPr>
        <w:t>estly groundless</w:t>
      </w:r>
      <w:r w:rsidRPr="0062733E">
        <w:rPr>
          <w:rFonts w:asciiTheme="majorHAnsi" w:hAnsiTheme="majorHAnsi"/>
          <w:sz w:val="20"/>
          <w:szCs w:val="20"/>
        </w:rPr>
        <w:t xml:space="preserve">” </w:t>
      </w:r>
      <w:r>
        <w:rPr>
          <w:rFonts w:asciiTheme="majorHAnsi" w:hAnsiTheme="majorHAnsi"/>
          <w:sz w:val="20"/>
          <w:szCs w:val="20"/>
        </w:rPr>
        <w:t>nor</w:t>
      </w:r>
      <w:r w:rsidRPr="0062733E">
        <w:rPr>
          <w:rFonts w:asciiTheme="majorHAnsi" w:hAnsiTheme="majorHAnsi"/>
          <w:sz w:val="20"/>
          <w:szCs w:val="20"/>
        </w:rPr>
        <w:t xml:space="preserve"> “</w:t>
      </w:r>
      <w:r>
        <w:rPr>
          <w:rFonts w:asciiTheme="majorHAnsi" w:hAnsiTheme="majorHAnsi"/>
          <w:sz w:val="20"/>
          <w:szCs w:val="20"/>
        </w:rPr>
        <w:t>obviously out of order,</w:t>
      </w:r>
      <w:r w:rsidRPr="0062733E">
        <w:rPr>
          <w:rFonts w:asciiTheme="majorHAnsi" w:hAnsiTheme="majorHAnsi"/>
          <w:sz w:val="20"/>
          <w:szCs w:val="20"/>
        </w:rPr>
        <w:t xml:space="preserve">” </w:t>
      </w:r>
      <w:r>
        <w:rPr>
          <w:rFonts w:asciiTheme="majorHAnsi" w:hAnsiTheme="majorHAnsi"/>
          <w:sz w:val="20"/>
          <w:szCs w:val="20"/>
        </w:rPr>
        <w:t>and therefore declares that</w:t>
      </w:r>
      <w:r w:rsidRPr="0062733E">
        <w:rPr>
          <w:rFonts w:asciiTheme="majorHAnsi" w:hAnsiTheme="majorHAnsi"/>
          <w:sz w:val="20"/>
          <w:szCs w:val="20"/>
        </w:rPr>
        <w:t xml:space="preserve"> </w:t>
      </w:r>
      <w:r>
        <w:rPr>
          <w:rFonts w:asciiTheme="majorHAnsi" w:hAnsiTheme="majorHAnsi"/>
          <w:sz w:val="20"/>
          <w:szCs w:val="20"/>
        </w:rPr>
        <w:t xml:space="preserve">the petitioner has met </w:t>
      </w:r>
      <w:r w:rsidRPr="0062733E">
        <w:rPr>
          <w:rFonts w:asciiTheme="majorHAnsi" w:hAnsiTheme="majorHAnsi"/>
          <w:i/>
          <w:iCs/>
          <w:sz w:val="20"/>
          <w:szCs w:val="20"/>
        </w:rPr>
        <w:t xml:space="preserve">prima facie </w:t>
      </w:r>
      <w:r>
        <w:rPr>
          <w:rFonts w:asciiTheme="majorHAnsi" w:hAnsiTheme="majorHAnsi"/>
          <w:sz w:val="20"/>
          <w:szCs w:val="20"/>
        </w:rPr>
        <w:t>the requirements contained in</w:t>
      </w:r>
      <w:r w:rsidRPr="0062733E">
        <w:rPr>
          <w:rFonts w:asciiTheme="majorHAnsi" w:hAnsiTheme="majorHAnsi"/>
          <w:sz w:val="20"/>
          <w:szCs w:val="20"/>
        </w:rPr>
        <w:t xml:space="preserve"> </w:t>
      </w:r>
      <w:r>
        <w:rPr>
          <w:rFonts w:asciiTheme="majorHAnsi" w:hAnsiTheme="majorHAnsi"/>
          <w:sz w:val="20"/>
          <w:szCs w:val="20"/>
        </w:rPr>
        <w:t>Article</w:t>
      </w:r>
      <w:r w:rsidRPr="0062733E">
        <w:rPr>
          <w:rFonts w:asciiTheme="majorHAnsi" w:hAnsiTheme="majorHAnsi"/>
          <w:sz w:val="20"/>
          <w:szCs w:val="20"/>
        </w:rPr>
        <w:t xml:space="preserve"> 47.b.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with respect to</w:t>
      </w:r>
      <w:r w:rsidRPr="0062733E">
        <w:rPr>
          <w:rFonts w:asciiTheme="majorHAnsi" w:hAnsiTheme="majorHAnsi"/>
          <w:sz w:val="20"/>
          <w:szCs w:val="20"/>
        </w:rPr>
        <w:t xml:space="preserve"> p</w:t>
      </w:r>
      <w:r>
        <w:rPr>
          <w:rFonts w:asciiTheme="majorHAnsi" w:hAnsiTheme="majorHAnsi"/>
          <w:sz w:val="20"/>
          <w:szCs w:val="20"/>
        </w:rPr>
        <w:t>otential violations of</w:t>
      </w:r>
      <w:r w:rsidRPr="0062733E">
        <w:rPr>
          <w:rFonts w:asciiTheme="majorHAnsi" w:hAnsiTheme="majorHAnsi"/>
          <w:sz w:val="20"/>
          <w:szCs w:val="20"/>
        </w:rPr>
        <w:t xml:space="preserve"> </w:t>
      </w:r>
      <w:r>
        <w:rPr>
          <w:rFonts w:asciiTheme="majorHAnsi" w:hAnsiTheme="majorHAnsi"/>
          <w:sz w:val="20"/>
          <w:szCs w:val="20"/>
        </w:rPr>
        <w:t>Articles 5, 7, 8, 13, 22, and</w:t>
      </w:r>
      <w:r w:rsidRPr="0062733E">
        <w:rPr>
          <w:rFonts w:asciiTheme="majorHAnsi" w:hAnsiTheme="majorHAnsi"/>
          <w:sz w:val="20"/>
          <w:szCs w:val="20"/>
        </w:rPr>
        <w:t xml:space="preserve"> 25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in relation to</w:t>
      </w:r>
      <w:r w:rsidRPr="0062733E">
        <w:rPr>
          <w:rFonts w:asciiTheme="majorHAnsi" w:hAnsiTheme="majorHAnsi"/>
          <w:sz w:val="20"/>
          <w:szCs w:val="20"/>
        </w:rPr>
        <w:t xml:space="preserve"> </w:t>
      </w:r>
      <w:r>
        <w:rPr>
          <w:rFonts w:asciiTheme="majorHAnsi" w:hAnsiTheme="majorHAnsi"/>
          <w:sz w:val="20"/>
          <w:szCs w:val="20"/>
        </w:rPr>
        <w:t>the general obligations</w:t>
      </w:r>
      <w:r w:rsidRPr="0062733E">
        <w:rPr>
          <w:rFonts w:asciiTheme="majorHAnsi" w:hAnsiTheme="majorHAnsi"/>
          <w:sz w:val="20"/>
          <w:szCs w:val="20"/>
        </w:rPr>
        <w:t xml:space="preserve"> </w:t>
      </w:r>
      <w:r>
        <w:rPr>
          <w:rFonts w:asciiTheme="majorHAnsi" w:hAnsiTheme="majorHAnsi"/>
          <w:sz w:val="20"/>
          <w:szCs w:val="20"/>
        </w:rPr>
        <w:t>enshrined in</w:t>
      </w:r>
      <w:r w:rsidRPr="0062733E">
        <w:rPr>
          <w:rFonts w:asciiTheme="majorHAnsi" w:hAnsiTheme="majorHAnsi"/>
          <w:sz w:val="20"/>
          <w:szCs w:val="20"/>
        </w:rPr>
        <w:t xml:space="preserve"> </w:t>
      </w:r>
      <w:r>
        <w:rPr>
          <w:rFonts w:asciiTheme="majorHAnsi" w:hAnsiTheme="majorHAnsi"/>
          <w:sz w:val="20"/>
          <w:szCs w:val="20"/>
        </w:rPr>
        <w:t>Articles 1.1 and 2</w:t>
      </w:r>
      <w:r w:rsidRPr="0062733E">
        <w:rPr>
          <w:rFonts w:asciiTheme="majorHAnsi" w:hAnsiTheme="majorHAnsi"/>
          <w:sz w:val="20"/>
          <w:szCs w:val="20"/>
        </w:rPr>
        <w:t xml:space="preserve"> </w:t>
      </w:r>
      <w:r>
        <w:rPr>
          <w:rFonts w:asciiTheme="majorHAnsi" w:hAnsiTheme="majorHAnsi"/>
          <w:sz w:val="20"/>
          <w:szCs w:val="20"/>
        </w:rPr>
        <w:t>thereto</w:t>
      </w:r>
      <w:r w:rsidRPr="0062733E">
        <w:rPr>
          <w:rFonts w:asciiTheme="majorHAnsi" w:hAnsiTheme="majorHAnsi"/>
          <w:sz w:val="20"/>
          <w:szCs w:val="20"/>
        </w:rPr>
        <w:t xml:space="preserve">, </w:t>
      </w:r>
      <w:r>
        <w:rPr>
          <w:rFonts w:asciiTheme="majorHAnsi" w:hAnsiTheme="majorHAnsi"/>
          <w:sz w:val="20"/>
          <w:szCs w:val="20"/>
        </w:rPr>
        <w:t>as specified earlier</w:t>
      </w:r>
      <w:r w:rsidRPr="0062733E">
        <w:rPr>
          <w:rFonts w:asciiTheme="majorHAnsi" w:hAnsiTheme="majorHAnsi"/>
          <w:sz w:val="20"/>
          <w:szCs w:val="20"/>
        </w:rPr>
        <w:t>.</w:t>
      </w:r>
    </w:p>
    <w:p w:rsidR="00824023" w:rsidRPr="0062733E" w:rsidRDefault="00824023" w:rsidP="00824023">
      <w:pPr>
        <w:pStyle w:val="ListParagrap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Commission</w:t>
      </w:r>
      <w:r w:rsidRPr="0062733E">
        <w:rPr>
          <w:rFonts w:asciiTheme="majorHAnsi" w:hAnsiTheme="majorHAnsi"/>
          <w:sz w:val="20"/>
          <w:szCs w:val="20"/>
        </w:rPr>
        <w:t xml:space="preserve"> </w:t>
      </w:r>
      <w:r>
        <w:rPr>
          <w:rFonts w:asciiTheme="majorHAnsi" w:hAnsiTheme="majorHAnsi"/>
          <w:sz w:val="20"/>
          <w:szCs w:val="20"/>
        </w:rPr>
        <w:t>additionally concludes that</w:t>
      </w:r>
      <w:r w:rsidRPr="0062733E">
        <w:rPr>
          <w:rFonts w:asciiTheme="majorHAnsi" w:hAnsiTheme="majorHAnsi"/>
          <w:sz w:val="20"/>
          <w:szCs w:val="20"/>
        </w:rPr>
        <w:t xml:space="preserve"> </w:t>
      </w:r>
      <w:r>
        <w:rPr>
          <w:rFonts w:asciiTheme="majorHAnsi" w:hAnsiTheme="majorHAnsi"/>
          <w:sz w:val="20"/>
          <w:szCs w:val="20"/>
        </w:rPr>
        <w:t>the alleged facts, if proven, would not provide sufficient evidence of the violation of</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4, 10, 11, 14, 17, 19, </w:t>
      </w:r>
      <w:r>
        <w:rPr>
          <w:rFonts w:asciiTheme="majorHAnsi" w:hAnsiTheme="majorHAnsi"/>
          <w:sz w:val="20"/>
          <w:szCs w:val="20"/>
        </w:rPr>
        <w:t>21 and 24</w:t>
      </w:r>
      <w:r w:rsidRPr="0062733E">
        <w:rPr>
          <w:rFonts w:asciiTheme="majorHAnsi" w:hAnsiTheme="majorHAnsi"/>
          <w:sz w:val="20"/>
          <w:szCs w:val="20"/>
        </w:rPr>
        <w:t xml:space="preserve"> </w:t>
      </w:r>
      <w:r>
        <w:rPr>
          <w:rFonts w:asciiTheme="majorHAnsi" w:hAnsiTheme="majorHAnsi"/>
          <w:sz w:val="20"/>
          <w:szCs w:val="20"/>
        </w:rPr>
        <w:t>of the American Convention</w:t>
      </w:r>
      <w:r w:rsidRPr="0062733E">
        <w:rPr>
          <w:rFonts w:asciiTheme="majorHAnsi" w:hAnsiTheme="majorHAnsi"/>
          <w:sz w:val="20"/>
          <w:szCs w:val="20"/>
        </w:rPr>
        <w:t xml:space="preserve">, </w:t>
      </w:r>
      <w:r>
        <w:rPr>
          <w:rFonts w:asciiTheme="majorHAnsi" w:hAnsiTheme="majorHAnsi"/>
          <w:sz w:val="20"/>
          <w:szCs w:val="20"/>
        </w:rPr>
        <w:t>and therefore declares the</w:t>
      </w:r>
      <w:r w:rsidRPr="0062733E">
        <w:rPr>
          <w:rFonts w:asciiTheme="majorHAnsi" w:hAnsiTheme="majorHAnsi"/>
          <w:sz w:val="20"/>
          <w:szCs w:val="20"/>
        </w:rPr>
        <w:t xml:space="preserve"> </w:t>
      </w:r>
      <w:r>
        <w:rPr>
          <w:rFonts w:asciiTheme="majorHAnsi" w:hAnsiTheme="majorHAnsi"/>
          <w:sz w:val="20"/>
          <w:szCs w:val="20"/>
        </w:rPr>
        <w:t>petition inadmissible with respect to</w:t>
      </w:r>
      <w:r w:rsidRPr="0062733E">
        <w:rPr>
          <w:rFonts w:asciiTheme="majorHAnsi" w:hAnsiTheme="majorHAnsi"/>
          <w:sz w:val="20"/>
          <w:szCs w:val="20"/>
        </w:rPr>
        <w:t xml:space="preserve"> </w:t>
      </w:r>
      <w:r>
        <w:rPr>
          <w:rFonts w:asciiTheme="majorHAnsi" w:hAnsiTheme="majorHAnsi"/>
          <w:sz w:val="20"/>
          <w:szCs w:val="20"/>
        </w:rPr>
        <w:t>the alleged violation of</w:t>
      </w:r>
      <w:r w:rsidRPr="0062733E">
        <w:rPr>
          <w:rFonts w:asciiTheme="majorHAnsi" w:hAnsiTheme="majorHAnsi"/>
          <w:sz w:val="20"/>
          <w:szCs w:val="20"/>
        </w:rPr>
        <w:t xml:space="preserve"> </w:t>
      </w:r>
      <w:r>
        <w:rPr>
          <w:rFonts w:asciiTheme="majorHAnsi" w:hAnsiTheme="majorHAnsi"/>
          <w:sz w:val="20"/>
          <w:szCs w:val="20"/>
        </w:rPr>
        <w:t>those rights</w:t>
      </w:r>
      <w:r w:rsidRPr="0062733E">
        <w:rPr>
          <w:rFonts w:asciiTheme="majorHAnsi" w:hAnsiTheme="majorHAnsi"/>
          <w:sz w:val="20"/>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ind w:firstLine="720"/>
        <w:jc w:val="both"/>
        <w:rPr>
          <w:rFonts w:asciiTheme="majorHAnsi" w:hAnsiTheme="majorHAnsi"/>
          <w:b/>
          <w:sz w:val="20"/>
          <w:szCs w:val="20"/>
        </w:rPr>
      </w:pPr>
      <w:r w:rsidRPr="0062733E">
        <w:rPr>
          <w:rFonts w:asciiTheme="majorHAnsi" w:hAnsiTheme="majorHAnsi"/>
          <w:b/>
          <w:sz w:val="20"/>
          <w:szCs w:val="20"/>
        </w:rPr>
        <w:t>V.</w:t>
      </w:r>
      <w:r w:rsidRPr="0062733E">
        <w:rPr>
          <w:rFonts w:asciiTheme="majorHAnsi" w:hAnsiTheme="majorHAnsi"/>
          <w:b/>
          <w:sz w:val="20"/>
          <w:szCs w:val="20"/>
        </w:rPr>
        <w:tab/>
        <w:t>CONCLUSI</w:t>
      </w:r>
      <w:r>
        <w:rPr>
          <w:rFonts w:asciiTheme="majorHAnsi" w:hAnsiTheme="majorHAnsi"/>
          <w:b/>
          <w:sz w:val="20"/>
          <w:szCs w:val="20"/>
        </w:rPr>
        <w:t>ON</w:t>
      </w:r>
    </w:p>
    <w:p w:rsidR="00824023" w:rsidRPr="0062733E" w:rsidRDefault="00824023" w:rsidP="00824023">
      <w:pPr>
        <w:ind w:firstLine="720"/>
        <w:jc w:val="both"/>
        <w:rPr>
          <w:rFonts w:asciiTheme="majorHAnsi" w:hAnsiTheme="majorHAnsi"/>
          <w:sz w:val="20"/>
          <w:szCs w:val="20"/>
        </w:rPr>
      </w:pPr>
    </w:p>
    <w:p w:rsidR="00824023" w:rsidRPr="0062733E" w:rsidRDefault="00824023" w:rsidP="00824023">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Pr>
          <w:rFonts w:asciiTheme="majorHAnsi" w:hAnsiTheme="majorHAnsi"/>
          <w:sz w:val="20"/>
          <w:szCs w:val="20"/>
        </w:rPr>
        <w:t>The Inter-American Commission</w:t>
      </w:r>
      <w:r w:rsidRPr="0062733E">
        <w:rPr>
          <w:rFonts w:asciiTheme="majorHAnsi" w:hAnsiTheme="majorHAnsi"/>
          <w:sz w:val="20"/>
          <w:szCs w:val="20"/>
        </w:rPr>
        <w:t xml:space="preserve"> </w:t>
      </w:r>
      <w:r>
        <w:rPr>
          <w:rFonts w:asciiTheme="majorHAnsi" w:hAnsiTheme="majorHAnsi"/>
          <w:sz w:val="20"/>
          <w:szCs w:val="20"/>
        </w:rPr>
        <w:t>concludes that it has</w:t>
      </w:r>
      <w:r w:rsidRPr="0062733E">
        <w:rPr>
          <w:rFonts w:asciiTheme="majorHAnsi" w:hAnsiTheme="majorHAnsi"/>
          <w:sz w:val="20"/>
          <w:szCs w:val="20"/>
        </w:rPr>
        <w:t xml:space="preserve"> </w:t>
      </w:r>
      <w:r>
        <w:rPr>
          <w:rFonts w:asciiTheme="majorHAnsi" w:hAnsiTheme="majorHAnsi"/>
          <w:sz w:val="20"/>
          <w:szCs w:val="20"/>
        </w:rPr>
        <w:t>jurisdiction to examine the merits of this case and that the</w:t>
      </w:r>
      <w:r w:rsidRPr="0062733E">
        <w:rPr>
          <w:rFonts w:asciiTheme="majorHAnsi" w:hAnsiTheme="majorHAnsi"/>
          <w:sz w:val="20"/>
          <w:szCs w:val="20"/>
        </w:rPr>
        <w:t xml:space="preserve"> </w:t>
      </w:r>
      <w:r>
        <w:rPr>
          <w:rFonts w:asciiTheme="majorHAnsi" w:hAnsiTheme="majorHAnsi"/>
          <w:sz w:val="20"/>
          <w:szCs w:val="20"/>
        </w:rPr>
        <w:t>petition i</w:t>
      </w:r>
      <w:r w:rsidRPr="0062733E">
        <w:rPr>
          <w:rFonts w:asciiTheme="majorHAnsi" w:hAnsiTheme="majorHAnsi"/>
          <w:sz w:val="20"/>
          <w:szCs w:val="20"/>
        </w:rPr>
        <w:t xml:space="preserve">s </w:t>
      </w:r>
      <w:r>
        <w:rPr>
          <w:rFonts w:asciiTheme="majorHAnsi" w:hAnsiTheme="majorHAnsi"/>
          <w:sz w:val="20"/>
          <w:szCs w:val="20"/>
        </w:rPr>
        <w:t>admissible</w:t>
      </w:r>
      <w:r w:rsidRPr="0062733E">
        <w:rPr>
          <w:rFonts w:asciiTheme="majorHAnsi" w:hAnsiTheme="majorHAnsi"/>
          <w:sz w:val="20"/>
          <w:szCs w:val="20"/>
        </w:rPr>
        <w:t xml:space="preserve"> </w:t>
      </w:r>
      <w:r>
        <w:rPr>
          <w:rFonts w:asciiTheme="majorHAnsi" w:hAnsiTheme="majorHAnsi"/>
          <w:sz w:val="20"/>
          <w:szCs w:val="20"/>
        </w:rPr>
        <w:t>pursuant to</w:t>
      </w:r>
      <w:r w:rsidRPr="0062733E">
        <w:rPr>
          <w:rFonts w:asciiTheme="majorHAnsi" w:hAnsiTheme="majorHAnsi"/>
          <w:sz w:val="20"/>
          <w:szCs w:val="20"/>
        </w:rPr>
        <w:t xml:space="preserve"> </w:t>
      </w:r>
      <w:r>
        <w:rPr>
          <w:rFonts w:asciiTheme="majorHAnsi" w:hAnsiTheme="majorHAnsi"/>
          <w:sz w:val="20"/>
          <w:szCs w:val="20"/>
        </w:rPr>
        <w:t>Articles 46 and</w:t>
      </w:r>
      <w:r w:rsidRPr="0062733E">
        <w:rPr>
          <w:rFonts w:asciiTheme="majorHAnsi" w:hAnsiTheme="majorHAnsi"/>
          <w:sz w:val="20"/>
          <w:szCs w:val="20"/>
        </w:rPr>
        <w:t xml:space="preserve"> 47 </w:t>
      </w:r>
      <w:r>
        <w:rPr>
          <w:rFonts w:asciiTheme="majorHAnsi" w:hAnsiTheme="majorHAnsi"/>
          <w:sz w:val="20"/>
          <w:szCs w:val="20"/>
        </w:rPr>
        <w:t>of the American Convention</w:t>
      </w:r>
      <w:r w:rsidRPr="0062733E">
        <w:rPr>
          <w:rFonts w:asciiTheme="majorHAnsi" w:hAnsiTheme="majorHAnsi"/>
          <w:sz w:val="20"/>
          <w:szCs w:val="20"/>
        </w:rPr>
        <w:t xml:space="preserve">. </w:t>
      </w:r>
      <w:r w:rsidRPr="00017281">
        <w:rPr>
          <w:rFonts w:asciiTheme="majorHAnsi" w:hAnsiTheme="majorHAnsi"/>
          <w:sz w:val="20"/>
          <w:szCs w:val="20"/>
        </w:rPr>
        <w:t xml:space="preserve">Based on the foregoing </w:t>
      </w:r>
      <w:r>
        <w:rPr>
          <w:rFonts w:asciiTheme="majorHAnsi" w:hAnsiTheme="majorHAnsi"/>
          <w:sz w:val="20"/>
          <w:szCs w:val="20"/>
        </w:rPr>
        <w:t>points</w:t>
      </w:r>
      <w:r w:rsidRPr="00017281">
        <w:rPr>
          <w:rFonts w:asciiTheme="majorHAnsi" w:hAnsiTheme="majorHAnsi"/>
          <w:sz w:val="20"/>
          <w:szCs w:val="20"/>
        </w:rPr>
        <w:t xml:space="preserve"> of fact and of law,</w:t>
      </w:r>
      <w:r w:rsidRPr="0062733E">
        <w:rPr>
          <w:rFonts w:asciiTheme="majorHAnsi" w:hAnsiTheme="majorHAnsi"/>
          <w:sz w:val="20"/>
          <w:szCs w:val="20"/>
        </w:rPr>
        <w:t xml:space="preserve"> </w:t>
      </w:r>
      <w:r>
        <w:rPr>
          <w:rFonts w:asciiTheme="majorHAnsi" w:hAnsiTheme="majorHAnsi"/>
          <w:sz w:val="20"/>
          <w:szCs w:val="20"/>
        </w:rPr>
        <w:t>and without prejudging the merits of the case</w:t>
      </w:r>
      <w:r w:rsidRPr="0062733E">
        <w:rPr>
          <w:rFonts w:asciiTheme="majorHAnsi" w:hAnsiTheme="majorHAnsi"/>
          <w:sz w:val="20"/>
          <w:szCs w:val="20"/>
        </w:rPr>
        <w:t>,</w:t>
      </w:r>
    </w:p>
    <w:p w:rsidR="00824023" w:rsidRPr="0062733E" w:rsidRDefault="00824023" w:rsidP="00824023">
      <w:pPr>
        <w:ind w:firstLine="720"/>
        <w:jc w:val="both"/>
        <w:rPr>
          <w:rFonts w:asciiTheme="majorHAnsi" w:hAnsiTheme="majorHAnsi"/>
          <w:sz w:val="20"/>
          <w:szCs w:val="20"/>
        </w:rPr>
      </w:pPr>
    </w:p>
    <w:p w:rsidR="005C1C75" w:rsidRDefault="00824023" w:rsidP="005C1C75">
      <w:pPr>
        <w:ind w:left="720" w:firstLine="720"/>
        <w:jc w:val="center"/>
        <w:rPr>
          <w:rFonts w:asciiTheme="majorHAnsi" w:hAnsiTheme="majorHAnsi"/>
          <w:b/>
          <w:sz w:val="20"/>
          <w:szCs w:val="20"/>
        </w:rPr>
      </w:pPr>
      <w:r>
        <w:rPr>
          <w:rFonts w:asciiTheme="majorHAnsi" w:hAnsiTheme="majorHAnsi"/>
          <w:b/>
          <w:sz w:val="20"/>
          <w:szCs w:val="20"/>
        </w:rPr>
        <w:t>THE INTER-AMERICAN COMMISSION ON HUMAN RIGHTS</w:t>
      </w:r>
      <w:r w:rsidR="005309FD">
        <w:rPr>
          <w:rFonts w:asciiTheme="majorHAnsi" w:hAnsiTheme="majorHAnsi"/>
          <w:b/>
          <w:sz w:val="20"/>
          <w:szCs w:val="20"/>
        </w:rPr>
        <w:t>,</w:t>
      </w:r>
    </w:p>
    <w:p w:rsidR="00824023" w:rsidRPr="0062733E" w:rsidRDefault="00824023" w:rsidP="005C1C75">
      <w:pPr>
        <w:rPr>
          <w:rFonts w:asciiTheme="majorHAnsi" w:hAnsiTheme="majorHAnsi"/>
          <w:b/>
          <w:sz w:val="20"/>
          <w:szCs w:val="20"/>
        </w:rPr>
      </w:pPr>
      <w:r w:rsidRPr="0062733E">
        <w:rPr>
          <w:rFonts w:asciiTheme="majorHAnsi" w:hAnsiTheme="majorHAnsi"/>
          <w:b/>
          <w:sz w:val="20"/>
          <w:szCs w:val="20"/>
        </w:rPr>
        <w:t>DECIDE</w:t>
      </w:r>
      <w:r>
        <w:rPr>
          <w:rFonts w:asciiTheme="majorHAnsi" w:hAnsiTheme="majorHAnsi"/>
          <w:b/>
          <w:sz w:val="20"/>
          <w:szCs w:val="20"/>
        </w:rPr>
        <w:t>S</w:t>
      </w:r>
      <w:r w:rsidRPr="0062733E">
        <w:rPr>
          <w:rFonts w:asciiTheme="majorHAnsi" w:hAnsiTheme="majorHAnsi"/>
          <w:b/>
          <w:sz w:val="20"/>
          <w:szCs w:val="20"/>
        </w:rPr>
        <w:t>:</w:t>
      </w:r>
    </w:p>
    <w:p w:rsidR="00824023" w:rsidRPr="0062733E" w:rsidRDefault="00824023" w:rsidP="00824023">
      <w:pPr>
        <w:ind w:firstLine="720"/>
        <w:jc w:val="both"/>
        <w:rPr>
          <w:rFonts w:asciiTheme="majorHAnsi" w:hAnsiTheme="majorHAnsi"/>
          <w:sz w:val="20"/>
          <w:szCs w:val="20"/>
        </w:rPr>
      </w:pPr>
    </w:p>
    <w:p w:rsidR="00824023" w:rsidRPr="0062733E" w:rsidRDefault="00824023" w:rsidP="008503BE">
      <w:pPr>
        <w:ind w:firstLine="720"/>
        <w:jc w:val="both"/>
        <w:rPr>
          <w:rFonts w:asciiTheme="majorHAnsi" w:hAnsiTheme="majorHAnsi"/>
          <w:sz w:val="20"/>
          <w:szCs w:val="20"/>
        </w:rPr>
      </w:pPr>
      <w:r w:rsidRPr="0062733E">
        <w:rPr>
          <w:rFonts w:asciiTheme="majorHAnsi" w:hAnsiTheme="majorHAnsi"/>
          <w:sz w:val="20"/>
          <w:szCs w:val="20"/>
        </w:rPr>
        <w:t>1.</w:t>
      </w:r>
      <w:r w:rsidRPr="0062733E">
        <w:rPr>
          <w:rFonts w:asciiTheme="majorHAnsi" w:hAnsiTheme="majorHAnsi"/>
          <w:sz w:val="20"/>
          <w:szCs w:val="20"/>
        </w:rPr>
        <w:tab/>
      </w:r>
      <w:r>
        <w:rPr>
          <w:rFonts w:asciiTheme="majorHAnsi" w:hAnsiTheme="majorHAnsi"/>
          <w:sz w:val="20"/>
          <w:szCs w:val="20"/>
        </w:rPr>
        <w:t>To declare this</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admissible with respect to the alleged violations of the rights protected under</w:t>
      </w:r>
      <w:r w:rsidRPr="0062733E">
        <w:rPr>
          <w:rFonts w:asciiTheme="majorHAnsi" w:hAnsiTheme="majorHAnsi"/>
          <w:sz w:val="20"/>
          <w:szCs w:val="20"/>
        </w:rPr>
        <w:t xml:space="preserve"> </w:t>
      </w:r>
      <w:r>
        <w:rPr>
          <w:rFonts w:asciiTheme="majorHAnsi" w:hAnsiTheme="majorHAnsi"/>
          <w:sz w:val="20"/>
          <w:szCs w:val="20"/>
        </w:rPr>
        <w:t>Articles</w:t>
      </w:r>
      <w:r w:rsidRPr="0062733E">
        <w:rPr>
          <w:rFonts w:asciiTheme="majorHAnsi" w:hAnsiTheme="majorHAnsi"/>
          <w:sz w:val="20"/>
          <w:szCs w:val="20"/>
        </w:rPr>
        <w:t xml:space="preserve"> 5, 7, 8, 13,</w:t>
      </w:r>
      <w:r>
        <w:rPr>
          <w:rFonts w:asciiTheme="majorHAnsi" w:hAnsiTheme="majorHAnsi"/>
          <w:sz w:val="20"/>
          <w:szCs w:val="20"/>
        </w:rPr>
        <w:t xml:space="preserve"> 22, and</w:t>
      </w:r>
      <w:r w:rsidRPr="0062733E">
        <w:rPr>
          <w:rFonts w:asciiTheme="majorHAnsi" w:hAnsiTheme="majorHAnsi"/>
          <w:sz w:val="20"/>
          <w:szCs w:val="20"/>
        </w:rPr>
        <w:t xml:space="preserve"> 25 </w:t>
      </w:r>
      <w:r>
        <w:rPr>
          <w:rFonts w:asciiTheme="majorHAnsi" w:hAnsiTheme="majorHAnsi"/>
          <w:sz w:val="20"/>
          <w:szCs w:val="20"/>
        </w:rPr>
        <w:t>of the American Convention</w:t>
      </w:r>
      <w:r w:rsidRPr="0062733E">
        <w:rPr>
          <w:rFonts w:asciiTheme="majorHAnsi" w:hAnsiTheme="majorHAnsi"/>
          <w:sz w:val="20"/>
          <w:szCs w:val="20"/>
        </w:rPr>
        <w:t xml:space="preserve">, </w:t>
      </w:r>
      <w:r w:rsidRPr="00761CF1">
        <w:rPr>
          <w:rFonts w:asciiTheme="majorHAnsi" w:hAnsiTheme="majorHAnsi"/>
          <w:sz w:val="20"/>
          <w:szCs w:val="20"/>
        </w:rPr>
        <w:t>in connection with</w:t>
      </w:r>
      <w:r w:rsidRPr="0062733E">
        <w:rPr>
          <w:rFonts w:asciiTheme="majorHAnsi" w:hAnsiTheme="majorHAnsi"/>
          <w:sz w:val="20"/>
          <w:szCs w:val="20"/>
        </w:rPr>
        <w:t xml:space="preserve"> </w:t>
      </w:r>
      <w:r>
        <w:rPr>
          <w:rFonts w:asciiTheme="majorHAnsi" w:hAnsiTheme="majorHAnsi"/>
          <w:sz w:val="20"/>
          <w:szCs w:val="20"/>
        </w:rPr>
        <w:t>Articles 1.1 and 2</w:t>
      </w:r>
      <w:r w:rsidRPr="0062733E">
        <w:rPr>
          <w:rFonts w:asciiTheme="majorHAnsi" w:hAnsiTheme="majorHAnsi"/>
          <w:sz w:val="20"/>
          <w:szCs w:val="20"/>
        </w:rPr>
        <w:t xml:space="preserve"> </w:t>
      </w:r>
      <w:r>
        <w:rPr>
          <w:rFonts w:asciiTheme="majorHAnsi" w:hAnsiTheme="majorHAnsi"/>
          <w:sz w:val="20"/>
          <w:szCs w:val="20"/>
        </w:rPr>
        <w:t>thereto.</w:t>
      </w:r>
    </w:p>
    <w:p w:rsidR="00824023" w:rsidRPr="0062733E" w:rsidRDefault="00824023" w:rsidP="008503BE">
      <w:pPr>
        <w:ind w:firstLine="720"/>
        <w:jc w:val="both"/>
        <w:rPr>
          <w:rFonts w:asciiTheme="majorHAnsi" w:hAnsiTheme="majorHAnsi"/>
          <w:sz w:val="20"/>
          <w:szCs w:val="20"/>
        </w:rPr>
      </w:pPr>
    </w:p>
    <w:p w:rsidR="00824023" w:rsidRPr="0062733E" w:rsidRDefault="00824023" w:rsidP="008503BE">
      <w:pPr>
        <w:ind w:firstLine="720"/>
        <w:jc w:val="both"/>
        <w:rPr>
          <w:rFonts w:asciiTheme="majorHAnsi" w:hAnsiTheme="majorHAnsi"/>
          <w:sz w:val="20"/>
          <w:szCs w:val="20"/>
        </w:rPr>
      </w:pPr>
      <w:r w:rsidRPr="0062733E">
        <w:rPr>
          <w:rFonts w:asciiTheme="majorHAnsi" w:hAnsiTheme="majorHAnsi"/>
          <w:sz w:val="20"/>
          <w:szCs w:val="20"/>
        </w:rPr>
        <w:t>2.</w:t>
      </w:r>
      <w:r w:rsidRPr="0062733E">
        <w:rPr>
          <w:rFonts w:asciiTheme="majorHAnsi" w:hAnsiTheme="majorHAnsi"/>
          <w:sz w:val="20"/>
          <w:szCs w:val="20"/>
        </w:rPr>
        <w:tab/>
      </w:r>
      <w:r>
        <w:rPr>
          <w:rFonts w:asciiTheme="majorHAnsi" w:hAnsiTheme="majorHAnsi"/>
          <w:sz w:val="20"/>
          <w:szCs w:val="20"/>
        </w:rPr>
        <w:t>To declare this</w:t>
      </w:r>
      <w:r w:rsidRPr="0062733E">
        <w:rPr>
          <w:rFonts w:asciiTheme="majorHAnsi" w:hAnsiTheme="majorHAnsi"/>
          <w:sz w:val="20"/>
          <w:szCs w:val="20"/>
        </w:rPr>
        <w:t xml:space="preserve"> </w:t>
      </w:r>
      <w:r>
        <w:rPr>
          <w:rFonts w:asciiTheme="majorHAnsi" w:hAnsiTheme="majorHAnsi"/>
          <w:sz w:val="20"/>
          <w:szCs w:val="20"/>
        </w:rPr>
        <w:t>petition</w:t>
      </w:r>
      <w:r w:rsidRPr="0062733E">
        <w:rPr>
          <w:rFonts w:asciiTheme="majorHAnsi" w:hAnsiTheme="majorHAnsi"/>
          <w:sz w:val="20"/>
          <w:szCs w:val="20"/>
        </w:rPr>
        <w:t xml:space="preserve"> </w:t>
      </w:r>
      <w:r>
        <w:rPr>
          <w:rFonts w:asciiTheme="majorHAnsi" w:hAnsiTheme="majorHAnsi"/>
          <w:sz w:val="20"/>
          <w:szCs w:val="20"/>
        </w:rPr>
        <w:t>inadmissible with respect to Articles</w:t>
      </w:r>
      <w:r w:rsidRPr="0062733E">
        <w:rPr>
          <w:rFonts w:asciiTheme="majorHAnsi" w:hAnsiTheme="majorHAnsi"/>
          <w:sz w:val="20"/>
          <w:szCs w:val="20"/>
        </w:rPr>
        <w:t xml:space="preserve"> 4, 10, 11, 14, 17, 19, </w:t>
      </w:r>
      <w:r>
        <w:rPr>
          <w:rFonts w:asciiTheme="majorHAnsi" w:hAnsiTheme="majorHAnsi"/>
          <w:sz w:val="20"/>
          <w:szCs w:val="20"/>
        </w:rPr>
        <w:t>21 and 24</w:t>
      </w:r>
      <w:r w:rsidRPr="0062733E">
        <w:rPr>
          <w:rFonts w:asciiTheme="majorHAnsi" w:hAnsiTheme="majorHAnsi"/>
          <w:sz w:val="20"/>
          <w:szCs w:val="20"/>
        </w:rPr>
        <w:t xml:space="preserve"> </w:t>
      </w:r>
      <w:r>
        <w:rPr>
          <w:rFonts w:asciiTheme="majorHAnsi" w:hAnsiTheme="majorHAnsi"/>
          <w:sz w:val="20"/>
          <w:szCs w:val="20"/>
        </w:rPr>
        <w:t>of the American Convention</w:t>
      </w:r>
      <w:r w:rsidRPr="0062733E">
        <w:rPr>
          <w:rFonts w:asciiTheme="majorHAnsi" w:hAnsiTheme="majorHAnsi"/>
          <w:sz w:val="20"/>
          <w:szCs w:val="20"/>
        </w:rPr>
        <w:t>.</w:t>
      </w:r>
    </w:p>
    <w:p w:rsidR="00824023" w:rsidRPr="0062733E" w:rsidRDefault="00824023" w:rsidP="008503BE">
      <w:pPr>
        <w:ind w:firstLine="720"/>
        <w:jc w:val="both"/>
        <w:rPr>
          <w:rFonts w:asciiTheme="majorHAnsi" w:hAnsiTheme="majorHAnsi"/>
          <w:sz w:val="20"/>
          <w:szCs w:val="20"/>
        </w:rPr>
      </w:pPr>
    </w:p>
    <w:p w:rsidR="00824023" w:rsidRPr="0062733E" w:rsidRDefault="00824023" w:rsidP="008503BE">
      <w:pPr>
        <w:ind w:firstLine="720"/>
        <w:jc w:val="both"/>
        <w:rPr>
          <w:rFonts w:asciiTheme="majorHAnsi" w:hAnsiTheme="majorHAnsi"/>
          <w:sz w:val="20"/>
          <w:szCs w:val="20"/>
        </w:rPr>
      </w:pPr>
      <w:r w:rsidRPr="0062733E">
        <w:rPr>
          <w:rFonts w:asciiTheme="majorHAnsi" w:hAnsiTheme="majorHAnsi"/>
          <w:sz w:val="20"/>
          <w:szCs w:val="20"/>
        </w:rPr>
        <w:t>3.</w:t>
      </w:r>
      <w:r w:rsidRPr="0062733E">
        <w:rPr>
          <w:rFonts w:asciiTheme="majorHAnsi" w:hAnsiTheme="majorHAnsi"/>
          <w:sz w:val="20"/>
          <w:szCs w:val="20"/>
        </w:rPr>
        <w:tab/>
      </w:r>
      <w:r>
        <w:rPr>
          <w:rFonts w:asciiTheme="majorHAnsi" w:hAnsiTheme="majorHAnsi"/>
          <w:sz w:val="20"/>
          <w:szCs w:val="20"/>
        </w:rPr>
        <w:t>T</w:t>
      </w:r>
      <w:r w:rsidRPr="00761CF1">
        <w:rPr>
          <w:rFonts w:asciiTheme="majorHAnsi" w:hAnsiTheme="majorHAnsi"/>
          <w:sz w:val="20"/>
          <w:szCs w:val="20"/>
        </w:rPr>
        <w:t>o notify the State and the petitioners of this decision.</w:t>
      </w:r>
    </w:p>
    <w:p w:rsidR="00824023" w:rsidRPr="0062733E" w:rsidRDefault="00824023" w:rsidP="008503BE">
      <w:pPr>
        <w:ind w:firstLine="720"/>
        <w:jc w:val="both"/>
        <w:rPr>
          <w:rFonts w:asciiTheme="majorHAnsi" w:hAnsiTheme="majorHAnsi"/>
          <w:sz w:val="20"/>
          <w:szCs w:val="20"/>
        </w:rPr>
      </w:pPr>
    </w:p>
    <w:p w:rsidR="00824023" w:rsidRPr="0062733E" w:rsidRDefault="00824023" w:rsidP="008503BE">
      <w:pPr>
        <w:ind w:firstLine="720"/>
        <w:jc w:val="both"/>
        <w:rPr>
          <w:rFonts w:asciiTheme="majorHAnsi" w:hAnsiTheme="majorHAnsi"/>
          <w:sz w:val="20"/>
          <w:szCs w:val="20"/>
        </w:rPr>
      </w:pPr>
      <w:r w:rsidRPr="0062733E">
        <w:rPr>
          <w:rFonts w:asciiTheme="majorHAnsi" w:hAnsiTheme="majorHAnsi"/>
          <w:sz w:val="20"/>
          <w:szCs w:val="20"/>
        </w:rPr>
        <w:t>4.</w:t>
      </w:r>
      <w:r w:rsidRPr="0062733E">
        <w:rPr>
          <w:rFonts w:asciiTheme="majorHAnsi" w:hAnsiTheme="majorHAnsi"/>
          <w:sz w:val="20"/>
          <w:szCs w:val="20"/>
        </w:rPr>
        <w:tab/>
      </w:r>
      <w:r w:rsidRPr="00761CF1">
        <w:rPr>
          <w:rFonts w:asciiTheme="majorHAnsi" w:hAnsiTheme="majorHAnsi"/>
          <w:sz w:val="20"/>
          <w:szCs w:val="20"/>
        </w:rPr>
        <w:t>To proceed to the merits of the case.</w:t>
      </w:r>
    </w:p>
    <w:p w:rsidR="00824023" w:rsidRPr="0062733E" w:rsidRDefault="00824023" w:rsidP="008503BE">
      <w:pPr>
        <w:ind w:firstLine="720"/>
        <w:jc w:val="both"/>
        <w:rPr>
          <w:rFonts w:asciiTheme="majorHAnsi" w:hAnsiTheme="majorHAnsi"/>
          <w:sz w:val="20"/>
          <w:szCs w:val="20"/>
        </w:rPr>
      </w:pPr>
    </w:p>
    <w:p w:rsidR="00824023" w:rsidRPr="0062733E" w:rsidRDefault="00824023" w:rsidP="008503BE">
      <w:pPr>
        <w:ind w:firstLine="720"/>
        <w:jc w:val="both"/>
        <w:rPr>
          <w:rFonts w:asciiTheme="majorHAnsi" w:hAnsiTheme="majorHAnsi"/>
          <w:sz w:val="20"/>
          <w:szCs w:val="20"/>
        </w:rPr>
      </w:pPr>
      <w:r w:rsidRPr="0062733E">
        <w:rPr>
          <w:rFonts w:asciiTheme="majorHAnsi" w:hAnsiTheme="majorHAnsi"/>
          <w:sz w:val="20"/>
          <w:szCs w:val="20"/>
        </w:rPr>
        <w:t>5.</w:t>
      </w:r>
      <w:r w:rsidRPr="0062733E">
        <w:rPr>
          <w:rFonts w:asciiTheme="majorHAnsi" w:hAnsiTheme="majorHAnsi"/>
          <w:sz w:val="20"/>
          <w:szCs w:val="20"/>
        </w:rPr>
        <w:tab/>
      </w:r>
      <w:r w:rsidRPr="00761CF1">
        <w:rPr>
          <w:rFonts w:asciiTheme="majorHAnsi" w:hAnsiTheme="majorHAnsi"/>
          <w:sz w:val="20"/>
          <w:szCs w:val="20"/>
        </w:rPr>
        <w:t>To publish this decision and include it in the Annual Report to be presented to the OAS General Assembly.</w:t>
      </w:r>
    </w:p>
    <w:p w:rsidR="00110F91" w:rsidRDefault="00110F91" w:rsidP="00824023">
      <w:pPr>
        <w:ind w:left="1440" w:hanging="720"/>
        <w:jc w:val="both"/>
        <w:rPr>
          <w:rFonts w:asciiTheme="majorHAnsi" w:hAnsiTheme="majorHAnsi"/>
          <w:sz w:val="20"/>
          <w:szCs w:val="20"/>
        </w:rPr>
      </w:pPr>
    </w:p>
    <w:p w:rsidR="00110F91" w:rsidRPr="005C1C75" w:rsidRDefault="00110F91" w:rsidP="00336ACA">
      <w:pPr>
        <w:ind w:firstLine="720"/>
        <w:jc w:val="both"/>
        <w:rPr>
          <w:rFonts w:ascii="Cambria" w:hAnsi="Cambria"/>
          <w:spacing w:val="-2"/>
          <w:sz w:val="20"/>
          <w:szCs w:val="20"/>
        </w:rPr>
      </w:pPr>
      <w:r w:rsidRPr="005C1C75">
        <w:rPr>
          <w:rFonts w:ascii="Cambria" w:hAnsi="Cambria"/>
          <w:spacing w:val="-2"/>
          <w:sz w:val="20"/>
          <w:szCs w:val="20"/>
        </w:rPr>
        <w:t>Done and signed in the city of Washington, D.C., on the 22</w:t>
      </w:r>
      <w:r w:rsidRPr="005C1C75">
        <w:rPr>
          <w:rFonts w:ascii="Cambria" w:hAnsi="Cambria"/>
          <w:spacing w:val="-2"/>
          <w:sz w:val="20"/>
          <w:szCs w:val="20"/>
          <w:vertAlign w:val="superscript"/>
        </w:rPr>
        <w:t>nd</w:t>
      </w:r>
      <w:r w:rsidRPr="005C1C75">
        <w:rPr>
          <w:rFonts w:ascii="Cambria" w:hAnsi="Cambria"/>
          <w:spacing w:val="-2"/>
          <w:sz w:val="20"/>
          <w:szCs w:val="20"/>
        </w:rPr>
        <w:t xml:space="preserve"> day of the month of July, 2015. (Signed): </w:t>
      </w:r>
      <w:r w:rsidRPr="005C1C75">
        <w:rPr>
          <w:rFonts w:ascii="Cambria" w:hAnsi="Cambria" w:cs="Arial"/>
          <w:noProof/>
          <w:spacing w:val="-2"/>
          <w:sz w:val="20"/>
          <w:szCs w:val="20"/>
        </w:rPr>
        <w:t>Rose-Marie Belle Antoine,</w:t>
      </w:r>
      <w:r w:rsidRPr="005C1C75">
        <w:rPr>
          <w:rFonts w:ascii="Cambria" w:hAnsi="Cambria"/>
          <w:sz w:val="20"/>
          <w:szCs w:val="20"/>
        </w:rPr>
        <w:t xml:space="preserve"> President; </w:t>
      </w:r>
      <w:r w:rsidRPr="005C1C75">
        <w:rPr>
          <w:rFonts w:ascii="Cambria" w:hAnsi="Cambria" w:cs="Arial"/>
          <w:noProof/>
          <w:spacing w:val="-2"/>
          <w:sz w:val="20"/>
          <w:szCs w:val="20"/>
        </w:rPr>
        <w:t>James L. Cavallaro</w:t>
      </w:r>
      <w:r w:rsidRPr="005C1C75">
        <w:rPr>
          <w:rFonts w:ascii="Cambria" w:hAnsi="Cambria"/>
          <w:sz w:val="20"/>
          <w:szCs w:val="20"/>
        </w:rPr>
        <w:t xml:space="preserve">, </w:t>
      </w:r>
      <w:r w:rsidRPr="005C1C75">
        <w:rPr>
          <w:rFonts w:ascii="Cambria" w:hAnsi="Cambria"/>
          <w:spacing w:val="-2"/>
          <w:sz w:val="20"/>
          <w:szCs w:val="20"/>
        </w:rPr>
        <w:t>First Vice President;</w:t>
      </w:r>
      <w:r w:rsidRPr="005C1C75">
        <w:rPr>
          <w:rFonts w:ascii="Cambria" w:hAnsi="Cambria" w:cs="Arial"/>
          <w:noProof/>
          <w:spacing w:val="-2"/>
          <w:sz w:val="20"/>
          <w:szCs w:val="20"/>
        </w:rPr>
        <w:t xml:space="preserve"> José de Jesús Orozco Henríquez</w:t>
      </w:r>
      <w:r w:rsidRPr="005C1C75">
        <w:rPr>
          <w:rFonts w:ascii="Cambria" w:hAnsi="Cambria"/>
          <w:spacing w:val="-2"/>
          <w:sz w:val="20"/>
          <w:szCs w:val="20"/>
        </w:rPr>
        <w:t xml:space="preserve">, </w:t>
      </w:r>
      <w:r w:rsidRPr="005C1C75">
        <w:rPr>
          <w:rFonts w:ascii="Cambria" w:hAnsi="Cambria" w:cs="Arial"/>
          <w:noProof/>
          <w:spacing w:val="-2"/>
          <w:sz w:val="20"/>
          <w:szCs w:val="20"/>
        </w:rPr>
        <w:t xml:space="preserve">Second Vice President; Felipe González, Rosa María Ortiz, </w:t>
      </w:r>
      <w:r w:rsidRPr="005C1C75">
        <w:rPr>
          <w:rFonts w:ascii="Cambria" w:hAnsi="Cambria"/>
          <w:sz w:val="20"/>
          <w:szCs w:val="20"/>
        </w:rPr>
        <w:t>Tracy Robinson and</w:t>
      </w:r>
      <w:r w:rsidRPr="005C1C75">
        <w:rPr>
          <w:rFonts w:ascii="Cambria" w:hAnsi="Cambria" w:cs="Arial"/>
          <w:noProof/>
          <w:spacing w:val="-2"/>
          <w:sz w:val="20"/>
          <w:szCs w:val="20"/>
        </w:rPr>
        <w:t xml:space="preserve"> Paulo Vannuchi, </w:t>
      </w:r>
      <w:r w:rsidRPr="005C1C75">
        <w:rPr>
          <w:rFonts w:ascii="Cambria" w:hAnsi="Cambria"/>
          <w:spacing w:val="-2"/>
          <w:sz w:val="20"/>
          <w:szCs w:val="20"/>
        </w:rPr>
        <w:t>Commissioners</w:t>
      </w:r>
      <w:r w:rsidRPr="005C1C75">
        <w:rPr>
          <w:rFonts w:ascii="Cambria" w:hAnsi="Cambria" w:cs="Tahoma"/>
          <w:sz w:val="20"/>
          <w:szCs w:val="20"/>
        </w:rPr>
        <w:t>.</w:t>
      </w:r>
    </w:p>
    <w:p w:rsidR="00C83692" w:rsidRPr="0062733E" w:rsidRDefault="00C83692" w:rsidP="00824023">
      <w:pPr>
        <w:ind w:left="1440" w:hanging="720"/>
        <w:jc w:val="both"/>
        <w:rPr>
          <w:rFonts w:asciiTheme="majorHAnsi" w:hAnsiTheme="majorHAnsi"/>
          <w:sz w:val="20"/>
          <w:szCs w:val="20"/>
        </w:rPr>
      </w:pPr>
    </w:p>
    <w:sectPr w:rsidR="00C83692" w:rsidRPr="0062733E"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7B" w:rsidRDefault="009F427B" w:rsidP="00036A8A">
      <w:r>
        <w:separator/>
      </w:r>
    </w:p>
  </w:endnote>
  <w:endnote w:type="continuationSeparator" w:id="0">
    <w:p w:rsidR="009F427B" w:rsidRDefault="009F427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2A" w:rsidRDefault="00225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25E2A">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7B" w:rsidRPr="00036A8A" w:rsidRDefault="009F427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F427B" w:rsidRPr="00036A8A" w:rsidRDefault="009F427B" w:rsidP="00036A8A">
      <w:pPr>
        <w:rPr>
          <w:rFonts w:asciiTheme="majorHAnsi" w:hAnsiTheme="majorHAnsi"/>
          <w:sz w:val="16"/>
          <w:szCs w:val="16"/>
        </w:rPr>
      </w:pPr>
      <w:r w:rsidRPr="00036A8A">
        <w:rPr>
          <w:rFonts w:asciiTheme="majorHAnsi" w:hAnsiTheme="majorHAnsi"/>
          <w:sz w:val="16"/>
          <w:szCs w:val="16"/>
        </w:rPr>
        <w:separator/>
      </w:r>
    </w:p>
    <w:p w:rsidR="009F427B" w:rsidRPr="00036A8A" w:rsidRDefault="009F427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9F427B" w:rsidRPr="0093441A" w:rsidRDefault="009F427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Pr>
          <w:rFonts w:ascii="Cambria" w:hAnsi="Cambria"/>
          <w:sz w:val="16"/>
          <w:szCs w:val="16"/>
        </w:rPr>
        <w:t>IACHR</w:t>
      </w:r>
      <w:r w:rsidRPr="0062733E">
        <w:rPr>
          <w:rFonts w:ascii="Cambria" w:hAnsi="Cambria"/>
          <w:sz w:val="16"/>
          <w:szCs w:val="16"/>
        </w:rPr>
        <w:t xml:space="preserve">. </w:t>
      </w:r>
      <w:r>
        <w:rPr>
          <w:rFonts w:ascii="Cambria" w:hAnsi="Cambria"/>
          <w:sz w:val="16"/>
          <w:szCs w:val="16"/>
        </w:rPr>
        <w:t>2002 Annual Report</w:t>
      </w:r>
      <w:r w:rsidRPr="0062733E">
        <w:rPr>
          <w:rFonts w:ascii="Cambria" w:hAnsi="Cambria"/>
          <w:sz w:val="16"/>
          <w:szCs w:val="16"/>
        </w:rPr>
        <w:t xml:space="preserve">.  </w:t>
      </w:r>
      <w:r>
        <w:rPr>
          <w:rFonts w:ascii="Cambria" w:hAnsi="Cambria"/>
          <w:sz w:val="16"/>
          <w:szCs w:val="16"/>
        </w:rPr>
        <w:t>Chapter</w:t>
      </w:r>
      <w:r w:rsidRPr="0062733E">
        <w:rPr>
          <w:rFonts w:ascii="Cambria" w:hAnsi="Cambria"/>
          <w:sz w:val="16"/>
          <w:szCs w:val="16"/>
        </w:rPr>
        <w:t xml:space="preserve"> III. </w:t>
      </w:r>
      <w:r>
        <w:rPr>
          <w:rFonts w:ascii="Cambria" w:hAnsi="Cambria"/>
          <w:sz w:val="16"/>
          <w:szCs w:val="16"/>
        </w:rPr>
        <w:t>The Petition System and Individual Cases</w:t>
      </w:r>
      <w:r w:rsidRPr="0062733E">
        <w:rPr>
          <w:rFonts w:ascii="Cambria" w:hAnsi="Cambria"/>
          <w:sz w:val="16"/>
          <w:szCs w:val="16"/>
        </w:rPr>
        <w:t xml:space="preserve"> (</w:t>
      </w:r>
      <w:r>
        <w:rPr>
          <w:rFonts w:ascii="Cambria" w:hAnsi="Cambria"/>
          <w:sz w:val="16"/>
          <w:szCs w:val="16"/>
        </w:rPr>
        <w:t xml:space="preserve">C. </w:t>
      </w:r>
      <w:r w:rsidRPr="00CA7F85">
        <w:rPr>
          <w:rFonts w:ascii="Cambria" w:hAnsi="Cambria"/>
          <w:sz w:val="16"/>
          <w:szCs w:val="16"/>
        </w:rPr>
        <w:t>Precautionary measures granted by the Commission during 2002</w:t>
      </w:r>
      <w:r w:rsidRPr="0062733E">
        <w:rPr>
          <w:rFonts w:ascii="Cambria" w:hAnsi="Cambria"/>
          <w:sz w:val="16"/>
          <w:szCs w:val="16"/>
        </w:rPr>
        <w:t xml:space="preserve">), OEA/Ser.L/V/II.117  Doc. 1 rev. 1. </w:t>
      </w:r>
      <w:r>
        <w:rPr>
          <w:rFonts w:ascii="Cambria" w:hAnsi="Cambria"/>
          <w:sz w:val="16"/>
          <w:szCs w:val="16"/>
        </w:rPr>
        <w:t xml:space="preserve">March </w:t>
      </w:r>
      <w:r w:rsidRPr="0062733E">
        <w:rPr>
          <w:rFonts w:ascii="Cambria" w:hAnsi="Cambria"/>
          <w:sz w:val="16"/>
          <w:szCs w:val="16"/>
        </w:rPr>
        <w:t>7</w:t>
      </w:r>
      <w:r>
        <w:rPr>
          <w:rFonts w:ascii="Cambria" w:hAnsi="Cambria"/>
          <w:sz w:val="16"/>
          <w:szCs w:val="16"/>
        </w:rPr>
        <w:t>,</w:t>
      </w:r>
      <w:r w:rsidRPr="0062733E">
        <w:rPr>
          <w:rFonts w:ascii="Cambria" w:hAnsi="Cambria"/>
          <w:sz w:val="16"/>
          <w:szCs w:val="16"/>
        </w:rPr>
        <w:t xml:space="preserve"> 2003, </w:t>
      </w:r>
      <w:r>
        <w:rPr>
          <w:rFonts w:ascii="Cambria" w:hAnsi="Cambria"/>
          <w:sz w:val="16"/>
          <w:szCs w:val="16"/>
        </w:rPr>
        <w:t>para.</w:t>
      </w:r>
      <w:r w:rsidRPr="0062733E">
        <w:rPr>
          <w:rFonts w:ascii="Cambria" w:hAnsi="Cambria"/>
          <w:sz w:val="16"/>
          <w:szCs w:val="16"/>
        </w:rPr>
        <w:t xml:space="preserve"> 51.</w:t>
      </w:r>
    </w:p>
  </w:footnote>
  <w:footnote w:id="3">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Pr>
          <w:rFonts w:ascii="Cambria" w:hAnsi="Cambria"/>
          <w:sz w:val="16"/>
          <w:szCs w:val="16"/>
        </w:rPr>
        <w:t>In a brief received by the petitioner on February</w:t>
      </w:r>
      <w:r w:rsidRPr="0062733E">
        <w:rPr>
          <w:rFonts w:ascii="Cambria" w:hAnsi="Cambria"/>
          <w:sz w:val="16"/>
          <w:szCs w:val="16"/>
        </w:rPr>
        <w:t xml:space="preserve"> 25</w:t>
      </w:r>
      <w:r>
        <w:rPr>
          <w:rFonts w:ascii="Cambria" w:hAnsi="Cambria"/>
          <w:sz w:val="16"/>
          <w:szCs w:val="16"/>
        </w:rPr>
        <w:t xml:space="preserve"> and March</w:t>
      </w:r>
      <w:r w:rsidRPr="0062733E">
        <w:rPr>
          <w:rFonts w:ascii="Cambria" w:hAnsi="Cambria"/>
          <w:sz w:val="16"/>
          <w:szCs w:val="16"/>
        </w:rPr>
        <w:t xml:space="preserve"> </w:t>
      </w:r>
      <w:r>
        <w:rPr>
          <w:rFonts w:ascii="Cambria" w:hAnsi="Cambria"/>
          <w:sz w:val="16"/>
          <w:szCs w:val="16"/>
        </w:rPr>
        <w:t xml:space="preserve">4, </w:t>
      </w:r>
      <w:r w:rsidRPr="0062733E">
        <w:rPr>
          <w:rFonts w:ascii="Cambria" w:hAnsi="Cambria"/>
          <w:sz w:val="16"/>
          <w:szCs w:val="16"/>
        </w:rPr>
        <w:t xml:space="preserve">2008, </w:t>
      </w:r>
      <w:r>
        <w:rPr>
          <w:rFonts w:ascii="Cambria" w:hAnsi="Cambria"/>
          <w:sz w:val="16"/>
          <w:szCs w:val="16"/>
        </w:rPr>
        <w:t>attorneys Farith Simon and</w:t>
      </w:r>
      <w:r w:rsidRPr="0062733E">
        <w:rPr>
          <w:rFonts w:ascii="Cambria" w:hAnsi="Cambria"/>
          <w:sz w:val="16"/>
          <w:szCs w:val="16"/>
        </w:rPr>
        <w:t xml:space="preserve"> Alejandro Ponce </w:t>
      </w:r>
      <w:r>
        <w:rPr>
          <w:rFonts w:ascii="Cambria" w:hAnsi="Cambria"/>
          <w:sz w:val="16"/>
          <w:szCs w:val="16"/>
        </w:rPr>
        <w:t>of the Legal Clinics of the University of San Francisco in</w:t>
      </w:r>
      <w:r w:rsidRPr="0062733E">
        <w:rPr>
          <w:rFonts w:ascii="Cambria" w:hAnsi="Cambria"/>
          <w:sz w:val="16"/>
          <w:szCs w:val="16"/>
        </w:rPr>
        <w:t xml:space="preserve"> Quito</w:t>
      </w:r>
      <w:r>
        <w:rPr>
          <w:rFonts w:ascii="Cambria" w:hAnsi="Cambria"/>
          <w:sz w:val="16"/>
          <w:szCs w:val="16"/>
        </w:rPr>
        <w:t xml:space="preserve"> were added to this case as co-petitioners</w:t>
      </w:r>
      <w:r w:rsidRPr="0062733E">
        <w:rPr>
          <w:rFonts w:ascii="Cambria" w:hAnsi="Cambria"/>
          <w:sz w:val="16"/>
          <w:szCs w:val="16"/>
        </w:rPr>
        <w:t>.</w:t>
      </w:r>
    </w:p>
  </w:footnote>
  <w:footnote w:id="4">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Pr>
          <w:rFonts w:ascii="Cambria" w:hAnsi="Cambria"/>
          <w:sz w:val="16"/>
          <w:szCs w:val="16"/>
        </w:rPr>
        <w:t>Article</w:t>
      </w:r>
      <w:r w:rsidRPr="0062733E">
        <w:rPr>
          <w:rFonts w:ascii="Cambria" w:hAnsi="Cambria"/>
          <w:sz w:val="16"/>
          <w:szCs w:val="16"/>
        </w:rPr>
        <w:t xml:space="preserve"> 93 </w:t>
      </w:r>
      <w:r>
        <w:rPr>
          <w:rFonts w:ascii="Cambria" w:hAnsi="Cambria"/>
          <w:sz w:val="16"/>
          <w:szCs w:val="16"/>
        </w:rPr>
        <w:t>of the Constitution of</w:t>
      </w:r>
      <w:r w:rsidRPr="0062733E">
        <w:rPr>
          <w:rFonts w:ascii="Cambria" w:hAnsi="Cambria"/>
          <w:sz w:val="16"/>
          <w:szCs w:val="16"/>
        </w:rPr>
        <w:t xml:space="preserve"> Ecuador </w:t>
      </w:r>
      <w:r>
        <w:rPr>
          <w:rFonts w:ascii="Cambria" w:hAnsi="Cambria"/>
          <w:sz w:val="16"/>
          <w:szCs w:val="16"/>
        </w:rPr>
        <w:t>provides that</w:t>
      </w:r>
      <w:r w:rsidRPr="0062733E">
        <w:rPr>
          <w:rFonts w:ascii="Cambria" w:hAnsi="Cambria"/>
          <w:sz w:val="16"/>
          <w:szCs w:val="16"/>
        </w:rPr>
        <w:t>: “</w:t>
      </w:r>
      <w:r>
        <w:rPr>
          <w:rFonts w:ascii="Cambria" w:hAnsi="Cambria"/>
          <w:sz w:val="16"/>
          <w:szCs w:val="16"/>
        </w:rPr>
        <w:t>T</w:t>
      </w:r>
      <w:r w:rsidRPr="00FC0F7A">
        <w:rPr>
          <w:rFonts w:ascii="Cambria" w:hAnsi="Cambria"/>
          <w:sz w:val="16"/>
          <w:szCs w:val="16"/>
        </w:rPr>
        <w:t xml:space="preserve">he </w:t>
      </w:r>
      <w:r w:rsidRPr="000C09F7">
        <w:rPr>
          <w:rFonts w:ascii="Cambria" w:hAnsi="Cambria"/>
          <w:sz w:val="16"/>
          <w:szCs w:val="16"/>
        </w:rPr>
        <w:t xml:space="preserve">purpose </w:t>
      </w:r>
      <w:r>
        <w:rPr>
          <w:rFonts w:ascii="Cambria" w:hAnsi="Cambria"/>
          <w:sz w:val="16"/>
          <w:szCs w:val="16"/>
        </w:rPr>
        <w:t xml:space="preserve">of the </w:t>
      </w:r>
      <w:r w:rsidRPr="00FC0F7A">
        <w:rPr>
          <w:rFonts w:ascii="Cambria" w:hAnsi="Cambria"/>
          <w:sz w:val="16"/>
          <w:szCs w:val="16"/>
        </w:rPr>
        <w:t>noncompliance</w:t>
      </w:r>
      <w:r>
        <w:rPr>
          <w:rFonts w:ascii="Cambria" w:hAnsi="Cambria"/>
          <w:sz w:val="16"/>
          <w:szCs w:val="16"/>
        </w:rPr>
        <w:t xml:space="preserve"> action </w:t>
      </w:r>
      <w:r w:rsidRPr="00FC0F7A">
        <w:rPr>
          <w:rFonts w:ascii="Cambria" w:hAnsi="Cambria"/>
          <w:sz w:val="16"/>
          <w:szCs w:val="16"/>
        </w:rPr>
        <w:t xml:space="preserve">is to ensure the application of the rules that </w:t>
      </w:r>
      <w:r>
        <w:rPr>
          <w:rFonts w:ascii="Cambria" w:hAnsi="Cambria"/>
          <w:sz w:val="16"/>
          <w:szCs w:val="16"/>
        </w:rPr>
        <w:t>make up</w:t>
      </w:r>
      <w:r w:rsidRPr="00FC0F7A">
        <w:rPr>
          <w:rFonts w:ascii="Cambria" w:hAnsi="Cambria"/>
          <w:sz w:val="16"/>
          <w:szCs w:val="16"/>
        </w:rPr>
        <w:t xml:space="preserve"> the legal </w:t>
      </w:r>
      <w:r>
        <w:rPr>
          <w:rFonts w:ascii="Cambria" w:hAnsi="Cambria"/>
          <w:sz w:val="16"/>
          <w:szCs w:val="16"/>
        </w:rPr>
        <w:t>system</w:t>
      </w:r>
      <w:r w:rsidRPr="00FC0F7A">
        <w:rPr>
          <w:rFonts w:ascii="Cambria" w:hAnsi="Cambria"/>
          <w:sz w:val="16"/>
          <w:szCs w:val="16"/>
        </w:rPr>
        <w:t xml:space="preserve">, as well as compliance with the judgments or reports of international human rights </w:t>
      </w:r>
      <w:r>
        <w:rPr>
          <w:rFonts w:ascii="Cambria" w:hAnsi="Cambria"/>
          <w:sz w:val="16"/>
          <w:szCs w:val="16"/>
        </w:rPr>
        <w:t>bodies</w:t>
      </w:r>
      <w:r w:rsidRPr="00FC0F7A">
        <w:rPr>
          <w:rFonts w:ascii="Cambria" w:hAnsi="Cambria"/>
          <w:sz w:val="16"/>
          <w:szCs w:val="16"/>
        </w:rPr>
        <w:t xml:space="preserve">, when the rule or decision </w:t>
      </w:r>
      <w:r>
        <w:rPr>
          <w:rFonts w:ascii="Cambria" w:hAnsi="Cambria"/>
          <w:sz w:val="16"/>
          <w:szCs w:val="16"/>
        </w:rPr>
        <w:t>in question</w:t>
      </w:r>
      <w:r w:rsidRPr="00FC0F7A">
        <w:rPr>
          <w:rFonts w:ascii="Cambria" w:hAnsi="Cambria"/>
          <w:sz w:val="16"/>
          <w:szCs w:val="16"/>
        </w:rPr>
        <w:t xml:space="preserve"> involves </w:t>
      </w:r>
      <w:r>
        <w:rPr>
          <w:rFonts w:ascii="Cambria" w:hAnsi="Cambria"/>
          <w:sz w:val="16"/>
          <w:szCs w:val="16"/>
        </w:rPr>
        <w:t>a</w:t>
      </w:r>
      <w:r w:rsidRPr="00FC0F7A">
        <w:rPr>
          <w:rFonts w:ascii="Cambria" w:hAnsi="Cambria"/>
          <w:sz w:val="16"/>
          <w:szCs w:val="16"/>
        </w:rPr>
        <w:t xml:space="preserve"> clear, express, and enforceable</w:t>
      </w:r>
      <w:r>
        <w:rPr>
          <w:rFonts w:ascii="Cambria" w:hAnsi="Cambria"/>
          <w:sz w:val="16"/>
          <w:szCs w:val="16"/>
        </w:rPr>
        <w:t xml:space="preserve"> obligation to do or not do something</w:t>
      </w:r>
      <w:r w:rsidRPr="00FC0F7A">
        <w:rPr>
          <w:rFonts w:ascii="Cambria" w:hAnsi="Cambria"/>
          <w:sz w:val="16"/>
          <w:szCs w:val="16"/>
        </w:rPr>
        <w:t xml:space="preserve">. The action will be brought </w:t>
      </w:r>
      <w:r>
        <w:rPr>
          <w:rFonts w:ascii="Cambria" w:hAnsi="Cambria"/>
          <w:sz w:val="16"/>
          <w:szCs w:val="16"/>
        </w:rPr>
        <w:t>before the Constitutional Court.”</w:t>
      </w:r>
      <w:r w:rsidRPr="0062733E">
        <w:rPr>
          <w:rFonts w:ascii="Cambria" w:hAnsi="Cambria"/>
          <w:sz w:val="16"/>
          <w:szCs w:val="16"/>
        </w:rPr>
        <w:t xml:space="preserve"> </w:t>
      </w:r>
      <w:r>
        <w:rPr>
          <w:rFonts w:ascii="Cambria" w:hAnsi="Cambria"/>
          <w:sz w:val="16"/>
          <w:szCs w:val="16"/>
        </w:rPr>
        <w:t>Available at:</w:t>
      </w:r>
      <w:r w:rsidRPr="0062733E">
        <w:rPr>
          <w:rFonts w:ascii="Cambria" w:hAnsi="Cambria"/>
          <w:sz w:val="16"/>
          <w:szCs w:val="16"/>
        </w:rPr>
        <w:t xml:space="preserve"> </w:t>
      </w:r>
      <w:hyperlink r:id="rId1" w:history="1">
        <w:r w:rsidRPr="00B207C1">
          <w:rPr>
            <w:rStyle w:val="Hyperlink"/>
            <w:rFonts w:ascii="Cambria" w:hAnsi="Cambria"/>
            <w:sz w:val="16"/>
            <w:szCs w:val="16"/>
          </w:rPr>
          <w:t>http://www.asambleanacional.gov.ec/documentos/constitucion_de_bolsillo.pdf</w:t>
        </w:r>
      </w:hyperlink>
      <w:r w:rsidRPr="0062733E">
        <w:rPr>
          <w:rFonts w:ascii="Cambria" w:hAnsi="Cambria"/>
          <w:sz w:val="16"/>
          <w:szCs w:val="16"/>
        </w:rPr>
        <w:t xml:space="preserve"> </w:t>
      </w:r>
    </w:p>
  </w:footnote>
  <w:footnote w:id="5">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sidRPr="003D68E2">
        <w:rPr>
          <w:rFonts w:ascii="Cambria" w:hAnsi="Cambria"/>
          <w:sz w:val="16"/>
          <w:szCs w:val="16"/>
        </w:rPr>
        <w:t xml:space="preserve">I/A Court H.R., </w:t>
      </w:r>
      <w:r w:rsidRPr="000B0396">
        <w:rPr>
          <w:rFonts w:ascii="Cambria" w:hAnsi="Cambria"/>
          <w:i/>
          <w:sz w:val="16"/>
          <w:szCs w:val="16"/>
        </w:rPr>
        <w:t>Case of Velásquez Rodríguez v. Honduras</w:t>
      </w:r>
      <w:r w:rsidRPr="003D68E2">
        <w:rPr>
          <w:rFonts w:ascii="Cambria" w:hAnsi="Cambria"/>
          <w:sz w:val="16"/>
          <w:szCs w:val="16"/>
        </w:rPr>
        <w:t>. Merits. Judgment of July 29,</w:t>
      </w:r>
      <w:r>
        <w:rPr>
          <w:rFonts w:ascii="Cambria" w:hAnsi="Cambria"/>
          <w:sz w:val="16"/>
          <w:szCs w:val="16"/>
        </w:rPr>
        <w:t xml:space="preserve"> 1988. Series C No. 4</w:t>
      </w:r>
      <w:r w:rsidRPr="0062733E">
        <w:rPr>
          <w:rFonts w:ascii="Cambria" w:hAnsi="Cambria"/>
          <w:sz w:val="16"/>
          <w:szCs w:val="16"/>
        </w:rPr>
        <w:t>, p</w:t>
      </w:r>
      <w:r>
        <w:rPr>
          <w:rFonts w:ascii="Cambria" w:hAnsi="Cambria"/>
          <w:sz w:val="16"/>
          <w:szCs w:val="16"/>
        </w:rPr>
        <w:t>ara.</w:t>
      </w:r>
      <w:r w:rsidRPr="0062733E">
        <w:rPr>
          <w:rFonts w:ascii="Cambria" w:hAnsi="Cambria"/>
          <w:sz w:val="16"/>
          <w:szCs w:val="16"/>
        </w:rPr>
        <w:t xml:space="preserve"> 63.</w:t>
      </w:r>
    </w:p>
  </w:footnote>
  <w:footnote w:id="6">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sidRPr="008E19D5">
        <w:rPr>
          <w:rFonts w:ascii="Cambria" w:hAnsi="Cambria"/>
          <w:sz w:val="16"/>
          <w:szCs w:val="16"/>
        </w:rPr>
        <w:t xml:space="preserve">I/A Court H.R., </w:t>
      </w:r>
      <w:r w:rsidRPr="008E19D5">
        <w:rPr>
          <w:rFonts w:ascii="Cambria" w:hAnsi="Cambria"/>
          <w:i/>
          <w:sz w:val="16"/>
          <w:szCs w:val="16"/>
        </w:rPr>
        <w:t>Case of Velásquez Rodríguez v. Honduras.</w:t>
      </w:r>
      <w:r w:rsidRPr="008E19D5">
        <w:rPr>
          <w:rFonts w:ascii="Cambria" w:hAnsi="Cambria"/>
          <w:sz w:val="16"/>
          <w:szCs w:val="16"/>
        </w:rPr>
        <w:t xml:space="preserve"> Merits. Judgment o</w:t>
      </w:r>
      <w:r>
        <w:rPr>
          <w:rFonts w:ascii="Cambria" w:hAnsi="Cambria"/>
          <w:sz w:val="16"/>
          <w:szCs w:val="16"/>
        </w:rPr>
        <w:t>f July 29, 1988. Series C No. 4,</w:t>
      </w:r>
      <w:r w:rsidRPr="0062733E">
        <w:rPr>
          <w:rFonts w:ascii="Cambria" w:hAnsi="Cambria"/>
          <w:sz w:val="16"/>
          <w:szCs w:val="16"/>
        </w:rPr>
        <w:t xml:space="preserve"> </w:t>
      </w:r>
      <w:r>
        <w:rPr>
          <w:rFonts w:ascii="Cambria" w:hAnsi="Cambria"/>
          <w:sz w:val="16"/>
          <w:szCs w:val="16"/>
        </w:rPr>
        <w:t>para.</w:t>
      </w:r>
      <w:r w:rsidRPr="0062733E">
        <w:rPr>
          <w:rFonts w:ascii="Cambria" w:hAnsi="Cambria"/>
          <w:sz w:val="16"/>
          <w:szCs w:val="16"/>
        </w:rPr>
        <w:t xml:space="preserve"> 64</w:t>
      </w:r>
      <w:r w:rsidRPr="0062733E">
        <w:rPr>
          <w:rFonts w:ascii="Cambria" w:hAnsi="Cambria"/>
          <w:sz w:val="16"/>
          <w:szCs w:val="16"/>
          <w:u w:val="single"/>
        </w:rPr>
        <w:t>.</w:t>
      </w:r>
      <w:r w:rsidRPr="0062733E">
        <w:rPr>
          <w:rFonts w:ascii="Cambria" w:hAnsi="Cambria"/>
          <w:sz w:val="16"/>
          <w:szCs w:val="16"/>
        </w:rPr>
        <w:t xml:space="preserve"> </w:t>
      </w:r>
      <w:r>
        <w:rPr>
          <w:rFonts w:ascii="Cambria" w:hAnsi="Cambria"/>
          <w:sz w:val="16"/>
          <w:szCs w:val="16"/>
        </w:rPr>
        <w:t>See also</w:t>
      </w:r>
      <w:r w:rsidRPr="0062733E">
        <w:rPr>
          <w:rFonts w:ascii="Cambria" w:hAnsi="Cambria"/>
          <w:sz w:val="16"/>
          <w:szCs w:val="16"/>
        </w:rPr>
        <w:t xml:space="preserve">, ECHR, </w:t>
      </w:r>
      <w:r w:rsidRPr="0062733E">
        <w:rPr>
          <w:rFonts w:ascii="Cambria" w:hAnsi="Cambria"/>
          <w:i/>
          <w:sz w:val="16"/>
          <w:szCs w:val="16"/>
        </w:rPr>
        <w:t>Kudla v. Poland</w:t>
      </w:r>
      <w:r w:rsidRPr="0062733E">
        <w:rPr>
          <w:rFonts w:ascii="Cambria" w:hAnsi="Cambria"/>
          <w:sz w:val="16"/>
          <w:szCs w:val="16"/>
        </w:rPr>
        <w:t xml:space="preserve"> [GC], no. 30210/96, 26 </w:t>
      </w:r>
      <w:r>
        <w:rPr>
          <w:rFonts w:ascii="Cambria" w:hAnsi="Cambria"/>
          <w:sz w:val="16"/>
          <w:szCs w:val="16"/>
        </w:rPr>
        <w:t>October 2000, para.</w:t>
      </w:r>
      <w:r w:rsidRPr="0062733E">
        <w:rPr>
          <w:rFonts w:ascii="Cambria" w:hAnsi="Cambria"/>
          <w:sz w:val="16"/>
          <w:szCs w:val="16"/>
        </w:rPr>
        <w:t xml:space="preserve"> 152; </w:t>
      </w:r>
      <w:r>
        <w:rPr>
          <w:rFonts w:ascii="Cambria" w:hAnsi="Cambria"/>
          <w:sz w:val="16"/>
          <w:szCs w:val="16"/>
        </w:rPr>
        <w:t>&amp;</w:t>
      </w:r>
      <w:r w:rsidRPr="0062733E">
        <w:rPr>
          <w:rFonts w:ascii="Cambria" w:hAnsi="Cambria"/>
          <w:sz w:val="16"/>
          <w:szCs w:val="16"/>
        </w:rPr>
        <w:t xml:space="preserve"> </w:t>
      </w:r>
      <w:r w:rsidRPr="0062733E">
        <w:rPr>
          <w:rFonts w:ascii="Cambria" w:hAnsi="Cambria"/>
          <w:i/>
          <w:sz w:val="16"/>
          <w:szCs w:val="16"/>
        </w:rPr>
        <w:t>Selmouni v. France</w:t>
      </w:r>
      <w:r w:rsidRPr="0062733E">
        <w:rPr>
          <w:rFonts w:ascii="Cambria" w:hAnsi="Cambria"/>
          <w:sz w:val="16"/>
          <w:szCs w:val="16"/>
        </w:rPr>
        <w:t xml:space="preserve">, no. 25803/94 de 28 </w:t>
      </w:r>
      <w:r>
        <w:rPr>
          <w:rFonts w:ascii="Cambria" w:hAnsi="Cambria"/>
          <w:sz w:val="16"/>
          <w:szCs w:val="16"/>
        </w:rPr>
        <w:t>July 1999, para.</w:t>
      </w:r>
      <w:r w:rsidRPr="0062733E">
        <w:rPr>
          <w:rFonts w:ascii="Cambria" w:hAnsi="Cambria"/>
          <w:sz w:val="16"/>
          <w:szCs w:val="16"/>
        </w:rPr>
        <w:t xml:space="preserve"> 74.</w:t>
      </w:r>
    </w:p>
  </w:footnote>
  <w:footnote w:id="7">
    <w:p w:rsidR="00824023" w:rsidRPr="0062733E" w:rsidRDefault="00824023" w:rsidP="00824023">
      <w:pPr>
        <w:pStyle w:val="FootnoteText"/>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Pr>
          <w:rFonts w:ascii="Cambria" w:hAnsi="Cambria"/>
          <w:sz w:val="16"/>
          <w:szCs w:val="16"/>
        </w:rPr>
        <w:t>See</w:t>
      </w:r>
      <w:r w:rsidRPr="0062733E">
        <w:rPr>
          <w:rFonts w:ascii="Cambria" w:hAnsi="Cambria"/>
          <w:sz w:val="16"/>
          <w:szCs w:val="16"/>
        </w:rPr>
        <w:t xml:space="preserve"> </w:t>
      </w:r>
      <w:r>
        <w:rPr>
          <w:rFonts w:ascii="Cambria" w:hAnsi="Cambria"/>
          <w:sz w:val="16"/>
          <w:szCs w:val="16"/>
        </w:rPr>
        <w:t>IACHR</w:t>
      </w:r>
      <w:r w:rsidRPr="0062733E">
        <w:rPr>
          <w:rFonts w:ascii="Cambria" w:hAnsi="Cambria"/>
          <w:sz w:val="16"/>
          <w:szCs w:val="16"/>
        </w:rPr>
        <w:t xml:space="preserve">, </w:t>
      </w:r>
      <w:r>
        <w:rPr>
          <w:rFonts w:ascii="Cambria" w:hAnsi="Cambria"/>
          <w:sz w:val="16"/>
          <w:szCs w:val="16"/>
        </w:rPr>
        <w:t>Report No.</w:t>
      </w:r>
      <w:r w:rsidRPr="0062733E">
        <w:rPr>
          <w:rFonts w:ascii="Cambria" w:hAnsi="Cambria"/>
          <w:sz w:val="16"/>
          <w:szCs w:val="16"/>
        </w:rPr>
        <w:t xml:space="preserve"> 40/08 (A</w:t>
      </w:r>
      <w:r>
        <w:rPr>
          <w:rFonts w:ascii="Cambria" w:hAnsi="Cambria"/>
          <w:sz w:val="16"/>
          <w:szCs w:val="16"/>
        </w:rPr>
        <w:t>dmissibility</w:t>
      </w:r>
      <w:r w:rsidRPr="0062733E">
        <w:rPr>
          <w:rFonts w:ascii="Cambria" w:hAnsi="Cambria"/>
          <w:sz w:val="16"/>
          <w:szCs w:val="16"/>
        </w:rPr>
        <w:t>), Peti</w:t>
      </w:r>
      <w:r>
        <w:rPr>
          <w:rFonts w:ascii="Cambria" w:hAnsi="Cambria"/>
          <w:sz w:val="16"/>
          <w:szCs w:val="16"/>
        </w:rPr>
        <w:t>tion 270-07, I.V. v</w:t>
      </w:r>
      <w:r w:rsidRPr="0062733E">
        <w:rPr>
          <w:rFonts w:ascii="Cambria" w:hAnsi="Cambria"/>
          <w:sz w:val="16"/>
          <w:szCs w:val="16"/>
        </w:rPr>
        <w:t xml:space="preserve">. Bolivia, </w:t>
      </w:r>
      <w:r>
        <w:rPr>
          <w:rFonts w:ascii="Cambria" w:hAnsi="Cambria"/>
          <w:sz w:val="16"/>
          <w:szCs w:val="16"/>
        </w:rPr>
        <w:t xml:space="preserve">June </w:t>
      </w:r>
      <w:r w:rsidRPr="0062733E">
        <w:rPr>
          <w:rFonts w:ascii="Cambria" w:hAnsi="Cambria"/>
          <w:sz w:val="16"/>
          <w:szCs w:val="16"/>
        </w:rPr>
        <w:t>23</w:t>
      </w:r>
      <w:r>
        <w:rPr>
          <w:rFonts w:ascii="Cambria" w:hAnsi="Cambria"/>
          <w:sz w:val="16"/>
          <w:szCs w:val="16"/>
        </w:rPr>
        <w:t>,</w:t>
      </w:r>
      <w:r w:rsidRPr="0062733E">
        <w:rPr>
          <w:rFonts w:ascii="Cambria" w:hAnsi="Cambria"/>
          <w:sz w:val="16"/>
          <w:szCs w:val="16"/>
        </w:rPr>
        <w:t xml:space="preserve"> </w:t>
      </w:r>
      <w:r>
        <w:rPr>
          <w:rFonts w:ascii="Cambria" w:hAnsi="Cambria"/>
          <w:sz w:val="16"/>
          <w:szCs w:val="16"/>
        </w:rPr>
        <w:t>2008, para.</w:t>
      </w:r>
      <w:r w:rsidRPr="0062733E">
        <w:rPr>
          <w:rFonts w:ascii="Cambria" w:hAnsi="Cambria"/>
          <w:sz w:val="16"/>
          <w:szCs w:val="16"/>
        </w:rPr>
        <w:t xml:space="preserve"> 70. </w:t>
      </w:r>
      <w:r>
        <w:rPr>
          <w:rFonts w:ascii="Cambria" w:hAnsi="Cambria"/>
          <w:sz w:val="16"/>
          <w:szCs w:val="16"/>
        </w:rPr>
        <w:t>IACHR</w:t>
      </w:r>
      <w:r w:rsidRPr="0062733E">
        <w:rPr>
          <w:rFonts w:ascii="Cambria" w:hAnsi="Cambria"/>
          <w:sz w:val="16"/>
          <w:szCs w:val="16"/>
        </w:rPr>
        <w:t xml:space="preserve">, </w:t>
      </w:r>
      <w:r>
        <w:rPr>
          <w:rFonts w:ascii="Cambria" w:hAnsi="Cambria"/>
          <w:sz w:val="16"/>
          <w:szCs w:val="16"/>
        </w:rPr>
        <w:t xml:space="preserve">Report No. </w:t>
      </w:r>
      <w:r w:rsidRPr="0062733E">
        <w:rPr>
          <w:rFonts w:ascii="Cambria" w:hAnsi="Cambria"/>
          <w:sz w:val="16"/>
          <w:szCs w:val="16"/>
        </w:rPr>
        <w:t>57/03 (A</w:t>
      </w:r>
      <w:r>
        <w:rPr>
          <w:rFonts w:ascii="Cambria" w:hAnsi="Cambria"/>
          <w:sz w:val="16"/>
          <w:szCs w:val="16"/>
        </w:rPr>
        <w:t>dmissibility</w:t>
      </w:r>
      <w:r w:rsidRPr="0062733E">
        <w:rPr>
          <w:rFonts w:ascii="Cambria" w:hAnsi="Cambria"/>
          <w:sz w:val="16"/>
          <w:szCs w:val="16"/>
        </w:rPr>
        <w:t>), Peti</w:t>
      </w:r>
      <w:r>
        <w:rPr>
          <w:rFonts w:ascii="Cambria" w:hAnsi="Cambria"/>
          <w:sz w:val="16"/>
          <w:szCs w:val="16"/>
        </w:rPr>
        <w:t>tion</w:t>
      </w:r>
      <w:r w:rsidRPr="0062733E">
        <w:rPr>
          <w:rFonts w:ascii="Cambria" w:hAnsi="Cambria"/>
          <w:sz w:val="16"/>
          <w:szCs w:val="16"/>
        </w:rPr>
        <w:t xml:space="preserve"> 12.3</w:t>
      </w:r>
      <w:r>
        <w:rPr>
          <w:rFonts w:ascii="Cambria" w:hAnsi="Cambria"/>
          <w:sz w:val="16"/>
          <w:szCs w:val="16"/>
        </w:rPr>
        <w:t>37, Marcela Andrea Valdés Díaz v</w:t>
      </w:r>
      <w:r w:rsidRPr="0062733E">
        <w:rPr>
          <w:rFonts w:ascii="Cambria" w:hAnsi="Cambria"/>
          <w:sz w:val="16"/>
          <w:szCs w:val="16"/>
        </w:rPr>
        <w:t xml:space="preserve">. Chile, </w:t>
      </w:r>
      <w:r>
        <w:rPr>
          <w:rFonts w:ascii="Cambria" w:hAnsi="Cambria"/>
          <w:sz w:val="16"/>
          <w:szCs w:val="16"/>
        </w:rPr>
        <w:t xml:space="preserve">October </w:t>
      </w:r>
      <w:r w:rsidRPr="0062733E">
        <w:rPr>
          <w:rFonts w:ascii="Cambria" w:hAnsi="Cambria"/>
          <w:sz w:val="16"/>
          <w:szCs w:val="16"/>
        </w:rPr>
        <w:t>10</w:t>
      </w:r>
      <w:r>
        <w:rPr>
          <w:rFonts w:ascii="Cambria" w:hAnsi="Cambria"/>
          <w:sz w:val="16"/>
          <w:szCs w:val="16"/>
        </w:rPr>
        <w:t>,</w:t>
      </w:r>
      <w:r w:rsidRPr="0062733E">
        <w:rPr>
          <w:rFonts w:ascii="Cambria" w:hAnsi="Cambria"/>
          <w:sz w:val="16"/>
          <w:szCs w:val="16"/>
        </w:rPr>
        <w:t xml:space="preserve"> </w:t>
      </w:r>
      <w:r>
        <w:rPr>
          <w:rFonts w:ascii="Cambria" w:hAnsi="Cambria"/>
          <w:sz w:val="16"/>
          <w:szCs w:val="16"/>
        </w:rPr>
        <w:t>2003, para.</w:t>
      </w:r>
      <w:r w:rsidRPr="0062733E">
        <w:rPr>
          <w:rFonts w:ascii="Cambria" w:hAnsi="Cambria"/>
          <w:sz w:val="16"/>
          <w:szCs w:val="16"/>
        </w:rPr>
        <w:t xml:space="preserve"> 40.</w:t>
      </w:r>
    </w:p>
  </w:footnote>
  <w:footnote w:id="8">
    <w:p w:rsidR="00824023" w:rsidRPr="0062733E" w:rsidRDefault="00824023" w:rsidP="00824023">
      <w:pPr>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Pr>
          <w:rFonts w:ascii="Cambria" w:hAnsi="Cambria"/>
          <w:sz w:val="16"/>
          <w:szCs w:val="16"/>
        </w:rPr>
        <w:t>See</w:t>
      </w:r>
      <w:r w:rsidRPr="0062733E">
        <w:rPr>
          <w:rFonts w:ascii="Cambria" w:hAnsi="Cambria"/>
          <w:sz w:val="16"/>
          <w:szCs w:val="16"/>
        </w:rPr>
        <w:t xml:space="preserve"> </w:t>
      </w:r>
      <w:r>
        <w:rPr>
          <w:rFonts w:ascii="Cambria" w:hAnsi="Cambria"/>
          <w:sz w:val="16"/>
          <w:szCs w:val="16"/>
        </w:rPr>
        <w:t>IACHR</w:t>
      </w:r>
      <w:r w:rsidRPr="0062733E">
        <w:rPr>
          <w:rFonts w:ascii="Cambria" w:hAnsi="Cambria"/>
          <w:sz w:val="16"/>
          <w:szCs w:val="16"/>
        </w:rPr>
        <w:t xml:space="preserve">. </w:t>
      </w:r>
      <w:r>
        <w:rPr>
          <w:rFonts w:ascii="Cambria" w:hAnsi="Cambria"/>
          <w:sz w:val="16"/>
          <w:szCs w:val="16"/>
        </w:rPr>
        <w:t>Report</w:t>
      </w:r>
      <w:r w:rsidRPr="0062733E">
        <w:rPr>
          <w:rFonts w:ascii="Cambria" w:hAnsi="Cambria"/>
          <w:sz w:val="16"/>
          <w:szCs w:val="16"/>
        </w:rPr>
        <w:t xml:space="preserve"> </w:t>
      </w:r>
      <w:r>
        <w:rPr>
          <w:rFonts w:ascii="Cambria" w:hAnsi="Cambria"/>
          <w:bCs/>
          <w:sz w:val="16"/>
          <w:szCs w:val="16"/>
        </w:rPr>
        <w:t xml:space="preserve">No. </w:t>
      </w:r>
      <w:r w:rsidRPr="0062733E">
        <w:rPr>
          <w:rFonts w:ascii="Cambria" w:hAnsi="Cambria"/>
          <w:bCs/>
          <w:sz w:val="16"/>
          <w:szCs w:val="16"/>
        </w:rPr>
        <w:t xml:space="preserve">97/06. </w:t>
      </w:r>
      <w:r w:rsidRPr="0062733E">
        <w:rPr>
          <w:rFonts w:ascii="Cambria" w:hAnsi="Cambria"/>
          <w:sz w:val="16"/>
          <w:szCs w:val="16"/>
        </w:rPr>
        <w:t>Peti</w:t>
      </w:r>
      <w:r>
        <w:rPr>
          <w:rFonts w:ascii="Cambria" w:hAnsi="Cambria"/>
          <w:sz w:val="16"/>
          <w:szCs w:val="16"/>
        </w:rPr>
        <w:t>tion</w:t>
      </w:r>
      <w:r w:rsidRPr="0062733E">
        <w:rPr>
          <w:rFonts w:ascii="Cambria" w:hAnsi="Cambria"/>
          <w:bCs/>
          <w:sz w:val="16"/>
          <w:szCs w:val="16"/>
        </w:rPr>
        <w:t xml:space="preserve"> 2611-02. </w:t>
      </w:r>
      <w:r w:rsidRPr="0062733E">
        <w:rPr>
          <w:rFonts w:ascii="Cambria" w:hAnsi="Cambria"/>
          <w:sz w:val="16"/>
          <w:szCs w:val="16"/>
        </w:rPr>
        <w:t>A</w:t>
      </w:r>
      <w:r>
        <w:rPr>
          <w:rFonts w:ascii="Cambria" w:hAnsi="Cambria"/>
          <w:sz w:val="16"/>
          <w:szCs w:val="16"/>
        </w:rPr>
        <w:t>dmissibility</w:t>
      </w:r>
      <w:r w:rsidRPr="0062733E">
        <w:rPr>
          <w:rFonts w:ascii="Cambria" w:hAnsi="Cambria"/>
          <w:bCs/>
          <w:sz w:val="16"/>
          <w:szCs w:val="16"/>
        </w:rPr>
        <w:t xml:space="preserve">. José Gerson Revanales. Venezuela. </w:t>
      </w:r>
      <w:r>
        <w:rPr>
          <w:rFonts w:ascii="Cambria" w:hAnsi="Cambria"/>
          <w:bCs/>
          <w:sz w:val="16"/>
          <w:szCs w:val="16"/>
        </w:rPr>
        <w:t xml:space="preserve">October </w:t>
      </w:r>
      <w:r w:rsidRPr="0062733E">
        <w:rPr>
          <w:rFonts w:ascii="Cambria" w:hAnsi="Cambria"/>
          <w:bCs/>
          <w:sz w:val="16"/>
          <w:szCs w:val="16"/>
        </w:rPr>
        <w:t>23</w:t>
      </w:r>
      <w:r>
        <w:rPr>
          <w:rFonts w:ascii="Cambria" w:hAnsi="Cambria"/>
          <w:bCs/>
          <w:sz w:val="16"/>
          <w:szCs w:val="16"/>
        </w:rPr>
        <w:t>,</w:t>
      </w:r>
      <w:r w:rsidRPr="0062733E">
        <w:rPr>
          <w:rFonts w:ascii="Cambria" w:hAnsi="Cambria"/>
          <w:bCs/>
          <w:sz w:val="16"/>
          <w:szCs w:val="16"/>
        </w:rPr>
        <w:t xml:space="preserve"> 2006. </w:t>
      </w:r>
      <w:r>
        <w:rPr>
          <w:rFonts w:ascii="Cambria" w:hAnsi="Cambria"/>
          <w:sz w:val="16"/>
          <w:szCs w:val="16"/>
        </w:rPr>
        <w:t>Available at:</w:t>
      </w:r>
      <w:r w:rsidRPr="0062733E">
        <w:rPr>
          <w:rFonts w:ascii="Cambria" w:hAnsi="Cambria"/>
          <w:sz w:val="16"/>
          <w:szCs w:val="16"/>
        </w:rPr>
        <w:t xml:space="preserve"> </w:t>
      </w:r>
      <w:hyperlink r:id="rId2" w:history="1">
        <w:r w:rsidRPr="0062733E">
          <w:rPr>
            <w:rStyle w:val="Hyperlink"/>
            <w:rFonts w:ascii="Cambria" w:hAnsi="Cambria"/>
            <w:sz w:val="16"/>
            <w:szCs w:val="16"/>
          </w:rPr>
          <w:t>http://www.</w:t>
        </w:r>
        <w:r>
          <w:rPr>
            <w:rStyle w:val="Hyperlink"/>
            <w:rFonts w:ascii="Cambria" w:hAnsi="Cambria"/>
            <w:sz w:val="16"/>
            <w:szCs w:val="16"/>
          </w:rPr>
          <w:t>IACHR</w:t>
        </w:r>
        <w:r w:rsidRPr="0062733E">
          <w:rPr>
            <w:rStyle w:val="Hyperlink"/>
            <w:rFonts w:ascii="Cambria" w:hAnsi="Cambria"/>
            <w:sz w:val="16"/>
            <w:szCs w:val="16"/>
          </w:rPr>
          <w:t>.oas.org/annualrep/2006sp/Venezuela2611.02sp.htm</w:t>
        </w:r>
      </w:hyperlink>
    </w:p>
  </w:footnote>
  <w:footnote w:id="9">
    <w:p w:rsidR="00824023" w:rsidRPr="0062733E" w:rsidRDefault="00824023" w:rsidP="00824023">
      <w:pPr>
        <w:spacing w:after="120"/>
        <w:ind w:firstLine="720"/>
        <w:jc w:val="both"/>
        <w:rPr>
          <w:rFonts w:ascii="Cambria" w:hAnsi="Cambria"/>
          <w:sz w:val="16"/>
          <w:szCs w:val="16"/>
        </w:rPr>
      </w:pPr>
      <w:r w:rsidRPr="0062733E">
        <w:rPr>
          <w:rStyle w:val="FootnoteReference"/>
          <w:rFonts w:ascii="Cambria" w:hAnsi="Cambria"/>
          <w:sz w:val="16"/>
          <w:szCs w:val="16"/>
        </w:rPr>
        <w:footnoteRef/>
      </w:r>
      <w:r w:rsidRPr="0062733E">
        <w:rPr>
          <w:rFonts w:ascii="Cambria" w:hAnsi="Cambria"/>
          <w:sz w:val="16"/>
          <w:szCs w:val="16"/>
        </w:rPr>
        <w:t xml:space="preserve"> </w:t>
      </w:r>
      <w:r w:rsidRPr="0053147B">
        <w:rPr>
          <w:rFonts w:ascii="Cambria" w:eastAsia="Calibri" w:hAnsi="Cambria"/>
          <w:sz w:val="16"/>
          <w:szCs w:val="16"/>
        </w:rPr>
        <w:t xml:space="preserve">I/A Court H.R., </w:t>
      </w:r>
      <w:r w:rsidRPr="0053147B">
        <w:rPr>
          <w:rFonts w:ascii="Cambria" w:eastAsia="Calibri" w:hAnsi="Cambria"/>
          <w:i/>
          <w:sz w:val="16"/>
          <w:szCs w:val="16"/>
        </w:rPr>
        <w:t>Case of the Rochela Massacre v. Colombia.</w:t>
      </w:r>
      <w:r w:rsidRPr="0053147B">
        <w:rPr>
          <w:rFonts w:ascii="Cambria" w:eastAsia="Calibri" w:hAnsi="Cambria"/>
          <w:sz w:val="16"/>
          <w:szCs w:val="16"/>
        </w:rPr>
        <w:t xml:space="preserve"> Merits, Reparations and Costs. Judgment of May 11, 2007. Series C No. 163</w:t>
      </w:r>
      <w:r w:rsidRPr="0062733E">
        <w:rPr>
          <w:rFonts w:ascii="Cambria" w:eastAsia="Calibri" w:hAnsi="Cambria"/>
          <w:sz w:val="16"/>
          <w:szCs w:val="16"/>
        </w:rPr>
        <w:t xml:space="preserve">, </w:t>
      </w:r>
      <w:r>
        <w:rPr>
          <w:rFonts w:ascii="Cambria" w:eastAsia="Calibri" w:hAnsi="Cambria"/>
          <w:sz w:val="16"/>
          <w:szCs w:val="16"/>
        </w:rPr>
        <w:t>para.</w:t>
      </w:r>
      <w:r w:rsidRPr="0062733E">
        <w:rPr>
          <w:rFonts w:ascii="Cambria" w:eastAsia="Calibri" w:hAnsi="Cambria"/>
          <w:sz w:val="16"/>
          <w:szCs w:val="16"/>
        </w:rPr>
        <w:t xml:space="preserve"> 220; </w:t>
      </w:r>
      <w:r>
        <w:rPr>
          <w:rFonts w:ascii="Cambria" w:eastAsia="Calibri" w:hAnsi="Cambria"/>
          <w:sz w:val="16"/>
          <w:szCs w:val="16"/>
        </w:rPr>
        <w:t>See also</w:t>
      </w:r>
      <w:r w:rsidRPr="0062733E">
        <w:rPr>
          <w:rFonts w:ascii="Cambria" w:eastAsia="Calibri" w:hAnsi="Cambria"/>
          <w:sz w:val="16"/>
          <w:szCs w:val="16"/>
        </w:rPr>
        <w:t xml:space="preserve">, </w:t>
      </w:r>
      <w:r w:rsidRPr="0053147B">
        <w:rPr>
          <w:rFonts w:ascii="Cambria" w:eastAsia="Calibri" w:hAnsi="Cambria"/>
          <w:sz w:val="16"/>
          <w:szCs w:val="16"/>
        </w:rPr>
        <w:t xml:space="preserve">I/A Court H.R., </w:t>
      </w:r>
      <w:r w:rsidRPr="0053147B">
        <w:rPr>
          <w:rFonts w:ascii="Cambria" w:eastAsia="Calibri" w:hAnsi="Cambria"/>
          <w:i/>
          <w:sz w:val="16"/>
          <w:szCs w:val="16"/>
        </w:rPr>
        <w:t>Case of the Ituango Massacres v. Colombia</w:t>
      </w:r>
      <w:r>
        <w:rPr>
          <w:rFonts w:ascii="Cambria" w:eastAsia="Calibri" w:hAnsi="Cambria"/>
          <w:i/>
          <w:sz w:val="16"/>
          <w:szCs w:val="16"/>
        </w:rPr>
        <w:t>.</w:t>
      </w:r>
      <w:r w:rsidRPr="0053147B">
        <w:rPr>
          <w:rFonts w:ascii="Cambria" w:eastAsia="Calibri" w:hAnsi="Cambria"/>
          <w:sz w:val="16"/>
          <w:szCs w:val="16"/>
        </w:rPr>
        <w:t xml:space="preserve"> Judgment of July 1, 2006 Series C No. 148</w:t>
      </w:r>
      <w:r w:rsidRPr="0062733E">
        <w:rPr>
          <w:rFonts w:ascii="Cambria" w:eastAsia="Calibri" w:hAnsi="Cambria"/>
          <w:sz w:val="16"/>
          <w:szCs w:val="16"/>
        </w:rPr>
        <w:t xml:space="preserve">, </w:t>
      </w:r>
      <w:r>
        <w:rPr>
          <w:rFonts w:ascii="Cambria" w:eastAsia="Calibri" w:hAnsi="Cambria"/>
          <w:sz w:val="16"/>
          <w:szCs w:val="16"/>
        </w:rPr>
        <w:t>para.</w:t>
      </w:r>
      <w:r w:rsidRPr="0062733E">
        <w:rPr>
          <w:rFonts w:ascii="Cambria" w:eastAsia="Calibri" w:hAnsi="Cambria"/>
          <w:sz w:val="16"/>
          <w:szCs w:val="16"/>
        </w:rPr>
        <w:t xml:space="preserve"> 340; </w:t>
      </w:r>
      <w:r>
        <w:rPr>
          <w:rFonts w:ascii="Cambria" w:eastAsia="Calibri" w:hAnsi="Cambria"/>
          <w:sz w:val="16"/>
          <w:szCs w:val="16"/>
        </w:rPr>
        <w:t>&amp;</w:t>
      </w:r>
      <w:r w:rsidRPr="0062733E">
        <w:rPr>
          <w:rFonts w:ascii="Cambria" w:eastAsia="Calibri" w:hAnsi="Cambria"/>
          <w:sz w:val="16"/>
          <w:szCs w:val="16"/>
        </w:rPr>
        <w:t xml:space="preserve"> </w:t>
      </w:r>
      <w:r w:rsidRPr="0053147B">
        <w:rPr>
          <w:rFonts w:ascii="Cambria" w:eastAsia="Calibri" w:hAnsi="Cambria"/>
          <w:i/>
          <w:iCs/>
          <w:sz w:val="16"/>
          <w:szCs w:val="16"/>
        </w:rPr>
        <w:t xml:space="preserve">Case of the Pueblo Bello Massacre v. Colombia. </w:t>
      </w:r>
      <w:r w:rsidRPr="0053147B">
        <w:rPr>
          <w:rFonts w:ascii="Cambria" w:eastAsia="Calibri" w:hAnsi="Cambria"/>
          <w:iCs/>
          <w:sz w:val="16"/>
          <w:szCs w:val="16"/>
        </w:rPr>
        <w:t>Judgment of January 31, 2006. Series C No. 140</w:t>
      </w:r>
      <w:r w:rsidRPr="0053147B">
        <w:rPr>
          <w:rFonts w:ascii="Cambria" w:eastAsia="Calibri" w:hAnsi="Cambria"/>
          <w:sz w:val="16"/>
          <w:szCs w:val="16"/>
        </w:rPr>
        <w:t>,</w:t>
      </w:r>
      <w:r w:rsidRPr="0062733E">
        <w:rPr>
          <w:rFonts w:ascii="Cambria" w:eastAsia="Calibri" w:hAnsi="Cambria"/>
          <w:sz w:val="16"/>
          <w:szCs w:val="16"/>
        </w:rPr>
        <w:t xml:space="preserve"> </w:t>
      </w:r>
      <w:r>
        <w:rPr>
          <w:rFonts w:ascii="Cambria" w:eastAsia="Calibri" w:hAnsi="Cambria"/>
          <w:color w:val="000000"/>
          <w:sz w:val="16"/>
          <w:szCs w:val="16"/>
        </w:rPr>
        <w:t>para.</w:t>
      </w:r>
      <w:r w:rsidRPr="0062733E">
        <w:rPr>
          <w:rFonts w:ascii="Cambria" w:eastAsia="Calibri" w:hAnsi="Cambria"/>
          <w:color w:val="000000"/>
          <w:sz w:val="16"/>
          <w:szCs w:val="16"/>
        </w:rPr>
        <w:t xml:space="preserve"> </w:t>
      </w:r>
      <w:r w:rsidRPr="0062733E">
        <w:rPr>
          <w:rFonts w:ascii="Cambria" w:eastAsia="Calibri" w:hAnsi="Cambria"/>
          <w:sz w:val="16"/>
          <w:szCs w:val="16"/>
        </w:rPr>
        <w:t>209.</w:t>
      </w:r>
    </w:p>
  </w:footnote>
  <w:footnote w:id="10">
    <w:p w:rsidR="00824023" w:rsidRPr="0062733E" w:rsidRDefault="00824023" w:rsidP="00824023">
      <w:pPr>
        <w:pStyle w:val="FootnoteText"/>
        <w:spacing w:after="120"/>
        <w:ind w:firstLine="720"/>
        <w:jc w:val="both"/>
        <w:rPr>
          <w:rFonts w:ascii="Cambria" w:hAnsi="Cambria" w:cs="Tahoma"/>
          <w:sz w:val="16"/>
          <w:szCs w:val="16"/>
        </w:rPr>
      </w:pPr>
      <w:r w:rsidRPr="0062733E">
        <w:rPr>
          <w:rStyle w:val="FootnoteReference"/>
          <w:rFonts w:ascii="Cambria" w:hAnsi="Cambria" w:cs="Tahoma"/>
          <w:sz w:val="16"/>
          <w:szCs w:val="16"/>
        </w:rPr>
        <w:footnoteRef/>
      </w:r>
      <w:r>
        <w:rPr>
          <w:rFonts w:ascii="Cambria" w:hAnsi="Cambria" w:cs="Tahoma"/>
          <w:sz w:val="16"/>
          <w:szCs w:val="16"/>
        </w:rPr>
        <w:t>See:</w:t>
      </w:r>
      <w:r w:rsidRPr="00F820E4">
        <w:rPr>
          <w:rFonts w:ascii="Cambria" w:hAnsi="Cambria" w:cs="Tahoma"/>
          <w:sz w:val="16"/>
          <w:szCs w:val="16"/>
        </w:rPr>
        <w:t xml:space="preserve"> </w:t>
      </w:r>
      <w:r w:rsidRPr="00F820E4">
        <w:rPr>
          <w:rFonts w:ascii="Cambria" w:hAnsi="Cambria" w:cs="Tahoma"/>
          <w:i/>
          <w:sz w:val="16"/>
          <w:szCs w:val="16"/>
        </w:rPr>
        <w:t>Case of Mejía Idrovo v. Ecuador</w:t>
      </w:r>
      <w:r w:rsidRPr="00F820E4">
        <w:rPr>
          <w:rFonts w:ascii="Cambria" w:hAnsi="Cambria" w:cs="Tahoma"/>
          <w:sz w:val="16"/>
          <w:szCs w:val="16"/>
        </w:rPr>
        <w:t xml:space="preserve">. </w:t>
      </w:r>
      <w:r>
        <w:rPr>
          <w:rFonts w:ascii="Cambria" w:hAnsi="Cambria" w:cs="Tahoma"/>
          <w:sz w:val="16"/>
          <w:szCs w:val="16"/>
        </w:rPr>
        <w:t>Merits</w:t>
      </w:r>
      <w:r w:rsidRPr="00F820E4">
        <w:rPr>
          <w:rFonts w:ascii="Cambria" w:hAnsi="Cambria" w:cs="Tahoma"/>
          <w:sz w:val="16"/>
          <w:szCs w:val="16"/>
        </w:rPr>
        <w:t>. Judgment of July 5, 2011. Series C No. 228</w:t>
      </w:r>
      <w:r>
        <w:rPr>
          <w:rFonts w:ascii="Cambria" w:hAnsi="Cambria" w:cs="Tahoma"/>
          <w:sz w:val="16"/>
          <w:szCs w:val="16"/>
        </w:rPr>
        <w:t xml:space="preserve">, </w:t>
      </w:r>
      <w:r w:rsidRPr="00F820E4">
        <w:rPr>
          <w:rFonts w:ascii="Cambria" w:hAnsi="Cambria" w:cs="Tahoma"/>
          <w:sz w:val="16"/>
          <w:szCs w:val="16"/>
        </w:rPr>
        <w:t>para. 33, p. 10.</w:t>
      </w:r>
      <w:r>
        <w:rPr>
          <w:rFonts w:ascii="Cambria" w:hAnsi="Cambria" w:cs="Tahoma"/>
          <w:sz w:val="16"/>
          <w:szCs w:val="16"/>
        </w:rPr>
        <w:t xml:space="preserve"> </w:t>
      </w:r>
    </w:p>
  </w:footnote>
  <w:footnote w:id="11">
    <w:p w:rsidR="00824023" w:rsidRPr="0062733E" w:rsidRDefault="00824023" w:rsidP="00824023">
      <w:pPr>
        <w:pStyle w:val="FootnoteText"/>
        <w:spacing w:after="120"/>
        <w:ind w:firstLine="720"/>
        <w:jc w:val="both"/>
        <w:rPr>
          <w:rFonts w:ascii="Cambria" w:hAnsi="Cambria"/>
          <w:sz w:val="16"/>
          <w:szCs w:val="16"/>
        </w:rPr>
      </w:pPr>
      <w:r w:rsidRPr="0062733E">
        <w:rPr>
          <w:rFonts w:ascii="Cambria" w:hAnsi="Cambria"/>
          <w:sz w:val="16"/>
          <w:szCs w:val="16"/>
          <w:vertAlign w:val="superscript"/>
        </w:rPr>
        <w:footnoteRef/>
      </w:r>
      <w:r w:rsidRPr="0062733E">
        <w:rPr>
          <w:rFonts w:ascii="Cambria" w:hAnsi="Cambria"/>
          <w:sz w:val="16"/>
          <w:szCs w:val="16"/>
          <w:vertAlign w:val="superscript"/>
        </w:rPr>
        <w:t xml:space="preserve"> </w:t>
      </w:r>
      <w:r>
        <w:rPr>
          <w:rFonts w:ascii="Cambria" w:hAnsi="Cambria"/>
          <w:sz w:val="16"/>
          <w:szCs w:val="16"/>
        </w:rPr>
        <w:t>IACHR</w:t>
      </w:r>
      <w:r w:rsidRPr="0062733E">
        <w:rPr>
          <w:rFonts w:ascii="Cambria" w:hAnsi="Cambria"/>
          <w:sz w:val="16"/>
          <w:szCs w:val="16"/>
        </w:rPr>
        <w:t xml:space="preserve">, </w:t>
      </w:r>
      <w:r>
        <w:rPr>
          <w:rFonts w:ascii="Cambria" w:hAnsi="Cambria"/>
          <w:sz w:val="16"/>
          <w:szCs w:val="16"/>
        </w:rPr>
        <w:t>Report</w:t>
      </w:r>
      <w:r w:rsidRPr="0062733E">
        <w:rPr>
          <w:rFonts w:ascii="Cambria" w:hAnsi="Cambria"/>
          <w:sz w:val="16"/>
          <w:szCs w:val="16"/>
        </w:rPr>
        <w:t xml:space="preserve"> No. 21/04, Pe</w:t>
      </w:r>
      <w:r>
        <w:rPr>
          <w:rFonts w:ascii="Cambria" w:hAnsi="Cambria"/>
          <w:sz w:val="16"/>
          <w:szCs w:val="16"/>
        </w:rPr>
        <w:t>tition</w:t>
      </w:r>
      <w:r w:rsidRPr="0062733E">
        <w:rPr>
          <w:rFonts w:ascii="Cambria" w:hAnsi="Cambria"/>
          <w:sz w:val="16"/>
          <w:szCs w:val="16"/>
        </w:rPr>
        <w:t xml:space="preserve"> 12.190, Adm</w:t>
      </w:r>
      <w:r>
        <w:rPr>
          <w:rFonts w:ascii="Cambria" w:hAnsi="Cambria"/>
          <w:sz w:val="16"/>
          <w:szCs w:val="16"/>
        </w:rPr>
        <w:t>issibility</w:t>
      </w:r>
      <w:r w:rsidRPr="0062733E">
        <w:rPr>
          <w:rFonts w:ascii="Cambria" w:hAnsi="Cambria"/>
          <w:sz w:val="16"/>
          <w:szCs w:val="16"/>
        </w:rPr>
        <w:t xml:space="preserve">, José Luís Tapia González </w:t>
      </w:r>
      <w:r>
        <w:rPr>
          <w:rFonts w:ascii="Cambria" w:hAnsi="Cambria"/>
          <w:sz w:val="16"/>
          <w:szCs w:val="16"/>
        </w:rPr>
        <w:t>et al.</w:t>
      </w:r>
      <w:r w:rsidRPr="0062733E">
        <w:rPr>
          <w:rFonts w:ascii="Cambria" w:hAnsi="Cambria"/>
          <w:sz w:val="16"/>
          <w:szCs w:val="16"/>
        </w:rPr>
        <w:t xml:space="preserve">, Chile, </w:t>
      </w:r>
      <w:r>
        <w:rPr>
          <w:rFonts w:ascii="Cambria" w:hAnsi="Cambria"/>
          <w:sz w:val="16"/>
          <w:szCs w:val="16"/>
        </w:rPr>
        <w:t xml:space="preserve">February </w:t>
      </w:r>
      <w:r w:rsidRPr="0062733E">
        <w:rPr>
          <w:rFonts w:ascii="Cambria" w:hAnsi="Cambria"/>
          <w:sz w:val="16"/>
          <w:szCs w:val="16"/>
        </w:rPr>
        <w:t>24</w:t>
      </w:r>
      <w:r>
        <w:rPr>
          <w:rFonts w:ascii="Cambria" w:hAnsi="Cambria"/>
          <w:sz w:val="16"/>
          <w:szCs w:val="16"/>
        </w:rPr>
        <w:t>,</w:t>
      </w:r>
      <w:r w:rsidRPr="0062733E">
        <w:rPr>
          <w:rFonts w:ascii="Cambria" w:hAnsi="Cambria"/>
          <w:sz w:val="16"/>
          <w:szCs w:val="16"/>
        </w:rPr>
        <w:t xml:space="preserve"> 2004</w:t>
      </w:r>
      <w:r>
        <w:rPr>
          <w:rFonts w:ascii="Cambria" w:hAnsi="Cambria"/>
          <w:sz w:val="16"/>
          <w:szCs w:val="16"/>
        </w:rPr>
        <w:t xml:space="preserve">, paras. 33 &amp; </w:t>
      </w:r>
      <w:r w:rsidRPr="0062733E">
        <w:rPr>
          <w:rFonts w:ascii="Cambria" w:hAnsi="Cambria"/>
          <w:sz w:val="16"/>
          <w:szCs w:val="16"/>
        </w:rPr>
        <w:t>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F427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2A" w:rsidRDefault="00225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E668D"/>
    <w:multiLevelType w:val="hybridMultilevel"/>
    <w:tmpl w:val="767845D2"/>
    <w:lvl w:ilvl="0" w:tplc="51BE7B74">
      <w:start w:val="2"/>
      <w:numFmt w:val="bullet"/>
      <w:lvlText w:val="-"/>
      <w:lvlJc w:val="left"/>
      <w:pPr>
        <w:ind w:left="1080" w:hanging="360"/>
      </w:pPr>
      <w:rPr>
        <w:rFonts w:ascii="Cambria" w:eastAsia="Arial Unicode MS"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A245E2"/>
    <w:multiLevelType w:val="hybridMultilevel"/>
    <w:tmpl w:val="9146AAD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3F3578E"/>
    <w:multiLevelType w:val="hybridMultilevel"/>
    <w:tmpl w:val="D69491C6"/>
    <w:lvl w:ilvl="0" w:tplc="6E505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C9979FE"/>
    <w:multiLevelType w:val="hybridMultilevel"/>
    <w:tmpl w:val="9146AADE"/>
    <w:lvl w:ilvl="0" w:tplc="F8F0D7BC">
      <w:start w:val="1"/>
      <w:numFmt w:val="decimal"/>
      <w:lvlText w:val="%1."/>
      <w:lvlJc w:val="left"/>
      <w:pPr>
        <w:tabs>
          <w:tab w:val="num" w:pos="720"/>
        </w:tabs>
        <w:ind w:left="0" w:firstLine="720"/>
      </w:pPr>
      <w:rPr>
        <w:rFonts w:hint="default"/>
      </w:rPr>
    </w:lvl>
    <w:lvl w:ilvl="1" w:tplc="AA80750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53"/>
  </w:num>
  <w:num w:numId="105">
    <w:abstractNumId w:val="44"/>
  </w:num>
  <w:num w:numId="106">
    <w:abstractNumId w:val="6"/>
  </w:num>
  <w:num w:numId="107">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978FD"/>
    <w:rsid w:val="000A575F"/>
    <w:rsid w:val="000D10DB"/>
    <w:rsid w:val="000E42BD"/>
    <w:rsid w:val="00110F91"/>
    <w:rsid w:val="0013104F"/>
    <w:rsid w:val="00132DB8"/>
    <w:rsid w:val="00137EBA"/>
    <w:rsid w:val="00145EDC"/>
    <w:rsid w:val="00167A34"/>
    <w:rsid w:val="0018037F"/>
    <w:rsid w:val="001A5F27"/>
    <w:rsid w:val="001A7870"/>
    <w:rsid w:val="001C1B41"/>
    <w:rsid w:val="00210E0E"/>
    <w:rsid w:val="00225E2A"/>
    <w:rsid w:val="00247403"/>
    <w:rsid w:val="00247542"/>
    <w:rsid w:val="00257893"/>
    <w:rsid w:val="00266092"/>
    <w:rsid w:val="00266B61"/>
    <w:rsid w:val="0026712A"/>
    <w:rsid w:val="002704DB"/>
    <w:rsid w:val="00270757"/>
    <w:rsid w:val="002C1641"/>
    <w:rsid w:val="002D7EA2"/>
    <w:rsid w:val="002E15DF"/>
    <w:rsid w:val="002E187C"/>
    <w:rsid w:val="002E6E57"/>
    <w:rsid w:val="00301075"/>
    <w:rsid w:val="00302733"/>
    <w:rsid w:val="00311A4F"/>
    <w:rsid w:val="00314078"/>
    <w:rsid w:val="00322450"/>
    <w:rsid w:val="003246B5"/>
    <w:rsid w:val="0033169F"/>
    <w:rsid w:val="00336ACA"/>
    <w:rsid w:val="003414AC"/>
    <w:rsid w:val="00356185"/>
    <w:rsid w:val="00360380"/>
    <w:rsid w:val="00386CF0"/>
    <w:rsid w:val="003A380C"/>
    <w:rsid w:val="003C32BC"/>
    <w:rsid w:val="003D384F"/>
    <w:rsid w:val="003F1BBF"/>
    <w:rsid w:val="004165C2"/>
    <w:rsid w:val="00450A4A"/>
    <w:rsid w:val="004666FB"/>
    <w:rsid w:val="00467B7E"/>
    <w:rsid w:val="004841A0"/>
    <w:rsid w:val="0049419D"/>
    <w:rsid w:val="004B2762"/>
    <w:rsid w:val="004B7EB6"/>
    <w:rsid w:val="004C4B62"/>
    <w:rsid w:val="004D6025"/>
    <w:rsid w:val="004D72BC"/>
    <w:rsid w:val="00501399"/>
    <w:rsid w:val="00504F33"/>
    <w:rsid w:val="00507BC4"/>
    <w:rsid w:val="005128E4"/>
    <w:rsid w:val="00525560"/>
    <w:rsid w:val="005309FD"/>
    <w:rsid w:val="005357A6"/>
    <w:rsid w:val="00544C49"/>
    <w:rsid w:val="0057402A"/>
    <w:rsid w:val="005771D0"/>
    <w:rsid w:val="0059191A"/>
    <w:rsid w:val="005921FF"/>
    <w:rsid w:val="005A6D0E"/>
    <w:rsid w:val="005B222D"/>
    <w:rsid w:val="005B52B0"/>
    <w:rsid w:val="005B6806"/>
    <w:rsid w:val="005C00F9"/>
    <w:rsid w:val="005C1C75"/>
    <w:rsid w:val="005C4225"/>
    <w:rsid w:val="005F0F33"/>
    <w:rsid w:val="00600DEB"/>
    <w:rsid w:val="00613027"/>
    <w:rsid w:val="00627C9F"/>
    <w:rsid w:val="006311DA"/>
    <w:rsid w:val="006311E9"/>
    <w:rsid w:val="00632354"/>
    <w:rsid w:val="00642810"/>
    <w:rsid w:val="0064726B"/>
    <w:rsid w:val="00652333"/>
    <w:rsid w:val="0068009E"/>
    <w:rsid w:val="006A17D2"/>
    <w:rsid w:val="006A73E6"/>
    <w:rsid w:val="006B2D5C"/>
    <w:rsid w:val="006C4EB1"/>
    <w:rsid w:val="006E0166"/>
    <w:rsid w:val="006E7B34"/>
    <w:rsid w:val="00701B24"/>
    <w:rsid w:val="00745899"/>
    <w:rsid w:val="007607C4"/>
    <w:rsid w:val="0076643F"/>
    <w:rsid w:val="007A2F70"/>
    <w:rsid w:val="007C1EC0"/>
    <w:rsid w:val="007C3334"/>
    <w:rsid w:val="007C52BB"/>
    <w:rsid w:val="007D2B98"/>
    <w:rsid w:val="007E65B2"/>
    <w:rsid w:val="00803F1C"/>
    <w:rsid w:val="0080600E"/>
    <w:rsid w:val="00817612"/>
    <w:rsid w:val="00824023"/>
    <w:rsid w:val="00837C45"/>
    <w:rsid w:val="00850294"/>
    <w:rsid w:val="008503BE"/>
    <w:rsid w:val="00853419"/>
    <w:rsid w:val="00897E12"/>
    <w:rsid w:val="008D43BA"/>
    <w:rsid w:val="008E3759"/>
    <w:rsid w:val="00902223"/>
    <w:rsid w:val="009041DC"/>
    <w:rsid w:val="009104B4"/>
    <w:rsid w:val="00925FCD"/>
    <w:rsid w:val="0093441A"/>
    <w:rsid w:val="00954BF7"/>
    <w:rsid w:val="00956850"/>
    <w:rsid w:val="0096706E"/>
    <w:rsid w:val="00981FBA"/>
    <w:rsid w:val="009B381B"/>
    <w:rsid w:val="009D27D4"/>
    <w:rsid w:val="009D7611"/>
    <w:rsid w:val="009E53DE"/>
    <w:rsid w:val="009F01B6"/>
    <w:rsid w:val="009F427B"/>
    <w:rsid w:val="00A43458"/>
    <w:rsid w:val="00A528D1"/>
    <w:rsid w:val="00A66BE5"/>
    <w:rsid w:val="00AD37C1"/>
    <w:rsid w:val="00AD4E96"/>
    <w:rsid w:val="00AE66EC"/>
    <w:rsid w:val="00AE6F91"/>
    <w:rsid w:val="00AF5571"/>
    <w:rsid w:val="00B167E9"/>
    <w:rsid w:val="00B314DB"/>
    <w:rsid w:val="00B31EBE"/>
    <w:rsid w:val="00B3718B"/>
    <w:rsid w:val="00B4632A"/>
    <w:rsid w:val="00BA276C"/>
    <w:rsid w:val="00BB306F"/>
    <w:rsid w:val="00BD232B"/>
    <w:rsid w:val="00BD4B89"/>
    <w:rsid w:val="00C16F3E"/>
    <w:rsid w:val="00C21762"/>
    <w:rsid w:val="00C24543"/>
    <w:rsid w:val="00C256A2"/>
    <w:rsid w:val="00C3492D"/>
    <w:rsid w:val="00C55560"/>
    <w:rsid w:val="00C66B72"/>
    <w:rsid w:val="00C83692"/>
    <w:rsid w:val="00C9567A"/>
    <w:rsid w:val="00CB2660"/>
    <w:rsid w:val="00CC4AE0"/>
    <w:rsid w:val="00CC5E90"/>
    <w:rsid w:val="00CD046C"/>
    <w:rsid w:val="00CE5199"/>
    <w:rsid w:val="00CE66D5"/>
    <w:rsid w:val="00D00C47"/>
    <w:rsid w:val="00D34786"/>
    <w:rsid w:val="00D40A1E"/>
    <w:rsid w:val="00D60FFC"/>
    <w:rsid w:val="00D712D3"/>
    <w:rsid w:val="00D71422"/>
    <w:rsid w:val="00D7145E"/>
    <w:rsid w:val="00D7536C"/>
    <w:rsid w:val="00D7558D"/>
    <w:rsid w:val="00D81D92"/>
    <w:rsid w:val="00D93446"/>
    <w:rsid w:val="00DA7B5F"/>
    <w:rsid w:val="00E43157"/>
    <w:rsid w:val="00E533FF"/>
    <w:rsid w:val="00E709B3"/>
    <w:rsid w:val="00E8789F"/>
    <w:rsid w:val="00E97B71"/>
    <w:rsid w:val="00EA7D3B"/>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869"/>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2402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82402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824023"/>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824023"/>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824023"/>
    <w:pPr>
      <w:spacing w:after="120" w:line="480" w:lineRule="auto"/>
      <w:ind w:left="360"/>
    </w:pPr>
  </w:style>
  <w:style w:type="character" w:customStyle="1" w:styleId="BodyTextIndent2Char">
    <w:name w:val="Body Text Indent 2 Char"/>
    <w:basedOn w:val="DefaultParagraphFont"/>
    <w:link w:val="BodyTextIndent2"/>
    <w:uiPriority w:val="99"/>
    <w:semiHidden/>
    <w:rsid w:val="00824023"/>
    <w:rPr>
      <w:sz w:val="24"/>
      <w:szCs w:val="24"/>
      <w:lang w:val="en-US" w:eastAsia="en-US"/>
    </w:rPr>
  </w:style>
  <w:style w:type="paragraph" w:customStyle="1" w:styleId="Default">
    <w:name w:val="Default"/>
    <w:link w:val="DefaultChar"/>
    <w:rsid w:val="008240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824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824023"/>
    <w:rPr>
      <w:rFonts w:eastAsia="Times New Roman"/>
      <w:sz w:val="24"/>
      <w:szCs w:val="24"/>
      <w:bdr w:val="none" w:sz="0" w:space="0" w:color="auto"/>
      <w:lang w:val="en-US" w:eastAsia="en-US"/>
    </w:rPr>
  </w:style>
  <w:style w:type="character" w:customStyle="1" w:styleId="DefaultChar">
    <w:name w:val="Default Char"/>
    <w:link w:val="Default"/>
    <w:rsid w:val="00824023"/>
    <w:rPr>
      <w:rFonts w:eastAsia="Times New Roman"/>
      <w:color w:val="000000"/>
      <w:sz w:val="24"/>
      <w:szCs w:val="24"/>
      <w:bdr w:val="none" w:sz="0" w:space="0" w:color="auto"/>
      <w:lang w:val="en-US" w:eastAsia="en-US"/>
    </w:rPr>
  </w:style>
  <w:style w:type="paragraph" w:styleId="NormalWeb">
    <w:name w:val="Normal (Web)"/>
    <w:basedOn w:val="Normal"/>
    <w:rsid w:val="00824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tyleUnivers10pt">
    <w:name w:val="Style Univers 10 pt"/>
    <w:rsid w:val="00824023"/>
    <w:rPr>
      <w:rFonts w:ascii="Univers" w:hAnsi="Univers"/>
      <w:sz w:val="20"/>
    </w:rPr>
  </w:style>
  <w:style w:type="character" w:customStyle="1" w:styleId="apple-converted-space">
    <w:name w:val="apple-converted-space"/>
    <w:basedOn w:val="DefaultParagraphFont"/>
    <w:rsid w:val="0082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2402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82402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824023"/>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824023"/>
    <w:rPr>
      <w:rFonts w:ascii="Arial" w:eastAsia="Times New Roman" w:hAnsi="Arial" w:cs="Arial"/>
      <w:b/>
      <w:bCs/>
      <w:sz w:val="26"/>
      <w:szCs w:val="26"/>
      <w:bdr w:val="none" w:sz="0" w:space="0" w:color="auto"/>
      <w:lang w:val="en-US" w:eastAsia="en-US"/>
    </w:rPr>
  </w:style>
  <w:style w:type="paragraph" w:styleId="BodyTextIndent2">
    <w:name w:val="Body Text Indent 2"/>
    <w:basedOn w:val="Normal"/>
    <w:link w:val="BodyTextIndent2Char"/>
    <w:uiPriority w:val="99"/>
    <w:semiHidden/>
    <w:unhideWhenUsed/>
    <w:rsid w:val="00824023"/>
    <w:pPr>
      <w:spacing w:after="120" w:line="480" w:lineRule="auto"/>
      <w:ind w:left="360"/>
    </w:pPr>
  </w:style>
  <w:style w:type="character" w:customStyle="1" w:styleId="BodyTextIndent2Char">
    <w:name w:val="Body Text Indent 2 Char"/>
    <w:basedOn w:val="DefaultParagraphFont"/>
    <w:link w:val="BodyTextIndent2"/>
    <w:uiPriority w:val="99"/>
    <w:semiHidden/>
    <w:rsid w:val="00824023"/>
    <w:rPr>
      <w:sz w:val="24"/>
      <w:szCs w:val="24"/>
      <w:lang w:val="en-US" w:eastAsia="en-US"/>
    </w:rPr>
  </w:style>
  <w:style w:type="paragraph" w:customStyle="1" w:styleId="Default">
    <w:name w:val="Default"/>
    <w:link w:val="DefaultChar"/>
    <w:rsid w:val="008240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824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824023"/>
    <w:rPr>
      <w:rFonts w:eastAsia="Times New Roman"/>
      <w:sz w:val="24"/>
      <w:szCs w:val="24"/>
      <w:bdr w:val="none" w:sz="0" w:space="0" w:color="auto"/>
      <w:lang w:val="en-US" w:eastAsia="en-US"/>
    </w:rPr>
  </w:style>
  <w:style w:type="character" w:customStyle="1" w:styleId="DefaultChar">
    <w:name w:val="Default Char"/>
    <w:link w:val="Default"/>
    <w:rsid w:val="00824023"/>
    <w:rPr>
      <w:rFonts w:eastAsia="Times New Roman"/>
      <w:color w:val="000000"/>
      <w:sz w:val="24"/>
      <w:szCs w:val="24"/>
      <w:bdr w:val="none" w:sz="0" w:space="0" w:color="auto"/>
      <w:lang w:val="en-US" w:eastAsia="en-US"/>
    </w:rPr>
  </w:style>
  <w:style w:type="paragraph" w:styleId="NormalWeb">
    <w:name w:val="Normal (Web)"/>
    <w:basedOn w:val="Normal"/>
    <w:rsid w:val="008240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tyleUnivers10pt">
    <w:name w:val="Style Univers 10 pt"/>
    <w:rsid w:val="00824023"/>
    <w:rPr>
      <w:rFonts w:ascii="Univers" w:hAnsi="Univers"/>
      <w:sz w:val="20"/>
    </w:rPr>
  </w:style>
  <w:style w:type="character" w:customStyle="1" w:styleId="apple-converted-space">
    <w:name w:val="apple-converted-space"/>
    <w:basedOn w:val="DefaultParagraphFont"/>
    <w:rsid w:val="0082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705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idh.oas.org/annualrep/2006sp/Venezuela2611.02sp.htm" TargetMode="External"/><Relationship Id="rId1" Type="http://schemas.openxmlformats.org/officeDocument/2006/relationships/hyperlink" Target="http://www.asambleanacional.gov.ec/documentos/constitucion_de_bolsill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594B-B53C-444C-94C8-78175899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36/15</dc:title>
  <dc:creator/>
  <cp:lastModifiedBy/>
  <cp:revision>1</cp:revision>
  <dcterms:created xsi:type="dcterms:W3CDTF">2015-11-12T21:48:00Z</dcterms:created>
  <dcterms:modified xsi:type="dcterms:W3CDTF">2015-11-12T21:49:00Z</dcterms:modified>
</cp:coreProperties>
</file>