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57FF1" w:rsidRDefault="006311DA" w:rsidP="004610DF">
      <w:pPr>
        <w:jc w:val="both"/>
        <w:rPr>
          <w:rFonts w:ascii="Cambria" w:hAnsi="Cambria" w:cs="Univers"/>
          <w:b/>
          <w:bCs/>
          <w:sz w:val="22"/>
          <w:szCs w:val="22"/>
          <w:lang w:val="es-ES_tradnl"/>
        </w:rPr>
      </w:pPr>
      <w:r w:rsidRPr="00E57FF1">
        <w:rPr>
          <w:rFonts w:ascii="Cambria" w:hAnsi="Cambria"/>
          <w:noProof/>
          <w:sz w:val="22"/>
          <w:szCs w:val="22"/>
        </w:rPr>
        <mc:AlternateContent>
          <mc:Choice Requires="wps">
            <w:drawing>
              <wp:anchor distT="0" distB="0" distL="114300" distR="114300" simplePos="0" relativeHeight="251661311" behindDoc="0" locked="0" layoutInCell="1" allowOverlap="1" wp14:anchorId="7FAD63F6" wp14:editId="39E0C80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57FF1">
        <w:rPr>
          <w:rFonts w:ascii="Cambria" w:hAnsi="Cambria"/>
          <w:noProof/>
          <w:sz w:val="22"/>
          <w:szCs w:val="22"/>
        </w:rPr>
        <mc:AlternateContent>
          <mc:Choice Requires="wps">
            <w:drawing>
              <wp:anchor distT="0" distB="0" distL="114300" distR="114300" simplePos="0" relativeHeight="251673600" behindDoc="0" locked="0" layoutInCell="1" allowOverlap="1" wp14:anchorId="7F67AC4E" wp14:editId="474A29C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Default="00355D53">
                            <w:r>
                              <w:rPr>
                                <w:noProof/>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55D53" w:rsidRDefault="00355D53">
                      <w:r>
                        <w:rPr>
                          <w:noProof/>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E57FF1" w:rsidRDefault="00040C3A" w:rsidP="004610DF">
      <w:pPr>
        <w:tabs>
          <w:tab w:val="center" w:pos="5400"/>
        </w:tabs>
        <w:suppressAutoHyphens/>
        <w:jc w:val="both"/>
        <w:rPr>
          <w:rFonts w:ascii="Cambria" w:hAnsi="Cambria"/>
          <w:sz w:val="22"/>
          <w:szCs w:val="22"/>
          <w:lang w:val="es-ES"/>
        </w:rPr>
      </w:pPr>
    </w:p>
    <w:p w:rsidR="00040C3A" w:rsidRPr="00E57FF1" w:rsidRDefault="00040C3A" w:rsidP="004610DF">
      <w:pPr>
        <w:tabs>
          <w:tab w:val="center" w:pos="5400"/>
        </w:tabs>
        <w:suppressAutoHyphens/>
        <w:jc w:val="both"/>
        <w:rPr>
          <w:rFonts w:ascii="Cambria" w:hAnsi="Cambria"/>
          <w:sz w:val="22"/>
          <w:szCs w:val="22"/>
          <w:lang w:val="es-ES"/>
        </w:rPr>
      </w:pPr>
    </w:p>
    <w:p w:rsidR="005128E4" w:rsidRPr="00E57FF1" w:rsidRDefault="005128E4" w:rsidP="004610DF">
      <w:pPr>
        <w:tabs>
          <w:tab w:val="center" w:pos="5400"/>
        </w:tabs>
        <w:suppressAutoHyphens/>
        <w:rPr>
          <w:rFonts w:ascii="Cambria" w:hAnsi="Cambria"/>
          <w:sz w:val="22"/>
          <w:szCs w:val="22"/>
          <w:lang w:val="es-ES_tradnl"/>
        </w:rPr>
      </w:pPr>
    </w:p>
    <w:p w:rsidR="005128E4" w:rsidRPr="00E57FF1" w:rsidRDefault="005128E4" w:rsidP="004610DF">
      <w:pPr>
        <w:tabs>
          <w:tab w:val="center" w:pos="5400"/>
        </w:tabs>
        <w:suppressAutoHyphens/>
        <w:rPr>
          <w:rFonts w:ascii="Cambria" w:hAnsi="Cambria"/>
          <w:sz w:val="22"/>
          <w:szCs w:val="22"/>
          <w:lang w:val="es-ES_tradnl"/>
        </w:rPr>
      </w:pPr>
    </w:p>
    <w:p w:rsidR="005128E4" w:rsidRPr="00E57FF1" w:rsidRDefault="005128E4" w:rsidP="004610DF">
      <w:pPr>
        <w:tabs>
          <w:tab w:val="center" w:pos="5400"/>
        </w:tabs>
        <w:suppressAutoHyphens/>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E533FF" w:rsidP="004610DF">
      <w:pPr>
        <w:tabs>
          <w:tab w:val="center" w:pos="5400"/>
        </w:tabs>
        <w:suppressAutoHyphens/>
        <w:jc w:val="center"/>
        <w:rPr>
          <w:rFonts w:ascii="Cambria" w:hAnsi="Cambria"/>
          <w:sz w:val="22"/>
          <w:szCs w:val="22"/>
          <w:lang w:val="es-ES_tradnl"/>
        </w:rPr>
      </w:pPr>
      <w:r w:rsidRPr="00E57FF1">
        <w:rPr>
          <w:rFonts w:ascii="Cambria" w:hAnsi="Cambria"/>
          <w:noProof/>
          <w:sz w:val="22"/>
          <w:szCs w:val="22"/>
        </w:rPr>
        <mc:AlternateContent>
          <mc:Choice Requires="wps">
            <w:drawing>
              <wp:anchor distT="0" distB="0" distL="114300" distR="114300" simplePos="0" relativeHeight="251669504" behindDoc="0" locked="0" layoutInCell="1" allowOverlap="1" wp14:anchorId="2AA89A73" wp14:editId="2139EC5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REPORT No</w:t>
                            </w:r>
                            <w:r w:rsidR="00A17FF8">
                              <w:rPr>
                                <w:rFonts w:asciiTheme="majorHAnsi" w:hAnsiTheme="majorHAnsi" w:cs="Arial"/>
                                <w:b/>
                                <w:bCs/>
                                <w:sz w:val="36"/>
                                <w:szCs w:val="40"/>
                              </w:rPr>
                              <w:t xml:space="preserve">.  </w:t>
                            </w:r>
                            <w:r w:rsidR="003A497E">
                              <w:rPr>
                                <w:rFonts w:asciiTheme="majorHAnsi" w:hAnsiTheme="majorHAnsi" w:cs="Arial"/>
                                <w:b/>
                                <w:bCs/>
                                <w:sz w:val="36"/>
                                <w:szCs w:val="40"/>
                              </w:rPr>
                              <w:t>9</w:t>
                            </w:r>
                            <w:r w:rsidRPr="004610DF">
                              <w:rPr>
                                <w:rFonts w:asciiTheme="majorHAnsi" w:hAnsiTheme="majorHAnsi" w:cs="Arial"/>
                                <w:b/>
                                <w:bCs/>
                                <w:sz w:val="36"/>
                                <w:szCs w:val="40"/>
                              </w:rPr>
                              <w:t>/1</w:t>
                            </w:r>
                            <w:r w:rsidR="00742E35">
                              <w:rPr>
                                <w:rFonts w:asciiTheme="majorHAnsi" w:hAnsiTheme="majorHAnsi" w:cs="Arial"/>
                                <w:b/>
                                <w:bCs/>
                                <w:sz w:val="36"/>
                                <w:szCs w:val="40"/>
                              </w:rPr>
                              <w:t>6</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00022C38">
                              <w:rPr>
                                <w:rFonts w:asciiTheme="majorHAnsi" w:hAnsiTheme="majorHAnsi" w:cs="Arial"/>
                                <w:b/>
                                <w:sz w:val="36"/>
                                <w:szCs w:val="40"/>
                              </w:rPr>
                              <w:t>149-02</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022C38" w:rsidRPr="00022C38" w:rsidRDefault="00022C38" w:rsidP="00022C38">
                            <w:pPr>
                              <w:spacing w:line="276" w:lineRule="auto"/>
                              <w:rPr>
                                <w:rFonts w:asciiTheme="majorHAnsi" w:hAnsiTheme="majorHAnsi" w:cs="Arial"/>
                                <w:szCs w:val="22"/>
                              </w:rPr>
                            </w:pPr>
                            <w:r w:rsidRPr="00022C38">
                              <w:rPr>
                                <w:rFonts w:asciiTheme="majorHAnsi" w:hAnsiTheme="majorHAnsi" w:cs="Arial"/>
                                <w:szCs w:val="22"/>
                              </w:rPr>
                              <w:t>EDUARDO RICO</w:t>
                            </w:r>
                          </w:p>
                          <w:p w:rsidR="00022C38" w:rsidRPr="00022C38" w:rsidRDefault="00022C38" w:rsidP="00022C38">
                            <w:pPr>
                              <w:spacing w:line="276" w:lineRule="auto"/>
                              <w:rPr>
                                <w:rFonts w:asciiTheme="majorHAnsi" w:hAnsiTheme="majorHAnsi" w:cs="Arial"/>
                                <w:szCs w:val="22"/>
                              </w:rPr>
                            </w:pPr>
                            <w:r w:rsidRPr="00022C38">
                              <w:rPr>
                                <w:rFonts w:asciiTheme="majorHAnsi" w:hAnsiTheme="majorHAnsi" w:cs="Arial"/>
                                <w:szCs w:val="22"/>
                              </w:rPr>
                              <w:t>ARGENTINA</w:t>
                            </w:r>
                          </w:p>
                          <w:p w:rsidR="00355D53" w:rsidRPr="004610DF" w:rsidRDefault="00355D53" w:rsidP="00022C38">
                            <w:pPr>
                              <w:spacing w:line="276"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REPORT No</w:t>
                      </w:r>
                      <w:r w:rsidR="00A17FF8">
                        <w:rPr>
                          <w:rFonts w:asciiTheme="majorHAnsi" w:hAnsiTheme="majorHAnsi" w:cs="Arial"/>
                          <w:b/>
                          <w:bCs/>
                          <w:sz w:val="36"/>
                          <w:szCs w:val="40"/>
                        </w:rPr>
                        <w:t xml:space="preserve">.  </w:t>
                      </w:r>
                      <w:r w:rsidR="003A497E">
                        <w:rPr>
                          <w:rFonts w:asciiTheme="majorHAnsi" w:hAnsiTheme="majorHAnsi" w:cs="Arial"/>
                          <w:b/>
                          <w:bCs/>
                          <w:sz w:val="36"/>
                          <w:szCs w:val="40"/>
                        </w:rPr>
                        <w:t>9</w:t>
                      </w:r>
                      <w:r w:rsidRPr="004610DF">
                        <w:rPr>
                          <w:rFonts w:asciiTheme="majorHAnsi" w:hAnsiTheme="majorHAnsi" w:cs="Arial"/>
                          <w:b/>
                          <w:bCs/>
                          <w:sz w:val="36"/>
                          <w:szCs w:val="40"/>
                        </w:rPr>
                        <w:t>/1</w:t>
                      </w:r>
                      <w:r w:rsidR="00742E35">
                        <w:rPr>
                          <w:rFonts w:asciiTheme="majorHAnsi" w:hAnsiTheme="majorHAnsi" w:cs="Arial"/>
                          <w:b/>
                          <w:bCs/>
                          <w:sz w:val="36"/>
                          <w:szCs w:val="40"/>
                        </w:rPr>
                        <w:t>6</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00022C38">
                        <w:rPr>
                          <w:rFonts w:asciiTheme="majorHAnsi" w:hAnsiTheme="majorHAnsi" w:cs="Arial"/>
                          <w:b/>
                          <w:sz w:val="36"/>
                          <w:szCs w:val="40"/>
                        </w:rPr>
                        <w:t>149-02</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022C38" w:rsidRPr="00022C38" w:rsidRDefault="00022C38" w:rsidP="00022C38">
                      <w:pPr>
                        <w:spacing w:line="276" w:lineRule="auto"/>
                        <w:rPr>
                          <w:rFonts w:asciiTheme="majorHAnsi" w:hAnsiTheme="majorHAnsi" w:cs="Arial"/>
                          <w:szCs w:val="22"/>
                        </w:rPr>
                      </w:pPr>
                      <w:r w:rsidRPr="00022C38">
                        <w:rPr>
                          <w:rFonts w:asciiTheme="majorHAnsi" w:hAnsiTheme="majorHAnsi" w:cs="Arial"/>
                          <w:szCs w:val="22"/>
                        </w:rPr>
                        <w:t>EDUARDO RICO</w:t>
                      </w:r>
                    </w:p>
                    <w:p w:rsidR="00022C38" w:rsidRPr="00022C38" w:rsidRDefault="00022C38" w:rsidP="00022C38">
                      <w:pPr>
                        <w:spacing w:line="276" w:lineRule="auto"/>
                        <w:rPr>
                          <w:rFonts w:asciiTheme="majorHAnsi" w:hAnsiTheme="majorHAnsi" w:cs="Arial"/>
                          <w:szCs w:val="22"/>
                        </w:rPr>
                      </w:pPr>
                      <w:r w:rsidRPr="00022C38">
                        <w:rPr>
                          <w:rFonts w:asciiTheme="majorHAnsi" w:hAnsiTheme="majorHAnsi" w:cs="Arial"/>
                          <w:szCs w:val="22"/>
                        </w:rPr>
                        <w:t>ARGENTINA</w:t>
                      </w:r>
                    </w:p>
                    <w:p w:rsidR="00355D53" w:rsidRPr="004610DF" w:rsidRDefault="00355D53" w:rsidP="00022C38">
                      <w:pPr>
                        <w:spacing w:line="276" w:lineRule="auto"/>
                        <w:rPr>
                          <w:rFonts w:asciiTheme="majorHAnsi" w:hAnsiTheme="majorHAnsi"/>
                        </w:rPr>
                      </w:pPr>
                    </w:p>
                  </w:txbxContent>
                </v:textbox>
              </v:shape>
            </w:pict>
          </mc:Fallback>
        </mc:AlternateContent>
      </w:r>
      <w:r w:rsidR="004B7EB6" w:rsidRPr="00E57FF1">
        <w:rPr>
          <w:rFonts w:ascii="Cambria" w:hAnsi="Cambria"/>
          <w:noProof/>
          <w:sz w:val="22"/>
          <w:szCs w:val="22"/>
        </w:rPr>
        <mc:AlternateContent>
          <mc:Choice Requires="wps">
            <w:drawing>
              <wp:anchor distT="0" distB="0" distL="114300" distR="114300" simplePos="0" relativeHeight="251671552" behindDoc="0" locked="0" layoutInCell="1" allowOverlap="1" wp14:anchorId="462CB925" wp14:editId="3CC79DB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OEA/Ser.L/V/II.15</w:t>
                            </w:r>
                            <w:r w:rsidR="00742E35">
                              <w:rPr>
                                <w:rFonts w:asciiTheme="minorHAnsi" w:hAnsiTheme="minorHAnsi"/>
                                <w:color w:val="FFFFFF" w:themeColor="background1"/>
                                <w:sz w:val="22"/>
                                <w:lang w:val="pt-BR"/>
                              </w:rPr>
                              <w:t>7</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Doc</w:t>
                            </w:r>
                            <w:r w:rsidR="00A17FF8">
                              <w:rPr>
                                <w:rFonts w:asciiTheme="minorHAnsi" w:hAnsiTheme="minorHAnsi"/>
                                <w:color w:val="FFFFFF" w:themeColor="background1"/>
                                <w:sz w:val="22"/>
                                <w:lang w:val="pt-BR"/>
                              </w:rPr>
                              <w:t xml:space="preserve">. </w:t>
                            </w:r>
                            <w:r w:rsidR="003A497E">
                              <w:rPr>
                                <w:rFonts w:asciiTheme="minorHAnsi" w:hAnsiTheme="minorHAnsi"/>
                                <w:color w:val="FFFFFF" w:themeColor="background1"/>
                                <w:sz w:val="22"/>
                                <w:lang w:val="pt-BR"/>
                              </w:rPr>
                              <w:t>13</w:t>
                            </w:r>
                          </w:p>
                          <w:p w:rsidR="00355D53" w:rsidRPr="00F15EC5" w:rsidRDefault="00742E35"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270CE7">
                              <w:rPr>
                                <w:rFonts w:asciiTheme="minorHAnsi" w:hAnsiTheme="minorHAnsi"/>
                                <w:color w:val="FFFFFF" w:themeColor="background1"/>
                                <w:sz w:val="22"/>
                              </w:rPr>
                              <w:t xml:space="preserve"> April</w:t>
                            </w:r>
                            <w:r>
                              <w:rPr>
                                <w:rFonts w:asciiTheme="minorHAnsi" w:hAnsiTheme="minorHAnsi"/>
                                <w:color w:val="FFFFFF" w:themeColor="background1"/>
                                <w:sz w:val="22"/>
                              </w:rPr>
                              <w:t xml:space="preserve"> </w:t>
                            </w:r>
                            <w:r w:rsidR="00355D53" w:rsidRPr="00F15EC5">
                              <w:rPr>
                                <w:rFonts w:asciiTheme="minorHAnsi" w:hAnsiTheme="minorHAnsi"/>
                                <w:color w:val="FFFFFF" w:themeColor="background1"/>
                                <w:sz w:val="22"/>
                              </w:rPr>
                              <w:t>201</w:t>
                            </w:r>
                            <w:r w:rsidR="00F423E6">
                              <w:rPr>
                                <w:rFonts w:asciiTheme="minorHAnsi" w:hAnsiTheme="minorHAnsi"/>
                                <w:color w:val="FFFFFF" w:themeColor="background1"/>
                                <w:sz w:val="22"/>
                              </w:rPr>
                              <w:t>6</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 xml:space="preserve">Original: </w:t>
                            </w:r>
                            <w:r w:rsidR="00022C3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OEA/Ser.L/V/II.15</w:t>
                      </w:r>
                      <w:r w:rsidR="00742E35">
                        <w:rPr>
                          <w:rFonts w:asciiTheme="minorHAnsi" w:hAnsiTheme="minorHAnsi"/>
                          <w:color w:val="FFFFFF" w:themeColor="background1"/>
                          <w:sz w:val="22"/>
                          <w:lang w:val="pt-BR"/>
                        </w:rPr>
                        <w:t>7</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Doc</w:t>
                      </w:r>
                      <w:r w:rsidR="00A17FF8">
                        <w:rPr>
                          <w:rFonts w:asciiTheme="minorHAnsi" w:hAnsiTheme="minorHAnsi"/>
                          <w:color w:val="FFFFFF" w:themeColor="background1"/>
                          <w:sz w:val="22"/>
                          <w:lang w:val="pt-BR"/>
                        </w:rPr>
                        <w:t xml:space="preserve">. </w:t>
                      </w:r>
                      <w:r w:rsidR="003A497E">
                        <w:rPr>
                          <w:rFonts w:asciiTheme="minorHAnsi" w:hAnsiTheme="minorHAnsi"/>
                          <w:color w:val="FFFFFF" w:themeColor="background1"/>
                          <w:sz w:val="22"/>
                          <w:lang w:val="pt-BR"/>
                        </w:rPr>
                        <w:t>13</w:t>
                      </w:r>
                    </w:p>
                    <w:p w:rsidR="00355D53" w:rsidRPr="00F15EC5" w:rsidRDefault="00742E35"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270CE7">
                        <w:rPr>
                          <w:rFonts w:asciiTheme="minorHAnsi" w:hAnsiTheme="minorHAnsi"/>
                          <w:color w:val="FFFFFF" w:themeColor="background1"/>
                          <w:sz w:val="22"/>
                        </w:rPr>
                        <w:t xml:space="preserve"> April</w:t>
                      </w:r>
                      <w:r>
                        <w:rPr>
                          <w:rFonts w:asciiTheme="minorHAnsi" w:hAnsiTheme="minorHAnsi"/>
                          <w:color w:val="FFFFFF" w:themeColor="background1"/>
                          <w:sz w:val="22"/>
                        </w:rPr>
                        <w:t xml:space="preserve"> </w:t>
                      </w:r>
                      <w:r w:rsidR="00355D53" w:rsidRPr="00F15EC5">
                        <w:rPr>
                          <w:rFonts w:asciiTheme="minorHAnsi" w:hAnsiTheme="minorHAnsi"/>
                          <w:color w:val="FFFFFF" w:themeColor="background1"/>
                          <w:sz w:val="22"/>
                        </w:rPr>
                        <w:t>201</w:t>
                      </w:r>
                      <w:r w:rsidR="00F423E6">
                        <w:rPr>
                          <w:rFonts w:asciiTheme="minorHAnsi" w:hAnsiTheme="minorHAnsi"/>
                          <w:color w:val="FFFFFF" w:themeColor="background1"/>
                          <w:sz w:val="22"/>
                        </w:rPr>
                        <w:t>6</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 xml:space="preserve">Original: </w:t>
                      </w:r>
                      <w:r w:rsidR="00022C38">
                        <w:rPr>
                          <w:rFonts w:asciiTheme="minorHAnsi" w:hAnsiTheme="minorHAnsi"/>
                          <w:color w:val="FFFFFF" w:themeColor="background1"/>
                          <w:sz w:val="22"/>
                        </w:rPr>
                        <w:t>Spanish</w:t>
                      </w:r>
                    </w:p>
                  </w:txbxContent>
                </v:textbox>
              </v:shape>
            </w:pict>
          </mc:Fallback>
        </mc:AlternateContent>
      </w: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cs="Arial"/>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bookmarkStart w:id="0" w:name="_GoBack"/>
      <w:bookmarkEnd w:id="0"/>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22"/>
          <w:szCs w:val="22"/>
        </w:rPr>
        <mc:AlternateContent>
          <mc:Choice Requires="wps">
            <w:drawing>
              <wp:anchor distT="0" distB="0" distL="114300" distR="114300" simplePos="0" relativeHeight="251670528" behindDoc="0" locked="0" layoutInCell="1" allowOverlap="1" wp14:anchorId="50FAC7E1" wp14:editId="3FD2DE6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4165C2">
                            <w:pPr>
                              <w:tabs>
                                <w:tab w:val="center" w:pos="5400"/>
                              </w:tabs>
                              <w:suppressAutoHyphens/>
                              <w:spacing w:before="60"/>
                              <w:rPr>
                                <w:rFonts w:asciiTheme="majorHAnsi" w:hAnsiTheme="majorHAnsi"/>
                                <w:sz w:val="18"/>
                                <w:szCs w:val="22"/>
                              </w:rPr>
                            </w:pPr>
                            <w:r w:rsidRPr="004610DF">
                              <w:rPr>
                                <w:rFonts w:asciiTheme="majorHAnsi" w:hAnsiTheme="majorHAnsi"/>
                                <w:sz w:val="18"/>
                                <w:szCs w:val="20"/>
                              </w:rPr>
                              <w:t>Approved by the Commission at its session No</w:t>
                            </w:r>
                            <w:r w:rsidR="00A17FF8">
                              <w:rPr>
                                <w:rFonts w:asciiTheme="majorHAnsi" w:hAnsiTheme="majorHAnsi"/>
                                <w:sz w:val="18"/>
                                <w:szCs w:val="20"/>
                              </w:rPr>
                              <w:t xml:space="preserve">.  </w:t>
                            </w:r>
                            <w:r w:rsidR="00270CE7">
                              <w:rPr>
                                <w:rFonts w:asciiTheme="majorHAnsi" w:hAnsiTheme="majorHAnsi"/>
                                <w:sz w:val="18"/>
                                <w:szCs w:val="20"/>
                              </w:rPr>
                              <w:t>2061</w:t>
                            </w:r>
                            <w:r w:rsidRPr="004610DF">
                              <w:rPr>
                                <w:rFonts w:asciiTheme="majorHAnsi" w:hAnsiTheme="majorHAnsi"/>
                                <w:sz w:val="18"/>
                                <w:szCs w:val="20"/>
                              </w:rPr>
                              <w:t xml:space="preserve">  held on </w:t>
                            </w:r>
                            <w:r w:rsidR="00F423E6">
                              <w:rPr>
                                <w:rFonts w:asciiTheme="majorHAnsi" w:hAnsiTheme="majorHAnsi"/>
                                <w:sz w:val="18"/>
                                <w:szCs w:val="20"/>
                              </w:rPr>
                              <w:t>April</w:t>
                            </w:r>
                            <w:r w:rsidRPr="004610DF">
                              <w:rPr>
                                <w:rFonts w:asciiTheme="majorHAnsi" w:hAnsiTheme="majorHAnsi"/>
                                <w:sz w:val="18"/>
                                <w:szCs w:val="20"/>
                              </w:rPr>
                              <w:t xml:space="preserve">  </w:t>
                            </w:r>
                            <w:r w:rsidR="00742E35">
                              <w:rPr>
                                <w:rFonts w:asciiTheme="majorHAnsi" w:hAnsiTheme="majorHAnsi"/>
                                <w:sz w:val="18"/>
                                <w:szCs w:val="20"/>
                              </w:rPr>
                              <w:t>13</w:t>
                            </w:r>
                            <w:r w:rsidRPr="004610DF">
                              <w:rPr>
                                <w:rFonts w:asciiTheme="majorHAnsi" w:hAnsiTheme="majorHAnsi"/>
                                <w:sz w:val="18"/>
                                <w:szCs w:val="20"/>
                              </w:rPr>
                              <w:t>, 201</w:t>
                            </w:r>
                            <w:r w:rsidR="00F423E6">
                              <w:rPr>
                                <w:rFonts w:asciiTheme="majorHAnsi" w:hAnsiTheme="majorHAnsi"/>
                                <w:sz w:val="18"/>
                                <w:szCs w:val="20"/>
                              </w:rPr>
                              <w:t>6</w:t>
                            </w:r>
                            <w:r w:rsidRPr="004610DF">
                              <w:rPr>
                                <w:rFonts w:asciiTheme="majorHAnsi" w:hAnsiTheme="majorHAnsi"/>
                                <w:sz w:val="18"/>
                                <w:szCs w:val="20"/>
                              </w:rPr>
                              <w:br/>
                            </w:r>
                            <w:r w:rsidRPr="004610DF">
                              <w:rPr>
                                <w:rFonts w:asciiTheme="majorHAnsi" w:hAnsiTheme="majorHAnsi" w:cs="Univers"/>
                                <w:sz w:val="18"/>
                                <w:szCs w:val="20"/>
                              </w:rPr>
                              <w:t>15</w:t>
                            </w:r>
                            <w:r w:rsidR="00742E35">
                              <w:rPr>
                                <w:rFonts w:asciiTheme="majorHAnsi" w:hAnsiTheme="majorHAnsi" w:cs="Univers"/>
                                <w:sz w:val="18"/>
                                <w:szCs w:val="20"/>
                              </w:rPr>
                              <w:t>7</w:t>
                            </w:r>
                            <w:r w:rsidR="00742E35" w:rsidRPr="00742E35">
                              <w:rPr>
                                <w:rFonts w:asciiTheme="majorHAnsi" w:hAnsiTheme="majorHAnsi" w:cs="Univers"/>
                                <w:sz w:val="18"/>
                                <w:szCs w:val="20"/>
                                <w:vertAlign w:val="superscript"/>
                              </w:rPr>
                              <w:t>th</w:t>
                            </w:r>
                            <w:r w:rsidR="00742E35">
                              <w:rPr>
                                <w:rFonts w:asciiTheme="majorHAnsi" w:hAnsiTheme="majorHAnsi" w:cs="Univers"/>
                                <w:sz w:val="18"/>
                                <w:szCs w:val="20"/>
                              </w:rPr>
                              <w:t xml:space="preserve"> </w:t>
                            </w:r>
                            <w:r w:rsidRPr="004610DF">
                              <w:rPr>
                                <w:rFonts w:asciiTheme="majorHAnsi" w:hAnsiTheme="majorHAnsi" w:cs="Univers"/>
                                <w:sz w:val="18"/>
                                <w:szCs w:val="20"/>
                              </w:rPr>
                              <w:t>Regular Period of Sessions</w:t>
                            </w:r>
                            <w:r w:rsidR="00270CE7">
                              <w:rPr>
                                <w:rFonts w:asciiTheme="majorHAnsi" w:hAnsiTheme="majorHAnsi" w:cs="Univers"/>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55D53" w:rsidRPr="004610DF" w:rsidRDefault="00355D53" w:rsidP="004165C2">
                      <w:pPr>
                        <w:tabs>
                          <w:tab w:val="center" w:pos="5400"/>
                        </w:tabs>
                        <w:suppressAutoHyphens/>
                        <w:spacing w:before="60"/>
                        <w:rPr>
                          <w:rFonts w:asciiTheme="majorHAnsi" w:hAnsiTheme="majorHAnsi"/>
                          <w:sz w:val="18"/>
                          <w:szCs w:val="22"/>
                        </w:rPr>
                      </w:pPr>
                      <w:r w:rsidRPr="004610DF">
                        <w:rPr>
                          <w:rFonts w:asciiTheme="majorHAnsi" w:hAnsiTheme="majorHAnsi"/>
                          <w:sz w:val="18"/>
                          <w:szCs w:val="20"/>
                        </w:rPr>
                        <w:t>Approved by the Commission at its session No</w:t>
                      </w:r>
                      <w:r w:rsidR="00A17FF8">
                        <w:rPr>
                          <w:rFonts w:asciiTheme="majorHAnsi" w:hAnsiTheme="majorHAnsi"/>
                          <w:sz w:val="18"/>
                          <w:szCs w:val="20"/>
                        </w:rPr>
                        <w:t xml:space="preserve">.  </w:t>
                      </w:r>
                      <w:r w:rsidR="00270CE7">
                        <w:rPr>
                          <w:rFonts w:asciiTheme="majorHAnsi" w:hAnsiTheme="majorHAnsi"/>
                          <w:sz w:val="18"/>
                          <w:szCs w:val="20"/>
                        </w:rPr>
                        <w:t>2061</w:t>
                      </w:r>
                      <w:r w:rsidRPr="004610DF">
                        <w:rPr>
                          <w:rFonts w:asciiTheme="majorHAnsi" w:hAnsiTheme="majorHAnsi"/>
                          <w:sz w:val="18"/>
                          <w:szCs w:val="20"/>
                        </w:rPr>
                        <w:t xml:space="preserve">  held on </w:t>
                      </w:r>
                      <w:r w:rsidR="00F423E6">
                        <w:rPr>
                          <w:rFonts w:asciiTheme="majorHAnsi" w:hAnsiTheme="majorHAnsi"/>
                          <w:sz w:val="18"/>
                          <w:szCs w:val="20"/>
                        </w:rPr>
                        <w:t>April</w:t>
                      </w:r>
                      <w:r w:rsidRPr="004610DF">
                        <w:rPr>
                          <w:rFonts w:asciiTheme="majorHAnsi" w:hAnsiTheme="majorHAnsi"/>
                          <w:sz w:val="18"/>
                          <w:szCs w:val="20"/>
                        </w:rPr>
                        <w:t xml:space="preserve">  </w:t>
                      </w:r>
                      <w:r w:rsidR="00742E35">
                        <w:rPr>
                          <w:rFonts w:asciiTheme="majorHAnsi" w:hAnsiTheme="majorHAnsi"/>
                          <w:sz w:val="18"/>
                          <w:szCs w:val="20"/>
                        </w:rPr>
                        <w:t>13</w:t>
                      </w:r>
                      <w:r w:rsidRPr="004610DF">
                        <w:rPr>
                          <w:rFonts w:asciiTheme="majorHAnsi" w:hAnsiTheme="majorHAnsi"/>
                          <w:sz w:val="18"/>
                          <w:szCs w:val="20"/>
                        </w:rPr>
                        <w:t>, 201</w:t>
                      </w:r>
                      <w:r w:rsidR="00F423E6">
                        <w:rPr>
                          <w:rFonts w:asciiTheme="majorHAnsi" w:hAnsiTheme="majorHAnsi"/>
                          <w:sz w:val="18"/>
                          <w:szCs w:val="20"/>
                        </w:rPr>
                        <w:t>6</w:t>
                      </w:r>
                      <w:r w:rsidRPr="004610DF">
                        <w:rPr>
                          <w:rFonts w:asciiTheme="majorHAnsi" w:hAnsiTheme="majorHAnsi"/>
                          <w:sz w:val="18"/>
                          <w:szCs w:val="20"/>
                        </w:rPr>
                        <w:br/>
                      </w:r>
                      <w:r w:rsidRPr="004610DF">
                        <w:rPr>
                          <w:rFonts w:asciiTheme="majorHAnsi" w:hAnsiTheme="majorHAnsi" w:cs="Univers"/>
                          <w:sz w:val="18"/>
                          <w:szCs w:val="20"/>
                        </w:rPr>
                        <w:t>15</w:t>
                      </w:r>
                      <w:r w:rsidR="00742E35">
                        <w:rPr>
                          <w:rFonts w:asciiTheme="majorHAnsi" w:hAnsiTheme="majorHAnsi" w:cs="Univers"/>
                          <w:sz w:val="18"/>
                          <w:szCs w:val="20"/>
                        </w:rPr>
                        <w:t>7</w:t>
                      </w:r>
                      <w:r w:rsidR="00742E35" w:rsidRPr="00742E35">
                        <w:rPr>
                          <w:rFonts w:asciiTheme="majorHAnsi" w:hAnsiTheme="majorHAnsi" w:cs="Univers"/>
                          <w:sz w:val="18"/>
                          <w:szCs w:val="20"/>
                          <w:vertAlign w:val="superscript"/>
                        </w:rPr>
                        <w:t>th</w:t>
                      </w:r>
                      <w:r w:rsidR="00742E35">
                        <w:rPr>
                          <w:rFonts w:asciiTheme="majorHAnsi" w:hAnsiTheme="majorHAnsi" w:cs="Univers"/>
                          <w:sz w:val="18"/>
                          <w:szCs w:val="20"/>
                        </w:rPr>
                        <w:t xml:space="preserve"> </w:t>
                      </w:r>
                      <w:r w:rsidRPr="004610DF">
                        <w:rPr>
                          <w:rFonts w:asciiTheme="majorHAnsi" w:hAnsiTheme="majorHAnsi" w:cs="Univers"/>
                          <w:sz w:val="18"/>
                          <w:szCs w:val="20"/>
                        </w:rPr>
                        <w:t>Regular Period of Sessions</w:t>
                      </w:r>
                      <w:r w:rsidR="00270CE7">
                        <w:rPr>
                          <w:rFonts w:asciiTheme="majorHAnsi" w:hAnsiTheme="majorHAnsi" w:cs="Univers"/>
                          <w:sz w:val="18"/>
                          <w:szCs w:val="20"/>
                        </w:rPr>
                        <w:t>.</w:t>
                      </w:r>
                    </w:p>
                  </w:txbxContent>
                </v:textbox>
              </v:shape>
            </w:pict>
          </mc:Fallback>
        </mc:AlternateContent>
      </w: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18"/>
          <w:szCs w:val="22"/>
        </w:rPr>
        <mc:AlternateContent>
          <mc:Choice Requires="wps">
            <w:drawing>
              <wp:anchor distT="0" distB="0" distL="114300" distR="114300" simplePos="0" relativeHeight="251683840" behindDoc="0" locked="0" layoutInCell="1" allowOverlap="1" wp14:anchorId="17A9E856" wp14:editId="6C42EE7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B703D9" w:rsidRDefault="00355D53" w:rsidP="00F644E6">
                            <w:pPr>
                              <w:spacing w:line="276" w:lineRule="auto"/>
                              <w:rPr>
                                <w:rFonts w:asciiTheme="majorHAnsi" w:hAnsiTheme="majorHAnsi"/>
                                <w:sz w:val="18"/>
                                <w:lang w:val="pt-BR"/>
                              </w:rPr>
                            </w:pPr>
                            <w:r w:rsidRPr="004610DF">
                              <w:rPr>
                                <w:rFonts w:asciiTheme="majorHAnsi" w:hAnsiTheme="majorHAnsi"/>
                                <w:b/>
                                <w:sz w:val="18"/>
                              </w:rPr>
                              <w:t xml:space="preserve">Cite as: </w:t>
                            </w:r>
                            <w:r w:rsidR="00022C38" w:rsidRPr="00022C38">
                              <w:rPr>
                                <w:rFonts w:asciiTheme="majorHAnsi" w:hAnsiTheme="majorHAnsi"/>
                                <w:sz w:val="18"/>
                              </w:rPr>
                              <w:t>IACHR, Report No</w:t>
                            </w:r>
                            <w:r w:rsidR="00742E35">
                              <w:rPr>
                                <w:rFonts w:asciiTheme="majorHAnsi" w:hAnsiTheme="majorHAnsi"/>
                                <w:sz w:val="18"/>
                              </w:rPr>
                              <w:t xml:space="preserve">. </w:t>
                            </w:r>
                            <w:r w:rsidR="003A497E">
                              <w:rPr>
                                <w:rFonts w:asciiTheme="majorHAnsi" w:hAnsiTheme="majorHAnsi"/>
                                <w:sz w:val="18"/>
                              </w:rPr>
                              <w:t>9</w:t>
                            </w:r>
                            <w:r w:rsidR="00022C38" w:rsidRPr="00022C38">
                              <w:rPr>
                                <w:rFonts w:asciiTheme="majorHAnsi" w:hAnsiTheme="majorHAnsi"/>
                                <w:sz w:val="18"/>
                              </w:rPr>
                              <w:t>/1</w:t>
                            </w:r>
                            <w:r w:rsidR="00742E35">
                              <w:rPr>
                                <w:rFonts w:asciiTheme="majorHAnsi" w:hAnsiTheme="majorHAnsi"/>
                                <w:sz w:val="18"/>
                              </w:rPr>
                              <w:t>6</w:t>
                            </w:r>
                            <w:r w:rsidR="00022C38" w:rsidRPr="00022C38">
                              <w:rPr>
                                <w:rFonts w:asciiTheme="majorHAnsi" w:hAnsiTheme="majorHAnsi"/>
                                <w:sz w:val="18"/>
                              </w:rPr>
                              <w:t>, Petition 149-02</w:t>
                            </w:r>
                            <w:r w:rsidR="00A17FF8">
                              <w:rPr>
                                <w:rFonts w:asciiTheme="majorHAnsi" w:hAnsiTheme="majorHAnsi"/>
                                <w:sz w:val="18"/>
                              </w:rPr>
                              <w:t xml:space="preserve">. </w:t>
                            </w:r>
                            <w:r w:rsidR="00022C38" w:rsidRPr="00B703D9">
                              <w:rPr>
                                <w:rFonts w:asciiTheme="majorHAnsi" w:hAnsiTheme="majorHAnsi"/>
                                <w:sz w:val="18"/>
                                <w:lang w:val="pt-BR"/>
                              </w:rPr>
                              <w:t>Admissibility</w:t>
                            </w:r>
                            <w:r w:rsidR="00A17FF8" w:rsidRPr="00B703D9">
                              <w:rPr>
                                <w:rFonts w:asciiTheme="majorHAnsi" w:hAnsiTheme="majorHAnsi"/>
                                <w:sz w:val="18"/>
                                <w:lang w:val="pt-BR"/>
                              </w:rPr>
                              <w:t xml:space="preserve">. </w:t>
                            </w:r>
                            <w:r w:rsidR="00022C38" w:rsidRPr="00B703D9">
                              <w:rPr>
                                <w:rFonts w:asciiTheme="majorHAnsi" w:hAnsiTheme="majorHAnsi"/>
                                <w:sz w:val="18"/>
                                <w:lang w:val="pt-BR"/>
                              </w:rPr>
                              <w:t>Eduardo Rico</w:t>
                            </w:r>
                            <w:r w:rsidR="00A17FF8" w:rsidRPr="00B703D9">
                              <w:rPr>
                                <w:rFonts w:asciiTheme="majorHAnsi" w:hAnsiTheme="majorHAnsi"/>
                                <w:sz w:val="18"/>
                                <w:lang w:val="pt-BR"/>
                              </w:rPr>
                              <w:t xml:space="preserve">.  </w:t>
                            </w:r>
                            <w:r w:rsidR="00022C38" w:rsidRPr="00B703D9">
                              <w:rPr>
                                <w:rFonts w:asciiTheme="majorHAnsi" w:hAnsiTheme="majorHAnsi"/>
                                <w:sz w:val="18"/>
                                <w:lang w:val="pt-BR"/>
                              </w:rPr>
                              <w:t>Argentina</w:t>
                            </w:r>
                            <w:r w:rsidR="00742E35" w:rsidRPr="00B703D9">
                              <w:rPr>
                                <w:rFonts w:asciiTheme="majorHAnsi" w:hAnsiTheme="majorHAnsi"/>
                                <w:sz w:val="18"/>
                                <w:lang w:val="pt-BR"/>
                              </w:rPr>
                              <w:t>. April 13, 2016</w:t>
                            </w:r>
                            <w:r w:rsidR="00022C38" w:rsidRPr="00B703D9">
                              <w:rPr>
                                <w:rFonts w:asciiTheme="majorHAnsi" w:hAnsiTheme="majorHAnsi"/>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55D53" w:rsidRPr="00B703D9" w:rsidRDefault="00355D53" w:rsidP="00F644E6">
                      <w:pPr>
                        <w:spacing w:line="276" w:lineRule="auto"/>
                        <w:rPr>
                          <w:rFonts w:asciiTheme="majorHAnsi" w:hAnsiTheme="majorHAnsi"/>
                          <w:sz w:val="18"/>
                          <w:lang w:val="pt-BR"/>
                        </w:rPr>
                      </w:pPr>
                      <w:r w:rsidRPr="004610DF">
                        <w:rPr>
                          <w:rFonts w:asciiTheme="majorHAnsi" w:hAnsiTheme="majorHAnsi"/>
                          <w:b/>
                          <w:sz w:val="18"/>
                        </w:rPr>
                        <w:t xml:space="preserve">Cite as: </w:t>
                      </w:r>
                      <w:r w:rsidR="00022C38" w:rsidRPr="00022C38">
                        <w:rPr>
                          <w:rFonts w:asciiTheme="majorHAnsi" w:hAnsiTheme="majorHAnsi"/>
                          <w:sz w:val="18"/>
                        </w:rPr>
                        <w:t>IACHR, Report No</w:t>
                      </w:r>
                      <w:r w:rsidR="00742E35">
                        <w:rPr>
                          <w:rFonts w:asciiTheme="majorHAnsi" w:hAnsiTheme="majorHAnsi"/>
                          <w:sz w:val="18"/>
                        </w:rPr>
                        <w:t xml:space="preserve">. </w:t>
                      </w:r>
                      <w:r w:rsidR="003A497E">
                        <w:rPr>
                          <w:rFonts w:asciiTheme="majorHAnsi" w:hAnsiTheme="majorHAnsi"/>
                          <w:sz w:val="18"/>
                        </w:rPr>
                        <w:t>9</w:t>
                      </w:r>
                      <w:r w:rsidR="00022C38" w:rsidRPr="00022C38">
                        <w:rPr>
                          <w:rFonts w:asciiTheme="majorHAnsi" w:hAnsiTheme="majorHAnsi"/>
                          <w:sz w:val="18"/>
                        </w:rPr>
                        <w:t>/1</w:t>
                      </w:r>
                      <w:r w:rsidR="00742E35">
                        <w:rPr>
                          <w:rFonts w:asciiTheme="majorHAnsi" w:hAnsiTheme="majorHAnsi"/>
                          <w:sz w:val="18"/>
                        </w:rPr>
                        <w:t>6</w:t>
                      </w:r>
                      <w:r w:rsidR="00022C38" w:rsidRPr="00022C38">
                        <w:rPr>
                          <w:rFonts w:asciiTheme="majorHAnsi" w:hAnsiTheme="majorHAnsi"/>
                          <w:sz w:val="18"/>
                        </w:rPr>
                        <w:t>, Petition 149-02</w:t>
                      </w:r>
                      <w:proofErr w:type="gramStart"/>
                      <w:r w:rsidR="00A17FF8">
                        <w:rPr>
                          <w:rFonts w:asciiTheme="majorHAnsi" w:hAnsiTheme="majorHAnsi"/>
                          <w:sz w:val="18"/>
                        </w:rPr>
                        <w:t xml:space="preserve">. </w:t>
                      </w:r>
                      <w:proofErr w:type="gramEnd"/>
                      <w:r w:rsidR="00022C38" w:rsidRPr="00B703D9">
                        <w:rPr>
                          <w:rFonts w:asciiTheme="majorHAnsi" w:hAnsiTheme="majorHAnsi"/>
                          <w:sz w:val="18"/>
                          <w:lang w:val="pt-BR"/>
                        </w:rPr>
                        <w:t>Admissibility</w:t>
                      </w:r>
                      <w:r w:rsidR="00A17FF8" w:rsidRPr="00B703D9">
                        <w:rPr>
                          <w:rFonts w:asciiTheme="majorHAnsi" w:hAnsiTheme="majorHAnsi"/>
                          <w:sz w:val="18"/>
                          <w:lang w:val="pt-BR"/>
                        </w:rPr>
                        <w:t xml:space="preserve">. </w:t>
                      </w:r>
                      <w:r w:rsidR="00022C38" w:rsidRPr="00B703D9">
                        <w:rPr>
                          <w:rFonts w:asciiTheme="majorHAnsi" w:hAnsiTheme="majorHAnsi"/>
                          <w:sz w:val="18"/>
                          <w:lang w:val="pt-BR"/>
                        </w:rPr>
                        <w:t>Eduardo Rico</w:t>
                      </w:r>
                      <w:r w:rsidR="00A17FF8" w:rsidRPr="00B703D9">
                        <w:rPr>
                          <w:rFonts w:asciiTheme="majorHAnsi" w:hAnsiTheme="majorHAnsi"/>
                          <w:sz w:val="18"/>
                          <w:lang w:val="pt-BR"/>
                        </w:rPr>
                        <w:t xml:space="preserve">.  </w:t>
                      </w:r>
                      <w:r w:rsidR="00022C38" w:rsidRPr="00B703D9">
                        <w:rPr>
                          <w:rFonts w:asciiTheme="majorHAnsi" w:hAnsiTheme="majorHAnsi"/>
                          <w:sz w:val="18"/>
                          <w:lang w:val="pt-BR"/>
                        </w:rPr>
                        <w:t>Argentina</w:t>
                      </w:r>
                      <w:r w:rsidR="00742E35" w:rsidRPr="00B703D9">
                        <w:rPr>
                          <w:rFonts w:asciiTheme="majorHAnsi" w:hAnsiTheme="majorHAnsi"/>
                          <w:sz w:val="18"/>
                          <w:lang w:val="pt-BR"/>
                        </w:rPr>
                        <w:t>. April 13, 2016</w:t>
                      </w:r>
                      <w:r w:rsidR="00022C38" w:rsidRPr="00B703D9">
                        <w:rPr>
                          <w:rFonts w:asciiTheme="majorHAnsi" w:hAnsiTheme="majorHAnsi"/>
                          <w:sz w:val="18"/>
                          <w:lang w:val="pt-BR"/>
                        </w:rPr>
                        <w:t>.</w:t>
                      </w:r>
                    </w:p>
                  </w:txbxContent>
                </v:textbox>
              </v:shape>
            </w:pict>
          </mc:Fallback>
        </mc:AlternateContent>
      </w: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3C32BC" w:rsidRPr="00E57FF1" w:rsidRDefault="003C32BC" w:rsidP="004610DF">
      <w:pPr>
        <w:tabs>
          <w:tab w:val="center" w:pos="5400"/>
        </w:tabs>
        <w:suppressAutoHyphens/>
        <w:jc w:val="center"/>
        <w:rPr>
          <w:rFonts w:ascii="Cambria" w:hAnsi="Cambria"/>
          <w:sz w:val="18"/>
          <w:szCs w:val="22"/>
        </w:rPr>
      </w:pPr>
    </w:p>
    <w:p w:rsidR="003C32BC" w:rsidRPr="00E57FF1" w:rsidRDefault="006311DA" w:rsidP="004610DF">
      <w:pPr>
        <w:tabs>
          <w:tab w:val="center" w:pos="5400"/>
        </w:tabs>
        <w:suppressAutoHyphens/>
        <w:jc w:val="center"/>
        <w:rPr>
          <w:rFonts w:ascii="Cambria" w:hAnsi="Cambria"/>
          <w:sz w:val="18"/>
          <w:szCs w:val="22"/>
        </w:rPr>
      </w:pPr>
      <w:r w:rsidRPr="00E57FF1">
        <w:rPr>
          <w:rFonts w:ascii="Cambria" w:hAnsi="Cambria"/>
          <w:noProof/>
          <w:sz w:val="22"/>
          <w:szCs w:val="22"/>
        </w:rPr>
        <mc:AlternateContent>
          <mc:Choice Requires="wps">
            <w:drawing>
              <wp:anchor distT="0" distB="0" distL="114300" distR="114300" simplePos="0" relativeHeight="251686912" behindDoc="0" locked="0" layoutInCell="1" allowOverlap="1" wp14:anchorId="5EC2AF5B" wp14:editId="6DCE206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57FF1">
        <w:rPr>
          <w:rFonts w:ascii="Cambria" w:hAnsi="Cambria"/>
          <w:noProof/>
          <w:sz w:val="22"/>
          <w:szCs w:val="22"/>
        </w:rPr>
        <mc:AlternateContent>
          <mc:Choice Requires="wps">
            <w:drawing>
              <wp:anchor distT="0" distB="0" distL="114300" distR="114300" simplePos="0" relativeHeight="251684864" behindDoc="0" locked="0" layoutInCell="1" allowOverlap="1" wp14:anchorId="17BD1FC7" wp14:editId="4D78D66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Default="00355D53">
                            <w:r>
                              <w:rPr>
                                <w:noProof/>
                              </w:rPr>
                              <w:drawing>
                                <wp:inline distT="0" distB="0" distL="0" distR="0" wp14:anchorId="57A24577" wp14:editId="074FCA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55D53" w:rsidRDefault="00355D53">
                      <w:r>
                        <w:rPr>
                          <w:noProof/>
                        </w:rPr>
                        <w:drawing>
                          <wp:inline distT="0" distB="0" distL="0" distR="0" wp14:anchorId="57A24577" wp14:editId="074FCA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57FF1" w:rsidRDefault="007607C4" w:rsidP="004610DF">
      <w:pPr>
        <w:tabs>
          <w:tab w:val="center" w:pos="5400"/>
        </w:tabs>
        <w:suppressAutoHyphens/>
        <w:jc w:val="center"/>
        <w:rPr>
          <w:rFonts w:ascii="Cambria" w:hAnsi="Cambria"/>
          <w:sz w:val="18"/>
          <w:szCs w:val="22"/>
        </w:rPr>
        <w:sectPr w:rsidR="007607C4" w:rsidRPr="00E57FF1"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A17FF8" w:rsidRPr="00EB76B8" w:rsidRDefault="00A17FF8" w:rsidP="00A17FF8">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Pr="00EB76B8">
        <w:rPr>
          <w:rFonts w:asciiTheme="majorHAnsi" w:hAnsiTheme="majorHAnsi"/>
          <w:b/>
          <w:sz w:val="18"/>
          <w:szCs w:val="20"/>
        </w:rPr>
        <w:t>No</w:t>
      </w:r>
      <w:r>
        <w:rPr>
          <w:rFonts w:asciiTheme="majorHAnsi" w:hAnsiTheme="majorHAnsi"/>
          <w:b/>
          <w:sz w:val="18"/>
          <w:szCs w:val="20"/>
        </w:rPr>
        <w:t xml:space="preserve">.  </w:t>
      </w:r>
      <w:r w:rsidR="003A497E">
        <w:rPr>
          <w:rFonts w:asciiTheme="majorHAnsi" w:hAnsiTheme="majorHAnsi"/>
          <w:b/>
          <w:sz w:val="18"/>
          <w:szCs w:val="20"/>
        </w:rPr>
        <w:t>9</w:t>
      </w:r>
      <w:r w:rsidRPr="00EB76B8">
        <w:rPr>
          <w:rFonts w:asciiTheme="majorHAnsi" w:hAnsiTheme="majorHAnsi"/>
          <w:b/>
          <w:sz w:val="18"/>
          <w:szCs w:val="20"/>
        </w:rPr>
        <w:t>/1</w:t>
      </w:r>
      <w:r w:rsidR="00742E35">
        <w:rPr>
          <w:rFonts w:asciiTheme="majorHAnsi" w:hAnsiTheme="majorHAnsi"/>
          <w:b/>
          <w:sz w:val="18"/>
          <w:szCs w:val="20"/>
        </w:rPr>
        <w:t>6</w:t>
      </w:r>
    </w:p>
    <w:p w:rsidR="00A17FF8" w:rsidRPr="00EB76B8" w:rsidRDefault="00A17FF8" w:rsidP="00A17FF8">
      <w:pPr>
        <w:tabs>
          <w:tab w:val="center" w:pos="5400"/>
        </w:tabs>
        <w:suppressAutoHyphens/>
        <w:spacing w:line="276" w:lineRule="auto"/>
        <w:jc w:val="center"/>
        <w:rPr>
          <w:rFonts w:asciiTheme="majorHAnsi" w:hAnsiTheme="majorHAnsi"/>
          <w:b/>
          <w:sz w:val="18"/>
          <w:szCs w:val="20"/>
        </w:rPr>
      </w:pPr>
      <w:r w:rsidRPr="00EB76B8">
        <w:rPr>
          <w:rFonts w:asciiTheme="majorHAnsi" w:hAnsiTheme="majorHAnsi"/>
          <w:b/>
          <w:sz w:val="18"/>
          <w:szCs w:val="20"/>
        </w:rPr>
        <w:t>PETITION 149-02</w:t>
      </w:r>
    </w:p>
    <w:p w:rsidR="00A17FF8" w:rsidRPr="00EB76B8" w:rsidRDefault="00A17FF8" w:rsidP="00A17FF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ADMISSIBILITY</w:t>
      </w:r>
    </w:p>
    <w:p w:rsidR="00A17FF8" w:rsidRPr="00EB76B8" w:rsidRDefault="00A17FF8" w:rsidP="00A17FF8">
      <w:pPr>
        <w:tabs>
          <w:tab w:val="center" w:pos="5400"/>
        </w:tabs>
        <w:suppressAutoHyphens/>
        <w:spacing w:line="276" w:lineRule="auto"/>
        <w:jc w:val="center"/>
        <w:rPr>
          <w:rFonts w:asciiTheme="majorHAnsi" w:hAnsiTheme="majorHAnsi"/>
          <w:sz w:val="18"/>
          <w:szCs w:val="20"/>
        </w:rPr>
      </w:pPr>
      <w:r w:rsidRPr="00EB76B8">
        <w:rPr>
          <w:rFonts w:asciiTheme="majorHAnsi" w:hAnsiTheme="majorHAnsi"/>
          <w:sz w:val="18"/>
          <w:szCs w:val="20"/>
        </w:rPr>
        <w:t>EDUARDO RICO</w:t>
      </w:r>
    </w:p>
    <w:p w:rsidR="00A17FF8" w:rsidRPr="00EB76B8" w:rsidRDefault="00A17FF8" w:rsidP="00A17FF8">
      <w:pPr>
        <w:tabs>
          <w:tab w:val="center" w:pos="5400"/>
        </w:tabs>
        <w:suppressAutoHyphens/>
        <w:spacing w:line="276" w:lineRule="auto"/>
        <w:jc w:val="center"/>
        <w:rPr>
          <w:rFonts w:asciiTheme="majorHAnsi" w:hAnsiTheme="majorHAnsi"/>
          <w:sz w:val="18"/>
          <w:szCs w:val="20"/>
        </w:rPr>
      </w:pPr>
      <w:r w:rsidRPr="00EB76B8">
        <w:rPr>
          <w:rFonts w:asciiTheme="majorHAnsi" w:hAnsiTheme="majorHAnsi"/>
          <w:sz w:val="18"/>
          <w:szCs w:val="20"/>
        </w:rPr>
        <w:t>ARGENTINA</w:t>
      </w:r>
    </w:p>
    <w:p w:rsidR="00A17FF8" w:rsidRPr="00EB76B8" w:rsidRDefault="00F423E6" w:rsidP="00A17FF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APRIL</w:t>
      </w:r>
      <w:r w:rsidR="00A17FF8">
        <w:rPr>
          <w:rFonts w:asciiTheme="majorHAnsi" w:hAnsiTheme="majorHAnsi"/>
          <w:sz w:val="18"/>
          <w:szCs w:val="20"/>
        </w:rPr>
        <w:t xml:space="preserve"> </w:t>
      </w:r>
      <w:r w:rsidR="00742E35">
        <w:rPr>
          <w:rFonts w:asciiTheme="majorHAnsi" w:hAnsiTheme="majorHAnsi"/>
          <w:sz w:val="18"/>
          <w:szCs w:val="20"/>
        </w:rPr>
        <w:t>13</w:t>
      </w:r>
      <w:r w:rsidR="00A17FF8">
        <w:rPr>
          <w:rFonts w:asciiTheme="majorHAnsi" w:hAnsiTheme="majorHAnsi"/>
          <w:sz w:val="18"/>
          <w:szCs w:val="20"/>
        </w:rPr>
        <w:t>,</w:t>
      </w:r>
      <w:r w:rsidR="00A17FF8" w:rsidRPr="00EB76B8">
        <w:rPr>
          <w:rFonts w:asciiTheme="majorHAnsi" w:hAnsiTheme="majorHAnsi"/>
          <w:sz w:val="18"/>
          <w:szCs w:val="20"/>
        </w:rPr>
        <w:t xml:space="preserve"> 201</w:t>
      </w:r>
      <w:r>
        <w:rPr>
          <w:rFonts w:asciiTheme="majorHAnsi" w:hAnsiTheme="majorHAnsi"/>
          <w:sz w:val="18"/>
          <w:szCs w:val="20"/>
        </w:rPr>
        <w:t>6</w:t>
      </w:r>
    </w:p>
    <w:p w:rsidR="00A17FF8" w:rsidRPr="00EB76B8" w:rsidRDefault="00A17FF8" w:rsidP="00A17FF8">
      <w:pPr>
        <w:tabs>
          <w:tab w:val="center" w:pos="5400"/>
        </w:tabs>
        <w:suppressAutoHyphens/>
        <w:spacing w:line="276" w:lineRule="auto"/>
        <w:jc w:val="center"/>
        <w:rPr>
          <w:rFonts w:asciiTheme="majorHAnsi" w:hAnsiTheme="majorHAnsi"/>
          <w:sz w:val="18"/>
          <w:szCs w:val="20"/>
        </w:rPr>
      </w:pPr>
    </w:p>
    <w:p w:rsidR="00A17FF8" w:rsidRPr="00EB76B8" w:rsidRDefault="00A17FF8" w:rsidP="00A17FF8">
      <w:pPr>
        <w:spacing w:after="240"/>
        <w:ind w:firstLine="720"/>
        <w:jc w:val="both"/>
        <w:rPr>
          <w:rFonts w:asciiTheme="majorHAnsi" w:hAnsiTheme="majorHAnsi"/>
          <w:b/>
          <w:bCs/>
          <w:sz w:val="20"/>
          <w:szCs w:val="20"/>
        </w:rPr>
      </w:pPr>
      <w:r w:rsidRPr="00EB76B8">
        <w:rPr>
          <w:rFonts w:asciiTheme="majorHAnsi" w:hAnsiTheme="majorHAnsi"/>
          <w:b/>
          <w:bCs/>
          <w:sz w:val="20"/>
          <w:szCs w:val="20"/>
        </w:rPr>
        <w:t>I.</w:t>
      </w:r>
      <w:r w:rsidRPr="00EB76B8">
        <w:rPr>
          <w:rFonts w:asciiTheme="majorHAnsi" w:hAnsiTheme="majorHAnsi"/>
          <w:b/>
          <w:bCs/>
          <w:sz w:val="20"/>
          <w:szCs w:val="20"/>
        </w:rPr>
        <w:tab/>
      </w:r>
      <w:r>
        <w:rPr>
          <w:rFonts w:asciiTheme="majorHAnsi" w:hAnsiTheme="majorHAnsi"/>
          <w:b/>
          <w:bCs/>
          <w:sz w:val="20"/>
          <w:szCs w:val="20"/>
        </w:rPr>
        <w:t>SUMMARY</w:t>
      </w:r>
    </w:p>
    <w:p w:rsidR="00A17FF8" w:rsidRPr="00EB76B8" w:rsidRDefault="00A17FF8" w:rsidP="00A17FF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On March 4,</w:t>
      </w:r>
      <w:r w:rsidRPr="00EB76B8">
        <w:rPr>
          <w:rFonts w:asciiTheme="majorHAnsi" w:hAnsiTheme="majorHAnsi"/>
          <w:sz w:val="20"/>
          <w:szCs w:val="20"/>
        </w:rPr>
        <w:t xml:space="preserve"> 2002 </w:t>
      </w:r>
      <w:r>
        <w:rPr>
          <w:rFonts w:asciiTheme="majorHAnsi" w:hAnsiTheme="majorHAnsi"/>
          <w:sz w:val="20"/>
          <w:szCs w:val="20"/>
        </w:rPr>
        <w:t>the Inter-American Commission on Human Rights</w:t>
      </w:r>
      <w:r w:rsidRPr="00EB76B8">
        <w:rPr>
          <w:rFonts w:asciiTheme="majorHAnsi" w:hAnsiTheme="majorHAnsi"/>
          <w:sz w:val="20"/>
          <w:szCs w:val="20"/>
        </w:rPr>
        <w:t xml:space="preserve"> (</w:t>
      </w:r>
      <w:r>
        <w:rPr>
          <w:rFonts w:asciiTheme="majorHAnsi" w:hAnsiTheme="majorHAnsi"/>
          <w:sz w:val="20"/>
          <w:szCs w:val="20"/>
        </w:rPr>
        <w:t>hereinafter</w:t>
      </w:r>
      <w:r w:rsidRPr="00EB76B8">
        <w:rPr>
          <w:rFonts w:asciiTheme="majorHAnsi" w:hAnsiTheme="majorHAnsi"/>
          <w:sz w:val="20"/>
          <w:szCs w:val="20"/>
        </w:rPr>
        <w:t>, “</w:t>
      </w:r>
      <w:r>
        <w:rPr>
          <w:rFonts w:asciiTheme="majorHAnsi" w:hAnsiTheme="majorHAnsi"/>
          <w:sz w:val="20"/>
          <w:szCs w:val="20"/>
        </w:rPr>
        <w:t>the Inter-American Commission,</w:t>
      </w:r>
      <w:r w:rsidRPr="00EB76B8">
        <w:rPr>
          <w:rFonts w:asciiTheme="majorHAnsi" w:hAnsiTheme="majorHAnsi"/>
          <w:sz w:val="20"/>
          <w:szCs w:val="20"/>
        </w:rPr>
        <w:t>” “</w:t>
      </w:r>
      <w:r>
        <w:rPr>
          <w:rFonts w:asciiTheme="majorHAnsi" w:hAnsiTheme="majorHAnsi"/>
          <w:sz w:val="20"/>
          <w:szCs w:val="20"/>
        </w:rPr>
        <w:t>the Commission,</w:t>
      </w:r>
      <w:r w:rsidRPr="00EB76B8">
        <w:rPr>
          <w:rFonts w:asciiTheme="majorHAnsi" w:hAnsiTheme="majorHAnsi"/>
          <w:sz w:val="20"/>
          <w:szCs w:val="20"/>
        </w:rPr>
        <w:t>” o</w:t>
      </w:r>
      <w:r>
        <w:rPr>
          <w:rFonts w:asciiTheme="majorHAnsi" w:hAnsiTheme="majorHAnsi"/>
          <w:sz w:val="20"/>
          <w:szCs w:val="20"/>
        </w:rPr>
        <w:t>r</w:t>
      </w:r>
      <w:r w:rsidRPr="00EB76B8">
        <w:rPr>
          <w:rFonts w:asciiTheme="majorHAnsi" w:hAnsiTheme="majorHAnsi"/>
          <w:sz w:val="20"/>
          <w:szCs w:val="20"/>
        </w:rPr>
        <w:t xml:space="preserve"> “</w:t>
      </w:r>
      <w:r>
        <w:rPr>
          <w:rFonts w:asciiTheme="majorHAnsi" w:hAnsiTheme="majorHAnsi"/>
          <w:sz w:val="20"/>
          <w:szCs w:val="20"/>
        </w:rPr>
        <w:t>the IACHR</w:t>
      </w:r>
      <w:r w:rsidRPr="00EB76B8">
        <w:rPr>
          <w:rFonts w:asciiTheme="majorHAnsi" w:hAnsiTheme="majorHAnsi"/>
          <w:sz w:val="20"/>
          <w:szCs w:val="20"/>
        </w:rPr>
        <w:t xml:space="preserve">”) </w:t>
      </w:r>
      <w:r>
        <w:rPr>
          <w:rFonts w:asciiTheme="majorHAnsi" w:hAnsiTheme="majorHAnsi"/>
          <w:sz w:val="20"/>
          <w:szCs w:val="20"/>
        </w:rPr>
        <w:t xml:space="preserve">received a petition presented on behalf of </w:t>
      </w:r>
      <w:r w:rsidRPr="00EB76B8">
        <w:rPr>
          <w:rFonts w:asciiTheme="majorHAnsi" w:hAnsiTheme="majorHAnsi"/>
          <w:sz w:val="20"/>
          <w:szCs w:val="20"/>
        </w:rPr>
        <w:t>Eduardo Rico (</w:t>
      </w:r>
      <w:r>
        <w:rPr>
          <w:rFonts w:asciiTheme="majorHAnsi" w:hAnsiTheme="majorHAnsi"/>
          <w:sz w:val="20"/>
          <w:szCs w:val="20"/>
        </w:rPr>
        <w:t>hereinafter</w:t>
      </w:r>
      <w:r w:rsidRPr="00EB76B8">
        <w:rPr>
          <w:rFonts w:asciiTheme="majorHAnsi" w:hAnsiTheme="majorHAnsi"/>
          <w:sz w:val="20"/>
          <w:szCs w:val="20"/>
        </w:rPr>
        <w:t>, “</w:t>
      </w:r>
      <w:r>
        <w:rPr>
          <w:rFonts w:asciiTheme="majorHAnsi" w:hAnsiTheme="majorHAnsi"/>
          <w:sz w:val="20"/>
          <w:szCs w:val="20"/>
        </w:rPr>
        <w:t>the alleged victim</w:t>
      </w:r>
      <w:r w:rsidRPr="00EB76B8">
        <w:rPr>
          <w:rFonts w:asciiTheme="majorHAnsi" w:hAnsiTheme="majorHAnsi"/>
          <w:sz w:val="20"/>
          <w:szCs w:val="20"/>
        </w:rPr>
        <w:t>” o</w:t>
      </w:r>
      <w:r>
        <w:rPr>
          <w:rFonts w:asciiTheme="majorHAnsi" w:hAnsiTheme="majorHAnsi"/>
          <w:sz w:val="20"/>
          <w:szCs w:val="20"/>
        </w:rPr>
        <w:t>r</w:t>
      </w:r>
      <w:r w:rsidRPr="00EB76B8">
        <w:rPr>
          <w:rFonts w:asciiTheme="majorHAnsi" w:hAnsiTheme="majorHAnsi"/>
          <w:sz w:val="20"/>
          <w:szCs w:val="20"/>
        </w:rPr>
        <w:t xml:space="preserve"> “</w:t>
      </w:r>
      <w:r>
        <w:rPr>
          <w:rFonts w:asciiTheme="majorHAnsi" w:hAnsiTheme="majorHAnsi"/>
          <w:sz w:val="20"/>
          <w:szCs w:val="20"/>
        </w:rPr>
        <w:t>Mr. Rico</w:t>
      </w:r>
      <w:r w:rsidRPr="00EB76B8">
        <w:rPr>
          <w:rFonts w:asciiTheme="majorHAnsi" w:hAnsiTheme="majorHAnsi"/>
          <w:sz w:val="20"/>
          <w:szCs w:val="20"/>
        </w:rPr>
        <w:t xml:space="preserve">”) </w:t>
      </w:r>
      <w:r>
        <w:rPr>
          <w:rFonts w:asciiTheme="majorHAnsi" w:hAnsiTheme="majorHAnsi"/>
          <w:sz w:val="20"/>
          <w:szCs w:val="20"/>
        </w:rPr>
        <w:t>against</w:t>
      </w:r>
      <w:r w:rsidRPr="00EB76B8">
        <w:rPr>
          <w:rFonts w:asciiTheme="majorHAnsi" w:hAnsiTheme="majorHAnsi"/>
          <w:sz w:val="20"/>
          <w:szCs w:val="20"/>
        </w:rPr>
        <w:t xml:space="preserve"> Argentina (</w:t>
      </w:r>
      <w:r>
        <w:rPr>
          <w:rFonts w:asciiTheme="majorHAnsi" w:hAnsiTheme="majorHAnsi"/>
          <w:sz w:val="20"/>
          <w:szCs w:val="20"/>
        </w:rPr>
        <w:t>hereinafter</w:t>
      </w:r>
      <w:r w:rsidRPr="00EB76B8">
        <w:rPr>
          <w:rFonts w:asciiTheme="majorHAnsi" w:hAnsiTheme="majorHAnsi"/>
          <w:sz w:val="20"/>
          <w:szCs w:val="20"/>
        </w:rPr>
        <w:t>, “Argentina” o</w:t>
      </w:r>
      <w:r>
        <w:rPr>
          <w:rFonts w:asciiTheme="majorHAnsi" w:hAnsiTheme="majorHAnsi"/>
          <w:sz w:val="20"/>
          <w:szCs w:val="20"/>
        </w:rPr>
        <w:t>r</w:t>
      </w:r>
      <w:r w:rsidRPr="00EB76B8">
        <w:rPr>
          <w:rFonts w:asciiTheme="majorHAnsi" w:hAnsiTheme="majorHAnsi"/>
          <w:sz w:val="20"/>
          <w:szCs w:val="20"/>
        </w:rPr>
        <w:t xml:space="preserve"> “</w:t>
      </w:r>
      <w:r>
        <w:rPr>
          <w:rFonts w:asciiTheme="majorHAnsi" w:hAnsiTheme="majorHAnsi"/>
          <w:sz w:val="20"/>
          <w:szCs w:val="20"/>
        </w:rPr>
        <w:t>the State</w:t>
      </w:r>
      <w:r w:rsidRPr="00EB76B8">
        <w:rPr>
          <w:rFonts w:asciiTheme="majorHAnsi" w:hAnsiTheme="majorHAnsi"/>
          <w:sz w:val="20"/>
          <w:szCs w:val="20"/>
        </w:rPr>
        <w:t>”)</w:t>
      </w:r>
      <w:r>
        <w:rPr>
          <w:rFonts w:asciiTheme="majorHAnsi" w:hAnsiTheme="majorHAnsi"/>
          <w:sz w:val="20"/>
          <w:szCs w:val="20"/>
        </w:rPr>
        <w:t>.  The petition was presented by</w:t>
      </w:r>
      <w:r w:rsidRPr="00EB76B8">
        <w:rPr>
          <w:rFonts w:asciiTheme="majorHAnsi" w:hAnsiTheme="majorHAnsi"/>
          <w:sz w:val="20"/>
          <w:szCs w:val="20"/>
        </w:rPr>
        <w:t xml:space="preserve"> </w:t>
      </w:r>
      <w:r>
        <w:rPr>
          <w:rFonts w:asciiTheme="majorHAnsi" w:hAnsiTheme="majorHAnsi"/>
          <w:sz w:val="20"/>
          <w:szCs w:val="20"/>
        </w:rPr>
        <w:t>Mr. Rico</w:t>
      </w:r>
      <w:r w:rsidRPr="00EB76B8">
        <w:rPr>
          <w:rFonts w:asciiTheme="majorHAnsi" w:hAnsiTheme="majorHAnsi"/>
          <w:sz w:val="20"/>
          <w:szCs w:val="20"/>
        </w:rPr>
        <w:t xml:space="preserve"> </w:t>
      </w:r>
      <w:r>
        <w:rPr>
          <w:rFonts w:asciiTheme="majorHAnsi" w:hAnsiTheme="majorHAnsi"/>
          <w:sz w:val="20"/>
          <w:szCs w:val="20"/>
        </w:rPr>
        <w:t>and his representatives</w:t>
      </w:r>
      <w:r w:rsidRPr="00EB76B8">
        <w:rPr>
          <w:rFonts w:asciiTheme="majorHAnsi" w:hAnsiTheme="majorHAnsi"/>
          <w:sz w:val="20"/>
          <w:szCs w:val="20"/>
        </w:rPr>
        <w:t xml:space="preserve"> (</w:t>
      </w:r>
      <w:r>
        <w:rPr>
          <w:rFonts w:asciiTheme="majorHAnsi" w:hAnsiTheme="majorHAnsi"/>
          <w:sz w:val="20"/>
          <w:szCs w:val="20"/>
        </w:rPr>
        <w:t>hereinafter</w:t>
      </w:r>
      <w:r w:rsidRPr="00EB76B8">
        <w:rPr>
          <w:rFonts w:asciiTheme="majorHAnsi" w:hAnsiTheme="majorHAnsi"/>
          <w:sz w:val="20"/>
          <w:szCs w:val="20"/>
        </w:rPr>
        <w:t>, “</w:t>
      </w:r>
      <w:r>
        <w:rPr>
          <w:rFonts w:asciiTheme="majorHAnsi" w:hAnsiTheme="majorHAnsi"/>
          <w:sz w:val="20"/>
          <w:szCs w:val="20"/>
        </w:rPr>
        <w:t>the petitioners</w:t>
      </w:r>
      <w:r w:rsidRPr="00EB76B8">
        <w:rPr>
          <w:rFonts w:asciiTheme="majorHAnsi" w:hAnsiTheme="majorHAnsi"/>
          <w:sz w:val="20"/>
          <w:szCs w:val="20"/>
        </w:rPr>
        <w:t>”)</w:t>
      </w:r>
      <w:r w:rsidRPr="00EB76B8">
        <w:rPr>
          <w:rStyle w:val="FootnoteReference"/>
          <w:rFonts w:asciiTheme="majorHAnsi" w:hAnsiTheme="majorHAnsi"/>
          <w:sz w:val="20"/>
          <w:szCs w:val="20"/>
        </w:rPr>
        <w:footnoteReference w:id="2"/>
      </w:r>
      <w:r w:rsidRPr="00EB76B8">
        <w:rPr>
          <w:rFonts w:asciiTheme="majorHAnsi" w:hAnsiTheme="majorHAnsi"/>
          <w:sz w:val="20"/>
          <w:szCs w:val="20"/>
        </w:rPr>
        <w:t xml:space="preserve"> </w:t>
      </w:r>
      <w:r>
        <w:rPr>
          <w:rFonts w:asciiTheme="majorHAnsi" w:hAnsiTheme="majorHAnsi"/>
          <w:sz w:val="20"/>
          <w:szCs w:val="20"/>
        </w:rPr>
        <w:t>who alleged the violation of several rights protected by the American Convention on Human Rights</w:t>
      </w:r>
      <w:r w:rsidRPr="00EB76B8">
        <w:rPr>
          <w:rFonts w:asciiTheme="majorHAnsi" w:hAnsiTheme="majorHAnsi"/>
          <w:sz w:val="20"/>
          <w:szCs w:val="20"/>
        </w:rPr>
        <w:t xml:space="preserve"> (</w:t>
      </w:r>
      <w:r>
        <w:rPr>
          <w:rFonts w:asciiTheme="majorHAnsi" w:hAnsiTheme="majorHAnsi"/>
          <w:sz w:val="20"/>
          <w:szCs w:val="20"/>
        </w:rPr>
        <w:t>hereinafter</w:t>
      </w:r>
      <w:r w:rsidRPr="00EB76B8">
        <w:rPr>
          <w:rFonts w:asciiTheme="majorHAnsi" w:hAnsiTheme="majorHAnsi"/>
          <w:sz w:val="20"/>
          <w:szCs w:val="20"/>
        </w:rPr>
        <w:t>, “</w:t>
      </w:r>
      <w:r>
        <w:rPr>
          <w:rFonts w:asciiTheme="majorHAnsi" w:hAnsiTheme="majorHAnsi"/>
          <w:sz w:val="20"/>
          <w:szCs w:val="20"/>
        </w:rPr>
        <w:t>the American Convention</w:t>
      </w:r>
      <w:r w:rsidRPr="00EB76B8">
        <w:rPr>
          <w:rFonts w:asciiTheme="majorHAnsi" w:hAnsiTheme="majorHAnsi"/>
          <w:sz w:val="20"/>
          <w:szCs w:val="20"/>
        </w:rPr>
        <w:t>” o</w:t>
      </w:r>
      <w:r>
        <w:rPr>
          <w:rFonts w:asciiTheme="majorHAnsi" w:hAnsiTheme="majorHAnsi"/>
          <w:sz w:val="20"/>
          <w:szCs w:val="20"/>
        </w:rPr>
        <w:t>r</w:t>
      </w:r>
      <w:r w:rsidRPr="00EB76B8">
        <w:rPr>
          <w:rFonts w:asciiTheme="majorHAnsi" w:hAnsiTheme="majorHAnsi"/>
          <w:sz w:val="20"/>
          <w:szCs w:val="20"/>
        </w:rPr>
        <w:t xml:space="preserve"> “</w:t>
      </w:r>
      <w:r>
        <w:rPr>
          <w:rFonts w:asciiTheme="majorHAnsi" w:hAnsiTheme="majorHAnsi"/>
          <w:sz w:val="20"/>
          <w:szCs w:val="20"/>
        </w:rPr>
        <w:t>the Convention</w:t>
      </w:r>
      <w:r w:rsidRPr="00EB76B8">
        <w:rPr>
          <w:rFonts w:asciiTheme="majorHAnsi" w:hAnsiTheme="majorHAnsi"/>
          <w:sz w:val="20"/>
          <w:szCs w:val="20"/>
        </w:rPr>
        <w:t xml:space="preserve">”) </w:t>
      </w:r>
      <w:r>
        <w:rPr>
          <w:rFonts w:asciiTheme="majorHAnsi" w:hAnsiTheme="majorHAnsi"/>
          <w:sz w:val="20"/>
          <w:szCs w:val="20"/>
        </w:rPr>
        <w:t>during the proceeding for the removal of Mr. Rico</w:t>
      </w:r>
      <w:r w:rsidRPr="00EB76B8">
        <w:rPr>
          <w:rFonts w:asciiTheme="majorHAnsi" w:hAnsiTheme="majorHAnsi"/>
          <w:sz w:val="20"/>
          <w:szCs w:val="20"/>
        </w:rPr>
        <w:t xml:space="preserve"> </w:t>
      </w:r>
      <w:r>
        <w:rPr>
          <w:rFonts w:asciiTheme="majorHAnsi" w:hAnsiTheme="majorHAnsi"/>
          <w:sz w:val="20"/>
          <w:szCs w:val="20"/>
        </w:rPr>
        <w:t>from his judgeship</w:t>
      </w:r>
      <w:r w:rsidRPr="00EB76B8">
        <w:rPr>
          <w:rFonts w:asciiTheme="majorHAnsi" w:hAnsiTheme="majorHAnsi"/>
          <w:sz w:val="20"/>
          <w:szCs w:val="20"/>
        </w:rPr>
        <w:t>.</w:t>
      </w:r>
    </w:p>
    <w:p w:rsidR="00A17FF8" w:rsidRPr="00EB76B8" w:rsidRDefault="00A17FF8" w:rsidP="00A17FF8">
      <w:pPr>
        <w:pStyle w:val="BodyTex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The petitioners</w:t>
      </w:r>
      <w:r w:rsidRPr="00EB76B8">
        <w:rPr>
          <w:rFonts w:asciiTheme="majorHAnsi" w:eastAsia="SimSun" w:hAnsiTheme="majorHAnsi"/>
          <w:sz w:val="20"/>
          <w:szCs w:val="20"/>
        </w:rPr>
        <w:t xml:space="preserve"> </w:t>
      </w:r>
      <w:r>
        <w:rPr>
          <w:rFonts w:asciiTheme="majorHAnsi" w:eastAsia="SimSun" w:hAnsiTheme="majorHAnsi"/>
          <w:sz w:val="20"/>
          <w:szCs w:val="20"/>
        </w:rPr>
        <w:t>allege that</w:t>
      </w:r>
      <w:r w:rsidRPr="00EB76B8">
        <w:rPr>
          <w:rFonts w:asciiTheme="majorHAnsi" w:eastAsia="SimSun" w:hAnsiTheme="majorHAnsi"/>
          <w:sz w:val="20"/>
          <w:szCs w:val="20"/>
        </w:rPr>
        <w:t xml:space="preserve"> </w:t>
      </w:r>
      <w:r>
        <w:rPr>
          <w:rFonts w:asciiTheme="majorHAnsi" w:hAnsiTheme="majorHAnsi"/>
          <w:sz w:val="20"/>
          <w:szCs w:val="20"/>
        </w:rPr>
        <w:t>Mr. Rico</w:t>
      </w:r>
      <w:r w:rsidRPr="00EB76B8">
        <w:rPr>
          <w:rFonts w:asciiTheme="majorHAnsi" w:hAnsiTheme="majorHAnsi"/>
          <w:sz w:val="20"/>
          <w:szCs w:val="20"/>
        </w:rPr>
        <w:t xml:space="preserve"> </w:t>
      </w:r>
      <w:r>
        <w:rPr>
          <w:rFonts w:asciiTheme="majorHAnsi" w:hAnsiTheme="majorHAnsi"/>
          <w:sz w:val="20"/>
          <w:szCs w:val="20"/>
        </w:rPr>
        <w:t xml:space="preserve">was dismissed in a political procedure without having the opportunity to be heard by a competent, independent, and impartial </w:t>
      </w:r>
      <w:r>
        <w:rPr>
          <w:rFonts w:asciiTheme="majorHAnsi" w:eastAsia="SimSun" w:hAnsiTheme="majorHAnsi"/>
          <w:sz w:val="20"/>
          <w:szCs w:val="20"/>
        </w:rPr>
        <w:t>tribunal, and that he could not challenge the dismissal decision in court.  The State</w:t>
      </w:r>
      <w:r w:rsidRPr="00EB76B8">
        <w:rPr>
          <w:rFonts w:asciiTheme="majorHAnsi" w:eastAsia="SimSun" w:hAnsiTheme="majorHAnsi"/>
          <w:sz w:val="20"/>
          <w:szCs w:val="20"/>
        </w:rPr>
        <w:t xml:space="preserve"> </w:t>
      </w:r>
      <w:r>
        <w:rPr>
          <w:rFonts w:asciiTheme="majorHAnsi" w:eastAsia="SimSun" w:hAnsiTheme="majorHAnsi"/>
          <w:sz w:val="20"/>
          <w:szCs w:val="20"/>
        </w:rPr>
        <w:t>says that Mr. Rico’s dismissal was carried out by an independent, impartial, and competent organ in accordance with due process, and that</w:t>
      </w:r>
      <w:r w:rsidRPr="00EB76B8">
        <w:rPr>
          <w:rFonts w:asciiTheme="majorHAnsi" w:hAnsiTheme="majorHAnsi"/>
          <w:sz w:val="20"/>
          <w:szCs w:val="20"/>
        </w:rPr>
        <w:t xml:space="preserve"> </w:t>
      </w:r>
      <w:r>
        <w:rPr>
          <w:rFonts w:asciiTheme="majorHAnsi" w:eastAsia="SimSun" w:hAnsiTheme="majorHAnsi"/>
          <w:sz w:val="20"/>
          <w:szCs w:val="20"/>
        </w:rPr>
        <w:t>the alleged victim</w:t>
      </w:r>
      <w:r w:rsidRPr="00EB76B8">
        <w:rPr>
          <w:rFonts w:asciiTheme="majorHAnsi" w:hAnsiTheme="majorHAnsi"/>
          <w:sz w:val="20"/>
          <w:szCs w:val="20"/>
        </w:rPr>
        <w:t xml:space="preserve"> </w:t>
      </w:r>
      <w:r>
        <w:rPr>
          <w:rFonts w:asciiTheme="majorHAnsi" w:hAnsiTheme="majorHAnsi"/>
          <w:sz w:val="20"/>
          <w:szCs w:val="20"/>
        </w:rPr>
        <w:t>is appealing to</w:t>
      </w:r>
      <w:r w:rsidRPr="00EB76B8">
        <w:rPr>
          <w:rFonts w:asciiTheme="majorHAnsi" w:hAnsiTheme="majorHAnsi"/>
          <w:sz w:val="20"/>
          <w:szCs w:val="20"/>
        </w:rPr>
        <w:t xml:space="preserve"> </w:t>
      </w:r>
      <w:r>
        <w:rPr>
          <w:rFonts w:asciiTheme="majorHAnsi" w:hAnsiTheme="majorHAnsi"/>
          <w:sz w:val="20"/>
          <w:szCs w:val="20"/>
        </w:rPr>
        <w:t>the IACHR</w:t>
      </w:r>
      <w:r w:rsidRPr="00EB76B8">
        <w:rPr>
          <w:rFonts w:asciiTheme="majorHAnsi" w:hAnsiTheme="majorHAnsi"/>
          <w:sz w:val="20"/>
          <w:szCs w:val="20"/>
        </w:rPr>
        <w:t xml:space="preserve"> </w:t>
      </w:r>
      <w:r>
        <w:rPr>
          <w:rFonts w:asciiTheme="majorHAnsi" w:hAnsiTheme="majorHAnsi"/>
          <w:sz w:val="20"/>
          <w:szCs w:val="20"/>
        </w:rPr>
        <w:t>as a fourth instance</w:t>
      </w:r>
      <w:r w:rsidRPr="00EB76B8">
        <w:rPr>
          <w:rFonts w:asciiTheme="majorHAnsi" w:hAnsiTheme="majorHAnsi"/>
          <w:sz w:val="20"/>
          <w:szCs w:val="20"/>
        </w:rPr>
        <w:t>.</w:t>
      </w:r>
    </w:p>
    <w:p w:rsidR="00A17FF8" w:rsidRPr="00EB76B8" w:rsidRDefault="00A17FF8" w:rsidP="00A17FF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D33FDA">
        <w:rPr>
          <w:rFonts w:asciiTheme="majorHAnsi" w:hAnsiTheme="majorHAnsi"/>
          <w:sz w:val="20"/>
          <w:szCs w:val="20"/>
        </w:rPr>
        <w:t>Without prejudging the merits of the case, after examining the positions of the parties and pursuant to the requirements established in Articles 46 and 47 of the American Convention, the Commission decide</w:t>
      </w:r>
      <w:r w:rsidR="007B02CC">
        <w:rPr>
          <w:rFonts w:asciiTheme="majorHAnsi" w:hAnsiTheme="majorHAnsi"/>
          <w:sz w:val="20"/>
          <w:szCs w:val="20"/>
        </w:rPr>
        <w:t>s</w:t>
      </w:r>
      <w:r w:rsidRPr="00D33FDA">
        <w:rPr>
          <w:rFonts w:asciiTheme="majorHAnsi" w:hAnsiTheme="majorHAnsi"/>
          <w:sz w:val="20"/>
          <w:szCs w:val="20"/>
        </w:rPr>
        <w:t xml:space="preserve"> to declare the case admissible in order to examine the alleged violation of the rights contained in</w:t>
      </w:r>
      <w:r w:rsidRPr="00EB76B8">
        <w:rPr>
          <w:rFonts w:asciiTheme="majorHAnsi" w:hAnsiTheme="majorHAnsi"/>
          <w:sz w:val="20"/>
          <w:szCs w:val="20"/>
        </w:rPr>
        <w:t xml:space="preserve"> </w:t>
      </w:r>
      <w:r>
        <w:rPr>
          <w:rFonts w:asciiTheme="majorHAnsi" w:hAnsiTheme="majorHAnsi"/>
          <w:sz w:val="20"/>
          <w:szCs w:val="20"/>
        </w:rPr>
        <w:t>Article</w:t>
      </w:r>
      <w:r w:rsidRPr="00EB76B8">
        <w:rPr>
          <w:rFonts w:asciiTheme="majorHAnsi" w:hAnsiTheme="majorHAnsi"/>
          <w:sz w:val="20"/>
          <w:szCs w:val="20"/>
        </w:rPr>
        <w:t xml:space="preserve">s 8, 9, </w:t>
      </w:r>
      <w:r>
        <w:rPr>
          <w:rFonts w:asciiTheme="majorHAnsi" w:hAnsiTheme="majorHAnsi"/>
          <w:sz w:val="20"/>
          <w:szCs w:val="20"/>
        </w:rPr>
        <w:t>and</w:t>
      </w:r>
      <w:r w:rsidRPr="00EB76B8">
        <w:rPr>
          <w:rFonts w:asciiTheme="majorHAnsi" w:hAnsiTheme="majorHAnsi"/>
          <w:sz w:val="20"/>
          <w:szCs w:val="20"/>
        </w:rPr>
        <w:t xml:space="preserve"> 25 </w:t>
      </w:r>
      <w:r>
        <w:rPr>
          <w:rFonts w:asciiTheme="majorHAnsi" w:hAnsiTheme="majorHAnsi"/>
          <w:sz w:val="20"/>
          <w:szCs w:val="20"/>
        </w:rPr>
        <w:t>of</w:t>
      </w:r>
      <w:r w:rsidRPr="00EB76B8">
        <w:rPr>
          <w:rFonts w:asciiTheme="majorHAnsi" w:hAnsiTheme="majorHAnsi"/>
          <w:sz w:val="20"/>
          <w:szCs w:val="20"/>
        </w:rPr>
        <w:t xml:space="preserve"> </w:t>
      </w:r>
      <w:r>
        <w:rPr>
          <w:rFonts w:asciiTheme="majorHAnsi" w:hAnsiTheme="majorHAnsi"/>
          <w:sz w:val="20"/>
          <w:szCs w:val="20"/>
        </w:rPr>
        <w:t>the American Convention</w:t>
      </w:r>
      <w:r w:rsidRPr="00EB76B8">
        <w:rPr>
          <w:rFonts w:asciiTheme="majorHAnsi" w:hAnsiTheme="majorHAnsi"/>
          <w:sz w:val="20"/>
          <w:szCs w:val="20"/>
        </w:rPr>
        <w:t xml:space="preserve">, </w:t>
      </w:r>
      <w:r>
        <w:rPr>
          <w:rFonts w:asciiTheme="majorHAnsi" w:hAnsiTheme="majorHAnsi"/>
          <w:sz w:val="20"/>
          <w:szCs w:val="20"/>
        </w:rPr>
        <w:t>in connection with</w:t>
      </w:r>
      <w:r w:rsidRPr="00EB76B8">
        <w:rPr>
          <w:rFonts w:asciiTheme="majorHAnsi" w:hAnsiTheme="majorHAnsi"/>
          <w:sz w:val="20"/>
          <w:szCs w:val="20"/>
        </w:rPr>
        <w:t xml:space="preserve"> </w:t>
      </w:r>
      <w:r>
        <w:rPr>
          <w:rFonts w:asciiTheme="majorHAnsi" w:hAnsiTheme="majorHAnsi"/>
          <w:sz w:val="20"/>
          <w:szCs w:val="20"/>
        </w:rPr>
        <w:t>Article</w:t>
      </w:r>
      <w:r w:rsidRPr="00EB76B8">
        <w:rPr>
          <w:rFonts w:asciiTheme="majorHAnsi" w:hAnsiTheme="majorHAnsi"/>
          <w:sz w:val="20"/>
          <w:szCs w:val="20"/>
        </w:rPr>
        <w:t xml:space="preserve">s 1.1 </w:t>
      </w:r>
      <w:r>
        <w:rPr>
          <w:rFonts w:asciiTheme="majorHAnsi" w:hAnsiTheme="majorHAnsi"/>
          <w:sz w:val="20"/>
          <w:szCs w:val="20"/>
        </w:rPr>
        <w:t>and</w:t>
      </w:r>
      <w:r w:rsidRPr="00EB76B8">
        <w:rPr>
          <w:rFonts w:asciiTheme="majorHAnsi" w:hAnsiTheme="majorHAnsi"/>
          <w:sz w:val="20"/>
          <w:szCs w:val="20"/>
        </w:rPr>
        <w:t xml:space="preserve"> 2 </w:t>
      </w:r>
      <w:r>
        <w:rPr>
          <w:rFonts w:asciiTheme="majorHAnsi" w:hAnsiTheme="majorHAnsi"/>
          <w:sz w:val="20"/>
          <w:szCs w:val="20"/>
        </w:rPr>
        <w:t>of the same instrument.  The IACHR</w:t>
      </w:r>
      <w:r w:rsidRPr="00EB76B8">
        <w:rPr>
          <w:rFonts w:asciiTheme="majorHAnsi" w:hAnsiTheme="majorHAnsi"/>
          <w:sz w:val="20"/>
          <w:szCs w:val="20"/>
        </w:rPr>
        <w:t xml:space="preserve"> </w:t>
      </w:r>
      <w:r w:rsidR="007B02CC">
        <w:rPr>
          <w:rFonts w:asciiTheme="majorHAnsi" w:hAnsiTheme="majorHAnsi" w:cs="Arial"/>
          <w:sz w:val="20"/>
          <w:szCs w:val="20"/>
        </w:rPr>
        <w:t>finds</w:t>
      </w:r>
      <w:r>
        <w:rPr>
          <w:rFonts w:asciiTheme="majorHAnsi" w:hAnsiTheme="majorHAnsi" w:cs="Arial"/>
          <w:sz w:val="20"/>
          <w:szCs w:val="20"/>
        </w:rPr>
        <w:t xml:space="preserve"> the present petition inadmissible with respect to</w:t>
      </w:r>
      <w:r w:rsidRPr="00EB76B8">
        <w:rPr>
          <w:rFonts w:asciiTheme="majorHAnsi" w:hAnsiTheme="majorHAnsi"/>
          <w:sz w:val="20"/>
          <w:szCs w:val="20"/>
        </w:rPr>
        <w:t xml:space="preserve"> </w:t>
      </w:r>
      <w:r>
        <w:rPr>
          <w:rFonts w:asciiTheme="majorHAnsi" w:hAnsiTheme="majorHAnsi"/>
          <w:sz w:val="20"/>
          <w:szCs w:val="20"/>
        </w:rPr>
        <w:t>Article</w:t>
      </w:r>
      <w:r w:rsidRPr="00EB76B8">
        <w:rPr>
          <w:rFonts w:asciiTheme="majorHAnsi" w:hAnsiTheme="majorHAnsi"/>
          <w:sz w:val="20"/>
          <w:szCs w:val="20"/>
        </w:rPr>
        <w:t>s 11, 21</w:t>
      </w:r>
      <w:r>
        <w:rPr>
          <w:rFonts w:asciiTheme="majorHAnsi" w:hAnsiTheme="majorHAnsi"/>
          <w:sz w:val="20"/>
          <w:szCs w:val="20"/>
        </w:rPr>
        <w:t>, and</w:t>
      </w:r>
      <w:r w:rsidRPr="00EB76B8">
        <w:rPr>
          <w:rFonts w:asciiTheme="majorHAnsi" w:hAnsiTheme="majorHAnsi"/>
          <w:sz w:val="20"/>
          <w:szCs w:val="20"/>
        </w:rPr>
        <w:t xml:space="preserve"> 24 </w:t>
      </w:r>
      <w:r>
        <w:rPr>
          <w:rFonts w:asciiTheme="majorHAnsi" w:hAnsiTheme="majorHAnsi"/>
          <w:sz w:val="20"/>
          <w:szCs w:val="20"/>
        </w:rPr>
        <w:t>of</w:t>
      </w:r>
      <w:r w:rsidRPr="00EB76B8">
        <w:rPr>
          <w:rFonts w:asciiTheme="majorHAnsi" w:hAnsiTheme="majorHAnsi"/>
          <w:sz w:val="20"/>
          <w:szCs w:val="20"/>
        </w:rPr>
        <w:t xml:space="preserve"> </w:t>
      </w:r>
      <w:r>
        <w:rPr>
          <w:rFonts w:asciiTheme="majorHAnsi" w:hAnsiTheme="majorHAnsi"/>
          <w:sz w:val="20"/>
          <w:szCs w:val="20"/>
        </w:rPr>
        <w:t>the Convention.  The Commission</w:t>
      </w:r>
      <w:r w:rsidRPr="00EB76B8">
        <w:rPr>
          <w:rFonts w:asciiTheme="majorHAnsi" w:hAnsiTheme="majorHAnsi"/>
          <w:sz w:val="20"/>
          <w:szCs w:val="20"/>
        </w:rPr>
        <w:t xml:space="preserve"> </w:t>
      </w:r>
      <w:r w:rsidRPr="00D33FDA">
        <w:rPr>
          <w:rFonts w:asciiTheme="majorHAnsi" w:hAnsiTheme="majorHAnsi"/>
          <w:sz w:val="20"/>
          <w:szCs w:val="20"/>
        </w:rPr>
        <w:t>also decide</w:t>
      </w:r>
      <w:r w:rsidR="007B02CC">
        <w:rPr>
          <w:rFonts w:asciiTheme="majorHAnsi" w:hAnsiTheme="majorHAnsi"/>
          <w:sz w:val="20"/>
          <w:szCs w:val="20"/>
        </w:rPr>
        <w:t>s</w:t>
      </w:r>
      <w:r w:rsidRPr="00D33FDA">
        <w:rPr>
          <w:rFonts w:asciiTheme="majorHAnsi" w:hAnsiTheme="majorHAnsi"/>
          <w:sz w:val="20"/>
          <w:szCs w:val="20"/>
        </w:rPr>
        <w:t xml:space="preserve"> to notify the parties of this decision, to publish it, and to include it in its Annual Report to the OAS General Assembly</w:t>
      </w:r>
      <w:r w:rsidRPr="00EB76B8">
        <w:rPr>
          <w:rFonts w:asciiTheme="majorHAnsi" w:hAnsiTheme="majorHAnsi"/>
          <w:sz w:val="20"/>
          <w:szCs w:val="20"/>
        </w:rPr>
        <w:t>.</w:t>
      </w:r>
    </w:p>
    <w:p w:rsidR="00A17FF8" w:rsidRPr="00EB76B8" w:rsidRDefault="00A17FF8" w:rsidP="00A17FF8">
      <w:pPr>
        <w:spacing w:after="240"/>
        <w:ind w:firstLine="720"/>
        <w:jc w:val="both"/>
        <w:rPr>
          <w:rFonts w:asciiTheme="majorHAnsi" w:hAnsiTheme="majorHAnsi"/>
          <w:b/>
          <w:bCs/>
          <w:sz w:val="20"/>
          <w:szCs w:val="20"/>
        </w:rPr>
      </w:pPr>
      <w:r w:rsidRPr="00EB76B8">
        <w:rPr>
          <w:rFonts w:asciiTheme="majorHAnsi" w:hAnsiTheme="majorHAnsi"/>
          <w:b/>
          <w:bCs/>
          <w:sz w:val="20"/>
          <w:szCs w:val="20"/>
        </w:rPr>
        <w:t>II.</w:t>
      </w:r>
      <w:r w:rsidRPr="00EB76B8">
        <w:rPr>
          <w:rFonts w:asciiTheme="majorHAnsi" w:hAnsiTheme="majorHAnsi"/>
          <w:b/>
          <w:bCs/>
          <w:sz w:val="20"/>
          <w:szCs w:val="20"/>
        </w:rPr>
        <w:tab/>
      </w:r>
      <w:r w:rsidRPr="00D33FDA">
        <w:rPr>
          <w:rFonts w:asciiTheme="majorHAnsi" w:hAnsiTheme="majorHAnsi"/>
          <w:b/>
          <w:bCs/>
          <w:sz w:val="20"/>
          <w:szCs w:val="20"/>
        </w:rPr>
        <w:t>PROCESSING BY THE IACHR</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IACHR</w:t>
      </w:r>
      <w:r w:rsidRPr="00EB76B8">
        <w:rPr>
          <w:rFonts w:asciiTheme="majorHAnsi" w:hAnsiTheme="majorHAnsi"/>
          <w:sz w:val="20"/>
          <w:szCs w:val="20"/>
        </w:rPr>
        <w:t xml:space="preserve"> </w:t>
      </w:r>
      <w:r>
        <w:rPr>
          <w:rFonts w:asciiTheme="majorHAnsi" w:hAnsiTheme="majorHAnsi"/>
          <w:sz w:val="20"/>
          <w:szCs w:val="20"/>
        </w:rPr>
        <w:t>received</w:t>
      </w:r>
      <w:r w:rsidRPr="00EB76B8">
        <w:rPr>
          <w:rFonts w:asciiTheme="majorHAnsi" w:hAnsiTheme="majorHAnsi"/>
          <w:sz w:val="20"/>
          <w:szCs w:val="20"/>
        </w:rPr>
        <w:t xml:space="preserve"> </w:t>
      </w:r>
      <w:r>
        <w:rPr>
          <w:rFonts w:asciiTheme="majorHAnsi" w:hAnsiTheme="majorHAnsi"/>
          <w:sz w:val="20"/>
          <w:szCs w:val="20"/>
        </w:rPr>
        <w:t>the petition</w:t>
      </w:r>
      <w:r w:rsidRPr="00EB76B8">
        <w:rPr>
          <w:rFonts w:asciiTheme="majorHAnsi" w:hAnsiTheme="majorHAnsi"/>
          <w:sz w:val="20"/>
          <w:szCs w:val="20"/>
        </w:rPr>
        <w:t xml:space="preserve"> </w:t>
      </w:r>
      <w:r>
        <w:rPr>
          <w:rFonts w:asciiTheme="majorHAnsi" w:hAnsiTheme="majorHAnsi"/>
          <w:sz w:val="20"/>
          <w:szCs w:val="20"/>
        </w:rPr>
        <w:t>on March 4,</w:t>
      </w:r>
      <w:r w:rsidRPr="00EB76B8">
        <w:rPr>
          <w:rFonts w:asciiTheme="majorHAnsi" w:hAnsiTheme="majorHAnsi"/>
          <w:sz w:val="20"/>
          <w:szCs w:val="20"/>
        </w:rPr>
        <w:t xml:space="preserve"> 2002</w:t>
      </w:r>
      <w:r>
        <w:rPr>
          <w:rFonts w:asciiTheme="majorHAnsi" w:hAnsiTheme="majorHAnsi"/>
          <w:sz w:val="20"/>
          <w:szCs w:val="20"/>
        </w:rPr>
        <w:t>, and on February</w:t>
      </w:r>
      <w:r w:rsidRPr="00EB76B8">
        <w:rPr>
          <w:rFonts w:asciiTheme="majorHAnsi" w:hAnsiTheme="majorHAnsi"/>
          <w:sz w:val="20"/>
          <w:szCs w:val="20"/>
        </w:rPr>
        <w:t xml:space="preserve"> 17</w:t>
      </w:r>
      <w:r>
        <w:rPr>
          <w:rFonts w:asciiTheme="majorHAnsi" w:hAnsiTheme="majorHAnsi"/>
          <w:sz w:val="20"/>
          <w:szCs w:val="20"/>
        </w:rPr>
        <w:t>,</w:t>
      </w:r>
      <w:r w:rsidRPr="00EB76B8">
        <w:rPr>
          <w:rFonts w:asciiTheme="majorHAnsi" w:hAnsiTheme="majorHAnsi"/>
          <w:sz w:val="20"/>
          <w:szCs w:val="20"/>
        </w:rPr>
        <w:t xml:space="preserve"> 2004</w:t>
      </w:r>
      <w:r>
        <w:rPr>
          <w:rFonts w:asciiTheme="majorHAnsi" w:hAnsiTheme="majorHAnsi"/>
          <w:sz w:val="20"/>
          <w:szCs w:val="20"/>
        </w:rPr>
        <w:t>, transmitted a copy of the pertinent parts to the State, giving it two months to submit its observations, based on Article</w:t>
      </w:r>
      <w:r w:rsidRPr="00EB76B8">
        <w:rPr>
          <w:rFonts w:asciiTheme="majorHAnsi" w:hAnsiTheme="majorHAnsi"/>
          <w:sz w:val="20"/>
          <w:szCs w:val="20"/>
        </w:rPr>
        <w:t xml:space="preserve"> 30 </w:t>
      </w:r>
      <w:r>
        <w:rPr>
          <w:rFonts w:asciiTheme="majorHAnsi" w:hAnsiTheme="majorHAnsi"/>
          <w:sz w:val="20"/>
          <w:szCs w:val="20"/>
        </w:rPr>
        <w:t>of its</w:t>
      </w:r>
      <w:r w:rsidRPr="00EB76B8">
        <w:rPr>
          <w:rFonts w:asciiTheme="majorHAnsi" w:hAnsiTheme="majorHAnsi"/>
          <w:sz w:val="20"/>
          <w:szCs w:val="20"/>
        </w:rPr>
        <w:t xml:space="preserve"> </w:t>
      </w:r>
      <w:r>
        <w:rPr>
          <w:rFonts w:asciiTheme="majorHAnsi" w:hAnsiTheme="majorHAnsi"/>
          <w:sz w:val="20"/>
          <w:szCs w:val="20"/>
        </w:rPr>
        <w:t>Rules of Procedure</w:t>
      </w:r>
      <w:r w:rsidRPr="00EB76B8">
        <w:rPr>
          <w:rFonts w:asciiTheme="majorHAnsi" w:hAnsiTheme="majorHAnsi"/>
          <w:sz w:val="20"/>
          <w:szCs w:val="20"/>
        </w:rPr>
        <w:t xml:space="preserve"> </w:t>
      </w:r>
      <w:r>
        <w:rPr>
          <w:rFonts w:asciiTheme="majorHAnsi" w:hAnsiTheme="majorHAnsi"/>
          <w:sz w:val="20"/>
          <w:szCs w:val="20"/>
        </w:rPr>
        <w:t xml:space="preserve">then in force.  </w:t>
      </w:r>
      <w:r>
        <w:rPr>
          <w:rFonts w:asciiTheme="majorHAnsi" w:hAnsiTheme="majorHAnsi"/>
          <w:bCs/>
          <w:sz w:val="20"/>
          <w:szCs w:val="20"/>
        </w:rPr>
        <w:t>On February 1,</w:t>
      </w:r>
      <w:r w:rsidRPr="00EB76B8">
        <w:rPr>
          <w:rFonts w:asciiTheme="majorHAnsi" w:hAnsiTheme="majorHAnsi"/>
          <w:sz w:val="20"/>
          <w:szCs w:val="20"/>
        </w:rPr>
        <w:t xml:space="preserve"> 2005</w:t>
      </w:r>
      <w:r>
        <w:rPr>
          <w:rFonts w:asciiTheme="majorHAnsi" w:hAnsiTheme="majorHAnsi"/>
          <w:sz w:val="20"/>
          <w:szCs w:val="20"/>
        </w:rPr>
        <w:t>,</w:t>
      </w:r>
      <w:r w:rsidRPr="00EB76B8">
        <w:rPr>
          <w:rFonts w:asciiTheme="majorHAnsi" w:hAnsiTheme="majorHAnsi"/>
          <w:bCs/>
          <w:sz w:val="20"/>
          <w:szCs w:val="20"/>
        </w:rPr>
        <w:t xml:space="preserve"> </w:t>
      </w:r>
      <w:r>
        <w:rPr>
          <w:rFonts w:asciiTheme="majorHAnsi" w:hAnsiTheme="majorHAnsi"/>
          <w:bCs/>
          <w:sz w:val="20"/>
          <w:szCs w:val="20"/>
        </w:rPr>
        <w:t>the reply was received from the State</w:t>
      </w:r>
      <w:r w:rsidRPr="00EB76B8">
        <w:rPr>
          <w:rFonts w:asciiTheme="majorHAnsi" w:hAnsiTheme="majorHAnsi"/>
          <w:sz w:val="20"/>
          <w:szCs w:val="20"/>
        </w:rPr>
        <w:t xml:space="preserve">, </w:t>
      </w:r>
      <w:r>
        <w:rPr>
          <w:rFonts w:asciiTheme="majorHAnsi" w:hAnsiTheme="majorHAnsi"/>
          <w:sz w:val="20"/>
          <w:szCs w:val="20"/>
        </w:rPr>
        <w:t>which was forwarded to</w:t>
      </w:r>
      <w:r w:rsidRPr="00EB76B8">
        <w:rPr>
          <w:rFonts w:asciiTheme="majorHAnsi" w:hAnsiTheme="majorHAnsi"/>
          <w:sz w:val="20"/>
          <w:szCs w:val="20"/>
        </w:rPr>
        <w:t xml:space="preserve"> </w:t>
      </w:r>
      <w:r>
        <w:rPr>
          <w:rFonts w:asciiTheme="majorHAnsi" w:hAnsiTheme="majorHAnsi"/>
          <w:sz w:val="20"/>
          <w:szCs w:val="20"/>
        </w:rPr>
        <w:t>the petitioners</w:t>
      </w:r>
      <w:r w:rsidRPr="00EB76B8">
        <w:rPr>
          <w:rFonts w:asciiTheme="majorHAnsi" w:hAnsiTheme="majorHAnsi"/>
          <w:sz w:val="20"/>
          <w:szCs w:val="20"/>
        </w:rPr>
        <w:t xml:space="preserve"> </w:t>
      </w:r>
      <w:r>
        <w:rPr>
          <w:rFonts w:asciiTheme="majorHAnsi" w:hAnsiTheme="majorHAnsi"/>
          <w:sz w:val="20"/>
          <w:szCs w:val="20"/>
        </w:rPr>
        <w:t>on September 22,</w:t>
      </w:r>
      <w:r w:rsidRPr="00EB76B8">
        <w:rPr>
          <w:rFonts w:asciiTheme="majorHAnsi" w:hAnsiTheme="majorHAnsi"/>
          <w:sz w:val="20"/>
          <w:szCs w:val="20"/>
        </w:rPr>
        <w:t xml:space="preserve"> 2005</w:t>
      </w:r>
      <w:r>
        <w:rPr>
          <w:rFonts w:asciiTheme="majorHAnsi" w:hAnsiTheme="majorHAnsi"/>
          <w:bCs/>
          <w:sz w:val="20"/>
          <w:szCs w:val="20"/>
        </w:rPr>
        <w:t xml:space="preserve">.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IACHR</w:t>
      </w:r>
      <w:r w:rsidRPr="00EB76B8">
        <w:rPr>
          <w:rFonts w:asciiTheme="majorHAnsi" w:hAnsiTheme="majorHAnsi"/>
          <w:sz w:val="20"/>
          <w:szCs w:val="20"/>
        </w:rPr>
        <w:t xml:space="preserve"> </w:t>
      </w:r>
      <w:r>
        <w:rPr>
          <w:rFonts w:asciiTheme="majorHAnsi" w:hAnsiTheme="majorHAnsi"/>
          <w:sz w:val="20"/>
          <w:szCs w:val="20"/>
        </w:rPr>
        <w:t>received additional observations from</w:t>
      </w:r>
      <w:r w:rsidRPr="00EB76B8">
        <w:rPr>
          <w:rFonts w:asciiTheme="majorHAnsi" w:hAnsiTheme="majorHAnsi"/>
          <w:sz w:val="20"/>
          <w:szCs w:val="20"/>
        </w:rPr>
        <w:t xml:space="preserve"> </w:t>
      </w:r>
      <w:r>
        <w:rPr>
          <w:rFonts w:asciiTheme="majorHAnsi" w:hAnsiTheme="majorHAnsi"/>
          <w:sz w:val="20"/>
          <w:szCs w:val="20"/>
        </w:rPr>
        <w:t>the petitioners</w:t>
      </w:r>
      <w:r w:rsidRPr="00EB76B8">
        <w:rPr>
          <w:rFonts w:asciiTheme="majorHAnsi" w:hAnsiTheme="majorHAnsi"/>
          <w:sz w:val="20"/>
          <w:szCs w:val="20"/>
        </w:rPr>
        <w:t xml:space="preserve"> </w:t>
      </w:r>
      <w:r>
        <w:rPr>
          <w:rFonts w:asciiTheme="majorHAnsi" w:hAnsiTheme="majorHAnsi"/>
          <w:sz w:val="20"/>
          <w:szCs w:val="20"/>
        </w:rPr>
        <w:t>on October 20,</w:t>
      </w:r>
      <w:r w:rsidRPr="00EB76B8">
        <w:rPr>
          <w:rFonts w:asciiTheme="majorHAnsi" w:hAnsiTheme="majorHAnsi"/>
          <w:sz w:val="20"/>
          <w:szCs w:val="20"/>
        </w:rPr>
        <w:t xml:space="preserve"> 2004, </w:t>
      </w:r>
      <w:r>
        <w:rPr>
          <w:rFonts w:asciiTheme="majorHAnsi" w:hAnsiTheme="majorHAnsi"/>
          <w:sz w:val="20"/>
          <w:szCs w:val="20"/>
        </w:rPr>
        <w:t>December 20,</w:t>
      </w:r>
      <w:r w:rsidRPr="00EB76B8">
        <w:rPr>
          <w:rFonts w:asciiTheme="majorHAnsi" w:hAnsiTheme="majorHAnsi"/>
          <w:sz w:val="20"/>
          <w:szCs w:val="20"/>
        </w:rPr>
        <w:t xml:space="preserve"> 2005, </w:t>
      </w:r>
      <w:r>
        <w:rPr>
          <w:rFonts w:asciiTheme="majorHAnsi" w:hAnsiTheme="majorHAnsi"/>
          <w:sz w:val="20"/>
          <w:szCs w:val="20"/>
        </w:rPr>
        <w:t>November 3,</w:t>
      </w:r>
      <w:r w:rsidRPr="00EB76B8">
        <w:rPr>
          <w:rFonts w:asciiTheme="majorHAnsi" w:hAnsiTheme="majorHAnsi"/>
          <w:sz w:val="20"/>
          <w:szCs w:val="20"/>
        </w:rPr>
        <w:t xml:space="preserve"> 2006, </w:t>
      </w:r>
      <w:r>
        <w:rPr>
          <w:rFonts w:asciiTheme="majorHAnsi" w:hAnsiTheme="majorHAnsi"/>
          <w:sz w:val="20"/>
          <w:szCs w:val="20"/>
        </w:rPr>
        <w:t>May 16,</w:t>
      </w:r>
      <w:r w:rsidRPr="00EB76B8">
        <w:rPr>
          <w:rFonts w:asciiTheme="majorHAnsi" w:hAnsiTheme="majorHAnsi"/>
          <w:sz w:val="20"/>
          <w:szCs w:val="20"/>
        </w:rPr>
        <w:t xml:space="preserve"> 2007, </w:t>
      </w:r>
      <w:r>
        <w:rPr>
          <w:rFonts w:asciiTheme="majorHAnsi" w:hAnsiTheme="majorHAnsi"/>
          <w:sz w:val="20"/>
          <w:szCs w:val="20"/>
        </w:rPr>
        <w:t>October 28,</w:t>
      </w:r>
      <w:r w:rsidRPr="00EB76B8">
        <w:rPr>
          <w:rFonts w:asciiTheme="majorHAnsi" w:hAnsiTheme="majorHAnsi"/>
          <w:sz w:val="20"/>
          <w:szCs w:val="20"/>
        </w:rPr>
        <w:t xml:space="preserve"> 2013, </w:t>
      </w:r>
      <w:r>
        <w:rPr>
          <w:rFonts w:asciiTheme="majorHAnsi" w:hAnsiTheme="majorHAnsi"/>
          <w:sz w:val="20"/>
          <w:szCs w:val="20"/>
        </w:rPr>
        <w:t>March 2,</w:t>
      </w:r>
      <w:r w:rsidRPr="00EB76B8">
        <w:rPr>
          <w:rFonts w:asciiTheme="majorHAnsi" w:hAnsiTheme="majorHAnsi"/>
          <w:sz w:val="20"/>
          <w:szCs w:val="20"/>
        </w:rPr>
        <w:t xml:space="preserve"> 2015</w:t>
      </w:r>
      <w:r>
        <w:rPr>
          <w:rFonts w:asciiTheme="majorHAnsi" w:hAnsiTheme="majorHAnsi"/>
          <w:sz w:val="20"/>
          <w:szCs w:val="20"/>
        </w:rPr>
        <w:t>, and July</w:t>
      </w:r>
      <w:r w:rsidRPr="00EB76B8">
        <w:rPr>
          <w:rFonts w:asciiTheme="majorHAnsi" w:hAnsiTheme="majorHAnsi"/>
          <w:sz w:val="20"/>
          <w:szCs w:val="20"/>
        </w:rPr>
        <w:t xml:space="preserve"> 21</w:t>
      </w:r>
      <w:r>
        <w:rPr>
          <w:rFonts w:asciiTheme="majorHAnsi" w:hAnsiTheme="majorHAnsi"/>
          <w:sz w:val="20"/>
          <w:szCs w:val="20"/>
        </w:rPr>
        <w:t>,</w:t>
      </w:r>
      <w:r w:rsidRPr="00EB76B8">
        <w:rPr>
          <w:rFonts w:asciiTheme="majorHAnsi" w:hAnsiTheme="majorHAnsi"/>
          <w:sz w:val="20"/>
          <w:szCs w:val="20"/>
        </w:rPr>
        <w:t xml:space="preserve"> 2015</w:t>
      </w:r>
      <w:r>
        <w:rPr>
          <w:rFonts w:asciiTheme="majorHAnsi" w:hAnsiTheme="majorHAnsi"/>
          <w:sz w:val="20"/>
          <w:szCs w:val="20"/>
        </w:rPr>
        <w:t>.  The IACHR</w:t>
      </w:r>
      <w:r w:rsidRPr="00EB76B8">
        <w:rPr>
          <w:rFonts w:asciiTheme="majorHAnsi" w:hAnsiTheme="majorHAnsi"/>
          <w:sz w:val="20"/>
          <w:szCs w:val="20"/>
        </w:rPr>
        <w:t xml:space="preserve"> </w:t>
      </w:r>
      <w:r>
        <w:rPr>
          <w:rFonts w:asciiTheme="majorHAnsi" w:hAnsiTheme="majorHAnsi"/>
          <w:sz w:val="20"/>
          <w:szCs w:val="20"/>
        </w:rPr>
        <w:t>received additional observations from the State</w:t>
      </w:r>
      <w:r w:rsidRPr="00EB76B8">
        <w:rPr>
          <w:rFonts w:asciiTheme="majorHAnsi" w:hAnsiTheme="majorHAnsi"/>
          <w:sz w:val="20"/>
          <w:szCs w:val="20"/>
        </w:rPr>
        <w:t xml:space="preserve"> </w:t>
      </w:r>
      <w:r>
        <w:rPr>
          <w:rFonts w:asciiTheme="majorHAnsi" w:hAnsiTheme="majorHAnsi"/>
          <w:sz w:val="20"/>
          <w:szCs w:val="20"/>
        </w:rPr>
        <w:t>on November 22,</w:t>
      </w:r>
      <w:r w:rsidRPr="00EB76B8">
        <w:rPr>
          <w:rFonts w:asciiTheme="majorHAnsi" w:hAnsiTheme="majorHAnsi"/>
          <w:sz w:val="20"/>
          <w:szCs w:val="20"/>
        </w:rPr>
        <w:t xml:space="preserve"> 2006, </w:t>
      </w:r>
      <w:r>
        <w:rPr>
          <w:rFonts w:asciiTheme="majorHAnsi" w:hAnsiTheme="majorHAnsi"/>
          <w:sz w:val="20"/>
          <w:szCs w:val="20"/>
        </w:rPr>
        <w:t>April 27,</w:t>
      </w:r>
      <w:r w:rsidRPr="00EB76B8">
        <w:rPr>
          <w:rFonts w:asciiTheme="majorHAnsi" w:hAnsiTheme="majorHAnsi"/>
          <w:sz w:val="20"/>
          <w:szCs w:val="20"/>
        </w:rPr>
        <w:t xml:space="preserve"> 2007</w:t>
      </w:r>
      <w:r>
        <w:rPr>
          <w:rFonts w:asciiTheme="majorHAnsi" w:hAnsiTheme="majorHAnsi"/>
          <w:sz w:val="20"/>
          <w:szCs w:val="20"/>
        </w:rPr>
        <w:t>, August 22,</w:t>
      </w:r>
      <w:r w:rsidRPr="00EB76B8">
        <w:rPr>
          <w:rFonts w:asciiTheme="majorHAnsi" w:hAnsiTheme="majorHAnsi"/>
          <w:sz w:val="20"/>
          <w:szCs w:val="20"/>
        </w:rPr>
        <w:t xml:space="preserve"> 2014</w:t>
      </w:r>
      <w:r w:rsidR="009B7AB4">
        <w:rPr>
          <w:rFonts w:asciiTheme="majorHAnsi" w:hAnsiTheme="majorHAnsi"/>
          <w:sz w:val="20"/>
          <w:szCs w:val="20"/>
        </w:rPr>
        <w:t>, and December 1</w:t>
      </w:r>
      <w:r w:rsidR="00E57007">
        <w:rPr>
          <w:rFonts w:asciiTheme="majorHAnsi" w:hAnsiTheme="majorHAnsi"/>
          <w:sz w:val="20"/>
          <w:szCs w:val="20"/>
        </w:rPr>
        <w:t>5</w:t>
      </w:r>
      <w:r w:rsidR="009B7AB4">
        <w:rPr>
          <w:rFonts w:asciiTheme="majorHAnsi" w:hAnsiTheme="majorHAnsi"/>
          <w:sz w:val="20"/>
          <w:szCs w:val="20"/>
        </w:rPr>
        <w:t>, 2015.</w:t>
      </w:r>
      <w:r>
        <w:rPr>
          <w:rFonts w:asciiTheme="majorHAnsi" w:hAnsiTheme="majorHAnsi"/>
          <w:sz w:val="20"/>
          <w:szCs w:val="20"/>
        </w:rPr>
        <w:t xml:space="preserve">  </w:t>
      </w:r>
      <w:r>
        <w:rPr>
          <w:rFonts w:asciiTheme="majorHAnsi" w:hAnsiTheme="majorHAnsi"/>
          <w:bCs/>
          <w:sz w:val="20"/>
          <w:szCs w:val="20"/>
        </w:rPr>
        <w:t xml:space="preserve">These communications were duly transmitted to the other party.  </w:t>
      </w:r>
    </w:p>
    <w:p w:rsidR="00A17FF8" w:rsidRPr="00EB76B8" w:rsidRDefault="00A17FF8" w:rsidP="00A17FF8">
      <w:pPr>
        <w:spacing w:after="240"/>
        <w:ind w:firstLine="720"/>
        <w:jc w:val="both"/>
        <w:rPr>
          <w:rFonts w:asciiTheme="majorHAnsi" w:hAnsiTheme="majorHAnsi"/>
          <w:b/>
          <w:bCs/>
          <w:sz w:val="20"/>
          <w:szCs w:val="20"/>
        </w:rPr>
      </w:pPr>
      <w:r w:rsidRPr="00EB76B8">
        <w:rPr>
          <w:rFonts w:asciiTheme="majorHAnsi" w:hAnsiTheme="majorHAnsi"/>
          <w:b/>
          <w:bCs/>
          <w:sz w:val="20"/>
          <w:szCs w:val="20"/>
        </w:rPr>
        <w:t>III.</w:t>
      </w:r>
      <w:r w:rsidRPr="00EB76B8">
        <w:rPr>
          <w:rFonts w:asciiTheme="majorHAnsi" w:hAnsiTheme="majorHAnsi"/>
          <w:b/>
          <w:bCs/>
          <w:sz w:val="20"/>
          <w:szCs w:val="20"/>
        </w:rPr>
        <w:tab/>
      </w:r>
      <w:r>
        <w:rPr>
          <w:rFonts w:asciiTheme="majorHAnsi" w:hAnsiTheme="majorHAnsi"/>
          <w:b/>
          <w:bCs/>
          <w:sz w:val="20"/>
          <w:szCs w:val="20"/>
        </w:rPr>
        <w:t>POSITIONS OF THE PARTIES</w:t>
      </w:r>
    </w:p>
    <w:p w:rsidR="00A17FF8" w:rsidRPr="00EB76B8" w:rsidRDefault="00A17FF8" w:rsidP="00A17FF8">
      <w:pPr>
        <w:spacing w:after="240"/>
        <w:ind w:firstLine="720"/>
        <w:jc w:val="both"/>
        <w:rPr>
          <w:rFonts w:asciiTheme="majorHAnsi" w:hAnsiTheme="majorHAnsi"/>
          <w:b/>
          <w:bCs/>
          <w:color w:val="FF0000"/>
          <w:sz w:val="20"/>
          <w:szCs w:val="20"/>
        </w:rPr>
      </w:pPr>
      <w:r w:rsidRPr="00EB76B8">
        <w:rPr>
          <w:rFonts w:asciiTheme="majorHAnsi" w:hAnsiTheme="majorHAnsi"/>
          <w:b/>
          <w:bCs/>
          <w:sz w:val="20"/>
          <w:szCs w:val="20"/>
        </w:rPr>
        <w:t>A.</w:t>
      </w:r>
      <w:r w:rsidRPr="00EB76B8">
        <w:rPr>
          <w:rFonts w:asciiTheme="majorHAnsi" w:hAnsiTheme="majorHAnsi"/>
          <w:b/>
          <w:bCs/>
          <w:sz w:val="20"/>
          <w:szCs w:val="20"/>
        </w:rPr>
        <w:tab/>
        <w:t xml:space="preserve">Position </w:t>
      </w:r>
      <w:r>
        <w:rPr>
          <w:rFonts w:asciiTheme="majorHAnsi" w:hAnsiTheme="majorHAnsi"/>
          <w:b/>
          <w:bCs/>
          <w:sz w:val="20"/>
          <w:szCs w:val="20"/>
        </w:rPr>
        <w:t>of</w:t>
      </w:r>
      <w:r w:rsidRPr="00EB76B8">
        <w:rPr>
          <w:rFonts w:asciiTheme="majorHAnsi" w:hAnsiTheme="majorHAnsi"/>
          <w:b/>
          <w:bCs/>
          <w:sz w:val="20"/>
          <w:szCs w:val="20"/>
        </w:rPr>
        <w:t xml:space="preserve"> </w:t>
      </w:r>
      <w:r>
        <w:rPr>
          <w:rFonts w:asciiTheme="majorHAnsi" w:hAnsiTheme="majorHAnsi"/>
          <w:b/>
          <w:bCs/>
          <w:sz w:val="20"/>
          <w:szCs w:val="20"/>
        </w:rPr>
        <w:t>the petitioners</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state that Mr. Rico</w:t>
      </w:r>
      <w:r w:rsidRPr="00EB76B8">
        <w:rPr>
          <w:rFonts w:asciiTheme="majorHAnsi" w:hAnsiTheme="majorHAnsi" w:cs="Arial"/>
          <w:sz w:val="20"/>
          <w:szCs w:val="20"/>
        </w:rPr>
        <w:t xml:space="preserve"> </w:t>
      </w:r>
      <w:r>
        <w:rPr>
          <w:rFonts w:asciiTheme="majorHAnsi" w:hAnsiTheme="majorHAnsi" w:cs="Arial"/>
          <w:sz w:val="20"/>
          <w:szCs w:val="20"/>
        </w:rPr>
        <w:t xml:space="preserve">began his career as a magistrate in Labor Court </w:t>
      </w:r>
      <w:r w:rsidRPr="00EB76B8">
        <w:rPr>
          <w:rFonts w:asciiTheme="majorHAnsi" w:hAnsiTheme="majorHAnsi" w:cs="Arial"/>
          <w:sz w:val="20"/>
          <w:szCs w:val="20"/>
        </w:rPr>
        <w:t xml:space="preserve">Nº 1 </w:t>
      </w:r>
      <w:r>
        <w:rPr>
          <w:rFonts w:asciiTheme="majorHAnsi" w:hAnsiTheme="majorHAnsi" w:cs="Arial"/>
          <w:sz w:val="20"/>
          <w:szCs w:val="20"/>
        </w:rPr>
        <w:t>of the</w:t>
      </w:r>
      <w:r w:rsidRPr="00EB76B8">
        <w:rPr>
          <w:rFonts w:asciiTheme="majorHAnsi" w:hAnsiTheme="majorHAnsi" w:cs="Arial"/>
          <w:sz w:val="20"/>
          <w:szCs w:val="20"/>
        </w:rPr>
        <w:t xml:space="preserve"> Judicial </w:t>
      </w:r>
      <w:r>
        <w:rPr>
          <w:rFonts w:asciiTheme="majorHAnsi" w:hAnsiTheme="majorHAnsi" w:cs="Arial"/>
          <w:sz w:val="20"/>
          <w:szCs w:val="20"/>
        </w:rPr>
        <w:t>Department of</w:t>
      </w:r>
      <w:r w:rsidRPr="00EB76B8">
        <w:rPr>
          <w:rFonts w:asciiTheme="majorHAnsi" w:hAnsiTheme="majorHAnsi" w:cs="Arial"/>
          <w:sz w:val="20"/>
          <w:szCs w:val="20"/>
        </w:rPr>
        <w:t xml:space="preserve"> San Mart</w:t>
      </w:r>
      <w:r>
        <w:rPr>
          <w:rFonts w:asciiTheme="majorHAnsi" w:hAnsiTheme="majorHAnsi" w:cs="Arial"/>
          <w:sz w:val="20"/>
          <w:szCs w:val="20"/>
        </w:rPr>
        <w:t>í</w:t>
      </w:r>
      <w:r w:rsidRPr="00EB76B8">
        <w:rPr>
          <w:rFonts w:asciiTheme="majorHAnsi" w:hAnsiTheme="majorHAnsi" w:cs="Arial"/>
          <w:sz w:val="20"/>
          <w:szCs w:val="20"/>
        </w:rPr>
        <w:t xml:space="preserve">n </w:t>
      </w:r>
      <w:r>
        <w:rPr>
          <w:rFonts w:asciiTheme="majorHAnsi" w:hAnsiTheme="majorHAnsi" w:cs="Arial"/>
          <w:sz w:val="20"/>
          <w:szCs w:val="20"/>
        </w:rPr>
        <w:t xml:space="preserve">and performed his duties there until, with the advent of the military regime, he was dismissed by decree in August </w:t>
      </w:r>
      <w:r w:rsidRPr="00EB76B8">
        <w:rPr>
          <w:rFonts w:asciiTheme="majorHAnsi" w:hAnsiTheme="majorHAnsi" w:cs="Arial"/>
          <w:sz w:val="20"/>
          <w:szCs w:val="20"/>
        </w:rPr>
        <w:t>1976</w:t>
      </w:r>
      <w:r>
        <w:rPr>
          <w:rFonts w:asciiTheme="majorHAnsi" w:hAnsiTheme="majorHAnsi" w:cs="Arial"/>
          <w:sz w:val="20"/>
          <w:szCs w:val="20"/>
        </w:rPr>
        <w:t>.  In</w:t>
      </w:r>
      <w:r w:rsidRPr="00EB76B8">
        <w:rPr>
          <w:rFonts w:asciiTheme="majorHAnsi" w:hAnsiTheme="majorHAnsi" w:cs="Arial"/>
          <w:sz w:val="20"/>
          <w:szCs w:val="20"/>
        </w:rPr>
        <w:t xml:space="preserve"> 1996 </w:t>
      </w:r>
      <w:r>
        <w:rPr>
          <w:rFonts w:asciiTheme="majorHAnsi" w:hAnsiTheme="majorHAnsi" w:cs="Arial"/>
          <w:sz w:val="20"/>
          <w:szCs w:val="20"/>
        </w:rPr>
        <w:t>Mr. Rico</w:t>
      </w:r>
      <w:r w:rsidRPr="00EB76B8">
        <w:rPr>
          <w:rFonts w:asciiTheme="majorHAnsi" w:hAnsiTheme="majorHAnsi" w:cs="Arial"/>
          <w:sz w:val="20"/>
          <w:szCs w:val="20"/>
        </w:rPr>
        <w:t xml:space="preserve"> </w:t>
      </w:r>
      <w:r w:rsidR="007B02CC">
        <w:rPr>
          <w:rFonts w:asciiTheme="majorHAnsi" w:hAnsiTheme="majorHAnsi" w:cs="Arial"/>
          <w:sz w:val="20"/>
          <w:szCs w:val="20"/>
        </w:rPr>
        <w:t xml:space="preserve">was </w:t>
      </w:r>
      <w:r>
        <w:rPr>
          <w:rFonts w:asciiTheme="majorHAnsi" w:hAnsiTheme="majorHAnsi" w:cs="Arial"/>
          <w:sz w:val="20"/>
          <w:szCs w:val="20"/>
        </w:rPr>
        <w:t xml:space="preserve">recalled to the bench, as one of three judges of Labor Court </w:t>
      </w:r>
      <w:r w:rsidRPr="00EB76B8">
        <w:rPr>
          <w:rFonts w:asciiTheme="majorHAnsi" w:hAnsiTheme="majorHAnsi" w:cs="Arial"/>
          <w:sz w:val="20"/>
          <w:szCs w:val="20"/>
        </w:rPr>
        <w:t xml:space="preserve">Nº6 </w:t>
      </w:r>
      <w:r>
        <w:rPr>
          <w:rFonts w:asciiTheme="majorHAnsi" w:hAnsiTheme="majorHAnsi" w:cs="Arial"/>
          <w:sz w:val="20"/>
          <w:szCs w:val="20"/>
        </w:rPr>
        <w:t>of the</w:t>
      </w:r>
      <w:r w:rsidRPr="00EB76B8">
        <w:rPr>
          <w:rFonts w:asciiTheme="majorHAnsi" w:hAnsiTheme="majorHAnsi" w:cs="Arial"/>
          <w:sz w:val="20"/>
          <w:szCs w:val="20"/>
        </w:rPr>
        <w:t xml:space="preserve"> Judicial </w:t>
      </w:r>
      <w:r>
        <w:rPr>
          <w:rFonts w:asciiTheme="majorHAnsi" w:hAnsiTheme="majorHAnsi" w:cs="Arial"/>
          <w:sz w:val="20"/>
          <w:szCs w:val="20"/>
        </w:rPr>
        <w:t xml:space="preserve">Department of </w:t>
      </w:r>
      <w:r w:rsidRPr="00EB76B8">
        <w:rPr>
          <w:rFonts w:asciiTheme="majorHAnsi" w:hAnsiTheme="majorHAnsi" w:cs="Arial"/>
          <w:sz w:val="20"/>
          <w:szCs w:val="20"/>
        </w:rPr>
        <w:t>San Isidro,</w:t>
      </w:r>
      <w:r w:rsidR="007B02CC">
        <w:rPr>
          <w:rFonts w:asciiTheme="majorHAnsi" w:hAnsiTheme="majorHAnsi" w:cs="Arial"/>
          <w:sz w:val="20"/>
          <w:szCs w:val="20"/>
        </w:rPr>
        <w:t xml:space="preserve"> in</w:t>
      </w:r>
      <w:r w:rsidRPr="00EB76B8">
        <w:rPr>
          <w:rFonts w:asciiTheme="majorHAnsi" w:hAnsiTheme="majorHAnsi" w:cs="Arial"/>
          <w:sz w:val="20"/>
          <w:szCs w:val="20"/>
        </w:rPr>
        <w:t xml:space="preserve"> Buenos Aires</w:t>
      </w:r>
      <w:r>
        <w:rPr>
          <w:rFonts w:asciiTheme="majorHAnsi" w:hAnsiTheme="majorHAnsi" w:cs="Arial"/>
          <w:sz w:val="20"/>
          <w:szCs w:val="20"/>
        </w:rPr>
        <w:t xml:space="preserve">.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lastRenderedPageBreak/>
        <w:t>The petitioners say that matters submitted to that court must be decided by agreement among the three judges, and not by the sum of individual votes cast without deliberation.  They say that</w:t>
      </w:r>
      <w:r w:rsidRPr="00EB76B8">
        <w:rPr>
          <w:rFonts w:asciiTheme="majorHAnsi" w:hAnsiTheme="majorHAnsi" w:cs="Arial"/>
          <w:sz w:val="20"/>
          <w:szCs w:val="20"/>
        </w:rPr>
        <w:t xml:space="preserve"> </w:t>
      </w:r>
      <w:r>
        <w:rPr>
          <w:rFonts w:asciiTheme="majorHAnsi" w:hAnsiTheme="majorHAnsi" w:cs="Arial"/>
          <w:sz w:val="20"/>
          <w:szCs w:val="20"/>
        </w:rPr>
        <w:t>Mr.</w:t>
      </w:r>
      <w:r w:rsidR="007B02CC">
        <w:rPr>
          <w:rFonts w:asciiTheme="majorHAnsi" w:hAnsiTheme="majorHAnsi" w:cs="Arial"/>
          <w:sz w:val="20"/>
          <w:szCs w:val="20"/>
        </w:rPr>
        <w:t> </w:t>
      </w:r>
      <w:r>
        <w:rPr>
          <w:rFonts w:asciiTheme="majorHAnsi" w:hAnsiTheme="majorHAnsi" w:cs="Arial"/>
          <w:sz w:val="20"/>
          <w:szCs w:val="20"/>
        </w:rPr>
        <w:t>Rico</w:t>
      </w:r>
      <w:r w:rsidRPr="00EB76B8">
        <w:rPr>
          <w:rFonts w:asciiTheme="majorHAnsi" w:hAnsiTheme="majorHAnsi" w:cs="Arial"/>
          <w:sz w:val="20"/>
          <w:szCs w:val="20"/>
        </w:rPr>
        <w:t xml:space="preserve"> </w:t>
      </w:r>
      <w:r>
        <w:rPr>
          <w:rFonts w:asciiTheme="majorHAnsi" w:hAnsiTheme="majorHAnsi" w:cs="Arial"/>
          <w:sz w:val="20"/>
          <w:szCs w:val="20"/>
        </w:rPr>
        <w:t>could never reach an agreement with the other judges, who using their numerical majority blocked the work of the court and committed several irregularities.  They say that the other judges tended to benefit a certain group of lawyers, the ones who participated in or were close to the operation of the</w:t>
      </w:r>
      <w:r w:rsidRPr="00EB76B8">
        <w:rPr>
          <w:rFonts w:asciiTheme="majorHAnsi" w:hAnsiTheme="majorHAnsi" w:cs="Arial"/>
          <w:sz w:val="20"/>
          <w:szCs w:val="20"/>
        </w:rPr>
        <w:t xml:space="preserve"> San Isidro </w:t>
      </w:r>
      <w:r>
        <w:rPr>
          <w:rFonts w:asciiTheme="majorHAnsi" w:hAnsiTheme="majorHAnsi" w:cs="Arial"/>
          <w:sz w:val="20"/>
          <w:szCs w:val="20"/>
        </w:rPr>
        <w:t xml:space="preserve">Bar Association </w:t>
      </w:r>
      <w:r w:rsidRPr="00EB76B8">
        <w:rPr>
          <w:rFonts w:asciiTheme="majorHAnsi" w:hAnsiTheme="majorHAnsi" w:cs="Arial"/>
          <w:sz w:val="20"/>
          <w:szCs w:val="20"/>
        </w:rPr>
        <w:t>(</w:t>
      </w:r>
      <w:r>
        <w:rPr>
          <w:rFonts w:asciiTheme="majorHAnsi" w:hAnsiTheme="majorHAnsi" w:cs="Arial"/>
          <w:sz w:val="20"/>
          <w:szCs w:val="20"/>
        </w:rPr>
        <w:t>hereinafter</w:t>
      </w:r>
      <w:r w:rsidRPr="00EB76B8">
        <w:rPr>
          <w:rFonts w:asciiTheme="majorHAnsi" w:hAnsiTheme="majorHAnsi" w:cs="Arial"/>
          <w:sz w:val="20"/>
          <w:szCs w:val="20"/>
        </w:rPr>
        <w:t>, “</w:t>
      </w:r>
      <w:r>
        <w:rPr>
          <w:rFonts w:asciiTheme="majorHAnsi" w:hAnsiTheme="majorHAnsi" w:cs="Arial"/>
          <w:sz w:val="20"/>
          <w:szCs w:val="20"/>
        </w:rPr>
        <w:t>the Association</w:t>
      </w:r>
      <w:r w:rsidRPr="00EB76B8">
        <w:rPr>
          <w:rFonts w:asciiTheme="majorHAnsi" w:hAnsiTheme="majorHAnsi" w:cs="Arial"/>
          <w:sz w:val="20"/>
          <w:szCs w:val="20"/>
        </w:rPr>
        <w:t>” o</w:t>
      </w:r>
      <w:r>
        <w:rPr>
          <w:rFonts w:asciiTheme="majorHAnsi" w:hAnsiTheme="majorHAnsi" w:cs="Arial"/>
          <w:sz w:val="20"/>
          <w:szCs w:val="20"/>
        </w:rPr>
        <w:t>r</w:t>
      </w:r>
      <w:r w:rsidRPr="00EB76B8">
        <w:rPr>
          <w:rFonts w:asciiTheme="majorHAnsi" w:hAnsiTheme="majorHAnsi" w:cs="Arial"/>
          <w:sz w:val="20"/>
          <w:szCs w:val="20"/>
        </w:rPr>
        <w:t xml:space="preserve"> “</w:t>
      </w:r>
      <w:r>
        <w:rPr>
          <w:rFonts w:asciiTheme="majorHAnsi" w:hAnsiTheme="majorHAnsi" w:cs="Arial"/>
          <w:sz w:val="20"/>
          <w:szCs w:val="20"/>
        </w:rPr>
        <w:t>the Bar Association</w:t>
      </w:r>
      <w:r w:rsidRPr="00EB76B8">
        <w:rPr>
          <w:rFonts w:asciiTheme="majorHAnsi" w:hAnsiTheme="majorHAnsi" w:cs="Arial"/>
          <w:sz w:val="20"/>
          <w:szCs w:val="20"/>
        </w:rPr>
        <w:t>”).</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AA5B65">
        <w:rPr>
          <w:rFonts w:asciiTheme="majorHAnsi" w:hAnsiTheme="majorHAnsi" w:cs="Arial"/>
          <w:sz w:val="20"/>
          <w:szCs w:val="20"/>
        </w:rPr>
        <w:t xml:space="preserve">submit </w:t>
      </w:r>
      <w:r>
        <w:rPr>
          <w:rFonts w:asciiTheme="majorHAnsi" w:hAnsiTheme="majorHAnsi" w:cs="Arial"/>
          <w:sz w:val="20"/>
          <w:szCs w:val="20"/>
        </w:rPr>
        <w:t>that on November 20,</w:t>
      </w:r>
      <w:r w:rsidRPr="00EB76B8">
        <w:rPr>
          <w:rFonts w:asciiTheme="majorHAnsi" w:hAnsiTheme="majorHAnsi" w:cs="Arial"/>
          <w:sz w:val="20"/>
          <w:szCs w:val="20"/>
        </w:rPr>
        <w:t xml:space="preserve"> 1997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filed a complaint against his fellow judges for alleged irregularities and expanded on it on February 16, 1</w:t>
      </w:r>
      <w:r w:rsidRPr="00EB76B8">
        <w:rPr>
          <w:rFonts w:asciiTheme="majorHAnsi" w:hAnsiTheme="majorHAnsi" w:cs="Arial"/>
          <w:sz w:val="20"/>
          <w:szCs w:val="20"/>
        </w:rPr>
        <w:t>998</w:t>
      </w:r>
      <w:r>
        <w:rPr>
          <w:rFonts w:asciiTheme="majorHAnsi" w:hAnsiTheme="majorHAnsi" w:cs="Arial"/>
          <w:sz w:val="20"/>
          <w:szCs w:val="20"/>
        </w:rPr>
        <w:t xml:space="preserve">.  </w:t>
      </w:r>
      <w:r w:rsidR="00A90B37">
        <w:rPr>
          <w:rFonts w:asciiTheme="majorHAnsi" w:hAnsiTheme="majorHAnsi" w:cs="Arial"/>
          <w:sz w:val="20"/>
          <w:szCs w:val="20"/>
        </w:rPr>
        <w:t xml:space="preserve">They claim that this </w:t>
      </w:r>
      <w:r>
        <w:rPr>
          <w:rFonts w:asciiTheme="majorHAnsi" w:hAnsiTheme="majorHAnsi" w:cs="Arial"/>
          <w:sz w:val="20"/>
          <w:szCs w:val="20"/>
        </w:rPr>
        <w:t xml:space="preserve">complaint led to the initiation of administrative </w:t>
      </w:r>
      <w:r w:rsidR="00DF2E9C">
        <w:rPr>
          <w:rFonts w:asciiTheme="majorHAnsi" w:hAnsiTheme="majorHAnsi" w:cs="Arial"/>
          <w:sz w:val="20"/>
          <w:szCs w:val="20"/>
        </w:rPr>
        <w:t>investigation</w:t>
      </w:r>
      <w:r>
        <w:rPr>
          <w:rFonts w:asciiTheme="majorHAnsi" w:hAnsiTheme="majorHAnsi" w:cs="Arial"/>
          <w:sz w:val="20"/>
          <w:szCs w:val="20"/>
        </w:rPr>
        <w:t xml:space="preserve"> </w:t>
      </w:r>
      <w:r w:rsidRPr="00EB76B8">
        <w:rPr>
          <w:rFonts w:asciiTheme="majorHAnsi" w:hAnsiTheme="majorHAnsi" w:cs="Arial"/>
          <w:sz w:val="20"/>
          <w:szCs w:val="20"/>
        </w:rPr>
        <w:t xml:space="preserve">nº 3001-1517/97, </w:t>
      </w:r>
      <w:r w:rsidR="00DF2E9C">
        <w:rPr>
          <w:rFonts w:asciiTheme="majorHAnsi" w:hAnsiTheme="majorHAnsi" w:cs="Arial"/>
          <w:sz w:val="20"/>
          <w:szCs w:val="20"/>
        </w:rPr>
        <w:t>to which the</w:t>
      </w:r>
      <w:r>
        <w:rPr>
          <w:rFonts w:asciiTheme="majorHAnsi" w:hAnsiTheme="majorHAnsi" w:cs="Arial"/>
          <w:sz w:val="20"/>
          <w:szCs w:val="20"/>
        </w:rPr>
        <w:t xml:space="preserve"> Bar Association</w:t>
      </w:r>
      <w:r w:rsidR="00DF2E9C">
        <w:rPr>
          <w:rFonts w:asciiTheme="majorHAnsi" w:hAnsiTheme="majorHAnsi" w:cs="Arial"/>
          <w:sz w:val="20"/>
          <w:szCs w:val="20"/>
        </w:rPr>
        <w:t xml:space="preserve"> obtained access in an illegal manner</w:t>
      </w:r>
      <w:r>
        <w:rPr>
          <w:rFonts w:asciiTheme="majorHAnsi" w:hAnsiTheme="majorHAnsi" w:cs="Arial"/>
          <w:sz w:val="20"/>
          <w:szCs w:val="20"/>
        </w:rPr>
        <w:t xml:space="preserve">.  They </w:t>
      </w:r>
      <w:r w:rsidR="00A90B37">
        <w:rPr>
          <w:rFonts w:asciiTheme="majorHAnsi" w:hAnsiTheme="majorHAnsi" w:cs="Arial"/>
          <w:sz w:val="20"/>
          <w:szCs w:val="20"/>
        </w:rPr>
        <w:t xml:space="preserve">claim </w:t>
      </w:r>
      <w:r>
        <w:rPr>
          <w:rFonts w:asciiTheme="majorHAnsi" w:hAnsiTheme="majorHAnsi" w:cs="Arial"/>
          <w:sz w:val="20"/>
          <w:szCs w:val="20"/>
        </w:rPr>
        <w:t>that at the same time as Mr. Rico’s complaint, private attorneys who did not belong to the close circle of the</w:t>
      </w:r>
      <w:r w:rsidRPr="00EB76B8">
        <w:rPr>
          <w:rFonts w:asciiTheme="majorHAnsi" w:hAnsiTheme="majorHAnsi" w:cs="Arial"/>
          <w:sz w:val="20"/>
          <w:szCs w:val="20"/>
        </w:rPr>
        <w:t xml:space="preserve"> </w:t>
      </w:r>
      <w:r>
        <w:rPr>
          <w:rFonts w:asciiTheme="majorHAnsi" w:hAnsiTheme="majorHAnsi" w:cs="Arial"/>
          <w:sz w:val="20"/>
          <w:szCs w:val="20"/>
        </w:rPr>
        <w:t>Bar Association</w:t>
      </w:r>
      <w:r w:rsidRPr="00EB76B8">
        <w:rPr>
          <w:rFonts w:asciiTheme="majorHAnsi" w:hAnsiTheme="majorHAnsi" w:cs="Arial"/>
          <w:sz w:val="20"/>
          <w:szCs w:val="20"/>
        </w:rPr>
        <w:t xml:space="preserve"> </w:t>
      </w:r>
      <w:r>
        <w:rPr>
          <w:rFonts w:asciiTheme="majorHAnsi" w:hAnsiTheme="majorHAnsi" w:cs="Arial"/>
          <w:sz w:val="20"/>
          <w:szCs w:val="20"/>
        </w:rPr>
        <w:t xml:space="preserve">filed additional complaints against the other judges.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A90B37">
        <w:rPr>
          <w:rFonts w:asciiTheme="majorHAnsi" w:hAnsiTheme="majorHAnsi" w:cs="Arial"/>
          <w:sz w:val="20"/>
          <w:szCs w:val="20"/>
        </w:rPr>
        <w:t xml:space="preserve">contend </w:t>
      </w:r>
      <w:r>
        <w:rPr>
          <w:rFonts w:asciiTheme="majorHAnsi" w:hAnsiTheme="majorHAnsi" w:cs="Arial"/>
          <w:sz w:val="20"/>
          <w:szCs w:val="20"/>
        </w:rPr>
        <w:t xml:space="preserve">that the Supreme Court of the Province of </w:t>
      </w:r>
      <w:r w:rsidRPr="00EB76B8">
        <w:rPr>
          <w:rFonts w:asciiTheme="majorHAnsi" w:hAnsiTheme="majorHAnsi" w:cs="Arial"/>
          <w:sz w:val="20"/>
          <w:szCs w:val="20"/>
        </w:rPr>
        <w:t>Buenos Aires (</w:t>
      </w:r>
      <w:r>
        <w:rPr>
          <w:rFonts w:asciiTheme="majorHAnsi" w:hAnsiTheme="majorHAnsi" w:cs="Arial"/>
          <w:sz w:val="20"/>
          <w:szCs w:val="20"/>
        </w:rPr>
        <w:t>hereinafter</w:t>
      </w:r>
      <w:r w:rsidRPr="00EB76B8">
        <w:rPr>
          <w:rFonts w:asciiTheme="majorHAnsi" w:hAnsiTheme="majorHAnsi" w:cs="Arial"/>
          <w:sz w:val="20"/>
          <w:szCs w:val="20"/>
        </w:rPr>
        <w:t>, “Provincial</w:t>
      </w:r>
      <w:r>
        <w:rPr>
          <w:rFonts w:asciiTheme="majorHAnsi" w:hAnsiTheme="majorHAnsi" w:cs="Arial"/>
          <w:sz w:val="20"/>
          <w:szCs w:val="20"/>
        </w:rPr>
        <w:t xml:space="preserve"> Supreme Court</w:t>
      </w:r>
      <w:r w:rsidRPr="00EB76B8">
        <w:rPr>
          <w:rFonts w:asciiTheme="majorHAnsi" w:hAnsiTheme="majorHAnsi" w:cs="Arial"/>
          <w:sz w:val="20"/>
          <w:szCs w:val="20"/>
        </w:rPr>
        <w:t xml:space="preserve">”) </w:t>
      </w:r>
      <w:r>
        <w:rPr>
          <w:rFonts w:asciiTheme="majorHAnsi" w:hAnsiTheme="majorHAnsi" w:cs="Arial"/>
          <w:sz w:val="20"/>
          <w:szCs w:val="20"/>
        </w:rPr>
        <w:t>decided to investigate the complaints, and in reprisal</w:t>
      </w:r>
      <w:r w:rsidRPr="00EB76B8">
        <w:rPr>
          <w:rFonts w:asciiTheme="majorHAnsi" w:hAnsiTheme="majorHAnsi" w:cs="Arial"/>
          <w:sz w:val="20"/>
          <w:szCs w:val="20"/>
        </w:rPr>
        <w:t xml:space="preserve"> </w:t>
      </w:r>
      <w:r>
        <w:rPr>
          <w:rFonts w:asciiTheme="majorHAnsi" w:hAnsiTheme="majorHAnsi" w:cs="Arial"/>
          <w:sz w:val="20"/>
          <w:szCs w:val="20"/>
        </w:rPr>
        <w:t>the</w:t>
      </w:r>
      <w:r w:rsidRPr="00EB76B8">
        <w:rPr>
          <w:rFonts w:asciiTheme="majorHAnsi" w:hAnsiTheme="majorHAnsi" w:cs="Arial"/>
          <w:sz w:val="20"/>
          <w:szCs w:val="20"/>
        </w:rPr>
        <w:t xml:space="preserve"> </w:t>
      </w:r>
      <w:r>
        <w:rPr>
          <w:rFonts w:asciiTheme="majorHAnsi" w:hAnsiTheme="majorHAnsi" w:cs="Arial"/>
          <w:sz w:val="20"/>
          <w:szCs w:val="20"/>
        </w:rPr>
        <w:t xml:space="preserve">Bar Association, in an effort to favor its officers and Mr. Rico’s fellow judges, tried to divert the investigation </w:t>
      </w:r>
      <w:r w:rsidR="00DF2E9C">
        <w:rPr>
          <w:rFonts w:asciiTheme="majorHAnsi" w:hAnsiTheme="majorHAnsi" w:cs="Arial"/>
          <w:sz w:val="20"/>
          <w:szCs w:val="20"/>
        </w:rPr>
        <w:t>and</w:t>
      </w:r>
      <w:r>
        <w:rPr>
          <w:rFonts w:asciiTheme="majorHAnsi" w:hAnsiTheme="majorHAnsi" w:cs="Arial"/>
          <w:sz w:val="20"/>
          <w:szCs w:val="20"/>
        </w:rPr>
        <w:t xml:space="preserve"> direct it exclusively at Mr.</w:t>
      </w:r>
      <w:r w:rsidR="00DF2E9C">
        <w:rPr>
          <w:rFonts w:asciiTheme="majorHAnsi" w:hAnsiTheme="majorHAnsi" w:cs="Arial"/>
          <w:sz w:val="20"/>
          <w:szCs w:val="20"/>
        </w:rPr>
        <w:t> </w:t>
      </w:r>
      <w:r>
        <w:rPr>
          <w:rFonts w:asciiTheme="majorHAnsi" w:hAnsiTheme="majorHAnsi" w:cs="Arial"/>
          <w:sz w:val="20"/>
          <w:szCs w:val="20"/>
        </w:rPr>
        <w:t xml:space="preserve">Rico.  </w:t>
      </w:r>
      <w:r w:rsidR="00742E35">
        <w:rPr>
          <w:rFonts w:asciiTheme="majorHAnsi" w:hAnsiTheme="majorHAnsi" w:cs="Arial"/>
          <w:sz w:val="20"/>
          <w:szCs w:val="20"/>
        </w:rPr>
        <w:t>They allege that th</w:t>
      </w:r>
      <w:r w:rsidR="00DA6FE0">
        <w:rPr>
          <w:rFonts w:asciiTheme="majorHAnsi" w:hAnsiTheme="majorHAnsi" w:cs="Arial"/>
          <w:sz w:val="20"/>
          <w:szCs w:val="20"/>
        </w:rPr>
        <w:t xml:space="preserve">e Bar Association began a slander campaign against Mr. Rico using its own publishers and articles.  </w:t>
      </w:r>
      <w:r>
        <w:rPr>
          <w:rFonts w:asciiTheme="majorHAnsi" w:hAnsiTheme="majorHAnsi" w:cs="Arial"/>
          <w:sz w:val="20"/>
          <w:szCs w:val="20"/>
        </w:rPr>
        <w:t>According to</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the Bar Association even published an alleged psychiatric exam of Mr.</w:t>
      </w:r>
      <w:r w:rsidR="00DF2E9C">
        <w:rPr>
          <w:rFonts w:asciiTheme="majorHAnsi" w:hAnsiTheme="majorHAnsi" w:cs="Arial"/>
          <w:sz w:val="20"/>
          <w:szCs w:val="20"/>
        </w:rPr>
        <w:t> </w:t>
      </w:r>
      <w:r>
        <w:rPr>
          <w:rFonts w:asciiTheme="majorHAnsi" w:hAnsiTheme="majorHAnsi" w:cs="Arial"/>
          <w:sz w:val="20"/>
          <w:szCs w:val="20"/>
        </w:rPr>
        <w:t>Rico</w:t>
      </w:r>
      <w:r w:rsidRPr="00EB76B8">
        <w:rPr>
          <w:rFonts w:asciiTheme="majorHAnsi" w:hAnsiTheme="majorHAnsi" w:cs="Arial"/>
          <w:sz w:val="20"/>
          <w:szCs w:val="20"/>
        </w:rPr>
        <w:t xml:space="preserve"> </w:t>
      </w:r>
      <w:r w:rsidR="00DF2E9C">
        <w:rPr>
          <w:rFonts w:asciiTheme="majorHAnsi" w:hAnsiTheme="majorHAnsi" w:cs="Arial"/>
          <w:sz w:val="20"/>
          <w:szCs w:val="20"/>
        </w:rPr>
        <w:t xml:space="preserve">which </w:t>
      </w:r>
      <w:r>
        <w:rPr>
          <w:rFonts w:asciiTheme="majorHAnsi" w:hAnsiTheme="majorHAnsi" w:cs="Arial"/>
          <w:sz w:val="20"/>
          <w:szCs w:val="20"/>
        </w:rPr>
        <w:t>indicate</w:t>
      </w:r>
      <w:r w:rsidR="00DF2E9C">
        <w:rPr>
          <w:rFonts w:asciiTheme="majorHAnsi" w:hAnsiTheme="majorHAnsi" w:cs="Arial"/>
          <w:sz w:val="20"/>
          <w:szCs w:val="20"/>
        </w:rPr>
        <w:t>d</w:t>
      </w:r>
      <w:r>
        <w:rPr>
          <w:rFonts w:asciiTheme="majorHAnsi" w:hAnsiTheme="majorHAnsi" w:cs="Arial"/>
          <w:sz w:val="20"/>
          <w:szCs w:val="20"/>
        </w:rPr>
        <w:t xml:space="preserve"> his disqualification to be a judge.  Subsequently, according to</w:t>
      </w:r>
      <w:r w:rsidRPr="00EB76B8">
        <w:rPr>
          <w:rFonts w:asciiTheme="majorHAnsi" w:hAnsiTheme="majorHAnsi" w:cs="Arial"/>
          <w:sz w:val="20"/>
          <w:szCs w:val="20"/>
        </w:rPr>
        <w:t xml:space="preserve"> </w:t>
      </w:r>
      <w:r>
        <w:rPr>
          <w:rFonts w:asciiTheme="majorHAnsi" w:hAnsiTheme="majorHAnsi" w:cs="Arial"/>
          <w:sz w:val="20"/>
          <w:szCs w:val="20"/>
        </w:rPr>
        <w:t>the petitioners, it was proved that</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had not had that exam and that it had been fraudulently prepared</w:t>
      </w:r>
      <w:r w:rsidRPr="00EB76B8">
        <w:rPr>
          <w:rFonts w:asciiTheme="majorHAnsi" w:hAnsiTheme="majorHAnsi" w:cs="Arial"/>
          <w:sz w:val="20"/>
          <w:szCs w:val="20"/>
        </w:rPr>
        <w:t>.</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A90B37">
        <w:rPr>
          <w:rFonts w:asciiTheme="majorHAnsi" w:hAnsiTheme="majorHAnsi" w:cs="Arial"/>
          <w:sz w:val="20"/>
          <w:szCs w:val="20"/>
        </w:rPr>
        <w:t xml:space="preserve">state </w:t>
      </w:r>
      <w:r>
        <w:rPr>
          <w:rFonts w:asciiTheme="majorHAnsi" w:hAnsiTheme="majorHAnsi" w:cs="Arial"/>
          <w:sz w:val="20"/>
          <w:szCs w:val="20"/>
        </w:rPr>
        <w:t>that on June 1,</w:t>
      </w:r>
      <w:r w:rsidRPr="00EB76B8">
        <w:rPr>
          <w:rFonts w:asciiTheme="majorHAnsi" w:hAnsiTheme="majorHAnsi" w:cs="Arial"/>
          <w:sz w:val="20"/>
          <w:szCs w:val="20"/>
        </w:rPr>
        <w:t xml:space="preserve"> 1999</w:t>
      </w:r>
      <w:r>
        <w:rPr>
          <w:rFonts w:asciiTheme="majorHAnsi" w:hAnsiTheme="majorHAnsi" w:cs="Arial"/>
          <w:sz w:val="20"/>
          <w:szCs w:val="20"/>
        </w:rPr>
        <w:t>, the</w:t>
      </w:r>
      <w:r w:rsidRPr="00EB76B8">
        <w:rPr>
          <w:rFonts w:asciiTheme="majorHAnsi" w:hAnsiTheme="majorHAnsi" w:cs="Arial"/>
          <w:sz w:val="20"/>
          <w:szCs w:val="20"/>
        </w:rPr>
        <w:t xml:space="preserve"> </w:t>
      </w:r>
      <w:r>
        <w:rPr>
          <w:rFonts w:asciiTheme="majorHAnsi" w:hAnsiTheme="majorHAnsi" w:cs="Arial"/>
          <w:sz w:val="20"/>
          <w:szCs w:val="20"/>
        </w:rPr>
        <w:t>Bar Association</w:t>
      </w:r>
      <w:r w:rsidRPr="00EB76B8">
        <w:rPr>
          <w:rFonts w:asciiTheme="majorHAnsi" w:hAnsiTheme="majorHAnsi" w:cs="Arial"/>
          <w:sz w:val="20"/>
          <w:szCs w:val="20"/>
        </w:rPr>
        <w:t xml:space="preserve"> </w:t>
      </w:r>
      <w:r>
        <w:rPr>
          <w:rFonts w:asciiTheme="majorHAnsi" w:hAnsiTheme="majorHAnsi" w:cs="Arial"/>
          <w:sz w:val="20"/>
          <w:szCs w:val="20"/>
        </w:rPr>
        <w:t>presented a complaint against Mr. Rico</w:t>
      </w:r>
      <w:r w:rsidRPr="00EB76B8">
        <w:rPr>
          <w:rFonts w:asciiTheme="majorHAnsi" w:hAnsiTheme="majorHAnsi" w:cs="Arial"/>
          <w:sz w:val="20"/>
          <w:szCs w:val="20"/>
        </w:rPr>
        <w:t xml:space="preserve"> </w:t>
      </w:r>
      <w:r>
        <w:rPr>
          <w:rFonts w:asciiTheme="majorHAnsi" w:hAnsiTheme="majorHAnsi" w:cs="Arial"/>
          <w:sz w:val="20"/>
          <w:szCs w:val="20"/>
        </w:rPr>
        <w:t xml:space="preserve">that led to the initiation of administrative </w:t>
      </w:r>
      <w:r w:rsidR="00DF2E9C">
        <w:rPr>
          <w:rFonts w:asciiTheme="majorHAnsi" w:hAnsiTheme="majorHAnsi" w:cs="Arial"/>
          <w:sz w:val="20"/>
          <w:szCs w:val="20"/>
        </w:rPr>
        <w:t>investigation</w:t>
      </w:r>
      <w:r w:rsidRPr="00EB76B8">
        <w:rPr>
          <w:rFonts w:asciiTheme="majorHAnsi" w:hAnsiTheme="majorHAnsi" w:cs="Arial"/>
          <w:sz w:val="20"/>
          <w:szCs w:val="20"/>
        </w:rPr>
        <w:t xml:space="preserve"> nº 3001-1036/99</w:t>
      </w:r>
      <w:r>
        <w:rPr>
          <w:rFonts w:asciiTheme="majorHAnsi" w:hAnsiTheme="majorHAnsi" w:cs="Arial"/>
          <w:sz w:val="20"/>
          <w:szCs w:val="20"/>
        </w:rPr>
        <w:t>.  They say that based on this complaint a proceeding was instituted against</w:t>
      </w:r>
      <w:r w:rsidRPr="00EB76B8">
        <w:rPr>
          <w:rFonts w:asciiTheme="majorHAnsi" w:hAnsiTheme="majorHAnsi" w:cs="Arial"/>
          <w:sz w:val="20"/>
          <w:szCs w:val="20"/>
        </w:rPr>
        <w:t xml:space="preserve"> </w:t>
      </w:r>
      <w:r>
        <w:rPr>
          <w:rFonts w:asciiTheme="majorHAnsi" w:hAnsiTheme="majorHAnsi" w:cs="Arial"/>
          <w:sz w:val="20"/>
          <w:szCs w:val="20"/>
        </w:rPr>
        <w:t>the alleged victim</w:t>
      </w:r>
      <w:r w:rsidRPr="00EB76B8">
        <w:rPr>
          <w:rFonts w:asciiTheme="majorHAnsi" w:hAnsiTheme="majorHAnsi" w:cs="Arial"/>
          <w:sz w:val="20"/>
          <w:szCs w:val="20"/>
        </w:rPr>
        <w:t xml:space="preserve"> </w:t>
      </w:r>
      <w:r>
        <w:rPr>
          <w:rFonts w:asciiTheme="majorHAnsi" w:hAnsiTheme="majorHAnsi" w:cs="Arial"/>
          <w:sz w:val="20"/>
          <w:szCs w:val="20"/>
        </w:rPr>
        <w:t xml:space="preserve">in the Jury for Prosecution of Magistrates </w:t>
      </w:r>
      <w:r w:rsidRPr="00EB76B8">
        <w:rPr>
          <w:rFonts w:asciiTheme="majorHAnsi" w:hAnsiTheme="majorHAnsi" w:cs="Arial"/>
          <w:sz w:val="20"/>
          <w:szCs w:val="20"/>
        </w:rPr>
        <w:t>(</w:t>
      </w:r>
      <w:r>
        <w:rPr>
          <w:rFonts w:asciiTheme="majorHAnsi" w:hAnsiTheme="majorHAnsi" w:cs="Arial"/>
          <w:sz w:val="20"/>
          <w:szCs w:val="20"/>
        </w:rPr>
        <w:t>hereinafter</w:t>
      </w:r>
      <w:r w:rsidRPr="00EB76B8">
        <w:rPr>
          <w:rFonts w:asciiTheme="majorHAnsi" w:hAnsiTheme="majorHAnsi" w:cs="Arial"/>
          <w:sz w:val="20"/>
          <w:szCs w:val="20"/>
        </w:rPr>
        <w:t>, “</w:t>
      </w:r>
      <w:r>
        <w:rPr>
          <w:rFonts w:asciiTheme="majorHAnsi" w:hAnsiTheme="majorHAnsi" w:cs="Arial"/>
          <w:sz w:val="20"/>
          <w:szCs w:val="20"/>
        </w:rPr>
        <w:t>the Jury</w:t>
      </w:r>
      <w:r w:rsidRPr="00EB76B8">
        <w:rPr>
          <w:rFonts w:asciiTheme="majorHAnsi" w:hAnsiTheme="majorHAnsi" w:cs="Arial"/>
          <w:sz w:val="20"/>
          <w:szCs w:val="20"/>
        </w:rPr>
        <w:t>” o</w:t>
      </w:r>
      <w:r>
        <w:rPr>
          <w:rFonts w:asciiTheme="majorHAnsi" w:hAnsiTheme="majorHAnsi" w:cs="Arial"/>
          <w:sz w:val="20"/>
          <w:szCs w:val="20"/>
        </w:rPr>
        <w:t>r</w:t>
      </w:r>
      <w:r w:rsidRPr="00EB76B8">
        <w:rPr>
          <w:rFonts w:asciiTheme="majorHAnsi" w:hAnsiTheme="majorHAnsi" w:cs="Arial"/>
          <w:sz w:val="20"/>
          <w:szCs w:val="20"/>
        </w:rPr>
        <w:t xml:space="preserve"> “</w:t>
      </w:r>
      <w:r>
        <w:rPr>
          <w:rFonts w:asciiTheme="majorHAnsi" w:hAnsiTheme="majorHAnsi" w:cs="Arial"/>
          <w:sz w:val="20"/>
          <w:szCs w:val="20"/>
        </w:rPr>
        <w:t>The Jury for Prosecution</w:t>
      </w:r>
      <w:r w:rsidRPr="00EB76B8">
        <w:rPr>
          <w:rFonts w:asciiTheme="majorHAnsi" w:hAnsiTheme="majorHAnsi" w:cs="Arial"/>
          <w:sz w:val="20"/>
          <w:szCs w:val="20"/>
        </w:rPr>
        <w:t xml:space="preserve">”), </w:t>
      </w:r>
      <w:r>
        <w:rPr>
          <w:rFonts w:asciiTheme="majorHAnsi" w:hAnsiTheme="majorHAnsi" w:cs="Arial"/>
          <w:sz w:val="20"/>
          <w:szCs w:val="20"/>
        </w:rPr>
        <w:t>a political organ composed of lawyers and legislators, to remove him from his post.  According to</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the Jury</w:t>
      </w:r>
      <w:r w:rsidRPr="00EB76B8">
        <w:rPr>
          <w:rFonts w:asciiTheme="majorHAnsi" w:hAnsiTheme="majorHAnsi" w:cs="Arial"/>
          <w:sz w:val="20"/>
          <w:szCs w:val="20"/>
        </w:rPr>
        <w:t xml:space="preserve"> </w:t>
      </w:r>
      <w:r w:rsidR="00A90B37">
        <w:rPr>
          <w:rFonts w:asciiTheme="majorHAnsi" w:hAnsiTheme="majorHAnsi" w:cs="Arial"/>
          <w:sz w:val="20"/>
          <w:szCs w:val="20"/>
        </w:rPr>
        <w:t xml:space="preserve">was </w:t>
      </w:r>
      <w:r>
        <w:rPr>
          <w:rFonts w:asciiTheme="majorHAnsi" w:hAnsiTheme="majorHAnsi" w:cs="Arial"/>
          <w:sz w:val="20"/>
          <w:szCs w:val="20"/>
        </w:rPr>
        <w:t xml:space="preserve">not impartial or independent and the lack of stability in their posts </w:t>
      </w:r>
      <w:r w:rsidR="00A90B37">
        <w:rPr>
          <w:rFonts w:asciiTheme="majorHAnsi" w:hAnsiTheme="majorHAnsi" w:cs="Arial"/>
          <w:sz w:val="20"/>
          <w:szCs w:val="20"/>
        </w:rPr>
        <w:t>leaves</w:t>
      </w:r>
      <w:r>
        <w:rPr>
          <w:rFonts w:asciiTheme="majorHAnsi" w:hAnsiTheme="majorHAnsi" w:cs="Arial"/>
          <w:sz w:val="20"/>
          <w:szCs w:val="20"/>
        </w:rPr>
        <w:t xml:space="preserve"> the judges vulnerable to external pressure.  They added that during the proceeding this organ attributed actions to the alleged victim</w:t>
      </w:r>
      <w:r w:rsidRPr="00EB76B8">
        <w:rPr>
          <w:rFonts w:asciiTheme="majorHAnsi" w:hAnsiTheme="majorHAnsi" w:cs="Arial"/>
          <w:sz w:val="20"/>
          <w:szCs w:val="20"/>
        </w:rPr>
        <w:t xml:space="preserve"> </w:t>
      </w:r>
      <w:r>
        <w:rPr>
          <w:rFonts w:asciiTheme="majorHAnsi" w:hAnsiTheme="majorHAnsi" w:cs="Arial"/>
          <w:sz w:val="20"/>
          <w:szCs w:val="20"/>
        </w:rPr>
        <w:t xml:space="preserve">that are not defined </w:t>
      </w:r>
      <w:r w:rsidR="00DF2E9C">
        <w:rPr>
          <w:rFonts w:asciiTheme="majorHAnsi" w:hAnsiTheme="majorHAnsi" w:cs="Arial"/>
          <w:sz w:val="20"/>
          <w:szCs w:val="20"/>
        </w:rPr>
        <w:t xml:space="preserve">by law </w:t>
      </w:r>
      <w:r>
        <w:rPr>
          <w:rFonts w:asciiTheme="majorHAnsi" w:hAnsiTheme="majorHAnsi" w:cs="Arial"/>
          <w:sz w:val="20"/>
          <w:szCs w:val="20"/>
        </w:rPr>
        <w:t xml:space="preserve">as causes for dismissal.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With respect to the alleged “illegalities” committed by the Jury</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state firstly, that it illegally prolonged the period for summary information, and all information and evidence added after the expiration of that period should have been declared out of order.  Secondly, that</w:t>
      </w:r>
      <w:r w:rsidRPr="00EB76B8">
        <w:rPr>
          <w:rFonts w:asciiTheme="majorHAnsi" w:hAnsiTheme="majorHAnsi" w:cs="Arial"/>
          <w:sz w:val="20"/>
          <w:szCs w:val="20"/>
        </w:rPr>
        <w:t xml:space="preserve"> </w:t>
      </w:r>
      <w:r>
        <w:rPr>
          <w:rFonts w:asciiTheme="majorHAnsi" w:hAnsiTheme="majorHAnsi" w:cs="Arial"/>
          <w:sz w:val="20"/>
          <w:szCs w:val="20"/>
        </w:rPr>
        <w:t>the Jury</w:t>
      </w:r>
      <w:r w:rsidRPr="00EB76B8">
        <w:rPr>
          <w:rFonts w:asciiTheme="majorHAnsi" w:hAnsiTheme="majorHAnsi" w:cs="Arial"/>
          <w:sz w:val="20"/>
          <w:szCs w:val="20"/>
        </w:rPr>
        <w:t xml:space="preserve"> </w:t>
      </w:r>
      <w:r>
        <w:rPr>
          <w:rFonts w:asciiTheme="majorHAnsi" w:hAnsiTheme="majorHAnsi" w:cs="Arial"/>
          <w:sz w:val="20"/>
          <w:szCs w:val="20"/>
        </w:rPr>
        <w:t>had prevented</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 xml:space="preserve">from presenting evidence essential for his defense, such as testimony and evidence that would demonstrate the falseness of the acts imputed to him.  </w:t>
      </w:r>
      <w:r w:rsidR="00931F75">
        <w:rPr>
          <w:rFonts w:asciiTheme="majorHAnsi" w:hAnsiTheme="majorHAnsi" w:cs="Arial"/>
          <w:sz w:val="20"/>
          <w:szCs w:val="20"/>
        </w:rPr>
        <w:t xml:space="preserve">At the same time, the Jury accepted all evidence and additional charges presented against him.  </w:t>
      </w:r>
      <w:r>
        <w:rPr>
          <w:rFonts w:asciiTheme="majorHAnsi" w:hAnsiTheme="majorHAnsi" w:cs="Arial"/>
          <w:sz w:val="20"/>
          <w:szCs w:val="20"/>
        </w:rPr>
        <w:t>They say that as a result of this situation, when new accusations and evidence were introduced</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could not properly exercise his right of defense.  According to</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denounced these errors to the Jury for Prosecution</w:t>
      </w:r>
      <w:r w:rsidRPr="00EB76B8">
        <w:rPr>
          <w:rFonts w:asciiTheme="majorHAnsi" w:hAnsiTheme="majorHAnsi" w:cs="Arial"/>
          <w:sz w:val="20"/>
          <w:szCs w:val="20"/>
        </w:rPr>
        <w:t xml:space="preserve"> </w:t>
      </w:r>
      <w:r>
        <w:rPr>
          <w:rFonts w:asciiTheme="majorHAnsi" w:hAnsiTheme="majorHAnsi" w:cs="Arial"/>
          <w:sz w:val="20"/>
          <w:szCs w:val="20"/>
        </w:rPr>
        <w:t xml:space="preserve">but his complaint was rejected.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A90B37">
        <w:rPr>
          <w:rFonts w:asciiTheme="majorHAnsi" w:hAnsiTheme="majorHAnsi" w:cs="Arial"/>
          <w:sz w:val="20"/>
          <w:szCs w:val="20"/>
        </w:rPr>
        <w:t xml:space="preserve">submit </w:t>
      </w:r>
      <w:r>
        <w:rPr>
          <w:rFonts w:asciiTheme="majorHAnsi" w:hAnsiTheme="majorHAnsi" w:cs="Arial"/>
          <w:sz w:val="20"/>
          <w:szCs w:val="20"/>
        </w:rPr>
        <w:t>that</w:t>
      </w:r>
      <w:r w:rsidRPr="00EB76B8">
        <w:rPr>
          <w:rFonts w:asciiTheme="majorHAnsi" w:hAnsiTheme="majorHAnsi" w:cs="Arial"/>
          <w:sz w:val="20"/>
          <w:szCs w:val="20"/>
        </w:rPr>
        <w:t xml:space="preserve"> </w:t>
      </w:r>
      <w:r>
        <w:rPr>
          <w:rFonts w:asciiTheme="majorHAnsi" w:hAnsiTheme="majorHAnsi" w:cs="Arial"/>
          <w:sz w:val="20"/>
          <w:szCs w:val="20"/>
        </w:rPr>
        <w:t>the Jury</w:t>
      </w:r>
      <w:r w:rsidRPr="00EB76B8">
        <w:rPr>
          <w:rFonts w:asciiTheme="majorHAnsi" w:hAnsiTheme="majorHAnsi" w:cs="Arial"/>
          <w:sz w:val="20"/>
          <w:szCs w:val="20"/>
        </w:rPr>
        <w:t xml:space="preserve"> </w:t>
      </w:r>
      <w:r>
        <w:rPr>
          <w:rFonts w:asciiTheme="majorHAnsi" w:hAnsiTheme="majorHAnsi" w:cs="Arial"/>
          <w:sz w:val="20"/>
          <w:szCs w:val="20"/>
        </w:rPr>
        <w:t>for Prosecution</w:t>
      </w:r>
      <w:r w:rsidRPr="00EB76B8">
        <w:rPr>
          <w:rFonts w:asciiTheme="majorHAnsi" w:hAnsiTheme="majorHAnsi" w:cs="Arial"/>
          <w:sz w:val="20"/>
          <w:szCs w:val="20"/>
        </w:rPr>
        <w:t xml:space="preserve">, </w:t>
      </w:r>
      <w:r>
        <w:rPr>
          <w:rFonts w:asciiTheme="majorHAnsi" w:hAnsiTheme="majorHAnsi" w:cs="Arial"/>
          <w:sz w:val="20"/>
          <w:szCs w:val="20"/>
        </w:rPr>
        <w:t>in accordance with</w:t>
      </w:r>
      <w:r w:rsidRPr="00EB76B8">
        <w:rPr>
          <w:rFonts w:asciiTheme="majorHAnsi" w:hAnsiTheme="majorHAnsi" w:cs="Arial"/>
          <w:sz w:val="20"/>
          <w:szCs w:val="20"/>
        </w:rPr>
        <w:t xml:space="preserve"> </w:t>
      </w:r>
      <w:r>
        <w:rPr>
          <w:rFonts w:asciiTheme="majorHAnsi" w:hAnsiTheme="majorHAnsi" w:cs="Arial"/>
          <w:sz w:val="20"/>
          <w:szCs w:val="20"/>
        </w:rPr>
        <w:t>Article</w:t>
      </w:r>
      <w:r w:rsidRPr="00EB76B8">
        <w:rPr>
          <w:rFonts w:asciiTheme="majorHAnsi" w:hAnsiTheme="majorHAnsi" w:cs="Arial"/>
          <w:sz w:val="20"/>
          <w:szCs w:val="20"/>
        </w:rPr>
        <w:t xml:space="preserve"> 30 </w:t>
      </w:r>
      <w:r>
        <w:rPr>
          <w:rFonts w:asciiTheme="majorHAnsi" w:hAnsiTheme="majorHAnsi" w:cs="Arial"/>
          <w:sz w:val="20"/>
          <w:szCs w:val="20"/>
        </w:rPr>
        <w:t>of</w:t>
      </w:r>
      <w:r w:rsidRPr="00EB76B8">
        <w:rPr>
          <w:rFonts w:asciiTheme="majorHAnsi" w:hAnsiTheme="majorHAnsi" w:cs="Arial"/>
          <w:sz w:val="20"/>
          <w:szCs w:val="20"/>
        </w:rPr>
        <w:t xml:space="preserve"> </w:t>
      </w:r>
      <w:r>
        <w:rPr>
          <w:rFonts w:asciiTheme="majorHAnsi" w:hAnsiTheme="majorHAnsi" w:cs="Arial"/>
          <w:sz w:val="20"/>
          <w:szCs w:val="20"/>
        </w:rPr>
        <w:t>Law</w:t>
      </w:r>
      <w:r w:rsidRPr="00EB76B8">
        <w:rPr>
          <w:rFonts w:asciiTheme="majorHAnsi" w:hAnsiTheme="majorHAnsi" w:cs="Arial"/>
          <w:sz w:val="20"/>
          <w:szCs w:val="20"/>
        </w:rPr>
        <w:t xml:space="preserve"> 8085 (</w:t>
      </w:r>
      <w:r>
        <w:rPr>
          <w:rFonts w:asciiTheme="majorHAnsi" w:hAnsiTheme="majorHAnsi" w:cs="Arial"/>
          <w:sz w:val="20"/>
          <w:szCs w:val="20"/>
        </w:rPr>
        <w:t>hereinafter</w:t>
      </w:r>
      <w:r w:rsidRPr="00EB76B8">
        <w:rPr>
          <w:rFonts w:asciiTheme="majorHAnsi" w:hAnsiTheme="majorHAnsi" w:cs="Arial"/>
          <w:sz w:val="20"/>
          <w:szCs w:val="20"/>
        </w:rPr>
        <w:t>, “</w:t>
      </w:r>
      <w:r>
        <w:rPr>
          <w:rFonts w:asciiTheme="majorHAnsi" w:hAnsiTheme="majorHAnsi" w:cs="Arial"/>
          <w:sz w:val="20"/>
          <w:szCs w:val="20"/>
        </w:rPr>
        <w:t>Law</w:t>
      </w:r>
      <w:r w:rsidRPr="00EB76B8">
        <w:rPr>
          <w:rFonts w:asciiTheme="majorHAnsi" w:hAnsiTheme="majorHAnsi" w:cs="Arial"/>
          <w:sz w:val="20"/>
          <w:szCs w:val="20"/>
        </w:rPr>
        <w:t xml:space="preserve"> </w:t>
      </w:r>
      <w:r>
        <w:rPr>
          <w:rFonts w:asciiTheme="majorHAnsi" w:hAnsiTheme="majorHAnsi" w:cs="Arial"/>
          <w:sz w:val="20"/>
          <w:szCs w:val="20"/>
        </w:rPr>
        <w:t>of Prosecution</w:t>
      </w:r>
      <w:r w:rsidRPr="00EB76B8">
        <w:rPr>
          <w:rFonts w:asciiTheme="majorHAnsi" w:hAnsiTheme="majorHAnsi" w:cs="Arial"/>
          <w:sz w:val="20"/>
          <w:szCs w:val="20"/>
        </w:rPr>
        <w:t xml:space="preserve">”), </w:t>
      </w:r>
      <w:r>
        <w:rPr>
          <w:rFonts w:asciiTheme="majorHAnsi" w:hAnsiTheme="majorHAnsi" w:cs="Arial"/>
          <w:sz w:val="20"/>
          <w:szCs w:val="20"/>
        </w:rPr>
        <w:t>embargoed</w:t>
      </w:r>
      <w:r w:rsidRPr="00EB76B8">
        <w:rPr>
          <w:rFonts w:asciiTheme="majorHAnsi" w:hAnsiTheme="majorHAnsi" w:cs="Arial"/>
          <w:sz w:val="20"/>
          <w:szCs w:val="20"/>
        </w:rPr>
        <w:t xml:space="preserve"> 40% </w:t>
      </w:r>
      <w:r>
        <w:rPr>
          <w:rFonts w:asciiTheme="majorHAnsi" w:hAnsiTheme="majorHAnsi" w:cs="Arial"/>
          <w:sz w:val="20"/>
          <w:szCs w:val="20"/>
        </w:rPr>
        <w:t>of Mr. Rico’s salary from</w:t>
      </w:r>
      <w:r w:rsidRPr="00EB76B8">
        <w:rPr>
          <w:rFonts w:asciiTheme="majorHAnsi" w:hAnsiTheme="majorHAnsi" w:cs="Arial"/>
          <w:sz w:val="20"/>
          <w:szCs w:val="20"/>
        </w:rPr>
        <w:t xml:space="preserve"> </w:t>
      </w:r>
      <w:r>
        <w:rPr>
          <w:rFonts w:asciiTheme="majorHAnsi" w:hAnsiTheme="majorHAnsi" w:cs="Arial"/>
          <w:sz w:val="20"/>
          <w:szCs w:val="20"/>
        </w:rPr>
        <w:t>December</w:t>
      </w:r>
      <w:r w:rsidRPr="00EB76B8">
        <w:rPr>
          <w:rFonts w:asciiTheme="majorHAnsi" w:hAnsiTheme="majorHAnsi" w:cs="Arial"/>
          <w:sz w:val="20"/>
          <w:szCs w:val="20"/>
        </w:rPr>
        <w:t xml:space="preserve"> 1999 </w:t>
      </w:r>
      <w:r>
        <w:rPr>
          <w:rFonts w:asciiTheme="majorHAnsi" w:hAnsiTheme="majorHAnsi" w:cs="Arial"/>
          <w:sz w:val="20"/>
          <w:szCs w:val="20"/>
        </w:rPr>
        <w:t>to June</w:t>
      </w:r>
      <w:r w:rsidRPr="00EB76B8">
        <w:rPr>
          <w:rFonts w:asciiTheme="majorHAnsi" w:hAnsiTheme="majorHAnsi" w:cs="Arial"/>
          <w:sz w:val="20"/>
          <w:szCs w:val="20"/>
        </w:rPr>
        <w:t xml:space="preserve"> 2000 </w:t>
      </w:r>
      <w:r>
        <w:rPr>
          <w:rFonts w:asciiTheme="majorHAnsi" w:hAnsiTheme="majorHAnsi" w:cs="Arial"/>
          <w:sz w:val="20"/>
          <w:szCs w:val="20"/>
        </w:rPr>
        <w:t>while the proceeding was underway in order to pay for costs and court fees in case of a conviction.  The petitioners</w:t>
      </w:r>
      <w:r w:rsidRPr="00EB76B8">
        <w:rPr>
          <w:rFonts w:asciiTheme="majorHAnsi" w:hAnsiTheme="majorHAnsi" w:cs="Arial"/>
          <w:sz w:val="20"/>
          <w:szCs w:val="20"/>
        </w:rPr>
        <w:t xml:space="preserve"> </w:t>
      </w:r>
      <w:r w:rsidR="00A90B37">
        <w:rPr>
          <w:rFonts w:asciiTheme="majorHAnsi" w:hAnsiTheme="majorHAnsi" w:cs="Arial"/>
          <w:sz w:val="20"/>
          <w:szCs w:val="20"/>
        </w:rPr>
        <w:t xml:space="preserve">claim </w:t>
      </w:r>
      <w:r>
        <w:rPr>
          <w:rFonts w:asciiTheme="majorHAnsi" w:hAnsiTheme="majorHAnsi" w:cs="Arial"/>
          <w:sz w:val="20"/>
          <w:szCs w:val="20"/>
        </w:rPr>
        <w:t>that although</w:t>
      </w:r>
      <w:r w:rsidRPr="00EB76B8">
        <w:rPr>
          <w:rFonts w:asciiTheme="majorHAnsi" w:hAnsiTheme="majorHAnsi" w:cs="Arial"/>
          <w:sz w:val="20"/>
          <w:szCs w:val="20"/>
        </w:rPr>
        <w:t xml:space="preserve"> </w:t>
      </w:r>
      <w:r>
        <w:rPr>
          <w:rFonts w:asciiTheme="majorHAnsi" w:hAnsiTheme="majorHAnsi" w:cs="Arial"/>
          <w:sz w:val="20"/>
          <w:szCs w:val="20"/>
        </w:rPr>
        <w:t>Mr. Rico requested conversion of the embargoed amount to U.S</w:t>
      </w:r>
      <w:r w:rsidR="00931F75">
        <w:rPr>
          <w:rFonts w:asciiTheme="majorHAnsi" w:hAnsiTheme="majorHAnsi" w:cs="Arial"/>
          <w:sz w:val="20"/>
          <w:szCs w:val="20"/>
        </w:rPr>
        <w:t xml:space="preserve">. </w:t>
      </w:r>
      <w:r>
        <w:rPr>
          <w:rFonts w:asciiTheme="majorHAnsi" w:hAnsiTheme="majorHAnsi" w:cs="Arial"/>
          <w:sz w:val="20"/>
          <w:szCs w:val="20"/>
        </w:rPr>
        <w:t>dollars to preserve that amount during the</w:t>
      </w:r>
      <w:r w:rsidR="00931F75">
        <w:rPr>
          <w:rFonts w:asciiTheme="majorHAnsi" w:hAnsiTheme="majorHAnsi" w:cs="Arial"/>
          <w:sz w:val="20"/>
          <w:szCs w:val="20"/>
        </w:rPr>
        <w:t xml:space="preserve"> country’s</w:t>
      </w:r>
      <w:r>
        <w:rPr>
          <w:rFonts w:asciiTheme="majorHAnsi" w:hAnsiTheme="majorHAnsi" w:cs="Arial"/>
          <w:sz w:val="20"/>
          <w:szCs w:val="20"/>
        </w:rPr>
        <w:t xml:space="preserve"> economic crisis, the request was denied.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6F00C2">
        <w:rPr>
          <w:rFonts w:asciiTheme="majorHAnsi" w:hAnsiTheme="majorHAnsi" w:cs="Arial"/>
          <w:sz w:val="20"/>
          <w:szCs w:val="20"/>
        </w:rPr>
        <w:t xml:space="preserve">assert </w:t>
      </w:r>
      <w:r>
        <w:rPr>
          <w:rFonts w:asciiTheme="majorHAnsi" w:hAnsiTheme="majorHAnsi" w:cs="Arial"/>
          <w:sz w:val="20"/>
          <w:szCs w:val="20"/>
        </w:rPr>
        <w:t xml:space="preserve">that because of the refusal to convert the amount to dollars, </w:t>
      </w:r>
      <w:r w:rsidR="00931F75">
        <w:rPr>
          <w:rFonts w:asciiTheme="majorHAnsi" w:hAnsiTheme="majorHAnsi" w:cs="Arial"/>
          <w:sz w:val="20"/>
          <w:szCs w:val="20"/>
        </w:rPr>
        <w:t>the amount</w:t>
      </w:r>
      <w:r>
        <w:rPr>
          <w:rFonts w:asciiTheme="majorHAnsi" w:hAnsiTheme="majorHAnsi" w:cs="Arial"/>
          <w:sz w:val="20"/>
          <w:szCs w:val="20"/>
        </w:rPr>
        <w:t xml:space="preserve"> lost 75% of its value</w:t>
      </w:r>
      <w:r>
        <w:rPr>
          <w:rFonts w:asciiTheme="majorHAnsi" w:hAnsiTheme="majorHAnsi"/>
          <w:sz w:val="20"/>
          <w:szCs w:val="20"/>
        </w:rPr>
        <w:t>.  In addition, when the proceeding was over</w:t>
      </w:r>
      <w:r w:rsidRPr="00EB76B8">
        <w:rPr>
          <w:rFonts w:asciiTheme="majorHAnsi" w:hAnsiTheme="majorHAnsi"/>
          <w:sz w:val="20"/>
          <w:szCs w:val="20"/>
        </w:rPr>
        <w:t xml:space="preserve">, </w:t>
      </w:r>
      <w:r>
        <w:rPr>
          <w:rFonts w:asciiTheme="majorHAnsi" w:hAnsiTheme="majorHAnsi" w:cs="Arial"/>
          <w:sz w:val="20"/>
          <w:szCs w:val="20"/>
        </w:rPr>
        <w:t>the Jury</w:t>
      </w:r>
      <w:r w:rsidRPr="00EB76B8">
        <w:rPr>
          <w:rFonts w:asciiTheme="majorHAnsi" w:hAnsiTheme="majorHAnsi" w:cs="Arial"/>
          <w:sz w:val="20"/>
          <w:szCs w:val="20"/>
        </w:rPr>
        <w:t xml:space="preserve"> </w:t>
      </w:r>
      <w:r>
        <w:rPr>
          <w:rFonts w:asciiTheme="majorHAnsi" w:hAnsiTheme="majorHAnsi" w:cs="Arial"/>
          <w:sz w:val="20"/>
          <w:szCs w:val="20"/>
        </w:rPr>
        <w:t>set an excessive and arbitrary amount for the court costs that far exceeded the amount that had been embargoed as a guarantee.  On this point,</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say that</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had in a timely manner requested access to the prosecution proceeding to analyze the setting of costs against him, and to know if it was soundly based, but</w:t>
      </w:r>
      <w:r w:rsidRPr="00EB76B8">
        <w:rPr>
          <w:rFonts w:asciiTheme="majorHAnsi" w:hAnsiTheme="majorHAnsi" w:cs="Arial"/>
          <w:sz w:val="20"/>
          <w:szCs w:val="20"/>
        </w:rPr>
        <w:t xml:space="preserve"> </w:t>
      </w:r>
      <w:r>
        <w:rPr>
          <w:rFonts w:asciiTheme="majorHAnsi" w:hAnsiTheme="majorHAnsi" w:cs="Arial"/>
          <w:sz w:val="20"/>
          <w:szCs w:val="20"/>
        </w:rPr>
        <w:t>the Jury</w:t>
      </w:r>
      <w:r w:rsidRPr="00EB76B8">
        <w:rPr>
          <w:rFonts w:asciiTheme="majorHAnsi" w:hAnsiTheme="majorHAnsi" w:cs="Arial"/>
          <w:sz w:val="20"/>
          <w:szCs w:val="20"/>
        </w:rPr>
        <w:t xml:space="preserve"> </w:t>
      </w:r>
      <w:r>
        <w:rPr>
          <w:rFonts w:asciiTheme="majorHAnsi" w:hAnsiTheme="majorHAnsi" w:cs="Arial"/>
          <w:sz w:val="20"/>
          <w:szCs w:val="20"/>
        </w:rPr>
        <w:t xml:space="preserve">denied the request </w:t>
      </w:r>
      <w:r w:rsidR="00931F75">
        <w:rPr>
          <w:rFonts w:asciiTheme="majorHAnsi" w:hAnsiTheme="majorHAnsi" w:cs="Arial"/>
          <w:sz w:val="20"/>
          <w:szCs w:val="20"/>
        </w:rPr>
        <w:t>even though</w:t>
      </w:r>
      <w:r>
        <w:rPr>
          <w:rFonts w:asciiTheme="majorHAnsi" w:hAnsiTheme="majorHAnsi" w:cs="Arial"/>
          <w:sz w:val="20"/>
          <w:szCs w:val="20"/>
        </w:rPr>
        <w:t xml:space="preserve"> he was a party to the proceeding.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They state that</w:t>
      </w:r>
      <w:r w:rsidRPr="00EB76B8">
        <w:rPr>
          <w:rFonts w:asciiTheme="majorHAnsi" w:hAnsiTheme="majorHAnsi" w:cs="Arial"/>
          <w:sz w:val="20"/>
          <w:szCs w:val="20"/>
        </w:rPr>
        <w:t xml:space="preserve"> </w:t>
      </w:r>
      <w:r>
        <w:rPr>
          <w:rFonts w:asciiTheme="majorHAnsi" w:hAnsiTheme="majorHAnsi" w:cs="Arial"/>
          <w:sz w:val="20"/>
          <w:szCs w:val="20"/>
        </w:rPr>
        <w:t>Article</w:t>
      </w:r>
      <w:r w:rsidRPr="00EB76B8">
        <w:rPr>
          <w:rFonts w:asciiTheme="majorHAnsi" w:hAnsiTheme="majorHAnsi" w:cs="Arial"/>
          <w:sz w:val="20"/>
          <w:szCs w:val="20"/>
        </w:rPr>
        <w:t xml:space="preserve"> 45 </w:t>
      </w:r>
      <w:r>
        <w:rPr>
          <w:rFonts w:asciiTheme="majorHAnsi" w:hAnsiTheme="majorHAnsi" w:cs="Arial"/>
          <w:sz w:val="20"/>
          <w:szCs w:val="20"/>
        </w:rPr>
        <w:t>of the</w:t>
      </w:r>
      <w:r w:rsidRPr="00EB76B8">
        <w:rPr>
          <w:rFonts w:asciiTheme="majorHAnsi" w:hAnsiTheme="majorHAnsi" w:cs="Arial"/>
          <w:sz w:val="20"/>
          <w:szCs w:val="20"/>
        </w:rPr>
        <w:t xml:space="preserve"> </w:t>
      </w:r>
      <w:r>
        <w:rPr>
          <w:rFonts w:asciiTheme="majorHAnsi" w:hAnsiTheme="majorHAnsi" w:cs="Arial"/>
          <w:sz w:val="20"/>
          <w:szCs w:val="20"/>
        </w:rPr>
        <w:t>Law of Prosecution</w:t>
      </w:r>
      <w:r w:rsidRPr="00EB76B8">
        <w:rPr>
          <w:rFonts w:asciiTheme="majorHAnsi" w:hAnsiTheme="majorHAnsi" w:cs="Arial"/>
          <w:sz w:val="20"/>
          <w:szCs w:val="20"/>
        </w:rPr>
        <w:t xml:space="preserve"> </w:t>
      </w:r>
      <w:r>
        <w:rPr>
          <w:rFonts w:asciiTheme="majorHAnsi" w:hAnsiTheme="majorHAnsi" w:cs="Arial"/>
          <w:sz w:val="20"/>
          <w:szCs w:val="20"/>
        </w:rPr>
        <w:t>stipulates that resolutions of the President or the Jury</w:t>
      </w:r>
      <w:r w:rsidRPr="00EB76B8">
        <w:rPr>
          <w:rFonts w:asciiTheme="majorHAnsi" w:hAnsiTheme="majorHAnsi" w:cs="Arial"/>
          <w:sz w:val="20"/>
          <w:szCs w:val="20"/>
        </w:rPr>
        <w:t xml:space="preserve"> </w:t>
      </w:r>
      <w:r>
        <w:rPr>
          <w:rFonts w:asciiTheme="majorHAnsi" w:hAnsiTheme="majorHAnsi" w:cs="Arial"/>
          <w:sz w:val="20"/>
          <w:szCs w:val="20"/>
        </w:rPr>
        <w:t>for Prosecution are not appealable, unless for clarification when the verdict orders dismissal of the accused.  The petitioners</w:t>
      </w:r>
      <w:r w:rsidRPr="00EB76B8">
        <w:rPr>
          <w:rFonts w:asciiTheme="majorHAnsi" w:hAnsiTheme="majorHAnsi" w:cs="Arial"/>
          <w:sz w:val="20"/>
          <w:szCs w:val="20"/>
        </w:rPr>
        <w:t xml:space="preserve"> </w:t>
      </w:r>
      <w:r>
        <w:rPr>
          <w:rFonts w:asciiTheme="majorHAnsi" w:hAnsiTheme="majorHAnsi" w:cs="Arial"/>
          <w:sz w:val="20"/>
          <w:szCs w:val="20"/>
        </w:rPr>
        <w:t xml:space="preserve">say that based on the </w:t>
      </w:r>
      <w:r w:rsidR="00F35CAB">
        <w:rPr>
          <w:rFonts w:asciiTheme="majorHAnsi" w:hAnsiTheme="majorHAnsi" w:cs="Arial"/>
          <w:sz w:val="20"/>
          <w:szCs w:val="20"/>
        </w:rPr>
        <w:t xml:space="preserve">Argentine </w:t>
      </w:r>
      <w:r>
        <w:rPr>
          <w:rFonts w:asciiTheme="majorHAnsi" w:hAnsiTheme="majorHAnsi" w:cs="Arial"/>
          <w:sz w:val="20"/>
          <w:szCs w:val="20"/>
        </w:rPr>
        <w:t>Federal Supreme Court</w:t>
      </w:r>
      <w:r w:rsidR="00931F75">
        <w:rPr>
          <w:rFonts w:asciiTheme="majorHAnsi" w:hAnsiTheme="majorHAnsi" w:cs="Arial"/>
          <w:sz w:val="20"/>
          <w:szCs w:val="20"/>
        </w:rPr>
        <w:t>’s</w:t>
      </w:r>
      <w:r>
        <w:rPr>
          <w:rFonts w:asciiTheme="majorHAnsi" w:hAnsiTheme="majorHAnsi" w:cs="Arial"/>
          <w:sz w:val="20"/>
          <w:szCs w:val="20"/>
        </w:rPr>
        <w:t xml:space="preserve"> </w:t>
      </w:r>
      <w:r w:rsidR="00F35CAB">
        <w:rPr>
          <w:rFonts w:asciiTheme="majorHAnsi" w:hAnsiTheme="majorHAnsi" w:cs="Arial"/>
          <w:sz w:val="20"/>
          <w:szCs w:val="20"/>
        </w:rPr>
        <w:lastRenderedPageBreak/>
        <w:t xml:space="preserve">(hereinafter, “Federal Supreme Court”) </w:t>
      </w:r>
      <w:r>
        <w:rPr>
          <w:rFonts w:asciiTheme="majorHAnsi" w:hAnsiTheme="majorHAnsi" w:cs="Arial"/>
          <w:sz w:val="20"/>
          <w:szCs w:val="20"/>
        </w:rPr>
        <w:t>decision in the case of</w:t>
      </w:r>
      <w:r w:rsidRPr="00EB76B8">
        <w:rPr>
          <w:rFonts w:asciiTheme="majorHAnsi" w:hAnsiTheme="majorHAnsi" w:cs="Arial"/>
          <w:sz w:val="20"/>
          <w:szCs w:val="20"/>
        </w:rPr>
        <w:t xml:space="preserve"> Graffigna Latino, </w:t>
      </w:r>
      <w:r w:rsidR="00F35CAB">
        <w:rPr>
          <w:rFonts w:asciiTheme="majorHAnsi" w:hAnsiTheme="majorHAnsi" w:cs="Arial"/>
          <w:sz w:val="20"/>
          <w:szCs w:val="20"/>
        </w:rPr>
        <w:t>the</w:t>
      </w:r>
      <w:r>
        <w:rPr>
          <w:rFonts w:asciiTheme="majorHAnsi" w:hAnsiTheme="majorHAnsi" w:cs="Arial"/>
          <w:sz w:val="20"/>
          <w:szCs w:val="20"/>
        </w:rPr>
        <w:t xml:space="preserve"> provision against appealing decisions </w:t>
      </w:r>
      <w:r w:rsidR="00F35CAB">
        <w:rPr>
          <w:rFonts w:asciiTheme="majorHAnsi" w:hAnsiTheme="majorHAnsi" w:cs="Arial"/>
          <w:sz w:val="20"/>
          <w:szCs w:val="20"/>
        </w:rPr>
        <w:t>does</w:t>
      </w:r>
      <w:r>
        <w:rPr>
          <w:rFonts w:asciiTheme="majorHAnsi" w:hAnsiTheme="majorHAnsi" w:cs="Arial"/>
          <w:sz w:val="20"/>
          <w:szCs w:val="20"/>
        </w:rPr>
        <w:t xml:space="preserve"> not preclude having a judicial review of the dismissal when due process violations </w:t>
      </w:r>
      <w:r w:rsidR="00F35CAB">
        <w:rPr>
          <w:rFonts w:asciiTheme="majorHAnsi" w:hAnsiTheme="majorHAnsi" w:cs="Arial"/>
          <w:sz w:val="20"/>
          <w:szCs w:val="20"/>
        </w:rPr>
        <w:t>are</w:t>
      </w:r>
      <w:r>
        <w:rPr>
          <w:rFonts w:asciiTheme="majorHAnsi" w:hAnsiTheme="majorHAnsi" w:cs="Arial"/>
          <w:sz w:val="20"/>
          <w:szCs w:val="20"/>
        </w:rPr>
        <w:t xml:space="preserve"> alleged.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In this understanding, they </w:t>
      </w:r>
      <w:r w:rsidR="006F00C2">
        <w:rPr>
          <w:rFonts w:asciiTheme="majorHAnsi" w:hAnsiTheme="majorHAnsi" w:cs="Arial"/>
          <w:sz w:val="20"/>
          <w:szCs w:val="20"/>
        </w:rPr>
        <w:t xml:space="preserve">claim </w:t>
      </w:r>
      <w:r>
        <w:rPr>
          <w:rFonts w:asciiTheme="majorHAnsi" w:hAnsiTheme="majorHAnsi" w:cs="Arial"/>
          <w:sz w:val="20"/>
          <w:szCs w:val="20"/>
        </w:rPr>
        <w:t>that</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 xml:space="preserve">filed a special motion to nullify the Jury’s decision with the </w:t>
      </w:r>
      <w:r w:rsidRPr="00EB76B8">
        <w:rPr>
          <w:rFonts w:asciiTheme="majorHAnsi" w:hAnsiTheme="majorHAnsi" w:cs="Arial"/>
          <w:sz w:val="20"/>
          <w:szCs w:val="20"/>
        </w:rPr>
        <w:t>Provincial</w:t>
      </w:r>
      <w:r>
        <w:rPr>
          <w:rFonts w:asciiTheme="majorHAnsi" w:hAnsiTheme="majorHAnsi" w:cs="Arial"/>
          <w:sz w:val="20"/>
          <w:szCs w:val="20"/>
        </w:rPr>
        <w:t xml:space="preserve"> Supreme Court</w:t>
      </w:r>
      <w:r w:rsidRPr="00EB76B8">
        <w:rPr>
          <w:rFonts w:asciiTheme="majorHAnsi" w:hAnsiTheme="majorHAnsi" w:cs="Arial"/>
          <w:sz w:val="20"/>
          <w:szCs w:val="20"/>
        </w:rPr>
        <w:t xml:space="preserve"> </w:t>
      </w:r>
      <w:r>
        <w:rPr>
          <w:rFonts w:asciiTheme="majorHAnsi" w:hAnsiTheme="majorHAnsi" w:cs="Arial"/>
          <w:sz w:val="20"/>
          <w:szCs w:val="20"/>
        </w:rPr>
        <w:t>in which</w:t>
      </w:r>
      <w:r w:rsidRPr="00EB76B8">
        <w:rPr>
          <w:rFonts w:asciiTheme="majorHAnsi" w:hAnsiTheme="majorHAnsi" w:cs="Arial"/>
          <w:sz w:val="20"/>
          <w:szCs w:val="20"/>
        </w:rPr>
        <w:t xml:space="preserve">: i) </w:t>
      </w:r>
      <w:r>
        <w:rPr>
          <w:rFonts w:asciiTheme="majorHAnsi" w:hAnsiTheme="majorHAnsi" w:cs="Arial"/>
          <w:sz w:val="20"/>
          <w:szCs w:val="20"/>
        </w:rPr>
        <w:t>he reserved the right to present allegations regarding the unconstitutionality of Article</w:t>
      </w:r>
      <w:r w:rsidRPr="00EB76B8">
        <w:rPr>
          <w:rFonts w:asciiTheme="majorHAnsi" w:hAnsiTheme="majorHAnsi" w:cs="Arial"/>
          <w:sz w:val="20"/>
          <w:szCs w:val="20"/>
        </w:rPr>
        <w:t xml:space="preserve"> 45 </w:t>
      </w:r>
      <w:r>
        <w:rPr>
          <w:rFonts w:asciiTheme="majorHAnsi" w:hAnsiTheme="majorHAnsi" w:cs="Arial"/>
          <w:sz w:val="20"/>
          <w:szCs w:val="20"/>
        </w:rPr>
        <w:t>of the</w:t>
      </w:r>
      <w:r w:rsidRPr="00EB76B8">
        <w:rPr>
          <w:rFonts w:asciiTheme="majorHAnsi" w:hAnsiTheme="majorHAnsi" w:cs="Arial"/>
          <w:sz w:val="20"/>
          <w:szCs w:val="20"/>
        </w:rPr>
        <w:t xml:space="preserve"> </w:t>
      </w:r>
      <w:r>
        <w:rPr>
          <w:rFonts w:asciiTheme="majorHAnsi" w:hAnsiTheme="majorHAnsi" w:cs="Arial"/>
          <w:sz w:val="20"/>
          <w:szCs w:val="20"/>
        </w:rPr>
        <w:t>Law of Prosecution</w:t>
      </w:r>
      <w:r w:rsidRPr="00EB76B8">
        <w:rPr>
          <w:rFonts w:asciiTheme="majorHAnsi" w:hAnsiTheme="majorHAnsi" w:cs="Arial"/>
          <w:sz w:val="20"/>
          <w:szCs w:val="20"/>
        </w:rPr>
        <w:t xml:space="preserve"> </w:t>
      </w:r>
      <w:r>
        <w:rPr>
          <w:rFonts w:asciiTheme="majorHAnsi" w:hAnsiTheme="majorHAnsi" w:cs="Arial"/>
          <w:sz w:val="20"/>
          <w:szCs w:val="20"/>
        </w:rPr>
        <w:t>if the</w:t>
      </w:r>
      <w:r w:rsidRPr="00EB76B8">
        <w:rPr>
          <w:rFonts w:asciiTheme="majorHAnsi" w:hAnsiTheme="majorHAnsi" w:cs="Arial"/>
          <w:sz w:val="20"/>
          <w:szCs w:val="20"/>
        </w:rPr>
        <w:t xml:space="preserve"> Provincial </w:t>
      </w:r>
      <w:r>
        <w:rPr>
          <w:rFonts w:asciiTheme="majorHAnsi" w:hAnsiTheme="majorHAnsi" w:cs="Arial"/>
          <w:sz w:val="20"/>
          <w:szCs w:val="20"/>
        </w:rPr>
        <w:t xml:space="preserve">Supreme Court rejected his appeal; </w:t>
      </w:r>
      <w:r w:rsidRPr="00EB76B8">
        <w:rPr>
          <w:rFonts w:asciiTheme="majorHAnsi" w:hAnsiTheme="majorHAnsi"/>
          <w:sz w:val="20"/>
          <w:szCs w:val="20"/>
        </w:rPr>
        <w:t xml:space="preserve">ii) </w:t>
      </w:r>
      <w:r>
        <w:rPr>
          <w:rFonts w:asciiTheme="majorHAnsi" w:hAnsiTheme="majorHAnsi"/>
          <w:sz w:val="20"/>
          <w:szCs w:val="20"/>
        </w:rPr>
        <w:t>he questioned the evaluation of evidence by</w:t>
      </w:r>
      <w:r w:rsidRPr="00EB76B8">
        <w:rPr>
          <w:rFonts w:asciiTheme="majorHAnsi" w:hAnsiTheme="majorHAnsi"/>
          <w:sz w:val="20"/>
          <w:szCs w:val="20"/>
        </w:rPr>
        <w:t xml:space="preserve"> </w:t>
      </w:r>
      <w:r>
        <w:rPr>
          <w:rFonts w:asciiTheme="majorHAnsi" w:hAnsiTheme="majorHAnsi"/>
          <w:sz w:val="20"/>
          <w:szCs w:val="20"/>
        </w:rPr>
        <w:t>the Jury</w:t>
      </w:r>
      <w:r w:rsidRPr="00EB76B8">
        <w:rPr>
          <w:rFonts w:asciiTheme="majorHAnsi" w:hAnsiTheme="majorHAnsi"/>
          <w:sz w:val="20"/>
          <w:szCs w:val="20"/>
        </w:rPr>
        <w:t xml:space="preserve"> </w:t>
      </w:r>
      <w:r>
        <w:rPr>
          <w:rFonts w:asciiTheme="majorHAnsi" w:hAnsiTheme="majorHAnsi"/>
          <w:sz w:val="20"/>
          <w:szCs w:val="20"/>
        </w:rPr>
        <w:t>for Prosecution</w:t>
      </w:r>
      <w:r w:rsidRPr="00EB76B8">
        <w:rPr>
          <w:rFonts w:asciiTheme="majorHAnsi" w:hAnsiTheme="majorHAnsi"/>
          <w:sz w:val="20"/>
          <w:szCs w:val="20"/>
        </w:rPr>
        <w:t xml:space="preserve">; </w:t>
      </w:r>
      <w:r>
        <w:rPr>
          <w:rFonts w:asciiTheme="majorHAnsi" w:hAnsiTheme="majorHAnsi"/>
          <w:sz w:val="20"/>
          <w:szCs w:val="20"/>
        </w:rPr>
        <w:t>and</w:t>
      </w:r>
      <w:r w:rsidRPr="00EB76B8">
        <w:rPr>
          <w:rFonts w:asciiTheme="majorHAnsi" w:hAnsiTheme="majorHAnsi"/>
          <w:sz w:val="20"/>
          <w:szCs w:val="20"/>
        </w:rPr>
        <w:t xml:space="preserve"> iii) </w:t>
      </w:r>
      <w:r>
        <w:rPr>
          <w:rFonts w:asciiTheme="majorHAnsi" w:hAnsiTheme="majorHAnsi"/>
          <w:sz w:val="20"/>
          <w:szCs w:val="20"/>
        </w:rPr>
        <w:t>he denounced alleged irregularities in the proceeding.</w:t>
      </w:r>
      <w:r w:rsidRPr="00EB76B8">
        <w:rPr>
          <w:rStyle w:val="FootnoteReference"/>
          <w:rFonts w:asciiTheme="majorHAnsi" w:hAnsiTheme="majorHAnsi"/>
          <w:sz w:val="20"/>
          <w:szCs w:val="20"/>
        </w:rPr>
        <w:footnoteReference w:id="3"/>
      </w:r>
      <w:r w:rsidRPr="00EB76B8">
        <w:rPr>
          <w:rFonts w:asciiTheme="majorHAnsi" w:hAnsiTheme="majorHAnsi"/>
          <w:sz w:val="20"/>
          <w:szCs w:val="20"/>
        </w:rPr>
        <w:t xml:space="preserve">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sz w:val="20"/>
          <w:szCs w:val="20"/>
        </w:rPr>
        <w:t>They say that the</w:t>
      </w:r>
      <w:r w:rsidRPr="00EB76B8">
        <w:rPr>
          <w:rFonts w:asciiTheme="majorHAnsi" w:hAnsiTheme="majorHAnsi"/>
          <w:sz w:val="20"/>
          <w:szCs w:val="20"/>
        </w:rPr>
        <w:t xml:space="preserve"> Provincial </w:t>
      </w:r>
      <w:r>
        <w:rPr>
          <w:rFonts w:asciiTheme="majorHAnsi" w:hAnsiTheme="majorHAnsi"/>
          <w:sz w:val="20"/>
          <w:szCs w:val="20"/>
        </w:rPr>
        <w:t>Supreme Court</w:t>
      </w:r>
      <w:r w:rsidRPr="00EB76B8">
        <w:rPr>
          <w:rFonts w:asciiTheme="majorHAnsi" w:hAnsiTheme="majorHAnsi"/>
          <w:sz w:val="20"/>
          <w:szCs w:val="20"/>
        </w:rPr>
        <w:t xml:space="preserve"> </w:t>
      </w:r>
      <w:r>
        <w:rPr>
          <w:rFonts w:asciiTheme="majorHAnsi" w:hAnsiTheme="majorHAnsi"/>
          <w:sz w:val="20"/>
          <w:szCs w:val="20"/>
        </w:rPr>
        <w:t xml:space="preserve">did not review the arguments presented and simply rejected the appeal because it considered that this Court lacked competence to make a judicial review of the decisions of </w:t>
      </w:r>
      <w:r>
        <w:rPr>
          <w:rFonts w:asciiTheme="majorHAnsi" w:hAnsiTheme="majorHAnsi" w:cs="Arial"/>
          <w:sz w:val="20"/>
          <w:szCs w:val="20"/>
        </w:rPr>
        <w:t>the Jury</w:t>
      </w:r>
      <w:r w:rsidRPr="00EB76B8">
        <w:rPr>
          <w:rFonts w:asciiTheme="majorHAnsi" w:hAnsiTheme="majorHAnsi" w:cs="Arial"/>
          <w:sz w:val="20"/>
          <w:szCs w:val="20"/>
        </w:rPr>
        <w:t xml:space="preserve"> </w:t>
      </w:r>
      <w:r>
        <w:rPr>
          <w:rFonts w:asciiTheme="majorHAnsi" w:hAnsiTheme="majorHAnsi" w:cs="Arial"/>
          <w:sz w:val="20"/>
          <w:szCs w:val="20"/>
        </w:rPr>
        <w:t>for Prosecution</w:t>
      </w:r>
      <w:r w:rsidRPr="00EB76B8">
        <w:rPr>
          <w:rFonts w:asciiTheme="majorHAnsi" w:hAnsiTheme="majorHAnsi" w:cs="Arial"/>
          <w:sz w:val="20"/>
          <w:szCs w:val="20"/>
        </w:rPr>
        <w:t xml:space="preserve"> </w:t>
      </w:r>
      <w:r>
        <w:rPr>
          <w:rFonts w:asciiTheme="majorHAnsi" w:hAnsiTheme="majorHAnsi" w:cs="Arial"/>
          <w:sz w:val="20"/>
          <w:szCs w:val="20"/>
        </w:rPr>
        <w:t>because</w:t>
      </w:r>
      <w:r w:rsidRPr="00EB76B8">
        <w:rPr>
          <w:rFonts w:asciiTheme="majorHAnsi" w:hAnsiTheme="majorHAnsi" w:cs="Arial"/>
          <w:sz w:val="20"/>
          <w:szCs w:val="20"/>
        </w:rPr>
        <w:t xml:space="preserve"> </w:t>
      </w:r>
      <w:r>
        <w:rPr>
          <w:rFonts w:asciiTheme="majorHAnsi" w:hAnsiTheme="majorHAnsi" w:cs="Arial"/>
          <w:sz w:val="20"/>
          <w:szCs w:val="20"/>
        </w:rPr>
        <w:t>Article</w:t>
      </w:r>
      <w:r w:rsidRPr="00EB76B8">
        <w:rPr>
          <w:rFonts w:asciiTheme="majorHAnsi" w:hAnsiTheme="majorHAnsi" w:cs="Arial"/>
          <w:sz w:val="20"/>
          <w:szCs w:val="20"/>
        </w:rPr>
        <w:t xml:space="preserve"> 45 </w:t>
      </w:r>
      <w:r>
        <w:rPr>
          <w:rFonts w:asciiTheme="majorHAnsi" w:hAnsiTheme="majorHAnsi" w:cs="Arial"/>
          <w:sz w:val="20"/>
          <w:szCs w:val="20"/>
        </w:rPr>
        <w:t>of the</w:t>
      </w:r>
      <w:r w:rsidRPr="00EB76B8">
        <w:rPr>
          <w:rFonts w:asciiTheme="majorHAnsi" w:hAnsiTheme="majorHAnsi" w:cs="Arial"/>
          <w:sz w:val="20"/>
          <w:szCs w:val="20"/>
        </w:rPr>
        <w:t xml:space="preserve"> </w:t>
      </w:r>
      <w:r>
        <w:rPr>
          <w:rFonts w:asciiTheme="majorHAnsi" w:hAnsiTheme="majorHAnsi" w:cs="Arial"/>
          <w:sz w:val="20"/>
          <w:szCs w:val="20"/>
        </w:rPr>
        <w:t>Law of Prosecution says</w:t>
      </w:r>
      <w:r w:rsidR="00F35CAB">
        <w:rPr>
          <w:rFonts w:asciiTheme="majorHAnsi" w:hAnsiTheme="majorHAnsi" w:cs="Arial"/>
          <w:sz w:val="20"/>
          <w:szCs w:val="20"/>
        </w:rPr>
        <w:t xml:space="preserve"> such</w:t>
      </w:r>
      <w:r>
        <w:rPr>
          <w:rFonts w:asciiTheme="majorHAnsi" w:hAnsiTheme="majorHAnsi" w:cs="Arial"/>
          <w:sz w:val="20"/>
          <w:szCs w:val="20"/>
        </w:rPr>
        <w:t xml:space="preserve"> decisions are not appealable</w:t>
      </w:r>
      <w:r w:rsidRPr="00EB76B8">
        <w:rPr>
          <w:rFonts w:asciiTheme="majorHAnsi" w:hAnsiTheme="majorHAnsi" w:cs="Arial"/>
          <w:sz w:val="20"/>
          <w:szCs w:val="20"/>
        </w:rPr>
        <w:t>.</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6F00C2">
        <w:rPr>
          <w:rFonts w:asciiTheme="majorHAnsi" w:hAnsiTheme="majorHAnsi" w:cs="Arial"/>
          <w:sz w:val="20"/>
          <w:szCs w:val="20"/>
        </w:rPr>
        <w:t xml:space="preserve">submit </w:t>
      </w:r>
      <w:r>
        <w:rPr>
          <w:rFonts w:asciiTheme="majorHAnsi" w:hAnsiTheme="majorHAnsi" w:cs="Arial"/>
          <w:sz w:val="20"/>
          <w:szCs w:val="20"/>
        </w:rPr>
        <w:t>that</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 xml:space="preserve">challenged that decision by filing a special federal appeal with the </w:t>
      </w:r>
      <w:r w:rsidRPr="00EB76B8">
        <w:rPr>
          <w:rFonts w:asciiTheme="majorHAnsi" w:hAnsiTheme="majorHAnsi" w:cs="Arial"/>
          <w:sz w:val="20"/>
          <w:szCs w:val="20"/>
        </w:rPr>
        <w:t xml:space="preserve">Provincial </w:t>
      </w:r>
      <w:r>
        <w:rPr>
          <w:rFonts w:asciiTheme="majorHAnsi" w:hAnsiTheme="majorHAnsi" w:cs="Arial"/>
          <w:sz w:val="20"/>
          <w:szCs w:val="20"/>
        </w:rPr>
        <w:t>Supreme Court</w:t>
      </w:r>
      <w:r w:rsidRPr="00EB76B8">
        <w:rPr>
          <w:rFonts w:asciiTheme="majorHAnsi" w:hAnsiTheme="majorHAnsi" w:cs="Arial"/>
          <w:sz w:val="20"/>
          <w:szCs w:val="20"/>
        </w:rPr>
        <w:t xml:space="preserve"> </w:t>
      </w:r>
      <w:r>
        <w:rPr>
          <w:rFonts w:asciiTheme="majorHAnsi" w:hAnsiTheme="majorHAnsi" w:cs="Arial"/>
          <w:sz w:val="20"/>
          <w:szCs w:val="20"/>
        </w:rPr>
        <w:t>reiterating the arguments presented in his special appeal for nullification and the alleged unconstitutionality of Article</w:t>
      </w:r>
      <w:r w:rsidRPr="00EB76B8">
        <w:rPr>
          <w:rFonts w:asciiTheme="majorHAnsi" w:hAnsiTheme="majorHAnsi" w:cs="Arial"/>
          <w:sz w:val="20"/>
          <w:szCs w:val="20"/>
        </w:rPr>
        <w:t xml:space="preserve"> 45 </w:t>
      </w:r>
      <w:r>
        <w:rPr>
          <w:rFonts w:asciiTheme="majorHAnsi" w:hAnsiTheme="majorHAnsi" w:cs="Arial"/>
          <w:sz w:val="20"/>
          <w:szCs w:val="20"/>
        </w:rPr>
        <w:t>of the</w:t>
      </w:r>
      <w:r w:rsidRPr="00EB76B8">
        <w:rPr>
          <w:rFonts w:asciiTheme="majorHAnsi" w:hAnsiTheme="majorHAnsi" w:cs="Arial"/>
          <w:sz w:val="20"/>
          <w:szCs w:val="20"/>
        </w:rPr>
        <w:t xml:space="preserve"> </w:t>
      </w:r>
      <w:r>
        <w:rPr>
          <w:rFonts w:asciiTheme="majorHAnsi" w:hAnsiTheme="majorHAnsi" w:cs="Arial"/>
          <w:sz w:val="20"/>
          <w:szCs w:val="20"/>
        </w:rPr>
        <w:t xml:space="preserve">Law of Prosecution in execution of the reservation he had made in his previous appeal and challenged the ruling of the </w:t>
      </w:r>
      <w:r w:rsidRPr="00EB76B8">
        <w:rPr>
          <w:rFonts w:asciiTheme="majorHAnsi" w:hAnsiTheme="majorHAnsi" w:cs="Arial"/>
          <w:sz w:val="20"/>
          <w:szCs w:val="20"/>
        </w:rPr>
        <w:t xml:space="preserve">Provincial </w:t>
      </w:r>
      <w:r>
        <w:rPr>
          <w:rFonts w:asciiTheme="majorHAnsi" w:hAnsiTheme="majorHAnsi" w:cs="Arial"/>
          <w:sz w:val="20"/>
          <w:szCs w:val="20"/>
        </w:rPr>
        <w:t xml:space="preserve">Supreme Court that had rejected his appeal for nullification without considering his arguments.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6F00C2">
        <w:rPr>
          <w:rFonts w:asciiTheme="majorHAnsi" w:hAnsiTheme="majorHAnsi" w:cs="Arial"/>
          <w:sz w:val="20"/>
          <w:szCs w:val="20"/>
        </w:rPr>
        <w:t xml:space="preserve">claim </w:t>
      </w:r>
      <w:r>
        <w:rPr>
          <w:rFonts w:asciiTheme="majorHAnsi" w:hAnsiTheme="majorHAnsi" w:cs="Arial"/>
          <w:sz w:val="20"/>
          <w:szCs w:val="20"/>
        </w:rPr>
        <w:t>that this appeal was rejected on November 29,</w:t>
      </w:r>
      <w:r w:rsidRPr="00EB76B8">
        <w:rPr>
          <w:rFonts w:asciiTheme="majorHAnsi" w:hAnsiTheme="majorHAnsi" w:cs="Arial"/>
          <w:sz w:val="20"/>
          <w:szCs w:val="20"/>
        </w:rPr>
        <w:t xml:space="preserve"> 2000</w:t>
      </w:r>
      <w:r>
        <w:rPr>
          <w:rFonts w:asciiTheme="majorHAnsi" w:hAnsiTheme="majorHAnsi" w:cs="Arial"/>
          <w:sz w:val="20"/>
          <w:szCs w:val="20"/>
        </w:rPr>
        <w:t>, because the Provincial Supreme Court</w:t>
      </w:r>
      <w:r w:rsidRPr="00EB76B8">
        <w:rPr>
          <w:rFonts w:asciiTheme="majorHAnsi" w:hAnsiTheme="majorHAnsi" w:cs="Arial"/>
          <w:sz w:val="20"/>
          <w:szCs w:val="20"/>
        </w:rPr>
        <w:t xml:space="preserve"> </w:t>
      </w:r>
      <w:r>
        <w:rPr>
          <w:rFonts w:asciiTheme="majorHAnsi" w:hAnsiTheme="majorHAnsi" w:cs="Arial"/>
          <w:sz w:val="20"/>
          <w:szCs w:val="20"/>
        </w:rPr>
        <w:t>understood that the alleged victim’s arguments referred to</w:t>
      </w:r>
      <w:r w:rsidRPr="00EB76B8">
        <w:rPr>
          <w:rFonts w:asciiTheme="majorHAnsi" w:hAnsiTheme="majorHAnsi" w:cs="Arial"/>
          <w:sz w:val="20"/>
          <w:szCs w:val="20"/>
        </w:rPr>
        <w:t xml:space="preserve"> “discrepanci</w:t>
      </w:r>
      <w:r>
        <w:rPr>
          <w:rFonts w:asciiTheme="majorHAnsi" w:hAnsiTheme="majorHAnsi" w:cs="Arial"/>
          <w:sz w:val="20"/>
          <w:szCs w:val="20"/>
        </w:rPr>
        <w:t>es with the sentencing tribunal</w:t>
      </w:r>
      <w:r w:rsidRPr="00EB76B8">
        <w:rPr>
          <w:rFonts w:asciiTheme="majorHAnsi" w:hAnsiTheme="majorHAnsi" w:cs="Arial"/>
          <w:sz w:val="20"/>
          <w:szCs w:val="20"/>
        </w:rPr>
        <w:t xml:space="preserve">” </w:t>
      </w:r>
      <w:r>
        <w:rPr>
          <w:rFonts w:asciiTheme="majorHAnsi" w:hAnsiTheme="majorHAnsi" w:cs="Arial"/>
          <w:sz w:val="20"/>
          <w:szCs w:val="20"/>
        </w:rPr>
        <w:t>and that it was</w:t>
      </w:r>
      <w:r w:rsidRPr="00EB76B8">
        <w:rPr>
          <w:rFonts w:asciiTheme="majorHAnsi" w:hAnsiTheme="majorHAnsi" w:cs="Arial"/>
          <w:sz w:val="20"/>
          <w:szCs w:val="20"/>
        </w:rPr>
        <w:t xml:space="preserve"> “</w:t>
      </w:r>
      <w:r>
        <w:rPr>
          <w:rFonts w:asciiTheme="majorHAnsi" w:hAnsiTheme="majorHAnsi" w:cs="Arial"/>
          <w:sz w:val="20"/>
          <w:szCs w:val="20"/>
        </w:rPr>
        <w:t>only now in the special</w:t>
      </w:r>
      <w:r w:rsidRPr="00EB76B8">
        <w:rPr>
          <w:rFonts w:asciiTheme="majorHAnsi" w:hAnsiTheme="majorHAnsi" w:cs="Arial"/>
          <w:sz w:val="20"/>
          <w:szCs w:val="20"/>
        </w:rPr>
        <w:t xml:space="preserve"> federal </w:t>
      </w:r>
      <w:r>
        <w:rPr>
          <w:rFonts w:asciiTheme="majorHAnsi" w:hAnsiTheme="majorHAnsi" w:cs="Arial"/>
          <w:sz w:val="20"/>
          <w:szCs w:val="20"/>
        </w:rPr>
        <w:t xml:space="preserve">appeal that [he alleged] specifically the unconstitutionality of Article </w:t>
      </w:r>
      <w:r w:rsidRPr="00EB76B8">
        <w:rPr>
          <w:rFonts w:asciiTheme="majorHAnsi" w:hAnsiTheme="majorHAnsi" w:cs="Arial"/>
          <w:sz w:val="20"/>
          <w:szCs w:val="20"/>
        </w:rPr>
        <w:t xml:space="preserve">45 </w:t>
      </w:r>
      <w:r>
        <w:rPr>
          <w:rFonts w:asciiTheme="majorHAnsi" w:hAnsiTheme="majorHAnsi" w:cs="Arial"/>
          <w:sz w:val="20"/>
          <w:szCs w:val="20"/>
        </w:rPr>
        <w:t>of the</w:t>
      </w:r>
      <w:r w:rsidRPr="00EB76B8">
        <w:rPr>
          <w:rFonts w:asciiTheme="majorHAnsi" w:hAnsiTheme="majorHAnsi" w:cs="Arial"/>
          <w:sz w:val="20"/>
          <w:szCs w:val="20"/>
        </w:rPr>
        <w:t xml:space="preserve"> [</w:t>
      </w:r>
      <w:r>
        <w:rPr>
          <w:rFonts w:asciiTheme="majorHAnsi" w:hAnsiTheme="majorHAnsi" w:cs="Arial"/>
          <w:sz w:val="20"/>
          <w:szCs w:val="20"/>
        </w:rPr>
        <w:t>Law of Prosecution</w:t>
      </w:r>
      <w:r w:rsidRPr="00EB76B8">
        <w:rPr>
          <w:rFonts w:asciiTheme="majorHAnsi" w:hAnsiTheme="majorHAnsi" w:cs="Arial"/>
          <w:sz w:val="20"/>
          <w:szCs w:val="20"/>
        </w:rPr>
        <w:t xml:space="preserve">], </w:t>
      </w:r>
      <w:r>
        <w:rPr>
          <w:rFonts w:asciiTheme="majorHAnsi" w:hAnsiTheme="majorHAnsi" w:cs="Arial"/>
          <w:sz w:val="20"/>
          <w:szCs w:val="20"/>
        </w:rPr>
        <w:t>having omitted that challenge in the appeal for nullification presented to</w:t>
      </w:r>
      <w:r w:rsidRPr="00EB76B8">
        <w:rPr>
          <w:rFonts w:asciiTheme="majorHAnsi" w:hAnsiTheme="majorHAnsi" w:cs="Arial"/>
          <w:sz w:val="20"/>
          <w:szCs w:val="20"/>
        </w:rPr>
        <w:t xml:space="preserve"> [</w:t>
      </w:r>
      <w:r>
        <w:rPr>
          <w:rFonts w:asciiTheme="majorHAnsi" w:hAnsiTheme="majorHAnsi" w:cs="Arial"/>
          <w:sz w:val="20"/>
          <w:szCs w:val="20"/>
        </w:rPr>
        <w:t>the</w:t>
      </w:r>
      <w:r w:rsidRPr="00EB76B8">
        <w:rPr>
          <w:rFonts w:asciiTheme="majorHAnsi" w:hAnsiTheme="majorHAnsi" w:cs="Arial"/>
          <w:sz w:val="20"/>
          <w:szCs w:val="20"/>
        </w:rPr>
        <w:t xml:space="preserve"> </w:t>
      </w:r>
      <w:r>
        <w:rPr>
          <w:rFonts w:asciiTheme="majorHAnsi" w:hAnsiTheme="majorHAnsi" w:cs="Arial"/>
          <w:sz w:val="20"/>
          <w:szCs w:val="20"/>
        </w:rPr>
        <w:t>Provincial Supreme Court</w:t>
      </w:r>
      <w:r w:rsidRPr="00EB76B8">
        <w:rPr>
          <w:rFonts w:asciiTheme="majorHAnsi" w:hAnsiTheme="majorHAnsi" w:cs="Arial"/>
          <w:sz w:val="20"/>
          <w:szCs w:val="20"/>
        </w:rPr>
        <w:t xml:space="preserve">], </w:t>
      </w:r>
      <w:r>
        <w:rPr>
          <w:rFonts w:asciiTheme="majorHAnsi" w:hAnsiTheme="majorHAnsi" w:cs="Arial"/>
          <w:sz w:val="20"/>
          <w:szCs w:val="20"/>
        </w:rPr>
        <w:t>where he had only [made] an ineffective reservation.</w:t>
      </w:r>
      <w:r w:rsidRPr="00EB76B8">
        <w:rPr>
          <w:rFonts w:asciiTheme="majorHAnsi" w:hAnsiTheme="majorHAnsi" w:cs="Arial"/>
          <w:sz w:val="20"/>
          <w:szCs w:val="20"/>
        </w:rPr>
        <w:t>”</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6F00C2">
        <w:rPr>
          <w:rFonts w:asciiTheme="majorHAnsi" w:hAnsiTheme="majorHAnsi" w:cs="Arial"/>
          <w:sz w:val="20"/>
          <w:szCs w:val="20"/>
        </w:rPr>
        <w:t xml:space="preserve">assert </w:t>
      </w:r>
      <w:r>
        <w:rPr>
          <w:rFonts w:asciiTheme="majorHAnsi" w:hAnsiTheme="majorHAnsi" w:cs="Arial"/>
          <w:sz w:val="20"/>
          <w:szCs w:val="20"/>
        </w:rPr>
        <w:t>that</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submitted a complaint motion to the Federal Supreme Court challenging the decision of the</w:t>
      </w:r>
      <w:r w:rsidRPr="00EB76B8">
        <w:rPr>
          <w:rFonts w:asciiTheme="majorHAnsi" w:hAnsiTheme="majorHAnsi" w:cs="Arial"/>
          <w:sz w:val="20"/>
          <w:szCs w:val="20"/>
        </w:rPr>
        <w:t xml:space="preserve"> </w:t>
      </w:r>
      <w:r>
        <w:rPr>
          <w:rFonts w:asciiTheme="majorHAnsi" w:hAnsiTheme="majorHAnsi" w:cs="Arial"/>
          <w:sz w:val="20"/>
          <w:szCs w:val="20"/>
        </w:rPr>
        <w:t>Provincial Supreme Court, in which he reiterated the arguments presented in his previous appeals.  The Court rejected that motion on August 28, 2001, without even seeing the records of the Jury</w:t>
      </w:r>
      <w:r w:rsidRPr="00EB76B8">
        <w:rPr>
          <w:rFonts w:asciiTheme="majorHAnsi" w:hAnsiTheme="majorHAnsi" w:cs="Arial"/>
          <w:sz w:val="20"/>
          <w:szCs w:val="20"/>
        </w:rPr>
        <w:t xml:space="preserve"> </w:t>
      </w:r>
      <w:r>
        <w:rPr>
          <w:rFonts w:asciiTheme="majorHAnsi" w:hAnsiTheme="majorHAnsi" w:cs="Arial"/>
          <w:sz w:val="20"/>
          <w:szCs w:val="20"/>
        </w:rPr>
        <w:t>for Prosecution or the</w:t>
      </w:r>
      <w:r w:rsidRPr="00EB76B8">
        <w:rPr>
          <w:rFonts w:asciiTheme="majorHAnsi" w:hAnsiTheme="majorHAnsi" w:cs="Arial"/>
          <w:sz w:val="20"/>
          <w:szCs w:val="20"/>
        </w:rPr>
        <w:t xml:space="preserve"> </w:t>
      </w:r>
      <w:r>
        <w:rPr>
          <w:rFonts w:asciiTheme="majorHAnsi" w:hAnsiTheme="majorHAnsi" w:cs="Arial"/>
          <w:sz w:val="20"/>
          <w:szCs w:val="20"/>
        </w:rPr>
        <w:t>Provincial Supreme Court</w:t>
      </w:r>
      <w:r w:rsidRPr="00EB76B8">
        <w:rPr>
          <w:rFonts w:asciiTheme="majorHAnsi" w:hAnsiTheme="majorHAnsi" w:cs="Arial"/>
          <w:sz w:val="20"/>
          <w:szCs w:val="20"/>
        </w:rPr>
        <w:t xml:space="preserve">, </w:t>
      </w:r>
      <w:r>
        <w:rPr>
          <w:rFonts w:asciiTheme="majorHAnsi" w:hAnsiTheme="majorHAnsi" w:cs="Arial"/>
          <w:sz w:val="20"/>
          <w:szCs w:val="20"/>
        </w:rPr>
        <w:t>simply indicating that the appeal would deal with questions of fact and evidence; that it did not believe that constitutional guarantees had been violated; and that the challenge of unconstitutionality of Article</w:t>
      </w:r>
      <w:r w:rsidRPr="00EB76B8">
        <w:rPr>
          <w:rFonts w:asciiTheme="majorHAnsi" w:hAnsiTheme="majorHAnsi" w:cs="Arial"/>
          <w:sz w:val="20"/>
          <w:szCs w:val="20"/>
        </w:rPr>
        <w:t xml:space="preserve"> 45 </w:t>
      </w:r>
      <w:r>
        <w:rPr>
          <w:rFonts w:asciiTheme="majorHAnsi" w:hAnsiTheme="majorHAnsi" w:cs="Arial"/>
          <w:sz w:val="20"/>
          <w:szCs w:val="20"/>
        </w:rPr>
        <w:t>of the</w:t>
      </w:r>
      <w:r w:rsidRPr="00EB76B8">
        <w:rPr>
          <w:rFonts w:asciiTheme="majorHAnsi" w:hAnsiTheme="majorHAnsi" w:cs="Arial"/>
          <w:sz w:val="20"/>
          <w:szCs w:val="20"/>
        </w:rPr>
        <w:t xml:space="preserve"> </w:t>
      </w:r>
      <w:r>
        <w:rPr>
          <w:rFonts w:asciiTheme="majorHAnsi" w:hAnsiTheme="majorHAnsi" w:cs="Arial"/>
          <w:sz w:val="20"/>
          <w:szCs w:val="20"/>
        </w:rPr>
        <w:t>Law of Prosecution was not timely made.  The petitioners</w:t>
      </w:r>
      <w:r w:rsidRPr="00EB76B8">
        <w:rPr>
          <w:rFonts w:asciiTheme="majorHAnsi" w:hAnsiTheme="majorHAnsi" w:cs="Arial"/>
          <w:sz w:val="20"/>
          <w:szCs w:val="20"/>
        </w:rPr>
        <w:t xml:space="preserve"> </w:t>
      </w:r>
      <w:r>
        <w:rPr>
          <w:rFonts w:asciiTheme="majorHAnsi" w:hAnsiTheme="majorHAnsi" w:cs="Arial"/>
          <w:sz w:val="20"/>
          <w:szCs w:val="20"/>
        </w:rPr>
        <w:t>considered the last point an</w:t>
      </w:r>
      <w:r w:rsidRPr="00EB76B8">
        <w:rPr>
          <w:rFonts w:asciiTheme="majorHAnsi" w:hAnsiTheme="majorHAnsi" w:cs="Arial"/>
          <w:sz w:val="20"/>
          <w:szCs w:val="20"/>
        </w:rPr>
        <w:t xml:space="preserve"> “excus</w:t>
      </w:r>
      <w:r>
        <w:rPr>
          <w:rFonts w:asciiTheme="majorHAnsi" w:hAnsiTheme="majorHAnsi" w:cs="Arial"/>
          <w:sz w:val="20"/>
          <w:szCs w:val="20"/>
        </w:rPr>
        <w:t>e</w:t>
      </w:r>
      <w:r w:rsidRPr="00EB76B8">
        <w:rPr>
          <w:rFonts w:asciiTheme="majorHAnsi" w:hAnsiTheme="majorHAnsi" w:cs="Arial"/>
          <w:sz w:val="20"/>
          <w:szCs w:val="20"/>
        </w:rPr>
        <w:t xml:space="preserve">” </w:t>
      </w:r>
      <w:r>
        <w:rPr>
          <w:rFonts w:asciiTheme="majorHAnsi" w:hAnsiTheme="majorHAnsi" w:cs="Arial"/>
          <w:sz w:val="20"/>
          <w:szCs w:val="20"/>
        </w:rPr>
        <w:t>for not ruling on the alleged violations</w:t>
      </w:r>
      <w:r w:rsidRPr="00EB76B8">
        <w:rPr>
          <w:rFonts w:asciiTheme="majorHAnsi" w:hAnsiTheme="majorHAnsi" w:cs="Arial"/>
          <w:sz w:val="20"/>
          <w:szCs w:val="20"/>
        </w:rPr>
        <w:t>.</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Finally, with respect to the amount of the court costs set by</w:t>
      </w:r>
      <w:r w:rsidRPr="00EB76B8">
        <w:rPr>
          <w:rFonts w:asciiTheme="majorHAnsi" w:hAnsiTheme="majorHAnsi" w:cs="Arial"/>
          <w:sz w:val="20"/>
          <w:szCs w:val="20"/>
        </w:rPr>
        <w:t xml:space="preserve"> </w:t>
      </w:r>
      <w:r>
        <w:rPr>
          <w:rFonts w:asciiTheme="majorHAnsi" w:hAnsiTheme="majorHAnsi" w:cs="Arial"/>
          <w:sz w:val="20"/>
          <w:szCs w:val="20"/>
        </w:rPr>
        <w:t>the Jury</w:t>
      </w:r>
      <w:r w:rsidRPr="00EB76B8">
        <w:rPr>
          <w:rFonts w:asciiTheme="majorHAnsi" w:hAnsiTheme="majorHAnsi" w:cs="Arial"/>
          <w:sz w:val="20"/>
          <w:szCs w:val="20"/>
        </w:rPr>
        <w:t xml:space="preserve"> </w:t>
      </w:r>
      <w:r>
        <w:rPr>
          <w:rFonts w:asciiTheme="majorHAnsi" w:hAnsiTheme="majorHAnsi" w:cs="Arial"/>
          <w:sz w:val="20"/>
          <w:szCs w:val="20"/>
        </w:rPr>
        <w:t>that</w:t>
      </w:r>
      <w:r w:rsidRPr="00EB76B8">
        <w:rPr>
          <w:rFonts w:asciiTheme="majorHAnsi" w:hAnsiTheme="majorHAnsi" w:cs="Arial"/>
          <w:sz w:val="20"/>
          <w:szCs w:val="20"/>
        </w:rPr>
        <w:t xml:space="preserve"> </w:t>
      </w:r>
      <w:r>
        <w:rPr>
          <w:rFonts w:asciiTheme="majorHAnsi" w:hAnsiTheme="majorHAnsi" w:cs="Arial"/>
          <w:sz w:val="20"/>
          <w:szCs w:val="20"/>
        </w:rPr>
        <w:t>Mr. Rico would have to pay</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sidR="006F00C2">
        <w:rPr>
          <w:rFonts w:asciiTheme="majorHAnsi" w:hAnsiTheme="majorHAnsi" w:cs="Arial"/>
          <w:sz w:val="20"/>
          <w:szCs w:val="20"/>
        </w:rPr>
        <w:t xml:space="preserve">submit </w:t>
      </w:r>
      <w:r>
        <w:rPr>
          <w:rFonts w:asciiTheme="majorHAnsi" w:hAnsiTheme="majorHAnsi" w:cs="Arial"/>
          <w:sz w:val="20"/>
          <w:szCs w:val="20"/>
        </w:rPr>
        <w:t>that he filed an appeal to the Provincial Supreme Court</w:t>
      </w:r>
      <w:r w:rsidRPr="00EB76B8">
        <w:rPr>
          <w:rFonts w:asciiTheme="majorHAnsi" w:hAnsiTheme="majorHAnsi" w:cs="Arial"/>
          <w:sz w:val="20"/>
          <w:szCs w:val="20"/>
        </w:rPr>
        <w:t xml:space="preserve"> </w:t>
      </w:r>
      <w:r>
        <w:rPr>
          <w:rFonts w:asciiTheme="majorHAnsi" w:hAnsiTheme="majorHAnsi" w:cs="Arial"/>
          <w:sz w:val="20"/>
          <w:szCs w:val="20"/>
        </w:rPr>
        <w:t>that was rejected.  To challenge this decision</w:t>
      </w:r>
      <w:r w:rsidRPr="00EB76B8">
        <w:rPr>
          <w:rFonts w:asciiTheme="majorHAnsi" w:hAnsiTheme="majorHAnsi" w:cs="Arial"/>
          <w:sz w:val="20"/>
          <w:szCs w:val="20"/>
        </w:rPr>
        <w:t xml:space="preserve">, </w:t>
      </w:r>
      <w:r>
        <w:rPr>
          <w:rFonts w:asciiTheme="majorHAnsi" w:hAnsiTheme="majorHAnsi" w:cs="Arial"/>
          <w:sz w:val="20"/>
          <w:szCs w:val="20"/>
        </w:rPr>
        <w:t>Mr. Rico</w:t>
      </w:r>
      <w:r w:rsidRPr="00EB76B8">
        <w:rPr>
          <w:rFonts w:asciiTheme="majorHAnsi" w:hAnsiTheme="majorHAnsi" w:cs="Arial"/>
          <w:sz w:val="20"/>
          <w:szCs w:val="20"/>
        </w:rPr>
        <w:t xml:space="preserve"> </w:t>
      </w:r>
      <w:r>
        <w:rPr>
          <w:rFonts w:asciiTheme="majorHAnsi" w:hAnsiTheme="majorHAnsi" w:cs="Arial"/>
          <w:sz w:val="20"/>
          <w:szCs w:val="20"/>
        </w:rPr>
        <w:t>filed a special</w:t>
      </w:r>
      <w:r w:rsidRPr="00EB76B8">
        <w:rPr>
          <w:rFonts w:asciiTheme="majorHAnsi" w:hAnsiTheme="majorHAnsi" w:cs="Arial"/>
          <w:sz w:val="20"/>
          <w:szCs w:val="20"/>
        </w:rPr>
        <w:t xml:space="preserve"> federal </w:t>
      </w:r>
      <w:r>
        <w:rPr>
          <w:rFonts w:asciiTheme="majorHAnsi" w:hAnsiTheme="majorHAnsi" w:cs="Arial"/>
          <w:sz w:val="20"/>
          <w:szCs w:val="20"/>
        </w:rPr>
        <w:t>appeal, and when that too was rejected, he filed a complaint motion with the Federal Supreme Court.  In a note of December</w:t>
      </w:r>
      <w:r w:rsidRPr="00EB76B8">
        <w:rPr>
          <w:rFonts w:asciiTheme="majorHAnsi" w:hAnsiTheme="majorHAnsi" w:cs="Arial"/>
          <w:sz w:val="20"/>
          <w:szCs w:val="20"/>
        </w:rPr>
        <w:t xml:space="preserve"> 2005</w:t>
      </w:r>
      <w:r>
        <w:rPr>
          <w:rFonts w:asciiTheme="majorHAnsi" w:hAnsiTheme="majorHAnsi" w:cs="Arial"/>
          <w:sz w:val="20"/>
          <w:szCs w:val="20"/>
        </w:rPr>
        <w:t>,</w:t>
      </w:r>
      <w:r w:rsidRPr="00EB76B8">
        <w:rPr>
          <w:rFonts w:asciiTheme="majorHAnsi" w:hAnsiTheme="majorHAnsi" w:cs="Arial"/>
          <w:sz w:val="20"/>
          <w:szCs w:val="20"/>
        </w:rPr>
        <w:t xml:space="preserve"> </w:t>
      </w:r>
      <w:r>
        <w:rPr>
          <w:rFonts w:asciiTheme="majorHAnsi" w:hAnsiTheme="majorHAnsi" w:cs="Arial"/>
          <w:sz w:val="20"/>
          <w:szCs w:val="20"/>
        </w:rPr>
        <w:t>the petitioners</w:t>
      </w:r>
      <w:r w:rsidRPr="00EB76B8">
        <w:rPr>
          <w:rFonts w:asciiTheme="majorHAnsi" w:hAnsiTheme="majorHAnsi" w:cs="Arial"/>
          <w:sz w:val="20"/>
          <w:szCs w:val="20"/>
        </w:rPr>
        <w:t xml:space="preserve"> </w:t>
      </w:r>
      <w:r>
        <w:rPr>
          <w:rFonts w:asciiTheme="majorHAnsi" w:hAnsiTheme="majorHAnsi" w:cs="Arial"/>
          <w:sz w:val="20"/>
          <w:szCs w:val="20"/>
        </w:rPr>
        <w:t xml:space="preserve">said that the complaint motion had been rejected, </w:t>
      </w:r>
      <w:r w:rsidR="006F00C2">
        <w:rPr>
          <w:rFonts w:asciiTheme="majorHAnsi" w:hAnsiTheme="majorHAnsi" w:cs="Arial"/>
          <w:sz w:val="20"/>
          <w:szCs w:val="20"/>
        </w:rPr>
        <w:t xml:space="preserve">thus exhausting the </w:t>
      </w:r>
      <w:r>
        <w:rPr>
          <w:rFonts w:asciiTheme="majorHAnsi" w:hAnsiTheme="majorHAnsi" w:cs="Arial"/>
          <w:sz w:val="20"/>
          <w:szCs w:val="20"/>
        </w:rPr>
        <w:t>domestic remedies</w:t>
      </w:r>
      <w:r w:rsidR="00F35CAB">
        <w:rPr>
          <w:rFonts w:asciiTheme="majorHAnsi" w:hAnsiTheme="majorHAnsi" w:cs="Arial"/>
          <w:sz w:val="20"/>
          <w:szCs w:val="20"/>
        </w:rPr>
        <w:t>.</w:t>
      </w:r>
      <w:r>
        <w:rPr>
          <w:rFonts w:asciiTheme="majorHAnsi" w:hAnsiTheme="majorHAnsi" w:cs="Arial"/>
          <w:sz w:val="20"/>
          <w:szCs w:val="20"/>
        </w:rPr>
        <w:t xml:space="preserve">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w:t>
      </w:r>
      <w:r w:rsidR="006F00C2">
        <w:rPr>
          <w:rFonts w:asciiTheme="majorHAnsi" w:hAnsiTheme="majorHAnsi" w:cs="Arial"/>
          <w:sz w:val="20"/>
          <w:szCs w:val="20"/>
        </w:rPr>
        <w:t xml:space="preserve">assert </w:t>
      </w:r>
      <w:r>
        <w:rPr>
          <w:rFonts w:asciiTheme="majorHAnsi" w:hAnsiTheme="majorHAnsi" w:cs="Arial"/>
          <w:sz w:val="20"/>
          <w:szCs w:val="20"/>
        </w:rPr>
        <w:t xml:space="preserve">that the foregoing facts constitute </w:t>
      </w:r>
      <w:r w:rsidR="00980503">
        <w:rPr>
          <w:rFonts w:asciiTheme="majorHAnsi" w:hAnsiTheme="majorHAnsi" w:cs="Arial"/>
          <w:sz w:val="20"/>
          <w:szCs w:val="20"/>
        </w:rPr>
        <w:t>several</w:t>
      </w:r>
      <w:r>
        <w:rPr>
          <w:rFonts w:asciiTheme="majorHAnsi" w:hAnsiTheme="majorHAnsi" w:cs="Arial"/>
          <w:sz w:val="20"/>
          <w:szCs w:val="20"/>
        </w:rPr>
        <w:t xml:space="preserve"> violations of the American Convention.  Among them, they </w:t>
      </w:r>
      <w:r w:rsidR="006F00C2">
        <w:rPr>
          <w:rFonts w:asciiTheme="majorHAnsi" w:hAnsiTheme="majorHAnsi" w:cs="Arial"/>
          <w:sz w:val="20"/>
          <w:szCs w:val="20"/>
        </w:rPr>
        <w:t xml:space="preserve">claim </w:t>
      </w:r>
      <w:r>
        <w:rPr>
          <w:rFonts w:asciiTheme="majorHAnsi" w:hAnsiTheme="majorHAnsi" w:cs="Arial"/>
          <w:sz w:val="20"/>
          <w:szCs w:val="20"/>
        </w:rPr>
        <w:t>that the administrative acts, together with the slander campaign by the Bar Association, violated the right to have his honor respected and his dignity recognized</w:t>
      </w:r>
      <w:r w:rsidRPr="00EB76B8">
        <w:rPr>
          <w:rFonts w:asciiTheme="majorHAnsi" w:hAnsiTheme="majorHAnsi" w:cs="Arial"/>
          <w:sz w:val="20"/>
          <w:szCs w:val="20"/>
        </w:rPr>
        <w:t xml:space="preserve"> (</w:t>
      </w:r>
      <w:r>
        <w:rPr>
          <w:rFonts w:asciiTheme="majorHAnsi" w:hAnsiTheme="majorHAnsi" w:cs="Arial"/>
          <w:sz w:val="20"/>
          <w:szCs w:val="20"/>
        </w:rPr>
        <w:t>Article</w:t>
      </w:r>
      <w:r w:rsidRPr="00EB76B8">
        <w:rPr>
          <w:rFonts w:asciiTheme="majorHAnsi" w:hAnsiTheme="majorHAnsi" w:cs="Arial"/>
          <w:sz w:val="20"/>
          <w:szCs w:val="20"/>
        </w:rPr>
        <w:t xml:space="preserve"> 11 </w:t>
      </w:r>
      <w:r>
        <w:rPr>
          <w:rFonts w:asciiTheme="majorHAnsi" w:hAnsiTheme="majorHAnsi" w:cs="Arial"/>
          <w:sz w:val="20"/>
          <w:szCs w:val="20"/>
        </w:rPr>
        <w:t>of</w:t>
      </w:r>
      <w:r w:rsidRPr="00EB76B8">
        <w:rPr>
          <w:rFonts w:asciiTheme="majorHAnsi" w:hAnsiTheme="majorHAnsi" w:cs="Arial"/>
          <w:sz w:val="20"/>
          <w:szCs w:val="20"/>
        </w:rPr>
        <w:t xml:space="preserve"> </w:t>
      </w:r>
      <w:r>
        <w:rPr>
          <w:rFonts w:asciiTheme="majorHAnsi" w:hAnsiTheme="majorHAnsi" w:cs="Arial"/>
          <w:sz w:val="20"/>
          <w:szCs w:val="20"/>
        </w:rPr>
        <w:t>the Convention</w:t>
      </w:r>
      <w:r w:rsidRPr="00EB76B8">
        <w:rPr>
          <w:rFonts w:asciiTheme="majorHAnsi" w:hAnsiTheme="majorHAnsi" w:cs="Arial"/>
          <w:sz w:val="20"/>
          <w:szCs w:val="20"/>
        </w:rPr>
        <w:t>)</w:t>
      </w:r>
      <w:r>
        <w:rPr>
          <w:rFonts w:asciiTheme="majorHAnsi" w:hAnsiTheme="majorHAnsi" w:cs="Arial"/>
          <w:sz w:val="20"/>
          <w:szCs w:val="20"/>
        </w:rPr>
        <w:t xml:space="preserve">.  In view of the action of </w:t>
      </w:r>
      <w:r>
        <w:rPr>
          <w:rFonts w:ascii="Cambria" w:hAnsi="Cambria" w:cs="Arial"/>
          <w:sz w:val="20"/>
          <w:szCs w:val="20"/>
        </w:rPr>
        <w:t>the Jury</w:t>
      </w:r>
      <w:r w:rsidRPr="00EB76B8">
        <w:rPr>
          <w:rFonts w:ascii="Cambria" w:hAnsi="Cambria" w:cs="Arial"/>
          <w:sz w:val="20"/>
          <w:szCs w:val="20"/>
        </w:rPr>
        <w:t xml:space="preserve"> </w:t>
      </w:r>
      <w:r>
        <w:rPr>
          <w:rFonts w:ascii="Cambria" w:hAnsi="Cambria" w:cs="Arial"/>
          <w:sz w:val="20"/>
          <w:szCs w:val="20"/>
        </w:rPr>
        <w:t>and the manner in which the proceeding was conducted</w:t>
      </w:r>
      <w:r w:rsidRPr="00EB76B8">
        <w:rPr>
          <w:rFonts w:ascii="Cambria" w:hAnsi="Cambria" w:cs="Arial"/>
          <w:sz w:val="20"/>
          <w:szCs w:val="20"/>
        </w:rPr>
        <w:t xml:space="preserve"> </w:t>
      </w:r>
      <w:r>
        <w:rPr>
          <w:rFonts w:ascii="Cambria" w:hAnsi="Cambria" w:cs="Arial"/>
          <w:sz w:val="20"/>
          <w:szCs w:val="20"/>
        </w:rPr>
        <w:t>the State</w:t>
      </w:r>
      <w:r w:rsidRPr="00EB76B8">
        <w:rPr>
          <w:rFonts w:ascii="Cambria" w:hAnsi="Cambria" w:cs="Arial"/>
          <w:sz w:val="20"/>
          <w:szCs w:val="20"/>
        </w:rPr>
        <w:t xml:space="preserve"> </w:t>
      </w:r>
      <w:r>
        <w:rPr>
          <w:rFonts w:ascii="Cambria" w:hAnsi="Cambria" w:cs="Arial"/>
          <w:sz w:val="20"/>
          <w:szCs w:val="20"/>
        </w:rPr>
        <w:t>violated his right to an independent and impartial tribunal and defense</w:t>
      </w:r>
      <w:r w:rsidRPr="00EB76B8">
        <w:rPr>
          <w:rFonts w:ascii="Cambria" w:hAnsi="Cambria" w:cs="Arial"/>
          <w:sz w:val="20"/>
          <w:szCs w:val="20"/>
        </w:rPr>
        <w:t xml:space="preserve"> (8.1 </w:t>
      </w:r>
      <w:r>
        <w:rPr>
          <w:rFonts w:ascii="Cambria" w:hAnsi="Cambria" w:cs="Arial"/>
          <w:sz w:val="20"/>
          <w:szCs w:val="20"/>
        </w:rPr>
        <w:t>and</w:t>
      </w:r>
      <w:r w:rsidRPr="00EB76B8">
        <w:rPr>
          <w:rFonts w:ascii="Cambria" w:hAnsi="Cambria" w:cs="Arial"/>
          <w:sz w:val="20"/>
          <w:szCs w:val="20"/>
        </w:rPr>
        <w:t xml:space="preserve"> 8.2</w:t>
      </w:r>
      <w:r w:rsidR="00980503">
        <w:rPr>
          <w:rFonts w:ascii="Cambria" w:hAnsi="Cambria" w:cs="Arial"/>
          <w:sz w:val="20"/>
          <w:szCs w:val="20"/>
        </w:rPr>
        <w:t>.</w:t>
      </w:r>
      <w:r w:rsidRPr="00EB76B8">
        <w:rPr>
          <w:rFonts w:ascii="Cambria" w:hAnsi="Cambria" w:cs="Arial"/>
          <w:sz w:val="20"/>
          <w:szCs w:val="20"/>
        </w:rPr>
        <w:t xml:space="preserve">f </w:t>
      </w:r>
      <w:r>
        <w:rPr>
          <w:rFonts w:ascii="Cambria" w:hAnsi="Cambria" w:cs="Arial"/>
          <w:sz w:val="20"/>
          <w:szCs w:val="20"/>
        </w:rPr>
        <w:t>of</w:t>
      </w:r>
      <w:r w:rsidRPr="00EB76B8">
        <w:rPr>
          <w:rFonts w:ascii="Cambria" w:hAnsi="Cambria" w:cs="Arial"/>
          <w:sz w:val="20"/>
          <w:szCs w:val="20"/>
        </w:rPr>
        <w:t xml:space="preserve"> </w:t>
      </w:r>
      <w:r>
        <w:rPr>
          <w:rFonts w:ascii="Cambria" w:hAnsi="Cambria" w:cs="Arial"/>
          <w:sz w:val="20"/>
          <w:szCs w:val="20"/>
        </w:rPr>
        <w:t>the Convention</w:t>
      </w:r>
      <w:r w:rsidRPr="00EB76B8">
        <w:rPr>
          <w:rFonts w:ascii="Cambria" w:hAnsi="Cambria" w:cs="Arial"/>
          <w:sz w:val="20"/>
          <w:szCs w:val="20"/>
        </w:rPr>
        <w:t>)</w:t>
      </w:r>
      <w:r>
        <w:rPr>
          <w:rFonts w:ascii="Cambria" w:hAnsi="Cambria" w:cs="Arial"/>
          <w:sz w:val="20"/>
          <w:szCs w:val="20"/>
        </w:rPr>
        <w:t xml:space="preserve">.  The lack of </w:t>
      </w:r>
      <w:r w:rsidR="00A578E0">
        <w:rPr>
          <w:rFonts w:ascii="Cambria" w:hAnsi="Cambria" w:cs="Arial"/>
          <w:sz w:val="20"/>
          <w:szCs w:val="20"/>
        </w:rPr>
        <w:t>legal provisions recognizing the actions in which he was found to have incurred</w:t>
      </w:r>
      <w:r>
        <w:rPr>
          <w:rFonts w:ascii="Cambria" w:hAnsi="Cambria" w:cs="Arial"/>
          <w:sz w:val="20"/>
          <w:szCs w:val="20"/>
        </w:rPr>
        <w:t xml:space="preserve"> </w:t>
      </w:r>
      <w:r w:rsidR="00A578E0">
        <w:rPr>
          <w:rFonts w:ascii="Cambria" w:hAnsi="Cambria" w:cs="Arial"/>
          <w:sz w:val="20"/>
          <w:szCs w:val="20"/>
        </w:rPr>
        <w:t xml:space="preserve">as grounds for dismissal </w:t>
      </w:r>
      <w:r>
        <w:rPr>
          <w:rFonts w:ascii="Cambria" w:hAnsi="Cambria" w:cs="Arial"/>
          <w:sz w:val="20"/>
          <w:szCs w:val="20"/>
        </w:rPr>
        <w:t>violate</w:t>
      </w:r>
      <w:r w:rsidR="00CC3D7B">
        <w:rPr>
          <w:rFonts w:ascii="Cambria" w:hAnsi="Cambria" w:cs="Arial"/>
          <w:sz w:val="20"/>
          <w:szCs w:val="20"/>
        </w:rPr>
        <w:t>s</w:t>
      </w:r>
      <w:r>
        <w:rPr>
          <w:rFonts w:ascii="Cambria" w:hAnsi="Cambria" w:cs="Arial"/>
          <w:sz w:val="20"/>
          <w:szCs w:val="20"/>
        </w:rPr>
        <w:t xml:space="preserve"> the rule of law</w:t>
      </w:r>
      <w:r w:rsidR="00A578E0">
        <w:rPr>
          <w:rFonts w:ascii="Cambria" w:hAnsi="Cambria" w:cs="Arial"/>
          <w:sz w:val="20"/>
          <w:szCs w:val="20"/>
        </w:rPr>
        <w:t xml:space="preserve"> (article 9 of the Convention)</w:t>
      </w:r>
      <w:r>
        <w:rPr>
          <w:rFonts w:ascii="Cambria" w:hAnsi="Cambria" w:cs="Arial"/>
          <w:sz w:val="20"/>
          <w:szCs w:val="20"/>
        </w:rPr>
        <w:t>, and the lack of an appropriate and effective recourse to challenge those violations was violated contrary to the provisions of Article</w:t>
      </w:r>
      <w:r w:rsidRPr="00EB76B8">
        <w:rPr>
          <w:rFonts w:ascii="Cambria" w:hAnsi="Cambria" w:cs="Arial"/>
          <w:sz w:val="20"/>
          <w:szCs w:val="20"/>
        </w:rPr>
        <w:t xml:space="preserve"> 25 </w:t>
      </w:r>
      <w:r>
        <w:rPr>
          <w:rFonts w:ascii="Cambria" w:hAnsi="Cambria" w:cs="Arial"/>
          <w:sz w:val="20"/>
          <w:szCs w:val="20"/>
        </w:rPr>
        <w:t>of</w:t>
      </w:r>
      <w:r w:rsidRPr="00EB76B8">
        <w:rPr>
          <w:rFonts w:ascii="Cambria" w:hAnsi="Cambria" w:cs="Arial"/>
          <w:sz w:val="20"/>
          <w:szCs w:val="20"/>
        </w:rPr>
        <w:t xml:space="preserve"> </w:t>
      </w:r>
      <w:r>
        <w:rPr>
          <w:rFonts w:ascii="Cambria" w:hAnsi="Cambria" w:cs="Arial"/>
          <w:sz w:val="20"/>
          <w:szCs w:val="20"/>
        </w:rPr>
        <w:t xml:space="preserve">the Convention.  </w:t>
      </w:r>
    </w:p>
    <w:p w:rsidR="00A17FF8" w:rsidRPr="00EB76B8"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lastRenderedPageBreak/>
        <w:t>They further argue that given the criminal and punitive nature of the decision of the Jury that resulted in the alleged victim’s removal from offi</w:t>
      </w:r>
      <w:r w:rsidR="00A578E0">
        <w:rPr>
          <w:rFonts w:asciiTheme="majorHAnsi" w:hAnsiTheme="majorHAnsi" w:cs="Arial"/>
          <w:sz w:val="20"/>
          <w:szCs w:val="20"/>
        </w:rPr>
        <w:t>ce and ban from holding another judicial position</w:t>
      </w:r>
      <w:r>
        <w:rPr>
          <w:rFonts w:asciiTheme="majorHAnsi" w:hAnsiTheme="majorHAnsi" w:cs="Arial"/>
          <w:sz w:val="20"/>
          <w:szCs w:val="20"/>
        </w:rPr>
        <w:t xml:space="preserve">, he should have had the right to a comprehensive review of </w:t>
      </w:r>
      <w:r w:rsidR="00A578E0">
        <w:rPr>
          <w:rFonts w:asciiTheme="majorHAnsi" w:hAnsiTheme="majorHAnsi" w:cs="Arial"/>
          <w:sz w:val="20"/>
          <w:szCs w:val="20"/>
        </w:rPr>
        <w:t>the decision</w:t>
      </w:r>
      <w:r>
        <w:rPr>
          <w:rFonts w:asciiTheme="majorHAnsi" w:hAnsiTheme="majorHAnsi" w:cs="Arial"/>
          <w:sz w:val="20"/>
          <w:szCs w:val="20"/>
        </w:rPr>
        <w:t>, which was not guaranteed, in violation of Article 8.2.h</w:t>
      </w:r>
      <w:r w:rsidRPr="00EB76B8">
        <w:rPr>
          <w:rFonts w:asciiTheme="majorHAnsi" w:hAnsiTheme="majorHAnsi" w:cs="Arial"/>
          <w:sz w:val="20"/>
          <w:szCs w:val="20"/>
        </w:rPr>
        <w:t xml:space="preserve"> </w:t>
      </w:r>
      <w:r>
        <w:rPr>
          <w:rFonts w:asciiTheme="majorHAnsi" w:hAnsiTheme="majorHAnsi" w:cs="Arial"/>
          <w:sz w:val="20"/>
          <w:szCs w:val="20"/>
        </w:rPr>
        <w:t>of</w:t>
      </w:r>
      <w:r w:rsidRPr="00EB76B8">
        <w:rPr>
          <w:rFonts w:asciiTheme="majorHAnsi" w:hAnsiTheme="majorHAnsi" w:cs="Arial"/>
          <w:sz w:val="20"/>
          <w:szCs w:val="20"/>
        </w:rPr>
        <w:t xml:space="preserve"> </w:t>
      </w:r>
      <w:r>
        <w:rPr>
          <w:rFonts w:asciiTheme="majorHAnsi" w:hAnsiTheme="majorHAnsi" w:cs="Arial"/>
          <w:sz w:val="20"/>
          <w:szCs w:val="20"/>
        </w:rPr>
        <w:t xml:space="preserve">the Convention.  They allege that the treatment given </w:t>
      </w:r>
      <w:r>
        <w:rPr>
          <w:rFonts w:ascii="Cambria" w:hAnsi="Cambria" w:cs="Arial"/>
          <w:sz w:val="20"/>
          <w:szCs w:val="20"/>
        </w:rPr>
        <w:t>the alleged victim</w:t>
      </w:r>
      <w:r w:rsidRPr="00EB76B8">
        <w:rPr>
          <w:rFonts w:ascii="Cambria" w:hAnsi="Cambria" w:cs="Arial"/>
          <w:sz w:val="20"/>
          <w:szCs w:val="20"/>
        </w:rPr>
        <w:t xml:space="preserve"> </w:t>
      </w:r>
      <w:r>
        <w:rPr>
          <w:rFonts w:ascii="Cambria" w:hAnsi="Cambria" w:cs="Arial"/>
          <w:sz w:val="20"/>
          <w:szCs w:val="20"/>
        </w:rPr>
        <w:t xml:space="preserve">by the judicial branch was discriminatory </w:t>
      </w:r>
      <w:r w:rsidRPr="00EB76B8">
        <w:rPr>
          <w:rFonts w:ascii="Cambria" w:hAnsi="Cambria" w:cs="Arial"/>
          <w:sz w:val="20"/>
          <w:szCs w:val="20"/>
        </w:rPr>
        <w:t>(</w:t>
      </w:r>
      <w:r>
        <w:rPr>
          <w:rFonts w:ascii="Cambria" w:hAnsi="Cambria" w:cs="Arial"/>
          <w:sz w:val="20"/>
          <w:szCs w:val="20"/>
        </w:rPr>
        <w:t>Article</w:t>
      </w:r>
      <w:r w:rsidRPr="00EB76B8">
        <w:rPr>
          <w:rFonts w:ascii="Cambria" w:hAnsi="Cambria" w:cs="Arial"/>
          <w:sz w:val="20"/>
          <w:szCs w:val="20"/>
        </w:rPr>
        <w:t xml:space="preserve"> 24 </w:t>
      </w:r>
      <w:r>
        <w:rPr>
          <w:rFonts w:ascii="Cambria" w:hAnsi="Cambria" w:cs="Arial"/>
          <w:sz w:val="20"/>
          <w:szCs w:val="20"/>
        </w:rPr>
        <w:t>of</w:t>
      </w:r>
      <w:r w:rsidRPr="00EB76B8">
        <w:rPr>
          <w:rFonts w:ascii="Cambria" w:hAnsi="Cambria" w:cs="Arial"/>
          <w:sz w:val="20"/>
          <w:szCs w:val="20"/>
        </w:rPr>
        <w:t xml:space="preserve"> </w:t>
      </w:r>
      <w:r>
        <w:rPr>
          <w:rFonts w:ascii="Cambria" w:hAnsi="Cambria" w:cs="Arial"/>
          <w:sz w:val="20"/>
          <w:szCs w:val="20"/>
        </w:rPr>
        <w:t>the Convention</w:t>
      </w:r>
      <w:r w:rsidRPr="00EB76B8">
        <w:rPr>
          <w:rFonts w:ascii="Cambria" w:hAnsi="Cambria" w:cs="Arial"/>
          <w:sz w:val="20"/>
          <w:szCs w:val="20"/>
        </w:rPr>
        <w:t>)</w:t>
      </w:r>
      <w:r>
        <w:rPr>
          <w:rFonts w:ascii="Cambria" w:hAnsi="Cambria" w:cs="Arial"/>
          <w:sz w:val="20"/>
          <w:szCs w:val="20"/>
        </w:rPr>
        <w:t xml:space="preserve">, because it was handed down without following the precedents of the Federal Supreme Court that had been applied differently in other cases.  Finally, they </w:t>
      </w:r>
      <w:r w:rsidR="00CC3D7B">
        <w:rPr>
          <w:rFonts w:ascii="Cambria" w:hAnsi="Cambria" w:cs="Arial"/>
          <w:sz w:val="20"/>
          <w:szCs w:val="20"/>
        </w:rPr>
        <w:t xml:space="preserve">claim </w:t>
      </w:r>
      <w:r>
        <w:rPr>
          <w:rFonts w:ascii="Cambria" w:hAnsi="Cambria" w:cs="Arial"/>
          <w:sz w:val="20"/>
          <w:szCs w:val="20"/>
        </w:rPr>
        <w:t xml:space="preserve">that the manner in which the court costs were determined, and the devaluation of the money that was embargoed, constituted a violation of the right to property </w:t>
      </w:r>
      <w:r w:rsidRPr="00EB76B8">
        <w:rPr>
          <w:rFonts w:ascii="Cambria" w:hAnsi="Cambria" w:cs="Arial"/>
          <w:sz w:val="20"/>
          <w:szCs w:val="20"/>
        </w:rPr>
        <w:t>(</w:t>
      </w:r>
      <w:r>
        <w:rPr>
          <w:rFonts w:ascii="Cambria" w:hAnsi="Cambria" w:cs="Arial"/>
          <w:sz w:val="20"/>
          <w:szCs w:val="20"/>
        </w:rPr>
        <w:t>Article</w:t>
      </w:r>
      <w:r w:rsidRPr="00EB76B8">
        <w:rPr>
          <w:rFonts w:ascii="Cambria" w:hAnsi="Cambria" w:cs="Arial"/>
          <w:sz w:val="20"/>
          <w:szCs w:val="20"/>
        </w:rPr>
        <w:t xml:space="preserve"> 21 </w:t>
      </w:r>
      <w:r>
        <w:rPr>
          <w:rFonts w:ascii="Cambria" w:hAnsi="Cambria" w:cs="Arial"/>
          <w:sz w:val="20"/>
          <w:szCs w:val="20"/>
        </w:rPr>
        <w:t>of</w:t>
      </w:r>
      <w:r w:rsidRPr="00EB76B8">
        <w:rPr>
          <w:rFonts w:ascii="Cambria" w:hAnsi="Cambria" w:cs="Arial"/>
          <w:sz w:val="20"/>
          <w:szCs w:val="20"/>
        </w:rPr>
        <w:t xml:space="preserve"> </w:t>
      </w:r>
      <w:r>
        <w:rPr>
          <w:rFonts w:ascii="Cambria" w:hAnsi="Cambria" w:cs="Arial"/>
          <w:sz w:val="20"/>
          <w:szCs w:val="20"/>
        </w:rPr>
        <w:t>the Convention</w:t>
      </w:r>
      <w:r w:rsidRPr="00EB76B8">
        <w:rPr>
          <w:rFonts w:ascii="Cambria" w:hAnsi="Cambria" w:cs="Arial"/>
          <w:sz w:val="20"/>
          <w:szCs w:val="20"/>
        </w:rPr>
        <w:t>).</w:t>
      </w:r>
    </w:p>
    <w:p w:rsidR="00A17FF8" w:rsidRPr="00244EE5" w:rsidRDefault="00A17FF8" w:rsidP="00A17FF8">
      <w:pPr>
        <w:spacing w:after="240"/>
        <w:ind w:firstLine="720"/>
        <w:jc w:val="both"/>
        <w:rPr>
          <w:rFonts w:asciiTheme="majorHAnsi" w:hAnsiTheme="majorHAnsi"/>
          <w:b/>
          <w:bCs/>
          <w:sz w:val="20"/>
          <w:szCs w:val="20"/>
        </w:rPr>
      </w:pPr>
      <w:r w:rsidRPr="00244EE5">
        <w:rPr>
          <w:rFonts w:asciiTheme="majorHAnsi" w:hAnsiTheme="majorHAnsi"/>
          <w:b/>
          <w:bCs/>
          <w:sz w:val="20"/>
          <w:szCs w:val="20"/>
        </w:rPr>
        <w:t>B.</w:t>
      </w:r>
      <w:r w:rsidRPr="00244EE5">
        <w:rPr>
          <w:rFonts w:asciiTheme="majorHAnsi" w:hAnsiTheme="majorHAnsi"/>
          <w:b/>
          <w:bCs/>
          <w:sz w:val="20"/>
          <w:szCs w:val="20"/>
        </w:rPr>
        <w:tab/>
        <w:t xml:space="preserve">Position </w:t>
      </w:r>
      <w:r>
        <w:rPr>
          <w:rFonts w:asciiTheme="majorHAnsi" w:hAnsiTheme="majorHAnsi"/>
          <w:b/>
          <w:bCs/>
          <w:sz w:val="20"/>
          <w:szCs w:val="20"/>
        </w:rPr>
        <w:t xml:space="preserve">of </w:t>
      </w:r>
      <w:r w:rsidRPr="00244EE5">
        <w:rPr>
          <w:rFonts w:asciiTheme="majorHAnsi" w:hAnsiTheme="majorHAnsi"/>
          <w:b/>
          <w:bCs/>
          <w:sz w:val="20"/>
          <w:szCs w:val="20"/>
        </w:rPr>
        <w:t xml:space="preserve">the State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4EE5">
        <w:rPr>
          <w:rFonts w:asciiTheme="majorHAnsi" w:hAnsiTheme="majorHAnsi"/>
          <w:sz w:val="20"/>
          <w:szCs w:val="20"/>
        </w:rPr>
        <w:t xml:space="preserve">The State </w:t>
      </w:r>
      <w:r>
        <w:rPr>
          <w:rFonts w:asciiTheme="majorHAnsi" w:hAnsiTheme="majorHAnsi"/>
          <w:sz w:val="20"/>
          <w:szCs w:val="20"/>
        </w:rPr>
        <w:t xml:space="preserve">affirms that the action of </w:t>
      </w:r>
      <w:r w:rsidRPr="00244EE5">
        <w:rPr>
          <w:rFonts w:asciiTheme="majorHAnsi" w:hAnsiTheme="majorHAnsi"/>
          <w:sz w:val="20"/>
          <w:szCs w:val="20"/>
        </w:rPr>
        <w:t xml:space="preserve">the Jury </w:t>
      </w:r>
      <w:r>
        <w:rPr>
          <w:rFonts w:asciiTheme="majorHAnsi" w:hAnsiTheme="majorHAnsi"/>
          <w:sz w:val="20"/>
          <w:szCs w:val="20"/>
        </w:rPr>
        <w:t>for Prosecution</w:t>
      </w:r>
      <w:r w:rsidRPr="00244EE5">
        <w:rPr>
          <w:rFonts w:asciiTheme="majorHAnsi" w:hAnsiTheme="majorHAnsi"/>
          <w:sz w:val="20"/>
          <w:szCs w:val="20"/>
        </w:rPr>
        <w:t xml:space="preserve"> </w:t>
      </w:r>
      <w:r>
        <w:rPr>
          <w:rFonts w:asciiTheme="majorHAnsi" w:hAnsiTheme="majorHAnsi"/>
          <w:sz w:val="20"/>
          <w:szCs w:val="20"/>
        </w:rPr>
        <w:t>is political and not</w:t>
      </w:r>
      <w:r w:rsidRPr="00244EE5">
        <w:rPr>
          <w:rFonts w:asciiTheme="majorHAnsi" w:hAnsiTheme="majorHAnsi"/>
          <w:sz w:val="20"/>
          <w:szCs w:val="20"/>
        </w:rPr>
        <w:t xml:space="preserve"> judicial</w:t>
      </w:r>
      <w:r>
        <w:rPr>
          <w:rFonts w:asciiTheme="majorHAnsi" w:hAnsiTheme="majorHAnsi"/>
          <w:sz w:val="20"/>
          <w:szCs w:val="20"/>
        </w:rPr>
        <w:t>, and that decisions cannot be appealed unless there is a violation of due process.  It says that this did not violate</w:t>
      </w:r>
      <w:r w:rsidRPr="00244EE5">
        <w:rPr>
          <w:rFonts w:asciiTheme="majorHAnsi" w:hAnsiTheme="majorHAnsi"/>
          <w:sz w:val="20"/>
          <w:szCs w:val="20"/>
        </w:rPr>
        <w:t xml:space="preserve"> the Convention</w:t>
      </w:r>
      <w:r>
        <w:rPr>
          <w:rFonts w:asciiTheme="majorHAnsi" w:hAnsiTheme="majorHAnsi"/>
          <w:sz w:val="20"/>
          <w:szCs w:val="20"/>
        </w:rPr>
        <w:t xml:space="preserve"> because that instrument does not require that judges be removed by an organ of the judicial branch.  According to</w:t>
      </w:r>
      <w:r w:rsidRPr="00244EE5">
        <w:rPr>
          <w:rFonts w:asciiTheme="majorHAnsi" w:hAnsiTheme="majorHAnsi"/>
          <w:sz w:val="20"/>
          <w:szCs w:val="20"/>
        </w:rPr>
        <w:t xml:space="preserve"> the State, </w:t>
      </w:r>
      <w:r>
        <w:rPr>
          <w:rFonts w:asciiTheme="majorHAnsi" w:hAnsiTheme="majorHAnsi"/>
          <w:sz w:val="20"/>
          <w:szCs w:val="20"/>
        </w:rPr>
        <w:t>the word</w:t>
      </w:r>
      <w:r w:rsidRPr="00244EE5">
        <w:rPr>
          <w:rFonts w:asciiTheme="majorHAnsi" w:hAnsiTheme="majorHAnsi"/>
          <w:sz w:val="20"/>
          <w:szCs w:val="20"/>
        </w:rPr>
        <w:t xml:space="preserve"> “tribunal</w:t>
      </w:r>
      <w:r>
        <w:rPr>
          <w:rFonts w:asciiTheme="majorHAnsi" w:hAnsiTheme="majorHAnsi"/>
          <w:sz w:val="20"/>
          <w:szCs w:val="20"/>
        </w:rPr>
        <w:t>” in</w:t>
      </w:r>
      <w:r w:rsidRPr="00244EE5">
        <w:rPr>
          <w:rFonts w:asciiTheme="majorHAnsi" w:hAnsiTheme="majorHAnsi"/>
          <w:sz w:val="20"/>
          <w:szCs w:val="20"/>
        </w:rPr>
        <w:t xml:space="preserve"> Article 8.1 </w:t>
      </w:r>
      <w:r>
        <w:rPr>
          <w:rFonts w:asciiTheme="majorHAnsi" w:hAnsiTheme="majorHAnsi"/>
          <w:sz w:val="20"/>
          <w:szCs w:val="20"/>
        </w:rPr>
        <w:t xml:space="preserve">of </w:t>
      </w:r>
      <w:r w:rsidRPr="00244EE5">
        <w:rPr>
          <w:rFonts w:asciiTheme="majorHAnsi" w:hAnsiTheme="majorHAnsi"/>
          <w:sz w:val="20"/>
          <w:szCs w:val="20"/>
        </w:rPr>
        <w:t xml:space="preserve">the American Convention </w:t>
      </w:r>
      <w:r>
        <w:rPr>
          <w:rFonts w:asciiTheme="majorHAnsi" w:hAnsiTheme="majorHAnsi"/>
          <w:sz w:val="20"/>
          <w:szCs w:val="20"/>
        </w:rPr>
        <w:t>should not be understood only as the classical type of judicial tribunal in the State’s</w:t>
      </w:r>
      <w:r w:rsidRPr="00244EE5">
        <w:rPr>
          <w:rFonts w:asciiTheme="majorHAnsi" w:hAnsiTheme="majorHAnsi"/>
          <w:sz w:val="20"/>
          <w:szCs w:val="20"/>
        </w:rPr>
        <w:t xml:space="preserve"> judicial </w:t>
      </w:r>
      <w:r>
        <w:rPr>
          <w:rFonts w:asciiTheme="majorHAnsi" w:hAnsiTheme="majorHAnsi"/>
          <w:sz w:val="20"/>
          <w:szCs w:val="20"/>
        </w:rPr>
        <w:t xml:space="preserve">system.  A competent tribunal would be one that meets certain minimum standards concerning the right of defense recognized in </w:t>
      </w:r>
      <w:r w:rsidRPr="00244EE5">
        <w:rPr>
          <w:rFonts w:asciiTheme="majorHAnsi" w:hAnsiTheme="majorHAnsi"/>
          <w:sz w:val="20"/>
          <w:szCs w:val="20"/>
        </w:rPr>
        <w:t>the American Convention</w:t>
      </w:r>
      <w:r>
        <w:rPr>
          <w:rFonts w:asciiTheme="majorHAnsi" w:hAnsiTheme="majorHAnsi"/>
          <w:sz w:val="20"/>
          <w:szCs w:val="20"/>
        </w:rPr>
        <w:t xml:space="preserve">.  </w:t>
      </w:r>
      <w:r w:rsidRPr="00244EE5">
        <w:rPr>
          <w:rFonts w:asciiTheme="majorHAnsi" w:hAnsiTheme="majorHAnsi"/>
          <w:sz w:val="20"/>
          <w:szCs w:val="20"/>
        </w:rPr>
        <w:t xml:space="preserve">The State </w:t>
      </w:r>
      <w:r>
        <w:rPr>
          <w:rFonts w:asciiTheme="majorHAnsi" w:hAnsiTheme="majorHAnsi"/>
          <w:sz w:val="20"/>
          <w:szCs w:val="20"/>
        </w:rPr>
        <w:t>says that</w:t>
      </w:r>
      <w:r w:rsidRPr="00244EE5">
        <w:rPr>
          <w:rFonts w:asciiTheme="majorHAnsi" w:hAnsiTheme="majorHAnsi"/>
          <w:sz w:val="20"/>
          <w:szCs w:val="20"/>
        </w:rPr>
        <w:t xml:space="preserve"> the Jury </w:t>
      </w:r>
      <w:r>
        <w:rPr>
          <w:rFonts w:asciiTheme="majorHAnsi" w:hAnsiTheme="majorHAnsi"/>
          <w:sz w:val="20"/>
          <w:szCs w:val="20"/>
        </w:rPr>
        <w:t>for Prosecution meets these requirements in</w:t>
      </w:r>
      <w:r w:rsidRPr="00244EE5">
        <w:rPr>
          <w:rFonts w:asciiTheme="majorHAnsi" w:hAnsiTheme="majorHAnsi"/>
          <w:sz w:val="20"/>
          <w:szCs w:val="20"/>
        </w:rPr>
        <w:t xml:space="preserve"> general</w:t>
      </w:r>
      <w:r>
        <w:rPr>
          <w:rFonts w:asciiTheme="majorHAnsi" w:hAnsiTheme="majorHAnsi"/>
          <w:sz w:val="20"/>
          <w:szCs w:val="20"/>
        </w:rPr>
        <w:t>,</w:t>
      </w:r>
      <w:r w:rsidRPr="00244EE5">
        <w:rPr>
          <w:rFonts w:asciiTheme="majorHAnsi" w:hAnsiTheme="majorHAnsi"/>
          <w:sz w:val="20"/>
          <w:szCs w:val="20"/>
        </w:rPr>
        <w:t xml:space="preserve"> </w:t>
      </w:r>
      <w:r>
        <w:rPr>
          <w:rFonts w:asciiTheme="majorHAnsi" w:hAnsiTheme="majorHAnsi"/>
          <w:sz w:val="20"/>
          <w:szCs w:val="20"/>
        </w:rPr>
        <w:t xml:space="preserve">and has satisfied them in the case of Mr. </w:t>
      </w:r>
      <w:r w:rsidRPr="00244EE5">
        <w:rPr>
          <w:rFonts w:asciiTheme="majorHAnsi" w:hAnsiTheme="majorHAnsi"/>
          <w:sz w:val="20"/>
          <w:szCs w:val="20"/>
        </w:rPr>
        <w:t>Rico.</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It says that</w:t>
      </w:r>
      <w:r w:rsidRPr="00244EE5">
        <w:rPr>
          <w:rFonts w:asciiTheme="majorHAnsi" w:hAnsiTheme="majorHAnsi"/>
          <w:sz w:val="20"/>
          <w:szCs w:val="20"/>
        </w:rPr>
        <w:t xml:space="preserve"> the Jury </w:t>
      </w:r>
      <w:r>
        <w:rPr>
          <w:rFonts w:asciiTheme="majorHAnsi" w:hAnsiTheme="majorHAnsi"/>
          <w:sz w:val="20"/>
          <w:szCs w:val="20"/>
        </w:rPr>
        <w:t>for Prosecution</w:t>
      </w:r>
      <w:r w:rsidRPr="00244EE5">
        <w:rPr>
          <w:rFonts w:asciiTheme="majorHAnsi" w:hAnsiTheme="majorHAnsi"/>
          <w:sz w:val="20"/>
          <w:szCs w:val="20"/>
        </w:rPr>
        <w:t xml:space="preserve"> </w:t>
      </w:r>
      <w:r>
        <w:rPr>
          <w:rFonts w:asciiTheme="majorHAnsi" w:hAnsiTheme="majorHAnsi"/>
          <w:sz w:val="20"/>
          <w:szCs w:val="20"/>
        </w:rPr>
        <w:t xml:space="preserve">acted with independence and impartiality and respected </w:t>
      </w:r>
      <w:r w:rsidRPr="00244EE5">
        <w:rPr>
          <w:rFonts w:asciiTheme="majorHAnsi" w:hAnsiTheme="majorHAnsi"/>
          <w:sz w:val="20"/>
          <w:szCs w:val="20"/>
        </w:rPr>
        <w:t>legal</w:t>
      </w:r>
      <w:r>
        <w:rPr>
          <w:rFonts w:asciiTheme="majorHAnsi" w:hAnsiTheme="majorHAnsi"/>
          <w:sz w:val="20"/>
          <w:szCs w:val="20"/>
        </w:rPr>
        <w:t xml:space="preserve"> due process</w:t>
      </w:r>
      <w:r w:rsidRPr="00244EE5">
        <w:rPr>
          <w:rFonts w:asciiTheme="majorHAnsi" w:hAnsiTheme="majorHAnsi"/>
          <w:sz w:val="20"/>
          <w:szCs w:val="20"/>
        </w:rPr>
        <w:t xml:space="preserve">, </w:t>
      </w:r>
      <w:r>
        <w:rPr>
          <w:rFonts w:asciiTheme="majorHAnsi" w:hAnsiTheme="majorHAnsi"/>
          <w:sz w:val="20"/>
          <w:szCs w:val="20"/>
        </w:rPr>
        <w:t xml:space="preserve">affording Mr. </w:t>
      </w:r>
      <w:r w:rsidRPr="00244EE5">
        <w:rPr>
          <w:rFonts w:asciiTheme="majorHAnsi" w:hAnsiTheme="majorHAnsi"/>
          <w:sz w:val="20"/>
          <w:szCs w:val="20"/>
        </w:rPr>
        <w:t xml:space="preserve">Rico </w:t>
      </w:r>
      <w:r>
        <w:rPr>
          <w:rFonts w:asciiTheme="majorHAnsi" w:hAnsiTheme="majorHAnsi"/>
          <w:sz w:val="20"/>
          <w:szCs w:val="20"/>
        </w:rPr>
        <w:t xml:space="preserve">the opportunity to be heard and to present evidence.  According to </w:t>
      </w:r>
      <w:r w:rsidRPr="00244EE5">
        <w:rPr>
          <w:rFonts w:asciiTheme="majorHAnsi" w:hAnsiTheme="majorHAnsi"/>
          <w:sz w:val="20"/>
          <w:szCs w:val="20"/>
        </w:rPr>
        <w:t xml:space="preserve">the State, the petitioners </w:t>
      </w:r>
      <w:r>
        <w:rPr>
          <w:rFonts w:asciiTheme="majorHAnsi" w:hAnsiTheme="majorHAnsi"/>
          <w:sz w:val="20"/>
          <w:szCs w:val="20"/>
        </w:rPr>
        <w:t>complain about the proceeding of</w:t>
      </w:r>
      <w:r w:rsidRPr="00244EE5">
        <w:rPr>
          <w:rFonts w:asciiTheme="majorHAnsi" w:hAnsiTheme="majorHAnsi"/>
          <w:sz w:val="20"/>
          <w:szCs w:val="20"/>
        </w:rPr>
        <w:t xml:space="preserve"> the Jury </w:t>
      </w:r>
      <w:r>
        <w:rPr>
          <w:rFonts w:asciiTheme="majorHAnsi" w:hAnsiTheme="majorHAnsi"/>
          <w:sz w:val="20"/>
          <w:szCs w:val="20"/>
        </w:rPr>
        <w:t>for Prosecution but they do not indicate how the acts of that organ affected</w:t>
      </w:r>
      <w:r w:rsidRPr="00244EE5">
        <w:rPr>
          <w:rFonts w:asciiTheme="majorHAnsi" w:hAnsiTheme="majorHAnsi"/>
          <w:sz w:val="20"/>
          <w:szCs w:val="20"/>
        </w:rPr>
        <w:t xml:space="preserve"> </w:t>
      </w:r>
      <w:r>
        <w:rPr>
          <w:rFonts w:asciiTheme="majorHAnsi" w:hAnsiTheme="majorHAnsi"/>
          <w:sz w:val="20"/>
          <w:szCs w:val="20"/>
        </w:rPr>
        <w:t xml:space="preserve">Mr. </w:t>
      </w:r>
      <w:r w:rsidRPr="00244EE5">
        <w:rPr>
          <w:rFonts w:asciiTheme="majorHAnsi" w:hAnsiTheme="majorHAnsi"/>
          <w:sz w:val="20"/>
          <w:szCs w:val="20"/>
        </w:rPr>
        <w:t>Rico</w:t>
      </w:r>
      <w:r>
        <w:rPr>
          <w:rFonts w:asciiTheme="majorHAnsi" w:hAnsiTheme="majorHAnsi"/>
          <w:sz w:val="20"/>
          <w:szCs w:val="20"/>
        </w:rPr>
        <w:t>’s rights.  In this regard</w:t>
      </w:r>
      <w:r w:rsidRPr="00244EE5">
        <w:rPr>
          <w:rFonts w:asciiTheme="majorHAnsi" w:hAnsiTheme="majorHAnsi"/>
          <w:sz w:val="20"/>
          <w:szCs w:val="20"/>
        </w:rPr>
        <w:t xml:space="preserve">, the petitioners, </w:t>
      </w:r>
      <w:r>
        <w:rPr>
          <w:rFonts w:asciiTheme="majorHAnsi" w:hAnsiTheme="majorHAnsi"/>
          <w:sz w:val="20"/>
          <w:szCs w:val="20"/>
        </w:rPr>
        <w:t xml:space="preserve">according to </w:t>
      </w:r>
      <w:r w:rsidRPr="00244EE5">
        <w:rPr>
          <w:rFonts w:asciiTheme="majorHAnsi" w:hAnsiTheme="majorHAnsi"/>
          <w:sz w:val="20"/>
          <w:szCs w:val="20"/>
        </w:rPr>
        <w:t xml:space="preserve">the State, </w:t>
      </w:r>
      <w:r>
        <w:rPr>
          <w:rFonts w:asciiTheme="majorHAnsi" w:hAnsiTheme="majorHAnsi"/>
          <w:sz w:val="20"/>
          <w:szCs w:val="20"/>
        </w:rPr>
        <w:t xml:space="preserve">have not presented any evidence to substantiate the allegation of lack of independence and impartiality of </w:t>
      </w:r>
      <w:r w:rsidRPr="00244EE5">
        <w:rPr>
          <w:rFonts w:asciiTheme="majorHAnsi" w:hAnsiTheme="majorHAnsi"/>
          <w:sz w:val="20"/>
          <w:szCs w:val="20"/>
        </w:rPr>
        <w:t xml:space="preserve">the Jury </w:t>
      </w:r>
      <w:r>
        <w:rPr>
          <w:rFonts w:asciiTheme="majorHAnsi" w:hAnsiTheme="majorHAnsi"/>
          <w:sz w:val="20"/>
          <w:szCs w:val="20"/>
        </w:rPr>
        <w:t xml:space="preserve">for Prosecution and only make vague reference to external pressure.  It adds that they do not offer any evidence to prove the subjective partiality of the members of the </w:t>
      </w:r>
      <w:r w:rsidRPr="00244EE5">
        <w:rPr>
          <w:rFonts w:asciiTheme="majorHAnsi" w:hAnsiTheme="majorHAnsi"/>
          <w:sz w:val="20"/>
          <w:szCs w:val="20"/>
        </w:rPr>
        <w:t xml:space="preserve">Jury </w:t>
      </w:r>
      <w:r>
        <w:rPr>
          <w:rFonts w:asciiTheme="majorHAnsi" w:hAnsiTheme="majorHAnsi"/>
          <w:sz w:val="20"/>
          <w:szCs w:val="20"/>
        </w:rPr>
        <w:t xml:space="preserve">for Prosecution and </w:t>
      </w:r>
      <w:r w:rsidR="00975FA7">
        <w:rPr>
          <w:rFonts w:asciiTheme="majorHAnsi" w:hAnsiTheme="majorHAnsi"/>
          <w:sz w:val="20"/>
          <w:szCs w:val="20"/>
        </w:rPr>
        <w:t>to prove that an</w:t>
      </w:r>
      <w:r>
        <w:rPr>
          <w:rFonts w:asciiTheme="majorHAnsi" w:hAnsiTheme="majorHAnsi"/>
          <w:sz w:val="20"/>
          <w:szCs w:val="20"/>
        </w:rPr>
        <w:t xml:space="preserve"> attempt was made to recuse the members of that organ.  In addition, the State says they did not indicate how</w:t>
      </w:r>
      <w:r w:rsidRPr="00244EE5">
        <w:rPr>
          <w:rFonts w:asciiTheme="majorHAnsi" w:hAnsiTheme="majorHAnsi"/>
          <w:sz w:val="20"/>
          <w:szCs w:val="20"/>
        </w:rPr>
        <w:t xml:space="preserve"> the alleged victim</w:t>
      </w:r>
      <w:r>
        <w:rPr>
          <w:rFonts w:asciiTheme="majorHAnsi" w:hAnsiTheme="majorHAnsi"/>
          <w:sz w:val="20"/>
          <w:szCs w:val="20"/>
        </w:rPr>
        <w:t xml:space="preserve">’s right to be heard with due guarantees was </w:t>
      </w:r>
      <w:r w:rsidRPr="00244EE5">
        <w:rPr>
          <w:rFonts w:asciiTheme="majorHAnsi" w:hAnsiTheme="majorHAnsi"/>
          <w:sz w:val="20"/>
          <w:szCs w:val="20"/>
        </w:rPr>
        <w:t>vio</w:t>
      </w:r>
      <w:r>
        <w:rPr>
          <w:rFonts w:asciiTheme="majorHAnsi" w:hAnsiTheme="majorHAnsi"/>
          <w:sz w:val="20"/>
          <w:szCs w:val="20"/>
        </w:rPr>
        <w:t xml:space="preserve">lated by the fact that the President of </w:t>
      </w:r>
      <w:r w:rsidRPr="00244EE5">
        <w:rPr>
          <w:rFonts w:asciiTheme="majorHAnsi" w:hAnsiTheme="majorHAnsi"/>
          <w:sz w:val="20"/>
          <w:szCs w:val="20"/>
        </w:rPr>
        <w:t xml:space="preserve">Jury </w:t>
      </w:r>
      <w:r>
        <w:rPr>
          <w:rFonts w:asciiTheme="majorHAnsi" w:hAnsiTheme="majorHAnsi"/>
          <w:sz w:val="20"/>
          <w:szCs w:val="20"/>
        </w:rPr>
        <w:t>for Prosecution legally extended the stage of summary information</w:t>
      </w:r>
      <w:r w:rsidRPr="002060E6">
        <w:rPr>
          <w:rFonts w:asciiTheme="majorHAnsi" w:hAnsiTheme="majorHAnsi"/>
          <w:sz w:val="20"/>
          <w:szCs w:val="20"/>
        </w:rPr>
        <w:t xml:space="preserve"> </w:t>
      </w:r>
      <w:r>
        <w:rPr>
          <w:rFonts w:asciiTheme="majorHAnsi" w:hAnsiTheme="majorHAnsi"/>
          <w:sz w:val="20"/>
          <w:szCs w:val="20"/>
        </w:rPr>
        <w:t xml:space="preserve">by 15 days, and they do not explain how the expansion of the charges affected his right to defense.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It says that</w:t>
      </w:r>
      <w:r w:rsidRPr="00244EE5">
        <w:rPr>
          <w:rFonts w:asciiTheme="majorHAnsi" w:hAnsiTheme="majorHAnsi"/>
          <w:sz w:val="20"/>
          <w:szCs w:val="20"/>
        </w:rPr>
        <w:t xml:space="preserve"> the alleged victim </w:t>
      </w:r>
      <w:r>
        <w:rPr>
          <w:rFonts w:asciiTheme="majorHAnsi" w:hAnsiTheme="majorHAnsi"/>
          <w:sz w:val="20"/>
          <w:szCs w:val="20"/>
        </w:rPr>
        <w:t xml:space="preserve">enjoyed ample opportunities to retain his position with the </w:t>
      </w:r>
      <w:r w:rsidRPr="00244EE5">
        <w:rPr>
          <w:rFonts w:asciiTheme="majorHAnsi" w:hAnsiTheme="majorHAnsi"/>
          <w:sz w:val="20"/>
          <w:szCs w:val="20"/>
        </w:rPr>
        <w:t xml:space="preserve">Jury </w:t>
      </w:r>
      <w:r>
        <w:rPr>
          <w:rFonts w:asciiTheme="majorHAnsi" w:hAnsiTheme="majorHAnsi"/>
          <w:sz w:val="20"/>
          <w:szCs w:val="20"/>
        </w:rPr>
        <w:t xml:space="preserve">of Prosecution in accordance with legal due process guarantees and that </w:t>
      </w:r>
      <w:r w:rsidRPr="00244EE5">
        <w:rPr>
          <w:rFonts w:asciiTheme="majorHAnsi" w:hAnsiTheme="majorHAnsi"/>
          <w:sz w:val="20"/>
          <w:szCs w:val="20"/>
        </w:rPr>
        <w:t xml:space="preserve">the petitioners </w:t>
      </w:r>
      <w:r>
        <w:rPr>
          <w:rFonts w:asciiTheme="majorHAnsi" w:hAnsiTheme="majorHAnsi"/>
          <w:sz w:val="20"/>
          <w:szCs w:val="20"/>
        </w:rPr>
        <w:t xml:space="preserve">are now seeking recourse to </w:t>
      </w:r>
      <w:r w:rsidRPr="00244EE5">
        <w:rPr>
          <w:rFonts w:asciiTheme="majorHAnsi" w:hAnsiTheme="majorHAnsi"/>
          <w:sz w:val="20"/>
          <w:szCs w:val="20"/>
        </w:rPr>
        <w:t xml:space="preserve">the IACHR </w:t>
      </w:r>
      <w:r>
        <w:rPr>
          <w:rFonts w:asciiTheme="majorHAnsi" w:hAnsiTheme="majorHAnsi"/>
          <w:sz w:val="20"/>
          <w:szCs w:val="20"/>
        </w:rPr>
        <w:t xml:space="preserve">as a court of appeal.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With respect to contesting the decision of </w:t>
      </w:r>
      <w:r w:rsidRPr="00244EE5">
        <w:rPr>
          <w:rFonts w:asciiTheme="majorHAnsi" w:hAnsiTheme="majorHAnsi"/>
          <w:sz w:val="20"/>
          <w:szCs w:val="20"/>
        </w:rPr>
        <w:t xml:space="preserve">the Jury </w:t>
      </w:r>
      <w:r>
        <w:rPr>
          <w:rFonts w:asciiTheme="majorHAnsi" w:hAnsiTheme="majorHAnsi"/>
          <w:sz w:val="20"/>
          <w:szCs w:val="20"/>
        </w:rPr>
        <w:t>for Prosecution</w:t>
      </w:r>
      <w:r w:rsidRPr="00244EE5">
        <w:rPr>
          <w:rFonts w:asciiTheme="majorHAnsi" w:hAnsiTheme="majorHAnsi"/>
          <w:sz w:val="20"/>
          <w:szCs w:val="20"/>
        </w:rPr>
        <w:t xml:space="preserve">, </w:t>
      </w:r>
      <w:r>
        <w:rPr>
          <w:rFonts w:asciiTheme="majorHAnsi" w:hAnsiTheme="majorHAnsi"/>
          <w:sz w:val="20"/>
          <w:szCs w:val="20"/>
        </w:rPr>
        <w:t xml:space="preserve">the State says that </w:t>
      </w:r>
      <w:r w:rsidRPr="00244EE5">
        <w:rPr>
          <w:rFonts w:asciiTheme="majorHAnsi" w:hAnsiTheme="majorHAnsi"/>
          <w:sz w:val="20"/>
          <w:szCs w:val="20"/>
        </w:rPr>
        <w:t>“</w:t>
      </w:r>
      <w:r>
        <w:rPr>
          <w:rFonts w:asciiTheme="majorHAnsi" w:hAnsiTheme="majorHAnsi"/>
          <w:sz w:val="20"/>
          <w:szCs w:val="20"/>
        </w:rPr>
        <w:t xml:space="preserve">there are </w:t>
      </w:r>
      <w:r w:rsidRPr="00244EE5">
        <w:rPr>
          <w:rFonts w:asciiTheme="majorHAnsi" w:hAnsiTheme="majorHAnsi"/>
          <w:sz w:val="20"/>
          <w:szCs w:val="20"/>
        </w:rPr>
        <w:t xml:space="preserve">no </w:t>
      </w:r>
      <w:r>
        <w:rPr>
          <w:rFonts w:asciiTheme="majorHAnsi" w:hAnsiTheme="majorHAnsi"/>
          <w:sz w:val="20"/>
          <w:szCs w:val="20"/>
        </w:rPr>
        <w:t xml:space="preserve">judicial avenues to be exhausted in the domestic environment with regard to the alleged irregularities that </w:t>
      </w:r>
      <w:r w:rsidRPr="00244EE5">
        <w:rPr>
          <w:rFonts w:asciiTheme="majorHAnsi" w:hAnsiTheme="majorHAnsi"/>
          <w:sz w:val="20"/>
          <w:szCs w:val="20"/>
        </w:rPr>
        <w:t xml:space="preserve">[the petitioners] </w:t>
      </w:r>
      <w:r>
        <w:rPr>
          <w:rFonts w:asciiTheme="majorHAnsi" w:hAnsiTheme="majorHAnsi"/>
          <w:sz w:val="20"/>
          <w:szCs w:val="20"/>
        </w:rPr>
        <w:t>denounce in the proceeding that culminated with</w:t>
      </w:r>
      <w:r w:rsidRPr="00244EE5">
        <w:rPr>
          <w:rFonts w:asciiTheme="majorHAnsi" w:hAnsiTheme="majorHAnsi"/>
          <w:sz w:val="20"/>
          <w:szCs w:val="20"/>
        </w:rPr>
        <w:t xml:space="preserve"> [</w:t>
      </w:r>
      <w:r>
        <w:rPr>
          <w:rFonts w:asciiTheme="majorHAnsi" w:hAnsiTheme="majorHAnsi"/>
          <w:sz w:val="20"/>
          <w:szCs w:val="20"/>
        </w:rPr>
        <w:t xml:space="preserve">Mr. </w:t>
      </w:r>
      <w:r w:rsidRPr="00244EE5">
        <w:rPr>
          <w:rFonts w:asciiTheme="majorHAnsi" w:hAnsiTheme="majorHAnsi"/>
          <w:sz w:val="20"/>
          <w:szCs w:val="20"/>
        </w:rPr>
        <w:t>Rico</w:t>
      </w:r>
      <w:r>
        <w:rPr>
          <w:rFonts w:asciiTheme="majorHAnsi" w:hAnsiTheme="majorHAnsi"/>
          <w:sz w:val="20"/>
          <w:szCs w:val="20"/>
        </w:rPr>
        <w:t>’s dismissal</w:t>
      </w:r>
      <w:r w:rsidRPr="00244EE5">
        <w:rPr>
          <w:rFonts w:asciiTheme="majorHAnsi" w:hAnsiTheme="majorHAnsi"/>
          <w:sz w:val="20"/>
          <w:szCs w:val="20"/>
        </w:rPr>
        <w:t>]</w:t>
      </w:r>
      <w:r>
        <w:rPr>
          <w:rFonts w:asciiTheme="majorHAnsi" w:hAnsiTheme="majorHAnsi"/>
          <w:sz w:val="20"/>
          <w:szCs w:val="20"/>
        </w:rPr>
        <w:t>.</w:t>
      </w:r>
      <w:r w:rsidRPr="00244EE5">
        <w:rPr>
          <w:rFonts w:asciiTheme="majorHAnsi" w:hAnsiTheme="majorHAnsi"/>
          <w:sz w:val="20"/>
          <w:szCs w:val="20"/>
        </w:rPr>
        <w:t xml:space="preserve">” </w:t>
      </w:r>
      <w:r w:rsidR="00975FA7">
        <w:rPr>
          <w:rFonts w:asciiTheme="majorHAnsi" w:hAnsiTheme="majorHAnsi"/>
          <w:sz w:val="20"/>
          <w:szCs w:val="20"/>
        </w:rPr>
        <w:t xml:space="preserve"> </w:t>
      </w:r>
      <w:r>
        <w:rPr>
          <w:rFonts w:asciiTheme="majorHAnsi" w:hAnsiTheme="majorHAnsi"/>
          <w:sz w:val="20"/>
          <w:szCs w:val="20"/>
        </w:rPr>
        <w:t>However</w:t>
      </w:r>
      <w:r w:rsidRPr="00244EE5">
        <w:rPr>
          <w:rFonts w:asciiTheme="majorHAnsi" w:hAnsiTheme="majorHAnsi"/>
          <w:sz w:val="20"/>
          <w:szCs w:val="20"/>
        </w:rPr>
        <w:t xml:space="preserve">, the State </w:t>
      </w:r>
      <w:r>
        <w:rPr>
          <w:rFonts w:asciiTheme="majorHAnsi" w:hAnsiTheme="majorHAnsi"/>
          <w:sz w:val="20"/>
          <w:szCs w:val="20"/>
        </w:rPr>
        <w:t>says this does not mean that</w:t>
      </w:r>
      <w:r w:rsidRPr="00244EE5">
        <w:rPr>
          <w:rFonts w:asciiTheme="majorHAnsi" w:hAnsiTheme="majorHAnsi"/>
          <w:sz w:val="20"/>
          <w:szCs w:val="20"/>
        </w:rPr>
        <w:t xml:space="preserve"> the alleged victim </w:t>
      </w:r>
      <w:r>
        <w:rPr>
          <w:rFonts w:asciiTheme="majorHAnsi" w:hAnsiTheme="majorHAnsi"/>
          <w:sz w:val="20"/>
          <w:szCs w:val="20"/>
        </w:rPr>
        <w:t>has fully and faithfully satisfied</w:t>
      </w:r>
      <w:r w:rsidRPr="00244EE5">
        <w:rPr>
          <w:rFonts w:asciiTheme="majorHAnsi" w:hAnsiTheme="majorHAnsi"/>
          <w:sz w:val="20"/>
          <w:szCs w:val="20"/>
        </w:rPr>
        <w:t xml:space="preserve"> Article 46 </w:t>
      </w:r>
      <w:r>
        <w:rPr>
          <w:rFonts w:asciiTheme="majorHAnsi" w:hAnsiTheme="majorHAnsi"/>
          <w:sz w:val="20"/>
          <w:szCs w:val="20"/>
        </w:rPr>
        <w:t>of</w:t>
      </w:r>
      <w:r w:rsidRPr="00244EE5">
        <w:rPr>
          <w:rFonts w:asciiTheme="majorHAnsi" w:hAnsiTheme="majorHAnsi"/>
          <w:sz w:val="20"/>
          <w:szCs w:val="20"/>
        </w:rPr>
        <w:t xml:space="preserve"> the Convention, </w:t>
      </w:r>
      <w:r>
        <w:rPr>
          <w:rFonts w:asciiTheme="majorHAnsi" w:hAnsiTheme="majorHAnsi"/>
          <w:sz w:val="20"/>
          <w:szCs w:val="20"/>
        </w:rPr>
        <w:t xml:space="preserve">inasmuch as that exhaustion of domestic remedies has occurred without observing the legal requirements established by local procedural norms, because the remedies invoked against the decision of </w:t>
      </w:r>
      <w:r w:rsidRPr="00244EE5">
        <w:rPr>
          <w:rFonts w:asciiTheme="majorHAnsi" w:hAnsiTheme="majorHAnsi"/>
          <w:sz w:val="20"/>
          <w:szCs w:val="20"/>
        </w:rPr>
        <w:t xml:space="preserve">the Jury </w:t>
      </w:r>
      <w:r>
        <w:rPr>
          <w:rFonts w:asciiTheme="majorHAnsi" w:hAnsiTheme="majorHAnsi"/>
          <w:sz w:val="20"/>
          <w:szCs w:val="20"/>
        </w:rPr>
        <w:t xml:space="preserve">for Enforcement were rejected for lacking the required basis, and because of the untimely challenge to the constitutionality of </w:t>
      </w:r>
      <w:r w:rsidRPr="00244EE5">
        <w:rPr>
          <w:rFonts w:asciiTheme="majorHAnsi" w:hAnsiTheme="majorHAnsi"/>
          <w:sz w:val="20"/>
          <w:szCs w:val="20"/>
        </w:rPr>
        <w:t xml:space="preserve">Article 45 </w:t>
      </w:r>
      <w:r>
        <w:rPr>
          <w:rFonts w:asciiTheme="majorHAnsi" w:hAnsiTheme="majorHAnsi"/>
          <w:sz w:val="20"/>
          <w:szCs w:val="20"/>
        </w:rPr>
        <w:t>of the</w:t>
      </w:r>
      <w:r w:rsidRPr="00244EE5">
        <w:rPr>
          <w:rFonts w:asciiTheme="majorHAnsi" w:hAnsiTheme="majorHAnsi"/>
          <w:sz w:val="20"/>
          <w:szCs w:val="20"/>
        </w:rPr>
        <w:t xml:space="preserve"> </w:t>
      </w:r>
      <w:r>
        <w:rPr>
          <w:rFonts w:asciiTheme="majorHAnsi" w:hAnsiTheme="majorHAnsi"/>
          <w:sz w:val="20"/>
          <w:szCs w:val="20"/>
        </w:rPr>
        <w:t xml:space="preserve">Law of Prosecution, circumstances that mean that said domestic remedies have not been exhausted in due and proper form.  </w:t>
      </w:r>
      <w:r w:rsidRPr="00244EE5">
        <w:rPr>
          <w:rFonts w:asciiTheme="majorHAnsi" w:hAnsiTheme="majorHAnsi"/>
          <w:sz w:val="20"/>
          <w:szCs w:val="20"/>
        </w:rPr>
        <w:t xml:space="preserve">The State </w:t>
      </w:r>
      <w:r>
        <w:rPr>
          <w:rFonts w:asciiTheme="majorHAnsi" w:hAnsiTheme="majorHAnsi"/>
          <w:sz w:val="20"/>
          <w:szCs w:val="20"/>
        </w:rPr>
        <w:t xml:space="preserve">says that the IACHR has already concluded, in the case of </w:t>
      </w:r>
      <w:r w:rsidRPr="00244EE5">
        <w:rPr>
          <w:rFonts w:asciiTheme="majorHAnsi" w:hAnsiTheme="majorHAnsi"/>
          <w:sz w:val="20"/>
          <w:szCs w:val="20"/>
        </w:rPr>
        <w:t>Ernesto Máximo Rodríguez v</w:t>
      </w:r>
      <w:r>
        <w:rPr>
          <w:rFonts w:asciiTheme="majorHAnsi" w:hAnsiTheme="majorHAnsi"/>
          <w:sz w:val="20"/>
          <w:szCs w:val="20"/>
        </w:rPr>
        <w:t>s</w:t>
      </w:r>
      <w:r w:rsidR="00975FA7">
        <w:rPr>
          <w:rFonts w:asciiTheme="majorHAnsi" w:hAnsiTheme="majorHAnsi"/>
          <w:sz w:val="20"/>
          <w:szCs w:val="20"/>
        </w:rPr>
        <w:t xml:space="preserve">. </w:t>
      </w:r>
      <w:r w:rsidRPr="00244EE5">
        <w:rPr>
          <w:rFonts w:asciiTheme="majorHAnsi" w:hAnsiTheme="majorHAnsi"/>
          <w:sz w:val="20"/>
          <w:szCs w:val="20"/>
        </w:rPr>
        <w:t xml:space="preserve">Argentina, </w:t>
      </w:r>
      <w:r>
        <w:rPr>
          <w:rFonts w:asciiTheme="majorHAnsi" w:hAnsiTheme="majorHAnsi"/>
          <w:sz w:val="20"/>
          <w:szCs w:val="20"/>
        </w:rPr>
        <w:t>that</w:t>
      </w:r>
      <w:r w:rsidRPr="00244EE5">
        <w:rPr>
          <w:rFonts w:asciiTheme="majorHAnsi" w:hAnsiTheme="majorHAnsi"/>
          <w:sz w:val="20"/>
          <w:szCs w:val="20"/>
        </w:rPr>
        <w:t xml:space="preserve"> “</w:t>
      </w:r>
      <w:r>
        <w:rPr>
          <w:rFonts w:asciiTheme="majorHAnsi" w:hAnsiTheme="majorHAnsi"/>
          <w:sz w:val="20"/>
          <w:szCs w:val="20"/>
        </w:rPr>
        <w:t xml:space="preserve">if the highest court in the land has stated that an apparent lack of procedural expertise on the part of the petitioner made it impossible for him to secure a review of the penalty imposed on him, it is not for the </w:t>
      </w:r>
      <w:r w:rsidRPr="00244EE5">
        <w:rPr>
          <w:rFonts w:asciiTheme="majorHAnsi" w:hAnsiTheme="majorHAnsi"/>
          <w:sz w:val="20"/>
          <w:szCs w:val="20"/>
        </w:rPr>
        <w:t>Commission</w:t>
      </w:r>
      <w:r>
        <w:rPr>
          <w:rFonts w:asciiTheme="majorHAnsi" w:hAnsiTheme="majorHAnsi"/>
          <w:sz w:val="20"/>
          <w:szCs w:val="20"/>
        </w:rPr>
        <w:t xml:space="preserve"> to try to determine or assess whether the Court was mistaken,</w:t>
      </w:r>
      <w:r w:rsidRPr="00244EE5">
        <w:rPr>
          <w:rFonts w:asciiTheme="majorHAnsi" w:hAnsiTheme="majorHAnsi"/>
          <w:sz w:val="20"/>
          <w:szCs w:val="20"/>
        </w:rPr>
        <w:t xml:space="preserve">” </w:t>
      </w:r>
      <w:r>
        <w:rPr>
          <w:rFonts w:asciiTheme="majorHAnsi" w:hAnsiTheme="majorHAnsi"/>
          <w:sz w:val="20"/>
          <w:szCs w:val="20"/>
        </w:rPr>
        <w:t>because</w:t>
      </w:r>
      <w:r w:rsidRPr="00244EE5">
        <w:rPr>
          <w:rFonts w:asciiTheme="majorHAnsi" w:hAnsiTheme="majorHAnsi"/>
          <w:sz w:val="20"/>
          <w:szCs w:val="20"/>
        </w:rPr>
        <w:t xml:space="preserve"> “[</w:t>
      </w:r>
      <w:r w:rsidR="00975FA7">
        <w:rPr>
          <w:rFonts w:asciiTheme="majorHAnsi" w:hAnsiTheme="majorHAnsi"/>
          <w:sz w:val="20"/>
          <w:szCs w:val="20"/>
        </w:rPr>
        <w:t>t</w:t>
      </w:r>
      <w:r>
        <w:rPr>
          <w:rFonts w:asciiTheme="majorHAnsi" w:hAnsiTheme="majorHAnsi"/>
          <w:sz w:val="20"/>
          <w:szCs w:val="20"/>
        </w:rPr>
        <w:t>]</w:t>
      </w:r>
      <w:r w:rsidRPr="002E6249">
        <w:rPr>
          <w:rFonts w:asciiTheme="majorHAnsi" w:hAnsiTheme="majorHAnsi"/>
          <w:sz w:val="20"/>
          <w:szCs w:val="20"/>
        </w:rPr>
        <w:t>he rules that govern procedural law reflect methodological criteria intended to ensure the orderly use of judicial actions and to make the work of the courts more efficient and effective</w:t>
      </w:r>
      <w:r>
        <w:rPr>
          <w:rFonts w:asciiTheme="majorHAnsi" w:hAnsiTheme="majorHAnsi"/>
          <w:sz w:val="20"/>
          <w:szCs w:val="20"/>
        </w:rPr>
        <w:t>.</w:t>
      </w:r>
      <w:r w:rsidRPr="00244EE5">
        <w:rPr>
          <w:rFonts w:asciiTheme="majorHAnsi" w:hAnsiTheme="majorHAnsi"/>
          <w:sz w:val="20"/>
          <w:szCs w:val="20"/>
        </w:rPr>
        <w:t>”</w:t>
      </w:r>
      <w:r w:rsidRPr="00244EE5">
        <w:rPr>
          <w:rStyle w:val="FootnoteReference"/>
          <w:rFonts w:asciiTheme="majorHAnsi" w:hAnsiTheme="majorHAnsi"/>
          <w:sz w:val="20"/>
          <w:szCs w:val="20"/>
        </w:rPr>
        <w:footnoteReference w:id="4"/>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lastRenderedPageBreak/>
        <w:t>The State adds that</w:t>
      </w:r>
      <w:r w:rsidRPr="00244EE5">
        <w:rPr>
          <w:rFonts w:asciiTheme="majorHAnsi" w:hAnsiTheme="majorHAnsi"/>
          <w:sz w:val="20"/>
          <w:szCs w:val="20"/>
        </w:rPr>
        <w:t xml:space="preserve"> the petitioners c</w:t>
      </w:r>
      <w:r>
        <w:rPr>
          <w:rFonts w:asciiTheme="majorHAnsi" w:hAnsiTheme="majorHAnsi"/>
          <w:sz w:val="20"/>
          <w:szCs w:val="20"/>
        </w:rPr>
        <w:t xml:space="preserve">onfuse the nature of the dismissal proceeding to argue that there was a violation of </w:t>
      </w:r>
      <w:r w:rsidRPr="00244EE5">
        <w:rPr>
          <w:rFonts w:asciiTheme="majorHAnsi" w:hAnsiTheme="majorHAnsi"/>
          <w:sz w:val="20"/>
          <w:szCs w:val="20"/>
        </w:rPr>
        <w:t>Article</w:t>
      </w:r>
      <w:r>
        <w:rPr>
          <w:rFonts w:asciiTheme="majorHAnsi" w:hAnsiTheme="majorHAnsi"/>
          <w:sz w:val="20"/>
          <w:szCs w:val="20"/>
        </w:rPr>
        <w:t xml:space="preserve"> 8.2.h of</w:t>
      </w:r>
      <w:r w:rsidRPr="00244EE5">
        <w:rPr>
          <w:rFonts w:asciiTheme="majorHAnsi" w:hAnsiTheme="majorHAnsi"/>
          <w:sz w:val="20"/>
          <w:szCs w:val="20"/>
        </w:rPr>
        <w:t xml:space="preserve"> the American Convention, </w:t>
      </w:r>
      <w:r>
        <w:rPr>
          <w:rFonts w:asciiTheme="majorHAnsi" w:hAnsiTheme="majorHAnsi"/>
          <w:sz w:val="20"/>
          <w:szCs w:val="20"/>
        </w:rPr>
        <w:t xml:space="preserve">but the dismissal proceeding is not of a criminal nature and there was no violation of this article.  Furthermore, the existence of a possibility to challenge a decision in a higher court in the case of a clear violation of due process complies with that article.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4EE5">
        <w:rPr>
          <w:rFonts w:asciiTheme="majorHAnsi" w:hAnsiTheme="majorHAnsi"/>
          <w:sz w:val="20"/>
          <w:szCs w:val="20"/>
        </w:rPr>
        <w:t xml:space="preserve"> </w:t>
      </w:r>
      <w:r>
        <w:rPr>
          <w:rFonts w:asciiTheme="majorHAnsi" w:hAnsiTheme="majorHAnsi"/>
          <w:sz w:val="20"/>
          <w:szCs w:val="20"/>
        </w:rPr>
        <w:t>In any event</w:t>
      </w:r>
      <w:r w:rsidRPr="00244EE5">
        <w:rPr>
          <w:rFonts w:asciiTheme="majorHAnsi" w:hAnsiTheme="majorHAnsi"/>
          <w:sz w:val="20"/>
          <w:szCs w:val="20"/>
        </w:rPr>
        <w:t xml:space="preserve">, the State </w:t>
      </w:r>
      <w:r>
        <w:rPr>
          <w:rFonts w:asciiTheme="majorHAnsi" w:hAnsiTheme="majorHAnsi"/>
          <w:sz w:val="20"/>
          <w:szCs w:val="20"/>
        </w:rPr>
        <w:t>says that</w:t>
      </w:r>
      <w:r w:rsidRPr="00244EE5">
        <w:rPr>
          <w:rFonts w:asciiTheme="majorHAnsi" w:hAnsiTheme="majorHAnsi"/>
          <w:sz w:val="20"/>
          <w:szCs w:val="20"/>
        </w:rPr>
        <w:t xml:space="preserve"> the alleged victim</w:t>
      </w:r>
      <w:r>
        <w:rPr>
          <w:rFonts w:asciiTheme="majorHAnsi" w:hAnsiTheme="majorHAnsi"/>
          <w:sz w:val="20"/>
          <w:szCs w:val="20"/>
        </w:rPr>
        <w:t xml:space="preserve">’s case received a judicial review that resulted in an unfavorable decision.  In this regard, it says that the Federal Supreme Court analyzed the violations alleged by Mr. </w:t>
      </w:r>
      <w:r w:rsidRPr="00244EE5">
        <w:rPr>
          <w:rFonts w:asciiTheme="majorHAnsi" w:hAnsiTheme="majorHAnsi"/>
          <w:sz w:val="20"/>
          <w:szCs w:val="20"/>
        </w:rPr>
        <w:t xml:space="preserve">Rico </w:t>
      </w:r>
      <w:r>
        <w:rPr>
          <w:rFonts w:asciiTheme="majorHAnsi" w:hAnsiTheme="majorHAnsi"/>
          <w:sz w:val="20"/>
          <w:szCs w:val="20"/>
        </w:rPr>
        <w:t xml:space="preserve">and did not recognize them in the case for lack of sufficient substantiation.  The Court affirmed that </w:t>
      </w:r>
      <w:r w:rsidRPr="00244EE5">
        <w:rPr>
          <w:rFonts w:asciiTheme="majorHAnsi" w:hAnsiTheme="majorHAnsi"/>
          <w:sz w:val="20"/>
          <w:szCs w:val="20"/>
        </w:rPr>
        <w:t xml:space="preserve">the alleged victim </w:t>
      </w:r>
      <w:r>
        <w:rPr>
          <w:rFonts w:asciiTheme="majorHAnsi" w:hAnsiTheme="majorHAnsi"/>
          <w:sz w:val="20"/>
          <w:szCs w:val="20"/>
        </w:rPr>
        <w:t xml:space="preserve">had only </w:t>
      </w:r>
      <w:r w:rsidR="00975FA7">
        <w:rPr>
          <w:rFonts w:asciiTheme="majorHAnsi" w:hAnsiTheme="majorHAnsi"/>
          <w:sz w:val="20"/>
          <w:szCs w:val="20"/>
        </w:rPr>
        <w:t>challenged</w:t>
      </w:r>
      <w:r>
        <w:rPr>
          <w:rFonts w:asciiTheme="majorHAnsi" w:hAnsiTheme="majorHAnsi"/>
          <w:sz w:val="20"/>
          <w:szCs w:val="20"/>
        </w:rPr>
        <w:t xml:space="preserve"> the evaluation of the evidence and that </w:t>
      </w:r>
      <w:r w:rsidRPr="00244EE5">
        <w:rPr>
          <w:rFonts w:asciiTheme="majorHAnsi" w:hAnsiTheme="majorHAnsi"/>
          <w:sz w:val="20"/>
          <w:szCs w:val="20"/>
        </w:rPr>
        <w:t xml:space="preserve">the Jury </w:t>
      </w:r>
      <w:r>
        <w:rPr>
          <w:rFonts w:asciiTheme="majorHAnsi" w:hAnsiTheme="majorHAnsi"/>
          <w:sz w:val="20"/>
          <w:szCs w:val="20"/>
        </w:rPr>
        <w:t xml:space="preserve">for Prosecution should have disregarded the </w:t>
      </w:r>
      <w:r w:rsidR="00975FA7">
        <w:rPr>
          <w:rFonts w:asciiTheme="majorHAnsi" w:hAnsiTheme="majorHAnsi"/>
          <w:sz w:val="20"/>
          <w:szCs w:val="20"/>
        </w:rPr>
        <w:t xml:space="preserve">evidence it took into account </w:t>
      </w:r>
      <w:r w:rsidR="000632AF">
        <w:rPr>
          <w:rFonts w:asciiTheme="majorHAnsi" w:hAnsiTheme="majorHAnsi"/>
          <w:sz w:val="20"/>
          <w:szCs w:val="20"/>
        </w:rPr>
        <w:t>and relied on th</w:t>
      </w:r>
      <w:r>
        <w:rPr>
          <w:rFonts w:asciiTheme="majorHAnsi" w:hAnsiTheme="majorHAnsi"/>
          <w:sz w:val="20"/>
          <w:szCs w:val="20"/>
        </w:rPr>
        <w:t xml:space="preserve">at </w:t>
      </w:r>
      <w:r w:rsidR="000632AF">
        <w:rPr>
          <w:rFonts w:asciiTheme="majorHAnsi" w:hAnsiTheme="majorHAnsi"/>
          <w:sz w:val="20"/>
          <w:szCs w:val="20"/>
        </w:rPr>
        <w:t xml:space="preserve">which </w:t>
      </w:r>
      <w:r>
        <w:rPr>
          <w:rFonts w:asciiTheme="majorHAnsi" w:hAnsiTheme="majorHAnsi"/>
          <w:sz w:val="20"/>
          <w:szCs w:val="20"/>
        </w:rPr>
        <w:t xml:space="preserve">it rejected.  </w:t>
      </w:r>
      <w:r w:rsidRPr="00244EE5">
        <w:rPr>
          <w:rFonts w:asciiTheme="majorHAnsi" w:hAnsiTheme="majorHAnsi"/>
          <w:sz w:val="20"/>
          <w:szCs w:val="20"/>
        </w:rPr>
        <w:t xml:space="preserve">The State </w:t>
      </w:r>
      <w:r>
        <w:rPr>
          <w:rFonts w:asciiTheme="majorHAnsi" w:hAnsiTheme="majorHAnsi"/>
          <w:sz w:val="20"/>
          <w:szCs w:val="20"/>
        </w:rPr>
        <w:t>says</w:t>
      </w:r>
      <w:r w:rsidRPr="00244EE5">
        <w:rPr>
          <w:rFonts w:asciiTheme="majorHAnsi" w:hAnsiTheme="majorHAnsi"/>
          <w:sz w:val="20"/>
          <w:szCs w:val="20"/>
        </w:rPr>
        <w:t xml:space="preserve"> the petitioners </w:t>
      </w:r>
      <w:r>
        <w:rPr>
          <w:rFonts w:asciiTheme="majorHAnsi" w:hAnsiTheme="majorHAnsi"/>
          <w:sz w:val="20"/>
          <w:szCs w:val="20"/>
        </w:rPr>
        <w:t>confuse this unfavorable decision with the lack of a decision by a</w:t>
      </w:r>
      <w:r w:rsidRPr="00244EE5">
        <w:rPr>
          <w:rFonts w:asciiTheme="majorHAnsi" w:hAnsiTheme="majorHAnsi"/>
          <w:sz w:val="20"/>
          <w:szCs w:val="20"/>
        </w:rPr>
        <w:t xml:space="preserve"> judicial</w:t>
      </w:r>
      <w:r>
        <w:rPr>
          <w:rFonts w:asciiTheme="majorHAnsi" w:hAnsiTheme="majorHAnsi"/>
          <w:sz w:val="20"/>
          <w:szCs w:val="20"/>
        </w:rPr>
        <w:t xml:space="preserve"> organ.  According to </w:t>
      </w:r>
      <w:r w:rsidRPr="00244EE5">
        <w:rPr>
          <w:rFonts w:asciiTheme="majorHAnsi" w:hAnsiTheme="majorHAnsi"/>
          <w:sz w:val="20"/>
          <w:szCs w:val="20"/>
        </w:rPr>
        <w:t xml:space="preserve">the State, </w:t>
      </w:r>
      <w:r>
        <w:rPr>
          <w:rFonts w:asciiTheme="majorHAnsi" w:hAnsiTheme="majorHAnsi"/>
          <w:sz w:val="20"/>
          <w:szCs w:val="20"/>
        </w:rPr>
        <w:t xml:space="preserve">the fact that the appeals presented by </w:t>
      </w:r>
      <w:r w:rsidRPr="00244EE5">
        <w:rPr>
          <w:rFonts w:asciiTheme="majorHAnsi" w:hAnsiTheme="majorHAnsi"/>
          <w:sz w:val="20"/>
          <w:szCs w:val="20"/>
        </w:rPr>
        <w:t xml:space="preserve">the alleged victim </w:t>
      </w:r>
      <w:r>
        <w:rPr>
          <w:rFonts w:asciiTheme="majorHAnsi" w:hAnsiTheme="majorHAnsi"/>
          <w:sz w:val="20"/>
          <w:szCs w:val="20"/>
        </w:rPr>
        <w:t xml:space="preserve">did not resolve the heart of the matter does not mean that Mr. </w:t>
      </w:r>
      <w:r w:rsidRPr="00244EE5">
        <w:rPr>
          <w:rFonts w:asciiTheme="majorHAnsi" w:hAnsiTheme="majorHAnsi"/>
          <w:sz w:val="20"/>
          <w:szCs w:val="20"/>
        </w:rPr>
        <w:t xml:space="preserve">Rico </w:t>
      </w:r>
      <w:r>
        <w:rPr>
          <w:rFonts w:asciiTheme="majorHAnsi" w:hAnsiTheme="majorHAnsi"/>
          <w:sz w:val="20"/>
          <w:szCs w:val="20"/>
        </w:rPr>
        <w:t>lacked access to</w:t>
      </w:r>
      <w:r w:rsidRPr="00244EE5">
        <w:rPr>
          <w:rFonts w:asciiTheme="majorHAnsi" w:hAnsiTheme="majorHAnsi"/>
          <w:sz w:val="20"/>
          <w:szCs w:val="20"/>
        </w:rPr>
        <w:t xml:space="preserve"> judicial</w:t>
      </w:r>
      <w:r>
        <w:rPr>
          <w:rFonts w:asciiTheme="majorHAnsi" w:hAnsiTheme="majorHAnsi"/>
          <w:sz w:val="20"/>
          <w:szCs w:val="20"/>
        </w:rPr>
        <w:t xml:space="preserve"> protection.  </w:t>
      </w:r>
      <w:r w:rsidRPr="00244EE5">
        <w:rPr>
          <w:rFonts w:asciiTheme="majorHAnsi" w:hAnsiTheme="majorHAnsi"/>
          <w:sz w:val="20"/>
          <w:szCs w:val="20"/>
        </w:rPr>
        <w:t xml:space="preserve">The State </w:t>
      </w:r>
      <w:r>
        <w:rPr>
          <w:rFonts w:asciiTheme="majorHAnsi" w:hAnsiTheme="majorHAnsi"/>
          <w:sz w:val="20"/>
          <w:szCs w:val="20"/>
        </w:rPr>
        <w:t xml:space="preserve">affirms that its obligation to administer justice is with respect to means and not results.  In addition, </w:t>
      </w:r>
      <w:r w:rsidRPr="00244EE5">
        <w:rPr>
          <w:rFonts w:asciiTheme="majorHAnsi" w:hAnsiTheme="majorHAnsi"/>
          <w:sz w:val="20"/>
          <w:szCs w:val="20"/>
        </w:rPr>
        <w:t xml:space="preserve">the State </w:t>
      </w:r>
      <w:r>
        <w:rPr>
          <w:rFonts w:asciiTheme="majorHAnsi" w:hAnsiTheme="majorHAnsi"/>
          <w:sz w:val="20"/>
          <w:szCs w:val="20"/>
        </w:rPr>
        <w:t xml:space="preserve">says that evaluation of evidence by domestic courts in the exercise of their competence is not subject to review at the international level, save in very limited exceptions.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With respect to the alleged violation of the rule of law, the State says Mr. </w:t>
      </w:r>
      <w:r w:rsidRPr="00244EE5">
        <w:rPr>
          <w:rFonts w:asciiTheme="majorHAnsi" w:hAnsiTheme="majorHAnsi"/>
          <w:sz w:val="20"/>
          <w:szCs w:val="20"/>
        </w:rPr>
        <w:t xml:space="preserve">Rico </w:t>
      </w:r>
      <w:r>
        <w:rPr>
          <w:rFonts w:asciiTheme="majorHAnsi" w:hAnsiTheme="majorHAnsi"/>
          <w:sz w:val="20"/>
          <w:szCs w:val="20"/>
        </w:rPr>
        <w:t xml:space="preserve">was removed from his position by an organ previously established by law because he </w:t>
      </w:r>
      <w:r w:rsidR="000632AF">
        <w:rPr>
          <w:rFonts w:asciiTheme="majorHAnsi" w:hAnsiTheme="majorHAnsi"/>
          <w:sz w:val="20"/>
          <w:szCs w:val="20"/>
        </w:rPr>
        <w:t>incurred in</w:t>
      </w:r>
      <w:r>
        <w:rPr>
          <w:rFonts w:asciiTheme="majorHAnsi" w:hAnsiTheme="majorHAnsi"/>
          <w:sz w:val="20"/>
          <w:szCs w:val="20"/>
        </w:rPr>
        <w:t xml:space="preserve"> causes (</w:t>
      </w:r>
      <w:r w:rsidRPr="00244EE5">
        <w:rPr>
          <w:rFonts w:asciiTheme="majorHAnsi" w:hAnsiTheme="majorHAnsi"/>
          <w:sz w:val="20"/>
          <w:szCs w:val="20"/>
        </w:rPr>
        <w:t xml:space="preserve">e), </w:t>
      </w:r>
      <w:r>
        <w:rPr>
          <w:rFonts w:asciiTheme="majorHAnsi" w:hAnsiTheme="majorHAnsi"/>
          <w:sz w:val="20"/>
          <w:szCs w:val="20"/>
        </w:rPr>
        <w:t>(</w:t>
      </w:r>
      <w:r w:rsidRPr="00244EE5">
        <w:rPr>
          <w:rFonts w:asciiTheme="majorHAnsi" w:hAnsiTheme="majorHAnsi"/>
          <w:sz w:val="20"/>
          <w:szCs w:val="20"/>
        </w:rPr>
        <w:t>f)</w:t>
      </w:r>
      <w:r>
        <w:rPr>
          <w:rFonts w:asciiTheme="majorHAnsi" w:hAnsiTheme="majorHAnsi"/>
          <w:sz w:val="20"/>
          <w:szCs w:val="20"/>
        </w:rPr>
        <w:t>, and (</w:t>
      </w:r>
      <w:r w:rsidRPr="00244EE5">
        <w:rPr>
          <w:rFonts w:asciiTheme="majorHAnsi" w:hAnsiTheme="majorHAnsi"/>
          <w:sz w:val="20"/>
          <w:szCs w:val="20"/>
        </w:rPr>
        <w:t xml:space="preserve">k) </w:t>
      </w:r>
      <w:r>
        <w:rPr>
          <w:rFonts w:asciiTheme="majorHAnsi" w:hAnsiTheme="majorHAnsi"/>
          <w:sz w:val="20"/>
          <w:szCs w:val="20"/>
        </w:rPr>
        <w:t>of the</w:t>
      </w:r>
      <w:r w:rsidRPr="00244EE5">
        <w:rPr>
          <w:rFonts w:asciiTheme="majorHAnsi" w:hAnsiTheme="majorHAnsi"/>
          <w:sz w:val="20"/>
          <w:szCs w:val="20"/>
        </w:rPr>
        <w:t xml:space="preserve"> </w:t>
      </w:r>
      <w:r>
        <w:rPr>
          <w:rFonts w:asciiTheme="majorHAnsi" w:hAnsiTheme="majorHAnsi"/>
          <w:sz w:val="20"/>
          <w:szCs w:val="20"/>
        </w:rPr>
        <w:t>Law of Prosecution</w:t>
      </w:r>
      <w:r w:rsidRPr="00244EE5">
        <w:rPr>
          <w:rFonts w:asciiTheme="majorHAnsi" w:hAnsiTheme="majorHAnsi"/>
          <w:sz w:val="20"/>
          <w:szCs w:val="20"/>
        </w:rPr>
        <w:t xml:space="preserve">, </w:t>
      </w:r>
      <w:r>
        <w:rPr>
          <w:rFonts w:asciiTheme="majorHAnsi" w:hAnsiTheme="majorHAnsi"/>
          <w:sz w:val="20"/>
          <w:szCs w:val="20"/>
        </w:rPr>
        <w:t>i.e.</w:t>
      </w:r>
      <w:r w:rsidRPr="00244EE5">
        <w:rPr>
          <w:rFonts w:asciiTheme="majorHAnsi" w:hAnsiTheme="majorHAnsi"/>
          <w:sz w:val="20"/>
          <w:szCs w:val="20"/>
        </w:rPr>
        <w:t xml:space="preserve">, </w:t>
      </w:r>
      <w:r>
        <w:rPr>
          <w:rFonts w:asciiTheme="majorHAnsi" w:hAnsiTheme="majorHAnsi"/>
          <w:sz w:val="20"/>
          <w:szCs w:val="20"/>
        </w:rPr>
        <w:t>repeatedly demonstrated incompetence or negligence in the performance of his functions, repeatedly failed to perform the duties of the post, and allowed court terms to lapse repeatedly without ruling on matters submitted for his decision.  According to</w:t>
      </w:r>
      <w:r w:rsidRPr="00244EE5">
        <w:rPr>
          <w:rFonts w:asciiTheme="majorHAnsi" w:hAnsiTheme="majorHAnsi"/>
          <w:sz w:val="20"/>
          <w:szCs w:val="20"/>
        </w:rPr>
        <w:t xml:space="preserve"> the State, the petitioners</w:t>
      </w:r>
      <w:r>
        <w:rPr>
          <w:rFonts w:asciiTheme="majorHAnsi" w:hAnsiTheme="majorHAnsi"/>
          <w:sz w:val="20"/>
          <w:szCs w:val="20"/>
        </w:rPr>
        <w:t xml:space="preserve">’ allegation with respect to the lack of “criminalization” of the conduct attributed to Mr. </w:t>
      </w:r>
      <w:r w:rsidRPr="00244EE5">
        <w:rPr>
          <w:rFonts w:asciiTheme="majorHAnsi" w:hAnsiTheme="majorHAnsi"/>
          <w:sz w:val="20"/>
          <w:szCs w:val="20"/>
        </w:rPr>
        <w:t xml:space="preserve">Rico </w:t>
      </w:r>
      <w:r>
        <w:rPr>
          <w:rFonts w:asciiTheme="majorHAnsi" w:hAnsiTheme="majorHAnsi"/>
          <w:sz w:val="20"/>
          <w:szCs w:val="20"/>
        </w:rPr>
        <w:t>is due to their confusion over the nature of the proceeding for removal, which is political and not criminal.  It adds that the conduct described in sections (</w:t>
      </w:r>
      <w:r w:rsidRPr="00244EE5">
        <w:rPr>
          <w:rFonts w:asciiTheme="majorHAnsi" w:hAnsiTheme="majorHAnsi"/>
          <w:sz w:val="20"/>
          <w:szCs w:val="20"/>
        </w:rPr>
        <w:t xml:space="preserve">e) </w:t>
      </w:r>
      <w:r>
        <w:rPr>
          <w:rFonts w:asciiTheme="majorHAnsi" w:hAnsiTheme="majorHAnsi"/>
          <w:sz w:val="20"/>
          <w:szCs w:val="20"/>
        </w:rPr>
        <w:t>and (</w:t>
      </w:r>
      <w:r w:rsidRPr="00244EE5">
        <w:rPr>
          <w:rFonts w:asciiTheme="majorHAnsi" w:hAnsiTheme="majorHAnsi"/>
          <w:sz w:val="20"/>
          <w:szCs w:val="20"/>
        </w:rPr>
        <w:t xml:space="preserve">f) </w:t>
      </w:r>
      <w:r>
        <w:rPr>
          <w:rFonts w:asciiTheme="majorHAnsi" w:hAnsiTheme="majorHAnsi"/>
          <w:sz w:val="20"/>
          <w:szCs w:val="20"/>
        </w:rPr>
        <w:t>of</w:t>
      </w:r>
      <w:r w:rsidRPr="00244EE5">
        <w:rPr>
          <w:rFonts w:asciiTheme="majorHAnsi" w:hAnsiTheme="majorHAnsi"/>
          <w:sz w:val="20"/>
          <w:szCs w:val="20"/>
        </w:rPr>
        <w:t xml:space="preserve"> Article 21 </w:t>
      </w:r>
      <w:r>
        <w:rPr>
          <w:rFonts w:asciiTheme="majorHAnsi" w:hAnsiTheme="majorHAnsi"/>
          <w:sz w:val="20"/>
          <w:szCs w:val="20"/>
        </w:rPr>
        <w:t>of the</w:t>
      </w:r>
      <w:r w:rsidRPr="00244EE5">
        <w:rPr>
          <w:rFonts w:asciiTheme="majorHAnsi" w:hAnsiTheme="majorHAnsi"/>
          <w:sz w:val="20"/>
          <w:szCs w:val="20"/>
        </w:rPr>
        <w:t xml:space="preserve"> </w:t>
      </w:r>
      <w:r>
        <w:rPr>
          <w:rFonts w:asciiTheme="majorHAnsi" w:hAnsiTheme="majorHAnsi"/>
          <w:sz w:val="20"/>
          <w:szCs w:val="20"/>
        </w:rPr>
        <w:t>Law of Prosecution are equivalent to the lack of the “good behavior” specified in</w:t>
      </w:r>
      <w:r w:rsidRPr="00244EE5">
        <w:rPr>
          <w:rFonts w:asciiTheme="majorHAnsi" w:hAnsiTheme="majorHAnsi"/>
          <w:sz w:val="20"/>
          <w:szCs w:val="20"/>
        </w:rPr>
        <w:t xml:space="preserve"> Article 110 </w:t>
      </w:r>
      <w:r>
        <w:rPr>
          <w:rFonts w:asciiTheme="majorHAnsi" w:hAnsiTheme="majorHAnsi"/>
          <w:sz w:val="20"/>
          <w:szCs w:val="20"/>
        </w:rPr>
        <w:t xml:space="preserve">of the Constitution, which according to domestic courts has a broad meaning that </w:t>
      </w:r>
      <w:r w:rsidR="000632AF">
        <w:rPr>
          <w:rFonts w:asciiTheme="majorHAnsi" w:hAnsiTheme="majorHAnsi"/>
          <w:sz w:val="20"/>
          <w:szCs w:val="20"/>
        </w:rPr>
        <w:t>can</w:t>
      </w:r>
      <w:r>
        <w:rPr>
          <w:rFonts w:asciiTheme="majorHAnsi" w:hAnsiTheme="majorHAnsi"/>
          <w:sz w:val="20"/>
          <w:szCs w:val="20"/>
        </w:rPr>
        <w:t>not be defined except in a specific case.  The State adds that cause (</w:t>
      </w:r>
      <w:r w:rsidRPr="00244EE5">
        <w:rPr>
          <w:rFonts w:asciiTheme="majorHAnsi" w:hAnsiTheme="majorHAnsi"/>
          <w:sz w:val="20"/>
          <w:szCs w:val="20"/>
        </w:rPr>
        <w:t xml:space="preserve">k) </w:t>
      </w:r>
      <w:r>
        <w:rPr>
          <w:rFonts w:asciiTheme="majorHAnsi" w:hAnsiTheme="majorHAnsi"/>
          <w:sz w:val="20"/>
          <w:szCs w:val="20"/>
        </w:rPr>
        <w:t>of</w:t>
      </w:r>
      <w:r w:rsidRPr="00244EE5">
        <w:rPr>
          <w:rFonts w:asciiTheme="majorHAnsi" w:hAnsiTheme="majorHAnsi"/>
          <w:sz w:val="20"/>
          <w:szCs w:val="20"/>
        </w:rPr>
        <w:t xml:space="preserve"> Article 21 </w:t>
      </w:r>
      <w:r>
        <w:rPr>
          <w:rFonts w:asciiTheme="majorHAnsi" w:hAnsiTheme="majorHAnsi"/>
          <w:sz w:val="20"/>
          <w:szCs w:val="20"/>
        </w:rPr>
        <w:t>of the</w:t>
      </w:r>
      <w:r w:rsidRPr="00244EE5">
        <w:rPr>
          <w:rFonts w:asciiTheme="majorHAnsi" w:hAnsiTheme="majorHAnsi"/>
          <w:sz w:val="20"/>
          <w:szCs w:val="20"/>
        </w:rPr>
        <w:t xml:space="preserve"> </w:t>
      </w:r>
      <w:r>
        <w:rPr>
          <w:rFonts w:asciiTheme="majorHAnsi" w:hAnsiTheme="majorHAnsi"/>
          <w:sz w:val="20"/>
          <w:szCs w:val="20"/>
        </w:rPr>
        <w:t>Law of Prosecution refers to “a very specific behavior that</w:t>
      </w:r>
      <w:r w:rsidRPr="00244EE5">
        <w:rPr>
          <w:rFonts w:asciiTheme="majorHAnsi" w:hAnsiTheme="majorHAnsi"/>
          <w:sz w:val="20"/>
          <w:szCs w:val="20"/>
        </w:rPr>
        <w:t xml:space="preserve"> the Jury </w:t>
      </w:r>
      <w:r>
        <w:rPr>
          <w:rFonts w:asciiTheme="majorHAnsi" w:hAnsiTheme="majorHAnsi"/>
          <w:sz w:val="20"/>
          <w:szCs w:val="20"/>
        </w:rPr>
        <w:t xml:space="preserve">for Prosecution considered proved in this case.” </w:t>
      </w:r>
      <w:r w:rsidR="000632AF">
        <w:rPr>
          <w:rFonts w:asciiTheme="majorHAnsi" w:hAnsiTheme="majorHAnsi"/>
          <w:sz w:val="20"/>
          <w:szCs w:val="20"/>
        </w:rPr>
        <w:t xml:space="preserve"> </w:t>
      </w:r>
      <w:r>
        <w:rPr>
          <w:rFonts w:asciiTheme="majorHAnsi" w:hAnsiTheme="majorHAnsi"/>
          <w:sz w:val="20"/>
          <w:szCs w:val="20"/>
        </w:rPr>
        <w:t xml:space="preserve">Contradicting the position of </w:t>
      </w:r>
      <w:r w:rsidRPr="00244EE5">
        <w:rPr>
          <w:rFonts w:asciiTheme="majorHAnsi" w:hAnsiTheme="majorHAnsi"/>
          <w:sz w:val="20"/>
          <w:szCs w:val="20"/>
        </w:rPr>
        <w:t>the petitioners,</w:t>
      </w:r>
      <w:r>
        <w:rPr>
          <w:rFonts w:asciiTheme="majorHAnsi" w:hAnsiTheme="majorHAnsi"/>
          <w:sz w:val="20"/>
          <w:szCs w:val="20"/>
        </w:rPr>
        <w:t xml:space="preserve"> the State says the fact that there was a proceeding against the</w:t>
      </w:r>
      <w:r w:rsidRPr="00244EE5">
        <w:rPr>
          <w:rFonts w:asciiTheme="majorHAnsi" w:hAnsiTheme="majorHAnsi"/>
          <w:sz w:val="20"/>
          <w:szCs w:val="20"/>
        </w:rPr>
        <w:t xml:space="preserve"> alleged victim </w:t>
      </w:r>
      <w:r>
        <w:rPr>
          <w:rFonts w:asciiTheme="majorHAnsi" w:hAnsiTheme="majorHAnsi"/>
          <w:sz w:val="20"/>
          <w:szCs w:val="20"/>
        </w:rPr>
        <w:t>does not violate his right to have his honor respected and his dignity recognized</w:t>
      </w:r>
      <w:r w:rsidRPr="00244EE5">
        <w:rPr>
          <w:rFonts w:asciiTheme="majorHAnsi" w:hAnsiTheme="majorHAnsi"/>
          <w:sz w:val="20"/>
          <w:szCs w:val="20"/>
        </w:rPr>
        <w:t>.</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Concerning the alleged violation of</w:t>
      </w:r>
      <w:r w:rsidRPr="00244EE5">
        <w:rPr>
          <w:rFonts w:asciiTheme="majorHAnsi" w:hAnsiTheme="majorHAnsi"/>
          <w:sz w:val="20"/>
          <w:szCs w:val="20"/>
        </w:rPr>
        <w:t xml:space="preserve"> Article 21 </w:t>
      </w:r>
      <w:r>
        <w:rPr>
          <w:rFonts w:asciiTheme="majorHAnsi" w:hAnsiTheme="majorHAnsi"/>
          <w:sz w:val="20"/>
          <w:szCs w:val="20"/>
        </w:rPr>
        <w:t>of</w:t>
      </w:r>
      <w:r w:rsidRPr="00244EE5">
        <w:rPr>
          <w:rFonts w:asciiTheme="majorHAnsi" w:hAnsiTheme="majorHAnsi"/>
          <w:sz w:val="20"/>
          <w:szCs w:val="20"/>
        </w:rPr>
        <w:t xml:space="preserve"> the Convention, </w:t>
      </w:r>
      <w:r>
        <w:rPr>
          <w:rFonts w:asciiTheme="majorHAnsi" w:hAnsiTheme="majorHAnsi"/>
          <w:sz w:val="20"/>
          <w:szCs w:val="20"/>
        </w:rPr>
        <w:t xml:space="preserve">the State says that the setting of court costs is a discretional act guided by legal parameters and that the amount set is not a violation.  Moreover, </w:t>
      </w:r>
      <w:r w:rsidRPr="00244EE5">
        <w:rPr>
          <w:rFonts w:asciiTheme="majorHAnsi" w:hAnsiTheme="majorHAnsi"/>
          <w:sz w:val="20"/>
          <w:szCs w:val="20"/>
        </w:rPr>
        <w:t xml:space="preserve">the State </w:t>
      </w:r>
      <w:r>
        <w:rPr>
          <w:rFonts w:asciiTheme="majorHAnsi" w:hAnsiTheme="majorHAnsi"/>
          <w:sz w:val="20"/>
          <w:szCs w:val="20"/>
        </w:rPr>
        <w:t xml:space="preserve">argues that there is insufficient evidence to determine the truth of the allegation that a document was taken from the file of the case before </w:t>
      </w:r>
      <w:r w:rsidRPr="00244EE5">
        <w:rPr>
          <w:rFonts w:asciiTheme="majorHAnsi" w:hAnsiTheme="majorHAnsi"/>
          <w:sz w:val="20"/>
          <w:szCs w:val="20"/>
        </w:rPr>
        <w:t xml:space="preserve">the Jury </w:t>
      </w:r>
      <w:r>
        <w:rPr>
          <w:rFonts w:asciiTheme="majorHAnsi" w:hAnsiTheme="majorHAnsi"/>
          <w:sz w:val="20"/>
          <w:szCs w:val="20"/>
        </w:rPr>
        <w:t>for Prosecution.  In any case</w:t>
      </w:r>
      <w:r w:rsidRPr="00244EE5">
        <w:rPr>
          <w:rFonts w:asciiTheme="majorHAnsi" w:hAnsiTheme="majorHAnsi"/>
          <w:sz w:val="20"/>
          <w:szCs w:val="20"/>
        </w:rPr>
        <w:t xml:space="preserve">, the State </w:t>
      </w:r>
      <w:r>
        <w:rPr>
          <w:rFonts w:asciiTheme="majorHAnsi" w:hAnsiTheme="majorHAnsi"/>
          <w:sz w:val="20"/>
          <w:szCs w:val="20"/>
        </w:rPr>
        <w:t xml:space="preserve">says that this document </w:t>
      </w:r>
      <w:r w:rsidR="00CC3D7B">
        <w:rPr>
          <w:rFonts w:asciiTheme="majorHAnsi" w:hAnsiTheme="majorHAnsi"/>
          <w:sz w:val="20"/>
          <w:szCs w:val="20"/>
        </w:rPr>
        <w:t>is</w:t>
      </w:r>
      <w:r>
        <w:rPr>
          <w:rFonts w:asciiTheme="majorHAnsi" w:hAnsiTheme="majorHAnsi"/>
          <w:sz w:val="20"/>
          <w:szCs w:val="20"/>
        </w:rPr>
        <w:t xml:space="preserve"> related with the request to convert the embargoed amount from pesos to U.S. dollars; which would be outside the competence of </w:t>
      </w:r>
      <w:r w:rsidRPr="00244EE5">
        <w:rPr>
          <w:rFonts w:asciiTheme="majorHAnsi" w:hAnsiTheme="majorHAnsi"/>
          <w:sz w:val="20"/>
          <w:szCs w:val="20"/>
        </w:rPr>
        <w:t xml:space="preserve">the IACHR </w:t>
      </w:r>
      <w:r>
        <w:rPr>
          <w:rFonts w:asciiTheme="majorHAnsi" w:hAnsiTheme="majorHAnsi"/>
          <w:sz w:val="20"/>
          <w:szCs w:val="20"/>
        </w:rPr>
        <w:t>because it is part of the Government’s economic policy as expressed in the reservation made by</w:t>
      </w:r>
      <w:r w:rsidRPr="00244EE5">
        <w:rPr>
          <w:rFonts w:asciiTheme="majorHAnsi" w:hAnsiTheme="majorHAnsi"/>
          <w:sz w:val="20"/>
          <w:szCs w:val="20"/>
        </w:rPr>
        <w:t xml:space="preserve"> the State </w:t>
      </w:r>
      <w:r>
        <w:rPr>
          <w:rFonts w:asciiTheme="majorHAnsi" w:hAnsiTheme="majorHAnsi"/>
          <w:sz w:val="20"/>
          <w:szCs w:val="20"/>
        </w:rPr>
        <w:t>when it deposited its instrument of ratification of</w:t>
      </w:r>
      <w:r w:rsidRPr="00244EE5">
        <w:rPr>
          <w:rFonts w:asciiTheme="majorHAnsi" w:hAnsiTheme="majorHAnsi"/>
          <w:sz w:val="20"/>
          <w:szCs w:val="20"/>
        </w:rPr>
        <w:t xml:space="preserve"> the Convention.</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conclusion</w:t>
      </w:r>
      <w:r w:rsidRPr="00244EE5">
        <w:rPr>
          <w:rFonts w:asciiTheme="majorHAnsi" w:hAnsiTheme="majorHAnsi"/>
          <w:sz w:val="20"/>
          <w:szCs w:val="20"/>
        </w:rPr>
        <w:t xml:space="preserve">, the State </w:t>
      </w:r>
      <w:r>
        <w:rPr>
          <w:rFonts w:asciiTheme="majorHAnsi" w:hAnsiTheme="majorHAnsi"/>
          <w:sz w:val="20"/>
          <w:szCs w:val="20"/>
        </w:rPr>
        <w:t xml:space="preserve">argues that because of improper exhaustion of remedies and the lack of characterization of rights protected in </w:t>
      </w:r>
      <w:r w:rsidRPr="00244EE5">
        <w:rPr>
          <w:rFonts w:asciiTheme="majorHAnsi" w:hAnsiTheme="majorHAnsi"/>
          <w:sz w:val="20"/>
          <w:szCs w:val="20"/>
        </w:rPr>
        <w:t xml:space="preserve">the American Convention, the petition </w:t>
      </w:r>
      <w:r>
        <w:rPr>
          <w:rFonts w:asciiTheme="majorHAnsi" w:hAnsiTheme="majorHAnsi"/>
          <w:sz w:val="20"/>
          <w:szCs w:val="20"/>
        </w:rPr>
        <w:t>is inadmissible and requests that</w:t>
      </w:r>
      <w:r w:rsidRPr="00244EE5">
        <w:rPr>
          <w:rFonts w:asciiTheme="majorHAnsi" w:hAnsiTheme="majorHAnsi"/>
          <w:sz w:val="20"/>
          <w:szCs w:val="20"/>
        </w:rPr>
        <w:t xml:space="preserve"> the IACHR </w:t>
      </w:r>
      <w:r>
        <w:rPr>
          <w:rFonts w:asciiTheme="majorHAnsi" w:hAnsiTheme="majorHAnsi"/>
          <w:sz w:val="20"/>
          <w:szCs w:val="20"/>
        </w:rPr>
        <w:t>so declare</w:t>
      </w:r>
      <w:r w:rsidRPr="00244EE5">
        <w:rPr>
          <w:rFonts w:asciiTheme="majorHAnsi" w:hAnsiTheme="majorHAnsi"/>
          <w:sz w:val="20"/>
          <w:szCs w:val="20"/>
        </w:rPr>
        <w:t>.</w:t>
      </w:r>
    </w:p>
    <w:p w:rsidR="00A17FF8" w:rsidRPr="00244EE5" w:rsidRDefault="00A17FF8" w:rsidP="00A17FF8">
      <w:pPr>
        <w:spacing w:after="240"/>
        <w:ind w:firstLine="720"/>
        <w:jc w:val="both"/>
        <w:rPr>
          <w:rFonts w:asciiTheme="majorHAnsi" w:hAnsiTheme="majorHAnsi"/>
          <w:b/>
          <w:bCs/>
          <w:sz w:val="20"/>
          <w:szCs w:val="20"/>
        </w:rPr>
      </w:pPr>
      <w:r w:rsidRPr="00244EE5">
        <w:rPr>
          <w:rFonts w:asciiTheme="majorHAnsi" w:hAnsiTheme="majorHAnsi"/>
          <w:b/>
          <w:bCs/>
          <w:sz w:val="20"/>
          <w:szCs w:val="20"/>
        </w:rPr>
        <w:t>IV.</w:t>
      </w:r>
      <w:r w:rsidRPr="00244EE5">
        <w:rPr>
          <w:rFonts w:asciiTheme="majorHAnsi" w:hAnsiTheme="majorHAnsi"/>
          <w:b/>
          <w:bCs/>
          <w:sz w:val="20"/>
          <w:szCs w:val="20"/>
        </w:rPr>
        <w:tab/>
      </w:r>
      <w:r w:rsidRPr="00FA2F92">
        <w:rPr>
          <w:rFonts w:asciiTheme="majorHAnsi" w:hAnsiTheme="majorHAnsi"/>
          <w:b/>
          <w:bCs/>
          <w:sz w:val="20"/>
          <w:szCs w:val="20"/>
        </w:rPr>
        <w:t>ANALYSIS ON COMPETENCE AND ADMISSIBILITY</w:t>
      </w:r>
    </w:p>
    <w:p w:rsidR="00A17FF8" w:rsidRPr="00244EE5" w:rsidRDefault="00A17FF8" w:rsidP="00A17FF8">
      <w:pPr>
        <w:spacing w:after="240"/>
        <w:ind w:left="1440" w:hanging="720"/>
        <w:jc w:val="both"/>
        <w:rPr>
          <w:rFonts w:asciiTheme="majorHAnsi" w:hAnsiTheme="majorHAnsi"/>
          <w:sz w:val="20"/>
          <w:szCs w:val="20"/>
        </w:rPr>
      </w:pPr>
      <w:r w:rsidRPr="00244EE5">
        <w:rPr>
          <w:rFonts w:asciiTheme="majorHAnsi" w:hAnsiTheme="majorHAnsi"/>
          <w:b/>
          <w:bCs/>
          <w:sz w:val="20"/>
          <w:szCs w:val="20"/>
        </w:rPr>
        <w:t>A.</w:t>
      </w:r>
      <w:r w:rsidRPr="00244EE5">
        <w:rPr>
          <w:rFonts w:asciiTheme="majorHAnsi" w:hAnsiTheme="majorHAnsi"/>
          <w:b/>
          <w:bCs/>
          <w:sz w:val="20"/>
          <w:szCs w:val="20"/>
        </w:rPr>
        <w:tab/>
        <w:t xml:space="preserve">Competence </w:t>
      </w:r>
    </w:p>
    <w:p w:rsidR="00A17FF8" w:rsidRPr="00244EE5" w:rsidRDefault="00A17FF8" w:rsidP="00A17FF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rPr>
      </w:pPr>
      <w:r w:rsidRPr="000D1A7C">
        <w:rPr>
          <w:rFonts w:asciiTheme="majorHAnsi" w:eastAsia="SimSun" w:hAnsiTheme="majorHAnsi"/>
          <w:sz w:val="20"/>
          <w:szCs w:val="20"/>
        </w:rPr>
        <w:t>The petitioner is entitled, in principle, by Article 44 of the American Convention to present petitions to the Commission</w:t>
      </w:r>
      <w:r>
        <w:rPr>
          <w:rFonts w:asciiTheme="majorHAnsi" w:eastAsia="SimSun" w:hAnsiTheme="majorHAnsi"/>
          <w:sz w:val="20"/>
          <w:szCs w:val="20"/>
        </w:rPr>
        <w:t xml:space="preserve">.  </w:t>
      </w:r>
      <w:r w:rsidRPr="000D1A7C">
        <w:rPr>
          <w:rFonts w:asciiTheme="majorHAnsi" w:eastAsia="SimSun" w:hAnsiTheme="majorHAnsi"/>
          <w:sz w:val="20"/>
          <w:szCs w:val="20"/>
        </w:rPr>
        <w:t xml:space="preserve">The petition identified as </w:t>
      </w:r>
      <w:r>
        <w:rPr>
          <w:rFonts w:asciiTheme="majorHAnsi" w:eastAsia="SimSun" w:hAnsiTheme="majorHAnsi"/>
          <w:sz w:val="20"/>
          <w:szCs w:val="20"/>
        </w:rPr>
        <w:t>the alleged victim an individual person</w:t>
      </w:r>
      <w:r w:rsidRPr="000D1A7C">
        <w:rPr>
          <w:rFonts w:asciiTheme="majorHAnsi" w:eastAsia="SimSun" w:hAnsiTheme="majorHAnsi"/>
          <w:sz w:val="20"/>
          <w:szCs w:val="20"/>
        </w:rPr>
        <w:t xml:space="preserve"> for whom the State of </w:t>
      </w:r>
      <w:r>
        <w:rPr>
          <w:rFonts w:asciiTheme="majorHAnsi" w:eastAsia="SimSun" w:hAnsiTheme="majorHAnsi"/>
          <w:sz w:val="20"/>
          <w:szCs w:val="20"/>
        </w:rPr>
        <w:t>Argentina</w:t>
      </w:r>
      <w:r w:rsidRPr="000D1A7C">
        <w:rPr>
          <w:rFonts w:asciiTheme="majorHAnsi" w:eastAsia="SimSun" w:hAnsiTheme="majorHAnsi"/>
          <w:sz w:val="20"/>
          <w:szCs w:val="20"/>
        </w:rPr>
        <w:t xml:space="preserve"> was obligated to respect and guarantee the rights established in the American Convention</w:t>
      </w:r>
      <w:r>
        <w:rPr>
          <w:rFonts w:asciiTheme="majorHAnsi" w:eastAsia="SimSun" w:hAnsiTheme="majorHAnsi"/>
          <w:sz w:val="20"/>
          <w:szCs w:val="20"/>
        </w:rPr>
        <w:t>.  Argentina</w:t>
      </w:r>
      <w:r w:rsidRPr="000D1A7C">
        <w:rPr>
          <w:rFonts w:asciiTheme="majorHAnsi" w:eastAsia="SimSun" w:hAnsiTheme="majorHAnsi"/>
          <w:sz w:val="20"/>
          <w:szCs w:val="20"/>
        </w:rPr>
        <w:t xml:space="preserve"> has been a State party to the American Convention since </w:t>
      </w:r>
      <w:r>
        <w:rPr>
          <w:rFonts w:asciiTheme="majorHAnsi" w:eastAsia="SimSun" w:hAnsiTheme="majorHAnsi"/>
          <w:sz w:val="20"/>
          <w:szCs w:val="20"/>
        </w:rPr>
        <w:t>September 5, 1984</w:t>
      </w:r>
      <w:r w:rsidRPr="000D1A7C">
        <w:rPr>
          <w:rFonts w:asciiTheme="majorHAnsi" w:eastAsia="SimSun" w:hAnsiTheme="majorHAnsi"/>
          <w:sz w:val="20"/>
          <w:szCs w:val="20"/>
        </w:rPr>
        <w:t>, the date on which it deposited its instrument of ratification</w:t>
      </w:r>
      <w:r>
        <w:rPr>
          <w:rFonts w:asciiTheme="majorHAnsi" w:eastAsia="SimSun" w:hAnsiTheme="majorHAnsi"/>
          <w:sz w:val="20"/>
          <w:szCs w:val="20"/>
        </w:rPr>
        <w:t xml:space="preserve">.  </w:t>
      </w:r>
      <w:r w:rsidRPr="000D1A7C">
        <w:rPr>
          <w:rFonts w:asciiTheme="majorHAnsi" w:eastAsia="SimSun" w:hAnsiTheme="majorHAnsi"/>
          <w:sz w:val="20"/>
          <w:szCs w:val="20"/>
        </w:rPr>
        <w:t xml:space="preserve">Therefore, the Commission has </w:t>
      </w:r>
      <w:r w:rsidRPr="000D1A7C">
        <w:rPr>
          <w:rFonts w:asciiTheme="majorHAnsi" w:eastAsia="SimSun" w:hAnsiTheme="majorHAnsi"/>
          <w:i/>
          <w:sz w:val="20"/>
          <w:szCs w:val="20"/>
        </w:rPr>
        <w:t>ratione personae</w:t>
      </w:r>
      <w:r w:rsidRPr="000D1A7C">
        <w:rPr>
          <w:rFonts w:asciiTheme="majorHAnsi" w:eastAsia="SimSun" w:hAnsiTheme="majorHAnsi"/>
          <w:sz w:val="20"/>
          <w:szCs w:val="20"/>
        </w:rPr>
        <w:t xml:space="preserve"> competence to examine the petition</w:t>
      </w:r>
      <w:r>
        <w:rPr>
          <w:rFonts w:asciiTheme="majorHAnsi" w:eastAsia="SimSun" w:hAnsiTheme="majorHAnsi"/>
          <w:sz w:val="20"/>
          <w:szCs w:val="20"/>
        </w:rPr>
        <w:t xml:space="preserve">.  </w:t>
      </w:r>
      <w:r w:rsidRPr="000D1A7C">
        <w:rPr>
          <w:rFonts w:asciiTheme="majorHAnsi" w:eastAsia="SimSun" w:hAnsiTheme="majorHAnsi"/>
          <w:sz w:val="20"/>
          <w:szCs w:val="20"/>
        </w:rPr>
        <w:t xml:space="preserve">The Commission has </w:t>
      </w:r>
      <w:r w:rsidRPr="000D1A7C">
        <w:rPr>
          <w:rFonts w:asciiTheme="majorHAnsi" w:eastAsia="SimSun" w:hAnsiTheme="majorHAnsi"/>
          <w:i/>
          <w:sz w:val="20"/>
          <w:szCs w:val="20"/>
        </w:rPr>
        <w:t>ratione loci</w:t>
      </w:r>
      <w:r w:rsidRPr="000D1A7C">
        <w:rPr>
          <w:rFonts w:asciiTheme="majorHAnsi" w:eastAsia="SimSun" w:hAnsiTheme="majorHAnsi"/>
          <w:sz w:val="20"/>
          <w:szCs w:val="20"/>
        </w:rPr>
        <w:t xml:space="preserve"> competence to examine the petition, given that it alleges rights protected by the American Convention that allegedly took place in the territory of </w:t>
      </w:r>
      <w:r>
        <w:rPr>
          <w:rFonts w:asciiTheme="majorHAnsi" w:eastAsia="SimSun" w:hAnsiTheme="majorHAnsi"/>
          <w:sz w:val="20"/>
          <w:szCs w:val="20"/>
        </w:rPr>
        <w:t>Argentina</w:t>
      </w:r>
      <w:r w:rsidRPr="000D1A7C">
        <w:rPr>
          <w:rFonts w:asciiTheme="majorHAnsi" w:eastAsia="SimSun" w:hAnsiTheme="majorHAnsi"/>
          <w:sz w:val="20"/>
          <w:szCs w:val="20"/>
        </w:rPr>
        <w:t xml:space="preserve">, a </w:t>
      </w:r>
      <w:r w:rsidRPr="000D1A7C">
        <w:rPr>
          <w:rFonts w:asciiTheme="majorHAnsi" w:eastAsia="SimSun" w:hAnsiTheme="majorHAnsi"/>
          <w:sz w:val="20"/>
          <w:szCs w:val="20"/>
        </w:rPr>
        <w:lastRenderedPageBreak/>
        <w:t>State party to that treaty</w:t>
      </w:r>
      <w:r>
        <w:rPr>
          <w:rFonts w:asciiTheme="majorHAnsi" w:eastAsia="SimSun" w:hAnsiTheme="majorHAnsi"/>
          <w:sz w:val="20"/>
          <w:szCs w:val="20"/>
        </w:rPr>
        <w:t xml:space="preserve">.  </w:t>
      </w:r>
      <w:r w:rsidRPr="000D1A7C">
        <w:rPr>
          <w:rFonts w:asciiTheme="majorHAnsi" w:eastAsia="SimSun" w:hAnsiTheme="majorHAnsi"/>
          <w:sz w:val="20"/>
          <w:szCs w:val="20"/>
        </w:rPr>
        <w:t xml:space="preserve">The IACHR has </w:t>
      </w:r>
      <w:r w:rsidRPr="000D1A7C">
        <w:rPr>
          <w:rFonts w:asciiTheme="majorHAnsi" w:eastAsia="SimSun" w:hAnsiTheme="majorHAnsi"/>
          <w:i/>
          <w:sz w:val="20"/>
          <w:szCs w:val="20"/>
        </w:rPr>
        <w:t xml:space="preserve">ratione temporis </w:t>
      </w:r>
      <w:r w:rsidRPr="000D1A7C">
        <w:rPr>
          <w:rFonts w:asciiTheme="majorHAnsi" w:eastAsia="SimSun" w:hAnsiTheme="majorHAnsi"/>
          <w:sz w:val="20"/>
          <w:szCs w:val="20"/>
        </w:rPr>
        <w:t xml:space="preserve">competence, because the </w:t>
      </w:r>
      <w:r>
        <w:rPr>
          <w:rFonts w:asciiTheme="majorHAnsi" w:eastAsia="SimSun" w:hAnsiTheme="majorHAnsi"/>
          <w:sz w:val="20"/>
          <w:szCs w:val="20"/>
        </w:rPr>
        <w:t xml:space="preserve">obligation to respect and guarantee the rights protected in </w:t>
      </w:r>
      <w:r w:rsidRPr="000D1A7C">
        <w:rPr>
          <w:rFonts w:asciiTheme="majorHAnsi" w:eastAsia="SimSun" w:hAnsiTheme="majorHAnsi"/>
          <w:sz w:val="20"/>
          <w:szCs w:val="20"/>
        </w:rPr>
        <w:t xml:space="preserve">the American Convention was in force for </w:t>
      </w:r>
      <w:r>
        <w:rPr>
          <w:rFonts w:asciiTheme="majorHAnsi" w:eastAsia="SimSun" w:hAnsiTheme="majorHAnsi"/>
          <w:sz w:val="20"/>
          <w:szCs w:val="20"/>
        </w:rPr>
        <w:t xml:space="preserve">the State at the time of the facts alleged in the petition.  </w:t>
      </w:r>
      <w:r w:rsidRPr="000D1A7C">
        <w:rPr>
          <w:rFonts w:asciiTheme="majorHAnsi" w:eastAsia="SimSun" w:hAnsiTheme="majorHAnsi"/>
          <w:sz w:val="20"/>
          <w:szCs w:val="20"/>
        </w:rPr>
        <w:t xml:space="preserve">The Commission also has </w:t>
      </w:r>
      <w:r w:rsidRPr="000D1A7C">
        <w:rPr>
          <w:rFonts w:asciiTheme="majorHAnsi" w:eastAsia="SimSun" w:hAnsiTheme="majorHAnsi"/>
          <w:i/>
          <w:sz w:val="20"/>
          <w:szCs w:val="20"/>
        </w:rPr>
        <w:t>ratione materiae</w:t>
      </w:r>
      <w:r w:rsidRPr="000D1A7C">
        <w:rPr>
          <w:rFonts w:asciiTheme="majorHAnsi" w:eastAsia="SimSun" w:hAnsiTheme="majorHAnsi"/>
          <w:sz w:val="20"/>
          <w:szCs w:val="20"/>
        </w:rPr>
        <w:t xml:space="preserve"> in this case, because the petition alleges facts that could tend to establish a violation of rights protected by the American Convention</w:t>
      </w:r>
      <w:r>
        <w:rPr>
          <w:rFonts w:asciiTheme="majorHAnsi" w:eastAsia="SimSun" w:hAnsiTheme="majorHAnsi"/>
          <w:sz w:val="20"/>
          <w:szCs w:val="20"/>
        </w:rPr>
        <w:t xml:space="preserve">.  </w:t>
      </w:r>
    </w:p>
    <w:p w:rsidR="00A17FF8" w:rsidRPr="00244EE5" w:rsidRDefault="00A17FF8" w:rsidP="00A17FF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sidRPr="00E31250">
        <w:rPr>
          <w:rFonts w:asciiTheme="majorHAnsi" w:hAnsiTheme="majorHAnsi"/>
          <w:b/>
          <w:bCs/>
          <w:sz w:val="20"/>
          <w:szCs w:val="20"/>
        </w:rPr>
        <w:t>Requirements for Admissibility</w:t>
      </w:r>
    </w:p>
    <w:p w:rsidR="00A17FF8" w:rsidRPr="00244EE5" w:rsidRDefault="00A17FF8" w:rsidP="00A17FF8">
      <w:pPr>
        <w:spacing w:after="240"/>
        <w:ind w:firstLine="720"/>
        <w:jc w:val="both"/>
        <w:rPr>
          <w:rFonts w:asciiTheme="majorHAnsi" w:hAnsiTheme="majorHAnsi"/>
          <w:b/>
          <w:sz w:val="20"/>
          <w:szCs w:val="20"/>
        </w:rPr>
      </w:pPr>
      <w:r w:rsidRPr="00244EE5">
        <w:rPr>
          <w:rFonts w:asciiTheme="majorHAnsi" w:hAnsiTheme="majorHAnsi"/>
          <w:b/>
          <w:sz w:val="20"/>
          <w:szCs w:val="20"/>
        </w:rPr>
        <w:t>1.</w:t>
      </w:r>
      <w:r w:rsidRPr="00244EE5">
        <w:rPr>
          <w:rFonts w:asciiTheme="majorHAnsi" w:hAnsiTheme="majorHAnsi"/>
          <w:b/>
          <w:sz w:val="20"/>
          <w:szCs w:val="20"/>
        </w:rPr>
        <w:tab/>
      </w:r>
      <w:r w:rsidRPr="00E31250">
        <w:rPr>
          <w:rFonts w:asciiTheme="majorHAnsi" w:hAnsiTheme="majorHAnsi"/>
          <w:b/>
          <w:bCs/>
          <w:sz w:val="20"/>
          <w:szCs w:val="20"/>
        </w:rPr>
        <w:t>Exhaustion of domestic remedie</w:t>
      </w:r>
      <w:r>
        <w:rPr>
          <w:rFonts w:asciiTheme="majorHAnsi" w:hAnsiTheme="majorHAnsi"/>
          <w:b/>
          <w:bCs/>
          <w:sz w:val="20"/>
          <w:szCs w:val="20"/>
        </w:rPr>
        <w:t>s</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rPr>
      </w:pPr>
      <w:r w:rsidRPr="00E31250">
        <w:rPr>
          <w:rFonts w:asciiTheme="majorHAnsi" w:hAnsiTheme="majorHAnsi" w:cs="Arial"/>
          <w:sz w:val="20"/>
          <w:szCs w:val="20"/>
        </w:rPr>
        <w:t xml:space="preserve">Article 46.1.a of </w:t>
      </w:r>
      <w:r w:rsidRPr="00244EE5">
        <w:rPr>
          <w:rFonts w:asciiTheme="majorHAnsi" w:hAnsiTheme="majorHAnsi" w:cs="Arial"/>
          <w:sz w:val="20"/>
          <w:szCs w:val="20"/>
        </w:rPr>
        <w:t xml:space="preserve">the American Convention </w:t>
      </w:r>
      <w:r>
        <w:rPr>
          <w:rFonts w:asciiTheme="majorHAnsi" w:hAnsiTheme="majorHAnsi" w:cs="Arial"/>
          <w:sz w:val="20"/>
          <w:szCs w:val="20"/>
        </w:rPr>
        <w:t xml:space="preserve">stipulates </w:t>
      </w:r>
      <w:r w:rsidRPr="00E31250">
        <w:rPr>
          <w:rFonts w:asciiTheme="majorHAnsi" w:hAnsiTheme="majorHAnsi" w:cs="Arial"/>
          <w:sz w:val="20"/>
          <w:szCs w:val="20"/>
        </w:rPr>
        <w:t xml:space="preserve">that remedies under domestic law </w:t>
      </w:r>
      <w:r>
        <w:rPr>
          <w:rFonts w:asciiTheme="majorHAnsi" w:hAnsiTheme="majorHAnsi" w:cs="Arial"/>
          <w:sz w:val="20"/>
          <w:szCs w:val="20"/>
        </w:rPr>
        <w:t xml:space="preserve">must </w:t>
      </w:r>
      <w:r w:rsidRPr="00E31250">
        <w:rPr>
          <w:rFonts w:asciiTheme="majorHAnsi" w:hAnsiTheme="majorHAnsi" w:cs="Arial"/>
          <w:sz w:val="20"/>
          <w:szCs w:val="20"/>
        </w:rPr>
        <w:t xml:space="preserve">have been exhausted in accordance with generally recognized principles of international law </w:t>
      </w:r>
      <w:r>
        <w:rPr>
          <w:rFonts w:asciiTheme="majorHAnsi" w:hAnsiTheme="majorHAnsi" w:cs="Arial"/>
          <w:sz w:val="20"/>
          <w:szCs w:val="20"/>
        </w:rPr>
        <w:t xml:space="preserve">as a requirement for the admission of petitions concerning alleged violations of </w:t>
      </w:r>
      <w:r w:rsidRPr="00244EE5">
        <w:rPr>
          <w:rFonts w:asciiTheme="majorHAnsi" w:hAnsiTheme="majorHAnsi" w:cs="Arial"/>
          <w:sz w:val="20"/>
          <w:szCs w:val="20"/>
        </w:rPr>
        <w:t>the American Convention</w:t>
      </w:r>
      <w:r>
        <w:rPr>
          <w:rFonts w:asciiTheme="majorHAnsi" w:hAnsiTheme="majorHAnsi" w:cs="Arial"/>
          <w:sz w:val="20"/>
          <w:szCs w:val="20"/>
        </w:rPr>
        <w:t xml:space="preserve">.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4EE5">
        <w:rPr>
          <w:rFonts w:asciiTheme="majorHAnsi" w:hAnsiTheme="majorHAnsi"/>
          <w:sz w:val="20"/>
          <w:szCs w:val="20"/>
        </w:rPr>
        <w:t>The Commission observ</w:t>
      </w:r>
      <w:r>
        <w:rPr>
          <w:rFonts w:asciiTheme="majorHAnsi" w:hAnsiTheme="majorHAnsi"/>
          <w:sz w:val="20"/>
          <w:szCs w:val="20"/>
        </w:rPr>
        <w:t xml:space="preserve">es that both parties agree that the applicable legal framework, specifically </w:t>
      </w:r>
      <w:r w:rsidRPr="00244EE5">
        <w:rPr>
          <w:rFonts w:asciiTheme="majorHAnsi" w:hAnsiTheme="majorHAnsi"/>
          <w:sz w:val="20"/>
          <w:szCs w:val="20"/>
        </w:rPr>
        <w:t xml:space="preserve">Article 45 </w:t>
      </w:r>
      <w:r>
        <w:rPr>
          <w:rFonts w:asciiTheme="majorHAnsi" w:hAnsiTheme="majorHAnsi"/>
          <w:sz w:val="20"/>
          <w:szCs w:val="20"/>
        </w:rPr>
        <w:t>of the</w:t>
      </w:r>
      <w:r w:rsidRPr="00244EE5">
        <w:rPr>
          <w:rFonts w:asciiTheme="majorHAnsi" w:hAnsiTheme="majorHAnsi"/>
          <w:sz w:val="20"/>
          <w:szCs w:val="20"/>
        </w:rPr>
        <w:t xml:space="preserve"> </w:t>
      </w:r>
      <w:r>
        <w:rPr>
          <w:rFonts w:asciiTheme="majorHAnsi" w:hAnsiTheme="majorHAnsi"/>
          <w:sz w:val="20"/>
          <w:szCs w:val="20"/>
        </w:rPr>
        <w:t>Law of Prosecution</w:t>
      </w:r>
      <w:r w:rsidRPr="00244EE5">
        <w:rPr>
          <w:rFonts w:asciiTheme="majorHAnsi" w:hAnsiTheme="majorHAnsi"/>
          <w:sz w:val="20"/>
          <w:szCs w:val="20"/>
        </w:rPr>
        <w:t xml:space="preserve">, </w:t>
      </w:r>
      <w:r>
        <w:rPr>
          <w:rFonts w:asciiTheme="majorHAnsi" w:hAnsiTheme="majorHAnsi"/>
          <w:sz w:val="20"/>
          <w:szCs w:val="20"/>
        </w:rPr>
        <w:t>does not admit comprehensive review of a decision to dismiss a judge by a</w:t>
      </w:r>
      <w:r w:rsidRPr="00244EE5">
        <w:rPr>
          <w:rFonts w:asciiTheme="majorHAnsi" w:hAnsiTheme="majorHAnsi"/>
          <w:sz w:val="20"/>
          <w:szCs w:val="20"/>
        </w:rPr>
        <w:t xml:space="preserve"> Jury for Prosecution</w:t>
      </w:r>
      <w:r>
        <w:rPr>
          <w:rFonts w:asciiTheme="majorHAnsi" w:hAnsiTheme="majorHAnsi"/>
          <w:sz w:val="20"/>
          <w:szCs w:val="20"/>
        </w:rPr>
        <w:t xml:space="preserve">.  Nevertheless, they indicate that jurisprudence has demonstrated the possibility of challenging that decision if there are allegations of violation of due process.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4EE5">
        <w:rPr>
          <w:rFonts w:asciiTheme="majorHAnsi" w:hAnsiTheme="majorHAnsi"/>
          <w:sz w:val="20"/>
          <w:szCs w:val="20"/>
        </w:rPr>
        <w:t xml:space="preserve">The Commission </w:t>
      </w:r>
      <w:r>
        <w:rPr>
          <w:rFonts w:asciiTheme="majorHAnsi" w:hAnsiTheme="majorHAnsi"/>
          <w:sz w:val="20"/>
          <w:szCs w:val="20"/>
        </w:rPr>
        <w:t>notes that</w:t>
      </w:r>
      <w:r w:rsidRPr="00244EE5">
        <w:rPr>
          <w:rFonts w:asciiTheme="majorHAnsi" w:hAnsiTheme="majorHAnsi"/>
          <w:sz w:val="20"/>
          <w:szCs w:val="20"/>
        </w:rPr>
        <w:t xml:space="preserve"> </w:t>
      </w:r>
      <w:r>
        <w:rPr>
          <w:rFonts w:asciiTheme="majorHAnsi" w:hAnsiTheme="majorHAnsi"/>
          <w:sz w:val="20"/>
          <w:szCs w:val="20"/>
        </w:rPr>
        <w:t xml:space="preserve">Mr. </w:t>
      </w:r>
      <w:r w:rsidRPr="00244EE5">
        <w:rPr>
          <w:rFonts w:asciiTheme="majorHAnsi" w:hAnsiTheme="majorHAnsi"/>
          <w:sz w:val="20"/>
          <w:szCs w:val="20"/>
        </w:rPr>
        <w:t xml:space="preserve">Rico </w:t>
      </w:r>
      <w:r>
        <w:rPr>
          <w:rFonts w:asciiTheme="majorHAnsi" w:hAnsiTheme="majorHAnsi"/>
          <w:sz w:val="20"/>
          <w:szCs w:val="20"/>
        </w:rPr>
        <w:t>filed a special appeal for nullification with the</w:t>
      </w:r>
      <w:r w:rsidRPr="00244EE5">
        <w:rPr>
          <w:rFonts w:asciiTheme="majorHAnsi" w:hAnsiTheme="majorHAnsi"/>
          <w:sz w:val="20"/>
          <w:szCs w:val="20"/>
        </w:rPr>
        <w:t xml:space="preserve"> Provincial Supreme Court</w:t>
      </w:r>
      <w:r>
        <w:rPr>
          <w:rFonts w:asciiTheme="majorHAnsi" w:hAnsiTheme="majorHAnsi"/>
          <w:sz w:val="20"/>
          <w:szCs w:val="20"/>
        </w:rPr>
        <w:t xml:space="preserve"> to challenge the decision of the Jury for Prosecution, but the Court ruled that it would not be competent to review decisions of the Jury for Prosecution under the terms of </w:t>
      </w:r>
      <w:r w:rsidRPr="00244EE5">
        <w:rPr>
          <w:rFonts w:asciiTheme="majorHAnsi" w:hAnsiTheme="majorHAnsi"/>
          <w:sz w:val="20"/>
          <w:szCs w:val="20"/>
        </w:rPr>
        <w:t xml:space="preserve">Article 45 </w:t>
      </w:r>
      <w:r>
        <w:rPr>
          <w:rFonts w:asciiTheme="majorHAnsi" w:hAnsiTheme="majorHAnsi"/>
          <w:sz w:val="20"/>
          <w:szCs w:val="20"/>
        </w:rPr>
        <w:t>of the</w:t>
      </w:r>
      <w:r w:rsidRPr="00244EE5">
        <w:rPr>
          <w:rFonts w:asciiTheme="majorHAnsi" w:hAnsiTheme="majorHAnsi"/>
          <w:sz w:val="20"/>
          <w:szCs w:val="20"/>
        </w:rPr>
        <w:t xml:space="preserve"> </w:t>
      </w:r>
      <w:r>
        <w:rPr>
          <w:rFonts w:asciiTheme="majorHAnsi" w:hAnsiTheme="majorHAnsi"/>
          <w:sz w:val="20"/>
          <w:szCs w:val="20"/>
        </w:rPr>
        <w:t xml:space="preserve">Law of Prosecution.  To challenge this decision, he filed a special federal appeal with the same Court, which rejected it on the grounds that Mr. </w:t>
      </w:r>
      <w:r w:rsidRPr="00244EE5">
        <w:rPr>
          <w:rFonts w:asciiTheme="majorHAnsi" w:hAnsiTheme="majorHAnsi"/>
          <w:sz w:val="20"/>
          <w:szCs w:val="20"/>
        </w:rPr>
        <w:t>Rico</w:t>
      </w:r>
      <w:r>
        <w:rPr>
          <w:rFonts w:asciiTheme="majorHAnsi" w:hAnsiTheme="majorHAnsi"/>
          <w:sz w:val="20"/>
          <w:szCs w:val="20"/>
        </w:rPr>
        <w:t>’s arguments referred only to “a discrepancy with persons on the sentencing tribunal,” and that he did not document in “</w:t>
      </w:r>
      <w:r w:rsidR="00EB77BE">
        <w:rPr>
          <w:rFonts w:asciiTheme="majorHAnsi" w:hAnsiTheme="majorHAnsi"/>
          <w:sz w:val="20"/>
          <w:szCs w:val="20"/>
        </w:rPr>
        <w:t>clear</w:t>
      </w:r>
      <w:r>
        <w:rPr>
          <w:rFonts w:asciiTheme="majorHAnsi" w:hAnsiTheme="majorHAnsi"/>
          <w:sz w:val="20"/>
          <w:szCs w:val="20"/>
        </w:rPr>
        <w:t xml:space="preserve">, unequivocal, and conclusive” form a serious violation of due process.  Finally, </w:t>
      </w:r>
      <w:r w:rsidRPr="00244EE5">
        <w:rPr>
          <w:rFonts w:asciiTheme="majorHAnsi" w:hAnsiTheme="majorHAnsi"/>
          <w:sz w:val="20"/>
          <w:szCs w:val="20"/>
        </w:rPr>
        <w:t xml:space="preserve">the alleged victim </w:t>
      </w:r>
      <w:r>
        <w:rPr>
          <w:rFonts w:asciiTheme="majorHAnsi" w:hAnsiTheme="majorHAnsi"/>
          <w:sz w:val="20"/>
          <w:szCs w:val="20"/>
        </w:rPr>
        <w:t>filed a complaint motion</w:t>
      </w:r>
      <w:r w:rsidRPr="00AA69BD">
        <w:rPr>
          <w:rFonts w:asciiTheme="majorHAnsi" w:hAnsiTheme="majorHAnsi"/>
          <w:sz w:val="20"/>
          <w:szCs w:val="20"/>
        </w:rPr>
        <w:t xml:space="preserve"> </w:t>
      </w:r>
      <w:r>
        <w:rPr>
          <w:rFonts w:asciiTheme="majorHAnsi" w:hAnsiTheme="majorHAnsi"/>
          <w:sz w:val="20"/>
          <w:szCs w:val="20"/>
        </w:rPr>
        <w:t xml:space="preserve">against this decision, which was decided by the Federal Supreme Court, which ruled that Mr. </w:t>
      </w:r>
      <w:r w:rsidRPr="00244EE5">
        <w:rPr>
          <w:rFonts w:asciiTheme="majorHAnsi" w:hAnsiTheme="majorHAnsi"/>
          <w:sz w:val="20"/>
          <w:szCs w:val="20"/>
        </w:rPr>
        <w:t xml:space="preserve">Rico </w:t>
      </w:r>
      <w:r>
        <w:rPr>
          <w:rFonts w:asciiTheme="majorHAnsi" w:hAnsiTheme="majorHAnsi"/>
          <w:sz w:val="20"/>
          <w:szCs w:val="20"/>
        </w:rPr>
        <w:t xml:space="preserve">disagreed with </w:t>
      </w:r>
      <w:r w:rsidRPr="00244EE5">
        <w:rPr>
          <w:rFonts w:asciiTheme="majorHAnsi" w:hAnsiTheme="majorHAnsi"/>
          <w:sz w:val="20"/>
          <w:szCs w:val="20"/>
        </w:rPr>
        <w:t>“</w:t>
      </w:r>
      <w:r>
        <w:rPr>
          <w:rFonts w:asciiTheme="majorHAnsi" w:hAnsiTheme="majorHAnsi"/>
          <w:sz w:val="20"/>
          <w:szCs w:val="20"/>
        </w:rPr>
        <w:t>the evaluation of evidence and [maintained] that</w:t>
      </w:r>
      <w:r w:rsidRPr="00244EE5">
        <w:rPr>
          <w:rFonts w:asciiTheme="majorHAnsi" w:hAnsiTheme="majorHAnsi"/>
          <w:sz w:val="20"/>
          <w:szCs w:val="20"/>
        </w:rPr>
        <w:t xml:space="preserve"> the Jury </w:t>
      </w:r>
      <w:r>
        <w:rPr>
          <w:rFonts w:asciiTheme="majorHAnsi" w:hAnsiTheme="majorHAnsi"/>
          <w:sz w:val="20"/>
          <w:szCs w:val="20"/>
        </w:rPr>
        <w:t>for Prosecution</w:t>
      </w:r>
      <w:r w:rsidRPr="00244EE5">
        <w:rPr>
          <w:rFonts w:asciiTheme="majorHAnsi" w:hAnsiTheme="majorHAnsi"/>
          <w:sz w:val="20"/>
          <w:szCs w:val="20"/>
        </w:rPr>
        <w:t xml:space="preserve"> [</w:t>
      </w:r>
      <w:r>
        <w:rPr>
          <w:rFonts w:asciiTheme="majorHAnsi" w:hAnsiTheme="majorHAnsi"/>
          <w:sz w:val="20"/>
          <w:szCs w:val="20"/>
        </w:rPr>
        <w:t>should have</w:t>
      </w:r>
      <w:r w:rsidRPr="00244EE5">
        <w:rPr>
          <w:rFonts w:asciiTheme="majorHAnsi" w:hAnsiTheme="majorHAnsi"/>
          <w:sz w:val="20"/>
          <w:szCs w:val="20"/>
        </w:rPr>
        <w:t xml:space="preserve">] </w:t>
      </w:r>
      <w:r>
        <w:rPr>
          <w:rFonts w:asciiTheme="majorHAnsi" w:hAnsiTheme="majorHAnsi"/>
          <w:sz w:val="20"/>
          <w:szCs w:val="20"/>
        </w:rPr>
        <w:t xml:space="preserve">disregarded the evidence it had and [taken] into account that which it rejected.” </w:t>
      </w:r>
      <w:r w:rsidR="00EB77BE">
        <w:rPr>
          <w:rFonts w:asciiTheme="majorHAnsi" w:hAnsiTheme="majorHAnsi"/>
          <w:sz w:val="20"/>
          <w:szCs w:val="20"/>
        </w:rPr>
        <w:t xml:space="preserve"> </w:t>
      </w:r>
      <w:r>
        <w:rPr>
          <w:rFonts w:asciiTheme="majorHAnsi" w:hAnsiTheme="majorHAnsi"/>
          <w:sz w:val="20"/>
          <w:szCs w:val="20"/>
        </w:rPr>
        <w:t>With respect to allegations of violations of due pr</w:t>
      </w:r>
      <w:r w:rsidR="00EB77BE">
        <w:rPr>
          <w:rFonts w:asciiTheme="majorHAnsi" w:hAnsiTheme="majorHAnsi"/>
          <w:sz w:val="20"/>
          <w:szCs w:val="20"/>
        </w:rPr>
        <w:t>ocess, the Court said that the case files did not “prove the existence of a</w:t>
      </w:r>
      <w:r>
        <w:rPr>
          <w:rFonts w:asciiTheme="majorHAnsi" w:hAnsiTheme="majorHAnsi"/>
          <w:sz w:val="20"/>
          <w:szCs w:val="20"/>
        </w:rPr>
        <w:t xml:space="preserve"> violation of Article </w:t>
      </w:r>
      <w:r w:rsidRPr="00244EE5">
        <w:rPr>
          <w:rFonts w:asciiTheme="majorHAnsi" w:hAnsiTheme="majorHAnsi"/>
          <w:sz w:val="20"/>
          <w:szCs w:val="20"/>
        </w:rPr>
        <w:t xml:space="preserve">18 </w:t>
      </w:r>
      <w:r>
        <w:rPr>
          <w:rFonts w:asciiTheme="majorHAnsi" w:hAnsiTheme="majorHAnsi"/>
          <w:sz w:val="20"/>
          <w:szCs w:val="20"/>
        </w:rPr>
        <w:t>of the</w:t>
      </w:r>
      <w:r w:rsidRPr="00244EE5">
        <w:rPr>
          <w:rFonts w:asciiTheme="majorHAnsi" w:hAnsiTheme="majorHAnsi"/>
          <w:sz w:val="20"/>
          <w:szCs w:val="20"/>
        </w:rPr>
        <w:t xml:space="preserve"> Federal</w:t>
      </w:r>
      <w:r>
        <w:rPr>
          <w:rFonts w:asciiTheme="majorHAnsi" w:hAnsiTheme="majorHAnsi"/>
          <w:sz w:val="20"/>
          <w:szCs w:val="20"/>
        </w:rPr>
        <w:t xml:space="preserve"> Constitution,</w:t>
      </w:r>
      <w:r w:rsidRPr="00244EE5">
        <w:rPr>
          <w:rFonts w:asciiTheme="majorHAnsi" w:hAnsiTheme="majorHAnsi"/>
          <w:sz w:val="20"/>
          <w:szCs w:val="20"/>
        </w:rPr>
        <w:t>”</w:t>
      </w:r>
      <w:r>
        <w:rPr>
          <w:rFonts w:asciiTheme="majorHAnsi" w:hAnsiTheme="majorHAnsi"/>
          <w:sz w:val="20"/>
          <w:szCs w:val="20"/>
        </w:rPr>
        <w:t xml:space="preserve"> which contains specific due process guarantees; and also failed to demonstrate in “a clear, unequivocal, and conclusive manner the violation of the constitutional guarantees invoked.”</w:t>
      </w:r>
      <w:r w:rsidRPr="00244EE5">
        <w:rPr>
          <w:rFonts w:asciiTheme="majorHAnsi" w:hAnsiTheme="majorHAnsi"/>
          <w:sz w:val="20"/>
          <w:szCs w:val="20"/>
        </w:rPr>
        <w:t xml:space="preserve"> </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4EE5">
        <w:rPr>
          <w:rFonts w:asciiTheme="majorHAnsi" w:hAnsiTheme="majorHAnsi"/>
          <w:sz w:val="20"/>
          <w:szCs w:val="20"/>
        </w:rPr>
        <w:t xml:space="preserve">The IACHR </w:t>
      </w:r>
      <w:r>
        <w:rPr>
          <w:rFonts w:asciiTheme="majorHAnsi" w:hAnsiTheme="majorHAnsi"/>
          <w:sz w:val="20"/>
          <w:szCs w:val="20"/>
        </w:rPr>
        <w:t>notes that the alleged violations cited by</w:t>
      </w:r>
      <w:r w:rsidRPr="00244EE5">
        <w:rPr>
          <w:rFonts w:asciiTheme="majorHAnsi" w:hAnsiTheme="majorHAnsi"/>
          <w:sz w:val="20"/>
          <w:szCs w:val="20"/>
        </w:rPr>
        <w:t xml:space="preserve"> the petitioners </w:t>
      </w:r>
      <w:r>
        <w:rPr>
          <w:rFonts w:asciiTheme="majorHAnsi" w:hAnsiTheme="majorHAnsi"/>
          <w:sz w:val="20"/>
          <w:szCs w:val="20"/>
        </w:rPr>
        <w:t xml:space="preserve">are based on alleged violations of due process and the impossibility of having the decision fully reviewed.  </w:t>
      </w:r>
      <w:r w:rsidRPr="00244EE5">
        <w:rPr>
          <w:rFonts w:asciiTheme="majorHAnsi" w:hAnsiTheme="majorHAnsi"/>
          <w:sz w:val="20"/>
          <w:szCs w:val="20"/>
        </w:rPr>
        <w:t>T</w:t>
      </w:r>
      <w:r>
        <w:rPr>
          <w:rFonts w:asciiTheme="majorHAnsi" w:hAnsiTheme="majorHAnsi"/>
          <w:sz w:val="20"/>
          <w:szCs w:val="20"/>
        </w:rPr>
        <w:t xml:space="preserve">aking into account that the requirement for prior exhaustion of domestic remedies is intended to give national authorities an opportunity to be aware of the alleged violation of a protected right and, if appropriate, to resolve the situation before it is referred to an international organ, </w:t>
      </w:r>
      <w:r w:rsidRPr="00244EE5">
        <w:rPr>
          <w:rFonts w:asciiTheme="majorHAnsi" w:hAnsiTheme="majorHAnsi"/>
          <w:sz w:val="20"/>
          <w:szCs w:val="20"/>
        </w:rPr>
        <w:t xml:space="preserve">the Commission </w:t>
      </w:r>
      <w:r>
        <w:rPr>
          <w:rFonts w:asciiTheme="majorHAnsi" w:hAnsiTheme="majorHAnsi"/>
          <w:sz w:val="20"/>
          <w:szCs w:val="20"/>
        </w:rPr>
        <w:t xml:space="preserve">notes that various judicial entities of </w:t>
      </w:r>
      <w:r w:rsidRPr="00244EE5">
        <w:rPr>
          <w:rFonts w:asciiTheme="majorHAnsi" w:hAnsiTheme="majorHAnsi"/>
          <w:sz w:val="20"/>
          <w:szCs w:val="20"/>
        </w:rPr>
        <w:t xml:space="preserve">the State </w:t>
      </w:r>
      <w:r>
        <w:rPr>
          <w:rFonts w:asciiTheme="majorHAnsi" w:hAnsiTheme="majorHAnsi"/>
          <w:sz w:val="20"/>
          <w:szCs w:val="20"/>
        </w:rPr>
        <w:t>had the opportunity to hear</w:t>
      </w:r>
      <w:r w:rsidRPr="00244EE5">
        <w:rPr>
          <w:rFonts w:asciiTheme="majorHAnsi" w:hAnsiTheme="majorHAnsi"/>
          <w:sz w:val="20"/>
          <w:szCs w:val="20"/>
        </w:rPr>
        <w:t xml:space="preserve"> the alleged victim</w:t>
      </w:r>
      <w:r>
        <w:rPr>
          <w:rFonts w:asciiTheme="majorHAnsi" w:hAnsiTheme="majorHAnsi"/>
          <w:sz w:val="20"/>
          <w:szCs w:val="20"/>
        </w:rPr>
        <w:t>’s arguments concerning his request for a comprehensive review of the sentence and the rest of the alleged violations of due process.</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view of the foregoing,</w:t>
      </w:r>
      <w:r w:rsidRPr="00244EE5">
        <w:rPr>
          <w:rFonts w:asciiTheme="majorHAnsi" w:hAnsiTheme="majorHAnsi"/>
          <w:sz w:val="20"/>
          <w:szCs w:val="20"/>
        </w:rPr>
        <w:t xml:space="preserve"> the Commission</w:t>
      </w:r>
      <w:r>
        <w:rPr>
          <w:rFonts w:asciiTheme="majorHAnsi" w:hAnsiTheme="majorHAnsi"/>
          <w:sz w:val="20"/>
          <w:szCs w:val="20"/>
        </w:rPr>
        <w:t xml:space="preserve"> considers that the petitioner has complied with exhaustion of domestic remedies pursuant to </w:t>
      </w:r>
      <w:r w:rsidRPr="00244EE5">
        <w:rPr>
          <w:rFonts w:asciiTheme="majorHAnsi" w:hAnsiTheme="majorHAnsi"/>
          <w:sz w:val="20"/>
          <w:szCs w:val="20"/>
        </w:rPr>
        <w:t xml:space="preserve">Article </w:t>
      </w:r>
      <w:r>
        <w:rPr>
          <w:rFonts w:asciiTheme="majorHAnsi" w:hAnsiTheme="majorHAnsi" w:cs="Arial"/>
          <w:sz w:val="20"/>
          <w:szCs w:val="20"/>
        </w:rPr>
        <w:t>46.1.a</w:t>
      </w:r>
      <w:r w:rsidRPr="00244EE5">
        <w:rPr>
          <w:rFonts w:asciiTheme="majorHAnsi" w:hAnsiTheme="majorHAnsi" w:cs="Arial"/>
          <w:sz w:val="20"/>
          <w:szCs w:val="20"/>
        </w:rPr>
        <w:t xml:space="preserve"> </w:t>
      </w:r>
      <w:r>
        <w:rPr>
          <w:rFonts w:asciiTheme="majorHAnsi" w:hAnsiTheme="majorHAnsi" w:cs="Arial"/>
          <w:sz w:val="20"/>
          <w:szCs w:val="20"/>
        </w:rPr>
        <w:t>of</w:t>
      </w:r>
      <w:r w:rsidRPr="00244EE5">
        <w:rPr>
          <w:rFonts w:asciiTheme="majorHAnsi" w:hAnsiTheme="majorHAnsi" w:cs="Arial"/>
          <w:sz w:val="20"/>
          <w:szCs w:val="20"/>
        </w:rPr>
        <w:t xml:space="preserve"> the American Convention </w:t>
      </w:r>
      <w:r>
        <w:rPr>
          <w:rFonts w:asciiTheme="majorHAnsi" w:hAnsiTheme="majorHAnsi" w:cs="Arial"/>
          <w:sz w:val="20"/>
          <w:szCs w:val="20"/>
        </w:rPr>
        <w:t>with respect to challenging his dismissal</w:t>
      </w:r>
      <w:r w:rsidRPr="00244EE5">
        <w:rPr>
          <w:rFonts w:asciiTheme="majorHAnsi" w:hAnsiTheme="majorHAnsi" w:cs="Arial"/>
          <w:sz w:val="20"/>
          <w:szCs w:val="20"/>
        </w:rPr>
        <w:t>.</w:t>
      </w:r>
    </w:p>
    <w:p w:rsidR="00A17FF8" w:rsidRPr="00244EE5"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With respect to the appeal of the amount of court costs established by </w:t>
      </w:r>
      <w:r w:rsidRPr="00244EE5">
        <w:rPr>
          <w:rFonts w:asciiTheme="majorHAnsi" w:hAnsiTheme="majorHAnsi"/>
          <w:sz w:val="20"/>
          <w:szCs w:val="20"/>
        </w:rPr>
        <w:t xml:space="preserve">the Jury </w:t>
      </w:r>
      <w:r>
        <w:rPr>
          <w:rFonts w:asciiTheme="majorHAnsi" w:hAnsiTheme="majorHAnsi"/>
          <w:sz w:val="20"/>
          <w:szCs w:val="20"/>
        </w:rPr>
        <w:t>for Prosecution, initially</w:t>
      </w:r>
      <w:r w:rsidRPr="00244EE5">
        <w:rPr>
          <w:rFonts w:asciiTheme="majorHAnsi" w:hAnsiTheme="majorHAnsi"/>
          <w:sz w:val="20"/>
          <w:szCs w:val="20"/>
        </w:rPr>
        <w:t xml:space="preserve"> the State </w:t>
      </w:r>
      <w:r>
        <w:rPr>
          <w:rFonts w:asciiTheme="majorHAnsi" w:hAnsiTheme="majorHAnsi"/>
          <w:sz w:val="20"/>
          <w:szCs w:val="20"/>
        </w:rPr>
        <w:t>said that</w:t>
      </w:r>
      <w:r w:rsidRPr="00244EE5">
        <w:rPr>
          <w:rFonts w:asciiTheme="majorHAnsi" w:hAnsiTheme="majorHAnsi"/>
          <w:sz w:val="20"/>
          <w:szCs w:val="20"/>
        </w:rPr>
        <w:t xml:space="preserve"> the alleged victim </w:t>
      </w:r>
      <w:r>
        <w:rPr>
          <w:rFonts w:asciiTheme="majorHAnsi" w:hAnsiTheme="majorHAnsi"/>
          <w:sz w:val="20"/>
          <w:szCs w:val="20"/>
        </w:rPr>
        <w:t xml:space="preserve">had not exhausted domestic remedies because this </w:t>
      </w:r>
      <w:r w:rsidR="005701BF">
        <w:rPr>
          <w:rFonts w:asciiTheme="majorHAnsi" w:hAnsiTheme="majorHAnsi"/>
          <w:sz w:val="20"/>
          <w:szCs w:val="20"/>
        </w:rPr>
        <w:t>compliant was lodged before the IACHR</w:t>
      </w:r>
      <w:r>
        <w:rPr>
          <w:rFonts w:asciiTheme="majorHAnsi" w:hAnsiTheme="majorHAnsi"/>
          <w:sz w:val="20"/>
          <w:szCs w:val="20"/>
        </w:rPr>
        <w:t xml:space="preserve"> while the special federal appeal was still pending.  After </w:t>
      </w:r>
      <w:r w:rsidRPr="00244EE5">
        <w:rPr>
          <w:rFonts w:asciiTheme="majorHAnsi" w:hAnsiTheme="majorHAnsi"/>
          <w:sz w:val="20"/>
          <w:szCs w:val="20"/>
        </w:rPr>
        <w:t>the State</w:t>
      </w:r>
      <w:r>
        <w:rPr>
          <w:rFonts w:asciiTheme="majorHAnsi" w:hAnsiTheme="majorHAnsi"/>
          <w:sz w:val="20"/>
          <w:szCs w:val="20"/>
        </w:rPr>
        <w:t>’s response</w:t>
      </w:r>
      <w:r w:rsidRPr="00244EE5">
        <w:rPr>
          <w:rFonts w:asciiTheme="majorHAnsi" w:hAnsiTheme="majorHAnsi"/>
          <w:sz w:val="20"/>
          <w:szCs w:val="20"/>
        </w:rPr>
        <w:t xml:space="preserve">, the petitioners </w:t>
      </w:r>
      <w:r>
        <w:rPr>
          <w:rFonts w:asciiTheme="majorHAnsi" w:hAnsiTheme="majorHAnsi"/>
          <w:sz w:val="20"/>
          <w:szCs w:val="20"/>
        </w:rPr>
        <w:t>said that this appeal had been rejected, along with the complaint motion that was subsequently</w:t>
      </w:r>
      <w:r w:rsidR="005701BF">
        <w:rPr>
          <w:rFonts w:asciiTheme="majorHAnsi" w:hAnsiTheme="majorHAnsi"/>
          <w:sz w:val="20"/>
          <w:szCs w:val="20"/>
        </w:rPr>
        <w:t xml:space="preserve"> filed</w:t>
      </w:r>
      <w:r>
        <w:rPr>
          <w:rFonts w:asciiTheme="majorHAnsi" w:hAnsiTheme="majorHAnsi"/>
          <w:sz w:val="20"/>
          <w:szCs w:val="20"/>
        </w:rPr>
        <w:t xml:space="preserve">.  </w:t>
      </w:r>
      <w:r w:rsidR="005701BF">
        <w:rPr>
          <w:rFonts w:asciiTheme="majorHAnsi" w:hAnsiTheme="majorHAnsi"/>
          <w:sz w:val="20"/>
          <w:szCs w:val="20"/>
        </w:rPr>
        <w:t>In subsequent submissions to the IACHR, t</w:t>
      </w:r>
      <w:r w:rsidRPr="00244EE5">
        <w:rPr>
          <w:rFonts w:asciiTheme="majorHAnsi" w:hAnsiTheme="majorHAnsi"/>
          <w:sz w:val="20"/>
          <w:szCs w:val="20"/>
        </w:rPr>
        <w:t xml:space="preserve">he State </w:t>
      </w:r>
      <w:r w:rsidR="005701BF">
        <w:rPr>
          <w:rFonts w:asciiTheme="majorHAnsi" w:hAnsiTheme="majorHAnsi"/>
          <w:sz w:val="20"/>
          <w:szCs w:val="20"/>
        </w:rPr>
        <w:t xml:space="preserve">did not call into </w:t>
      </w:r>
      <w:r>
        <w:rPr>
          <w:rFonts w:asciiTheme="majorHAnsi" w:hAnsiTheme="majorHAnsi"/>
          <w:sz w:val="20"/>
          <w:szCs w:val="20"/>
        </w:rPr>
        <w:t xml:space="preserve">question the exhaustion of remedies </w:t>
      </w:r>
      <w:r w:rsidR="005701BF">
        <w:rPr>
          <w:rFonts w:asciiTheme="majorHAnsi" w:hAnsiTheme="majorHAnsi"/>
          <w:sz w:val="20"/>
          <w:szCs w:val="20"/>
        </w:rPr>
        <w:t>in this regard nor</w:t>
      </w:r>
      <w:r>
        <w:rPr>
          <w:rFonts w:asciiTheme="majorHAnsi" w:hAnsiTheme="majorHAnsi"/>
          <w:sz w:val="20"/>
          <w:szCs w:val="20"/>
        </w:rPr>
        <w:t xml:space="preserve"> did not indicate other resources that should have been exhausted.  On this matter,</w:t>
      </w:r>
      <w:r w:rsidRPr="00244EE5">
        <w:rPr>
          <w:rFonts w:ascii="Cambria" w:hAnsi="Cambria" w:cs="Cambria"/>
          <w:color w:val="000000"/>
          <w:sz w:val="20"/>
          <w:szCs w:val="20"/>
          <w:lang w:eastAsia="es-ES"/>
        </w:rPr>
        <w:t xml:space="preserve"> the IACHR</w:t>
      </w:r>
      <w:r>
        <w:rPr>
          <w:rFonts w:ascii="Cambria" w:hAnsi="Cambria" w:cs="Cambria"/>
          <w:color w:val="000000"/>
          <w:sz w:val="20"/>
          <w:szCs w:val="20"/>
          <w:lang w:eastAsia="es-ES"/>
        </w:rPr>
        <w:t xml:space="preserve"> reiterates its doctrine that the analysis of the requirements established in </w:t>
      </w:r>
      <w:r w:rsidRPr="00244EE5">
        <w:rPr>
          <w:rFonts w:ascii="Cambria" w:hAnsi="Cambria" w:cs="Cambria"/>
          <w:color w:val="000000"/>
          <w:sz w:val="20"/>
          <w:szCs w:val="20"/>
          <w:lang w:eastAsia="es-ES"/>
        </w:rPr>
        <w:t xml:space="preserve">Articles 46 </w:t>
      </w:r>
      <w:r>
        <w:rPr>
          <w:rFonts w:ascii="Cambria" w:hAnsi="Cambria" w:cs="Cambria"/>
          <w:color w:val="000000"/>
          <w:sz w:val="20"/>
          <w:szCs w:val="20"/>
          <w:lang w:eastAsia="es-ES"/>
        </w:rPr>
        <w:t>and</w:t>
      </w:r>
      <w:r w:rsidRPr="00244EE5">
        <w:rPr>
          <w:rFonts w:ascii="Cambria" w:hAnsi="Cambria" w:cs="Cambria"/>
          <w:color w:val="000000"/>
          <w:sz w:val="20"/>
          <w:szCs w:val="20"/>
          <w:lang w:eastAsia="es-ES"/>
        </w:rPr>
        <w:t xml:space="preserve"> 47 </w:t>
      </w:r>
      <w:r>
        <w:rPr>
          <w:rFonts w:ascii="Cambria" w:hAnsi="Cambria" w:cs="Cambria"/>
          <w:color w:val="000000"/>
          <w:sz w:val="20"/>
          <w:szCs w:val="20"/>
          <w:lang w:eastAsia="es-ES"/>
        </w:rPr>
        <w:t>of</w:t>
      </w:r>
      <w:r w:rsidRPr="00244EE5">
        <w:rPr>
          <w:rFonts w:ascii="Cambria" w:hAnsi="Cambria" w:cs="Cambria"/>
          <w:color w:val="000000"/>
          <w:sz w:val="20"/>
          <w:szCs w:val="20"/>
          <w:lang w:eastAsia="es-ES"/>
        </w:rPr>
        <w:t xml:space="preserve"> the Convention </w:t>
      </w:r>
      <w:r>
        <w:rPr>
          <w:rFonts w:ascii="Cambria" w:hAnsi="Cambria" w:cs="Cambria"/>
          <w:color w:val="000000"/>
          <w:sz w:val="20"/>
          <w:szCs w:val="20"/>
          <w:lang w:eastAsia="es-ES"/>
        </w:rPr>
        <w:t xml:space="preserve">should be done in the light of the situation prevailing when it rules on the </w:t>
      </w:r>
      <w:r>
        <w:rPr>
          <w:rFonts w:ascii="Cambria" w:hAnsi="Cambria" w:cs="Cambria"/>
          <w:color w:val="000000"/>
          <w:sz w:val="20"/>
          <w:szCs w:val="20"/>
          <w:lang w:eastAsia="es-ES"/>
        </w:rPr>
        <w:lastRenderedPageBreak/>
        <w:t>admissibility or inadmissibility of a petition.</w:t>
      </w:r>
      <w:r w:rsidR="003F27BE" w:rsidRPr="00244EE5">
        <w:rPr>
          <w:rStyle w:val="FootnoteReference"/>
          <w:rFonts w:ascii="Cambria" w:hAnsi="Cambria" w:cs="Cambria"/>
          <w:color w:val="000000"/>
          <w:sz w:val="20"/>
          <w:szCs w:val="20"/>
          <w:lang w:eastAsia="es-ES"/>
        </w:rPr>
        <w:footnoteReference w:id="5"/>
      </w:r>
      <w:r>
        <w:rPr>
          <w:rFonts w:ascii="Cambria" w:hAnsi="Cambria" w:cs="Cambria"/>
          <w:color w:val="000000"/>
          <w:sz w:val="20"/>
          <w:szCs w:val="20"/>
          <w:lang w:eastAsia="es-ES"/>
        </w:rPr>
        <w:t xml:space="preserve">  During processing there are frequently changes in the status of exhaustion of domestic remedies.  However, the case and petition system ensures that both </w:t>
      </w:r>
      <w:r w:rsidRPr="00244EE5">
        <w:rPr>
          <w:rFonts w:ascii="Cambria" w:hAnsi="Cambria" w:cs="Cambria"/>
          <w:color w:val="000000"/>
          <w:sz w:val="20"/>
          <w:szCs w:val="20"/>
          <w:lang w:eastAsia="es-ES"/>
        </w:rPr>
        <w:t xml:space="preserve">the State </w:t>
      </w:r>
      <w:r>
        <w:rPr>
          <w:rFonts w:ascii="Cambria" w:hAnsi="Cambria" w:cs="Cambria"/>
          <w:color w:val="000000"/>
          <w:sz w:val="20"/>
          <w:szCs w:val="20"/>
          <w:lang w:eastAsia="es-ES"/>
        </w:rPr>
        <w:t>and the petitioner have every opportunity to present information and allegations on the matter.</w:t>
      </w:r>
      <w:r w:rsidRPr="00244EE5">
        <w:rPr>
          <w:rFonts w:ascii="Cambria" w:hAnsi="Cambria" w:cs="Cambria"/>
          <w:color w:val="000000"/>
          <w:sz w:val="20"/>
          <w:szCs w:val="20"/>
          <w:lang w:eastAsia="es-ES"/>
        </w:rPr>
        <w:t xml:space="preserve"> </w:t>
      </w:r>
      <w:r w:rsidR="005701BF">
        <w:rPr>
          <w:rFonts w:ascii="Cambria" w:hAnsi="Cambria" w:cs="Cambria"/>
          <w:color w:val="000000"/>
          <w:sz w:val="20"/>
          <w:szCs w:val="20"/>
          <w:lang w:eastAsia="es-ES"/>
        </w:rPr>
        <w:t xml:space="preserve"> </w:t>
      </w:r>
      <w:r w:rsidRPr="00244EE5">
        <w:rPr>
          <w:rFonts w:ascii="Cambria" w:hAnsi="Cambria" w:cs="Cambria"/>
          <w:color w:val="000000"/>
          <w:sz w:val="20"/>
          <w:szCs w:val="20"/>
          <w:lang w:eastAsia="es-ES"/>
        </w:rPr>
        <w:t>T</w:t>
      </w:r>
      <w:r>
        <w:rPr>
          <w:rFonts w:ascii="Cambria" w:hAnsi="Cambria" w:cs="Cambria"/>
          <w:color w:val="000000"/>
          <w:sz w:val="20"/>
          <w:szCs w:val="20"/>
          <w:lang w:eastAsia="es-ES"/>
        </w:rPr>
        <w:t xml:space="preserve">aking this into consideration, </w:t>
      </w:r>
      <w:r w:rsidRPr="00244EE5">
        <w:rPr>
          <w:rFonts w:asciiTheme="majorHAnsi" w:hAnsiTheme="majorHAnsi"/>
          <w:sz w:val="20"/>
          <w:szCs w:val="20"/>
        </w:rPr>
        <w:t xml:space="preserve">the IACHR </w:t>
      </w:r>
      <w:r>
        <w:rPr>
          <w:rFonts w:asciiTheme="majorHAnsi" w:hAnsiTheme="majorHAnsi"/>
          <w:sz w:val="20"/>
          <w:szCs w:val="20"/>
        </w:rPr>
        <w:t xml:space="preserve">deems that the remedies presented to challenge the amount of the court costs were exhausted during the processing of this petition.  </w:t>
      </w:r>
    </w:p>
    <w:p w:rsidR="00A17FF8" w:rsidRPr="005E6996" w:rsidRDefault="00A17FF8" w:rsidP="00A17FF8">
      <w:pPr>
        <w:spacing w:after="240"/>
        <w:ind w:firstLine="720"/>
        <w:jc w:val="both"/>
        <w:rPr>
          <w:rFonts w:asciiTheme="majorHAnsi" w:hAnsiTheme="majorHAnsi"/>
          <w:b/>
          <w:sz w:val="20"/>
          <w:szCs w:val="20"/>
        </w:rPr>
      </w:pPr>
      <w:r w:rsidRPr="005E6996">
        <w:rPr>
          <w:rFonts w:asciiTheme="majorHAnsi" w:hAnsiTheme="majorHAnsi"/>
          <w:b/>
          <w:sz w:val="20"/>
          <w:szCs w:val="20"/>
        </w:rPr>
        <w:t>2.</w:t>
      </w:r>
      <w:r w:rsidRPr="005E6996">
        <w:rPr>
          <w:rFonts w:asciiTheme="majorHAnsi" w:hAnsiTheme="majorHAnsi"/>
          <w:b/>
          <w:sz w:val="20"/>
          <w:szCs w:val="20"/>
        </w:rPr>
        <w:tab/>
      </w:r>
      <w:r w:rsidRPr="00E31250">
        <w:rPr>
          <w:rFonts w:asciiTheme="majorHAnsi" w:hAnsiTheme="majorHAnsi"/>
          <w:b/>
          <w:bCs/>
          <w:sz w:val="20"/>
          <w:szCs w:val="20"/>
        </w:rPr>
        <w:t>Deadline for presentation of the petition</w:t>
      </w:r>
    </w:p>
    <w:p w:rsidR="00A17FF8" w:rsidRPr="005E6996"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E31250">
        <w:rPr>
          <w:rFonts w:asciiTheme="majorHAnsi" w:hAnsiTheme="majorHAnsi" w:cs="Arial"/>
          <w:sz w:val="20"/>
          <w:szCs w:val="20"/>
        </w:rPr>
        <w:t>Article 46.1</w:t>
      </w:r>
      <w:r>
        <w:rPr>
          <w:rFonts w:asciiTheme="majorHAnsi" w:hAnsiTheme="majorHAnsi" w:cs="Arial"/>
          <w:sz w:val="20"/>
          <w:szCs w:val="20"/>
        </w:rPr>
        <w:t>.b</w:t>
      </w:r>
      <w:r w:rsidRPr="00E31250">
        <w:rPr>
          <w:rFonts w:asciiTheme="majorHAnsi" w:hAnsiTheme="majorHAnsi" w:cs="Arial"/>
          <w:sz w:val="20"/>
          <w:szCs w:val="20"/>
        </w:rPr>
        <w:t xml:space="preserve"> of the American Convention requires that in order for petitions to be admissible they be submitted within six months of the date the petitioner is notified of the final judgment that exhausts domestic remedies</w:t>
      </w:r>
      <w:r>
        <w:rPr>
          <w:rFonts w:asciiTheme="majorHAnsi" w:hAnsiTheme="majorHAnsi"/>
          <w:sz w:val="20"/>
          <w:szCs w:val="20"/>
        </w:rPr>
        <w:t xml:space="preserve">.  </w:t>
      </w:r>
    </w:p>
    <w:p w:rsidR="00A17FF8" w:rsidRPr="009744F7"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9744F7">
        <w:rPr>
          <w:rFonts w:asciiTheme="majorHAnsi" w:hAnsiTheme="majorHAnsi"/>
          <w:sz w:val="20"/>
          <w:szCs w:val="20"/>
        </w:rPr>
        <w:t>In the case under study, the IACHR ha</w:t>
      </w:r>
      <w:r>
        <w:rPr>
          <w:rFonts w:asciiTheme="majorHAnsi" w:hAnsiTheme="majorHAnsi"/>
          <w:sz w:val="20"/>
          <w:szCs w:val="20"/>
        </w:rPr>
        <w:t>s</w:t>
      </w:r>
      <w:r w:rsidRPr="009744F7">
        <w:rPr>
          <w:rFonts w:asciiTheme="majorHAnsi" w:hAnsiTheme="majorHAnsi"/>
          <w:sz w:val="20"/>
          <w:szCs w:val="20"/>
        </w:rPr>
        <w:t xml:space="preserve"> </w:t>
      </w:r>
      <w:r>
        <w:rPr>
          <w:rFonts w:asciiTheme="majorHAnsi" w:hAnsiTheme="majorHAnsi"/>
          <w:sz w:val="20"/>
          <w:szCs w:val="20"/>
        </w:rPr>
        <w:t xml:space="preserve">determined that the appeals filed to challenge Mr. </w:t>
      </w:r>
      <w:r w:rsidRPr="009744F7">
        <w:rPr>
          <w:rFonts w:asciiTheme="majorHAnsi" w:hAnsiTheme="majorHAnsi"/>
          <w:sz w:val="20"/>
          <w:szCs w:val="20"/>
        </w:rPr>
        <w:t>Rico</w:t>
      </w:r>
      <w:r>
        <w:rPr>
          <w:rFonts w:asciiTheme="majorHAnsi" w:hAnsiTheme="majorHAnsi"/>
          <w:sz w:val="20"/>
          <w:szCs w:val="20"/>
        </w:rPr>
        <w:t xml:space="preserve">’s dismissal were exhausted with the decision of the Federal Supreme Court of August 28, </w:t>
      </w:r>
      <w:r w:rsidRPr="009744F7">
        <w:rPr>
          <w:rFonts w:asciiTheme="majorHAnsi" w:hAnsiTheme="majorHAnsi"/>
          <w:sz w:val="20"/>
          <w:szCs w:val="20"/>
        </w:rPr>
        <w:t>2001</w:t>
      </w:r>
      <w:r>
        <w:rPr>
          <w:rFonts w:asciiTheme="majorHAnsi" w:hAnsiTheme="majorHAnsi"/>
          <w:sz w:val="20"/>
          <w:szCs w:val="20"/>
        </w:rPr>
        <w:t>, which rejected his complaint motion.  He was notified of this decision on September 6,</w:t>
      </w:r>
      <w:r w:rsidRPr="009744F7">
        <w:rPr>
          <w:rFonts w:asciiTheme="majorHAnsi" w:hAnsiTheme="majorHAnsi"/>
          <w:sz w:val="20"/>
          <w:szCs w:val="20"/>
        </w:rPr>
        <w:t xml:space="preserve"> 2001</w:t>
      </w:r>
      <w:r>
        <w:rPr>
          <w:rFonts w:asciiTheme="majorHAnsi" w:hAnsiTheme="majorHAnsi"/>
          <w:sz w:val="20"/>
          <w:szCs w:val="20"/>
        </w:rPr>
        <w:t>, and</w:t>
      </w:r>
      <w:r w:rsidRPr="009744F7">
        <w:rPr>
          <w:rFonts w:asciiTheme="majorHAnsi" w:hAnsiTheme="majorHAnsi"/>
          <w:sz w:val="20"/>
          <w:szCs w:val="20"/>
        </w:rPr>
        <w:t xml:space="preserve"> the petition </w:t>
      </w:r>
      <w:r>
        <w:rPr>
          <w:rFonts w:asciiTheme="majorHAnsi" w:hAnsiTheme="majorHAnsi"/>
          <w:sz w:val="20"/>
          <w:szCs w:val="20"/>
        </w:rPr>
        <w:t>was received by</w:t>
      </w:r>
      <w:r w:rsidRPr="009744F7">
        <w:rPr>
          <w:rFonts w:asciiTheme="majorHAnsi" w:hAnsiTheme="majorHAnsi"/>
          <w:sz w:val="20"/>
          <w:szCs w:val="20"/>
        </w:rPr>
        <w:t xml:space="preserve"> the IACHR </w:t>
      </w:r>
      <w:r>
        <w:rPr>
          <w:rFonts w:asciiTheme="majorHAnsi" w:hAnsiTheme="majorHAnsi"/>
          <w:sz w:val="20"/>
          <w:szCs w:val="20"/>
        </w:rPr>
        <w:t>on March 4,</w:t>
      </w:r>
      <w:r w:rsidRPr="009744F7">
        <w:rPr>
          <w:rFonts w:asciiTheme="majorHAnsi" w:hAnsiTheme="majorHAnsi"/>
          <w:sz w:val="20"/>
          <w:szCs w:val="20"/>
        </w:rPr>
        <w:t xml:space="preserve"> 2002</w:t>
      </w:r>
      <w:r>
        <w:rPr>
          <w:rFonts w:asciiTheme="majorHAnsi" w:hAnsiTheme="majorHAnsi"/>
          <w:sz w:val="20"/>
          <w:szCs w:val="20"/>
        </w:rPr>
        <w:t xml:space="preserve">.  Therefore, with respect to challenging the dismissal of </w:t>
      </w:r>
      <w:r w:rsidRPr="009744F7">
        <w:rPr>
          <w:rFonts w:asciiTheme="majorHAnsi" w:hAnsiTheme="majorHAnsi"/>
          <w:sz w:val="20"/>
          <w:szCs w:val="20"/>
        </w:rPr>
        <w:t xml:space="preserve">the alleged victim </w:t>
      </w:r>
      <w:r>
        <w:rPr>
          <w:rFonts w:asciiTheme="majorHAnsi" w:hAnsiTheme="majorHAnsi"/>
          <w:sz w:val="20"/>
          <w:szCs w:val="20"/>
        </w:rPr>
        <w:t>from his judgeship</w:t>
      </w:r>
      <w:r w:rsidRPr="009744F7">
        <w:rPr>
          <w:rFonts w:asciiTheme="majorHAnsi" w:hAnsiTheme="majorHAnsi"/>
          <w:sz w:val="20"/>
          <w:szCs w:val="20"/>
        </w:rPr>
        <w:t xml:space="preserve">, the petition </w:t>
      </w:r>
      <w:r>
        <w:rPr>
          <w:rFonts w:asciiTheme="majorHAnsi" w:hAnsiTheme="majorHAnsi"/>
          <w:sz w:val="20"/>
          <w:szCs w:val="20"/>
        </w:rPr>
        <w:t xml:space="preserve">meets the deadline established in </w:t>
      </w:r>
      <w:r w:rsidRPr="009744F7">
        <w:rPr>
          <w:rFonts w:asciiTheme="majorHAnsi" w:hAnsiTheme="majorHAnsi"/>
          <w:sz w:val="20"/>
          <w:szCs w:val="20"/>
        </w:rPr>
        <w:t>Article 46.1.b</w:t>
      </w:r>
      <w:r>
        <w:rPr>
          <w:rFonts w:asciiTheme="majorHAnsi" w:hAnsiTheme="majorHAnsi"/>
          <w:sz w:val="20"/>
          <w:szCs w:val="20"/>
        </w:rPr>
        <w:t xml:space="preserve"> of</w:t>
      </w:r>
      <w:r w:rsidRPr="009744F7">
        <w:rPr>
          <w:rFonts w:asciiTheme="majorHAnsi" w:hAnsiTheme="majorHAnsi"/>
          <w:sz w:val="20"/>
          <w:szCs w:val="20"/>
        </w:rPr>
        <w:t xml:space="preserve"> the American Convention </w:t>
      </w:r>
      <w:r>
        <w:rPr>
          <w:rFonts w:asciiTheme="majorHAnsi" w:hAnsiTheme="majorHAnsi"/>
          <w:sz w:val="20"/>
          <w:szCs w:val="20"/>
        </w:rPr>
        <w:t>and</w:t>
      </w:r>
      <w:r w:rsidRPr="009744F7">
        <w:rPr>
          <w:rFonts w:asciiTheme="majorHAnsi" w:hAnsiTheme="majorHAnsi"/>
          <w:sz w:val="20"/>
          <w:szCs w:val="20"/>
        </w:rPr>
        <w:t xml:space="preserve"> Article 32 </w:t>
      </w:r>
      <w:r>
        <w:rPr>
          <w:rFonts w:asciiTheme="majorHAnsi" w:hAnsiTheme="majorHAnsi"/>
          <w:sz w:val="20"/>
          <w:szCs w:val="20"/>
        </w:rPr>
        <w:t>of the IACHR</w:t>
      </w:r>
      <w:r w:rsidRPr="009744F7">
        <w:rPr>
          <w:rFonts w:asciiTheme="majorHAnsi" w:hAnsiTheme="majorHAnsi"/>
          <w:sz w:val="20"/>
          <w:szCs w:val="20"/>
        </w:rPr>
        <w:t xml:space="preserve"> Rules of Procedure.</w:t>
      </w:r>
    </w:p>
    <w:p w:rsidR="00A17FF8" w:rsidRPr="009744F7"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With respect to the decision that denied</w:t>
      </w:r>
      <w:r w:rsidRPr="009744F7">
        <w:rPr>
          <w:rFonts w:ascii="Cambria" w:hAnsi="Cambria" w:cs="Cambria"/>
          <w:sz w:val="20"/>
          <w:szCs w:val="20"/>
          <w:lang w:eastAsia="es-ES"/>
        </w:rPr>
        <w:t xml:space="preserve"> the alleged victim</w:t>
      </w:r>
      <w:r>
        <w:rPr>
          <w:rFonts w:ascii="Cambria" w:hAnsi="Cambria" w:cs="Cambria"/>
          <w:sz w:val="20"/>
          <w:szCs w:val="20"/>
          <w:lang w:eastAsia="es-ES"/>
        </w:rPr>
        <w:t>’s appeal concerning the amount of court costs, it was handed down after the presentation of</w:t>
      </w:r>
      <w:r w:rsidRPr="009744F7">
        <w:rPr>
          <w:rFonts w:asciiTheme="majorHAnsi" w:hAnsiTheme="majorHAnsi"/>
          <w:sz w:val="20"/>
          <w:szCs w:val="20"/>
        </w:rPr>
        <w:t xml:space="preserve"> </w:t>
      </w:r>
      <w:r w:rsidRPr="009744F7">
        <w:rPr>
          <w:rFonts w:ascii="Cambria" w:hAnsi="Cambria" w:cs="Cambria"/>
          <w:sz w:val="20"/>
          <w:szCs w:val="20"/>
          <w:lang w:eastAsia="es-ES"/>
        </w:rPr>
        <w:t>the petition</w:t>
      </w:r>
      <w:r w:rsidRPr="009744F7">
        <w:rPr>
          <w:rFonts w:asciiTheme="majorHAnsi" w:hAnsiTheme="majorHAnsi"/>
          <w:sz w:val="20"/>
          <w:szCs w:val="20"/>
        </w:rPr>
        <w:t xml:space="preserve"> </w:t>
      </w:r>
      <w:r>
        <w:rPr>
          <w:rFonts w:asciiTheme="majorHAnsi" w:hAnsiTheme="majorHAnsi"/>
          <w:sz w:val="20"/>
          <w:szCs w:val="20"/>
        </w:rPr>
        <w:t>to</w:t>
      </w:r>
      <w:r w:rsidRPr="009744F7">
        <w:rPr>
          <w:rFonts w:asciiTheme="majorHAnsi" w:hAnsiTheme="majorHAnsi"/>
          <w:sz w:val="20"/>
          <w:szCs w:val="20"/>
        </w:rPr>
        <w:t xml:space="preserve"> the IACHR</w:t>
      </w:r>
      <w:r>
        <w:rPr>
          <w:rFonts w:asciiTheme="majorHAnsi" w:hAnsiTheme="majorHAnsi"/>
          <w:sz w:val="20"/>
          <w:szCs w:val="20"/>
        </w:rPr>
        <w:t>.  Therefore, the exhaustion of domestic remedies occurred while the case was in the phase of examining its admissibility</w:t>
      </w:r>
      <w:r>
        <w:rPr>
          <w:rFonts w:ascii="Cambria" w:hAnsi="Cambria" w:cs="Cambria"/>
          <w:color w:val="000000"/>
          <w:sz w:val="20"/>
          <w:szCs w:val="20"/>
          <w:lang w:eastAsia="es-ES"/>
        </w:rPr>
        <w:t xml:space="preserve">.  </w:t>
      </w:r>
      <w:r w:rsidR="00BF6FC6" w:rsidRPr="00BF6FC6">
        <w:rPr>
          <w:rFonts w:ascii="Cambria" w:hAnsi="Cambria" w:cs="Cambria"/>
          <w:color w:val="000000"/>
          <w:sz w:val="20"/>
          <w:szCs w:val="20"/>
          <w:lang w:eastAsia="es-ES"/>
        </w:rPr>
        <w:t>According to the doctrine of the IACHR, the analysis of the requirements set forth in Article 46</w:t>
      </w:r>
      <w:r w:rsidR="00BF6FC6">
        <w:rPr>
          <w:rFonts w:ascii="Cambria" w:hAnsi="Cambria" w:cs="Cambria"/>
          <w:color w:val="000000"/>
          <w:sz w:val="20"/>
          <w:szCs w:val="20"/>
          <w:lang w:eastAsia="es-ES"/>
        </w:rPr>
        <w:t>.</w:t>
      </w:r>
      <w:r w:rsidR="00BF6FC6" w:rsidRPr="00BF6FC6">
        <w:rPr>
          <w:rFonts w:ascii="Cambria" w:hAnsi="Cambria" w:cs="Cambria"/>
          <w:color w:val="000000"/>
          <w:sz w:val="20"/>
          <w:szCs w:val="20"/>
          <w:lang w:eastAsia="es-ES"/>
        </w:rPr>
        <w:t>1</w:t>
      </w:r>
      <w:r w:rsidR="00BF6FC6">
        <w:rPr>
          <w:rFonts w:ascii="Cambria" w:hAnsi="Cambria" w:cs="Cambria"/>
          <w:color w:val="000000"/>
          <w:sz w:val="20"/>
          <w:szCs w:val="20"/>
          <w:lang w:eastAsia="es-ES"/>
        </w:rPr>
        <w:t>.</w:t>
      </w:r>
      <w:r w:rsidR="00BF6FC6" w:rsidRPr="00BF6FC6">
        <w:rPr>
          <w:rFonts w:ascii="Cambria" w:hAnsi="Cambria" w:cs="Cambria"/>
          <w:color w:val="000000"/>
          <w:sz w:val="20"/>
          <w:szCs w:val="20"/>
          <w:lang w:eastAsia="es-ES"/>
        </w:rPr>
        <w:t xml:space="preserve">b of the Convention should be done in light of the situation as of the moment the decision is issued regarding the admissibility </w:t>
      </w:r>
      <w:r w:rsidR="00011632">
        <w:rPr>
          <w:rFonts w:ascii="Cambria" w:hAnsi="Cambria" w:cs="Cambria"/>
          <w:color w:val="000000"/>
          <w:sz w:val="20"/>
          <w:szCs w:val="20"/>
          <w:lang w:eastAsia="es-ES"/>
        </w:rPr>
        <w:t>or inadmissibility of the claim.</w:t>
      </w:r>
      <w:r w:rsidR="00011632" w:rsidRPr="009744F7">
        <w:rPr>
          <w:rStyle w:val="FootnoteReference"/>
          <w:rFonts w:ascii="Cambria" w:hAnsi="Cambria" w:cs="Cambria"/>
          <w:color w:val="000000"/>
          <w:sz w:val="20"/>
          <w:szCs w:val="20"/>
          <w:lang w:eastAsia="es-ES"/>
        </w:rPr>
        <w:footnoteReference w:id="6"/>
      </w:r>
      <w:r w:rsidR="00B169C7">
        <w:rPr>
          <w:rFonts w:ascii="Cambria" w:hAnsi="Cambria" w:cs="Cambria"/>
          <w:color w:val="000000"/>
          <w:sz w:val="20"/>
          <w:szCs w:val="20"/>
          <w:lang w:eastAsia="es-ES"/>
        </w:rPr>
        <w:t xml:space="preserve"> </w:t>
      </w:r>
      <w:r w:rsidR="00011632">
        <w:rPr>
          <w:rFonts w:ascii="Cambria" w:hAnsi="Cambria" w:cs="Cambria"/>
          <w:color w:val="000000"/>
          <w:sz w:val="20"/>
          <w:szCs w:val="20"/>
          <w:lang w:eastAsia="es-ES"/>
        </w:rPr>
        <w:t xml:space="preserve"> In light of the </w:t>
      </w:r>
      <w:r w:rsidR="000E4782">
        <w:rPr>
          <w:rFonts w:ascii="Cambria" w:hAnsi="Cambria" w:cs="Cambria"/>
          <w:color w:val="000000"/>
          <w:sz w:val="20"/>
          <w:szCs w:val="20"/>
          <w:lang w:eastAsia="es-ES"/>
        </w:rPr>
        <w:t>foregoing</w:t>
      </w:r>
      <w:r w:rsidR="00011632">
        <w:rPr>
          <w:rFonts w:ascii="Cambria" w:hAnsi="Cambria" w:cs="Cambria"/>
          <w:color w:val="000000"/>
          <w:sz w:val="20"/>
          <w:szCs w:val="20"/>
          <w:lang w:eastAsia="es-ES"/>
        </w:rPr>
        <w:t>,</w:t>
      </w:r>
      <w:r w:rsidR="000E4782">
        <w:rPr>
          <w:rFonts w:ascii="Cambria" w:hAnsi="Cambria" w:cs="Cambria"/>
          <w:color w:val="000000"/>
          <w:sz w:val="20"/>
          <w:szCs w:val="20"/>
          <w:lang w:eastAsia="es-ES"/>
        </w:rPr>
        <w:t xml:space="preserve"> </w:t>
      </w:r>
      <w:r w:rsidR="00B169C7">
        <w:rPr>
          <w:rFonts w:ascii="Cambria" w:hAnsi="Cambria" w:cs="Cambria"/>
          <w:color w:val="000000"/>
          <w:sz w:val="20"/>
          <w:szCs w:val="20"/>
          <w:lang w:eastAsia="es-ES"/>
        </w:rPr>
        <w:t xml:space="preserve">the Commission finds this requirement has been met. </w:t>
      </w:r>
    </w:p>
    <w:p w:rsidR="00A17FF8" w:rsidRPr="009744F7" w:rsidRDefault="00A17FF8" w:rsidP="00A17FF8">
      <w:pPr>
        <w:spacing w:after="240"/>
        <w:ind w:left="720"/>
        <w:jc w:val="both"/>
        <w:rPr>
          <w:rFonts w:asciiTheme="majorHAnsi" w:hAnsiTheme="majorHAnsi"/>
          <w:b/>
          <w:bCs/>
          <w:sz w:val="20"/>
          <w:szCs w:val="20"/>
        </w:rPr>
      </w:pPr>
      <w:r w:rsidRPr="009744F7">
        <w:rPr>
          <w:rFonts w:asciiTheme="majorHAnsi" w:hAnsiTheme="majorHAnsi"/>
          <w:b/>
          <w:bCs/>
          <w:sz w:val="20"/>
          <w:szCs w:val="20"/>
        </w:rPr>
        <w:t>3.</w:t>
      </w:r>
      <w:r w:rsidRPr="009744F7">
        <w:rPr>
          <w:rFonts w:asciiTheme="majorHAnsi" w:hAnsiTheme="majorHAnsi"/>
          <w:b/>
          <w:bCs/>
          <w:sz w:val="20"/>
          <w:szCs w:val="20"/>
        </w:rPr>
        <w:tab/>
        <w:t xml:space="preserve">Duplication of proceedings and international </w:t>
      </w:r>
      <w:r w:rsidRPr="009744F7">
        <w:rPr>
          <w:rFonts w:asciiTheme="majorHAnsi" w:hAnsiTheme="majorHAnsi"/>
          <w:b/>
          <w:bCs/>
          <w:i/>
          <w:sz w:val="20"/>
          <w:szCs w:val="20"/>
        </w:rPr>
        <w:t>res judicata</w:t>
      </w:r>
    </w:p>
    <w:p w:rsidR="00A17FF8" w:rsidRPr="009744F7"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file does not indicate that the subject of the petition is pending in another international proceeding for settlement, or that the petition is substantially the same as one previously studied by the Commission or by another international organ.  Therefore, the requirements established in</w:t>
      </w:r>
      <w:r w:rsidRPr="009744F7">
        <w:rPr>
          <w:rFonts w:asciiTheme="majorHAnsi" w:hAnsiTheme="majorHAnsi"/>
          <w:sz w:val="20"/>
          <w:szCs w:val="20"/>
        </w:rPr>
        <w:t xml:space="preserve"> Article</w:t>
      </w:r>
      <w:r>
        <w:rPr>
          <w:rFonts w:asciiTheme="majorHAnsi" w:hAnsiTheme="majorHAnsi"/>
          <w:sz w:val="20"/>
          <w:szCs w:val="20"/>
        </w:rPr>
        <w:t>s 46.</w:t>
      </w:r>
      <w:r w:rsidRPr="009744F7">
        <w:rPr>
          <w:rFonts w:asciiTheme="majorHAnsi" w:hAnsiTheme="majorHAnsi"/>
          <w:sz w:val="20"/>
          <w:szCs w:val="20"/>
        </w:rPr>
        <w:t>1</w:t>
      </w:r>
      <w:r>
        <w:rPr>
          <w:rFonts w:asciiTheme="majorHAnsi" w:hAnsiTheme="majorHAnsi"/>
          <w:sz w:val="20"/>
          <w:szCs w:val="20"/>
        </w:rPr>
        <w:t>.c</w:t>
      </w:r>
      <w:r w:rsidRPr="009744F7">
        <w:rPr>
          <w:rFonts w:asciiTheme="majorHAnsi" w:hAnsiTheme="majorHAnsi"/>
          <w:sz w:val="20"/>
          <w:szCs w:val="20"/>
        </w:rPr>
        <w:t xml:space="preserve"> </w:t>
      </w:r>
      <w:r>
        <w:rPr>
          <w:rFonts w:asciiTheme="majorHAnsi" w:hAnsiTheme="majorHAnsi"/>
          <w:sz w:val="20"/>
          <w:szCs w:val="20"/>
        </w:rPr>
        <w:t>and</w:t>
      </w:r>
      <w:r w:rsidRPr="009744F7">
        <w:rPr>
          <w:rFonts w:asciiTheme="majorHAnsi" w:hAnsiTheme="majorHAnsi"/>
          <w:sz w:val="20"/>
          <w:szCs w:val="20"/>
        </w:rPr>
        <w:t xml:space="preserve"> 47</w:t>
      </w:r>
      <w:r>
        <w:rPr>
          <w:rFonts w:asciiTheme="majorHAnsi" w:hAnsiTheme="majorHAnsi"/>
          <w:sz w:val="20"/>
          <w:szCs w:val="20"/>
        </w:rPr>
        <w:t>.</w:t>
      </w:r>
      <w:r w:rsidRPr="009744F7">
        <w:rPr>
          <w:rFonts w:asciiTheme="majorHAnsi" w:hAnsiTheme="majorHAnsi"/>
          <w:sz w:val="20"/>
          <w:szCs w:val="20"/>
        </w:rPr>
        <w:t xml:space="preserve">d </w:t>
      </w:r>
      <w:r>
        <w:rPr>
          <w:rFonts w:asciiTheme="majorHAnsi" w:hAnsiTheme="majorHAnsi"/>
          <w:sz w:val="20"/>
          <w:szCs w:val="20"/>
        </w:rPr>
        <w:t>of</w:t>
      </w:r>
      <w:r w:rsidRPr="009744F7">
        <w:rPr>
          <w:rFonts w:asciiTheme="majorHAnsi" w:hAnsiTheme="majorHAnsi"/>
          <w:sz w:val="20"/>
          <w:szCs w:val="20"/>
        </w:rPr>
        <w:t xml:space="preserve"> the Convention</w:t>
      </w:r>
      <w:r>
        <w:rPr>
          <w:rFonts w:asciiTheme="majorHAnsi" w:hAnsiTheme="majorHAnsi"/>
          <w:sz w:val="20"/>
          <w:szCs w:val="20"/>
        </w:rPr>
        <w:t xml:space="preserve"> have been met</w:t>
      </w:r>
      <w:r w:rsidRPr="009744F7">
        <w:rPr>
          <w:rFonts w:asciiTheme="majorHAnsi" w:hAnsiTheme="majorHAnsi"/>
          <w:sz w:val="20"/>
          <w:szCs w:val="20"/>
        </w:rPr>
        <w:t>.</w:t>
      </w:r>
    </w:p>
    <w:p w:rsidR="00A17FF8" w:rsidRPr="009744F7" w:rsidRDefault="00A17FF8" w:rsidP="00A17FF8">
      <w:pPr>
        <w:spacing w:after="240"/>
        <w:ind w:left="720"/>
        <w:jc w:val="both"/>
        <w:rPr>
          <w:rFonts w:asciiTheme="majorHAnsi" w:hAnsiTheme="majorHAnsi"/>
          <w:b/>
          <w:bCs/>
          <w:sz w:val="20"/>
          <w:szCs w:val="20"/>
        </w:rPr>
      </w:pPr>
      <w:r w:rsidRPr="009744F7">
        <w:rPr>
          <w:rFonts w:asciiTheme="majorHAnsi" w:hAnsiTheme="majorHAnsi"/>
          <w:b/>
          <w:bCs/>
          <w:sz w:val="20"/>
          <w:szCs w:val="20"/>
        </w:rPr>
        <w:t>4.</w:t>
      </w:r>
      <w:r w:rsidRPr="009744F7">
        <w:rPr>
          <w:rFonts w:asciiTheme="majorHAnsi" w:hAnsiTheme="majorHAnsi"/>
          <w:b/>
          <w:bCs/>
          <w:sz w:val="20"/>
          <w:szCs w:val="20"/>
        </w:rPr>
        <w:tab/>
        <w:t>Nature of the allegations</w:t>
      </w:r>
    </w:p>
    <w:p w:rsidR="00A17FF8" w:rsidRPr="009744F7"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6941">
        <w:rPr>
          <w:rFonts w:asciiTheme="majorHAnsi" w:hAnsiTheme="majorHAnsi"/>
          <w:sz w:val="20"/>
          <w:szCs w:val="20"/>
        </w:rPr>
        <w:t>To rule on a petition’s admissibility, the Commission must decide whether the facts described in it would tend to establish a violation, as provided in Article 47.b of the American Convention, and whether the petition is “manifestly groundless or obviously out of order,” as provided in Article 47.c</w:t>
      </w:r>
      <w:r>
        <w:rPr>
          <w:rFonts w:asciiTheme="majorHAnsi" w:hAnsiTheme="majorHAnsi"/>
          <w:sz w:val="20"/>
          <w:szCs w:val="20"/>
        </w:rPr>
        <w:t xml:space="preserve">.  The criterion for analyzing admissibility differs from that used when </w:t>
      </w:r>
      <w:r w:rsidRPr="00246941">
        <w:rPr>
          <w:rFonts w:asciiTheme="majorHAnsi" w:hAnsiTheme="majorHAnsi"/>
          <w:sz w:val="20"/>
          <w:szCs w:val="20"/>
        </w:rPr>
        <w:t xml:space="preserve">deciding on the merits of a </w:t>
      </w:r>
      <w:r>
        <w:rPr>
          <w:rFonts w:asciiTheme="majorHAnsi" w:hAnsiTheme="majorHAnsi"/>
          <w:sz w:val="20"/>
          <w:szCs w:val="20"/>
        </w:rPr>
        <w:t>petition, because t</w:t>
      </w:r>
      <w:r w:rsidRPr="00246941">
        <w:rPr>
          <w:rFonts w:asciiTheme="majorHAnsi" w:hAnsiTheme="majorHAnsi"/>
          <w:sz w:val="20"/>
          <w:szCs w:val="20"/>
        </w:rPr>
        <w:t xml:space="preserve">he Commission </w:t>
      </w:r>
      <w:r>
        <w:rPr>
          <w:rFonts w:asciiTheme="majorHAnsi" w:hAnsiTheme="majorHAnsi"/>
          <w:sz w:val="20"/>
          <w:szCs w:val="20"/>
        </w:rPr>
        <w:t>only</w:t>
      </w:r>
      <w:r w:rsidRPr="00246941">
        <w:rPr>
          <w:rFonts w:asciiTheme="majorHAnsi" w:hAnsiTheme="majorHAnsi"/>
          <w:sz w:val="20"/>
          <w:szCs w:val="20"/>
        </w:rPr>
        <w:t xml:space="preserve"> conduct</w:t>
      </w:r>
      <w:r>
        <w:rPr>
          <w:rFonts w:asciiTheme="majorHAnsi" w:hAnsiTheme="majorHAnsi"/>
          <w:sz w:val="20"/>
          <w:szCs w:val="20"/>
        </w:rPr>
        <w:t>s</w:t>
      </w:r>
      <w:r w:rsidRPr="00246941">
        <w:rPr>
          <w:rFonts w:asciiTheme="majorHAnsi" w:hAnsiTheme="majorHAnsi"/>
          <w:sz w:val="20"/>
          <w:szCs w:val="20"/>
        </w:rPr>
        <w:t xml:space="preserve"> a </w:t>
      </w:r>
      <w:r w:rsidRPr="00246941">
        <w:rPr>
          <w:rFonts w:asciiTheme="majorHAnsi" w:hAnsiTheme="majorHAnsi"/>
          <w:i/>
          <w:sz w:val="20"/>
          <w:szCs w:val="20"/>
        </w:rPr>
        <w:t>prima facie</w:t>
      </w:r>
      <w:r w:rsidRPr="00246941">
        <w:rPr>
          <w:rFonts w:asciiTheme="majorHAnsi" w:hAnsiTheme="majorHAnsi"/>
          <w:sz w:val="20"/>
          <w:szCs w:val="20"/>
        </w:rPr>
        <w:t xml:space="preserve"> assessment to examine whether the </w:t>
      </w:r>
      <w:r>
        <w:rPr>
          <w:rFonts w:asciiTheme="majorHAnsi" w:hAnsiTheme="majorHAnsi"/>
          <w:sz w:val="20"/>
          <w:szCs w:val="20"/>
        </w:rPr>
        <w:t>petitioners establish</w:t>
      </w:r>
      <w:r w:rsidRPr="00246941">
        <w:rPr>
          <w:rFonts w:asciiTheme="majorHAnsi" w:hAnsiTheme="majorHAnsi"/>
          <w:sz w:val="20"/>
          <w:szCs w:val="20"/>
        </w:rPr>
        <w:t xml:space="preserve"> an apparent or potential violation of a right protected by the Convention</w:t>
      </w:r>
      <w:r>
        <w:rPr>
          <w:rFonts w:asciiTheme="majorHAnsi" w:hAnsiTheme="majorHAnsi"/>
          <w:sz w:val="20"/>
          <w:szCs w:val="20"/>
        </w:rPr>
        <w:t xml:space="preserve">.  </w:t>
      </w:r>
      <w:r w:rsidRPr="00246941">
        <w:rPr>
          <w:rFonts w:asciiTheme="majorHAnsi" w:hAnsiTheme="majorHAnsi"/>
          <w:sz w:val="20"/>
          <w:szCs w:val="20"/>
        </w:rPr>
        <w:t>That examination is a summary analysis that does not imply prejudging the merits or offering an advance opinion on them</w:t>
      </w:r>
    </w:p>
    <w:p w:rsidR="00A17FF8" w:rsidRPr="009744F7"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46941">
        <w:rPr>
          <w:rFonts w:asciiTheme="majorHAnsi" w:hAnsiTheme="majorHAnsi"/>
          <w:sz w:val="20"/>
          <w:szCs w:val="20"/>
        </w:rPr>
        <w:t>Neither the American Convention nor the Rules of Procedure of the IACHR require the petitioner to specify the rights allegedly violated by the State in the matter submitted to the Commission, although petitioners may do so</w:t>
      </w:r>
      <w:r>
        <w:rPr>
          <w:rFonts w:asciiTheme="majorHAnsi" w:hAnsiTheme="majorHAnsi"/>
          <w:sz w:val="20"/>
          <w:szCs w:val="20"/>
        </w:rPr>
        <w:t xml:space="preserve">.  </w:t>
      </w:r>
      <w:r w:rsidRPr="00246941">
        <w:rPr>
          <w:rFonts w:asciiTheme="majorHAnsi" w:hAnsiTheme="majorHAnsi"/>
          <w:sz w:val="20"/>
          <w:szCs w:val="20"/>
        </w:rPr>
        <w:t xml:space="preserve">It is up to the Commission, based on the system’s jurisprudence, to identify in </w:t>
      </w:r>
      <w:r w:rsidRPr="00246941">
        <w:rPr>
          <w:rFonts w:asciiTheme="majorHAnsi" w:hAnsiTheme="majorHAnsi"/>
          <w:sz w:val="20"/>
          <w:szCs w:val="20"/>
        </w:rPr>
        <w:lastRenderedPageBreak/>
        <w:t>its admissibility reports which provisions of the relevant inter-American instruments are applicable and would be violated if the alleged facts are sufficiently proved</w:t>
      </w:r>
      <w:r w:rsidRPr="009744F7">
        <w:rPr>
          <w:rFonts w:asciiTheme="majorHAnsi" w:hAnsiTheme="majorHAnsi"/>
          <w:sz w:val="20"/>
          <w:szCs w:val="20"/>
        </w:rPr>
        <w:t>.</w:t>
      </w:r>
    </w:p>
    <w:p w:rsidR="00A17FF8" w:rsidRPr="009744F7" w:rsidRDefault="00A17FF8" w:rsidP="00A17FF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9744F7">
        <w:rPr>
          <w:rFonts w:asciiTheme="majorHAnsi" w:eastAsia="SimSun" w:hAnsiTheme="majorHAnsi"/>
          <w:sz w:val="20"/>
          <w:szCs w:val="20"/>
        </w:rPr>
        <w:t xml:space="preserve">The petitioners </w:t>
      </w:r>
      <w:r>
        <w:rPr>
          <w:rFonts w:asciiTheme="majorHAnsi" w:eastAsia="SimSun" w:hAnsiTheme="majorHAnsi"/>
          <w:sz w:val="20"/>
          <w:szCs w:val="20"/>
        </w:rPr>
        <w:t>argue that</w:t>
      </w:r>
      <w:r w:rsidRPr="009744F7">
        <w:rPr>
          <w:rFonts w:asciiTheme="majorHAnsi" w:eastAsia="SimSun" w:hAnsiTheme="majorHAnsi"/>
          <w:sz w:val="20"/>
          <w:szCs w:val="20"/>
        </w:rPr>
        <w:t xml:space="preserve"> the State </w:t>
      </w:r>
      <w:r>
        <w:rPr>
          <w:rFonts w:asciiTheme="majorHAnsi" w:eastAsia="SimSun" w:hAnsiTheme="majorHAnsi"/>
          <w:sz w:val="20"/>
          <w:szCs w:val="20"/>
        </w:rPr>
        <w:t>violated</w:t>
      </w:r>
      <w:r w:rsidRPr="009744F7">
        <w:rPr>
          <w:rFonts w:asciiTheme="majorHAnsi" w:hAnsiTheme="majorHAnsi"/>
          <w:sz w:val="20"/>
          <w:szCs w:val="20"/>
        </w:rPr>
        <w:t xml:space="preserve"> the alleged victim</w:t>
      </w:r>
      <w:r>
        <w:rPr>
          <w:rFonts w:asciiTheme="majorHAnsi" w:hAnsiTheme="majorHAnsi"/>
          <w:sz w:val="20"/>
          <w:szCs w:val="20"/>
        </w:rPr>
        <w:t>’s rights to due process, a fair trial, the rule of law, respect for his honor and dignity, property, equal treatment, and</w:t>
      </w:r>
      <w:r w:rsidRPr="009744F7">
        <w:rPr>
          <w:rFonts w:asciiTheme="majorHAnsi" w:hAnsiTheme="majorHAnsi"/>
          <w:sz w:val="20"/>
          <w:szCs w:val="20"/>
        </w:rPr>
        <w:t xml:space="preserve"> judicial</w:t>
      </w:r>
      <w:r>
        <w:rPr>
          <w:rFonts w:asciiTheme="majorHAnsi" w:eastAsia="SimSun" w:hAnsiTheme="majorHAnsi"/>
          <w:sz w:val="20"/>
          <w:szCs w:val="20"/>
        </w:rPr>
        <w:t xml:space="preserve"> protection during the dismissal proceeding against him and because of the impossibility of obtaining a judicial review of the dismissal decision.  </w:t>
      </w:r>
      <w:r>
        <w:rPr>
          <w:rFonts w:asciiTheme="majorHAnsi" w:hAnsiTheme="majorHAnsi"/>
          <w:sz w:val="20"/>
          <w:szCs w:val="20"/>
        </w:rPr>
        <w:t>T</w:t>
      </w:r>
      <w:r w:rsidRPr="009744F7">
        <w:rPr>
          <w:rFonts w:asciiTheme="majorHAnsi" w:eastAsia="SimSun" w:hAnsiTheme="majorHAnsi"/>
          <w:sz w:val="20"/>
          <w:szCs w:val="20"/>
        </w:rPr>
        <w:t xml:space="preserve">he State </w:t>
      </w:r>
      <w:r>
        <w:rPr>
          <w:rFonts w:asciiTheme="majorHAnsi" w:eastAsia="SimSun" w:hAnsiTheme="majorHAnsi"/>
          <w:sz w:val="20"/>
          <w:szCs w:val="20"/>
        </w:rPr>
        <w:t>argues that none of the rights protected by</w:t>
      </w:r>
      <w:r w:rsidRPr="009744F7">
        <w:rPr>
          <w:rFonts w:asciiTheme="majorHAnsi" w:eastAsia="SimSun" w:hAnsiTheme="majorHAnsi"/>
          <w:sz w:val="20"/>
          <w:szCs w:val="20"/>
        </w:rPr>
        <w:t xml:space="preserve"> the Convention</w:t>
      </w:r>
      <w:r>
        <w:rPr>
          <w:rFonts w:asciiTheme="majorHAnsi" w:eastAsia="SimSun" w:hAnsiTheme="majorHAnsi"/>
          <w:sz w:val="20"/>
          <w:szCs w:val="20"/>
        </w:rPr>
        <w:t xml:space="preserve"> were violated</w:t>
      </w:r>
      <w:r>
        <w:rPr>
          <w:rFonts w:asciiTheme="majorHAnsi" w:hAnsiTheme="majorHAnsi"/>
          <w:sz w:val="20"/>
          <w:szCs w:val="20"/>
        </w:rPr>
        <w:t>.  It says</w:t>
      </w:r>
      <w:r w:rsidRPr="009744F7">
        <w:rPr>
          <w:rFonts w:asciiTheme="majorHAnsi" w:hAnsiTheme="majorHAnsi"/>
          <w:sz w:val="20"/>
          <w:szCs w:val="20"/>
        </w:rPr>
        <w:t xml:space="preserve"> the alleged victim </w:t>
      </w:r>
      <w:r>
        <w:rPr>
          <w:rFonts w:asciiTheme="majorHAnsi" w:hAnsiTheme="majorHAnsi"/>
          <w:sz w:val="20"/>
          <w:szCs w:val="20"/>
        </w:rPr>
        <w:t xml:space="preserve">is dissatisfied with the unfavorable decision and is resorting to </w:t>
      </w:r>
      <w:r w:rsidRPr="009744F7">
        <w:rPr>
          <w:rFonts w:asciiTheme="majorHAnsi" w:hAnsiTheme="majorHAnsi"/>
          <w:sz w:val="20"/>
          <w:szCs w:val="20"/>
        </w:rPr>
        <w:t xml:space="preserve">the IACHR </w:t>
      </w:r>
      <w:r>
        <w:rPr>
          <w:rFonts w:asciiTheme="majorHAnsi" w:hAnsiTheme="majorHAnsi"/>
          <w:sz w:val="20"/>
          <w:szCs w:val="20"/>
        </w:rPr>
        <w:t>as a fourth instance</w:t>
      </w:r>
      <w:r w:rsidRPr="009744F7">
        <w:rPr>
          <w:rFonts w:asciiTheme="majorHAnsi" w:hAnsiTheme="majorHAnsi"/>
          <w:sz w:val="20"/>
          <w:szCs w:val="20"/>
        </w:rPr>
        <w:t>.</w:t>
      </w:r>
    </w:p>
    <w:p w:rsidR="00A17FF8" w:rsidRPr="009744F7" w:rsidRDefault="00A17FF8" w:rsidP="00A17FF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rPr>
        <w:t>Considering the elements of fact and law presented by the parties</w:t>
      </w:r>
      <w:r w:rsidRPr="009744F7">
        <w:rPr>
          <w:rFonts w:asciiTheme="majorHAnsi" w:hAnsiTheme="majorHAnsi"/>
          <w:sz w:val="20"/>
          <w:szCs w:val="20"/>
        </w:rPr>
        <w:t xml:space="preserve">, </w:t>
      </w:r>
      <w:r>
        <w:rPr>
          <w:rFonts w:asciiTheme="majorHAnsi" w:hAnsiTheme="majorHAnsi"/>
          <w:sz w:val="20"/>
          <w:szCs w:val="20"/>
        </w:rPr>
        <w:t xml:space="preserve">specifically the alleged violations committed during the dismissal and disbarment proceeding and the alleged impossibility of obtaining a comprehensive review of the decision by an organ of the judicial branch, </w:t>
      </w:r>
      <w:r w:rsidRPr="009744F7">
        <w:rPr>
          <w:rFonts w:asciiTheme="majorHAnsi" w:hAnsiTheme="majorHAnsi"/>
          <w:sz w:val="20"/>
          <w:szCs w:val="20"/>
        </w:rPr>
        <w:t>the IACHR consider</w:t>
      </w:r>
      <w:r>
        <w:rPr>
          <w:rFonts w:asciiTheme="majorHAnsi" w:hAnsiTheme="majorHAnsi"/>
          <w:sz w:val="20"/>
          <w:szCs w:val="20"/>
        </w:rPr>
        <w:t xml:space="preserve">s that, if proven, the alleged facts tend to establish violations of the rights protected in </w:t>
      </w:r>
      <w:r w:rsidRPr="009744F7">
        <w:rPr>
          <w:rFonts w:asciiTheme="majorHAnsi" w:hAnsiTheme="majorHAnsi"/>
          <w:sz w:val="20"/>
          <w:szCs w:val="20"/>
        </w:rPr>
        <w:t>Articles 8, 9</w:t>
      </w:r>
      <w:r>
        <w:rPr>
          <w:rFonts w:asciiTheme="majorHAnsi" w:hAnsiTheme="majorHAnsi"/>
          <w:sz w:val="20"/>
          <w:szCs w:val="20"/>
        </w:rPr>
        <w:t>, and</w:t>
      </w:r>
      <w:r w:rsidRPr="009744F7">
        <w:rPr>
          <w:rFonts w:asciiTheme="majorHAnsi" w:hAnsiTheme="majorHAnsi"/>
          <w:sz w:val="20"/>
          <w:szCs w:val="20"/>
        </w:rPr>
        <w:t xml:space="preserve"> 25 </w:t>
      </w:r>
      <w:r>
        <w:rPr>
          <w:rFonts w:asciiTheme="majorHAnsi" w:hAnsiTheme="majorHAnsi"/>
          <w:sz w:val="20"/>
          <w:szCs w:val="20"/>
        </w:rPr>
        <w:t>of</w:t>
      </w:r>
      <w:r w:rsidRPr="009744F7">
        <w:rPr>
          <w:rFonts w:asciiTheme="majorHAnsi" w:hAnsiTheme="majorHAnsi"/>
          <w:sz w:val="20"/>
          <w:szCs w:val="20"/>
        </w:rPr>
        <w:t xml:space="preserve"> the American Convention, </w:t>
      </w:r>
      <w:r>
        <w:rPr>
          <w:rFonts w:asciiTheme="majorHAnsi" w:hAnsiTheme="majorHAnsi"/>
          <w:sz w:val="20"/>
          <w:szCs w:val="20"/>
        </w:rPr>
        <w:t>in connection with</w:t>
      </w:r>
      <w:r w:rsidRPr="009744F7">
        <w:rPr>
          <w:rFonts w:asciiTheme="majorHAnsi" w:hAnsiTheme="majorHAnsi"/>
          <w:sz w:val="20"/>
          <w:szCs w:val="20"/>
        </w:rPr>
        <w:t xml:space="preserve"> Articles 1.1 </w:t>
      </w:r>
      <w:r>
        <w:rPr>
          <w:rFonts w:asciiTheme="majorHAnsi" w:hAnsiTheme="majorHAnsi"/>
          <w:sz w:val="20"/>
          <w:szCs w:val="20"/>
        </w:rPr>
        <w:t>and</w:t>
      </w:r>
      <w:r w:rsidRPr="009744F7">
        <w:rPr>
          <w:rFonts w:asciiTheme="majorHAnsi" w:hAnsiTheme="majorHAnsi"/>
          <w:sz w:val="20"/>
          <w:szCs w:val="20"/>
        </w:rPr>
        <w:t xml:space="preserve"> 2 </w:t>
      </w:r>
      <w:r>
        <w:rPr>
          <w:rFonts w:asciiTheme="majorHAnsi" w:hAnsiTheme="majorHAnsi"/>
          <w:sz w:val="20"/>
          <w:szCs w:val="20"/>
        </w:rPr>
        <w:t xml:space="preserve">of the same international instrument.  </w:t>
      </w:r>
    </w:p>
    <w:p w:rsidR="00A17FF8" w:rsidRPr="009744F7" w:rsidRDefault="00A17FF8" w:rsidP="00A17FF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80037">
        <w:rPr>
          <w:rFonts w:ascii="Cambria" w:eastAsia="SimSun" w:hAnsi="Cambria"/>
          <w:sz w:val="20"/>
          <w:szCs w:val="20"/>
        </w:rPr>
        <w:t>With respect to the petitioner’s complaint of the alleged violation of</w:t>
      </w:r>
      <w:r w:rsidRPr="009744F7">
        <w:rPr>
          <w:rFonts w:asciiTheme="majorHAnsi" w:eastAsia="SimSun" w:hAnsiTheme="majorHAnsi"/>
          <w:sz w:val="20"/>
          <w:szCs w:val="20"/>
        </w:rPr>
        <w:t xml:space="preserve"> Articles 11, 21</w:t>
      </w:r>
      <w:r>
        <w:rPr>
          <w:rFonts w:asciiTheme="majorHAnsi" w:eastAsia="SimSun" w:hAnsiTheme="majorHAnsi"/>
          <w:sz w:val="20"/>
          <w:szCs w:val="20"/>
        </w:rPr>
        <w:t>, and</w:t>
      </w:r>
      <w:r w:rsidRPr="009744F7">
        <w:rPr>
          <w:rFonts w:asciiTheme="majorHAnsi" w:eastAsia="SimSun" w:hAnsiTheme="majorHAnsi"/>
          <w:sz w:val="20"/>
          <w:szCs w:val="20"/>
        </w:rPr>
        <w:t xml:space="preserve"> 24 </w:t>
      </w:r>
      <w:r>
        <w:rPr>
          <w:rFonts w:asciiTheme="majorHAnsi" w:eastAsia="SimSun" w:hAnsiTheme="majorHAnsi"/>
          <w:sz w:val="20"/>
          <w:szCs w:val="20"/>
        </w:rPr>
        <w:t>of</w:t>
      </w:r>
      <w:r w:rsidRPr="009744F7">
        <w:rPr>
          <w:rFonts w:asciiTheme="majorHAnsi" w:eastAsia="SimSun" w:hAnsiTheme="majorHAnsi"/>
          <w:sz w:val="20"/>
          <w:szCs w:val="20"/>
        </w:rPr>
        <w:t xml:space="preserve"> the American Convention, the Commission </w:t>
      </w:r>
      <w:r>
        <w:rPr>
          <w:rFonts w:asciiTheme="majorHAnsi" w:eastAsia="SimSun" w:hAnsiTheme="majorHAnsi"/>
          <w:sz w:val="20"/>
          <w:szCs w:val="20"/>
        </w:rPr>
        <w:t xml:space="preserve">notes that the information submitted by the petitioners does not permit </w:t>
      </w:r>
      <w:r w:rsidRPr="009744F7">
        <w:rPr>
          <w:rFonts w:asciiTheme="majorHAnsi" w:eastAsia="SimSun" w:hAnsiTheme="majorHAnsi"/>
          <w:sz w:val="20"/>
          <w:szCs w:val="20"/>
        </w:rPr>
        <w:t xml:space="preserve">the IACHR </w:t>
      </w:r>
      <w:r>
        <w:rPr>
          <w:rFonts w:asciiTheme="majorHAnsi" w:eastAsia="SimSun" w:hAnsiTheme="majorHAnsi"/>
          <w:sz w:val="20"/>
          <w:szCs w:val="20"/>
        </w:rPr>
        <w:t xml:space="preserve">to determine a possible violation of those articles, so with respect to them the petition is inadmissible.  </w:t>
      </w:r>
    </w:p>
    <w:p w:rsidR="00A17FF8" w:rsidRPr="009744F7" w:rsidRDefault="00A17FF8" w:rsidP="00A17FF8">
      <w:pPr>
        <w:spacing w:after="240"/>
        <w:ind w:firstLine="720"/>
        <w:jc w:val="both"/>
        <w:rPr>
          <w:rFonts w:asciiTheme="majorHAnsi" w:hAnsiTheme="majorHAnsi"/>
          <w:b/>
          <w:bCs/>
          <w:sz w:val="20"/>
          <w:szCs w:val="20"/>
        </w:rPr>
      </w:pPr>
      <w:r w:rsidRPr="009744F7">
        <w:rPr>
          <w:rFonts w:asciiTheme="majorHAnsi" w:hAnsiTheme="majorHAnsi"/>
          <w:b/>
          <w:bCs/>
          <w:sz w:val="20"/>
          <w:szCs w:val="20"/>
        </w:rPr>
        <w:t>V.</w:t>
      </w:r>
      <w:r w:rsidRPr="009744F7">
        <w:rPr>
          <w:rFonts w:asciiTheme="majorHAnsi" w:hAnsiTheme="majorHAnsi"/>
          <w:b/>
          <w:bCs/>
          <w:sz w:val="20"/>
          <w:szCs w:val="20"/>
        </w:rPr>
        <w:tab/>
        <w:t>CONCLUSIONS</w:t>
      </w:r>
    </w:p>
    <w:p w:rsidR="00A17FF8" w:rsidRPr="009744F7" w:rsidRDefault="00A17FF8" w:rsidP="00A17F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84B72">
        <w:rPr>
          <w:rFonts w:ascii="Cambria" w:hAnsi="Cambria"/>
          <w:sz w:val="20"/>
          <w:szCs w:val="20"/>
        </w:rPr>
        <w:t>Based on the foregoing arguments of fact and law, and without prejudging the merits of the case, the Inter-American Commission concludes that the present case satisfies the requirements for admissibility established in Articles 46 and 47 of the American Convention, and therefore,</w:t>
      </w:r>
    </w:p>
    <w:p w:rsidR="00A17FF8" w:rsidRPr="009744F7" w:rsidRDefault="00A17FF8" w:rsidP="00A17FF8">
      <w:pPr>
        <w:spacing w:after="240"/>
        <w:jc w:val="center"/>
        <w:rPr>
          <w:rFonts w:asciiTheme="majorHAnsi" w:hAnsiTheme="majorHAnsi"/>
          <w:b/>
          <w:bCs/>
          <w:sz w:val="20"/>
          <w:szCs w:val="20"/>
        </w:rPr>
      </w:pPr>
      <w:r w:rsidRPr="009744F7">
        <w:rPr>
          <w:rFonts w:asciiTheme="majorHAnsi" w:hAnsiTheme="majorHAnsi"/>
          <w:b/>
          <w:bCs/>
          <w:sz w:val="20"/>
          <w:szCs w:val="20"/>
        </w:rPr>
        <w:t>THE INTER-AMERICAN COMMISSION ON HUMAN RIGHTS</w:t>
      </w:r>
    </w:p>
    <w:p w:rsidR="00A17FF8" w:rsidRPr="009744F7" w:rsidRDefault="00A17FF8" w:rsidP="00A17FF8">
      <w:pPr>
        <w:spacing w:after="240"/>
        <w:jc w:val="both"/>
        <w:rPr>
          <w:rFonts w:asciiTheme="majorHAnsi" w:hAnsiTheme="majorHAnsi"/>
          <w:b/>
          <w:bCs/>
          <w:sz w:val="20"/>
          <w:szCs w:val="20"/>
        </w:rPr>
      </w:pPr>
      <w:r w:rsidRPr="009744F7">
        <w:rPr>
          <w:rFonts w:asciiTheme="majorHAnsi" w:hAnsiTheme="majorHAnsi"/>
          <w:b/>
          <w:bCs/>
          <w:sz w:val="20"/>
          <w:szCs w:val="20"/>
        </w:rPr>
        <w:t>DECIDE</w:t>
      </w:r>
      <w:r>
        <w:rPr>
          <w:rFonts w:asciiTheme="majorHAnsi" w:hAnsiTheme="majorHAnsi"/>
          <w:b/>
          <w:bCs/>
          <w:sz w:val="20"/>
          <w:szCs w:val="20"/>
        </w:rPr>
        <w:t>S</w:t>
      </w:r>
      <w:r w:rsidRPr="009744F7">
        <w:rPr>
          <w:rFonts w:asciiTheme="majorHAnsi" w:hAnsiTheme="majorHAnsi"/>
          <w:b/>
          <w:bCs/>
          <w:sz w:val="20"/>
          <w:szCs w:val="20"/>
        </w:rPr>
        <w:t>:</w:t>
      </w:r>
    </w:p>
    <w:p w:rsidR="00A17FF8" w:rsidRPr="009744F7" w:rsidRDefault="00A17FF8" w:rsidP="00A17FF8">
      <w:pPr>
        <w:spacing w:after="240"/>
        <w:ind w:firstLine="720"/>
        <w:jc w:val="both"/>
        <w:rPr>
          <w:rFonts w:asciiTheme="majorHAnsi" w:hAnsiTheme="majorHAnsi"/>
          <w:sz w:val="20"/>
          <w:szCs w:val="20"/>
        </w:rPr>
      </w:pPr>
      <w:r w:rsidRPr="009744F7">
        <w:rPr>
          <w:rFonts w:asciiTheme="majorHAnsi" w:hAnsiTheme="majorHAnsi"/>
          <w:sz w:val="20"/>
          <w:szCs w:val="20"/>
        </w:rPr>
        <w:t>1.</w:t>
      </w:r>
      <w:r w:rsidRPr="009744F7">
        <w:rPr>
          <w:rFonts w:asciiTheme="majorHAnsi" w:hAnsiTheme="majorHAnsi"/>
          <w:sz w:val="20"/>
          <w:szCs w:val="20"/>
        </w:rPr>
        <w:tab/>
      </w:r>
      <w:r w:rsidRPr="00884B72">
        <w:rPr>
          <w:rFonts w:ascii="Cambria" w:hAnsi="Cambria"/>
          <w:sz w:val="20"/>
          <w:szCs w:val="20"/>
        </w:rPr>
        <w:t>To declare the petition under study admissible with respect to</w:t>
      </w:r>
      <w:r w:rsidRPr="00884B72">
        <w:rPr>
          <w:rFonts w:asciiTheme="majorHAnsi" w:hAnsiTheme="majorHAnsi"/>
          <w:sz w:val="20"/>
          <w:szCs w:val="20"/>
        </w:rPr>
        <w:t xml:space="preserve"> </w:t>
      </w:r>
      <w:r w:rsidRPr="009744F7">
        <w:rPr>
          <w:rFonts w:asciiTheme="majorHAnsi" w:hAnsiTheme="majorHAnsi"/>
          <w:sz w:val="20"/>
          <w:szCs w:val="20"/>
        </w:rPr>
        <w:t>Articles 8, 9</w:t>
      </w:r>
      <w:r>
        <w:rPr>
          <w:rFonts w:asciiTheme="majorHAnsi" w:hAnsiTheme="majorHAnsi"/>
          <w:sz w:val="20"/>
          <w:szCs w:val="20"/>
        </w:rPr>
        <w:t>, and</w:t>
      </w:r>
      <w:r w:rsidRPr="009744F7">
        <w:rPr>
          <w:rFonts w:asciiTheme="majorHAnsi" w:hAnsiTheme="majorHAnsi"/>
          <w:sz w:val="20"/>
          <w:szCs w:val="20"/>
        </w:rPr>
        <w:t xml:space="preserve"> 25 </w:t>
      </w:r>
      <w:r w:rsidRPr="00884B72">
        <w:rPr>
          <w:rFonts w:ascii="Cambria" w:hAnsi="Cambria"/>
          <w:sz w:val="20"/>
          <w:szCs w:val="20"/>
        </w:rPr>
        <w:t>of the American Convention in connection with the obligations established in Articles 1.1 and 2 of the same instrument</w:t>
      </w:r>
      <w:r>
        <w:rPr>
          <w:rFonts w:asciiTheme="majorHAnsi" w:hAnsiTheme="majorHAnsi"/>
          <w:sz w:val="20"/>
          <w:szCs w:val="20"/>
        </w:rPr>
        <w:t>;</w:t>
      </w:r>
      <w:r w:rsidRPr="009744F7">
        <w:rPr>
          <w:rFonts w:asciiTheme="majorHAnsi" w:hAnsiTheme="majorHAnsi"/>
          <w:sz w:val="20"/>
          <w:szCs w:val="20"/>
        </w:rPr>
        <w:t xml:space="preserve"> </w:t>
      </w:r>
    </w:p>
    <w:p w:rsidR="00A17FF8" w:rsidRPr="009744F7" w:rsidRDefault="00A17FF8" w:rsidP="00A17FF8">
      <w:pPr>
        <w:spacing w:after="240"/>
        <w:ind w:firstLine="720"/>
        <w:jc w:val="both"/>
        <w:rPr>
          <w:rFonts w:asciiTheme="majorHAnsi" w:hAnsiTheme="majorHAnsi"/>
          <w:sz w:val="20"/>
          <w:szCs w:val="20"/>
        </w:rPr>
      </w:pPr>
      <w:r w:rsidRPr="009744F7">
        <w:rPr>
          <w:rFonts w:asciiTheme="majorHAnsi" w:hAnsiTheme="majorHAnsi"/>
          <w:sz w:val="20"/>
          <w:szCs w:val="20"/>
        </w:rPr>
        <w:t>2.</w:t>
      </w:r>
      <w:r w:rsidRPr="009744F7">
        <w:rPr>
          <w:rFonts w:asciiTheme="majorHAnsi" w:hAnsiTheme="majorHAnsi"/>
          <w:sz w:val="20"/>
          <w:szCs w:val="20"/>
        </w:rPr>
        <w:tab/>
      </w:r>
      <w:r w:rsidRPr="00884B72">
        <w:rPr>
          <w:rFonts w:ascii="Cambria" w:hAnsi="Cambria"/>
          <w:sz w:val="20"/>
          <w:szCs w:val="20"/>
        </w:rPr>
        <w:t>To declare the present petition inadmissible with respect to</w:t>
      </w:r>
      <w:r w:rsidRPr="00884B72">
        <w:rPr>
          <w:rFonts w:asciiTheme="majorHAnsi" w:hAnsiTheme="majorHAnsi"/>
          <w:sz w:val="20"/>
          <w:szCs w:val="20"/>
        </w:rPr>
        <w:t xml:space="preserve"> </w:t>
      </w:r>
      <w:r w:rsidRPr="009744F7">
        <w:rPr>
          <w:rFonts w:asciiTheme="majorHAnsi" w:hAnsiTheme="majorHAnsi"/>
          <w:sz w:val="20"/>
          <w:szCs w:val="20"/>
        </w:rPr>
        <w:t>Articles 11, 21</w:t>
      </w:r>
      <w:r>
        <w:rPr>
          <w:rFonts w:asciiTheme="majorHAnsi" w:hAnsiTheme="majorHAnsi"/>
          <w:sz w:val="20"/>
          <w:szCs w:val="20"/>
        </w:rPr>
        <w:t>, and</w:t>
      </w:r>
      <w:r w:rsidRPr="009744F7">
        <w:rPr>
          <w:rFonts w:asciiTheme="majorHAnsi" w:hAnsiTheme="majorHAnsi"/>
          <w:sz w:val="20"/>
          <w:szCs w:val="20"/>
        </w:rPr>
        <w:t xml:space="preserve"> 24 </w:t>
      </w:r>
      <w:r>
        <w:rPr>
          <w:rFonts w:asciiTheme="majorHAnsi" w:hAnsiTheme="majorHAnsi"/>
          <w:sz w:val="20"/>
          <w:szCs w:val="20"/>
        </w:rPr>
        <w:t>of</w:t>
      </w:r>
      <w:r w:rsidRPr="009744F7">
        <w:rPr>
          <w:rFonts w:asciiTheme="majorHAnsi" w:hAnsiTheme="majorHAnsi"/>
          <w:sz w:val="20"/>
          <w:szCs w:val="20"/>
        </w:rPr>
        <w:t xml:space="preserve"> the American Convention;</w:t>
      </w:r>
    </w:p>
    <w:p w:rsidR="00A17FF8" w:rsidRPr="009744F7" w:rsidRDefault="00A17FF8" w:rsidP="00A17FF8">
      <w:pPr>
        <w:spacing w:after="240"/>
        <w:ind w:firstLine="720"/>
        <w:jc w:val="both"/>
        <w:rPr>
          <w:rFonts w:asciiTheme="majorHAnsi" w:hAnsiTheme="majorHAnsi"/>
          <w:sz w:val="20"/>
          <w:szCs w:val="20"/>
        </w:rPr>
      </w:pPr>
      <w:r w:rsidRPr="009744F7">
        <w:rPr>
          <w:rFonts w:asciiTheme="majorHAnsi" w:hAnsiTheme="majorHAnsi"/>
          <w:sz w:val="20"/>
          <w:szCs w:val="20"/>
        </w:rPr>
        <w:t>3.</w:t>
      </w:r>
      <w:r w:rsidRPr="009744F7">
        <w:rPr>
          <w:rFonts w:asciiTheme="majorHAnsi" w:hAnsiTheme="majorHAnsi"/>
          <w:sz w:val="20"/>
          <w:szCs w:val="20"/>
        </w:rPr>
        <w:tab/>
      </w:r>
      <w:r w:rsidRPr="00884B72">
        <w:rPr>
          <w:rFonts w:ascii="Cambria" w:hAnsi="Cambria"/>
          <w:sz w:val="20"/>
          <w:szCs w:val="20"/>
        </w:rPr>
        <w:t>To notify the parties of this decision</w:t>
      </w:r>
      <w:r w:rsidRPr="009744F7">
        <w:rPr>
          <w:rFonts w:asciiTheme="majorHAnsi" w:hAnsiTheme="majorHAnsi"/>
          <w:sz w:val="20"/>
          <w:szCs w:val="20"/>
        </w:rPr>
        <w:t>;</w:t>
      </w:r>
    </w:p>
    <w:p w:rsidR="007B02CC" w:rsidRDefault="00A17FF8" w:rsidP="007B02CC">
      <w:pPr>
        <w:spacing w:after="240"/>
        <w:ind w:firstLine="720"/>
        <w:jc w:val="both"/>
        <w:rPr>
          <w:rFonts w:asciiTheme="majorHAnsi" w:hAnsiTheme="majorHAnsi"/>
          <w:sz w:val="20"/>
          <w:szCs w:val="20"/>
        </w:rPr>
      </w:pPr>
      <w:r w:rsidRPr="009744F7">
        <w:rPr>
          <w:rFonts w:asciiTheme="majorHAnsi" w:hAnsiTheme="majorHAnsi"/>
          <w:sz w:val="20"/>
          <w:szCs w:val="20"/>
        </w:rPr>
        <w:t>4.</w:t>
      </w:r>
      <w:r w:rsidRPr="009744F7">
        <w:rPr>
          <w:rFonts w:asciiTheme="majorHAnsi" w:hAnsiTheme="majorHAnsi"/>
          <w:sz w:val="20"/>
          <w:szCs w:val="20"/>
        </w:rPr>
        <w:tab/>
      </w:r>
      <w:r w:rsidRPr="00884B72">
        <w:rPr>
          <w:rFonts w:ascii="Cambria" w:hAnsi="Cambria"/>
          <w:bCs/>
          <w:sz w:val="20"/>
          <w:szCs w:val="20"/>
        </w:rPr>
        <w:t>To continue with the analysis of the merits of the case</w:t>
      </w:r>
      <w:r w:rsidRPr="00884B72">
        <w:rPr>
          <w:rFonts w:ascii="Cambria" w:hAnsi="Cambria"/>
          <w:sz w:val="20"/>
          <w:szCs w:val="20"/>
        </w:rPr>
        <w:t>; and</w:t>
      </w:r>
    </w:p>
    <w:p w:rsidR="00C55560" w:rsidRDefault="00A17FF8" w:rsidP="007B02CC">
      <w:pPr>
        <w:spacing w:after="240"/>
        <w:ind w:firstLine="720"/>
        <w:jc w:val="both"/>
        <w:rPr>
          <w:rFonts w:asciiTheme="majorHAnsi" w:hAnsiTheme="majorHAnsi"/>
          <w:sz w:val="20"/>
          <w:szCs w:val="20"/>
        </w:rPr>
      </w:pPr>
      <w:r w:rsidRPr="009744F7">
        <w:rPr>
          <w:rFonts w:asciiTheme="majorHAnsi" w:hAnsiTheme="majorHAnsi"/>
          <w:sz w:val="20"/>
          <w:szCs w:val="20"/>
        </w:rPr>
        <w:t>5.</w:t>
      </w:r>
      <w:r w:rsidRPr="009744F7">
        <w:rPr>
          <w:rFonts w:asciiTheme="majorHAnsi" w:hAnsiTheme="majorHAnsi"/>
          <w:sz w:val="20"/>
          <w:szCs w:val="20"/>
        </w:rPr>
        <w:tab/>
      </w:r>
      <w:r w:rsidRPr="00884B72">
        <w:rPr>
          <w:rFonts w:ascii="Cambria" w:hAnsi="Cambria"/>
          <w:sz w:val="20"/>
          <w:szCs w:val="20"/>
        </w:rPr>
        <w:t>To publish this decision and include it in the Annual Report to the OAS General Assembly</w:t>
      </w:r>
      <w:r w:rsidRPr="009744F7">
        <w:rPr>
          <w:rFonts w:asciiTheme="majorHAnsi" w:hAnsiTheme="majorHAnsi"/>
          <w:sz w:val="20"/>
          <w:szCs w:val="20"/>
        </w:rPr>
        <w:t>.</w:t>
      </w:r>
    </w:p>
    <w:p w:rsidR="00270CE7" w:rsidRPr="00365F2F" w:rsidRDefault="00270CE7" w:rsidP="00270CE7">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13</w:t>
      </w:r>
      <w:r w:rsidRPr="009B6413">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April</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sidRPr="0032569A">
        <w:rPr>
          <w:rFonts w:ascii="Cambria" w:hAnsi="Cambria" w:cs="Arial"/>
          <w:noProof/>
          <w:spacing w:val="-2"/>
          <w:sz w:val="20"/>
        </w:rPr>
        <w:t>Esmeralda</w:t>
      </w:r>
      <w:r>
        <w:rPr>
          <w:rFonts w:ascii="Cambria" w:hAnsi="Cambria" w:cs="Arial"/>
          <w:noProof/>
          <w:spacing w:val="-2"/>
          <w:sz w:val="20"/>
        </w:rPr>
        <w:t xml:space="preserve"> E. Arosemena Bernal de Troitiño and Enrique Gil Botero,  </w:t>
      </w:r>
      <w:r w:rsidRPr="00365F2F">
        <w:rPr>
          <w:rFonts w:ascii="Cambria" w:hAnsi="Cambria"/>
          <w:spacing w:val="-2"/>
          <w:sz w:val="20"/>
        </w:rPr>
        <w:t>Commissioners.</w:t>
      </w:r>
    </w:p>
    <w:p w:rsidR="00742E35" w:rsidRPr="007B02CC" w:rsidRDefault="00742E35" w:rsidP="007B02CC">
      <w:pPr>
        <w:spacing w:after="240"/>
        <w:ind w:firstLine="720"/>
        <w:jc w:val="both"/>
        <w:rPr>
          <w:rFonts w:asciiTheme="majorHAnsi" w:hAnsiTheme="majorHAnsi"/>
          <w:sz w:val="20"/>
          <w:szCs w:val="20"/>
        </w:rPr>
      </w:pPr>
    </w:p>
    <w:sectPr w:rsidR="00742E35" w:rsidRPr="007B02C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9F" w:rsidRDefault="008A009F" w:rsidP="00036A8A">
      <w:r>
        <w:separator/>
      </w:r>
    </w:p>
  </w:endnote>
  <w:endnote w:type="continuationSeparator" w:id="0">
    <w:p w:rsidR="008A009F" w:rsidRDefault="008A009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47" w:rsidRDefault="00081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55D53" w:rsidRPr="006311DA" w:rsidRDefault="00355D5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81D47">
          <w:rPr>
            <w:noProof/>
            <w:sz w:val="16"/>
          </w:rPr>
          <w:t>8</w:t>
        </w:r>
        <w:r w:rsidRPr="006311DA">
          <w:rPr>
            <w:noProof/>
            <w:sz w:val="16"/>
          </w:rPr>
          <w:fldChar w:fldCharType="end"/>
        </w:r>
      </w:p>
    </w:sdtContent>
  </w:sdt>
  <w:p w:rsidR="00355D53" w:rsidRDefault="00355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pPr>
      <w:pStyle w:val="Footer"/>
      <w:jc w:val="center"/>
    </w:pPr>
  </w:p>
  <w:p w:rsidR="00355D53" w:rsidRDefault="00355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355D53" w:rsidRDefault="00355D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5D53" w:rsidRDefault="0035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9F" w:rsidRPr="00036A8A" w:rsidRDefault="008A009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A009F" w:rsidRPr="00036A8A" w:rsidRDefault="008A009F" w:rsidP="00036A8A">
      <w:pPr>
        <w:rPr>
          <w:rFonts w:asciiTheme="majorHAnsi" w:hAnsiTheme="majorHAnsi"/>
          <w:sz w:val="16"/>
          <w:szCs w:val="16"/>
        </w:rPr>
      </w:pPr>
      <w:r w:rsidRPr="00036A8A">
        <w:rPr>
          <w:rFonts w:asciiTheme="majorHAnsi" w:hAnsiTheme="majorHAnsi"/>
          <w:sz w:val="16"/>
          <w:szCs w:val="16"/>
        </w:rPr>
        <w:separator/>
      </w:r>
    </w:p>
    <w:p w:rsidR="008A009F" w:rsidRPr="00036A8A" w:rsidRDefault="008A009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8A009F" w:rsidRPr="0093441A" w:rsidRDefault="008A009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17FF8" w:rsidRPr="005F5A69" w:rsidRDefault="00A17FF8" w:rsidP="00A17FF8">
      <w:pPr>
        <w:pStyle w:val="FootnoteText"/>
        <w:spacing w:after="120"/>
        <w:ind w:firstLine="720"/>
        <w:jc w:val="both"/>
        <w:rPr>
          <w:rFonts w:ascii="Cambria" w:hAnsi="Cambria"/>
          <w:sz w:val="14"/>
          <w:szCs w:val="16"/>
        </w:rPr>
      </w:pPr>
      <w:r w:rsidRPr="00E803D8">
        <w:rPr>
          <w:rStyle w:val="FootnoteReference"/>
          <w:rFonts w:ascii="Cambria" w:hAnsi="Cambria"/>
          <w:sz w:val="16"/>
          <w:szCs w:val="16"/>
        </w:rPr>
        <w:footnoteRef/>
      </w:r>
      <w:r w:rsidRPr="005E6996">
        <w:rPr>
          <w:rFonts w:ascii="Cambria" w:hAnsi="Cambria"/>
          <w:sz w:val="16"/>
          <w:szCs w:val="16"/>
        </w:rPr>
        <w:t xml:space="preserve"> </w:t>
      </w:r>
      <w:r w:rsidRPr="005F5A69">
        <w:rPr>
          <w:rFonts w:ascii="Cambria" w:hAnsi="Cambria"/>
          <w:sz w:val="16"/>
          <w:szCs w:val="16"/>
        </w:rPr>
        <w:t xml:space="preserve">During the processing of the case, </w:t>
      </w:r>
      <w:r>
        <w:rPr>
          <w:rFonts w:ascii="Cambria" w:hAnsi="Cambria"/>
          <w:sz w:val="16"/>
          <w:szCs w:val="16"/>
        </w:rPr>
        <w:t xml:space="preserve">the IACHR received observations from Mr. </w:t>
      </w:r>
      <w:r w:rsidRPr="005F5A69">
        <w:rPr>
          <w:rFonts w:ascii="Cambria" w:hAnsi="Cambria"/>
          <w:sz w:val="16"/>
          <w:szCs w:val="16"/>
        </w:rPr>
        <w:t xml:space="preserve">Rico </w:t>
      </w:r>
      <w:r>
        <w:rPr>
          <w:rFonts w:ascii="Cambria" w:hAnsi="Cambria"/>
          <w:sz w:val="16"/>
          <w:szCs w:val="16"/>
        </w:rPr>
        <w:t>and his representatives</w:t>
      </w:r>
      <w:r w:rsidR="007B02CC">
        <w:rPr>
          <w:rFonts w:ascii="Cambria" w:hAnsi="Cambria"/>
          <w:sz w:val="16"/>
          <w:szCs w:val="16"/>
        </w:rPr>
        <w:t>, namely</w:t>
      </w:r>
      <w:r>
        <w:rPr>
          <w:rFonts w:ascii="Cambria" w:hAnsi="Cambria"/>
          <w:sz w:val="16"/>
          <w:szCs w:val="16"/>
        </w:rPr>
        <w:t xml:space="preserve">: </w:t>
      </w:r>
      <w:r w:rsidRPr="005F5A69">
        <w:rPr>
          <w:rFonts w:ascii="Cambria" w:hAnsi="Cambria"/>
          <w:color w:val="auto"/>
          <w:sz w:val="16"/>
          <w:szCs w:val="16"/>
        </w:rPr>
        <w:t>Susana María Barneix, Adrián Leopoldo Azzi, Jorge Dario Pisarenco</w:t>
      </w:r>
      <w:r>
        <w:rPr>
          <w:rFonts w:ascii="Cambria" w:hAnsi="Cambria"/>
          <w:color w:val="auto"/>
          <w:sz w:val="16"/>
          <w:szCs w:val="16"/>
        </w:rPr>
        <w:t xml:space="preserve"> and</w:t>
      </w:r>
      <w:r w:rsidRPr="005F5A69">
        <w:rPr>
          <w:rFonts w:ascii="Cambria" w:hAnsi="Cambria"/>
          <w:color w:val="auto"/>
          <w:sz w:val="16"/>
          <w:szCs w:val="16"/>
        </w:rPr>
        <w:t xml:space="preserve"> Carlos Federico Bossi Ballester</w:t>
      </w:r>
      <w:r>
        <w:rPr>
          <w:rFonts w:ascii="Cambria" w:hAnsi="Cambria"/>
          <w:color w:val="auto"/>
          <w:sz w:val="16"/>
          <w:szCs w:val="16"/>
        </w:rPr>
        <w:t xml:space="preserve">.  </w:t>
      </w:r>
    </w:p>
  </w:footnote>
  <w:footnote w:id="3">
    <w:p w:rsidR="00A17FF8" w:rsidRPr="005E6996" w:rsidRDefault="00A17FF8" w:rsidP="00A17FF8">
      <w:pPr>
        <w:pStyle w:val="FootnoteText"/>
        <w:ind w:firstLine="720"/>
        <w:jc w:val="both"/>
        <w:rPr>
          <w:rFonts w:ascii="Cambria" w:hAnsi="Cambria"/>
          <w:sz w:val="16"/>
          <w:szCs w:val="16"/>
        </w:rPr>
      </w:pPr>
      <w:r w:rsidRPr="0021328F">
        <w:rPr>
          <w:rStyle w:val="FootnoteReference"/>
          <w:rFonts w:ascii="Cambria" w:hAnsi="Cambria"/>
          <w:sz w:val="16"/>
          <w:szCs w:val="16"/>
        </w:rPr>
        <w:footnoteRef/>
      </w:r>
      <w:r w:rsidRPr="0021328F">
        <w:rPr>
          <w:rFonts w:ascii="Cambria" w:hAnsi="Cambria"/>
          <w:sz w:val="16"/>
          <w:szCs w:val="16"/>
        </w:rPr>
        <w:t xml:space="preserve"> </w:t>
      </w:r>
      <w:r>
        <w:rPr>
          <w:rFonts w:ascii="Cambria" w:hAnsi="Cambria"/>
          <w:sz w:val="16"/>
          <w:szCs w:val="16"/>
        </w:rPr>
        <w:t xml:space="preserve">Among them the illegal extension of the summary information period granted by the President of the Jury; illegal acts committed in the framework of administrative act </w:t>
      </w:r>
      <w:r w:rsidRPr="0021328F">
        <w:rPr>
          <w:rFonts w:ascii="Cambria" w:hAnsi="Cambria"/>
          <w:sz w:val="16"/>
          <w:szCs w:val="16"/>
        </w:rPr>
        <w:t xml:space="preserve">nº 3001-1517/97; </w:t>
      </w:r>
      <w:r>
        <w:rPr>
          <w:rFonts w:ascii="Cambria" w:hAnsi="Cambria"/>
          <w:sz w:val="16"/>
          <w:szCs w:val="16"/>
        </w:rPr>
        <w:t>the refusal to admit evidence offered to the Jury that prevented him from conducting his defense; and the arbitrariness of the Jury in accepting and rejecting evidence</w:t>
      </w:r>
      <w:r w:rsidRPr="005E6996">
        <w:rPr>
          <w:rFonts w:ascii="Cambria" w:hAnsi="Cambria"/>
          <w:sz w:val="16"/>
          <w:szCs w:val="16"/>
        </w:rPr>
        <w:t>.</w:t>
      </w:r>
    </w:p>
  </w:footnote>
  <w:footnote w:id="4">
    <w:p w:rsidR="00A17FF8" w:rsidRPr="002E6249" w:rsidRDefault="00A17FF8" w:rsidP="00A17FF8">
      <w:pPr>
        <w:pStyle w:val="FootnoteText"/>
        <w:spacing w:before="120"/>
        <w:ind w:firstLine="720"/>
        <w:jc w:val="both"/>
        <w:rPr>
          <w:rFonts w:asciiTheme="majorHAnsi" w:hAnsiTheme="majorHAnsi"/>
          <w:sz w:val="16"/>
          <w:szCs w:val="16"/>
        </w:rPr>
      </w:pPr>
      <w:r w:rsidRPr="008651FF">
        <w:rPr>
          <w:rStyle w:val="FootnoteReference"/>
          <w:rFonts w:asciiTheme="majorHAnsi" w:hAnsiTheme="majorHAnsi"/>
          <w:sz w:val="16"/>
          <w:szCs w:val="16"/>
        </w:rPr>
        <w:footnoteRef/>
      </w:r>
      <w:r w:rsidRPr="00DA4E8E">
        <w:rPr>
          <w:rFonts w:asciiTheme="majorHAnsi" w:hAnsiTheme="majorHAnsi"/>
          <w:sz w:val="16"/>
          <w:szCs w:val="16"/>
        </w:rPr>
        <w:t xml:space="preserve"> </w:t>
      </w:r>
      <w:r w:rsidRPr="002E6249">
        <w:rPr>
          <w:rFonts w:asciiTheme="majorHAnsi" w:hAnsiTheme="majorHAnsi"/>
          <w:sz w:val="16"/>
          <w:szCs w:val="16"/>
        </w:rPr>
        <w:t>IACHR, Report No</w:t>
      </w:r>
      <w:r w:rsidR="00861E64">
        <w:rPr>
          <w:rFonts w:asciiTheme="majorHAnsi" w:hAnsiTheme="majorHAnsi"/>
          <w:sz w:val="16"/>
          <w:szCs w:val="16"/>
        </w:rPr>
        <w:t xml:space="preserve">. </w:t>
      </w:r>
      <w:r w:rsidRPr="002E6249">
        <w:rPr>
          <w:rFonts w:asciiTheme="majorHAnsi" w:hAnsiTheme="majorHAnsi"/>
          <w:sz w:val="16"/>
          <w:szCs w:val="16"/>
        </w:rPr>
        <w:t>6/98, Case 10.382</w:t>
      </w:r>
      <w:r w:rsidR="00861E64">
        <w:rPr>
          <w:rFonts w:asciiTheme="majorHAnsi" w:hAnsiTheme="majorHAnsi"/>
          <w:sz w:val="16"/>
          <w:szCs w:val="16"/>
        </w:rPr>
        <w:t xml:space="preserve">. </w:t>
      </w:r>
      <w:r w:rsidRPr="002E6249">
        <w:rPr>
          <w:rFonts w:asciiTheme="majorHAnsi" w:hAnsiTheme="majorHAnsi"/>
          <w:sz w:val="16"/>
          <w:szCs w:val="16"/>
        </w:rPr>
        <w:t>Inadmissibility</w:t>
      </w:r>
      <w:r w:rsidR="00861E64">
        <w:rPr>
          <w:rFonts w:asciiTheme="majorHAnsi" w:hAnsiTheme="majorHAnsi"/>
          <w:sz w:val="16"/>
          <w:szCs w:val="16"/>
        </w:rPr>
        <w:t xml:space="preserve">. </w:t>
      </w:r>
      <w:r w:rsidRPr="00B703D9">
        <w:rPr>
          <w:rFonts w:asciiTheme="majorHAnsi" w:hAnsiTheme="majorHAnsi"/>
          <w:sz w:val="16"/>
          <w:szCs w:val="16"/>
          <w:lang w:val="es-ES"/>
        </w:rPr>
        <w:t>Ernesto Máximo Rodríguez</w:t>
      </w:r>
      <w:r w:rsidR="00861E64" w:rsidRPr="00B703D9">
        <w:rPr>
          <w:rFonts w:asciiTheme="majorHAnsi" w:hAnsiTheme="majorHAnsi"/>
          <w:sz w:val="16"/>
          <w:szCs w:val="16"/>
          <w:lang w:val="es-ES"/>
        </w:rPr>
        <w:t xml:space="preserve">. </w:t>
      </w:r>
      <w:r w:rsidRPr="00B703D9">
        <w:rPr>
          <w:rFonts w:asciiTheme="majorHAnsi" w:hAnsiTheme="majorHAnsi"/>
          <w:sz w:val="16"/>
          <w:szCs w:val="16"/>
          <w:lang w:val="es-ES"/>
        </w:rPr>
        <w:t>February 21, 1998, para</w:t>
      </w:r>
      <w:r w:rsidR="00861E64" w:rsidRPr="00B703D9">
        <w:rPr>
          <w:rFonts w:asciiTheme="majorHAnsi" w:hAnsiTheme="majorHAnsi"/>
          <w:sz w:val="16"/>
          <w:szCs w:val="16"/>
          <w:lang w:val="es-ES"/>
        </w:rPr>
        <w:t xml:space="preserve">. </w:t>
      </w:r>
      <w:r w:rsidRPr="002E6249">
        <w:rPr>
          <w:rFonts w:asciiTheme="majorHAnsi" w:hAnsiTheme="majorHAnsi"/>
          <w:sz w:val="16"/>
          <w:szCs w:val="16"/>
        </w:rPr>
        <w:t>62.</w:t>
      </w:r>
    </w:p>
  </w:footnote>
  <w:footnote w:id="5">
    <w:p w:rsidR="003F27BE" w:rsidRPr="009B6474" w:rsidRDefault="003F27BE" w:rsidP="003F27BE">
      <w:pPr>
        <w:pStyle w:val="FootnoteText"/>
        <w:spacing w:before="120"/>
        <w:ind w:firstLine="720"/>
        <w:jc w:val="both"/>
        <w:rPr>
          <w:rFonts w:asciiTheme="majorHAnsi" w:hAnsiTheme="majorHAnsi"/>
          <w:sz w:val="16"/>
          <w:szCs w:val="16"/>
        </w:rPr>
      </w:pPr>
      <w:r w:rsidRPr="008651FF">
        <w:rPr>
          <w:rStyle w:val="FootnoteReference"/>
          <w:rFonts w:asciiTheme="majorHAnsi" w:hAnsiTheme="majorHAnsi"/>
          <w:sz w:val="16"/>
          <w:szCs w:val="16"/>
        </w:rPr>
        <w:footnoteRef/>
      </w:r>
      <w:r w:rsidRPr="00DA4E8E">
        <w:rPr>
          <w:rFonts w:asciiTheme="majorHAnsi" w:hAnsiTheme="majorHAnsi"/>
          <w:sz w:val="16"/>
          <w:szCs w:val="16"/>
        </w:rPr>
        <w:t xml:space="preserve"> </w:t>
      </w:r>
      <w:r>
        <w:rPr>
          <w:rFonts w:asciiTheme="majorHAnsi" w:hAnsiTheme="majorHAnsi"/>
          <w:sz w:val="16"/>
          <w:szCs w:val="16"/>
        </w:rPr>
        <w:t>IACHR</w:t>
      </w:r>
      <w:r w:rsidRPr="00246941">
        <w:rPr>
          <w:rFonts w:asciiTheme="majorHAnsi" w:hAnsiTheme="majorHAnsi"/>
          <w:sz w:val="16"/>
          <w:szCs w:val="16"/>
        </w:rPr>
        <w:t xml:space="preserve">, </w:t>
      </w:r>
      <w:r>
        <w:rPr>
          <w:rFonts w:asciiTheme="majorHAnsi" w:hAnsiTheme="majorHAnsi"/>
          <w:sz w:val="16"/>
          <w:szCs w:val="16"/>
        </w:rPr>
        <w:t>Report</w:t>
      </w:r>
      <w:r w:rsidRPr="00246941">
        <w:rPr>
          <w:rFonts w:asciiTheme="majorHAnsi" w:hAnsiTheme="majorHAnsi"/>
          <w:sz w:val="16"/>
          <w:szCs w:val="16"/>
        </w:rPr>
        <w:t xml:space="preserve"> No</w:t>
      </w:r>
      <w:r>
        <w:rPr>
          <w:rFonts w:asciiTheme="majorHAnsi" w:hAnsiTheme="majorHAnsi"/>
          <w:sz w:val="16"/>
          <w:szCs w:val="16"/>
        </w:rPr>
        <w:t xml:space="preserve">. </w:t>
      </w:r>
      <w:r w:rsidRPr="00246941">
        <w:rPr>
          <w:rFonts w:asciiTheme="majorHAnsi" w:hAnsiTheme="majorHAnsi"/>
          <w:sz w:val="16"/>
          <w:szCs w:val="16"/>
        </w:rPr>
        <w:t>15/15, Petition 374-04</w:t>
      </w:r>
      <w:r>
        <w:rPr>
          <w:rFonts w:asciiTheme="majorHAnsi" w:hAnsiTheme="majorHAnsi"/>
          <w:sz w:val="16"/>
          <w:szCs w:val="16"/>
        </w:rPr>
        <w:t xml:space="preserve">. </w:t>
      </w:r>
      <w:r w:rsidRPr="00246941">
        <w:rPr>
          <w:rFonts w:asciiTheme="majorHAnsi" w:hAnsiTheme="majorHAnsi"/>
          <w:sz w:val="16"/>
          <w:szCs w:val="16"/>
        </w:rPr>
        <w:t>Admis</w:t>
      </w:r>
      <w:r>
        <w:rPr>
          <w:rFonts w:asciiTheme="majorHAnsi" w:hAnsiTheme="majorHAnsi"/>
          <w:sz w:val="16"/>
          <w:szCs w:val="16"/>
        </w:rPr>
        <w:t>sibility. Members of the Trade Union of Workers of the National Federation of Coffee Growers of Colombia.  March 24,</w:t>
      </w:r>
      <w:r w:rsidRPr="00246941">
        <w:rPr>
          <w:rFonts w:asciiTheme="majorHAnsi" w:hAnsiTheme="majorHAnsi"/>
          <w:sz w:val="16"/>
          <w:szCs w:val="16"/>
        </w:rPr>
        <w:t xml:space="preserve"> 2015, </w:t>
      </w:r>
      <w:r>
        <w:rPr>
          <w:rFonts w:asciiTheme="majorHAnsi" w:hAnsiTheme="majorHAnsi"/>
          <w:sz w:val="16"/>
          <w:szCs w:val="16"/>
        </w:rPr>
        <w:t xml:space="preserve">para. </w:t>
      </w:r>
      <w:r w:rsidRPr="00246941">
        <w:rPr>
          <w:rFonts w:asciiTheme="majorHAnsi" w:hAnsiTheme="majorHAnsi"/>
          <w:sz w:val="16"/>
          <w:szCs w:val="16"/>
        </w:rPr>
        <w:t>39.</w:t>
      </w:r>
      <w:r>
        <w:rPr>
          <w:rFonts w:asciiTheme="majorHAnsi" w:hAnsiTheme="majorHAnsi"/>
          <w:sz w:val="16"/>
          <w:szCs w:val="16"/>
        </w:rPr>
        <w:t xml:space="preserve">  </w:t>
      </w:r>
      <w:r>
        <w:rPr>
          <w:rFonts w:asciiTheme="majorHAnsi" w:hAnsiTheme="majorHAnsi"/>
          <w:i/>
          <w:sz w:val="16"/>
          <w:szCs w:val="16"/>
        </w:rPr>
        <w:t xml:space="preserve">Accord </w:t>
      </w:r>
      <w:r w:rsidR="00B703D9">
        <w:rPr>
          <w:rFonts w:asciiTheme="majorHAnsi" w:hAnsiTheme="majorHAnsi"/>
          <w:sz w:val="16"/>
          <w:szCs w:val="16"/>
        </w:rPr>
        <w:t>I/A Court H.R.</w:t>
      </w:r>
      <w:r w:rsidR="00B703D9" w:rsidRPr="00B703D9">
        <w:rPr>
          <w:rFonts w:asciiTheme="majorHAnsi" w:hAnsiTheme="majorHAnsi"/>
          <w:bCs/>
          <w:sz w:val="16"/>
          <w:szCs w:val="16"/>
        </w:rPr>
        <w:t xml:space="preserve">, </w:t>
      </w:r>
      <w:r w:rsidR="00B703D9" w:rsidRPr="00B703D9">
        <w:rPr>
          <w:rFonts w:asciiTheme="majorHAnsi" w:hAnsiTheme="majorHAnsi"/>
          <w:bCs/>
          <w:i/>
          <w:sz w:val="16"/>
          <w:szCs w:val="16"/>
        </w:rPr>
        <w:t>Case of Wong Ho Wing v. Peru</w:t>
      </w:r>
      <w:r w:rsidR="00B703D9" w:rsidRPr="00B703D9">
        <w:rPr>
          <w:rFonts w:asciiTheme="majorHAnsi" w:hAnsiTheme="majorHAnsi"/>
          <w:bCs/>
          <w:sz w:val="16"/>
          <w:szCs w:val="16"/>
        </w:rPr>
        <w:t>. Preliminary Objection, Merits, Reparations and Costs. Judgment of June 30, 2015. Series C No. 297</w:t>
      </w:r>
      <w:r w:rsidRPr="00B703D9">
        <w:rPr>
          <w:rFonts w:asciiTheme="majorHAnsi" w:hAnsiTheme="majorHAnsi"/>
          <w:sz w:val="16"/>
          <w:szCs w:val="16"/>
        </w:rPr>
        <w:t>.</w:t>
      </w:r>
      <w:r w:rsidR="00B703D9">
        <w:rPr>
          <w:rFonts w:asciiTheme="majorHAnsi" w:hAnsiTheme="majorHAnsi"/>
          <w:sz w:val="16"/>
          <w:szCs w:val="16"/>
        </w:rPr>
        <w:t xml:space="preserve"> paras. 25-28.</w:t>
      </w:r>
    </w:p>
  </w:footnote>
  <w:footnote w:id="6">
    <w:p w:rsidR="00011632" w:rsidRPr="00246941" w:rsidRDefault="00011632" w:rsidP="00011632">
      <w:pPr>
        <w:pStyle w:val="FootnoteText"/>
        <w:spacing w:before="120"/>
        <w:ind w:firstLine="720"/>
        <w:jc w:val="both"/>
        <w:rPr>
          <w:rFonts w:asciiTheme="majorHAnsi" w:hAnsiTheme="majorHAnsi"/>
          <w:sz w:val="16"/>
          <w:szCs w:val="16"/>
        </w:rPr>
      </w:pPr>
      <w:r w:rsidRPr="00246941">
        <w:rPr>
          <w:rStyle w:val="FootnoteReference"/>
          <w:rFonts w:asciiTheme="majorHAnsi" w:hAnsiTheme="majorHAnsi"/>
          <w:sz w:val="16"/>
          <w:szCs w:val="16"/>
        </w:rPr>
        <w:footnoteRef/>
      </w:r>
      <w:r w:rsidRPr="00246941">
        <w:rPr>
          <w:rFonts w:asciiTheme="majorHAnsi" w:hAnsiTheme="majorHAnsi"/>
          <w:sz w:val="16"/>
          <w:szCs w:val="16"/>
        </w:rPr>
        <w:t xml:space="preserve"> </w:t>
      </w:r>
      <w:r>
        <w:rPr>
          <w:rFonts w:asciiTheme="majorHAnsi" w:hAnsiTheme="majorHAnsi"/>
          <w:sz w:val="16"/>
          <w:szCs w:val="16"/>
        </w:rPr>
        <w:t>IACHR</w:t>
      </w:r>
      <w:r w:rsidRPr="00246941">
        <w:rPr>
          <w:rFonts w:asciiTheme="majorHAnsi" w:hAnsiTheme="majorHAnsi"/>
          <w:sz w:val="16"/>
          <w:szCs w:val="16"/>
        </w:rPr>
        <w:t xml:space="preserve">, </w:t>
      </w:r>
      <w:r>
        <w:rPr>
          <w:rFonts w:asciiTheme="majorHAnsi" w:hAnsiTheme="majorHAnsi"/>
          <w:sz w:val="16"/>
          <w:szCs w:val="16"/>
        </w:rPr>
        <w:t>Report</w:t>
      </w:r>
      <w:r w:rsidRPr="00246941">
        <w:rPr>
          <w:rFonts w:asciiTheme="majorHAnsi" w:hAnsiTheme="majorHAnsi"/>
          <w:sz w:val="16"/>
          <w:szCs w:val="16"/>
        </w:rPr>
        <w:t xml:space="preserve"> No</w:t>
      </w:r>
      <w:r>
        <w:rPr>
          <w:rFonts w:asciiTheme="majorHAnsi" w:hAnsiTheme="majorHAnsi"/>
          <w:sz w:val="16"/>
          <w:szCs w:val="16"/>
        </w:rPr>
        <w:t>. 15/15, Petition 374</w:t>
      </w:r>
      <w:r w:rsidRPr="00246941">
        <w:rPr>
          <w:rFonts w:asciiTheme="majorHAnsi" w:hAnsiTheme="majorHAnsi"/>
          <w:sz w:val="16"/>
          <w:szCs w:val="16"/>
        </w:rPr>
        <w:t>-0</w:t>
      </w:r>
      <w:r>
        <w:rPr>
          <w:rFonts w:asciiTheme="majorHAnsi" w:hAnsiTheme="majorHAnsi"/>
          <w:sz w:val="16"/>
          <w:szCs w:val="16"/>
        </w:rPr>
        <w:t xml:space="preserve">5. </w:t>
      </w:r>
      <w:r w:rsidRPr="00BF6FC6">
        <w:rPr>
          <w:rFonts w:asciiTheme="majorHAnsi" w:hAnsiTheme="majorHAnsi"/>
          <w:sz w:val="16"/>
          <w:szCs w:val="16"/>
        </w:rPr>
        <w:t>Members of the Trade Union of Workers of the National Federation of Coffee Growers of Colombia</w:t>
      </w:r>
      <w:r>
        <w:rPr>
          <w:rFonts w:asciiTheme="majorHAnsi" w:hAnsiTheme="majorHAnsi"/>
          <w:sz w:val="16"/>
          <w:szCs w:val="16"/>
        </w:rPr>
        <w:t>. Colombia. March 24,</w:t>
      </w:r>
      <w:r w:rsidRPr="00246941">
        <w:rPr>
          <w:rFonts w:asciiTheme="majorHAnsi" w:hAnsiTheme="majorHAnsi"/>
          <w:sz w:val="16"/>
          <w:szCs w:val="16"/>
        </w:rPr>
        <w:t xml:space="preserve"> 2015, </w:t>
      </w:r>
      <w:r>
        <w:rPr>
          <w:rFonts w:asciiTheme="majorHAnsi" w:hAnsiTheme="majorHAnsi"/>
          <w:sz w:val="16"/>
          <w:szCs w:val="16"/>
        </w:rPr>
        <w:t xml:space="preserve">para. </w:t>
      </w:r>
      <w:r w:rsidRPr="00246941">
        <w:rPr>
          <w:rFonts w:asciiTheme="majorHAnsi" w:hAnsiTheme="majorHAnsi"/>
          <w:sz w:val="16"/>
          <w:szCs w:val="16"/>
        </w:rPr>
        <w:t>4</w:t>
      </w:r>
      <w:r>
        <w:rPr>
          <w:rFonts w:asciiTheme="majorHAnsi" w:hAnsiTheme="majorHAnsi"/>
          <w:sz w:val="16"/>
          <w:szCs w:val="16"/>
        </w:rPr>
        <w:t>1</w:t>
      </w:r>
      <w:r w:rsidRPr="00246941">
        <w:rPr>
          <w:rFonts w:asciiTheme="majorHAnsi" w:hAnsiTheme="majorHAnsi"/>
          <w:sz w:val="16"/>
          <w:szCs w:val="16"/>
        </w:rPr>
        <w:t>.</w:t>
      </w:r>
      <w:r w:rsidRPr="00013ED0">
        <w:rPr>
          <w:rFonts w:asciiTheme="majorHAnsi" w:hAnsiTheme="majorHAnsi"/>
          <w:i/>
          <w:sz w:val="16"/>
          <w:szCs w:val="16"/>
        </w:rPr>
        <w:t xml:space="preserve"> </w:t>
      </w:r>
      <w:r>
        <w:rPr>
          <w:rFonts w:asciiTheme="majorHAnsi" w:hAnsiTheme="majorHAnsi"/>
          <w:i/>
          <w:sz w:val="16"/>
          <w:szCs w:val="16"/>
        </w:rPr>
        <w:t xml:space="preserve"> Accord </w:t>
      </w:r>
      <w:r>
        <w:rPr>
          <w:rFonts w:asciiTheme="majorHAnsi" w:hAnsiTheme="majorHAnsi"/>
          <w:sz w:val="16"/>
          <w:szCs w:val="16"/>
        </w:rPr>
        <w:t>I/A Court H.R.</w:t>
      </w:r>
      <w:r w:rsidRPr="00B703D9">
        <w:rPr>
          <w:rFonts w:asciiTheme="majorHAnsi" w:hAnsiTheme="majorHAnsi"/>
          <w:bCs/>
          <w:sz w:val="16"/>
          <w:szCs w:val="16"/>
        </w:rPr>
        <w:t xml:space="preserve">, </w:t>
      </w:r>
      <w:r w:rsidRPr="00B703D9">
        <w:rPr>
          <w:rFonts w:asciiTheme="majorHAnsi" w:hAnsiTheme="majorHAnsi"/>
          <w:bCs/>
          <w:i/>
          <w:sz w:val="16"/>
          <w:szCs w:val="16"/>
        </w:rPr>
        <w:t>Case of Wong Ho Wing v. Peru</w:t>
      </w:r>
      <w:r w:rsidRPr="00B703D9">
        <w:rPr>
          <w:rFonts w:asciiTheme="majorHAnsi" w:hAnsiTheme="majorHAnsi"/>
          <w:bCs/>
          <w:sz w:val="16"/>
          <w:szCs w:val="16"/>
        </w:rPr>
        <w:t>. Preliminary Objection, Merits, Reparations and Costs. Judgment of June 30, 2015. Series C No. 297</w:t>
      </w:r>
      <w:r w:rsidRPr="00B703D9">
        <w:rPr>
          <w:rFonts w:asciiTheme="majorHAnsi" w:hAnsiTheme="majorHAnsi"/>
          <w:sz w:val="16"/>
          <w:szCs w:val="16"/>
        </w:rPr>
        <w:t>.</w:t>
      </w:r>
      <w:r>
        <w:rPr>
          <w:rFonts w:asciiTheme="majorHAnsi" w:hAnsiTheme="majorHAnsi"/>
          <w:sz w:val="16"/>
          <w:szCs w:val="16"/>
        </w:rPr>
        <w:t xml:space="preserve"> paras. 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rsidP="00E079E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55D53" w:rsidRDefault="00355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rsidP="002C1641">
    <w:pPr>
      <w:pStyle w:val="Header"/>
      <w:tabs>
        <w:tab w:val="clear" w:pos="4320"/>
        <w:tab w:val="clear" w:pos="8640"/>
      </w:tabs>
      <w:jc w:val="center"/>
      <w:rPr>
        <w:sz w:val="22"/>
        <w:szCs w:val="22"/>
      </w:rPr>
    </w:pPr>
    <w:r>
      <w:rPr>
        <w:noProof/>
        <w:sz w:val="22"/>
        <w:szCs w:val="22"/>
      </w:rPr>
      <w:drawing>
        <wp:inline distT="0" distB="0" distL="0" distR="0" wp14:anchorId="2FB36ACE" wp14:editId="11152DA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55D53" w:rsidRPr="00EC7D62" w:rsidRDefault="008A009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47" w:rsidRDefault="00081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12A"/>
    <w:multiLevelType w:val="hybridMultilevel"/>
    <w:tmpl w:val="AFA27836"/>
    <w:lvl w:ilvl="0" w:tplc="29E4963A">
      <w:start w:val="1"/>
      <w:numFmt w:val="decimal"/>
      <w:lvlText w:val="%1."/>
      <w:lvlJc w:val="left"/>
      <w:pPr>
        <w:tabs>
          <w:tab w:val="num" w:pos="1440"/>
        </w:tabs>
        <w:ind w:left="1440" w:hanging="720"/>
      </w:pPr>
      <w:rPr>
        <w:rFonts w:hint="default"/>
        <w:i w:val="0"/>
      </w:rPr>
    </w:lvl>
    <w:lvl w:ilvl="1" w:tplc="3282FE10">
      <w:start w:val="3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65314D"/>
    <w:multiLevelType w:val="hybridMultilevel"/>
    <w:tmpl w:val="68B8E402"/>
    <w:lvl w:ilvl="0" w:tplc="DD9057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FDB08A4"/>
    <w:multiLevelType w:val="hybridMultilevel"/>
    <w:tmpl w:val="0BDC769E"/>
    <w:lvl w:ilvl="0" w:tplc="D19870C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3F23C32"/>
    <w:multiLevelType w:val="hybridMultilevel"/>
    <w:tmpl w:val="118EC652"/>
    <w:lvl w:ilvl="0" w:tplc="B58C4A9A">
      <w:start w:val="1"/>
      <w:numFmt w:val="decimal"/>
      <w:lvlText w:val="%1."/>
      <w:lvlJc w:val="left"/>
      <w:pPr>
        <w:tabs>
          <w:tab w:val="num" w:pos="1440"/>
        </w:tabs>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D42750C"/>
    <w:multiLevelType w:val="hybridMultilevel"/>
    <w:tmpl w:val="D0A253BC"/>
    <w:lvl w:ilvl="0" w:tplc="4F84DF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786ED7"/>
    <w:multiLevelType w:val="hybridMultilevel"/>
    <w:tmpl w:val="145669FE"/>
    <w:lvl w:ilvl="0" w:tplc="C80AB55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3"/>
  </w:num>
  <w:num w:numId="5">
    <w:abstractNumId w:val="50"/>
  </w:num>
  <w:num w:numId="6">
    <w:abstractNumId w:val="28"/>
  </w:num>
  <w:num w:numId="7">
    <w:abstractNumId w:val="7"/>
  </w:num>
  <w:num w:numId="8">
    <w:abstractNumId w:val="19"/>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1"/>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2"/>
  </w:num>
  <w:num w:numId="53">
    <w:abstractNumId w:val="54"/>
  </w:num>
  <w:num w:numId="54">
    <w:abstractNumId w:val="46"/>
  </w:num>
  <w:num w:numId="55">
    <w:abstractNumId w:val="5"/>
  </w:num>
  <w:num w:numId="56">
    <w:abstractNumId w:val="2"/>
  </w:num>
  <w:num w:numId="57">
    <w:abstractNumId w:val="43"/>
  </w:num>
  <w:num w:numId="58">
    <w:abstractNumId w:val="30"/>
  </w:num>
  <w:num w:numId="59">
    <w:abstractNumId w:val="47"/>
  </w:num>
  <w:num w:numId="60">
    <w:abstractNumId w:val="18"/>
  </w:num>
  <w:num w:numId="61">
    <w:abstractNumId w:val="49"/>
  </w:num>
  <w:num w:numId="62">
    <w:abstractNumId w:val="11"/>
  </w:num>
  <w:num w:numId="63">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9D5"/>
    <w:rsid w:val="000070D7"/>
    <w:rsid w:val="000111A8"/>
    <w:rsid w:val="00011632"/>
    <w:rsid w:val="00013ED0"/>
    <w:rsid w:val="00015F7F"/>
    <w:rsid w:val="0001788C"/>
    <w:rsid w:val="00021AF6"/>
    <w:rsid w:val="00022C38"/>
    <w:rsid w:val="00023BFD"/>
    <w:rsid w:val="0003427B"/>
    <w:rsid w:val="00036143"/>
    <w:rsid w:val="00036A8A"/>
    <w:rsid w:val="00037B38"/>
    <w:rsid w:val="00040C3A"/>
    <w:rsid w:val="00043665"/>
    <w:rsid w:val="00045862"/>
    <w:rsid w:val="00053EBE"/>
    <w:rsid w:val="0006247D"/>
    <w:rsid w:val="000632AF"/>
    <w:rsid w:val="000639C0"/>
    <w:rsid w:val="00070AA8"/>
    <w:rsid w:val="00070F3A"/>
    <w:rsid w:val="000716C5"/>
    <w:rsid w:val="00074D5F"/>
    <w:rsid w:val="00075E23"/>
    <w:rsid w:val="00081D47"/>
    <w:rsid w:val="00082B78"/>
    <w:rsid w:val="000921E4"/>
    <w:rsid w:val="00092F32"/>
    <w:rsid w:val="0009344A"/>
    <w:rsid w:val="000947E2"/>
    <w:rsid w:val="000A2041"/>
    <w:rsid w:val="000A327E"/>
    <w:rsid w:val="000A575F"/>
    <w:rsid w:val="000B04E8"/>
    <w:rsid w:val="000D10DB"/>
    <w:rsid w:val="000E1F2B"/>
    <w:rsid w:val="000E4782"/>
    <w:rsid w:val="000E5BB8"/>
    <w:rsid w:val="000F2F9F"/>
    <w:rsid w:val="001016E7"/>
    <w:rsid w:val="00103917"/>
    <w:rsid w:val="0012070F"/>
    <w:rsid w:val="00127BA1"/>
    <w:rsid w:val="0013104F"/>
    <w:rsid w:val="00131D6B"/>
    <w:rsid w:val="00132273"/>
    <w:rsid w:val="00135A96"/>
    <w:rsid w:val="00137297"/>
    <w:rsid w:val="00137961"/>
    <w:rsid w:val="00137EBA"/>
    <w:rsid w:val="00145EDC"/>
    <w:rsid w:val="001610F0"/>
    <w:rsid w:val="00167A34"/>
    <w:rsid w:val="001718C9"/>
    <w:rsid w:val="00173D3E"/>
    <w:rsid w:val="0018037F"/>
    <w:rsid w:val="0018206E"/>
    <w:rsid w:val="00187DBC"/>
    <w:rsid w:val="00191718"/>
    <w:rsid w:val="001936D7"/>
    <w:rsid w:val="001A5F27"/>
    <w:rsid w:val="001A608F"/>
    <w:rsid w:val="001A7870"/>
    <w:rsid w:val="001B1DCC"/>
    <w:rsid w:val="001B2F7B"/>
    <w:rsid w:val="001C1B41"/>
    <w:rsid w:val="001C22BA"/>
    <w:rsid w:val="001C300F"/>
    <w:rsid w:val="001D4498"/>
    <w:rsid w:val="001D77A6"/>
    <w:rsid w:val="001E270E"/>
    <w:rsid w:val="001E2DBA"/>
    <w:rsid w:val="001E452E"/>
    <w:rsid w:val="001E680D"/>
    <w:rsid w:val="001E724D"/>
    <w:rsid w:val="001F2544"/>
    <w:rsid w:val="00200D09"/>
    <w:rsid w:val="00210E0E"/>
    <w:rsid w:val="002123E5"/>
    <w:rsid w:val="002315FB"/>
    <w:rsid w:val="0023636C"/>
    <w:rsid w:val="002442A6"/>
    <w:rsid w:val="00244DBB"/>
    <w:rsid w:val="00247403"/>
    <w:rsid w:val="00247542"/>
    <w:rsid w:val="00250C27"/>
    <w:rsid w:val="00254199"/>
    <w:rsid w:val="00257893"/>
    <w:rsid w:val="00260D65"/>
    <w:rsid w:val="002621FB"/>
    <w:rsid w:val="002655E1"/>
    <w:rsid w:val="00266092"/>
    <w:rsid w:val="00266B61"/>
    <w:rsid w:val="0026712A"/>
    <w:rsid w:val="002704DB"/>
    <w:rsid w:val="00270CE7"/>
    <w:rsid w:val="002711B1"/>
    <w:rsid w:val="00273A8F"/>
    <w:rsid w:val="00280418"/>
    <w:rsid w:val="0028203D"/>
    <w:rsid w:val="0028306A"/>
    <w:rsid w:val="002A3053"/>
    <w:rsid w:val="002B620C"/>
    <w:rsid w:val="002C0FF2"/>
    <w:rsid w:val="002C1641"/>
    <w:rsid w:val="002C3A9C"/>
    <w:rsid w:val="002D6973"/>
    <w:rsid w:val="002D7EA2"/>
    <w:rsid w:val="002E04EF"/>
    <w:rsid w:val="002E15DF"/>
    <w:rsid w:val="002E187C"/>
    <w:rsid w:val="002E6E57"/>
    <w:rsid w:val="002E7F66"/>
    <w:rsid w:val="002F542A"/>
    <w:rsid w:val="002F5596"/>
    <w:rsid w:val="00301075"/>
    <w:rsid w:val="00302733"/>
    <w:rsid w:val="00311A4F"/>
    <w:rsid w:val="0031228D"/>
    <w:rsid w:val="00314078"/>
    <w:rsid w:val="00322450"/>
    <w:rsid w:val="00322963"/>
    <w:rsid w:val="003230A7"/>
    <w:rsid w:val="003246B5"/>
    <w:rsid w:val="0033169F"/>
    <w:rsid w:val="003401FE"/>
    <w:rsid w:val="003414AC"/>
    <w:rsid w:val="00346B8F"/>
    <w:rsid w:val="0034781E"/>
    <w:rsid w:val="00352795"/>
    <w:rsid w:val="00352A27"/>
    <w:rsid w:val="00353098"/>
    <w:rsid w:val="00355D53"/>
    <w:rsid w:val="00356185"/>
    <w:rsid w:val="00360380"/>
    <w:rsid w:val="003674C0"/>
    <w:rsid w:val="00386CF0"/>
    <w:rsid w:val="003950E8"/>
    <w:rsid w:val="003A3B1F"/>
    <w:rsid w:val="003A497E"/>
    <w:rsid w:val="003C117D"/>
    <w:rsid w:val="003C1A14"/>
    <w:rsid w:val="003C32BC"/>
    <w:rsid w:val="003D4DC8"/>
    <w:rsid w:val="003D6503"/>
    <w:rsid w:val="003E320F"/>
    <w:rsid w:val="003E4E8A"/>
    <w:rsid w:val="003E5CE8"/>
    <w:rsid w:val="003F1BBF"/>
    <w:rsid w:val="003F27BE"/>
    <w:rsid w:val="003F2F95"/>
    <w:rsid w:val="0040116F"/>
    <w:rsid w:val="00402838"/>
    <w:rsid w:val="004165C2"/>
    <w:rsid w:val="004304AD"/>
    <w:rsid w:val="00436795"/>
    <w:rsid w:val="00450A4A"/>
    <w:rsid w:val="00455407"/>
    <w:rsid w:val="00456F17"/>
    <w:rsid w:val="004610DF"/>
    <w:rsid w:val="004666FB"/>
    <w:rsid w:val="00467B7E"/>
    <w:rsid w:val="00467DE7"/>
    <w:rsid w:val="0047561E"/>
    <w:rsid w:val="0049246B"/>
    <w:rsid w:val="0049419D"/>
    <w:rsid w:val="0049722B"/>
    <w:rsid w:val="004A75B6"/>
    <w:rsid w:val="004A7CB8"/>
    <w:rsid w:val="004B2762"/>
    <w:rsid w:val="004B3BC8"/>
    <w:rsid w:val="004B7EB6"/>
    <w:rsid w:val="004C1187"/>
    <w:rsid w:val="004C186E"/>
    <w:rsid w:val="004C228E"/>
    <w:rsid w:val="004C4B62"/>
    <w:rsid w:val="004C79BA"/>
    <w:rsid w:val="004D3EEA"/>
    <w:rsid w:val="004D6025"/>
    <w:rsid w:val="004D6FB9"/>
    <w:rsid w:val="004D72BC"/>
    <w:rsid w:val="004E0AFB"/>
    <w:rsid w:val="004E0EEA"/>
    <w:rsid w:val="004E426D"/>
    <w:rsid w:val="004E43E4"/>
    <w:rsid w:val="004F0247"/>
    <w:rsid w:val="00501399"/>
    <w:rsid w:val="0050198F"/>
    <w:rsid w:val="00507BC4"/>
    <w:rsid w:val="00507E50"/>
    <w:rsid w:val="00510EB9"/>
    <w:rsid w:val="005128E4"/>
    <w:rsid w:val="005233B0"/>
    <w:rsid w:val="00525560"/>
    <w:rsid w:val="0053404D"/>
    <w:rsid w:val="005357A6"/>
    <w:rsid w:val="005363F5"/>
    <w:rsid w:val="00537C96"/>
    <w:rsid w:val="00542AC6"/>
    <w:rsid w:val="00543477"/>
    <w:rsid w:val="00544241"/>
    <w:rsid w:val="00544C49"/>
    <w:rsid w:val="00546506"/>
    <w:rsid w:val="0055553E"/>
    <w:rsid w:val="005569BC"/>
    <w:rsid w:val="005648A6"/>
    <w:rsid w:val="00566482"/>
    <w:rsid w:val="005701BF"/>
    <w:rsid w:val="0057402A"/>
    <w:rsid w:val="00574A07"/>
    <w:rsid w:val="005771D0"/>
    <w:rsid w:val="005827E2"/>
    <w:rsid w:val="0059191A"/>
    <w:rsid w:val="005921FF"/>
    <w:rsid w:val="00595F00"/>
    <w:rsid w:val="005966B0"/>
    <w:rsid w:val="005A5D58"/>
    <w:rsid w:val="005A6103"/>
    <w:rsid w:val="005A6D0E"/>
    <w:rsid w:val="005B222D"/>
    <w:rsid w:val="005B3F79"/>
    <w:rsid w:val="005B52B0"/>
    <w:rsid w:val="005B639A"/>
    <w:rsid w:val="005B6806"/>
    <w:rsid w:val="005C00F9"/>
    <w:rsid w:val="005C4225"/>
    <w:rsid w:val="005F0F33"/>
    <w:rsid w:val="00600DEB"/>
    <w:rsid w:val="00605823"/>
    <w:rsid w:val="00612CC9"/>
    <w:rsid w:val="00613027"/>
    <w:rsid w:val="006134AA"/>
    <w:rsid w:val="00616B38"/>
    <w:rsid w:val="0062287A"/>
    <w:rsid w:val="00627C9F"/>
    <w:rsid w:val="006311DA"/>
    <w:rsid w:val="006311E9"/>
    <w:rsid w:val="00632354"/>
    <w:rsid w:val="00632B48"/>
    <w:rsid w:val="0063411B"/>
    <w:rsid w:val="00642810"/>
    <w:rsid w:val="00652333"/>
    <w:rsid w:val="00653923"/>
    <w:rsid w:val="00654508"/>
    <w:rsid w:val="00675832"/>
    <w:rsid w:val="0068009E"/>
    <w:rsid w:val="00683339"/>
    <w:rsid w:val="0068564B"/>
    <w:rsid w:val="0068668C"/>
    <w:rsid w:val="0068740E"/>
    <w:rsid w:val="00693BC7"/>
    <w:rsid w:val="006A1173"/>
    <w:rsid w:val="006A17D2"/>
    <w:rsid w:val="006A73E6"/>
    <w:rsid w:val="006B10FF"/>
    <w:rsid w:val="006B2D5C"/>
    <w:rsid w:val="006B48F5"/>
    <w:rsid w:val="006B7CE3"/>
    <w:rsid w:val="006C4EB1"/>
    <w:rsid w:val="006C6705"/>
    <w:rsid w:val="006D5876"/>
    <w:rsid w:val="006E0166"/>
    <w:rsid w:val="006E7B34"/>
    <w:rsid w:val="006F00C2"/>
    <w:rsid w:val="006F0EF7"/>
    <w:rsid w:val="006F40AF"/>
    <w:rsid w:val="006F5D09"/>
    <w:rsid w:val="006F7802"/>
    <w:rsid w:val="006F791B"/>
    <w:rsid w:val="006F7E0E"/>
    <w:rsid w:val="007011F5"/>
    <w:rsid w:val="00701B24"/>
    <w:rsid w:val="0071512E"/>
    <w:rsid w:val="0073266D"/>
    <w:rsid w:val="00737DA4"/>
    <w:rsid w:val="00740A0F"/>
    <w:rsid w:val="00742E35"/>
    <w:rsid w:val="00744FA0"/>
    <w:rsid w:val="00745899"/>
    <w:rsid w:val="00745FDF"/>
    <w:rsid w:val="00754674"/>
    <w:rsid w:val="007607C4"/>
    <w:rsid w:val="0076643F"/>
    <w:rsid w:val="007779E4"/>
    <w:rsid w:val="00781064"/>
    <w:rsid w:val="00797D9C"/>
    <w:rsid w:val="007A2F70"/>
    <w:rsid w:val="007B02CC"/>
    <w:rsid w:val="007B29AC"/>
    <w:rsid w:val="007B7FBA"/>
    <w:rsid w:val="007C3334"/>
    <w:rsid w:val="007C52BB"/>
    <w:rsid w:val="007D2B98"/>
    <w:rsid w:val="007E50BD"/>
    <w:rsid w:val="007F1F3A"/>
    <w:rsid w:val="007F33C3"/>
    <w:rsid w:val="00803F1C"/>
    <w:rsid w:val="0080600E"/>
    <w:rsid w:val="00817612"/>
    <w:rsid w:val="00832F3B"/>
    <w:rsid w:val="00837570"/>
    <w:rsid w:val="00837C45"/>
    <w:rsid w:val="00853419"/>
    <w:rsid w:val="00861E64"/>
    <w:rsid w:val="00862E5E"/>
    <w:rsid w:val="00872280"/>
    <w:rsid w:val="00872E10"/>
    <w:rsid w:val="00875953"/>
    <w:rsid w:val="00886C71"/>
    <w:rsid w:val="00886CD5"/>
    <w:rsid w:val="00897A5F"/>
    <w:rsid w:val="00897E12"/>
    <w:rsid w:val="008A009F"/>
    <w:rsid w:val="008B30B4"/>
    <w:rsid w:val="008B34DD"/>
    <w:rsid w:val="008C31DB"/>
    <w:rsid w:val="008D43BA"/>
    <w:rsid w:val="008D713A"/>
    <w:rsid w:val="008E3759"/>
    <w:rsid w:val="008E678F"/>
    <w:rsid w:val="008F3222"/>
    <w:rsid w:val="008F56B6"/>
    <w:rsid w:val="00903BA9"/>
    <w:rsid w:val="009041DC"/>
    <w:rsid w:val="00905A52"/>
    <w:rsid w:val="009104B4"/>
    <w:rsid w:val="00910B25"/>
    <w:rsid w:val="00913C54"/>
    <w:rsid w:val="00925FCD"/>
    <w:rsid w:val="00931F75"/>
    <w:rsid w:val="0093441A"/>
    <w:rsid w:val="00944E85"/>
    <w:rsid w:val="00950707"/>
    <w:rsid w:val="00952086"/>
    <w:rsid w:val="00953FE3"/>
    <w:rsid w:val="00954BF7"/>
    <w:rsid w:val="00956616"/>
    <w:rsid w:val="00956D06"/>
    <w:rsid w:val="0096268A"/>
    <w:rsid w:val="00964E12"/>
    <w:rsid w:val="0096706E"/>
    <w:rsid w:val="0097005A"/>
    <w:rsid w:val="00975FA7"/>
    <w:rsid w:val="00977366"/>
    <w:rsid w:val="00980503"/>
    <w:rsid w:val="00980BC1"/>
    <w:rsid w:val="00981FBA"/>
    <w:rsid w:val="00983C9E"/>
    <w:rsid w:val="00986842"/>
    <w:rsid w:val="00986901"/>
    <w:rsid w:val="009949C4"/>
    <w:rsid w:val="009A1016"/>
    <w:rsid w:val="009A2D37"/>
    <w:rsid w:val="009A4BA8"/>
    <w:rsid w:val="009A7FD6"/>
    <w:rsid w:val="009B381B"/>
    <w:rsid w:val="009B3C40"/>
    <w:rsid w:val="009B58A7"/>
    <w:rsid w:val="009B6474"/>
    <w:rsid w:val="009B7AB4"/>
    <w:rsid w:val="009C14E5"/>
    <w:rsid w:val="009D5714"/>
    <w:rsid w:val="009D7611"/>
    <w:rsid w:val="009E53DE"/>
    <w:rsid w:val="009F6345"/>
    <w:rsid w:val="00A11C03"/>
    <w:rsid w:val="00A151D0"/>
    <w:rsid w:val="00A15598"/>
    <w:rsid w:val="00A17FF8"/>
    <w:rsid w:val="00A23BA9"/>
    <w:rsid w:val="00A3329C"/>
    <w:rsid w:val="00A42567"/>
    <w:rsid w:val="00A43458"/>
    <w:rsid w:val="00A51697"/>
    <w:rsid w:val="00A5257B"/>
    <w:rsid w:val="00A528D1"/>
    <w:rsid w:val="00A565A3"/>
    <w:rsid w:val="00A578E0"/>
    <w:rsid w:val="00A624D8"/>
    <w:rsid w:val="00A66BE5"/>
    <w:rsid w:val="00A849E6"/>
    <w:rsid w:val="00A877C4"/>
    <w:rsid w:val="00A90B37"/>
    <w:rsid w:val="00A92E81"/>
    <w:rsid w:val="00AA5B65"/>
    <w:rsid w:val="00AA7B32"/>
    <w:rsid w:val="00AB1C61"/>
    <w:rsid w:val="00AB6750"/>
    <w:rsid w:val="00AD09DE"/>
    <w:rsid w:val="00AD37C1"/>
    <w:rsid w:val="00AD394D"/>
    <w:rsid w:val="00AD3AEE"/>
    <w:rsid w:val="00AD5572"/>
    <w:rsid w:val="00AE0FC5"/>
    <w:rsid w:val="00AE66EC"/>
    <w:rsid w:val="00AE6F91"/>
    <w:rsid w:val="00AF5571"/>
    <w:rsid w:val="00B046B9"/>
    <w:rsid w:val="00B148BB"/>
    <w:rsid w:val="00B167E9"/>
    <w:rsid w:val="00B169C7"/>
    <w:rsid w:val="00B2147E"/>
    <w:rsid w:val="00B235B2"/>
    <w:rsid w:val="00B249F2"/>
    <w:rsid w:val="00B30A85"/>
    <w:rsid w:val="00B314DB"/>
    <w:rsid w:val="00B31EBE"/>
    <w:rsid w:val="00B3361F"/>
    <w:rsid w:val="00B3455D"/>
    <w:rsid w:val="00B3718B"/>
    <w:rsid w:val="00B374DF"/>
    <w:rsid w:val="00B4632A"/>
    <w:rsid w:val="00B50F17"/>
    <w:rsid w:val="00B5332F"/>
    <w:rsid w:val="00B56732"/>
    <w:rsid w:val="00B57957"/>
    <w:rsid w:val="00B65442"/>
    <w:rsid w:val="00B703D9"/>
    <w:rsid w:val="00B80FE5"/>
    <w:rsid w:val="00B84134"/>
    <w:rsid w:val="00B842E9"/>
    <w:rsid w:val="00BA276C"/>
    <w:rsid w:val="00BB2102"/>
    <w:rsid w:val="00BB21B2"/>
    <w:rsid w:val="00BB306F"/>
    <w:rsid w:val="00BB7DB7"/>
    <w:rsid w:val="00BC1A14"/>
    <w:rsid w:val="00BC6C12"/>
    <w:rsid w:val="00BD232B"/>
    <w:rsid w:val="00BD3917"/>
    <w:rsid w:val="00BD4B89"/>
    <w:rsid w:val="00BD786F"/>
    <w:rsid w:val="00BE43F8"/>
    <w:rsid w:val="00BF0465"/>
    <w:rsid w:val="00BF6FC6"/>
    <w:rsid w:val="00C11C80"/>
    <w:rsid w:val="00C21762"/>
    <w:rsid w:val="00C24543"/>
    <w:rsid w:val="00C24CD5"/>
    <w:rsid w:val="00C256A2"/>
    <w:rsid w:val="00C33895"/>
    <w:rsid w:val="00C3492D"/>
    <w:rsid w:val="00C457E8"/>
    <w:rsid w:val="00C55560"/>
    <w:rsid w:val="00C577BA"/>
    <w:rsid w:val="00C62F42"/>
    <w:rsid w:val="00C6378A"/>
    <w:rsid w:val="00C63CDC"/>
    <w:rsid w:val="00C65314"/>
    <w:rsid w:val="00C66B72"/>
    <w:rsid w:val="00C670E8"/>
    <w:rsid w:val="00C80DBB"/>
    <w:rsid w:val="00C82DF1"/>
    <w:rsid w:val="00C900E8"/>
    <w:rsid w:val="00C9567A"/>
    <w:rsid w:val="00CA4354"/>
    <w:rsid w:val="00CA5344"/>
    <w:rsid w:val="00CA65C4"/>
    <w:rsid w:val="00CB2660"/>
    <w:rsid w:val="00CB3E89"/>
    <w:rsid w:val="00CC186C"/>
    <w:rsid w:val="00CC3D7B"/>
    <w:rsid w:val="00CC4A7F"/>
    <w:rsid w:val="00CC5E90"/>
    <w:rsid w:val="00CD046C"/>
    <w:rsid w:val="00CD1EE8"/>
    <w:rsid w:val="00CD1F98"/>
    <w:rsid w:val="00CE0400"/>
    <w:rsid w:val="00CE1AB1"/>
    <w:rsid w:val="00CE3C79"/>
    <w:rsid w:val="00CE5199"/>
    <w:rsid w:val="00CE66D5"/>
    <w:rsid w:val="00CE79A3"/>
    <w:rsid w:val="00CF24C2"/>
    <w:rsid w:val="00CF4F8B"/>
    <w:rsid w:val="00CF5C70"/>
    <w:rsid w:val="00D00F76"/>
    <w:rsid w:val="00D07718"/>
    <w:rsid w:val="00D16ADA"/>
    <w:rsid w:val="00D2094D"/>
    <w:rsid w:val="00D32ABC"/>
    <w:rsid w:val="00D340C0"/>
    <w:rsid w:val="00D34786"/>
    <w:rsid w:val="00D40A1E"/>
    <w:rsid w:val="00D470B4"/>
    <w:rsid w:val="00D52BFF"/>
    <w:rsid w:val="00D559D0"/>
    <w:rsid w:val="00D609A8"/>
    <w:rsid w:val="00D6243D"/>
    <w:rsid w:val="00D6797F"/>
    <w:rsid w:val="00D712D3"/>
    <w:rsid w:val="00D71422"/>
    <w:rsid w:val="00D7145E"/>
    <w:rsid w:val="00D7558D"/>
    <w:rsid w:val="00D75D2E"/>
    <w:rsid w:val="00D81D92"/>
    <w:rsid w:val="00D8392C"/>
    <w:rsid w:val="00D93446"/>
    <w:rsid w:val="00D97BE2"/>
    <w:rsid w:val="00DA6FE0"/>
    <w:rsid w:val="00DA7B5F"/>
    <w:rsid w:val="00DD4A00"/>
    <w:rsid w:val="00DE0070"/>
    <w:rsid w:val="00DF2E9C"/>
    <w:rsid w:val="00DF6B65"/>
    <w:rsid w:val="00E0198D"/>
    <w:rsid w:val="00E079EF"/>
    <w:rsid w:val="00E16281"/>
    <w:rsid w:val="00E25FD7"/>
    <w:rsid w:val="00E332AE"/>
    <w:rsid w:val="00E34592"/>
    <w:rsid w:val="00E34F97"/>
    <w:rsid w:val="00E3557F"/>
    <w:rsid w:val="00E37D30"/>
    <w:rsid w:val="00E402C0"/>
    <w:rsid w:val="00E43157"/>
    <w:rsid w:val="00E44FAF"/>
    <w:rsid w:val="00E50265"/>
    <w:rsid w:val="00E533FF"/>
    <w:rsid w:val="00E534D5"/>
    <w:rsid w:val="00E54A28"/>
    <w:rsid w:val="00E57007"/>
    <w:rsid w:val="00E577E4"/>
    <w:rsid w:val="00E57FF1"/>
    <w:rsid w:val="00E709B3"/>
    <w:rsid w:val="00E72FE3"/>
    <w:rsid w:val="00E83349"/>
    <w:rsid w:val="00E86BFF"/>
    <w:rsid w:val="00E8789F"/>
    <w:rsid w:val="00E966E3"/>
    <w:rsid w:val="00E979BB"/>
    <w:rsid w:val="00E97B71"/>
    <w:rsid w:val="00EB454D"/>
    <w:rsid w:val="00EB77BE"/>
    <w:rsid w:val="00EC692D"/>
    <w:rsid w:val="00ED252A"/>
    <w:rsid w:val="00ED69AD"/>
    <w:rsid w:val="00EE3522"/>
    <w:rsid w:val="00EE38C2"/>
    <w:rsid w:val="00EE4B6C"/>
    <w:rsid w:val="00EF619B"/>
    <w:rsid w:val="00F00B55"/>
    <w:rsid w:val="00F054D8"/>
    <w:rsid w:val="00F067B1"/>
    <w:rsid w:val="00F1380F"/>
    <w:rsid w:val="00F14F0E"/>
    <w:rsid w:val="00F15EC5"/>
    <w:rsid w:val="00F24C29"/>
    <w:rsid w:val="00F253CC"/>
    <w:rsid w:val="00F2583C"/>
    <w:rsid w:val="00F260C2"/>
    <w:rsid w:val="00F30338"/>
    <w:rsid w:val="00F308B6"/>
    <w:rsid w:val="00F35CAB"/>
    <w:rsid w:val="00F409B5"/>
    <w:rsid w:val="00F41546"/>
    <w:rsid w:val="00F41973"/>
    <w:rsid w:val="00F423E6"/>
    <w:rsid w:val="00F47A9F"/>
    <w:rsid w:val="00F50192"/>
    <w:rsid w:val="00F5140A"/>
    <w:rsid w:val="00F56BA5"/>
    <w:rsid w:val="00F6004A"/>
    <w:rsid w:val="00F60333"/>
    <w:rsid w:val="00F61D15"/>
    <w:rsid w:val="00F6284B"/>
    <w:rsid w:val="00F644E6"/>
    <w:rsid w:val="00F709D5"/>
    <w:rsid w:val="00F75173"/>
    <w:rsid w:val="00F873F7"/>
    <w:rsid w:val="00F930D3"/>
    <w:rsid w:val="00F9653B"/>
    <w:rsid w:val="00FA11BC"/>
    <w:rsid w:val="00FA2859"/>
    <w:rsid w:val="00FA6BDB"/>
    <w:rsid w:val="00FA6C64"/>
    <w:rsid w:val="00FB62CF"/>
    <w:rsid w:val="00FB719E"/>
    <w:rsid w:val="00FB7528"/>
    <w:rsid w:val="00FC05E6"/>
    <w:rsid w:val="00FC32B1"/>
    <w:rsid w:val="00FC3EB4"/>
    <w:rsid w:val="00FC66E4"/>
    <w:rsid w:val="00FC6C58"/>
    <w:rsid w:val="00FD5944"/>
    <w:rsid w:val="00FE6B45"/>
    <w:rsid w:val="00FF309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A17FF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 w:type="character" w:customStyle="1" w:styleId="Heading3Char">
    <w:name w:val="Heading 3 Char"/>
    <w:basedOn w:val="DefaultParagraphFont"/>
    <w:link w:val="Heading3"/>
    <w:rsid w:val="00A17FF8"/>
    <w:rPr>
      <w:rFonts w:ascii="Arial" w:eastAsia="Times New Roman" w:hAnsi="Arial" w:cs="Arial"/>
      <w:b/>
      <w:bCs/>
      <w:sz w:val="26"/>
      <w:szCs w:val="26"/>
      <w:bdr w:val="none" w:sz="0" w:space="0" w:color="auto"/>
      <w:lang w:val="en-US" w:eastAsia="en-US"/>
    </w:rPr>
  </w:style>
  <w:style w:type="table" w:customStyle="1" w:styleId="MediumShading1-Accent11">
    <w:name w:val="Medium Shading 1 - Accent 11"/>
    <w:basedOn w:val="TableNormal"/>
    <w:uiPriority w:val="63"/>
    <w:rsid w:val="00A17F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A17FF8"/>
    <w:pPr>
      <w:spacing w:after="120" w:line="480" w:lineRule="auto"/>
      <w:ind w:left="360"/>
    </w:pPr>
  </w:style>
  <w:style w:type="character" w:customStyle="1" w:styleId="BodyTextIndent2Char">
    <w:name w:val="Body Text Indent 2 Char"/>
    <w:basedOn w:val="DefaultParagraphFont"/>
    <w:link w:val="BodyTextIndent2"/>
    <w:uiPriority w:val="99"/>
    <w:semiHidden/>
    <w:rsid w:val="00A17FF8"/>
    <w:rPr>
      <w:sz w:val="24"/>
      <w:szCs w:val="24"/>
      <w:lang w:val="en-US" w:eastAsia="en-US"/>
    </w:rPr>
  </w:style>
  <w:style w:type="paragraph" w:customStyle="1" w:styleId="Default">
    <w:name w:val="Default"/>
    <w:link w:val="DefaultChar"/>
    <w:rsid w:val="00A17F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A17F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A17FF8"/>
    <w:rPr>
      <w:rFonts w:eastAsia="Times New Roman"/>
      <w:sz w:val="24"/>
      <w:szCs w:val="24"/>
      <w:bdr w:val="none" w:sz="0" w:space="0" w:color="auto"/>
      <w:lang w:val="en-US" w:eastAsia="en-US"/>
    </w:rPr>
  </w:style>
  <w:style w:type="character" w:customStyle="1" w:styleId="DefaultChar">
    <w:name w:val="Default Char"/>
    <w:link w:val="Default"/>
    <w:rsid w:val="00A17FF8"/>
    <w:rPr>
      <w:rFonts w:eastAsia="Times New Roman"/>
      <w:color w:val="000000"/>
      <w:sz w:val="24"/>
      <w:szCs w:val="24"/>
      <w:bdr w:val="none" w:sz="0" w:space="0" w:color="auto"/>
      <w:lang w:val="en-US" w:eastAsia="en-US"/>
    </w:rPr>
  </w:style>
  <w:style w:type="character" w:styleId="FollowedHyperlink">
    <w:name w:val="FollowedHyperlink"/>
    <w:basedOn w:val="DefaultParagraphFont"/>
    <w:uiPriority w:val="99"/>
    <w:semiHidden/>
    <w:unhideWhenUsed/>
    <w:rsid w:val="00A17F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A17FF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 w:type="character" w:customStyle="1" w:styleId="Heading3Char">
    <w:name w:val="Heading 3 Char"/>
    <w:basedOn w:val="DefaultParagraphFont"/>
    <w:link w:val="Heading3"/>
    <w:rsid w:val="00A17FF8"/>
    <w:rPr>
      <w:rFonts w:ascii="Arial" w:eastAsia="Times New Roman" w:hAnsi="Arial" w:cs="Arial"/>
      <w:b/>
      <w:bCs/>
      <w:sz w:val="26"/>
      <w:szCs w:val="26"/>
      <w:bdr w:val="none" w:sz="0" w:space="0" w:color="auto"/>
      <w:lang w:val="en-US" w:eastAsia="en-US"/>
    </w:rPr>
  </w:style>
  <w:style w:type="table" w:customStyle="1" w:styleId="MediumShading1-Accent11">
    <w:name w:val="Medium Shading 1 - Accent 11"/>
    <w:basedOn w:val="TableNormal"/>
    <w:uiPriority w:val="63"/>
    <w:rsid w:val="00A17F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A17FF8"/>
    <w:pPr>
      <w:spacing w:after="120" w:line="480" w:lineRule="auto"/>
      <w:ind w:left="360"/>
    </w:pPr>
  </w:style>
  <w:style w:type="character" w:customStyle="1" w:styleId="BodyTextIndent2Char">
    <w:name w:val="Body Text Indent 2 Char"/>
    <w:basedOn w:val="DefaultParagraphFont"/>
    <w:link w:val="BodyTextIndent2"/>
    <w:uiPriority w:val="99"/>
    <w:semiHidden/>
    <w:rsid w:val="00A17FF8"/>
    <w:rPr>
      <w:sz w:val="24"/>
      <w:szCs w:val="24"/>
      <w:lang w:val="en-US" w:eastAsia="en-US"/>
    </w:rPr>
  </w:style>
  <w:style w:type="paragraph" w:customStyle="1" w:styleId="Default">
    <w:name w:val="Default"/>
    <w:link w:val="DefaultChar"/>
    <w:rsid w:val="00A17F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A17F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A17FF8"/>
    <w:rPr>
      <w:rFonts w:eastAsia="Times New Roman"/>
      <w:sz w:val="24"/>
      <w:szCs w:val="24"/>
      <w:bdr w:val="none" w:sz="0" w:space="0" w:color="auto"/>
      <w:lang w:val="en-US" w:eastAsia="en-US"/>
    </w:rPr>
  </w:style>
  <w:style w:type="character" w:customStyle="1" w:styleId="DefaultChar">
    <w:name w:val="Default Char"/>
    <w:link w:val="Default"/>
    <w:rsid w:val="00A17FF8"/>
    <w:rPr>
      <w:rFonts w:eastAsia="Times New Roman"/>
      <w:color w:val="000000"/>
      <w:sz w:val="24"/>
      <w:szCs w:val="24"/>
      <w:bdr w:val="none" w:sz="0" w:space="0" w:color="auto"/>
      <w:lang w:val="en-US" w:eastAsia="en-US"/>
    </w:rPr>
  </w:style>
  <w:style w:type="character" w:styleId="FollowedHyperlink">
    <w:name w:val="FollowedHyperlink"/>
    <w:basedOn w:val="DefaultParagraphFont"/>
    <w:uiPriority w:val="99"/>
    <w:semiHidden/>
    <w:unhideWhenUsed/>
    <w:rsid w:val="00A17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038">
      <w:bodyDiv w:val="1"/>
      <w:marLeft w:val="0"/>
      <w:marRight w:val="0"/>
      <w:marTop w:val="0"/>
      <w:marBottom w:val="0"/>
      <w:divBdr>
        <w:top w:val="none" w:sz="0" w:space="0" w:color="auto"/>
        <w:left w:val="none" w:sz="0" w:space="0" w:color="auto"/>
        <w:bottom w:val="none" w:sz="0" w:space="0" w:color="auto"/>
        <w:right w:val="none" w:sz="0" w:space="0" w:color="auto"/>
      </w:divBdr>
    </w:div>
    <w:div w:id="165558641">
      <w:bodyDiv w:val="1"/>
      <w:marLeft w:val="0"/>
      <w:marRight w:val="0"/>
      <w:marTop w:val="0"/>
      <w:marBottom w:val="0"/>
      <w:divBdr>
        <w:top w:val="none" w:sz="0" w:space="0" w:color="auto"/>
        <w:left w:val="none" w:sz="0" w:space="0" w:color="auto"/>
        <w:bottom w:val="none" w:sz="0" w:space="0" w:color="auto"/>
        <w:right w:val="none" w:sz="0" w:space="0" w:color="auto"/>
      </w:divBdr>
    </w:div>
    <w:div w:id="445465138">
      <w:bodyDiv w:val="1"/>
      <w:marLeft w:val="0"/>
      <w:marRight w:val="0"/>
      <w:marTop w:val="0"/>
      <w:marBottom w:val="0"/>
      <w:divBdr>
        <w:top w:val="none" w:sz="0" w:space="0" w:color="auto"/>
        <w:left w:val="none" w:sz="0" w:space="0" w:color="auto"/>
        <w:bottom w:val="none" w:sz="0" w:space="0" w:color="auto"/>
        <w:right w:val="none" w:sz="0" w:space="0" w:color="auto"/>
      </w:divBdr>
    </w:div>
    <w:div w:id="786001604">
      <w:bodyDiv w:val="1"/>
      <w:marLeft w:val="0"/>
      <w:marRight w:val="0"/>
      <w:marTop w:val="0"/>
      <w:marBottom w:val="0"/>
      <w:divBdr>
        <w:top w:val="none" w:sz="0" w:space="0" w:color="auto"/>
        <w:left w:val="none" w:sz="0" w:space="0" w:color="auto"/>
        <w:bottom w:val="none" w:sz="0" w:space="0" w:color="auto"/>
        <w:right w:val="none" w:sz="0" w:space="0" w:color="auto"/>
      </w:divBdr>
    </w:div>
    <w:div w:id="793326773">
      <w:bodyDiv w:val="1"/>
      <w:marLeft w:val="0"/>
      <w:marRight w:val="0"/>
      <w:marTop w:val="0"/>
      <w:marBottom w:val="0"/>
      <w:divBdr>
        <w:top w:val="none" w:sz="0" w:space="0" w:color="auto"/>
        <w:left w:val="none" w:sz="0" w:space="0" w:color="auto"/>
        <w:bottom w:val="none" w:sz="0" w:space="0" w:color="auto"/>
        <w:right w:val="none" w:sz="0" w:space="0" w:color="auto"/>
      </w:divBdr>
    </w:div>
    <w:div w:id="962613715">
      <w:bodyDiv w:val="1"/>
      <w:marLeft w:val="0"/>
      <w:marRight w:val="0"/>
      <w:marTop w:val="0"/>
      <w:marBottom w:val="0"/>
      <w:divBdr>
        <w:top w:val="none" w:sz="0" w:space="0" w:color="auto"/>
        <w:left w:val="none" w:sz="0" w:space="0" w:color="auto"/>
        <w:bottom w:val="none" w:sz="0" w:space="0" w:color="auto"/>
        <w:right w:val="none" w:sz="0" w:space="0" w:color="auto"/>
      </w:divBdr>
    </w:div>
    <w:div w:id="15427461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510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E6B4-DA09-467E-983A-C881CAFC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5130</Words>
  <Characters>26782</Characters>
  <Application>Microsoft Office Word</Application>
  <DocSecurity>0</DocSecurity>
  <Lines>393</Lines>
  <Paragraphs>83</Paragraphs>
  <ScaleCrop>false</ScaleCrop>
  <Company/>
  <LinksUpToDate>false</LinksUpToDate>
  <CharactersWithSpaces>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9/16</dc:title>
  <dc:creator/>
  <cp:lastModifiedBy/>
  <cp:revision>1</cp:revision>
  <dcterms:created xsi:type="dcterms:W3CDTF">2016-09-27T19:25:00Z</dcterms:created>
  <dcterms:modified xsi:type="dcterms:W3CDTF">2016-09-27T19:25:00Z</dcterms:modified>
</cp:coreProperties>
</file>