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0CE3EE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6D7828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B1710">
                              <w:rPr>
                                <w:rFonts w:asciiTheme="majorHAnsi" w:hAnsiTheme="majorHAnsi" w:cs="Arial"/>
                                <w:b/>
                                <w:bCs/>
                                <w:color w:val="0D0D0D" w:themeColor="text1" w:themeTint="F2"/>
                                <w:sz w:val="36"/>
                                <w:szCs w:val="40"/>
                              </w:rPr>
                              <w:t>11</w:t>
                            </w:r>
                            <w:r w:rsidR="00322450" w:rsidRPr="004B7EB6">
                              <w:rPr>
                                <w:rFonts w:asciiTheme="majorHAnsi" w:hAnsiTheme="majorHAnsi" w:cs="Arial"/>
                                <w:b/>
                                <w:bCs/>
                                <w:color w:val="0D0D0D" w:themeColor="text1" w:themeTint="F2"/>
                                <w:sz w:val="36"/>
                                <w:szCs w:val="40"/>
                              </w:rPr>
                              <w:t>/1</w:t>
                            </w:r>
                            <w:r w:rsidR="004F0287">
                              <w:rPr>
                                <w:rFonts w:asciiTheme="majorHAnsi" w:hAnsiTheme="majorHAnsi" w:cs="Arial"/>
                                <w:b/>
                                <w:bCs/>
                                <w:color w:val="0D0D0D" w:themeColor="text1" w:themeTint="F2"/>
                                <w:sz w:val="36"/>
                                <w:szCs w:val="40"/>
                              </w:rPr>
                              <w:t>7</w:t>
                            </w:r>
                          </w:p>
                          <w:p w14:paraId="081F51F3" w14:textId="29D4500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4F0287">
                              <w:rPr>
                                <w:rFonts w:asciiTheme="majorHAnsi" w:hAnsiTheme="majorHAnsi" w:cs="Arial"/>
                                <w:b/>
                                <w:bCs/>
                                <w:color w:val="0D0D0D" w:themeColor="text1" w:themeTint="F2"/>
                                <w:sz w:val="36"/>
                                <w:szCs w:val="40"/>
                              </w:rPr>
                              <w:t>946-08</w:t>
                            </w:r>
                          </w:p>
                          <w:p w14:paraId="34978E5A" w14:textId="510FA2C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39CAED8" w:rsidR="00F42B71" w:rsidRPr="006B2342" w:rsidRDefault="004F028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6B2342">
                              <w:rPr>
                                <w:rFonts w:ascii="Cambria" w:hAnsi="Cambria" w:cs="Arial"/>
                                <w:color w:val="0D0D0D"/>
                                <w:szCs w:val="22"/>
                                <w:lang w:val="es-ES"/>
                              </w:rPr>
                              <w:t>MARÍA HILARIA GONZÁLEZ SIERRA AND OTHERS</w:t>
                            </w:r>
                          </w:p>
                          <w:p w14:paraId="48EBC31A" w14:textId="01027794" w:rsidR="00F42B71" w:rsidRPr="004B625D" w:rsidRDefault="00B1136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6D7828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B1710">
                        <w:rPr>
                          <w:rFonts w:asciiTheme="majorHAnsi" w:hAnsiTheme="majorHAnsi" w:cs="Arial"/>
                          <w:b/>
                          <w:bCs/>
                          <w:color w:val="0D0D0D" w:themeColor="text1" w:themeTint="F2"/>
                          <w:sz w:val="36"/>
                          <w:szCs w:val="40"/>
                        </w:rPr>
                        <w:t>11</w:t>
                      </w:r>
                      <w:r w:rsidR="00322450" w:rsidRPr="004B7EB6">
                        <w:rPr>
                          <w:rFonts w:asciiTheme="majorHAnsi" w:hAnsiTheme="majorHAnsi" w:cs="Arial"/>
                          <w:b/>
                          <w:bCs/>
                          <w:color w:val="0D0D0D" w:themeColor="text1" w:themeTint="F2"/>
                          <w:sz w:val="36"/>
                          <w:szCs w:val="40"/>
                        </w:rPr>
                        <w:t>/1</w:t>
                      </w:r>
                      <w:r w:rsidR="004F0287">
                        <w:rPr>
                          <w:rFonts w:asciiTheme="majorHAnsi" w:hAnsiTheme="majorHAnsi" w:cs="Arial"/>
                          <w:b/>
                          <w:bCs/>
                          <w:color w:val="0D0D0D" w:themeColor="text1" w:themeTint="F2"/>
                          <w:sz w:val="36"/>
                          <w:szCs w:val="40"/>
                        </w:rPr>
                        <w:t>7</w:t>
                      </w:r>
                    </w:p>
                    <w:p w14:paraId="081F51F3" w14:textId="29D4500C"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4F0287">
                        <w:rPr>
                          <w:rFonts w:asciiTheme="majorHAnsi" w:hAnsiTheme="majorHAnsi" w:cs="Arial"/>
                          <w:b/>
                          <w:bCs/>
                          <w:color w:val="0D0D0D" w:themeColor="text1" w:themeTint="F2"/>
                          <w:sz w:val="36"/>
                          <w:szCs w:val="40"/>
                        </w:rPr>
                        <w:t>946-08</w:t>
                      </w:r>
                    </w:p>
                    <w:p w14:paraId="34978E5A" w14:textId="510FA2C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39CAED8" w:rsidR="00F42B71" w:rsidRPr="006B2342" w:rsidRDefault="004F028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6B2342">
                        <w:rPr>
                          <w:rFonts w:ascii="Cambria" w:hAnsi="Cambria" w:cs="Arial"/>
                          <w:color w:val="0D0D0D"/>
                          <w:szCs w:val="22"/>
                          <w:lang w:val="es-ES"/>
                        </w:rPr>
                        <w:t>MARÍA HILARIA GONZÁLEZ SIERRA AND OTHERS</w:t>
                      </w:r>
                    </w:p>
                    <w:p w14:paraId="48EBC31A" w14:textId="01027794" w:rsidR="00F42B71" w:rsidRPr="004B625D" w:rsidRDefault="00B1136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6E76D88" w:rsidR="00627C9F" w:rsidRPr="00466D0B" w:rsidRDefault="00BB1710"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57DFD13C" w:rsidR="00627C9F" w:rsidRPr="00BB1710" w:rsidRDefault="00CA6577" w:rsidP="009E566A">
                            <w:pPr>
                              <w:jc w:val="right"/>
                              <w:rPr>
                                <w:rFonts w:asciiTheme="minorHAnsi" w:hAnsiTheme="minorHAnsi"/>
                                <w:color w:val="FFFFFF" w:themeColor="background1"/>
                                <w:sz w:val="22"/>
                                <w:lang w:val="pt-BR"/>
                              </w:rPr>
                            </w:pPr>
                            <w:r w:rsidRPr="00BB1710">
                              <w:rPr>
                                <w:rFonts w:asciiTheme="minorHAnsi" w:hAnsiTheme="minorHAnsi"/>
                                <w:color w:val="FFFFFF" w:themeColor="background1"/>
                                <w:sz w:val="22"/>
                                <w:lang w:val="pt-BR"/>
                              </w:rPr>
                              <w:t xml:space="preserve">Doc. </w:t>
                            </w:r>
                            <w:r w:rsidR="00BB1710" w:rsidRPr="00BB1710">
                              <w:rPr>
                                <w:rFonts w:asciiTheme="minorHAnsi" w:hAnsiTheme="minorHAnsi"/>
                                <w:color w:val="FFFFFF" w:themeColor="background1"/>
                                <w:sz w:val="22"/>
                                <w:lang w:val="pt-BR"/>
                              </w:rPr>
                              <w:t>12</w:t>
                            </w:r>
                          </w:p>
                          <w:p w14:paraId="0BEFF61A" w14:textId="494A28DB" w:rsidR="00627C9F" w:rsidRPr="004F0287" w:rsidRDefault="00BB1710" w:rsidP="009E566A">
                            <w:pPr>
                              <w:jc w:val="right"/>
                              <w:rPr>
                                <w:rFonts w:asciiTheme="minorHAnsi" w:hAnsiTheme="minorHAnsi"/>
                                <w:color w:val="FFFFFF" w:themeColor="background1"/>
                                <w:sz w:val="22"/>
                              </w:rPr>
                            </w:pPr>
                            <w:r>
                              <w:rPr>
                                <w:rFonts w:asciiTheme="minorHAnsi" w:hAnsiTheme="minorHAnsi"/>
                                <w:color w:val="FFFFFF" w:themeColor="background1"/>
                                <w:sz w:val="22"/>
                              </w:rPr>
                              <w:t>27 January</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F42B71" w:rsidRPr="004F0287">
                              <w:rPr>
                                <w:rFonts w:asciiTheme="minorHAnsi" w:hAnsiTheme="minorHAnsi"/>
                                <w:color w:val="FFFFFF" w:themeColor="background1"/>
                                <w:sz w:val="22"/>
                              </w:rPr>
                              <w:t>0</w:t>
                            </w:r>
                            <w:r w:rsidR="004F0287" w:rsidRPr="004F0287">
                              <w:rPr>
                                <w:rFonts w:asciiTheme="minorHAnsi" w:hAnsiTheme="minorHAnsi"/>
                                <w:color w:val="FFFFFF" w:themeColor="background1"/>
                                <w:sz w:val="22"/>
                              </w:rPr>
                              <w:t>17</w:t>
                            </w:r>
                          </w:p>
                          <w:p w14:paraId="0FC103BD" w14:textId="57B43F9A" w:rsidR="00627C9F" w:rsidRPr="004F0287" w:rsidRDefault="00627C9F" w:rsidP="009E566A">
                            <w:pPr>
                              <w:jc w:val="right"/>
                              <w:rPr>
                                <w:rFonts w:asciiTheme="minorHAnsi" w:hAnsiTheme="minorHAnsi"/>
                                <w:color w:val="FFFFFF" w:themeColor="background1"/>
                                <w:sz w:val="22"/>
                              </w:rPr>
                            </w:pPr>
                            <w:r w:rsidRPr="004F0287">
                              <w:rPr>
                                <w:rFonts w:asciiTheme="minorHAnsi" w:hAnsiTheme="minorHAnsi"/>
                                <w:color w:val="FFFFFF" w:themeColor="background1"/>
                                <w:sz w:val="22"/>
                              </w:rPr>
                              <w:t>Original:</w:t>
                            </w:r>
                            <w:r w:rsidR="002C1641" w:rsidRPr="004F0287">
                              <w:rPr>
                                <w:rFonts w:asciiTheme="minorHAnsi" w:hAnsiTheme="minorHAnsi"/>
                                <w:color w:val="FFFFFF" w:themeColor="background1"/>
                                <w:sz w:val="22"/>
                              </w:rPr>
                              <w:t xml:space="preserve"> </w:t>
                            </w:r>
                            <w:r w:rsidR="00F42B71" w:rsidRPr="004F028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6E76D88" w:rsidR="00627C9F" w:rsidRPr="00466D0B" w:rsidRDefault="00BB1710"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57DFD13C" w:rsidR="00627C9F" w:rsidRPr="00BB1710" w:rsidRDefault="00CA6577" w:rsidP="009E566A">
                      <w:pPr>
                        <w:jc w:val="right"/>
                        <w:rPr>
                          <w:rFonts w:asciiTheme="minorHAnsi" w:hAnsiTheme="minorHAnsi"/>
                          <w:color w:val="FFFFFF" w:themeColor="background1"/>
                          <w:sz w:val="22"/>
                          <w:lang w:val="pt-BR"/>
                        </w:rPr>
                      </w:pPr>
                      <w:r w:rsidRPr="00BB1710">
                        <w:rPr>
                          <w:rFonts w:asciiTheme="minorHAnsi" w:hAnsiTheme="minorHAnsi"/>
                          <w:color w:val="FFFFFF" w:themeColor="background1"/>
                          <w:sz w:val="22"/>
                          <w:lang w:val="pt-BR"/>
                        </w:rPr>
                        <w:t xml:space="preserve">Doc. </w:t>
                      </w:r>
                      <w:r w:rsidR="00BB1710" w:rsidRPr="00BB1710">
                        <w:rPr>
                          <w:rFonts w:asciiTheme="minorHAnsi" w:hAnsiTheme="minorHAnsi"/>
                          <w:color w:val="FFFFFF" w:themeColor="background1"/>
                          <w:sz w:val="22"/>
                          <w:lang w:val="pt-BR"/>
                        </w:rPr>
                        <w:t>12</w:t>
                      </w:r>
                    </w:p>
                    <w:p w14:paraId="0BEFF61A" w14:textId="494A28DB" w:rsidR="00627C9F" w:rsidRPr="004F0287" w:rsidRDefault="00BB1710" w:rsidP="009E566A">
                      <w:pPr>
                        <w:jc w:val="right"/>
                        <w:rPr>
                          <w:rFonts w:asciiTheme="minorHAnsi" w:hAnsiTheme="minorHAnsi"/>
                          <w:color w:val="FFFFFF" w:themeColor="background1"/>
                          <w:sz w:val="22"/>
                        </w:rPr>
                      </w:pPr>
                      <w:r>
                        <w:rPr>
                          <w:rFonts w:asciiTheme="minorHAnsi" w:hAnsiTheme="minorHAnsi"/>
                          <w:color w:val="FFFFFF" w:themeColor="background1"/>
                          <w:sz w:val="22"/>
                        </w:rPr>
                        <w:t>27 January</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w:t>
                      </w:r>
                      <w:r w:rsidR="00F42B71" w:rsidRPr="004F0287">
                        <w:rPr>
                          <w:rFonts w:asciiTheme="minorHAnsi" w:hAnsiTheme="minorHAnsi"/>
                          <w:color w:val="FFFFFF" w:themeColor="background1"/>
                          <w:sz w:val="22"/>
                        </w:rPr>
                        <w:t>0</w:t>
                      </w:r>
                      <w:r w:rsidR="004F0287" w:rsidRPr="004F0287">
                        <w:rPr>
                          <w:rFonts w:asciiTheme="minorHAnsi" w:hAnsiTheme="minorHAnsi"/>
                          <w:color w:val="FFFFFF" w:themeColor="background1"/>
                          <w:sz w:val="22"/>
                        </w:rPr>
                        <w:t>17</w:t>
                      </w:r>
                    </w:p>
                    <w:p w14:paraId="0FC103BD" w14:textId="57B43F9A" w:rsidR="00627C9F" w:rsidRPr="004F0287" w:rsidRDefault="00627C9F" w:rsidP="009E566A">
                      <w:pPr>
                        <w:jc w:val="right"/>
                        <w:rPr>
                          <w:rFonts w:asciiTheme="minorHAnsi" w:hAnsiTheme="minorHAnsi"/>
                          <w:color w:val="FFFFFF" w:themeColor="background1"/>
                          <w:sz w:val="22"/>
                        </w:rPr>
                      </w:pPr>
                      <w:r w:rsidRPr="004F0287">
                        <w:rPr>
                          <w:rFonts w:asciiTheme="minorHAnsi" w:hAnsiTheme="minorHAnsi"/>
                          <w:color w:val="FFFFFF" w:themeColor="background1"/>
                          <w:sz w:val="22"/>
                        </w:rPr>
                        <w:t>Original:</w:t>
                      </w:r>
                      <w:r w:rsidR="002C1641" w:rsidRPr="004F0287">
                        <w:rPr>
                          <w:rFonts w:asciiTheme="minorHAnsi" w:hAnsiTheme="minorHAnsi"/>
                          <w:color w:val="FFFFFF" w:themeColor="background1"/>
                          <w:sz w:val="22"/>
                        </w:rPr>
                        <w:t xml:space="preserve"> </w:t>
                      </w:r>
                      <w:r w:rsidR="00F42B71" w:rsidRPr="004F0287">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383D2B55">
                <wp:simplePos x="0" y="0"/>
                <wp:positionH relativeFrom="column">
                  <wp:posOffset>1208598</wp:posOffset>
                </wp:positionH>
                <wp:positionV relativeFrom="paragraph">
                  <wp:posOffset>65873</wp:posOffset>
                </wp:positionV>
                <wp:extent cx="4595495" cy="63610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36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C9A21" w14:textId="5F2E616A" w:rsidR="00B11362" w:rsidRPr="003C32BC" w:rsidRDefault="00BB1710"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 by the Commission on January 27</w:t>
                            </w:r>
                            <w:r w:rsidR="00B11362">
                              <w:rPr>
                                <w:rFonts w:asciiTheme="majorHAnsi" w:hAnsiTheme="majorHAnsi" w:cs="Univers"/>
                                <w:color w:val="0D0D0D" w:themeColor="text1" w:themeTint="F2"/>
                                <w:sz w:val="18"/>
                                <w:szCs w:val="20"/>
                              </w:rPr>
                              <w:t>,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2pt;width:361.85pt;height:5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" filled="f" stroked="f" strokeweight=".5pt">
                <v:textbox>
                  <w:txbxContent>
                    <w:p w14:paraId="521C9A21" w14:textId="5F2E616A" w:rsidR="00B11362" w:rsidRPr="003C32BC" w:rsidRDefault="00BB1710"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 by the Commission on January 27</w:t>
                      </w:r>
                      <w:r w:rsidR="00B11362">
                        <w:rPr>
                          <w:rFonts w:asciiTheme="majorHAnsi" w:hAnsiTheme="majorHAnsi" w:cs="Univers"/>
                          <w:color w:val="0D0D0D" w:themeColor="text1" w:themeTint="F2"/>
                          <w:sz w:val="18"/>
                          <w:szCs w:val="20"/>
                        </w:rPr>
                        <w:t>, 2017</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5BA896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1710">
                              <w:rPr>
                                <w:rFonts w:asciiTheme="majorHAnsi" w:hAnsiTheme="majorHAnsi"/>
                                <w:color w:val="595959" w:themeColor="text1" w:themeTint="A6"/>
                                <w:sz w:val="18"/>
                              </w:rPr>
                              <w:t>11</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AB07A7">
                              <w:rPr>
                                <w:rFonts w:asciiTheme="majorHAnsi" w:hAnsiTheme="majorHAnsi"/>
                                <w:color w:val="595959" w:themeColor="text1" w:themeTint="A6"/>
                                <w:sz w:val="18"/>
                              </w:rPr>
                              <w:t>Hilaria González Sierra and Others</w:t>
                            </w:r>
                            <w:r w:rsidRPr="003C32BC">
                              <w:rPr>
                                <w:rFonts w:asciiTheme="majorHAnsi" w:hAnsiTheme="majorHAnsi"/>
                                <w:color w:val="595959" w:themeColor="text1" w:themeTint="A6"/>
                                <w:sz w:val="18"/>
                              </w:rPr>
                              <w:t xml:space="preserve">. </w:t>
                            </w:r>
                            <w:r w:rsidR="00AB07A7">
                              <w:rPr>
                                <w:rFonts w:asciiTheme="majorHAnsi" w:hAnsiTheme="majorHAnsi"/>
                                <w:color w:val="595959" w:themeColor="text1" w:themeTint="A6"/>
                                <w:sz w:val="18"/>
                              </w:rPr>
                              <w:t>Colombia</w:t>
                            </w:r>
                            <w:r w:rsidR="00BB1710">
                              <w:rPr>
                                <w:rFonts w:asciiTheme="majorHAnsi" w:hAnsiTheme="majorHAnsi"/>
                                <w:color w:val="595959" w:themeColor="text1" w:themeTint="A6"/>
                                <w:sz w:val="18"/>
                              </w:rPr>
                              <w:t>. January 27, 2017</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5BA896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1710">
                        <w:rPr>
                          <w:rFonts w:asciiTheme="majorHAnsi" w:hAnsiTheme="majorHAnsi"/>
                          <w:color w:val="595959" w:themeColor="text1" w:themeTint="A6"/>
                          <w:sz w:val="18"/>
                        </w:rPr>
                        <w:t>11</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spellStart"/>
                      <w:proofErr w:type="gramStart"/>
                      <w:r w:rsidR="00AB07A7">
                        <w:rPr>
                          <w:rFonts w:asciiTheme="majorHAnsi" w:hAnsiTheme="majorHAnsi"/>
                          <w:color w:val="595959" w:themeColor="text1" w:themeTint="A6"/>
                          <w:sz w:val="18"/>
                        </w:rPr>
                        <w:t>Hilaria</w:t>
                      </w:r>
                      <w:proofErr w:type="spellEnd"/>
                      <w:r w:rsidR="00AB07A7">
                        <w:rPr>
                          <w:rFonts w:asciiTheme="majorHAnsi" w:hAnsiTheme="majorHAnsi"/>
                          <w:color w:val="595959" w:themeColor="text1" w:themeTint="A6"/>
                          <w:sz w:val="18"/>
                        </w:rPr>
                        <w:t xml:space="preserve"> González Sierra and Others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AB07A7">
                        <w:rPr>
                          <w:rFonts w:asciiTheme="majorHAnsi" w:hAnsiTheme="majorHAnsi"/>
                          <w:color w:val="595959" w:themeColor="text1" w:themeTint="A6"/>
                          <w:sz w:val="18"/>
                        </w:rPr>
                        <w:t>Colombia</w:t>
                      </w:r>
                      <w:r w:rsidR="00BB1710">
                        <w:rPr>
                          <w:rFonts w:asciiTheme="majorHAnsi" w:hAnsiTheme="majorHAnsi"/>
                          <w:color w:val="595959" w:themeColor="text1" w:themeTint="A6"/>
                          <w:sz w:val="18"/>
                        </w:rPr>
                        <w:t>. January 27, 2017</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354E69E7" w:rsidR="00F621C3" w:rsidRPr="000B6B7A" w:rsidRDefault="00BB1710"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11</w:t>
      </w:r>
      <w:r w:rsidR="00F621C3" w:rsidRPr="000B6B7A">
        <w:rPr>
          <w:rFonts w:asciiTheme="majorHAnsi" w:hAnsiTheme="majorHAnsi"/>
          <w:b/>
          <w:sz w:val="18"/>
          <w:szCs w:val="20"/>
        </w:rPr>
        <w:t>/1</w:t>
      </w:r>
      <w:r w:rsidR="002760CE">
        <w:rPr>
          <w:rFonts w:asciiTheme="majorHAnsi" w:hAnsiTheme="majorHAnsi"/>
          <w:b/>
          <w:sz w:val="18"/>
          <w:szCs w:val="20"/>
        </w:rPr>
        <w:t>7</w:t>
      </w:r>
      <w:r w:rsidR="00AB07A7">
        <w:rPr>
          <w:rStyle w:val="FootnoteReference"/>
          <w:rFonts w:asciiTheme="majorHAnsi" w:hAnsiTheme="majorHAnsi"/>
          <w:b/>
          <w:sz w:val="18"/>
          <w:szCs w:val="20"/>
          <w:lang w:val="es-ES_tradnl"/>
        </w:rPr>
        <w:footnoteReference w:id="2"/>
      </w:r>
    </w:p>
    <w:p w14:paraId="0A017AD4" w14:textId="49B63988"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0A0A11">
        <w:rPr>
          <w:rFonts w:asciiTheme="majorHAnsi" w:hAnsiTheme="majorHAnsi"/>
          <w:b/>
          <w:sz w:val="18"/>
          <w:szCs w:val="20"/>
        </w:rPr>
        <w:t>946</w:t>
      </w:r>
      <w:r>
        <w:rPr>
          <w:rFonts w:asciiTheme="majorHAnsi" w:hAnsiTheme="majorHAnsi"/>
          <w:b/>
          <w:sz w:val="18"/>
          <w:szCs w:val="20"/>
        </w:rPr>
        <w:t>-</w:t>
      </w:r>
      <w:r w:rsidR="000A0A11">
        <w:rPr>
          <w:rFonts w:asciiTheme="majorHAnsi" w:hAnsiTheme="majorHAnsi"/>
          <w:b/>
          <w:sz w:val="18"/>
          <w:szCs w:val="20"/>
        </w:rPr>
        <w:t>08</w:t>
      </w:r>
    </w:p>
    <w:p w14:paraId="75D1D7FA" w14:textId="6EC9E095" w:rsidR="00F621C3" w:rsidRPr="000B6B7A" w:rsidRDefault="00F621C3" w:rsidP="00F621C3">
      <w:pPr>
        <w:tabs>
          <w:tab w:val="center" w:pos="5400"/>
        </w:tabs>
        <w:suppressAutoHyphens/>
        <w:spacing w:line="276" w:lineRule="auto"/>
        <w:jc w:val="center"/>
        <w:rPr>
          <w:rFonts w:asciiTheme="majorHAnsi" w:hAnsiTheme="majorHAnsi"/>
          <w:sz w:val="18"/>
          <w:szCs w:val="20"/>
        </w:rPr>
      </w:pPr>
      <w:r w:rsidRPr="000B6B7A">
        <w:rPr>
          <w:rFonts w:asciiTheme="majorHAnsi" w:hAnsiTheme="majorHAnsi"/>
          <w:sz w:val="18"/>
          <w:szCs w:val="20"/>
        </w:rPr>
        <w:t xml:space="preserve">REPORT ON ADMISSIBILITY </w:t>
      </w:r>
    </w:p>
    <w:p w14:paraId="0E577E2C" w14:textId="673160E6" w:rsidR="00F621C3" w:rsidRPr="00F068BA" w:rsidRDefault="000A0A11" w:rsidP="00F621C3">
      <w:pPr>
        <w:tabs>
          <w:tab w:val="center" w:pos="5400"/>
        </w:tabs>
        <w:suppressAutoHyphens/>
        <w:spacing w:line="276" w:lineRule="auto"/>
        <w:jc w:val="center"/>
        <w:rPr>
          <w:rFonts w:asciiTheme="majorHAnsi" w:hAnsiTheme="majorHAnsi"/>
          <w:sz w:val="18"/>
          <w:szCs w:val="20"/>
          <w:lang w:val="es-ES"/>
        </w:rPr>
      </w:pPr>
      <w:r w:rsidRPr="00F068BA">
        <w:rPr>
          <w:rFonts w:asciiTheme="majorHAnsi" w:hAnsiTheme="majorHAnsi"/>
          <w:sz w:val="18"/>
          <w:szCs w:val="20"/>
          <w:lang w:val="es-ES"/>
        </w:rPr>
        <w:t>MARÍA HILARIA GONZÁLEZ SIERRA AND OTHERS</w:t>
      </w:r>
    </w:p>
    <w:p w14:paraId="4D900446" w14:textId="2029A57D" w:rsidR="00F621C3" w:rsidRPr="00BB1710" w:rsidRDefault="00F621C3" w:rsidP="00F621C3">
      <w:pPr>
        <w:tabs>
          <w:tab w:val="center" w:pos="5400"/>
        </w:tabs>
        <w:suppressAutoHyphens/>
        <w:spacing w:line="276" w:lineRule="auto"/>
        <w:jc w:val="center"/>
        <w:rPr>
          <w:rFonts w:asciiTheme="majorHAnsi" w:hAnsiTheme="majorHAnsi"/>
          <w:sz w:val="18"/>
          <w:szCs w:val="20"/>
        </w:rPr>
      </w:pPr>
      <w:r w:rsidRPr="00BB1710">
        <w:rPr>
          <w:rFonts w:asciiTheme="majorHAnsi" w:hAnsiTheme="majorHAnsi"/>
          <w:sz w:val="18"/>
          <w:szCs w:val="20"/>
        </w:rPr>
        <w:t>CO</w:t>
      </w:r>
      <w:r w:rsidR="000A0A11" w:rsidRPr="00BB1710">
        <w:rPr>
          <w:rFonts w:asciiTheme="majorHAnsi" w:hAnsiTheme="majorHAnsi"/>
          <w:sz w:val="18"/>
          <w:szCs w:val="20"/>
        </w:rPr>
        <w:t>LOMBIA</w:t>
      </w:r>
    </w:p>
    <w:p w14:paraId="2900C44D" w14:textId="2BD1B71D" w:rsidR="00F621C3" w:rsidRPr="00BB1710" w:rsidRDefault="00BB1710" w:rsidP="00F068BA">
      <w:pPr>
        <w:tabs>
          <w:tab w:val="center" w:pos="5400"/>
        </w:tabs>
        <w:suppressAutoHyphens/>
        <w:jc w:val="center"/>
        <w:rPr>
          <w:rFonts w:asciiTheme="majorHAnsi" w:hAnsiTheme="majorHAnsi"/>
          <w:sz w:val="18"/>
          <w:szCs w:val="20"/>
        </w:rPr>
      </w:pPr>
      <w:r w:rsidRPr="00BB1710">
        <w:rPr>
          <w:rFonts w:asciiTheme="majorHAnsi" w:hAnsiTheme="majorHAnsi"/>
          <w:sz w:val="18"/>
          <w:szCs w:val="20"/>
        </w:rPr>
        <w:t>JANUARY 27, 2017</w:t>
      </w:r>
    </w:p>
    <w:p w14:paraId="1D7793C5" w14:textId="77777777" w:rsidR="00F621C3" w:rsidRDefault="00F621C3" w:rsidP="00F068BA">
      <w:pPr>
        <w:tabs>
          <w:tab w:val="center" w:pos="5400"/>
        </w:tabs>
        <w:suppressAutoHyphens/>
        <w:rPr>
          <w:rFonts w:asciiTheme="majorHAnsi" w:hAnsiTheme="majorHAnsi"/>
          <w:sz w:val="20"/>
          <w:szCs w:val="20"/>
        </w:rPr>
      </w:pPr>
    </w:p>
    <w:p w14:paraId="4CD30FEF" w14:textId="77777777" w:rsidR="00F068BA" w:rsidRPr="00466D0B" w:rsidRDefault="00F068BA" w:rsidP="00F068BA">
      <w:pPr>
        <w:tabs>
          <w:tab w:val="center" w:pos="5400"/>
        </w:tabs>
        <w:suppressAutoHyphens/>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F068BA" w14:paraId="491E8196" w14:textId="77777777" w:rsidTr="00982495">
        <w:tc>
          <w:tcPr>
            <w:tcW w:w="4680" w:type="dxa"/>
            <w:tcBorders>
              <w:top w:val="single" w:sz="4" w:space="0" w:color="auto"/>
              <w:bottom w:val="single" w:sz="6" w:space="0" w:color="auto"/>
            </w:tcBorders>
            <w:shd w:val="clear" w:color="auto" w:fill="67AE3C"/>
            <w:vAlign w:val="center"/>
          </w:tcPr>
          <w:p w14:paraId="5524F917" w14:textId="2A8086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6B2342">
              <w:rPr>
                <w:rFonts w:ascii="Cambria" w:hAnsi="Cambria"/>
                <w:b/>
                <w:bCs/>
                <w:color w:val="FFFFFF" w:themeColor="background1"/>
                <w:sz w:val="20"/>
                <w:szCs w:val="20"/>
              </w:rPr>
              <w:t>ers</w:t>
            </w:r>
            <w:r w:rsidRPr="000B6B7A">
              <w:rPr>
                <w:rFonts w:ascii="Cambria" w:hAnsi="Cambria"/>
                <w:b/>
                <w:bCs/>
                <w:color w:val="FFFFFF" w:themeColor="background1"/>
                <w:sz w:val="20"/>
                <w:szCs w:val="20"/>
              </w:rPr>
              <w:t>:</w:t>
            </w:r>
          </w:p>
        </w:tc>
        <w:tc>
          <w:tcPr>
            <w:tcW w:w="4680" w:type="dxa"/>
            <w:vAlign w:val="center"/>
          </w:tcPr>
          <w:p w14:paraId="0674C7B8" w14:textId="1FCE0C9C" w:rsidR="00F621C3" w:rsidRPr="00943920" w:rsidRDefault="00943920" w:rsidP="000D4D88">
            <w:pPr>
              <w:jc w:val="both"/>
              <w:rPr>
                <w:rFonts w:ascii="Cambria" w:hAnsi="Cambria"/>
                <w:bCs/>
                <w:i/>
                <w:sz w:val="20"/>
                <w:szCs w:val="20"/>
                <w:lang w:val="es-ES"/>
              </w:rPr>
            </w:pPr>
            <w:r w:rsidRPr="00943920">
              <w:rPr>
                <w:rFonts w:ascii="Cambria" w:hAnsi="Cambria"/>
                <w:bCs/>
                <w:i/>
                <w:sz w:val="20"/>
                <w:szCs w:val="20"/>
                <w:lang w:val="es-ES"/>
              </w:rPr>
              <w:t>“M</w:t>
            </w:r>
            <w:r w:rsidR="00DE2CBF" w:rsidRPr="00943920">
              <w:rPr>
                <w:rFonts w:ascii="Cambria" w:hAnsi="Cambria"/>
                <w:bCs/>
                <w:i/>
                <w:sz w:val="20"/>
                <w:szCs w:val="20"/>
                <w:lang w:val="es-ES"/>
              </w:rPr>
              <w:t>ínimo Vital</w:t>
            </w:r>
            <w:r w:rsidR="00296DBC" w:rsidRPr="00943920">
              <w:rPr>
                <w:rFonts w:ascii="Cambria" w:hAnsi="Cambria"/>
                <w:bCs/>
                <w:i/>
                <w:sz w:val="20"/>
                <w:szCs w:val="20"/>
                <w:lang w:val="es-ES"/>
              </w:rPr>
              <w:t>,</w:t>
            </w:r>
            <w:r w:rsidRPr="00943920">
              <w:rPr>
                <w:rFonts w:ascii="Cambria" w:hAnsi="Cambria"/>
                <w:bCs/>
                <w:i/>
                <w:sz w:val="20"/>
                <w:szCs w:val="20"/>
                <w:lang w:val="es-ES"/>
              </w:rPr>
              <w:t>”</w:t>
            </w:r>
            <w:r w:rsidR="00DE2CBF" w:rsidRPr="00943920">
              <w:rPr>
                <w:rFonts w:ascii="Cambria" w:hAnsi="Cambria"/>
                <w:bCs/>
                <w:i/>
                <w:sz w:val="20"/>
                <w:szCs w:val="20"/>
                <w:lang w:val="es-ES"/>
              </w:rPr>
              <w:t xml:space="preserve"> Fundación para el Desarrollo Social </w:t>
            </w:r>
            <w:r w:rsidR="00AA1FCC">
              <w:rPr>
                <w:rFonts w:ascii="Cambria" w:hAnsi="Cambria"/>
                <w:bCs/>
                <w:i/>
                <w:sz w:val="20"/>
                <w:szCs w:val="20"/>
                <w:lang w:val="es-ES"/>
              </w:rPr>
              <w:t xml:space="preserve">de </w:t>
            </w:r>
            <w:r w:rsidR="00DE2CBF" w:rsidRPr="00943920">
              <w:rPr>
                <w:rFonts w:ascii="Cambria" w:hAnsi="Cambria"/>
                <w:bCs/>
                <w:i/>
                <w:sz w:val="20"/>
                <w:szCs w:val="20"/>
                <w:lang w:val="es-ES"/>
              </w:rPr>
              <w:t>Condiciones Mínimas de Vida</w:t>
            </w:r>
            <w:r w:rsidR="000D4D88">
              <w:rPr>
                <w:rFonts w:ascii="Cambria" w:hAnsi="Cambria"/>
                <w:bCs/>
                <w:sz w:val="20"/>
                <w:szCs w:val="20"/>
                <w:lang w:val="es-ES"/>
              </w:rPr>
              <w:t xml:space="preserve"> (Fund for the Development of Basic Living Conditions)</w:t>
            </w:r>
          </w:p>
        </w:tc>
      </w:tr>
      <w:tr w:rsidR="00F621C3" w:rsidRPr="00F068BA" w14:paraId="0F4A57A0" w14:textId="77777777" w:rsidTr="00982495">
        <w:tc>
          <w:tcPr>
            <w:tcW w:w="4680" w:type="dxa"/>
            <w:tcBorders>
              <w:top w:val="single" w:sz="6" w:space="0" w:color="auto"/>
              <w:bottom w:val="single" w:sz="6" w:space="0" w:color="auto"/>
            </w:tcBorders>
            <w:shd w:val="clear" w:color="auto" w:fill="67AE3C"/>
            <w:vAlign w:val="center"/>
          </w:tcPr>
          <w:p w14:paraId="325E239F" w14:textId="614C279C" w:rsidR="00F621C3" w:rsidRPr="000B6B7A" w:rsidRDefault="001906DD"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0D510A">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4680" w:type="dxa"/>
            <w:vAlign w:val="center"/>
          </w:tcPr>
          <w:p w14:paraId="60895337" w14:textId="77AE91BE" w:rsidR="00F621C3" w:rsidRPr="00AA1FCC" w:rsidRDefault="00AA1FCC" w:rsidP="009163FC">
            <w:pPr>
              <w:jc w:val="both"/>
              <w:rPr>
                <w:rFonts w:ascii="Cambria" w:hAnsi="Cambria"/>
                <w:bCs/>
                <w:sz w:val="20"/>
                <w:szCs w:val="20"/>
                <w:lang w:val="es-MX"/>
              </w:rPr>
            </w:pPr>
            <w:r w:rsidRPr="00AA1FCC">
              <w:rPr>
                <w:rFonts w:ascii="Cambria" w:hAnsi="Cambria"/>
                <w:bCs/>
                <w:sz w:val="20"/>
                <w:szCs w:val="20"/>
                <w:lang w:val="es-ES"/>
              </w:rPr>
              <w:t>María Hilaria González Sierra and Others</w:t>
            </w:r>
            <w:r>
              <w:rPr>
                <w:rStyle w:val="FootnoteReference"/>
                <w:rFonts w:ascii="Cambria" w:hAnsi="Cambria"/>
                <w:sz w:val="20"/>
                <w:szCs w:val="20"/>
                <w:lang w:val="es-MX"/>
              </w:rPr>
              <w:footnoteReference w:id="3"/>
            </w:r>
          </w:p>
        </w:tc>
      </w:tr>
      <w:tr w:rsidR="00F621C3" w:rsidRPr="000B6B7A" w14:paraId="067638D2" w14:textId="77777777" w:rsidTr="00982495">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2A3EE520" w:rsidR="00F621C3" w:rsidRPr="000B6B7A" w:rsidRDefault="00AA1FCC" w:rsidP="009163FC">
            <w:pPr>
              <w:jc w:val="both"/>
              <w:rPr>
                <w:rFonts w:ascii="Cambria" w:hAnsi="Cambria"/>
                <w:bCs/>
                <w:sz w:val="20"/>
                <w:szCs w:val="20"/>
              </w:rPr>
            </w:pPr>
            <w:r>
              <w:rPr>
                <w:rFonts w:ascii="Cambria" w:hAnsi="Cambria"/>
                <w:bCs/>
                <w:sz w:val="20"/>
                <w:szCs w:val="20"/>
              </w:rPr>
              <w:t>Colombia</w:t>
            </w:r>
          </w:p>
        </w:tc>
      </w:tr>
      <w:tr w:rsidR="00E47F3D" w:rsidRPr="000B6B7A" w14:paraId="57F2C481" w14:textId="77777777" w:rsidTr="00982495">
        <w:tc>
          <w:tcPr>
            <w:tcW w:w="468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4680" w:type="dxa"/>
            <w:vAlign w:val="center"/>
          </w:tcPr>
          <w:p w14:paraId="51EEF9D2" w14:textId="37B78DF3" w:rsidR="00E47F3D" w:rsidRPr="006B2342" w:rsidRDefault="002F535E" w:rsidP="00982495">
            <w:pPr>
              <w:jc w:val="both"/>
              <w:rPr>
                <w:rFonts w:ascii="Cambria" w:hAnsi="Cambria"/>
                <w:bCs/>
                <w:sz w:val="20"/>
                <w:szCs w:val="20"/>
              </w:rPr>
            </w:pPr>
            <w:r>
              <w:rPr>
                <w:rFonts w:ascii="Cambria" w:hAnsi="Cambria"/>
                <w:bCs/>
                <w:sz w:val="20"/>
                <w:szCs w:val="20"/>
              </w:rPr>
              <w:t>Articles 1.1 (</w:t>
            </w:r>
            <w:r w:rsidR="00634965">
              <w:rPr>
                <w:rFonts w:ascii="Cambria" w:hAnsi="Cambria"/>
                <w:bCs/>
                <w:sz w:val="20"/>
                <w:szCs w:val="20"/>
              </w:rPr>
              <w:t>Obligation to Respect Rights</w:t>
            </w:r>
            <w:r>
              <w:rPr>
                <w:rFonts w:ascii="Cambria" w:hAnsi="Cambria"/>
                <w:bCs/>
                <w:sz w:val="20"/>
                <w:szCs w:val="20"/>
              </w:rPr>
              <w:t>)</w:t>
            </w:r>
            <w:r w:rsidR="00DE3573">
              <w:rPr>
                <w:rFonts w:ascii="Cambria" w:hAnsi="Cambria"/>
                <w:bCs/>
                <w:sz w:val="20"/>
                <w:szCs w:val="20"/>
              </w:rPr>
              <w:t>, 4 (Right to Life), 5 (Right to Personal Integrity), 7 (Right to Personal Liberty), 8 (Right to A Fair Trial)</w:t>
            </w:r>
            <w:r w:rsidR="00982495">
              <w:rPr>
                <w:rFonts w:ascii="Cambria" w:hAnsi="Cambria"/>
                <w:bCs/>
                <w:sz w:val="20"/>
                <w:szCs w:val="20"/>
              </w:rPr>
              <w:t>, 19 (Rights of the Child) and 25 (Right to Judicial Protection) of the American Convention on Human Rights</w:t>
            </w:r>
            <w:r w:rsidR="00982495">
              <w:rPr>
                <w:rStyle w:val="FootnoteReference"/>
                <w:rFonts w:ascii="Cambria" w:hAnsi="Cambria"/>
                <w:bCs/>
                <w:sz w:val="20"/>
                <w:szCs w:val="20"/>
                <w:lang w:val="es-MX"/>
              </w:rPr>
              <w:footnoteReference w:id="4"/>
            </w:r>
          </w:p>
        </w:tc>
      </w:tr>
    </w:tbl>
    <w:p w14:paraId="006E8D49" w14:textId="267FD04B"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535D4C61" w:rsidR="00F621C3" w:rsidRPr="000B6B7A" w:rsidRDefault="007E071F" w:rsidP="009163FC">
            <w:pPr>
              <w:jc w:val="both"/>
              <w:rPr>
                <w:rFonts w:ascii="Cambria" w:hAnsi="Cambria"/>
                <w:bCs/>
                <w:sz w:val="20"/>
                <w:szCs w:val="20"/>
              </w:rPr>
            </w:pPr>
            <w:r>
              <w:rPr>
                <w:rFonts w:ascii="Cambria" w:hAnsi="Cambria"/>
                <w:bCs/>
                <w:sz w:val="20"/>
                <w:szCs w:val="20"/>
              </w:rPr>
              <w:t>August 14, 2008</w:t>
            </w:r>
          </w:p>
        </w:tc>
      </w:tr>
      <w:tr w:rsidR="00F621C3" w:rsidRPr="000B6B7A" w14:paraId="700E913D" w14:textId="77777777" w:rsidTr="009163FC">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3D481256" w:rsidR="00F621C3" w:rsidRPr="000B6B7A" w:rsidRDefault="007E071F" w:rsidP="009163FC">
            <w:pPr>
              <w:jc w:val="both"/>
              <w:rPr>
                <w:rFonts w:ascii="Cambria" w:hAnsi="Cambria"/>
                <w:bCs/>
                <w:sz w:val="20"/>
                <w:szCs w:val="20"/>
              </w:rPr>
            </w:pPr>
            <w:r>
              <w:rPr>
                <w:rFonts w:ascii="Cambria" w:hAnsi="Cambria"/>
                <w:bCs/>
                <w:sz w:val="20"/>
                <w:szCs w:val="20"/>
              </w:rPr>
              <w:t>March 26 and June 25, 2009; July 23 and December 6, 2010; June 26 and July 8, 2014</w:t>
            </w:r>
          </w:p>
        </w:tc>
      </w:tr>
      <w:tr w:rsidR="00F621C3"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10F432B4" w:rsidR="00F621C3" w:rsidRPr="000B6B7A" w:rsidRDefault="007E071F" w:rsidP="009163FC">
            <w:pPr>
              <w:jc w:val="both"/>
              <w:rPr>
                <w:rFonts w:ascii="Cambria" w:hAnsi="Cambria"/>
                <w:bCs/>
                <w:sz w:val="20"/>
                <w:szCs w:val="20"/>
              </w:rPr>
            </w:pPr>
            <w:r>
              <w:rPr>
                <w:rFonts w:ascii="Cambria" w:hAnsi="Cambria"/>
                <w:bCs/>
                <w:sz w:val="20"/>
                <w:szCs w:val="20"/>
              </w:rPr>
              <w:t>August 22, 2014</w:t>
            </w:r>
          </w:p>
        </w:tc>
      </w:tr>
      <w:tr w:rsidR="00F621C3"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A4DFCD0"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w:t>
            </w:r>
            <w:r w:rsidRPr="00722658">
              <w:rPr>
                <w:rFonts w:ascii="Cambria" w:hAnsi="Cambria"/>
                <w:b/>
                <w:color w:val="FFFFFF" w:themeColor="background1"/>
                <w:sz w:val="20"/>
                <w:szCs w:val="20"/>
              </w:rPr>
              <w:t>e</w:t>
            </w:r>
            <w:r w:rsidR="00722658" w:rsidRPr="00722658">
              <w:rPr>
                <w:rStyle w:val="FootnoteReference"/>
                <w:rFonts w:ascii="Cambria" w:hAnsi="Cambria"/>
                <w:b/>
                <w:color w:val="FFFFFF" w:themeColor="background1"/>
                <w:sz w:val="20"/>
                <w:szCs w:val="20"/>
              </w:rPr>
              <w:footnoteReference w:id="5"/>
            </w:r>
            <w:r w:rsidRPr="000B6B7A">
              <w:rPr>
                <w:rFonts w:ascii="Cambria" w:hAnsi="Cambria"/>
                <w:b/>
                <w:color w:val="FFFFFF" w:themeColor="background1"/>
                <w:sz w:val="20"/>
                <w:szCs w:val="20"/>
              </w:rPr>
              <w:t>:</w:t>
            </w:r>
          </w:p>
        </w:tc>
        <w:tc>
          <w:tcPr>
            <w:tcW w:w="4680" w:type="dxa"/>
            <w:vAlign w:val="center"/>
          </w:tcPr>
          <w:p w14:paraId="19C5DA57" w14:textId="44F55B1A" w:rsidR="00F621C3" w:rsidRPr="000B6B7A" w:rsidRDefault="007E071F" w:rsidP="009163FC">
            <w:pPr>
              <w:jc w:val="both"/>
              <w:rPr>
                <w:rFonts w:ascii="Cambria" w:hAnsi="Cambria"/>
                <w:bCs/>
                <w:sz w:val="20"/>
                <w:szCs w:val="20"/>
              </w:rPr>
            </w:pPr>
            <w:r>
              <w:rPr>
                <w:rFonts w:ascii="Cambria" w:hAnsi="Cambria"/>
                <w:bCs/>
                <w:sz w:val="20"/>
                <w:szCs w:val="20"/>
              </w:rPr>
              <w:t>December 31, 2014</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0BBC6AC2" w:rsidR="00F621C3" w:rsidRPr="000B6B7A" w:rsidRDefault="00B43453"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5658592F" w:rsidR="00F621C3" w:rsidRPr="000B6B7A" w:rsidRDefault="00B43453"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16624F92" w:rsidR="00F621C3" w:rsidRPr="000B6B7A" w:rsidRDefault="00B43453"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32C95201" w:rsidR="00F621C3" w:rsidRPr="000B6B7A" w:rsidRDefault="00B43453" w:rsidP="009163FC">
            <w:pPr>
              <w:jc w:val="both"/>
              <w:rPr>
                <w:rFonts w:asciiTheme="majorHAnsi" w:hAnsiTheme="majorHAnsi"/>
                <w:bCs/>
                <w:sz w:val="20"/>
                <w:szCs w:val="20"/>
              </w:rPr>
            </w:pPr>
            <w:r>
              <w:rPr>
                <w:rFonts w:asciiTheme="majorHAnsi" w:hAnsiTheme="majorHAnsi"/>
                <w:bCs/>
                <w:sz w:val="20"/>
                <w:szCs w:val="20"/>
              </w:rPr>
              <w:t>Yes; American Convention (deposit of ratification instrument on July 31, 1973)</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54F21058" w:rsidR="00F621C3" w:rsidRPr="000B6B7A" w:rsidRDefault="007A733E"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4680" w:type="dxa"/>
            <w:vAlign w:val="center"/>
          </w:tcPr>
          <w:p w14:paraId="33BE4040" w14:textId="56FF101B" w:rsidR="00F621C3" w:rsidRPr="000B6B7A" w:rsidRDefault="00B54C73" w:rsidP="009163FC">
            <w:pPr>
              <w:jc w:val="both"/>
              <w:rPr>
                <w:rFonts w:ascii="Cambria" w:hAnsi="Cambria"/>
                <w:bCs/>
                <w:sz w:val="20"/>
                <w:szCs w:val="20"/>
              </w:rPr>
            </w:pPr>
            <w:r>
              <w:rPr>
                <w:rFonts w:ascii="Cambria" w:hAnsi="Cambria"/>
                <w:bCs/>
                <w:sz w:val="20"/>
                <w:szCs w:val="20"/>
              </w:rPr>
              <w:t>Articles 4 (Right to Life), 5 (Right to Personal Integrity), 7 (Right to Personal Liberty), 8 (Right to A Fair Trial), 19 (Rights of the Child)</w:t>
            </w:r>
            <w:r w:rsidR="00245EB3">
              <w:rPr>
                <w:rFonts w:ascii="Cambria" w:hAnsi="Cambria"/>
                <w:bCs/>
                <w:sz w:val="20"/>
                <w:szCs w:val="20"/>
              </w:rPr>
              <w:t>, 22 (Freedom of Movement and Residence) and 25 (Right to Judicial Protection) of the Convention, in relation to its Article 1.1 (Obligation to Respect Rights)</w:t>
            </w: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2A98CE44" w14:textId="43147882" w:rsidR="00F621C3" w:rsidRPr="000B6B7A" w:rsidRDefault="00245EB3" w:rsidP="006635C1">
            <w:pPr>
              <w:jc w:val="both"/>
              <w:rPr>
                <w:rFonts w:ascii="Cambria" w:hAnsi="Cambria"/>
                <w:bCs/>
                <w:sz w:val="20"/>
                <w:szCs w:val="20"/>
              </w:rPr>
            </w:pPr>
            <w:r>
              <w:rPr>
                <w:rFonts w:ascii="Cambria" w:hAnsi="Cambria"/>
                <w:bCs/>
                <w:sz w:val="20"/>
                <w:szCs w:val="20"/>
              </w:rPr>
              <w:t>Yes</w:t>
            </w:r>
            <w:r w:rsidR="006635C1">
              <w:rPr>
                <w:rFonts w:ascii="Cambria" w:hAnsi="Cambria"/>
                <w:bCs/>
                <w:sz w:val="20"/>
                <w:szCs w:val="20"/>
              </w:rPr>
              <w:t xml:space="preserve">, </w:t>
            </w:r>
            <w:r>
              <w:rPr>
                <w:rFonts w:ascii="Cambria" w:hAnsi="Cambria"/>
                <w:bCs/>
                <w:sz w:val="20"/>
                <w:szCs w:val="20"/>
              </w:rPr>
              <w:t>exception to Article 46.2 (c) of the A</w:t>
            </w:r>
            <w:r w:rsidR="00DA2798">
              <w:rPr>
                <w:rFonts w:ascii="Cambria" w:hAnsi="Cambria"/>
                <w:bCs/>
                <w:sz w:val="20"/>
                <w:szCs w:val="20"/>
              </w:rPr>
              <w:t>CHR applies</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035FDDDC" w:rsidR="00F621C3" w:rsidRPr="000B6B7A" w:rsidRDefault="006635C1" w:rsidP="009163FC">
            <w:pPr>
              <w:rPr>
                <w:rFonts w:asciiTheme="majorHAnsi" w:hAnsiTheme="majorHAnsi"/>
                <w:bCs/>
                <w:sz w:val="20"/>
                <w:szCs w:val="20"/>
              </w:rPr>
            </w:pPr>
            <w:r>
              <w:rPr>
                <w:rFonts w:asciiTheme="majorHAnsi" w:hAnsiTheme="majorHAnsi"/>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6953F7A4" w14:textId="2061D8EC"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7D4E38">
        <w:rPr>
          <w:rFonts w:ascii="Cambria" w:hAnsi="Cambria"/>
          <w:sz w:val="20"/>
          <w:szCs w:val="20"/>
        </w:rPr>
        <w:t xml:space="preserve">The petitioners declare that on April 5, 2000, members of the Self-Defense </w:t>
      </w:r>
      <w:r w:rsidR="00FF1438">
        <w:rPr>
          <w:rFonts w:ascii="Cambria" w:hAnsi="Cambria"/>
          <w:sz w:val="20"/>
          <w:szCs w:val="20"/>
        </w:rPr>
        <w:t>Forces</w:t>
      </w:r>
      <w:r w:rsidR="007D4E38">
        <w:rPr>
          <w:rFonts w:ascii="Cambria" w:hAnsi="Cambria"/>
          <w:sz w:val="20"/>
          <w:szCs w:val="20"/>
        </w:rPr>
        <w:t xml:space="preserve"> of Colombia </w:t>
      </w:r>
      <w:r w:rsidR="00FF1438">
        <w:rPr>
          <w:rFonts w:ascii="Cambria" w:hAnsi="Cambria"/>
          <w:sz w:val="20"/>
          <w:szCs w:val="20"/>
        </w:rPr>
        <w:t>(</w:t>
      </w:r>
      <w:r w:rsidR="004B5CA2">
        <w:rPr>
          <w:rFonts w:ascii="Cambria" w:hAnsi="Cambria"/>
          <w:sz w:val="20"/>
          <w:szCs w:val="20"/>
        </w:rPr>
        <w:t xml:space="preserve">AUC, by the Spanish </w:t>
      </w:r>
      <w:r w:rsidR="004B39B3">
        <w:rPr>
          <w:rFonts w:ascii="Cambria" w:hAnsi="Cambria"/>
          <w:sz w:val="20"/>
          <w:szCs w:val="20"/>
        </w:rPr>
        <w:t>acronym</w:t>
      </w:r>
      <w:r w:rsidR="00FF1438">
        <w:rPr>
          <w:rFonts w:ascii="Cambria" w:hAnsi="Cambria"/>
          <w:sz w:val="20"/>
          <w:szCs w:val="20"/>
        </w:rPr>
        <w:t>)</w:t>
      </w:r>
      <w:r w:rsidR="004B39B3">
        <w:rPr>
          <w:rFonts w:ascii="Cambria" w:hAnsi="Cambria"/>
          <w:sz w:val="20"/>
          <w:szCs w:val="20"/>
        </w:rPr>
        <w:t xml:space="preserve"> arrived in the municipality </w:t>
      </w:r>
      <w:r w:rsidR="00973014">
        <w:rPr>
          <w:rFonts w:ascii="Cambria" w:hAnsi="Cambria"/>
          <w:sz w:val="20"/>
          <w:szCs w:val="20"/>
        </w:rPr>
        <w:t xml:space="preserve">of Remolino, Department of Magdalena. The AUC </w:t>
      </w:r>
      <w:r w:rsidR="00935B87">
        <w:rPr>
          <w:rFonts w:ascii="Cambria" w:hAnsi="Cambria"/>
          <w:sz w:val="20"/>
          <w:szCs w:val="20"/>
        </w:rPr>
        <w:t>took</w:t>
      </w:r>
      <w:r w:rsidR="00973014">
        <w:rPr>
          <w:rFonts w:ascii="Cambria" w:hAnsi="Cambria"/>
          <w:sz w:val="20"/>
          <w:szCs w:val="20"/>
        </w:rPr>
        <w:t xml:space="preserve"> Mrs. María Hilaria González Sierra, her husband</w:t>
      </w:r>
      <w:r w:rsidR="00672EEC">
        <w:rPr>
          <w:rFonts w:ascii="Cambria" w:hAnsi="Cambria"/>
          <w:sz w:val="20"/>
          <w:szCs w:val="20"/>
        </w:rPr>
        <w:t xml:space="preserve"> Argenido Valle Cantillo, and Edinson Cantillo Díaz and Armando Pérez Charris (or Armando Javier Charris Pérez)</w:t>
      </w:r>
      <w:r w:rsidR="00935B87">
        <w:rPr>
          <w:rFonts w:ascii="Cambria" w:hAnsi="Cambria"/>
          <w:sz w:val="20"/>
          <w:szCs w:val="20"/>
        </w:rPr>
        <w:t xml:space="preserve"> from their houses</w:t>
      </w:r>
      <w:r w:rsidR="003A0BFA">
        <w:rPr>
          <w:rFonts w:ascii="Cambria" w:hAnsi="Cambria"/>
          <w:sz w:val="20"/>
          <w:szCs w:val="20"/>
        </w:rPr>
        <w:t>,</w:t>
      </w:r>
      <w:r w:rsidR="00D45313">
        <w:rPr>
          <w:rFonts w:ascii="Cambria" w:hAnsi="Cambria"/>
          <w:sz w:val="20"/>
          <w:szCs w:val="20"/>
        </w:rPr>
        <w:t xml:space="preserve"> tied </w:t>
      </w:r>
      <w:r w:rsidR="003A0BFA">
        <w:rPr>
          <w:rFonts w:ascii="Cambria" w:hAnsi="Cambria"/>
          <w:sz w:val="20"/>
          <w:szCs w:val="20"/>
        </w:rPr>
        <w:t>them</w:t>
      </w:r>
      <w:r w:rsidR="00D45313">
        <w:rPr>
          <w:rFonts w:ascii="Cambria" w:hAnsi="Cambria"/>
          <w:sz w:val="20"/>
          <w:szCs w:val="20"/>
        </w:rPr>
        <w:t xml:space="preserve"> </w:t>
      </w:r>
      <w:r w:rsidR="00482BE8">
        <w:rPr>
          <w:rFonts w:ascii="Cambria" w:hAnsi="Cambria"/>
          <w:sz w:val="20"/>
          <w:szCs w:val="20"/>
        </w:rPr>
        <w:t>hand and f</w:t>
      </w:r>
      <w:r w:rsidR="00397148">
        <w:rPr>
          <w:rFonts w:ascii="Cambria" w:hAnsi="Cambria"/>
          <w:sz w:val="20"/>
          <w:szCs w:val="20"/>
        </w:rPr>
        <w:t>oo</w:t>
      </w:r>
      <w:r w:rsidR="00482BE8">
        <w:rPr>
          <w:rFonts w:ascii="Cambria" w:hAnsi="Cambria"/>
          <w:sz w:val="20"/>
          <w:szCs w:val="20"/>
        </w:rPr>
        <w:t>t</w:t>
      </w:r>
      <w:r w:rsidR="00F64204">
        <w:rPr>
          <w:rFonts w:ascii="Cambria" w:hAnsi="Cambria"/>
          <w:sz w:val="20"/>
          <w:szCs w:val="20"/>
        </w:rPr>
        <w:t>,</w:t>
      </w:r>
      <w:r w:rsidR="004E0468">
        <w:rPr>
          <w:rFonts w:ascii="Cambria" w:hAnsi="Cambria"/>
          <w:sz w:val="20"/>
          <w:szCs w:val="20"/>
        </w:rPr>
        <w:t xml:space="preserve"> and </w:t>
      </w:r>
      <w:r w:rsidR="00D45313">
        <w:rPr>
          <w:rFonts w:ascii="Cambria" w:hAnsi="Cambria"/>
          <w:sz w:val="20"/>
          <w:szCs w:val="20"/>
        </w:rPr>
        <w:t xml:space="preserve">took them to </w:t>
      </w:r>
      <w:r w:rsidR="00335AC6">
        <w:rPr>
          <w:rFonts w:ascii="Cambria" w:hAnsi="Cambria"/>
          <w:sz w:val="20"/>
          <w:szCs w:val="20"/>
        </w:rPr>
        <w:t>the surrounding</w:t>
      </w:r>
      <w:r w:rsidR="00A16A41">
        <w:rPr>
          <w:rFonts w:ascii="Cambria" w:hAnsi="Cambria"/>
          <w:sz w:val="20"/>
          <w:szCs w:val="20"/>
        </w:rPr>
        <w:t xml:space="preserve"> area of </w:t>
      </w:r>
      <w:r w:rsidR="004E0468">
        <w:rPr>
          <w:rFonts w:ascii="Cambria" w:hAnsi="Cambria"/>
          <w:sz w:val="20"/>
          <w:szCs w:val="20"/>
        </w:rPr>
        <w:t>country estate, where they killed the</w:t>
      </w:r>
      <w:r w:rsidR="003A0BFA">
        <w:rPr>
          <w:rFonts w:ascii="Cambria" w:hAnsi="Cambria"/>
          <w:sz w:val="20"/>
          <w:szCs w:val="20"/>
        </w:rPr>
        <w:t xml:space="preserve"> alleged victims</w:t>
      </w:r>
      <w:r w:rsidR="004E0468">
        <w:rPr>
          <w:rFonts w:ascii="Cambria" w:hAnsi="Cambria"/>
          <w:sz w:val="20"/>
          <w:szCs w:val="20"/>
        </w:rPr>
        <w:t xml:space="preserve">. The petitioners allege that, </w:t>
      </w:r>
      <w:r w:rsidR="00300BFA">
        <w:rPr>
          <w:rFonts w:ascii="Cambria" w:hAnsi="Cambria"/>
          <w:sz w:val="20"/>
          <w:szCs w:val="20"/>
        </w:rPr>
        <w:t>according to the account</w:t>
      </w:r>
      <w:r w:rsidR="0005567D">
        <w:rPr>
          <w:rFonts w:ascii="Cambria" w:hAnsi="Cambria"/>
          <w:sz w:val="20"/>
          <w:szCs w:val="20"/>
        </w:rPr>
        <w:t>s</w:t>
      </w:r>
      <w:r w:rsidR="00300BFA">
        <w:rPr>
          <w:rFonts w:ascii="Cambria" w:hAnsi="Cambria"/>
          <w:sz w:val="20"/>
          <w:szCs w:val="20"/>
        </w:rPr>
        <w:t xml:space="preserve"> and reports </w:t>
      </w:r>
      <w:r w:rsidR="0005567D">
        <w:rPr>
          <w:rFonts w:ascii="Cambria" w:hAnsi="Cambria"/>
          <w:sz w:val="20"/>
          <w:szCs w:val="20"/>
        </w:rPr>
        <w:t xml:space="preserve">given </w:t>
      </w:r>
      <w:r w:rsidR="00300BFA">
        <w:rPr>
          <w:rFonts w:ascii="Cambria" w:hAnsi="Cambria"/>
          <w:sz w:val="20"/>
          <w:szCs w:val="20"/>
        </w:rPr>
        <w:t>by the alleged victims’ family members</w:t>
      </w:r>
      <w:r w:rsidR="0005567D">
        <w:rPr>
          <w:rFonts w:ascii="Cambria" w:hAnsi="Cambria"/>
          <w:sz w:val="20"/>
          <w:szCs w:val="20"/>
        </w:rPr>
        <w:t xml:space="preserve">, said group </w:t>
      </w:r>
      <w:r w:rsidR="00356876">
        <w:rPr>
          <w:rFonts w:ascii="Cambria" w:hAnsi="Cambria"/>
          <w:sz w:val="20"/>
          <w:szCs w:val="20"/>
        </w:rPr>
        <w:t>fully</w:t>
      </w:r>
      <w:r w:rsidR="0068718D">
        <w:rPr>
          <w:rFonts w:ascii="Cambria" w:hAnsi="Cambria"/>
          <w:sz w:val="20"/>
          <w:szCs w:val="20"/>
        </w:rPr>
        <w:t xml:space="preserve"> control</w:t>
      </w:r>
      <w:r w:rsidR="00356876">
        <w:rPr>
          <w:rFonts w:ascii="Cambria" w:hAnsi="Cambria"/>
          <w:sz w:val="20"/>
          <w:szCs w:val="20"/>
        </w:rPr>
        <w:t>led</w:t>
      </w:r>
      <w:r w:rsidR="0068718D">
        <w:rPr>
          <w:rFonts w:ascii="Cambria" w:hAnsi="Cambria"/>
          <w:sz w:val="20"/>
          <w:szCs w:val="20"/>
        </w:rPr>
        <w:t xml:space="preserve"> the territory</w:t>
      </w:r>
      <w:r w:rsidR="00734159">
        <w:rPr>
          <w:rFonts w:ascii="Cambria" w:hAnsi="Cambria"/>
          <w:sz w:val="20"/>
          <w:szCs w:val="20"/>
        </w:rPr>
        <w:t xml:space="preserve"> and acted </w:t>
      </w:r>
      <w:r w:rsidR="00734159" w:rsidRPr="00356876">
        <w:rPr>
          <w:rFonts w:ascii="Cambria" w:hAnsi="Cambria"/>
          <w:sz w:val="20"/>
          <w:szCs w:val="20"/>
        </w:rPr>
        <w:t>with</w:t>
      </w:r>
      <w:r w:rsidR="00734159">
        <w:rPr>
          <w:rFonts w:ascii="Cambria" w:hAnsi="Cambria"/>
          <w:sz w:val="20"/>
          <w:szCs w:val="20"/>
        </w:rPr>
        <w:t xml:space="preserve"> </w:t>
      </w:r>
      <w:r w:rsidR="00356876">
        <w:rPr>
          <w:rFonts w:ascii="Cambria" w:hAnsi="Cambria"/>
          <w:sz w:val="20"/>
          <w:szCs w:val="20"/>
        </w:rPr>
        <w:t>the authorities’</w:t>
      </w:r>
      <w:r w:rsidR="00734159">
        <w:rPr>
          <w:rFonts w:ascii="Cambria" w:hAnsi="Cambria"/>
          <w:sz w:val="20"/>
          <w:szCs w:val="20"/>
        </w:rPr>
        <w:t xml:space="preserve"> consent.</w:t>
      </w:r>
      <w:r w:rsidR="00F64204">
        <w:rPr>
          <w:rFonts w:ascii="Cambria" w:hAnsi="Cambria"/>
          <w:sz w:val="20"/>
          <w:szCs w:val="20"/>
        </w:rPr>
        <w:t xml:space="preserve"> They say that </w:t>
      </w:r>
      <w:r w:rsidR="00A10684">
        <w:rPr>
          <w:rFonts w:ascii="Cambria" w:hAnsi="Cambria"/>
          <w:sz w:val="20"/>
          <w:szCs w:val="20"/>
        </w:rPr>
        <w:t xml:space="preserve">the following day, </w:t>
      </w:r>
      <w:r w:rsidR="00F64204">
        <w:rPr>
          <w:rFonts w:ascii="Cambria" w:hAnsi="Cambria"/>
          <w:sz w:val="20"/>
          <w:szCs w:val="20"/>
        </w:rPr>
        <w:t xml:space="preserve">the Central Police of the Municipality of Remolino </w:t>
      </w:r>
      <w:r w:rsidR="00D406B6">
        <w:rPr>
          <w:rFonts w:ascii="Cambria" w:hAnsi="Cambria"/>
          <w:sz w:val="20"/>
          <w:szCs w:val="20"/>
        </w:rPr>
        <w:t>removed the bodies</w:t>
      </w:r>
      <w:r w:rsidR="00A10684">
        <w:rPr>
          <w:rFonts w:ascii="Cambria" w:hAnsi="Cambria"/>
          <w:sz w:val="20"/>
          <w:szCs w:val="20"/>
        </w:rPr>
        <w:t xml:space="preserve"> and criminal proceedings were filed to the 22</w:t>
      </w:r>
      <w:r w:rsidR="00A10684" w:rsidRPr="00A10684">
        <w:rPr>
          <w:rFonts w:ascii="Cambria" w:hAnsi="Cambria"/>
          <w:sz w:val="20"/>
          <w:szCs w:val="20"/>
          <w:vertAlign w:val="superscript"/>
        </w:rPr>
        <w:t>nd</w:t>
      </w:r>
      <w:r w:rsidR="00A10684">
        <w:rPr>
          <w:rFonts w:ascii="Cambria" w:hAnsi="Cambria"/>
          <w:sz w:val="20"/>
          <w:szCs w:val="20"/>
        </w:rPr>
        <w:t xml:space="preserve"> Prosecutor’s Office </w:t>
      </w:r>
      <w:r w:rsidR="00D536C8">
        <w:rPr>
          <w:rFonts w:ascii="Cambria" w:hAnsi="Cambria"/>
          <w:sz w:val="20"/>
          <w:szCs w:val="20"/>
        </w:rPr>
        <w:t xml:space="preserve">of the Municipality of Ciénaga. They argue that they filed a </w:t>
      </w:r>
      <w:r w:rsidR="00CA436C">
        <w:rPr>
          <w:rFonts w:ascii="Cambria" w:hAnsi="Cambria"/>
          <w:sz w:val="20"/>
          <w:szCs w:val="20"/>
        </w:rPr>
        <w:t>r</w:t>
      </w:r>
      <w:r w:rsidR="00EB42B3">
        <w:rPr>
          <w:rFonts w:ascii="Cambria" w:hAnsi="Cambria"/>
          <w:sz w:val="20"/>
          <w:szCs w:val="20"/>
        </w:rPr>
        <w:t xml:space="preserve">equest for information on the progress of said investigation, but </w:t>
      </w:r>
      <w:r w:rsidR="000C7BA7">
        <w:rPr>
          <w:rFonts w:ascii="Cambria" w:hAnsi="Cambria"/>
          <w:sz w:val="20"/>
          <w:szCs w:val="20"/>
        </w:rPr>
        <w:t>there</w:t>
      </w:r>
      <w:r w:rsidR="00EB42B3">
        <w:rPr>
          <w:rFonts w:ascii="Cambria" w:hAnsi="Cambria"/>
          <w:sz w:val="20"/>
          <w:szCs w:val="20"/>
        </w:rPr>
        <w:t xml:space="preserve"> </w:t>
      </w:r>
      <w:r w:rsidR="000C7BA7">
        <w:rPr>
          <w:rFonts w:ascii="Cambria" w:hAnsi="Cambria"/>
          <w:sz w:val="20"/>
          <w:szCs w:val="20"/>
        </w:rPr>
        <w:t xml:space="preserve">was </w:t>
      </w:r>
      <w:r w:rsidR="00EB42B3">
        <w:rPr>
          <w:rFonts w:ascii="Cambria" w:hAnsi="Cambria"/>
          <w:sz w:val="20"/>
          <w:szCs w:val="20"/>
        </w:rPr>
        <w:t>no</w:t>
      </w:r>
      <w:r w:rsidR="000C7BA7">
        <w:rPr>
          <w:rFonts w:ascii="Cambria" w:hAnsi="Cambria"/>
          <w:sz w:val="20"/>
          <w:szCs w:val="20"/>
        </w:rPr>
        <w:t xml:space="preserve"> answer.</w:t>
      </w:r>
      <w:r w:rsidR="008F36DF">
        <w:rPr>
          <w:rFonts w:ascii="Cambria" w:hAnsi="Cambria"/>
          <w:sz w:val="20"/>
          <w:szCs w:val="20"/>
        </w:rPr>
        <w:t xml:space="preserve"> They allege that the state </w:t>
      </w:r>
      <w:r w:rsidR="00BA7F6E">
        <w:rPr>
          <w:rFonts w:ascii="Cambria" w:hAnsi="Cambria"/>
          <w:sz w:val="20"/>
          <w:szCs w:val="20"/>
        </w:rPr>
        <w:t>authorities</w:t>
      </w:r>
      <w:r w:rsidR="008F36DF">
        <w:rPr>
          <w:rFonts w:ascii="Cambria" w:hAnsi="Cambria"/>
          <w:sz w:val="20"/>
          <w:szCs w:val="20"/>
        </w:rPr>
        <w:t xml:space="preserve"> in charge of enforcing the law did not take measures to prevent the events denounced</w:t>
      </w:r>
      <w:r w:rsidR="00BA7F6E">
        <w:rPr>
          <w:rFonts w:ascii="Cambria" w:hAnsi="Cambria"/>
          <w:sz w:val="20"/>
          <w:szCs w:val="20"/>
        </w:rPr>
        <w:t>,</w:t>
      </w:r>
      <w:r w:rsidR="008F36DF">
        <w:rPr>
          <w:rFonts w:ascii="Cambria" w:hAnsi="Cambria"/>
          <w:sz w:val="20"/>
          <w:szCs w:val="20"/>
        </w:rPr>
        <w:t xml:space="preserve"> and that the tribunals, judges and prosecutors br</w:t>
      </w:r>
      <w:r w:rsidR="00062E3C">
        <w:rPr>
          <w:rFonts w:ascii="Cambria" w:hAnsi="Cambria"/>
          <w:sz w:val="20"/>
          <w:szCs w:val="20"/>
        </w:rPr>
        <w:t>oke</w:t>
      </w:r>
      <w:r w:rsidR="00DE55A7">
        <w:rPr>
          <w:rFonts w:ascii="Cambria" w:hAnsi="Cambria"/>
          <w:sz w:val="20"/>
          <w:szCs w:val="20"/>
        </w:rPr>
        <w:t xml:space="preserve"> </w:t>
      </w:r>
      <w:r w:rsidR="008F36DF">
        <w:rPr>
          <w:rFonts w:ascii="Cambria" w:hAnsi="Cambria"/>
          <w:sz w:val="20"/>
          <w:szCs w:val="20"/>
        </w:rPr>
        <w:t xml:space="preserve">their </w:t>
      </w:r>
      <w:r w:rsidR="00DE55A7">
        <w:rPr>
          <w:rFonts w:ascii="Cambria" w:hAnsi="Cambria"/>
          <w:sz w:val="20"/>
          <w:szCs w:val="20"/>
        </w:rPr>
        <w:t>obligation</w:t>
      </w:r>
      <w:r w:rsidR="008F36DF">
        <w:rPr>
          <w:rFonts w:ascii="Cambria" w:hAnsi="Cambria"/>
          <w:sz w:val="20"/>
          <w:szCs w:val="20"/>
        </w:rPr>
        <w:t xml:space="preserve"> to “establish the facts and judge the people responsible.”</w:t>
      </w:r>
    </w:p>
    <w:p w14:paraId="64CB9246" w14:textId="5F6F301C" w:rsidR="00DE55A7" w:rsidRDefault="00DE55A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Also, they declare that the family members were subsequently subjected to persecution, and were forced to move for </w:t>
      </w:r>
      <w:r w:rsidR="00603B16">
        <w:rPr>
          <w:rFonts w:ascii="Cambria" w:hAnsi="Cambria"/>
          <w:sz w:val="20"/>
          <w:szCs w:val="20"/>
        </w:rPr>
        <w:t xml:space="preserve">fear. The petitioners say that on October 31, 2007, </w:t>
      </w:r>
      <w:r w:rsidR="00922E14">
        <w:rPr>
          <w:rFonts w:ascii="Cambria" w:hAnsi="Cambria"/>
          <w:sz w:val="20"/>
          <w:szCs w:val="20"/>
        </w:rPr>
        <w:t xml:space="preserve">the family members of </w:t>
      </w:r>
      <w:r w:rsidR="00603B16">
        <w:rPr>
          <w:rFonts w:ascii="Cambria" w:hAnsi="Cambria"/>
          <w:sz w:val="20"/>
          <w:szCs w:val="20"/>
        </w:rPr>
        <w:t>Mrs. González Sierra and Mr. Valle Cantillo</w:t>
      </w:r>
      <w:r w:rsidR="00834F03">
        <w:rPr>
          <w:rFonts w:ascii="Cambria" w:hAnsi="Cambria"/>
          <w:sz w:val="20"/>
          <w:szCs w:val="20"/>
        </w:rPr>
        <w:t xml:space="preserve"> requested a</w:t>
      </w:r>
      <w:r w:rsidR="00EE4C64">
        <w:rPr>
          <w:rFonts w:ascii="Cambria" w:hAnsi="Cambria"/>
          <w:sz w:val="20"/>
          <w:szCs w:val="20"/>
        </w:rPr>
        <w:t>n</w:t>
      </w:r>
      <w:r w:rsidR="00834F03">
        <w:rPr>
          <w:rFonts w:ascii="Cambria" w:hAnsi="Cambria"/>
          <w:sz w:val="20"/>
          <w:szCs w:val="20"/>
        </w:rPr>
        <w:t xml:space="preserve"> </w:t>
      </w:r>
      <w:r w:rsidR="005A7B7D">
        <w:rPr>
          <w:rFonts w:ascii="Cambria" w:hAnsi="Cambria"/>
          <w:sz w:val="20"/>
          <w:szCs w:val="20"/>
        </w:rPr>
        <w:t xml:space="preserve">extrajudicial </w:t>
      </w:r>
      <w:r w:rsidR="00834F03">
        <w:rPr>
          <w:rFonts w:ascii="Cambria" w:hAnsi="Cambria"/>
          <w:sz w:val="20"/>
          <w:szCs w:val="20"/>
        </w:rPr>
        <w:t>conciliation hearing</w:t>
      </w:r>
      <w:r w:rsidR="00B52D20">
        <w:rPr>
          <w:rFonts w:ascii="Cambria" w:hAnsi="Cambria"/>
          <w:sz w:val="20"/>
          <w:szCs w:val="20"/>
        </w:rPr>
        <w:t xml:space="preserve"> to the</w:t>
      </w:r>
      <w:r w:rsidR="00EE4C64">
        <w:rPr>
          <w:rFonts w:ascii="Cambria" w:hAnsi="Cambria"/>
          <w:sz w:val="20"/>
          <w:szCs w:val="20"/>
        </w:rPr>
        <w:t xml:space="preserve"> Judicial </w:t>
      </w:r>
      <w:r w:rsidR="00B52D20">
        <w:rPr>
          <w:rFonts w:ascii="Cambria" w:hAnsi="Cambria"/>
          <w:sz w:val="20"/>
          <w:szCs w:val="20"/>
        </w:rPr>
        <w:t>43th</w:t>
      </w:r>
      <w:r w:rsidR="000C0FC0">
        <w:rPr>
          <w:rFonts w:ascii="Cambria" w:hAnsi="Cambria"/>
          <w:sz w:val="20"/>
          <w:szCs w:val="20"/>
        </w:rPr>
        <w:t xml:space="preserve"> Attorney General to seek the </w:t>
      </w:r>
      <w:r w:rsidR="003F6E14">
        <w:rPr>
          <w:rFonts w:ascii="Cambria" w:hAnsi="Cambria"/>
          <w:sz w:val="20"/>
          <w:szCs w:val="20"/>
        </w:rPr>
        <w:t>acceptance of liability</w:t>
      </w:r>
      <w:r w:rsidR="002B6BD6">
        <w:rPr>
          <w:rFonts w:ascii="Cambria" w:hAnsi="Cambria"/>
          <w:sz w:val="20"/>
          <w:szCs w:val="20"/>
        </w:rPr>
        <w:t xml:space="preserve"> and </w:t>
      </w:r>
      <w:r w:rsidR="003F6E14">
        <w:rPr>
          <w:rFonts w:ascii="Cambria" w:hAnsi="Cambria"/>
          <w:sz w:val="20"/>
          <w:szCs w:val="20"/>
        </w:rPr>
        <w:t xml:space="preserve">the </w:t>
      </w:r>
      <w:r w:rsidR="003F5E50">
        <w:rPr>
          <w:rFonts w:ascii="Cambria" w:hAnsi="Cambria"/>
          <w:sz w:val="20"/>
          <w:szCs w:val="20"/>
        </w:rPr>
        <w:t>compensation for the moral damages caused by the alleged victims’ death.</w:t>
      </w:r>
      <w:r w:rsidR="0045002A">
        <w:rPr>
          <w:rFonts w:ascii="Cambria" w:hAnsi="Cambria"/>
          <w:sz w:val="20"/>
          <w:szCs w:val="20"/>
        </w:rPr>
        <w:t xml:space="preserve"> </w:t>
      </w:r>
      <w:r w:rsidR="001D5F17">
        <w:rPr>
          <w:rFonts w:ascii="Cambria" w:hAnsi="Cambria"/>
          <w:sz w:val="20"/>
          <w:szCs w:val="20"/>
        </w:rPr>
        <w:t>T</w:t>
      </w:r>
      <w:r w:rsidR="0045002A">
        <w:rPr>
          <w:rFonts w:ascii="Cambria" w:hAnsi="Cambria"/>
          <w:sz w:val="20"/>
          <w:szCs w:val="20"/>
        </w:rPr>
        <w:t>he petitioners say</w:t>
      </w:r>
      <w:r w:rsidR="001D5F17">
        <w:rPr>
          <w:rFonts w:ascii="Cambria" w:hAnsi="Cambria"/>
          <w:sz w:val="20"/>
          <w:szCs w:val="20"/>
        </w:rPr>
        <w:t xml:space="preserve"> that </w:t>
      </w:r>
      <w:r w:rsidR="00166036">
        <w:rPr>
          <w:rFonts w:ascii="Cambria" w:hAnsi="Cambria"/>
          <w:sz w:val="20"/>
          <w:szCs w:val="20"/>
        </w:rPr>
        <w:t>at the</w:t>
      </w:r>
      <w:r w:rsidR="001D5F17">
        <w:rPr>
          <w:rFonts w:ascii="Cambria" w:hAnsi="Cambria"/>
          <w:sz w:val="20"/>
          <w:szCs w:val="20"/>
        </w:rPr>
        <w:t xml:space="preserve"> hearing</w:t>
      </w:r>
      <w:r w:rsidR="00166036">
        <w:rPr>
          <w:rFonts w:ascii="Cambria" w:hAnsi="Cambria"/>
          <w:sz w:val="20"/>
          <w:szCs w:val="20"/>
        </w:rPr>
        <w:t>,</w:t>
      </w:r>
      <w:r w:rsidR="001D5F17">
        <w:rPr>
          <w:rFonts w:ascii="Cambria" w:hAnsi="Cambria"/>
          <w:sz w:val="20"/>
          <w:szCs w:val="20"/>
        </w:rPr>
        <w:t xml:space="preserve"> held on February 25, 2008, </w:t>
      </w:r>
      <w:r w:rsidR="0045002A">
        <w:rPr>
          <w:rFonts w:ascii="Cambria" w:hAnsi="Cambria"/>
          <w:sz w:val="20"/>
          <w:szCs w:val="20"/>
        </w:rPr>
        <w:t xml:space="preserve">the committee decided not to reach an agreement due to the prescription of the </w:t>
      </w:r>
      <w:r w:rsidR="00166036">
        <w:rPr>
          <w:rFonts w:ascii="Cambria" w:hAnsi="Cambria"/>
          <w:sz w:val="20"/>
          <w:szCs w:val="20"/>
        </w:rPr>
        <w:t>offense</w:t>
      </w:r>
      <w:r w:rsidR="0045002A">
        <w:rPr>
          <w:rFonts w:ascii="Cambria" w:hAnsi="Cambria"/>
          <w:sz w:val="20"/>
          <w:szCs w:val="20"/>
        </w:rPr>
        <w:t>.</w:t>
      </w:r>
      <w:r w:rsidR="00166036">
        <w:rPr>
          <w:rFonts w:ascii="Cambria" w:hAnsi="Cambria"/>
          <w:sz w:val="20"/>
          <w:szCs w:val="20"/>
        </w:rPr>
        <w:t xml:space="preserve"> In addition, they declare that</w:t>
      </w:r>
      <w:r w:rsidR="009A2F2F">
        <w:rPr>
          <w:rFonts w:ascii="Cambria" w:hAnsi="Cambria"/>
          <w:sz w:val="20"/>
          <w:szCs w:val="20"/>
        </w:rPr>
        <w:t>,</w:t>
      </w:r>
      <w:r w:rsidR="00166036">
        <w:rPr>
          <w:rFonts w:ascii="Cambria" w:hAnsi="Cambria"/>
          <w:sz w:val="20"/>
          <w:szCs w:val="20"/>
        </w:rPr>
        <w:t xml:space="preserve"> given the generalized situation of fear, the alleged victims’ family members </w:t>
      </w:r>
      <w:r w:rsidR="00B73ED0">
        <w:rPr>
          <w:rFonts w:ascii="Cambria" w:hAnsi="Cambria"/>
          <w:sz w:val="20"/>
          <w:szCs w:val="20"/>
        </w:rPr>
        <w:t xml:space="preserve">were unable to lodge direct reparation proceedings. They say that they were able to </w:t>
      </w:r>
      <w:r w:rsidR="00E85551">
        <w:rPr>
          <w:rFonts w:ascii="Cambria" w:hAnsi="Cambria"/>
          <w:sz w:val="20"/>
          <w:szCs w:val="20"/>
        </w:rPr>
        <w:t>obtain</w:t>
      </w:r>
      <w:r w:rsidR="00B73ED0">
        <w:rPr>
          <w:rFonts w:ascii="Cambria" w:hAnsi="Cambria"/>
          <w:sz w:val="20"/>
          <w:szCs w:val="20"/>
        </w:rPr>
        <w:t xml:space="preserve"> legal representation only after paramilitary groups</w:t>
      </w:r>
      <w:r w:rsidR="00E85551">
        <w:rPr>
          <w:rFonts w:ascii="Cambria" w:hAnsi="Cambria"/>
          <w:sz w:val="20"/>
          <w:szCs w:val="20"/>
        </w:rPr>
        <w:t xml:space="preserve"> were demobilized</w:t>
      </w:r>
      <w:r w:rsidR="00B73ED0">
        <w:rPr>
          <w:rFonts w:ascii="Cambria" w:hAnsi="Cambria"/>
          <w:sz w:val="20"/>
          <w:szCs w:val="20"/>
        </w:rPr>
        <w:t xml:space="preserve"> and Law 795 of 2005 (</w:t>
      </w:r>
      <w:r w:rsidR="000A21E6">
        <w:rPr>
          <w:rFonts w:ascii="Cambria" w:hAnsi="Cambria"/>
          <w:sz w:val="20"/>
          <w:szCs w:val="20"/>
        </w:rPr>
        <w:t>Justice and Peace Law</w:t>
      </w:r>
      <w:r w:rsidR="00B73ED0">
        <w:rPr>
          <w:rFonts w:ascii="Cambria" w:hAnsi="Cambria"/>
          <w:sz w:val="20"/>
          <w:szCs w:val="20"/>
        </w:rPr>
        <w:t>)</w:t>
      </w:r>
      <w:r w:rsidR="00E85551">
        <w:rPr>
          <w:rFonts w:ascii="Cambria" w:hAnsi="Cambria"/>
          <w:sz w:val="20"/>
          <w:szCs w:val="20"/>
        </w:rPr>
        <w:t xml:space="preserve"> was issued</w:t>
      </w:r>
      <w:r w:rsidR="000A21E6">
        <w:rPr>
          <w:rFonts w:ascii="Cambria" w:hAnsi="Cambria"/>
          <w:sz w:val="20"/>
          <w:szCs w:val="20"/>
        </w:rPr>
        <w:t>. Finally, they declare that the authorities have not establish</w:t>
      </w:r>
      <w:r w:rsidR="00B46D15">
        <w:rPr>
          <w:rFonts w:ascii="Cambria" w:hAnsi="Cambria"/>
          <w:sz w:val="20"/>
          <w:szCs w:val="20"/>
        </w:rPr>
        <w:t xml:space="preserve">ed the events reported, nor identified or </w:t>
      </w:r>
      <w:r w:rsidR="00E85551">
        <w:rPr>
          <w:rFonts w:ascii="Cambria" w:hAnsi="Cambria"/>
          <w:sz w:val="20"/>
          <w:szCs w:val="20"/>
        </w:rPr>
        <w:t>punished the people responsible.</w:t>
      </w:r>
    </w:p>
    <w:p w14:paraId="0B8D64DA" w14:textId="7DAF7B14" w:rsidR="00E85551" w:rsidRPr="00DD657C" w:rsidRDefault="00A44554" w:rsidP="00DD65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w:t>
      </w:r>
      <w:r w:rsidR="005236D6">
        <w:rPr>
          <w:rFonts w:ascii="Cambria" w:hAnsi="Cambria"/>
          <w:sz w:val="20"/>
          <w:szCs w:val="20"/>
        </w:rPr>
        <w:t>,</w:t>
      </w:r>
      <w:r>
        <w:rPr>
          <w:rFonts w:ascii="Cambria" w:hAnsi="Cambria"/>
          <w:sz w:val="20"/>
          <w:szCs w:val="20"/>
        </w:rPr>
        <w:t xml:space="preserve"> in turn</w:t>
      </w:r>
      <w:r w:rsidR="005236D6">
        <w:rPr>
          <w:rFonts w:ascii="Cambria" w:hAnsi="Cambria"/>
          <w:sz w:val="20"/>
          <w:szCs w:val="20"/>
        </w:rPr>
        <w:t>,</w:t>
      </w:r>
      <w:r>
        <w:rPr>
          <w:rFonts w:ascii="Cambria" w:hAnsi="Cambria"/>
          <w:sz w:val="20"/>
          <w:szCs w:val="20"/>
        </w:rPr>
        <w:t xml:space="preserve"> argues that the events reported by the petitioners led </w:t>
      </w:r>
      <w:r w:rsidR="0015398F">
        <w:rPr>
          <w:rFonts w:ascii="Cambria" w:hAnsi="Cambria"/>
          <w:sz w:val="20"/>
          <w:szCs w:val="20"/>
        </w:rPr>
        <w:t xml:space="preserve">several </w:t>
      </w:r>
      <w:r w:rsidR="00184963">
        <w:rPr>
          <w:rFonts w:ascii="Cambria" w:hAnsi="Cambria"/>
          <w:sz w:val="20"/>
          <w:szCs w:val="20"/>
        </w:rPr>
        <w:t>Prosecutors’</w:t>
      </w:r>
      <w:r w:rsidR="0015398F">
        <w:rPr>
          <w:rFonts w:ascii="Cambria" w:hAnsi="Cambria"/>
          <w:sz w:val="20"/>
          <w:szCs w:val="20"/>
        </w:rPr>
        <w:t xml:space="preserve"> Offices </w:t>
      </w:r>
      <w:r>
        <w:rPr>
          <w:rFonts w:ascii="Cambria" w:hAnsi="Cambria"/>
          <w:sz w:val="20"/>
          <w:szCs w:val="20"/>
        </w:rPr>
        <w:t xml:space="preserve">to </w:t>
      </w:r>
      <w:r w:rsidR="0015398F">
        <w:rPr>
          <w:rFonts w:ascii="Cambria" w:hAnsi="Cambria"/>
          <w:sz w:val="20"/>
          <w:szCs w:val="20"/>
        </w:rPr>
        <w:t xml:space="preserve">open </w:t>
      </w:r>
      <w:r>
        <w:rPr>
          <w:rFonts w:ascii="Cambria" w:hAnsi="Cambria"/>
          <w:sz w:val="20"/>
          <w:szCs w:val="20"/>
        </w:rPr>
        <w:t xml:space="preserve">different </w:t>
      </w:r>
      <w:r w:rsidR="009F51C9">
        <w:rPr>
          <w:rFonts w:ascii="Cambria" w:hAnsi="Cambria"/>
          <w:sz w:val="20"/>
          <w:szCs w:val="20"/>
        </w:rPr>
        <w:t xml:space="preserve">investigations, and that on November 13, 2004, a </w:t>
      </w:r>
      <w:r w:rsidR="00B50668">
        <w:rPr>
          <w:rFonts w:ascii="Cambria" w:hAnsi="Cambria"/>
          <w:sz w:val="20"/>
          <w:szCs w:val="20"/>
        </w:rPr>
        <w:t>Legal</w:t>
      </w:r>
      <w:r w:rsidR="009F51C9">
        <w:rPr>
          <w:rFonts w:ascii="Cambria" w:hAnsi="Cambria"/>
          <w:sz w:val="20"/>
          <w:szCs w:val="20"/>
        </w:rPr>
        <w:t xml:space="preserve"> Technical Committee of the</w:t>
      </w:r>
      <w:r w:rsidR="00184ACB">
        <w:rPr>
          <w:rFonts w:ascii="Cambria" w:hAnsi="Cambria"/>
          <w:sz w:val="20"/>
          <w:szCs w:val="20"/>
        </w:rPr>
        <w:t xml:space="preserve"> </w:t>
      </w:r>
      <w:r w:rsidR="004F0286">
        <w:rPr>
          <w:rFonts w:ascii="Cambria" w:hAnsi="Cambria"/>
          <w:sz w:val="20"/>
          <w:szCs w:val="20"/>
        </w:rPr>
        <w:t xml:space="preserve">Post of the Deputy Head of </w:t>
      </w:r>
      <w:r w:rsidR="00425F5A">
        <w:rPr>
          <w:rFonts w:ascii="Cambria" w:hAnsi="Cambria"/>
          <w:sz w:val="20"/>
          <w:szCs w:val="20"/>
        </w:rPr>
        <w:t>Prosecutor’s Offices</w:t>
      </w:r>
      <w:r w:rsidR="00184ACB">
        <w:rPr>
          <w:rFonts w:ascii="Cambria" w:hAnsi="Cambria"/>
          <w:sz w:val="20"/>
          <w:szCs w:val="20"/>
        </w:rPr>
        <w:t xml:space="preserve"> </w:t>
      </w:r>
      <w:r w:rsidR="00B50668">
        <w:rPr>
          <w:rFonts w:ascii="Cambria" w:hAnsi="Cambria"/>
          <w:sz w:val="20"/>
          <w:szCs w:val="20"/>
        </w:rPr>
        <w:t>in</w:t>
      </w:r>
      <w:r w:rsidR="00184ACB">
        <w:rPr>
          <w:rFonts w:ascii="Cambria" w:hAnsi="Cambria"/>
          <w:sz w:val="20"/>
          <w:szCs w:val="20"/>
        </w:rPr>
        <w:t xml:space="preserve"> Magdalena</w:t>
      </w:r>
      <w:r w:rsidR="00B50668">
        <w:rPr>
          <w:rFonts w:ascii="Cambria" w:hAnsi="Cambria"/>
          <w:sz w:val="20"/>
          <w:szCs w:val="20"/>
        </w:rPr>
        <w:t xml:space="preserve"> was created.</w:t>
      </w:r>
      <w:r w:rsidR="006C6985">
        <w:rPr>
          <w:rFonts w:ascii="Cambria" w:hAnsi="Cambria"/>
          <w:sz w:val="20"/>
          <w:szCs w:val="20"/>
        </w:rPr>
        <w:t xml:space="preserve"> The State declares that said Committee presented alternatives to promote the investigations</w:t>
      </w:r>
      <w:r w:rsidR="000C6419">
        <w:rPr>
          <w:rFonts w:ascii="Cambria" w:hAnsi="Cambria"/>
          <w:sz w:val="20"/>
          <w:szCs w:val="20"/>
        </w:rPr>
        <w:t xml:space="preserve">, as it reopened those </w:t>
      </w:r>
      <w:r w:rsidR="00E637C6">
        <w:rPr>
          <w:rFonts w:ascii="Cambria" w:hAnsi="Cambria"/>
          <w:sz w:val="20"/>
          <w:szCs w:val="20"/>
        </w:rPr>
        <w:t xml:space="preserve">under restraining order or </w:t>
      </w:r>
      <w:r w:rsidR="00481A6F">
        <w:rPr>
          <w:rFonts w:ascii="Cambria" w:hAnsi="Cambria"/>
          <w:sz w:val="20"/>
          <w:szCs w:val="20"/>
        </w:rPr>
        <w:t xml:space="preserve">which had been </w:t>
      </w:r>
      <w:r w:rsidR="00E637C6">
        <w:rPr>
          <w:rFonts w:ascii="Cambria" w:hAnsi="Cambria"/>
          <w:sz w:val="20"/>
          <w:szCs w:val="20"/>
        </w:rPr>
        <w:t>suspended</w:t>
      </w:r>
      <w:r w:rsidR="00481A6F">
        <w:rPr>
          <w:rFonts w:ascii="Cambria" w:hAnsi="Cambria"/>
          <w:sz w:val="20"/>
          <w:szCs w:val="20"/>
        </w:rPr>
        <w:t xml:space="preserve">, and transmitted them to Specialized </w:t>
      </w:r>
      <w:r w:rsidR="0067762A">
        <w:rPr>
          <w:rFonts w:ascii="Cambria" w:hAnsi="Cambria"/>
          <w:sz w:val="20"/>
          <w:szCs w:val="20"/>
        </w:rPr>
        <w:t xml:space="preserve">20th </w:t>
      </w:r>
      <w:r w:rsidR="00481A6F">
        <w:rPr>
          <w:rFonts w:ascii="Cambria" w:hAnsi="Cambria"/>
          <w:sz w:val="20"/>
          <w:szCs w:val="20"/>
        </w:rPr>
        <w:t>Prosecutor’s Office</w:t>
      </w:r>
      <w:r w:rsidR="0067762A">
        <w:rPr>
          <w:rFonts w:ascii="Cambria" w:hAnsi="Cambria"/>
          <w:sz w:val="20"/>
          <w:szCs w:val="20"/>
        </w:rPr>
        <w:t xml:space="preserve"> </w:t>
      </w:r>
      <w:r w:rsidR="000C2F10">
        <w:rPr>
          <w:rFonts w:ascii="Cambria" w:hAnsi="Cambria"/>
          <w:sz w:val="20"/>
          <w:szCs w:val="20"/>
        </w:rPr>
        <w:t>so that they were</w:t>
      </w:r>
      <w:r w:rsidR="0067762A">
        <w:rPr>
          <w:rFonts w:ascii="Cambria" w:hAnsi="Cambria"/>
          <w:sz w:val="20"/>
          <w:szCs w:val="20"/>
        </w:rPr>
        <w:t xml:space="preserve"> processed together. The</w:t>
      </w:r>
      <w:r w:rsidR="00E34741">
        <w:rPr>
          <w:rFonts w:ascii="Cambria" w:hAnsi="Cambria"/>
          <w:sz w:val="20"/>
          <w:szCs w:val="20"/>
        </w:rPr>
        <w:t xml:space="preserve"> State alleges that the petitioners’ requests concerning the criminal investigations are inadmissible, since it is still in progress. Moreover, it says that the alleged vi</w:t>
      </w:r>
      <w:r w:rsidR="00495FE0">
        <w:rPr>
          <w:rFonts w:ascii="Cambria" w:hAnsi="Cambria"/>
          <w:sz w:val="20"/>
          <w:szCs w:val="20"/>
        </w:rPr>
        <w:t xml:space="preserve">ctims should have exhausted the remedy of direct reparation proceedings at the administrative law court in order to </w:t>
      </w:r>
      <w:r w:rsidR="004E52E8">
        <w:rPr>
          <w:rFonts w:ascii="Cambria" w:hAnsi="Cambria"/>
          <w:sz w:val="20"/>
          <w:szCs w:val="20"/>
        </w:rPr>
        <w:t>establish the responsibility for the facts presented, and that</w:t>
      </w:r>
      <w:r w:rsidR="00DD657C">
        <w:rPr>
          <w:rFonts w:ascii="Cambria" w:hAnsi="Cambria"/>
          <w:sz w:val="20"/>
          <w:szCs w:val="20"/>
        </w:rPr>
        <w:t xml:space="preserve"> they did not present any evidence to prove the situation of generalized fear. Finally, the State says that the </w:t>
      </w:r>
      <w:r w:rsidR="003E3528">
        <w:rPr>
          <w:rFonts w:ascii="Cambria" w:hAnsi="Cambria"/>
          <w:sz w:val="20"/>
          <w:szCs w:val="20"/>
        </w:rPr>
        <w:t>facts</w:t>
      </w:r>
      <w:r w:rsidR="00DD657C">
        <w:rPr>
          <w:rFonts w:ascii="Cambria" w:hAnsi="Cambria"/>
          <w:sz w:val="20"/>
          <w:szCs w:val="20"/>
        </w:rPr>
        <w:t xml:space="preserve"> reported by the petitioners do not tend to establish alleged violations of the rights protected by the Convention.</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100EC6B8" w:rsidR="00F621C3" w:rsidRPr="0018366D" w:rsidRDefault="00AB64F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allege that the authorities have not established the truth concerning the events reported</w:t>
      </w:r>
      <w:r w:rsidR="00311F7C">
        <w:rPr>
          <w:rFonts w:ascii="Cambria" w:hAnsi="Cambria"/>
          <w:sz w:val="20"/>
          <w:szCs w:val="20"/>
        </w:rPr>
        <w:t>,</w:t>
      </w:r>
      <w:r w:rsidR="003E3528">
        <w:rPr>
          <w:rFonts w:ascii="Cambria" w:hAnsi="Cambria"/>
          <w:sz w:val="20"/>
          <w:szCs w:val="20"/>
        </w:rPr>
        <w:t xml:space="preserve"> nor identified or punished the people responsible. The State, in turn, declares that the </w:t>
      </w:r>
      <w:r w:rsidR="003E3528">
        <w:rPr>
          <w:rFonts w:ascii="Cambria" w:hAnsi="Cambria"/>
          <w:sz w:val="20"/>
          <w:szCs w:val="20"/>
        </w:rPr>
        <w:lastRenderedPageBreak/>
        <w:t xml:space="preserve">criminal investigation is still in progress, and as a result, </w:t>
      </w:r>
      <w:r w:rsidR="003F7D5F">
        <w:rPr>
          <w:rFonts w:ascii="Cambria" w:hAnsi="Cambria"/>
          <w:sz w:val="20"/>
          <w:szCs w:val="20"/>
        </w:rPr>
        <w:t>domestic remedies have not been exhausted</w:t>
      </w:r>
      <w:r w:rsidR="00200CC5">
        <w:rPr>
          <w:rFonts w:ascii="Cambria" w:hAnsi="Cambria"/>
          <w:sz w:val="20"/>
          <w:szCs w:val="20"/>
        </w:rPr>
        <w:t xml:space="preserve">. In situations like this, where purported extrajudicial killings are reported, the domestic remedies to be considered for the purpose of </w:t>
      </w:r>
      <w:r w:rsidR="002C60A2">
        <w:rPr>
          <w:rFonts w:ascii="Cambria" w:hAnsi="Cambria"/>
          <w:sz w:val="20"/>
          <w:szCs w:val="20"/>
        </w:rPr>
        <w:t xml:space="preserve">a </w:t>
      </w:r>
      <w:r w:rsidR="00F24A63">
        <w:rPr>
          <w:rFonts w:ascii="Cambria" w:hAnsi="Cambria"/>
          <w:sz w:val="20"/>
          <w:szCs w:val="20"/>
        </w:rPr>
        <w:t>petition</w:t>
      </w:r>
      <w:r w:rsidR="002C60A2">
        <w:rPr>
          <w:rFonts w:ascii="Cambria" w:hAnsi="Cambria"/>
          <w:sz w:val="20"/>
          <w:szCs w:val="20"/>
        </w:rPr>
        <w:t>’s</w:t>
      </w:r>
      <w:r w:rsidR="00F24A63">
        <w:rPr>
          <w:rFonts w:ascii="Cambria" w:hAnsi="Cambria"/>
          <w:sz w:val="20"/>
          <w:szCs w:val="20"/>
        </w:rPr>
        <w:t xml:space="preserve"> admissibility are </w:t>
      </w:r>
      <w:r w:rsidR="002C60A2">
        <w:rPr>
          <w:rFonts w:ascii="Cambria" w:hAnsi="Cambria"/>
          <w:sz w:val="20"/>
          <w:szCs w:val="20"/>
        </w:rPr>
        <w:t>those concerning the investigation and the punishment of the people responsible for said events</w:t>
      </w:r>
      <w:r w:rsidR="00710189">
        <w:rPr>
          <w:rFonts w:ascii="Cambria" w:hAnsi="Cambria"/>
          <w:sz w:val="20"/>
          <w:szCs w:val="20"/>
        </w:rPr>
        <w:t>, which is the domestic legislation</w:t>
      </w:r>
      <w:r w:rsidR="00520B8D">
        <w:rPr>
          <w:rFonts w:ascii="Cambria" w:hAnsi="Cambria"/>
          <w:sz w:val="20"/>
          <w:szCs w:val="20"/>
        </w:rPr>
        <w:t xml:space="preserve"> applicable to offenses liable to ex officio prosecution. In this regard, the Commission notes that since April 6, 2000, the Central Police of Remolino Department </w:t>
      </w:r>
      <w:r w:rsidR="00261821">
        <w:rPr>
          <w:rFonts w:ascii="Cambria" w:hAnsi="Cambria"/>
          <w:sz w:val="20"/>
          <w:szCs w:val="20"/>
        </w:rPr>
        <w:t>heard the facts leading to this petition, and that although the State says that several investigations were opened</w:t>
      </w:r>
      <w:r w:rsidR="00744149">
        <w:rPr>
          <w:rFonts w:ascii="Cambria" w:hAnsi="Cambria"/>
          <w:sz w:val="20"/>
          <w:szCs w:val="20"/>
        </w:rPr>
        <w:t>, to the date of the adoption of this report –over 16 years later–</w:t>
      </w:r>
      <w:r w:rsidR="005236D6">
        <w:rPr>
          <w:rFonts w:ascii="Cambria" w:hAnsi="Cambria"/>
          <w:sz w:val="20"/>
          <w:szCs w:val="20"/>
        </w:rPr>
        <w:t>,</w:t>
      </w:r>
      <w:r w:rsidR="00744149">
        <w:rPr>
          <w:rFonts w:ascii="Cambria" w:hAnsi="Cambria"/>
          <w:sz w:val="20"/>
          <w:szCs w:val="20"/>
        </w:rPr>
        <w:t xml:space="preserve"> the Commission has no information on </w:t>
      </w:r>
      <w:r w:rsidR="005236D6">
        <w:rPr>
          <w:rFonts w:ascii="Cambria" w:hAnsi="Cambria"/>
          <w:sz w:val="20"/>
          <w:szCs w:val="20"/>
        </w:rPr>
        <w:t xml:space="preserve">any </w:t>
      </w:r>
      <w:r w:rsidR="00F0339C">
        <w:rPr>
          <w:rFonts w:ascii="Cambria" w:hAnsi="Cambria"/>
          <w:sz w:val="20"/>
          <w:szCs w:val="20"/>
        </w:rPr>
        <w:t>relevant progress or the prosecution of the perpetrators.</w:t>
      </w:r>
      <w:r w:rsidR="00A7086B">
        <w:rPr>
          <w:rFonts w:ascii="Cambria" w:hAnsi="Cambria"/>
          <w:sz w:val="20"/>
          <w:szCs w:val="20"/>
        </w:rPr>
        <w:t xml:space="preserve"> Therefore, the Commission concludes that in this case the exception to the prior exhaustion of domestic remedies applies, as set forth in Article 46.2 (c) of the Convention</w:t>
      </w:r>
      <w:r w:rsidR="00FF315A">
        <w:rPr>
          <w:rFonts w:ascii="Cambria" w:hAnsi="Cambria"/>
          <w:sz w:val="20"/>
          <w:szCs w:val="20"/>
        </w:rPr>
        <w:t xml:space="preserve">, </w:t>
      </w:r>
      <w:r w:rsidR="00FF315A" w:rsidRPr="006F160C">
        <w:rPr>
          <w:rFonts w:asciiTheme="majorHAnsi" w:hAnsiTheme="majorHAnsi"/>
          <w:sz w:val="20"/>
          <w:szCs w:val="20"/>
        </w:rPr>
        <w:t>with the exception that the causes and effects that have hindered the prior exhaustion of domestic remedies in this case will be analyzed, as appropriate, in the report that the Commission adopts on the merits of the case, in order to verify if they do establish violations of the Convention.</w:t>
      </w:r>
    </w:p>
    <w:p w14:paraId="67FED320" w14:textId="77777777" w:rsidR="00567511" w:rsidRDefault="0018366D" w:rsidP="005675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Regarding the administrative law proceedin</w:t>
      </w:r>
      <w:r w:rsidR="00D60F26">
        <w:rPr>
          <w:rFonts w:asciiTheme="majorHAnsi" w:hAnsiTheme="majorHAnsi"/>
          <w:sz w:val="20"/>
          <w:szCs w:val="20"/>
        </w:rPr>
        <w:t>gs, the Commission recalls that in order to</w:t>
      </w:r>
      <w:r>
        <w:rPr>
          <w:rFonts w:asciiTheme="majorHAnsi" w:hAnsiTheme="majorHAnsi"/>
          <w:sz w:val="20"/>
          <w:szCs w:val="20"/>
        </w:rPr>
        <w:t xml:space="preserve"> </w:t>
      </w:r>
      <w:r w:rsidR="00D60F26">
        <w:rPr>
          <w:rFonts w:asciiTheme="majorHAnsi" w:hAnsiTheme="majorHAnsi"/>
          <w:sz w:val="20"/>
          <w:szCs w:val="20"/>
        </w:rPr>
        <w:t>d</w:t>
      </w:r>
      <w:r w:rsidR="00D60F26" w:rsidRPr="006F160C">
        <w:rPr>
          <w:rFonts w:ascii="Cambria" w:hAnsi="Cambria"/>
          <w:sz w:val="20"/>
          <w:szCs w:val="20"/>
        </w:rPr>
        <w:t xml:space="preserve">etermine the admissibility of a petition of this nature, </w:t>
      </w:r>
      <w:r w:rsidR="004B27C2">
        <w:rPr>
          <w:rFonts w:ascii="Cambria" w:hAnsi="Cambria"/>
          <w:sz w:val="20"/>
          <w:szCs w:val="20"/>
        </w:rPr>
        <w:t>direct reparation proceedings are</w:t>
      </w:r>
      <w:r w:rsidR="00D60F26" w:rsidRPr="006F160C">
        <w:rPr>
          <w:rFonts w:ascii="Cambria" w:hAnsi="Cambria"/>
          <w:sz w:val="20"/>
          <w:szCs w:val="20"/>
        </w:rPr>
        <w:t xml:space="preserve"> </w:t>
      </w:r>
      <w:r w:rsidR="004B27C2">
        <w:rPr>
          <w:rFonts w:ascii="Cambria" w:hAnsi="Cambria"/>
          <w:sz w:val="20"/>
          <w:szCs w:val="20"/>
        </w:rPr>
        <w:t>not</w:t>
      </w:r>
      <w:r w:rsidR="00D60F26" w:rsidRPr="006F160C">
        <w:rPr>
          <w:rFonts w:ascii="Cambria" w:hAnsi="Cambria"/>
          <w:sz w:val="20"/>
          <w:szCs w:val="20"/>
        </w:rPr>
        <w:t xml:space="preserve"> </w:t>
      </w:r>
      <w:r w:rsidR="004B27C2">
        <w:rPr>
          <w:rFonts w:ascii="Cambria" w:hAnsi="Cambria"/>
          <w:sz w:val="20"/>
          <w:szCs w:val="20"/>
        </w:rPr>
        <w:t xml:space="preserve">an </w:t>
      </w:r>
      <w:r w:rsidR="00D60F26" w:rsidRPr="006F160C">
        <w:rPr>
          <w:rFonts w:ascii="Cambria" w:hAnsi="Cambria"/>
          <w:sz w:val="20"/>
          <w:szCs w:val="20"/>
        </w:rPr>
        <w:t xml:space="preserve">adequate </w:t>
      </w:r>
      <w:r w:rsidR="004B27C2">
        <w:rPr>
          <w:rFonts w:ascii="Cambria" w:hAnsi="Cambria"/>
          <w:sz w:val="20"/>
          <w:szCs w:val="20"/>
        </w:rPr>
        <w:t xml:space="preserve">means </w:t>
      </w:r>
      <w:r w:rsidR="00D60F26" w:rsidRPr="006F160C">
        <w:rPr>
          <w:rFonts w:ascii="Cambria" w:hAnsi="Cambria"/>
          <w:sz w:val="20"/>
          <w:szCs w:val="20"/>
        </w:rPr>
        <w:t>nor</w:t>
      </w:r>
      <w:r w:rsidR="004B27C2">
        <w:rPr>
          <w:rFonts w:ascii="Cambria" w:hAnsi="Cambria"/>
          <w:sz w:val="20"/>
          <w:szCs w:val="20"/>
        </w:rPr>
        <w:t xml:space="preserve"> is it</w:t>
      </w:r>
      <w:r w:rsidR="00D60F26" w:rsidRPr="006F160C">
        <w:rPr>
          <w:rFonts w:ascii="Cambria" w:hAnsi="Cambria"/>
          <w:sz w:val="20"/>
          <w:szCs w:val="20"/>
        </w:rPr>
        <w:t xml:space="preserve"> necessary</w:t>
      </w:r>
      <w:r w:rsidR="004B27C2">
        <w:rPr>
          <w:rFonts w:ascii="Cambria" w:hAnsi="Cambria"/>
          <w:sz w:val="20"/>
          <w:szCs w:val="20"/>
        </w:rPr>
        <w:t xml:space="preserve"> to exhaust</w:t>
      </w:r>
      <w:r w:rsidR="001D5512">
        <w:rPr>
          <w:rFonts w:ascii="Cambria" w:hAnsi="Cambria"/>
          <w:sz w:val="20"/>
          <w:szCs w:val="20"/>
        </w:rPr>
        <w:t xml:space="preserve"> them</w:t>
      </w:r>
      <w:r w:rsidR="00D60F26" w:rsidRPr="006F160C">
        <w:rPr>
          <w:rFonts w:ascii="Cambria" w:hAnsi="Cambria"/>
          <w:sz w:val="20"/>
          <w:szCs w:val="20"/>
        </w:rPr>
        <w:t xml:space="preserve">, since </w:t>
      </w:r>
      <w:r w:rsidR="001528D7">
        <w:rPr>
          <w:rFonts w:ascii="Cambria" w:hAnsi="Cambria"/>
          <w:sz w:val="20"/>
          <w:szCs w:val="20"/>
        </w:rPr>
        <w:t>they</w:t>
      </w:r>
      <w:r w:rsidR="00D60F26" w:rsidRPr="006F160C">
        <w:rPr>
          <w:rFonts w:ascii="Cambria" w:hAnsi="Cambria"/>
          <w:sz w:val="20"/>
          <w:szCs w:val="20"/>
        </w:rPr>
        <w:t xml:space="preserve"> </w:t>
      </w:r>
      <w:r w:rsidR="001528D7">
        <w:rPr>
          <w:rFonts w:ascii="Cambria" w:hAnsi="Cambria"/>
          <w:sz w:val="20"/>
          <w:szCs w:val="20"/>
        </w:rPr>
        <w:t>are</w:t>
      </w:r>
      <w:r w:rsidR="00D60F26" w:rsidRPr="006F160C">
        <w:rPr>
          <w:rFonts w:ascii="Cambria" w:hAnsi="Cambria"/>
          <w:sz w:val="20"/>
          <w:szCs w:val="20"/>
        </w:rPr>
        <w:t xml:space="preserve"> inadequate to obtain a full redress and justice for the </w:t>
      </w:r>
      <w:r w:rsidR="00D60F26">
        <w:rPr>
          <w:rFonts w:ascii="Cambria" w:hAnsi="Cambria"/>
          <w:sz w:val="20"/>
          <w:szCs w:val="20"/>
        </w:rPr>
        <w:t>family members</w:t>
      </w:r>
      <w:r w:rsidR="00D60F26" w:rsidRPr="000D3AE7">
        <w:rPr>
          <w:rStyle w:val="FootnoteReference"/>
          <w:rFonts w:asciiTheme="majorHAnsi" w:hAnsiTheme="majorHAnsi"/>
          <w:sz w:val="20"/>
          <w:szCs w:val="20"/>
        </w:rPr>
        <w:footnoteReference w:id="6"/>
      </w:r>
      <w:r w:rsidR="001528D7">
        <w:rPr>
          <w:rFonts w:ascii="Cambria" w:hAnsi="Cambria"/>
          <w:sz w:val="20"/>
          <w:szCs w:val="20"/>
        </w:rPr>
        <w:t>.</w:t>
      </w:r>
    </w:p>
    <w:p w14:paraId="0EFBC753" w14:textId="6433D311" w:rsidR="00210432" w:rsidRPr="00567511" w:rsidRDefault="001528D7" w:rsidP="002104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67511">
        <w:rPr>
          <w:rFonts w:ascii="Cambria" w:hAnsi="Cambria"/>
          <w:sz w:val="20"/>
          <w:szCs w:val="20"/>
        </w:rPr>
        <w:t xml:space="preserve">Concerning the timeliness of the petition, </w:t>
      </w:r>
      <w:r w:rsidR="00C26045" w:rsidRPr="00567511">
        <w:rPr>
          <w:rFonts w:ascii="Cambria" w:hAnsi="Cambria"/>
          <w:sz w:val="20"/>
          <w:szCs w:val="20"/>
        </w:rPr>
        <w:t>the petition to the IACHR was received</w:t>
      </w:r>
      <w:r w:rsidR="00D2240D" w:rsidRPr="00567511">
        <w:rPr>
          <w:rFonts w:ascii="Cambria" w:hAnsi="Cambria"/>
          <w:sz w:val="20"/>
          <w:szCs w:val="20"/>
        </w:rPr>
        <w:t xml:space="preserve"> on August 14, 2008, the facts denounced s</w:t>
      </w:r>
      <w:r w:rsidR="00ED0FA7" w:rsidRPr="00567511">
        <w:rPr>
          <w:rFonts w:ascii="Cambria" w:hAnsi="Cambria"/>
          <w:sz w:val="20"/>
          <w:szCs w:val="20"/>
        </w:rPr>
        <w:t xml:space="preserve">tarted on April 5, 2000, </w:t>
      </w:r>
      <w:r w:rsidR="00D2240D" w:rsidRPr="00567511">
        <w:rPr>
          <w:rFonts w:ascii="Cambria" w:hAnsi="Cambria"/>
          <w:sz w:val="20"/>
          <w:szCs w:val="20"/>
        </w:rPr>
        <w:t>th</w:t>
      </w:r>
      <w:r w:rsidR="00210432" w:rsidRPr="00567511">
        <w:rPr>
          <w:rFonts w:asciiTheme="majorHAnsi" w:hAnsiTheme="majorHAnsi"/>
          <w:sz w:val="20"/>
          <w:szCs w:val="20"/>
        </w:rPr>
        <w:t>eir consequences allegedly continue to this date</w:t>
      </w:r>
      <w:r w:rsidR="00ED0FA7" w:rsidRPr="00567511">
        <w:rPr>
          <w:rFonts w:asciiTheme="majorHAnsi" w:hAnsiTheme="majorHAnsi"/>
          <w:sz w:val="20"/>
          <w:szCs w:val="20"/>
        </w:rPr>
        <w:t xml:space="preserve">, and </w:t>
      </w:r>
      <w:r w:rsidR="00ED0FA7" w:rsidRPr="00567511">
        <w:rPr>
          <w:rFonts w:ascii="Cambria" w:hAnsi="Cambria"/>
          <w:sz w:val="20"/>
          <w:szCs w:val="20"/>
        </w:rPr>
        <w:t>the exception to the prior exhaustion of domestic remedies applies</w:t>
      </w:r>
      <w:r w:rsidR="00311F7C" w:rsidRPr="00311F7C">
        <w:rPr>
          <w:rFonts w:asciiTheme="majorHAnsi" w:hAnsiTheme="majorHAnsi"/>
          <w:sz w:val="20"/>
          <w:szCs w:val="20"/>
        </w:rPr>
        <w:t xml:space="preserve"> </w:t>
      </w:r>
      <w:r w:rsidR="00311F7C" w:rsidRPr="00567511">
        <w:rPr>
          <w:rFonts w:asciiTheme="majorHAnsi" w:hAnsiTheme="majorHAnsi"/>
          <w:sz w:val="20"/>
          <w:szCs w:val="20"/>
        </w:rPr>
        <w:t>in this case</w:t>
      </w:r>
      <w:r w:rsidR="00ED0FA7" w:rsidRPr="00567511">
        <w:rPr>
          <w:rFonts w:ascii="Cambria" w:hAnsi="Cambria"/>
          <w:sz w:val="20"/>
          <w:szCs w:val="20"/>
        </w:rPr>
        <w:t>.</w:t>
      </w:r>
      <w:r w:rsidR="00210432" w:rsidRPr="00567511">
        <w:rPr>
          <w:rFonts w:asciiTheme="majorHAnsi" w:hAnsiTheme="majorHAnsi"/>
          <w:sz w:val="20"/>
          <w:szCs w:val="20"/>
        </w:rPr>
        <w:t xml:space="preserve"> As a result, in view of the context and the characteristics of this case, the Commission believes that the petition </w:t>
      </w:r>
      <w:r w:rsidR="00ED0FA7" w:rsidRPr="00567511">
        <w:rPr>
          <w:rFonts w:asciiTheme="majorHAnsi" w:hAnsiTheme="majorHAnsi"/>
          <w:sz w:val="20"/>
          <w:szCs w:val="20"/>
        </w:rPr>
        <w:t>meets</w:t>
      </w:r>
      <w:r w:rsidR="00210432" w:rsidRPr="00567511">
        <w:rPr>
          <w:rFonts w:asciiTheme="majorHAnsi" w:hAnsiTheme="majorHAnsi"/>
          <w:sz w:val="20"/>
          <w:szCs w:val="20"/>
        </w:rPr>
        <w:t xml:space="preserve"> the admissibility requirement </w:t>
      </w:r>
      <w:r w:rsidR="00567511" w:rsidRPr="00567511">
        <w:rPr>
          <w:rFonts w:asciiTheme="majorHAnsi" w:hAnsiTheme="majorHAnsi"/>
          <w:sz w:val="20"/>
          <w:szCs w:val="20"/>
        </w:rPr>
        <w:t>of</w:t>
      </w:r>
      <w:r w:rsidR="00210432" w:rsidRPr="00567511">
        <w:rPr>
          <w:rFonts w:asciiTheme="majorHAnsi" w:hAnsiTheme="majorHAnsi"/>
          <w:sz w:val="20"/>
          <w:szCs w:val="20"/>
        </w:rPr>
        <w:t xml:space="preserve"> timeliness.</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0A31E569" w:rsidR="00F621C3" w:rsidRPr="000B6B7A" w:rsidRDefault="0056751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view of the elements of fact and law presented by the parties, and the nature of the matter brought to its attention, the Commission believes that, if proved, the</w:t>
      </w:r>
      <w:r w:rsidR="000552A6">
        <w:rPr>
          <w:rFonts w:ascii="Cambria" w:hAnsi="Cambria"/>
          <w:sz w:val="20"/>
          <w:szCs w:val="20"/>
        </w:rPr>
        <w:t xml:space="preserve"> alleged State responsibility for the extrajudicial killing of the alleged victims, the lack of investigation and the resulting forced displacement of the alleged victims’ family members</w:t>
      </w:r>
      <w:r w:rsidR="00C722A9">
        <w:rPr>
          <w:rFonts w:ascii="Cambria" w:hAnsi="Cambria"/>
          <w:sz w:val="20"/>
          <w:szCs w:val="20"/>
        </w:rPr>
        <w:t xml:space="preserve"> could</w:t>
      </w:r>
      <w:r w:rsidR="00A52395">
        <w:rPr>
          <w:rFonts w:ascii="Cambria" w:hAnsi="Cambria"/>
          <w:sz w:val="20"/>
          <w:szCs w:val="20"/>
        </w:rPr>
        <w:t xml:space="preserve"> tend to establish a violation </w:t>
      </w:r>
      <w:r w:rsidR="00C722A9">
        <w:rPr>
          <w:rFonts w:ascii="Cambria" w:hAnsi="Cambria"/>
          <w:sz w:val="20"/>
          <w:szCs w:val="20"/>
        </w:rPr>
        <w:t>of the rights protected by Articles 4 (Right to Life), 5 (Right to Personal Integrity), 7 (Right to Personal Liberty), 8 (Right to A Fair Trial)</w:t>
      </w:r>
      <w:r w:rsidR="00A52395">
        <w:rPr>
          <w:rFonts w:ascii="Cambria" w:hAnsi="Cambria"/>
          <w:sz w:val="20"/>
          <w:szCs w:val="20"/>
        </w:rPr>
        <w:t xml:space="preserve"> and 25 (Right to Judicial Protection) of the Convention, to the detriment of the people allegedly killed; and a violation of Articles 5, 8 and 22 (Freedom of Movement and Residence) and 25, all of which agree with the obligations enshrined in Article 1.1 (Obligation to Respect Rights) of said treaty</w:t>
      </w:r>
      <w:r w:rsidR="001A1DC3">
        <w:rPr>
          <w:rFonts w:ascii="Cambria" w:hAnsi="Cambria"/>
          <w:sz w:val="20"/>
          <w:szCs w:val="20"/>
        </w:rPr>
        <w:t>, to the detriment of their family members. In addition, the Commission notes that based on the documents submitted by the petitioners, two of Mrs. González Sierra and Mr. Valle Cantillo’s daughters were 14 and 11 years of age when the events took place and were allegedly displaced.</w:t>
      </w:r>
      <w:r w:rsidR="000C3D9E">
        <w:rPr>
          <w:rFonts w:ascii="Cambria" w:hAnsi="Cambria"/>
          <w:sz w:val="20"/>
          <w:szCs w:val="20"/>
        </w:rPr>
        <w:t xml:space="preserve"> As a result, the Comission believes that Article 19 (Rights of the Child) of the Convention is admissible.</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0F9B6679" w:rsidR="00F621C3" w:rsidRPr="005D1100"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5D1100">
        <w:rPr>
          <w:rFonts w:asciiTheme="majorHAnsi" w:hAnsiTheme="majorHAnsi"/>
          <w:sz w:val="20"/>
          <w:szCs w:val="20"/>
        </w:rPr>
        <w:t>4, 5, 7, 8, 19, 22 and 25 of the American Convention, in light of the obligations enshrined in Article 1.1 of said treaty</w:t>
      </w:r>
      <w:r w:rsidRPr="000B6B7A">
        <w:rPr>
          <w:rFonts w:asciiTheme="majorHAnsi" w:hAnsiTheme="majorHAnsi"/>
          <w:sz w:val="20"/>
          <w:szCs w:val="20"/>
        </w:rPr>
        <w:t>;</w:t>
      </w:r>
    </w:p>
    <w:p w14:paraId="51BC4E6B"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2122B46A" w14:textId="68398E5D" w:rsidR="00C55560" w:rsidRDefault="00F621C3" w:rsidP="0023016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Theme="majorHAnsi" w:hAnsiTheme="majorHAnsi"/>
          <w:sz w:val="20"/>
          <w:szCs w:val="20"/>
        </w:rPr>
      </w:pPr>
      <w:r w:rsidRPr="0078663D">
        <w:rPr>
          <w:rFonts w:asciiTheme="majorHAnsi" w:hAnsiTheme="majorHAnsi"/>
          <w:sz w:val="20"/>
          <w:szCs w:val="20"/>
        </w:rPr>
        <w:t>To publish this decision and include it in its Annual Report to the General Assembly of the Organization of American States.</w:t>
      </w:r>
    </w:p>
    <w:p w14:paraId="437CC58D" w14:textId="2133D93C" w:rsidR="00BB1710" w:rsidRPr="00316EBF" w:rsidRDefault="00BB1710" w:rsidP="00BB171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316EBF">
        <w:rPr>
          <w:rFonts w:ascii="Cambria" w:eastAsia="Times New Roman" w:hAnsi="Cambria"/>
          <w:snapToGrid w:val="0"/>
          <w:spacing w:val="-2"/>
          <w:sz w:val="20"/>
          <w:szCs w:val="20"/>
          <w:bdr w:val="none" w:sz="0" w:space="0" w:color="auto"/>
        </w:rPr>
        <w:lastRenderedPageBreak/>
        <w:t xml:space="preserve">Done and signed in the city of </w:t>
      </w:r>
      <w:r>
        <w:rPr>
          <w:rFonts w:ascii="Cambria" w:eastAsia="Times New Roman" w:hAnsi="Cambria"/>
          <w:snapToGrid w:val="0"/>
          <w:spacing w:val="-2"/>
          <w:sz w:val="20"/>
          <w:szCs w:val="20"/>
          <w:bdr w:val="none" w:sz="0" w:space="0" w:color="auto"/>
        </w:rPr>
        <w:t>San Francisco, California</w:t>
      </w:r>
      <w:r w:rsidRPr="00316EBF">
        <w:rPr>
          <w:rFonts w:ascii="Cambria" w:eastAsia="Times New Roman" w:hAnsi="Cambria"/>
          <w:snapToGrid w:val="0"/>
          <w:spacing w:val="-2"/>
          <w:sz w:val="20"/>
          <w:szCs w:val="20"/>
          <w:bdr w:val="none" w:sz="0" w:space="0" w:color="auto"/>
        </w:rPr>
        <w:t xml:space="preserve">, on the </w:t>
      </w:r>
      <w:r>
        <w:rPr>
          <w:rFonts w:ascii="Cambria" w:eastAsia="Times New Roman" w:hAnsi="Cambria"/>
          <w:snapToGrid w:val="0"/>
          <w:spacing w:val="-2"/>
          <w:sz w:val="20"/>
          <w:szCs w:val="20"/>
          <w:bdr w:val="none" w:sz="0" w:space="0" w:color="auto"/>
        </w:rPr>
        <w:t>27</w:t>
      </w:r>
      <w:r w:rsidRPr="00316EBF">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February</w:t>
      </w:r>
      <w:r w:rsidRPr="00316EBF">
        <w:rPr>
          <w:rFonts w:ascii="Cambria" w:eastAsia="Times New Roman" w:hAnsi="Cambria"/>
          <w:snapToGrid w:val="0"/>
          <w:spacing w:val="-2"/>
          <w:sz w:val="20"/>
          <w:szCs w:val="20"/>
          <w:bdr w:val="none" w:sz="0" w:space="0" w:color="auto"/>
        </w:rPr>
        <w:t>, 201</w:t>
      </w:r>
      <w:r>
        <w:rPr>
          <w:rFonts w:ascii="Cambria" w:eastAsia="Times New Roman" w:hAnsi="Cambria"/>
          <w:snapToGrid w:val="0"/>
          <w:spacing w:val="-2"/>
          <w:sz w:val="20"/>
          <w:szCs w:val="20"/>
          <w:bdr w:val="none" w:sz="0" w:space="0" w:color="auto"/>
        </w:rPr>
        <w:t>7</w:t>
      </w:r>
      <w:r w:rsidRPr="00316EBF">
        <w:rPr>
          <w:rFonts w:ascii="Cambria" w:eastAsia="Times New Roman" w:hAnsi="Cambria"/>
          <w:snapToGrid w:val="0"/>
          <w:spacing w:val="-2"/>
          <w:sz w:val="20"/>
          <w:szCs w:val="20"/>
          <w:bdr w:val="none" w:sz="0" w:space="0" w:color="auto"/>
        </w:rPr>
        <w:t xml:space="preserve">. (Signed):  </w:t>
      </w:r>
      <w:r w:rsidRPr="00316EBF">
        <w:rPr>
          <w:rFonts w:ascii="Cambria" w:eastAsia="Times New Roman" w:hAnsi="Cambria" w:cs="Arial"/>
          <w:noProof/>
          <w:snapToGrid w:val="0"/>
          <w:spacing w:val="-2"/>
          <w:sz w:val="20"/>
          <w:szCs w:val="20"/>
          <w:bdr w:val="none" w:sz="0" w:space="0" w:color="auto"/>
        </w:rPr>
        <w:t xml:space="preserve">James L. Cavallaro, </w:t>
      </w:r>
      <w:r w:rsidRPr="00316EBF">
        <w:rPr>
          <w:rFonts w:ascii="Cambria" w:eastAsia="Times New Roman" w:hAnsi="Cambria"/>
          <w:snapToGrid w:val="0"/>
          <w:sz w:val="20"/>
          <w:szCs w:val="20"/>
          <w:bdr w:val="none" w:sz="0" w:space="0" w:color="auto"/>
        </w:rPr>
        <w:t xml:space="preserve">President; </w:t>
      </w:r>
      <w:r w:rsidRPr="00316EBF">
        <w:rPr>
          <w:rFonts w:ascii="Cambria" w:eastAsia="Times New Roman" w:hAnsi="Cambria" w:cs="Arial"/>
          <w:noProof/>
          <w:snapToGrid w:val="0"/>
          <w:spacing w:val="-2"/>
          <w:sz w:val="20"/>
          <w:szCs w:val="20"/>
          <w:bdr w:val="none" w:sz="0" w:space="0" w:color="auto"/>
        </w:rPr>
        <w:t>Francisco José Eguiguren</w:t>
      </w:r>
      <w:r w:rsidRPr="00316EBF">
        <w:rPr>
          <w:rFonts w:ascii="Cambria" w:eastAsia="Times New Roman" w:hAnsi="Cambria"/>
          <w:snapToGrid w:val="0"/>
          <w:spacing w:val="-2"/>
          <w:sz w:val="20"/>
          <w:szCs w:val="20"/>
          <w:bdr w:val="none" w:sz="0" w:space="0" w:color="auto"/>
        </w:rPr>
        <w:t>, First Vice President;</w:t>
      </w:r>
      <w:r w:rsidRPr="00316EBF">
        <w:rPr>
          <w:rFonts w:ascii="Cambria" w:eastAsia="Times New Roman" w:hAnsi="Cambria" w:cs="Arial"/>
          <w:noProof/>
          <w:snapToGrid w:val="0"/>
          <w:spacing w:val="-2"/>
          <w:sz w:val="20"/>
          <w:szCs w:val="20"/>
          <w:bdr w:val="none" w:sz="0" w:space="0" w:color="auto"/>
        </w:rPr>
        <w:t xml:space="preserve"> Margarette May Macaulay, Second Vice President;</w:t>
      </w:r>
      <w:r w:rsidRPr="00316EBF">
        <w:rPr>
          <w:rFonts w:ascii="Cambria" w:eastAsia="Times New Roman" w:hAnsi="Cambria"/>
          <w:snapToGrid w:val="0"/>
          <w:sz w:val="20"/>
          <w:szCs w:val="20"/>
          <w:bdr w:val="none" w:sz="0" w:space="0" w:color="auto"/>
        </w:rPr>
        <w:t xml:space="preserve"> </w:t>
      </w:r>
      <w:r w:rsidRPr="00316EBF">
        <w:rPr>
          <w:rFonts w:ascii="Cambria" w:eastAsia="Times New Roman" w:hAnsi="Cambria" w:cs="Arial"/>
          <w:noProof/>
          <w:snapToGrid w:val="0"/>
          <w:spacing w:val="-2"/>
          <w:sz w:val="20"/>
          <w:szCs w:val="20"/>
          <w:bdr w:val="none" w:sz="0" w:space="0" w:color="auto"/>
        </w:rPr>
        <w:t xml:space="preserve">José de Jesús Orozco Henríquez, </w:t>
      </w:r>
      <w:r>
        <w:rPr>
          <w:rFonts w:ascii="Cambria" w:eastAsia="Times New Roman" w:hAnsi="Cambria" w:cs="Arial"/>
          <w:noProof/>
          <w:snapToGrid w:val="0"/>
          <w:spacing w:val="-2"/>
          <w:sz w:val="20"/>
          <w:szCs w:val="20"/>
          <w:bdr w:val="none" w:sz="0" w:space="0" w:color="auto"/>
        </w:rPr>
        <w:t xml:space="preserve">and </w:t>
      </w:r>
      <w:r w:rsidRPr="00316EBF">
        <w:rPr>
          <w:rFonts w:ascii="Cambria" w:eastAsia="Times New Roman" w:hAnsi="Cambria" w:cs="Arial"/>
          <w:noProof/>
          <w:snapToGrid w:val="0"/>
          <w:spacing w:val="-2"/>
          <w:sz w:val="20"/>
          <w:szCs w:val="20"/>
          <w:bdr w:val="none" w:sz="0" w:space="0" w:color="auto"/>
        </w:rPr>
        <w:t>Esmeralda E. Arosemena Bernal de Troitiño</w:t>
      </w:r>
      <w:r>
        <w:rPr>
          <w:rFonts w:ascii="Cambria" w:eastAsia="Times New Roman" w:hAnsi="Cambria" w:cs="Arial"/>
          <w:noProof/>
          <w:snapToGrid w:val="0"/>
          <w:spacing w:val="-2"/>
          <w:sz w:val="20"/>
          <w:szCs w:val="20"/>
          <w:bdr w:val="none" w:sz="0" w:space="0" w:color="auto"/>
        </w:rPr>
        <w:t xml:space="preserve">, </w:t>
      </w:r>
      <w:r w:rsidRPr="00316EBF">
        <w:rPr>
          <w:rFonts w:ascii="Cambria" w:eastAsia="Times New Roman" w:hAnsi="Cambria"/>
          <w:snapToGrid w:val="0"/>
          <w:spacing w:val="-2"/>
          <w:sz w:val="20"/>
          <w:szCs w:val="20"/>
          <w:bdr w:val="none" w:sz="0" w:space="0" w:color="auto"/>
        </w:rPr>
        <w:t>Commissioners.</w:t>
      </w:r>
    </w:p>
    <w:p w14:paraId="24B391FC" w14:textId="0CE002CD" w:rsidR="00BB1710" w:rsidRPr="00316EBF" w:rsidRDefault="00BB1710" w:rsidP="00BB171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Cambria" w:eastAsia="Times New Roman" w:hAnsi="Cambria"/>
          <w:snapToGrid w:val="0"/>
          <w:spacing w:val="-2"/>
          <w:sz w:val="20"/>
          <w:szCs w:val="20"/>
          <w:bdr w:val="none" w:sz="0" w:space="0" w:color="auto"/>
        </w:rPr>
      </w:pPr>
    </w:p>
    <w:p w14:paraId="61B8737A" w14:textId="77777777" w:rsidR="00BB1710" w:rsidRPr="0078663D" w:rsidRDefault="00BB1710" w:rsidP="00BB17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ind w:left="720"/>
        <w:jc w:val="both"/>
        <w:rPr>
          <w:rFonts w:asciiTheme="majorHAnsi" w:hAnsiTheme="majorHAnsi"/>
          <w:sz w:val="20"/>
          <w:szCs w:val="20"/>
        </w:rPr>
      </w:pPr>
    </w:p>
    <w:sectPr w:rsidR="00BB1710" w:rsidRPr="0078663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20F1F" w14:textId="77777777" w:rsidR="001906DD" w:rsidRDefault="001906DD" w:rsidP="00036A8A">
      <w:r>
        <w:separator/>
      </w:r>
    </w:p>
  </w:endnote>
  <w:endnote w:type="continuationSeparator" w:id="0">
    <w:p w14:paraId="58EA94B3" w14:textId="77777777" w:rsidR="001906DD" w:rsidRDefault="001906D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FEC8" w14:textId="77777777" w:rsidR="00807536" w:rsidRDefault="00807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1E28B87E"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07536">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7968D" w14:textId="77777777" w:rsidR="001906DD" w:rsidRPr="00036A8A" w:rsidRDefault="001906D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91190F5" w14:textId="77777777" w:rsidR="001906DD" w:rsidRPr="00036A8A" w:rsidRDefault="001906DD" w:rsidP="00036A8A">
      <w:pPr>
        <w:rPr>
          <w:rFonts w:asciiTheme="majorHAnsi" w:hAnsiTheme="majorHAnsi"/>
          <w:sz w:val="16"/>
          <w:szCs w:val="16"/>
        </w:rPr>
      </w:pPr>
      <w:r w:rsidRPr="00036A8A">
        <w:rPr>
          <w:rFonts w:asciiTheme="majorHAnsi" w:hAnsiTheme="majorHAnsi"/>
          <w:sz w:val="16"/>
          <w:szCs w:val="16"/>
        </w:rPr>
        <w:separator/>
      </w:r>
    </w:p>
    <w:p w14:paraId="21F2C545" w14:textId="77777777" w:rsidR="001906DD" w:rsidRPr="00036A8A" w:rsidRDefault="001906D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17656B4" w14:textId="77777777" w:rsidR="001906DD" w:rsidRPr="0093441A" w:rsidRDefault="001906D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35326B8" w14:textId="4FB6D5F2" w:rsidR="00AB07A7" w:rsidRPr="00D443A2" w:rsidRDefault="00AB07A7" w:rsidP="00AB07A7">
      <w:pPr>
        <w:pStyle w:val="FootnoteText"/>
        <w:spacing w:before="120"/>
        <w:ind w:firstLine="720"/>
        <w:jc w:val="both"/>
        <w:rPr>
          <w:rFonts w:asciiTheme="majorHAnsi" w:hAnsiTheme="majorHAnsi"/>
          <w:sz w:val="16"/>
          <w:szCs w:val="16"/>
          <w:lang w:val="en-GB"/>
        </w:rPr>
      </w:pPr>
      <w:r w:rsidRPr="005B7811">
        <w:rPr>
          <w:rStyle w:val="FootnoteReference"/>
          <w:rFonts w:asciiTheme="majorHAnsi" w:hAnsiTheme="majorHAnsi"/>
          <w:sz w:val="16"/>
          <w:szCs w:val="16"/>
        </w:rPr>
        <w:footnoteRef/>
      </w:r>
      <w:r w:rsidRPr="00D443A2">
        <w:rPr>
          <w:rFonts w:asciiTheme="majorHAnsi" w:hAnsiTheme="majorHAnsi"/>
          <w:sz w:val="16"/>
          <w:szCs w:val="16"/>
          <w:lang w:val="en-GB"/>
        </w:rPr>
        <w:t xml:space="preserve"> </w:t>
      </w:r>
      <w:r w:rsidR="000A0A11">
        <w:rPr>
          <w:rFonts w:asciiTheme="majorHAnsi" w:hAnsiTheme="majorHAnsi"/>
          <w:color w:val="auto"/>
          <w:sz w:val="16"/>
          <w:szCs w:val="16"/>
          <w:lang w:val="en-GB"/>
        </w:rPr>
        <w:t>In accordance with</w:t>
      </w:r>
      <w:r w:rsidR="00442540">
        <w:rPr>
          <w:rFonts w:asciiTheme="majorHAnsi" w:hAnsiTheme="majorHAnsi"/>
          <w:color w:val="auto"/>
          <w:sz w:val="16"/>
          <w:szCs w:val="16"/>
          <w:lang w:val="en-GB"/>
        </w:rPr>
        <w:t xml:space="preserve"> the</w:t>
      </w:r>
      <w:r w:rsidR="00D443A2" w:rsidRPr="00D443A2">
        <w:rPr>
          <w:rFonts w:asciiTheme="majorHAnsi" w:hAnsiTheme="majorHAnsi"/>
          <w:color w:val="auto"/>
          <w:sz w:val="16"/>
          <w:szCs w:val="16"/>
          <w:lang w:val="en-GB"/>
        </w:rPr>
        <w:t xml:space="preserve"> provisions in Article</w:t>
      </w:r>
      <w:r w:rsidRPr="00D443A2">
        <w:rPr>
          <w:rFonts w:asciiTheme="majorHAnsi" w:hAnsiTheme="majorHAnsi"/>
          <w:color w:val="auto"/>
          <w:sz w:val="16"/>
          <w:szCs w:val="16"/>
          <w:lang w:val="en-GB"/>
        </w:rPr>
        <w:t xml:space="preserve"> </w:t>
      </w:r>
      <w:r w:rsidRPr="00D443A2">
        <w:rPr>
          <w:rFonts w:asciiTheme="majorHAnsi" w:hAnsiTheme="majorHAnsi" w:cs="Arial"/>
          <w:color w:val="auto"/>
          <w:sz w:val="16"/>
          <w:szCs w:val="16"/>
          <w:lang w:val="en-GB"/>
        </w:rPr>
        <w:t>17.2</w:t>
      </w:r>
      <w:r w:rsidR="00D443A2" w:rsidRPr="00D443A2">
        <w:rPr>
          <w:rFonts w:asciiTheme="majorHAnsi" w:hAnsiTheme="majorHAnsi" w:cs="Arial"/>
          <w:color w:val="auto"/>
          <w:sz w:val="16"/>
          <w:szCs w:val="16"/>
          <w:lang w:val="en-GB"/>
        </w:rPr>
        <w:t xml:space="preserve"> (a)</w:t>
      </w:r>
      <w:r w:rsidRPr="00D443A2">
        <w:rPr>
          <w:rFonts w:asciiTheme="majorHAnsi" w:hAnsiTheme="majorHAnsi" w:cs="Arial"/>
          <w:color w:val="auto"/>
          <w:sz w:val="16"/>
          <w:szCs w:val="16"/>
          <w:lang w:val="en-GB"/>
        </w:rPr>
        <w:t xml:space="preserve"> </w:t>
      </w:r>
      <w:r w:rsidR="00D443A2" w:rsidRPr="00D443A2">
        <w:rPr>
          <w:rFonts w:asciiTheme="majorHAnsi" w:hAnsiTheme="majorHAnsi" w:cs="Arial"/>
          <w:color w:val="auto"/>
          <w:sz w:val="16"/>
          <w:szCs w:val="16"/>
          <w:lang w:val="en-GB"/>
        </w:rPr>
        <w:t>of Commission’s Rules of Procedure</w:t>
      </w:r>
      <w:r w:rsidRPr="00D443A2">
        <w:rPr>
          <w:rFonts w:asciiTheme="majorHAnsi" w:hAnsiTheme="majorHAnsi" w:cs="Arial"/>
          <w:color w:val="auto"/>
          <w:sz w:val="16"/>
          <w:szCs w:val="16"/>
          <w:lang w:val="en-GB"/>
        </w:rPr>
        <w:t xml:space="preserve">, </w:t>
      </w:r>
      <w:r w:rsidR="00D443A2" w:rsidRPr="00D443A2">
        <w:rPr>
          <w:rFonts w:asciiTheme="majorHAnsi" w:hAnsiTheme="majorHAnsi" w:cs="Arial"/>
          <w:color w:val="auto"/>
          <w:sz w:val="16"/>
          <w:szCs w:val="16"/>
          <w:lang w:val="en-GB"/>
        </w:rPr>
        <w:t>Commissioner</w:t>
      </w:r>
      <w:r w:rsidRPr="00D443A2">
        <w:rPr>
          <w:rFonts w:asciiTheme="majorHAnsi" w:hAnsiTheme="majorHAnsi" w:cs="Arial"/>
          <w:color w:val="auto"/>
          <w:sz w:val="16"/>
          <w:szCs w:val="16"/>
          <w:lang w:val="en-GB"/>
        </w:rPr>
        <w:t xml:space="preserve"> Enrique Gil Botero, </w:t>
      </w:r>
      <w:r w:rsidR="00D443A2" w:rsidRPr="00D443A2">
        <w:rPr>
          <w:rFonts w:asciiTheme="majorHAnsi" w:hAnsiTheme="majorHAnsi" w:cs="Arial"/>
          <w:color w:val="auto"/>
          <w:sz w:val="16"/>
          <w:szCs w:val="16"/>
          <w:lang w:val="en-GB"/>
        </w:rPr>
        <w:t>a Colombian national, did not participate in the</w:t>
      </w:r>
      <w:r w:rsidRPr="00D443A2">
        <w:rPr>
          <w:rFonts w:asciiTheme="majorHAnsi" w:hAnsiTheme="majorHAnsi" w:cs="Arial"/>
          <w:color w:val="auto"/>
          <w:sz w:val="16"/>
          <w:szCs w:val="16"/>
          <w:lang w:val="en-GB"/>
        </w:rPr>
        <w:t xml:space="preserve"> debate </w:t>
      </w:r>
      <w:r w:rsidR="00D443A2">
        <w:rPr>
          <w:rFonts w:asciiTheme="majorHAnsi" w:hAnsiTheme="majorHAnsi" w:cs="Arial"/>
          <w:color w:val="auto"/>
          <w:sz w:val="16"/>
          <w:szCs w:val="16"/>
          <w:lang w:val="en-GB"/>
        </w:rPr>
        <w:t>or the decision on this matter</w:t>
      </w:r>
      <w:r w:rsidRPr="00D443A2">
        <w:rPr>
          <w:rFonts w:asciiTheme="majorHAnsi" w:hAnsiTheme="majorHAnsi" w:cs="Arial"/>
          <w:color w:val="auto"/>
          <w:sz w:val="16"/>
          <w:szCs w:val="16"/>
          <w:lang w:val="en-GB"/>
        </w:rPr>
        <w:t>.</w:t>
      </w:r>
    </w:p>
  </w:footnote>
  <w:footnote w:id="3">
    <w:p w14:paraId="7F1A2D0A" w14:textId="6AAF569F" w:rsidR="00AA1FCC" w:rsidRPr="00C76AA8" w:rsidRDefault="00AA1FCC" w:rsidP="00AA1FCC">
      <w:pPr>
        <w:pStyle w:val="FootnoteText"/>
        <w:spacing w:before="120"/>
        <w:ind w:firstLine="720"/>
        <w:jc w:val="both"/>
        <w:rPr>
          <w:rFonts w:asciiTheme="majorHAnsi" w:hAnsiTheme="majorHAnsi"/>
          <w:sz w:val="16"/>
          <w:szCs w:val="16"/>
        </w:rPr>
      </w:pPr>
      <w:r w:rsidRPr="00C76AA8">
        <w:rPr>
          <w:rStyle w:val="FootnoteReference"/>
          <w:rFonts w:asciiTheme="majorHAnsi" w:hAnsiTheme="majorHAnsi"/>
          <w:sz w:val="16"/>
          <w:szCs w:val="16"/>
        </w:rPr>
        <w:footnoteRef/>
      </w:r>
      <w:r w:rsidRPr="00C76AA8">
        <w:rPr>
          <w:rFonts w:asciiTheme="majorHAnsi" w:hAnsiTheme="majorHAnsi"/>
          <w:sz w:val="16"/>
          <w:szCs w:val="16"/>
        </w:rPr>
        <w:t xml:space="preserve"> </w:t>
      </w:r>
      <w:r w:rsidR="00442540" w:rsidRPr="00C76AA8">
        <w:rPr>
          <w:rFonts w:asciiTheme="majorHAnsi" w:hAnsiTheme="majorHAnsi"/>
          <w:sz w:val="16"/>
          <w:szCs w:val="16"/>
        </w:rPr>
        <w:t>The petition was filed on behalf</w:t>
      </w:r>
      <w:r w:rsidRPr="00C76AA8">
        <w:rPr>
          <w:rFonts w:asciiTheme="majorHAnsi" w:hAnsiTheme="majorHAnsi"/>
          <w:sz w:val="16"/>
          <w:szCs w:val="16"/>
        </w:rPr>
        <w:t xml:space="preserve"> </w:t>
      </w:r>
      <w:r w:rsidR="00442540" w:rsidRPr="00C76AA8">
        <w:rPr>
          <w:rFonts w:asciiTheme="majorHAnsi" w:hAnsiTheme="majorHAnsi"/>
          <w:sz w:val="16"/>
          <w:szCs w:val="16"/>
        </w:rPr>
        <w:t>of</w:t>
      </w:r>
      <w:r w:rsidRPr="00C76AA8">
        <w:rPr>
          <w:rFonts w:asciiTheme="majorHAnsi" w:hAnsiTheme="majorHAnsi"/>
          <w:sz w:val="16"/>
          <w:szCs w:val="16"/>
        </w:rPr>
        <w:t xml:space="preserve"> María Hilaria González Sierra, Argenido Antonio Valle Cantillo, Edinson Cantillo Díaz </w:t>
      </w:r>
      <w:r w:rsidR="00442540" w:rsidRPr="00C76AA8">
        <w:rPr>
          <w:rFonts w:asciiTheme="majorHAnsi" w:hAnsiTheme="majorHAnsi"/>
          <w:sz w:val="16"/>
          <w:szCs w:val="16"/>
        </w:rPr>
        <w:t>and</w:t>
      </w:r>
      <w:r w:rsidRPr="00C76AA8">
        <w:rPr>
          <w:rFonts w:asciiTheme="majorHAnsi" w:hAnsiTheme="majorHAnsi"/>
          <w:sz w:val="16"/>
          <w:szCs w:val="16"/>
        </w:rPr>
        <w:t xml:space="preserve"> Armando Pérez Charris o</w:t>
      </w:r>
      <w:r w:rsidR="00C76AA8">
        <w:rPr>
          <w:rFonts w:asciiTheme="majorHAnsi" w:hAnsiTheme="majorHAnsi"/>
          <w:sz w:val="16"/>
          <w:szCs w:val="16"/>
        </w:rPr>
        <w:t>r</w:t>
      </w:r>
      <w:r w:rsidRPr="00C76AA8">
        <w:rPr>
          <w:rFonts w:asciiTheme="majorHAnsi" w:hAnsiTheme="majorHAnsi"/>
          <w:sz w:val="16"/>
          <w:szCs w:val="16"/>
        </w:rPr>
        <w:t xml:space="preserve"> Armando Javier Charris Pérez </w:t>
      </w:r>
      <w:r w:rsidR="00C76AA8">
        <w:rPr>
          <w:rFonts w:asciiTheme="majorHAnsi" w:hAnsiTheme="majorHAnsi"/>
          <w:sz w:val="16"/>
          <w:szCs w:val="16"/>
        </w:rPr>
        <w:t>and their respective families</w:t>
      </w:r>
      <w:r w:rsidRPr="00C76AA8">
        <w:rPr>
          <w:rFonts w:asciiTheme="majorHAnsi" w:hAnsiTheme="majorHAnsi"/>
          <w:sz w:val="16"/>
          <w:szCs w:val="16"/>
        </w:rPr>
        <w:t>.</w:t>
      </w:r>
    </w:p>
  </w:footnote>
  <w:footnote w:id="4">
    <w:p w14:paraId="17CD71CE" w14:textId="005766F1" w:rsidR="00982495" w:rsidRPr="00982495" w:rsidRDefault="00982495" w:rsidP="00982495">
      <w:pPr>
        <w:pStyle w:val="FootnoteText"/>
        <w:spacing w:before="120"/>
        <w:ind w:firstLine="720"/>
        <w:jc w:val="both"/>
        <w:rPr>
          <w:rFonts w:asciiTheme="majorHAnsi" w:hAnsiTheme="majorHAnsi" w:cstheme="minorHAnsi"/>
          <w:sz w:val="16"/>
          <w:szCs w:val="16"/>
          <w:lang w:val="en-GB"/>
        </w:rPr>
      </w:pPr>
      <w:r w:rsidRPr="005B7811">
        <w:rPr>
          <w:rStyle w:val="FootnoteReference"/>
          <w:rFonts w:asciiTheme="majorHAnsi" w:hAnsiTheme="majorHAnsi" w:cstheme="minorHAnsi"/>
          <w:sz w:val="16"/>
          <w:szCs w:val="16"/>
        </w:rPr>
        <w:footnoteRef/>
      </w:r>
      <w:r w:rsidRPr="00982495">
        <w:rPr>
          <w:rFonts w:asciiTheme="majorHAnsi" w:hAnsiTheme="majorHAnsi" w:cstheme="minorHAnsi"/>
          <w:sz w:val="16"/>
          <w:szCs w:val="16"/>
          <w:lang w:val="en-GB"/>
        </w:rPr>
        <w:t xml:space="preserve"> </w:t>
      </w:r>
      <w:r>
        <w:rPr>
          <w:rFonts w:asciiTheme="majorHAnsi" w:hAnsiTheme="majorHAnsi" w:cstheme="minorHAnsi"/>
          <w:sz w:val="16"/>
          <w:szCs w:val="16"/>
          <w:lang w:val="en-GB"/>
        </w:rPr>
        <w:t>Hereinafter</w:t>
      </w:r>
      <w:r w:rsidRPr="00982495">
        <w:rPr>
          <w:rFonts w:asciiTheme="majorHAnsi" w:hAnsiTheme="majorHAnsi" w:cstheme="minorHAnsi"/>
          <w:sz w:val="16"/>
          <w:szCs w:val="16"/>
          <w:lang w:val="en-GB"/>
        </w:rPr>
        <w:t xml:space="preserve"> “</w:t>
      </w:r>
      <w:r>
        <w:rPr>
          <w:rFonts w:asciiTheme="majorHAnsi" w:hAnsiTheme="majorHAnsi" w:cstheme="minorHAnsi"/>
          <w:sz w:val="16"/>
          <w:szCs w:val="16"/>
          <w:lang w:val="en-GB"/>
        </w:rPr>
        <w:t>the</w:t>
      </w:r>
      <w:r w:rsidRPr="00982495">
        <w:rPr>
          <w:rFonts w:asciiTheme="majorHAnsi" w:hAnsiTheme="majorHAnsi" w:cstheme="minorHAnsi"/>
          <w:sz w:val="16"/>
          <w:szCs w:val="16"/>
          <w:lang w:val="en-GB"/>
        </w:rPr>
        <w:t xml:space="preserve"> Conven</w:t>
      </w:r>
      <w:r>
        <w:rPr>
          <w:rFonts w:asciiTheme="majorHAnsi" w:hAnsiTheme="majorHAnsi" w:cstheme="minorHAnsi"/>
          <w:sz w:val="16"/>
          <w:szCs w:val="16"/>
          <w:lang w:val="en-GB"/>
        </w:rPr>
        <w:t>tion.”</w:t>
      </w:r>
    </w:p>
  </w:footnote>
  <w:footnote w:id="5">
    <w:p w14:paraId="1CE8B54B" w14:textId="70803B79" w:rsidR="00722658" w:rsidRPr="000B6B7A" w:rsidRDefault="00722658" w:rsidP="00722658">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w:t>
      </w:r>
      <w:r w:rsidR="006B2342">
        <w:rPr>
          <w:rFonts w:ascii="Cambria" w:hAnsi="Cambria"/>
          <w:sz w:val="16"/>
          <w:szCs w:val="16"/>
        </w:rPr>
        <w:t xml:space="preserve">vations presented </w:t>
      </w:r>
      <w:r>
        <w:rPr>
          <w:rFonts w:ascii="Cambria" w:hAnsi="Cambria"/>
          <w:sz w:val="16"/>
          <w:szCs w:val="16"/>
        </w:rPr>
        <w:t>were duly t</w:t>
      </w:r>
      <w:r w:rsidR="006B2342">
        <w:rPr>
          <w:rFonts w:ascii="Cambria" w:hAnsi="Cambria"/>
          <w:sz w:val="16"/>
          <w:szCs w:val="16"/>
        </w:rPr>
        <w:t xml:space="preserve">ransmitted to the petitioners </w:t>
      </w:r>
      <w:r>
        <w:rPr>
          <w:rFonts w:ascii="Cambria" w:hAnsi="Cambria"/>
          <w:sz w:val="16"/>
          <w:szCs w:val="16"/>
        </w:rPr>
        <w:t>.</w:t>
      </w:r>
    </w:p>
  </w:footnote>
  <w:footnote w:id="6">
    <w:p w14:paraId="7731C87D" w14:textId="77777777" w:rsidR="00D60F26" w:rsidRDefault="00D60F26" w:rsidP="00D60F26">
      <w:pPr>
        <w:pStyle w:val="FootnoteText"/>
        <w:jc w:val="both"/>
        <w:rPr>
          <w:rFonts w:asciiTheme="majorHAnsi" w:hAnsiTheme="majorHAnsi"/>
          <w:sz w:val="16"/>
          <w:szCs w:val="16"/>
          <w:lang w:val="es-MX"/>
        </w:rPr>
      </w:pPr>
      <w:r w:rsidRPr="006B2342">
        <w:rPr>
          <w:rFonts w:asciiTheme="majorHAnsi" w:hAnsiTheme="majorHAnsi"/>
          <w:sz w:val="16"/>
          <w:szCs w:val="16"/>
        </w:rPr>
        <w:tab/>
      </w:r>
      <w:r>
        <w:rPr>
          <w:rStyle w:val="FootnoteReference"/>
          <w:rFonts w:asciiTheme="majorHAnsi" w:hAnsiTheme="majorHAnsi"/>
          <w:sz w:val="16"/>
          <w:szCs w:val="16"/>
        </w:rPr>
        <w:footnoteRef/>
      </w:r>
      <w:r w:rsidRPr="006F160C">
        <w:rPr>
          <w:rFonts w:asciiTheme="majorHAnsi" w:hAnsiTheme="majorHAnsi"/>
          <w:sz w:val="16"/>
          <w:szCs w:val="16"/>
          <w:lang w:val="en-GB"/>
        </w:rPr>
        <w:t xml:space="preserve"> IACHR, Report No. 72/16. Petition 694-06. Admissibility. </w:t>
      </w:r>
      <w:r>
        <w:rPr>
          <w:rFonts w:asciiTheme="majorHAnsi" w:hAnsiTheme="majorHAnsi"/>
          <w:sz w:val="16"/>
          <w:szCs w:val="16"/>
          <w:lang w:val="es-MX"/>
        </w:rPr>
        <w:t xml:space="preserve">Onofre Antonio de La Hoz Montero and Family. Colombia. December 6, 2016, par. </w:t>
      </w:r>
      <w:r>
        <w:rPr>
          <w:rFonts w:asciiTheme="majorHAnsi" w:hAnsiTheme="majorHAnsi"/>
          <w:sz w:val="16"/>
          <w:szCs w:val="16"/>
          <w:lang w:val="es-ES"/>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0"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1906DD"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3F02" w14:textId="77777777" w:rsidR="00807536" w:rsidRDefault="00807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552A6"/>
    <w:rsid w:val="0005567D"/>
    <w:rsid w:val="00062E3C"/>
    <w:rsid w:val="000639C0"/>
    <w:rsid w:val="00070F3A"/>
    <w:rsid w:val="000716C5"/>
    <w:rsid w:val="00075E23"/>
    <w:rsid w:val="00092F32"/>
    <w:rsid w:val="0009344A"/>
    <w:rsid w:val="000A0A11"/>
    <w:rsid w:val="000A21E6"/>
    <w:rsid w:val="000A575F"/>
    <w:rsid w:val="000C0FC0"/>
    <w:rsid w:val="000C2F10"/>
    <w:rsid w:val="000C3D9E"/>
    <w:rsid w:val="000C4365"/>
    <w:rsid w:val="000C6419"/>
    <w:rsid w:val="000C7BA7"/>
    <w:rsid w:val="000D10DB"/>
    <w:rsid w:val="000D4D88"/>
    <w:rsid w:val="000D510A"/>
    <w:rsid w:val="00100691"/>
    <w:rsid w:val="00124116"/>
    <w:rsid w:val="0013104F"/>
    <w:rsid w:val="00137EBA"/>
    <w:rsid w:val="00145EDC"/>
    <w:rsid w:val="001528D7"/>
    <w:rsid w:val="00153084"/>
    <w:rsid w:val="0015398F"/>
    <w:rsid w:val="0016091F"/>
    <w:rsid w:val="00166036"/>
    <w:rsid w:val="00167A34"/>
    <w:rsid w:val="001714B4"/>
    <w:rsid w:val="0018037F"/>
    <w:rsid w:val="0018366D"/>
    <w:rsid w:val="00184963"/>
    <w:rsid w:val="00184ACB"/>
    <w:rsid w:val="001906DD"/>
    <w:rsid w:val="001A1DC3"/>
    <w:rsid w:val="001A5F27"/>
    <w:rsid w:val="001A65E4"/>
    <w:rsid w:val="001A7870"/>
    <w:rsid w:val="001C1B41"/>
    <w:rsid w:val="001C60F9"/>
    <w:rsid w:val="001D5512"/>
    <w:rsid w:val="001D5F17"/>
    <w:rsid w:val="001E366B"/>
    <w:rsid w:val="00200CC5"/>
    <w:rsid w:val="00210432"/>
    <w:rsid w:val="00210E0E"/>
    <w:rsid w:val="00230163"/>
    <w:rsid w:val="00245EB3"/>
    <w:rsid w:val="00247403"/>
    <w:rsid w:val="00247542"/>
    <w:rsid w:val="00257893"/>
    <w:rsid w:val="00261821"/>
    <w:rsid w:val="00266092"/>
    <w:rsid w:val="00266B61"/>
    <w:rsid w:val="0026712A"/>
    <w:rsid w:val="002704DB"/>
    <w:rsid w:val="002760CE"/>
    <w:rsid w:val="00296DBC"/>
    <w:rsid w:val="002B5B67"/>
    <w:rsid w:val="002B6BD6"/>
    <w:rsid w:val="002B7A85"/>
    <w:rsid w:val="002C1641"/>
    <w:rsid w:val="002C60A2"/>
    <w:rsid w:val="002D7EA2"/>
    <w:rsid w:val="002E15DF"/>
    <w:rsid w:val="002E187C"/>
    <w:rsid w:val="002E6E57"/>
    <w:rsid w:val="002F535E"/>
    <w:rsid w:val="00300BFA"/>
    <w:rsid w:val="00301075"/>
    <w:rsid w:val="00302733"/>
    <w:rsid w:val="00311A4F"/>
    <w:rsid w:val="00311F7C"/>
    <w:rsid w:val="00314078"/>
    <w:rsid w:val="00322450"/>
    <w:rsid w:val="003246B5"/>
    <w:rsid w:val="0033169F"/>
    <w:rsid w:val="00335AC6"/>
    <w:rsid w:val="003414AC"/>
    <w:rsid w:val="00356185"/>
    <w:rsid w:val="00356876"/>
    <w:rsid w:val="00357557"/>
    <w:rsid w:val="00360380"/>
    <w:rsid w:val="00386CF0"/>
    <w:rsid w:val="00397148"/>
    <w:rsid w:val="003A0BFA"/>
    <w:rsid w:val="003A4348"/>
    <w:rsid w:val="003C32BC"/>
    <w:rsid w:val="003E3528"/>
    <w:rsid w:val="003E3E03"/>
    <w:rsid w:val="003F1BBF"/>
    <w:rsid w:val="003F3855"/>
    <w:rsid w:val="003F5E50"/>
    <w:rsid w:val="003F6E14"/>
    <w:rsid w:val="003F7D5F"/>
    <w:rsid w:val="004162B1"/>
    <w:rsid w:val="004165C2"/>
    <w:rsid w:val="00425F5A"/>
    <w:rsid w:val="00442540"/>
    <w:rsid w:val="0045002A"/>
    <w:rsid w:val="00450A4A"/>
    <w:rsid w:val="004666FB"/>
    <w:rsid w:val="00466D0B"/>
    <w:rsid w:val="00467B7E"/>
    <w:rsid w:val="00481A6F"/>
    <w:rsid w:val="00482BE8"/>
    <w:rsid w:val="0049419D"/>
    <w:rsid w:val="00495FE0"/>
    <w:rsid w:val="004B2762"/>
    <w:rsid w:val="004B27C2"/>
    <w:rsid w:val="004B39B3"/>
    <w:rsid w:val="004B5CA2"/>
    <w:rsid w:val="004B7EB6"/>
    <w:rsid w:val="004C41DE"/>
    <w:rsid w:val="004C4B62"/>
    <w:rsid w:val="004D6025"/>
    <w:rsid w:val="004D72BC"/>
    <w:rsid w:val="004E0468"/>
    <w:rsid w:val="004E52E8"/>
    <w:rsid w:val="004F0286"/>
    <w:rsid w:val="004F0287"/>
    <w:rsid w:val="004F6B67"/>
    <w:rsid w:val="00501399"/>
    <w:rsid w:val="00507BC4"/>
    <w:rsid w:val="005128E4"/>
    <w:rsid w:val="00520B8D"/>
    <w:rsid w:val="005236D6"/>
    <w:rsid w:val="00525560"/>
    <w:rsid w:val="00527750"/>
    <w:rsid w:val="005357A6"/>
    <w:rsid w:val="00544C49"/>
    <w:rsid w:val="00567511"/>
    <w:rsid w:val="0057402A"/>
    <w:rsid w:val="005771D0"/>
    <w:rsid w:val="0059191A"/>
    <w:rsid w:val="005921FF"/>
    <w:rsid w:val="00592718"/>
    <w:rsid w:val="005A6D0E"/>
    <w:rsid w:val="005A7B7D"/>
    <w:rsid w:val="005B222D"/>
    <w:rsid w:val="005B52B0"/>
    <w:rsid w:val="005B6806"/>
    <w:rsid w:val="005B7EBE"/>
    <w:rsid w:val="005C00F9"/>
    <w:rsid w:val="005C4225"/>
    <w:rsid w:val="005C69EB"/>
    <w:rsid w:val="005D1100"/>
    <w:rsid w:val="005F0F33"/>
    <w:rsid w:val="005F2DE2"/>
    <w:rsid w:val="00600DEB"/>
    <w:rsid w:val="00603B16"/>
    <w:rsid w:val="00613027"/>
    <w:rsid w:val="00627C9F"/>
    <w:rsid w:val="006311DA"/>
    <w:rsid w:val="006311E9"/>
    <w:rsid w:val="006318B2"/>
    <w:rsid w:val="00632354"/>
    <w:rsid w:val="00634965"/>
    <w:rsid w:val="00642810"/>
    <w:rsid w:val="00652333"/>
    <w:rsid w:val="00653EA6"/>
    <w:rsid w:val="006635C1"/>
    <w:rsid w:val="00672EEC"/>
    <w:rsid w:val="0067762A"/>
    <w:rsid w:val="0068009E"/>
    <w:rsid w:val="0068718D"/>
    <w:rsid w:val="006A17D2"/>
    <w:rsid w:val="006A73E6"/>
    <w:rsid w:val="006B2342"/>
    <w:rsid w:val="006B2D5C"/>
    <w:rsid w:val="006C1476"/>
    <w:rsid w:val="006C4EB1"/>
    <w:rsid w:val="006C6985"/>
    <w:rsid w:val="006D4707"/>
    <w:rsid w:val="006E0166"/>
    <w:rsid w:val="006E7B34"/>
    <w:rsid w:val="00701B24"/>
    <w:rsid w:val="00710189"/>
    <w:rsid w:val="00711434"/>
    <w:rsid w:val="0071495F"/>
    <w:rsid w:val="00722658"/>
    <w:rsid w:val="00734159"/>
    <w:rsid w:val="0073798E"/>
    <w:rsid w:val="00744149"/>
    <w:rsid w:val="00745899"/>
    <w:rsid w:val="007607C4"/>
    <w:rsid w:val="0076643F"/>
    <w:rsid w:val="00781653"/>
    <w:rsid w:val="0078663D"/>
    <w:rsid w:val="007A2F70"/>
    <w:rsid w:val="007A3662"/>
    <w:rsid w:val="007A733E"/>
    <w:rsid w:val="007C3334"/>
    <w:rsid w:val="007C52BB"/>
    <w:rsid w:val="007D2B98"/>
    <w:rsid w:val="007D4E38"/>
    <w:rsid w:val="007E071F"/>
    <w:rsid w:val="00803F1C"/>
    <w:rsid w:val="0080600E"/>
    <w:rsid w:val="00807536"/>
    <w:rsid w:val="00817612"/>
    <w:rsid w:val="00834F03"/>
    <w:rsid w:val="00837C45"/>
    <w:rsid w:val="00853419"/>
    <w:rsid w:val="00897E12"/>
    <w:rsid w:val="008A0540"/>
    <w:rsid w:val="008D43BA"/>
    <w:rsid w:val="008E3759"/>
    <w:rsid w:val="008F36DF"/>
    <w:rsid w:val="009041DC"/>
    <w:rsid w:val="009104B4"/>
    <w:rsid w:val="009228DA"/>
    <w:rsid w:val="00922E14"/>
    <w:rsid w:val="00925FCD"/>
    <w:rsid w:val="0093441A"/>
    <w:rsid w:val="00935B87"/>
    <w:rsid w:val="00943920"/>
    <w:rsid w:val="00954BF7"/>
    <w:rsid w:val="0096706E"/>
    <w:rsid w:val="00973014"/>
    <w:rsid w:val="00981FBA"/>
    <w:rsid w:val="00982495"/>
    <w:rsid w:val="009A2F2F"/>
    <w:rsid w:val="009B381B"/>
    <w:rsid w:val="009D7611"/>
    <w:rsid w:val="009E53DE"/>
    <w:rsid w:val="009E566A"/>
    <w:rsid w:val="009F51C9"/>
    <w:rsid w:val="00A10684"/>
    <w:rsid w:val="00A12DBC"/>
    <w:rsid w:val="00A16A41"/>
    <w:rsid w:val="00A342D0"/>
    <w:rsid w:val="00A43458"/>
    <w:rsid w:val="00A44554"/>
    <w:rsid w:val="00A52395"/>
    <w:rsid w:val="00A528D1"/>
    <w:rsid w:val="00A549D3"/>
    <w:rsid w:val="00A66BE5"/>
    <w:rsid w:val="00A7086B"/>
    <w:rsid w:val="00AA1FCC"/>
    <w:rsid w:val="00AB07A7"/>
    <w:rsid w:val="00AB64F6"/>
    <w:rsid w:val="00AB771C"/>
    <w:rsid w:val="00AD37C1"/>
    <w:rsid w:val="00AE66EC"/>
    <w:rsid w:val="00AE6F91"/>
    <w:rsid w:val="00AF5571"/>
    <w:rsid w:val="00B00FF5"/>
    <w:rsid w:val="00B11362"/>
    <w:rsid w:val="00B167E9"/>
    <w:rsid w:val="00B179ED"/>
    <w:rsid w:val="00B314DB"/>
    <w:rsid w:val="00B31EBE"/>
    <w:rsid w:val="00B3718B"/>
    <w:rsid w:val="00B43453"/>
    <w:rsid w:val="00B44B23"/>
    <w:rsid w:val="00B4632A"/>
    <w:rsid w:val="00B46D15"/>
    <w:rsid w:val="00B50668"/>
    <w:rsid w:val="00B52D20"/>
    <w:rsid w:val="00B54C73"/>
    <w:rsid w:val="00B73ED0"/>
    <w:rsid w:val="00B8791D"/>
    <w:rsid w:val="00B92E49"/>
    <w:rsid w:val="00BA276C"/>
    <w:rsid w:val="00BA7F6E"/>
    <w:rsid w:val="00BB1710"/>
    <w:rsid w:val="00BB306F"/>
    <w:rsid w:val="00BD232B"/>
    <w:rsid w:val="00BD2E42"/>
    <w:rsid w:val="00BD4B89"/>
    <w:rsid w:val="00C21762"/>
    <w:rsid w:val="00C24543"/>
    <w:rsid w:val="00C256A2"/>
    <w:rsid w:val="00C26045"/>
    <w:rsid w:val="00C3492D"/>
    <w:rsid w:val="00C55560"/>
    <w:rsid w:val="00C66B72"/>
    <w:rsid w:val="00C722A9"/>
    <w:rsid w:val="00C76AA8"/>
    <w:rsid w:val="00C9567A"/>
    <w:rsid w:val="00CA436C"/>
    <w:rsid w:val="00CA6577"/>
    <w:rsid w:val="00CB2660"/>
    <w:rsid w:val="00CC5E90"/>
    <w:rsid w:val="00CD046C"/>
    <w:rsid w:val="00CE5199"/>
    <w:rsid w:val="00CE66D5"/>
    <w:rsid w:val="00D2240D"/>
    <w:rsid w:val="00D34786"/>
    <w:rsid w:val="00D406B6"/>
    <w:rsid w:val="00D40A1E"/>
    <w:rsid w:val="00D443A2"/>
    <w:rsid w:val="00D45313"/>
    <w:rsid w:val="00D533C0"/>
    <w:rsid w:val="00D536C8"/>
    <w:rsid w:val="00D60F26"/>
    <w:rsid w:val="00D712D3"/>
    <w:rsid w:val="00D71422"/>
    <w:rsid w:val="00D7145E"/>
    <w:rsid w:val="00D75084"/>
    <w:rsid w:val="00D7558D"/>
    <w:rsid w:val="00D81D92"/>
    <w:rsid w:val="00D93446"/>
    <w:rsid w:val="00DA2798"/>
    <w:rsid w:val="00DA7B5F"/>
    <w:rsid w:val="00DD657C"/>
    <w:rsid w:val="00DE2CBF"/>
    <w:rsid w:val="00DE3573"/>
    <w:rsid w:val="00DE55A7"/>
    <w:rsid w:val="00DF078B"/>
    <w:rsid w:val="00DF350D"/>
    <w:rsid w:val="00E227C1"/>
    <w:rsid w:val="00E34741"/>
    <w:rsid w:val="00E43157"/>
    <w:rsid w:val="00E47F3D"/>
    <w:rsid w:val="00E533FF"/>
    <w:rsid w:val="00E637C6"/>
    <w:rsid w:val="00E709B3"/>
    <w:rsid w:val="00E7588C"/>
    <w:rsid w:val="00E850B6"/>
    <w:rsid w:val="00E85551"/>
    <w:rsid w:val="00E8789F"/>
    <w:rsid w:val="00E97B71"/>
    <w:rsid w:val="00E97D4C"/>
    <w:rsid w:val="00EB42B3"/>
    <w:rsid w:val="00EB454D"/>
    <w:rsid w:val="00ED0D1B"/>
    <w:rsid w:val="00ED0FA7"/>
    <w:rsid w:val="00EE3522"/>
    <w:rsid w:val="00EE4C64"/>
    <w:rsid w:val="00EF619B"/>
    <w:rsid w:val="00F00B55"/>
    <w:rsid w:val="00F0339C"/>
    <w:rsid w:val="00F068BA"/>
    <w:rsid w:val="00F1380F"/>
    <w:rsid w:val="00F14F0E"/>
    <w:rsid w:val="00F15A3B"/>
    <w:rsid w:val="00F24A63"/>
    <w:rsid w:val="00F24C29"/>
    <w:rsid w:val="00F253CC"/>
    <w:rsid w:val="00F42B71"/>
    <w:rsid w:val="00F56BA5"/>
    <w:rsid w:val="00F621C3"/>
    <w:rsid w:val="00F64204"/>
    <w:rsid w:val="00F644E6"/>
    <w:rsid w:val="00F9653B"/>
    <w:rsid w:val="00FB62CF"/>
    <w:rsid w:val="00FC0A4E"/>
    <w:rsid w:val="00FC3EB4"/>
    <w:rsid w:val="00FC6C58"/>
    <w:rsid w:val="00FE6B45"/>
    <w:rsid w:val="00FF1438"/>
    <w:rsid w:val="00FF315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AB07A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AB07A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3BFB"/>
    <w:rsid w:val="0004376C"/>
    <w:rsid w:val="00264025"/>
    <w:rsid w:val="004108B1"/>
    <w:rsid w:val="005C3840"/>
    <w:rsid w:val="009C2E2D"/>
    <w:rsid w:val="00A27EF7"/>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3FCC-03D7-4805-86A0-28F4E5C2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8311</Characters>
  <Application>Microsoft Office Word</Application>
  <DocSecurity>0</DocSecurity>
  <Lines>202</Lines>
  <Paragraphs>74</Paragraphs>
  <ScaleCrop>false</ScaleCrop>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11/17</dc:title>
  <dc:creator/>
  <cp:lastModifiedBy/>
  <cp:revision>1</cp:revision>
  <dcterms:created xsi:type="dcterms:W3CDTF">2017-04-10T14:59:00Z</dcterms:created>
  <dcterms:modified xsi:type="dcterms:W3CDTF">2017-04-10T14:59:00Z</dcterms:modified>
</cp:coreProperties>
</file>