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Default="00736584">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736584" w:rsidRDefault="00736584">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Pr="004B7EB6" w:rsidRDefault="0073658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E36E3">
                              <w:rPr>
                                <w:rFonts w:asciiTheme="majorHAnsi" w:hAnsiTheme="majorHAnsi" w:cs="Arial"/>
                                <w:b/>
                                <w:bCs/>
                                <w:color w:val="0D0D0D" w:themeColor="text1" w:themeTint="F2"/>
                                <w:sz w:val="36"/>
                                <w:szCs w:val="40"/>
                              </w:rPr>
                              <w:t>135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rsidR="00736584" w:rsidRPr="004B7EB6" w:rsidRDefault="0073658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12.712</w:t>
                            </w:r>
                          </w:p>
                          <w:p w:rsidR="00736584" w:rsidRPr="004B7EB6" w:rsidRDefault="00736584"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736584" w:rsidRPr="004B7EB6" w:rsidRDefault="00736584" w:rsidP="004B7EB6">
                            <w:pPr>
                              <w:spacing w:line="276" w:lineRule="auto"/>
                              <w:rPr>
                                <w:rFonts w:asciiTheme="majorHAnsi" w:hAnsiTheme="majorHAnsi" w:cs="Arial"/>
                                <w:color w:val="0D0D0D" w:themeColor="text1" w:themeTint="F2"/>
                                <w:szCs w:val="22"/>
                              </w:rPr>
                            </w:pPr>
                          </w:p>
                          <w:p w:rsidR="00736584" w:rsidRPr="00685C60" w:rsidRDefault="00736584" w:rsidP="00685C60">
                            <w:pPr>
                              <w:spacing w:line="276" w:lineRule="auto"/>
                              <w:rPr>
                                <w:rFonts w:asciiTheme="majorHAnsi" w:hAnsiTheme="majorHAnsi" w:cs="Arial"/>
                                <w:color w:val="0D0D0D" w:themeColor="text1" w:themeTint="F2"/>
                                <w:szCs w:val="22"/>
                                <w:lang w:val="es-ES_tradnl"/>
                              </w:rPr>
                            </w:pPr>
                            <w:r w:rsidRPr="00685C60">
                              <w:rPr>
                                <w:rFonts w:asciiTheme="majorHAnsi" w:hAnsiTheme="majorHAnsi" w:cs="Arial"/>
                                <w:color w:val="0D0D0D" w:themeColor="text1" w:themeTint="F2"/>
                                <w:szCs w:val="22"/>
                                <w:lang w:val="es-ES_tradnl"/>
                              </w:rPr>
                              <w:t>RUBEN DARIO ARROYAVE GALLEGO</w:t>
                            </w:r>
                          </w:p>
                          <w:p w:rsidR="00736584" w:rsidRPr="004B7EB6" w:rsidRDefault="00736584" w:rsidP="00685C60">
                            <w:pPr>
                              <w:spacing w:line="276" w:lineRule="auto"/>
                              <w:rPr>
                                <w:rFonts w:asciiTheme="majorHAnsi" w:hAnsiTheme="majorHAnsi"/>
                                <w:color w:val="0D0D0D" w:themeColor="text1" w:themeTint="F2"/>
                                <w:lang w:val="es-ES_tradnl"/>
                              </w:rPr>
                            </w:pPr>
                            <w:r w:rsidRPr="00685C60">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36584" w:rsidRPr="004B7EB6" w:rsidRDefault="0073658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E36E3">
                        <w:rPr>
                          <w:rFonts w:asciiTheme="majorHAnsi" w:hAnsiTheme="majorHAnsi" w:cs="Arial"/>
                          <w:b/>
                          <w:bCs/>
                          <w:color w:val="0D0D0D" w:themeColor="text1" w:themeTint="F2"/>
                          <w:sz w:val="36"/>
                          <w:szCs w:val="40"/>
                        </w:rPr>
                        <w:t>135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rsidR="00736584" w:rsidRPr="004B7EB6" w:rsidRDefault="0073658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12.712</w:t>
                      </w:r>
                    </w:p>
                    <w:p w:rsidR="00736584" w:rsidRPr="004B7EB6" w:rsidRDefault="00736584"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736584" w:rsidRPr="004B7EB6" w:rsidRDefault="00736584" w:rsidP="004B7EB6">
                      <w:pPr>
                        <w:spacing w:line="276" w:lineRule="auto"/>
                        <w:rPr>
                          <w:rFonts w:asciiTheme="majorHAnsi" w:hAnsiTheme="majorHAnsi" w:cs="Arial"/>
                          <w:color w:val="0D0D0D" w:themeColor="text1" w:themeTint="F2"/>
                          <w:szCs w:val="22"/>
                        </w:rPr>
                      </w:pPr>
                    </w:p>
                    <w:p w:rsidR="00736584" w:rsidRPr="00685C60" w:rsidRDefault="00736584" w:rsidP="00685C60">
                      <w:pPr>
                        <w:spacing w:line="276" w:lineRule="auto"/>
                        <w:rPr>
                          <w:rFonts w:asciiTheme="majorHAnsi" w:hAnsiTheme="majorHAnsi" w:cs="Arial"/>
                          <w:color w:val="0D0D0D" w:themeColor="text1" w:themeTint="F2"/>
                          <w:szCs w:val="22"/>
                          <w:lang w:val="es-ES_tradnl"/>
                        </w:rPr>
                      </w:pPr>
                      <w:r w:rsidRPr="00685C60">
                        <w:rPr>
                          <w:rFonts w:asciiTheme="majorHAnsi" w:hAnsiTheme="majorHAnsi" w:cs="Arial"/>
                          <w:color w:val="0D0D0D" w:themeColor="text1" w:themeTint="F2"/>
                          <w:szCs w:val="22"/>
                          <w:lang w:val="es-ES_tradnl"/>
                        </w:rPr>
                        <w:t>RUBEN DARIO ARROYAVE GALLEGO</w:t>
                      </w:r>
                    </w:p>
                    <w:p w:rsidR="00736584" w:rsidRPr="004B7EB6" w:rsidRDefault="00736584" w:rsidP="00685C60">
                      <w:pPr>
                        <w:spacing w:line="276" w:lineRule="auto"/>
                        <w:rPr>
                          <w:rFonts w:asciiTheme="majorHAnsi" w:hAnsiTheme="majorHAnsi"/>
                          <w:color w:val="0D0D0D" w:themeColor="text1" w:themeTint="F2"/>
                          <w:lang w:val="es-ES_tradnl"/>
                        </w:rPr>
                      </w:pPr>
                      <w:r w:rsidRPr="00685C60">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Pr="004B7EB6" w:rsidRDefault="0073658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165</w:t>
                            </w:r>
                          </w:p>
                          <w:p w:rsidR="00736584" w:rsidRPr="004B7EB6" w:rsidRDefault="0073658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E36E3">
                              <w:rPr>
                                <w:rFonts w:asciiTheme="minorHAnsi" w:hAnsiTheme="minorHAnsi"/>
                                <w:color w:val="FFFFFF" w:themeColor="background1"/>
                                <w:sz w:val="22"/>
                                <w:lang w:val="pt-BR"/>
                              </w:rPr>
                              <w:t>161</w:t>
                            </w:r>
                          </w:p>
                          <w:p w:rsidR="00736584" w:rsidRPr="004B7EB6" w:rsidRDefault="003E36E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736584"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736584" w:rsidRPr="004B7EB6">
                              <w:rPr>
                                <w:rFonts w:asciiTheme="minorHAnsi" w:hAnsiTheme="minorHAnsi"/>
                                <w:color w:val="FFFFFF" w:themeColor="background1"/>
                                <w:sz w:val="22"/>
                              </w:rPr>
                              <w:t xml:space="preserve"> </w:t>
                            </w:r>
                            <w:r w:rsidR="00736584">
                              <w:rPr>
                                <w:rFonts w:asciiTheme="minorHAnsi" w:hAnsiTheme="minorHAnsi"/>
                                <w:color w:val="FFFFFF" w:themeColor="background1"/>
                                <w:sz w:val="22"/>
                              </w:rPr>
                              <w:t>2017</w:t>
                            </w:r>
                          </w:p>
                          <w:p w:rsidR="00736584" w:rsidRPr="004B7EB6" w:rsidRDefault="0073658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41C5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36584" w:rsidRPr="004B7EB6" w:rsidRDefault="0073658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165</w:t>
                      </w:r>
                    </w:p>
                    <w:p w:rsidR="00736584" w:rsidRPr="004B7EB6" w:rsidRDefault="00736584"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E36E3">
                        <w:rPr>
                          <w:rFonts w:asciiTheme="minorHAnsi" w:hAnsiTheme="minorHAnsi"/>
                          <w:color w:val="FFFFFF" w:themeColor="background1"/>
                          <w:sz w:val="22"/>
                          <w:lang w:val="pt-BR"/>
                        </w:rPr>
                        <w:t>161</w:t>
                      </w:r>
                    </w:p>
                    <w:p w:rsidR="00736584" w:rsidRPr="004B7EB6" w:rsidRDefault="003E36E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736584"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736584" w:rsidRPr="004B7EB6">
                        <w:rPr>
                          <w:rFonts w:asciiTheme="minorHAnsi" w:hAnsiTheme="minorHAnsi"/>
                          <w:color w:val="FFFFFF" w:themeColor="background1"/>
                          <w:sz w:val="22"/>
                        </w:rPr>
                        <w:t xml:space="preserve"> </w:t>
                      </w:r>
                      <w:r w:rsidR="00736584">
                        <w:rPr>
                          <w:rFonts w:asciiTheme="minorHAnsi" w:hAnsiTheme="minorHAnsi"/>
                          <w:color w:val="FFFFFF" w:themeColor="background1"/>
                          <w:sz w:val="22"/>
                        </w:rPr>
                        <w:t>2017</w:t>
                      </w:r>
                    </w:p>
                    <w:p w:rsidR="00736584" w:rsidRPr="004B7EB6" w:rsidRDefault="0073658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41C5F">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Pr="003C32BC" w:rsidRDefault="0073658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3E36E3">
                              <w:rPr>
                                <w:rFonts w:asciiTheme="majorHAnsi" w:hAnsiTheme="majorHAnsi"/>
                                <w:color w:val="0D0D0D" w:themeColor="text1" w:themeTint="F2"/>
                                <w:sz w:val="18"/>
                                <w:szCs w:val="20"/>
                              </w:rPr>
                              <w:t>2102</w:t>
                            </w:r>
                            <w:r w:rsidRPr="003C32BC">
                              <w:rPr>
                                <w:rFonts w:asciiTheme="majorHAnsi" w:hAnsiTheme="majorHAnsi"/>
                                <w:color w:val="0D0D0D" w:themeColor="text1" w:themeTint="F2"/>
                                <w:sz w:val="18"/>
                                <w:szCs w:val="20"/>
                              </w:rPr>
                              <w:t xml:space="preserve">  held on </w:t>
                            </w:r>
                            <w:r w:rsidR="003E36E3">
                              <w:rPr>
                                <w:rFonts w:asciiTheme="majorHAnsi" w:hAnsiTheme="majorHAnsi"/>
                                <w:color w:val="0D0D0D" w:themeColor="text1" w:themeTint="F2"/>
                                <w:sz w:val="18"/>
                                <w:szCs w:val="20"/>
                              </w:rPr>
                              <w:t>October</w:t>
                            </w:r>
                            <w:r w:rsidRPr="003C32BC">
                              <w:rPr>
                                <w:rFonts w:asciiTheme="majorHAnsi" w:hAnsiTheme="majorHAnsi"/>
                                <w:color w:val="0D0D0D" w:themeColor="text1" w:themeTint="F2"/>
                                <w:sz w:val="18"/>
                                <w:szCs w:val="20"/>
                              </w:rPr>
                              <w:t xml:space="preserve">  </w:t>
                            </w:r>
                            <w:r w:rsidR="003E36E3">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94489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165</w:t>
                            </w:r>
                            <w:r w:rsidRPr="003C32BC">
                              <w:rPr>
                                <w:rFonts w:asciiTheme="majorHAnsi" w:hAnsiTheme="majorHAnsi" w:cs="Univers"/>
                                <w:color w:val="0D0D0D" w:themeColor="text1" w:themeTint="F2"/>
                                <w:sz w:val="18"/>
                                <w:szCs w:val="20"/>
                              </w:rPr>
                              <w:t xml:space="preserve"> </w:t>
                            </w:r>
                            <w:r w:rsidR="0094489D">
                              <w:rPr>
                                <w:rFonts w:asciiTheme="majorHAnsi" w:hAnsiTheme="majorHAnsi" w:cs="Univers"/>
                                <w:color w:val="0D0D0D" w:themeColor="text1" w:themeTint="F2"/>
                                <w:sz w:val="18"/>
                                <w:szCs w:val="20"/>
                              </w:rPr>
                              <w:t>Regular</w:t>
                            </w:r>
                            <w:r w:rsidRPr="003C32BC">
                              <w:rPr>
                                <w:rFonts w:asciiTheme="majorHAnsi" w:hAnsiTheme="majorHAnsi" w:cs="Univers"/>
                                <w:color w:val="0D0D0D" w:themeColor="text1" w:themeTint="F2"/>
                                <w:sz w:val="18"/>
                                <w:szCs w:val="20"/>
                              </w:rPr>
                              <w:t xml:space="preserve"> Period of Sessions</w:t>
                            </w:r>
                            <w:r w:rsidR="0094489D">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36584" w:rsidRPr="003C32BC" w:rsidRDefault="0073658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3E36E3">
                        <w:rPr>
                          <w:rFonts w:asciiTheme="majorHAnsi" w:hAnsiTheme="majorHAnsi"/>
                          <w:color w:val="0D0D0D" w:themeColor="text1" w:themeTint="F2"/>
                          <w:sz w:val="18"/>
                          <w:szCs w:val="20"/>
                        </w:rPr>
                        <w:t>2102</w:t>
                      </w:r>
                      <w:r w:rsidRPr="003C32BC">
                        <w:rPr>
                          <w:rFonts w:asciiTheme="majorHAnsi" w:hAnsiTheme="majorHAnsi"/>
                          <w:color w:val="0D0D0D" w:themeColor="text1" w:themeTint="F2"/>
                          <w:sz w:val="18"/>
                          <w:szCs w:val="20"/>
                        </w:rPr>
                        <w:t xml:space="preserve">  held on </w:t>
                      </w:r>
                      <w:r w:rsidR="003E36E3">
                        <w:rPr>
                          <w:rFonts w:asciiTheme="majorHAnsi" w:hAnsiTheme="majorHAnsi"/>
                          <w:color w:val="0D0D0D" w:themeColor="text1" w:themeTint="F2"/>
                          <w:sz w:val="18"/>
                          <w:szCs w:val="20"/>
                        </w:rPr>
                        <w:t>October</w:t>
                      </w:r>
                      <w:r w:rsidRPr="003C32BC">
                        <w:rPr>
                          <w:rFonts w:asciiTheme="majorHAnsi" w:hAnsiTheme="majorHAnsi"/>
                          <w:color w:val="0D0D0D" w:themeColor="text1" w:themeTint="F2"/>
                          <w:sz w:val="18"/>
                          <w:szCs w:val="20"/>
                        </w:rPr>
                        <w:t xml:space="preserve">  </w:t>
                      </w:r>
                      <w:r w:rsidR="003E36E3">
                        <w:rPr>
                          <w:rFonts w:asciiTheme="majorHAnsi" w:hAnsiTheme="majorHAnsi"/>
                          <w:color w:val="0D0D0D" w:themeColor="text1" w:themeTint="F2"/>
                          <w:sz w:val="18"/>
                          <w:szCs w:val="20"/>
                        </w:rPr>
                        <w:t>25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94489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165</w:t>
                      </w:r>
                      <w:r w:rsidRPr="003C32BC">
                        <w:rPr>
                          <w:rFonts w:asciiTheme="majorHAnsi" w:hAnsiTheme="majorHAnsi" w:cs="Univers"/>
                          <w:color w:val="0D0D0D" w:themeColor="text1" w:themeTint="F2"/>
                          <w:sz w:val="18"/>
                          <w:szCs w:val="20"/>
                        </w:rPr>
                        <w:t xml:space="preserve"> </w:t>
                      </w:r>
                      <w:r w:rsidR="0094489D">
                        <w:rPr>
                          <w:rFonts w:asciiTheme="majorHAnsi" w:hAnsiTheme="majorHAnsi" w:cs="Univers"/>
                          <w:color w:val="0D0D0D" w:themeColor="text1" w:themeTint="F2"/>
                          <w:sz w:val="18"/>
                          <w:szCs w:val="20"/>
                        </w:rPr>
                        <w:t>Regular</w:t>
                      </w:r>
                      <w:r w:rsidRPr="003C32BC">
                        <w:rPr>
                          <w:rFonts w:asciiTheme="majorHAnsi" w:hAnsiTheme="majorHAnsi" w:cs="Univers"/>
                          <w:color w:val="0D0D0D" w:themeColor="text1" w:themeTint="F2"/>
                          <w:sz w:val="18"/>
                          <w:szCs w:val="20"/>
                        </w:rPr>
                        <w:t xml:space="preserve"> Period of Sessions</w:t>
                      </w:r>
                      <w:r w:rsidR="0094489D">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Pr="003C32BC" w:rsidRDefault="00736584" w:rsidP="00F644E6">
                            <w:pPr>
                              <w:spacing w:line="276" w:lineRule="auto"/>
                              <w:rPr>
                                <w:rFonts w:asciiTheme="majorHAnsi" w:hAnsiTheme="majorHAnsi"/>
                                <w:color w:val="595959" w:themeColor="text1" w:themeTint="A6"/>
                                <w:sz w:val="18"/>
                              </w:rPr>
                            </w:pPr>
                            <w:r w:rsidRPr="00854D07">
                              <w:rPr>
                                <w:rFonts w:asciiTheme="majorHAnsi" w:hAnsiTheme="majorHAnsi"/>
                                <w:b/>
                                <w:color w:val="595959" w:themeColor="text1" w:themeTint="A6"/>
                                <w:sz w:val="18"/>
                              </w:rPr>
                              <w:t xml:space="preserve">Cite as: </w:t>
                            </w:r>
                            <w:r w:rsidRPr="00854D07">
                              <w:rPr>
                                <w:rFonts w:asciiTheme="majorHAnsi" w:hAnsiTheme="majorHAnsi"/>
                                <w:color w:val="595959" w:themeColor="text1" w:themeTint="A6"/>
                                <w:sz w:val="18"/>
                              </w:rPr>
                              <w:t>IACHR,</w:t>
                            </w:r>
                            <w:r w:rsidRPr="00854D07">
                              <w:rPr>
                                <w:rFonts w:asciiTheme="majorHAnsi" w:hAnsiTheme="majorHAnsi"/>
                                <w:color w:val="595959" w:themeColor="text1" w:themeTint="A6"/>
                                <w:sz w:val="18"/>
                                <w:szCs w:val="18"/>
                              </w:rPr>
                              <w:t xml:space="preserve">, </w:t>
                            </w:r>
                            <w:r w:rsidR="0094489D" w:rsidRPr="00854D07">
                              <w:rPr>
                                <w:rFonts w:asciiTheme="majorHAnsi" w:hAnsiTheme="majorHAnsi"/>
                                <w:color w:val="595959" w:themeColor="text1" w:themeTint="A6"/>
                                <w:sz w:val="18"/>
                                <w:szCs w:val="18"/>
                              </w:rPr>
                              <w:t>Report</w:t>
                            </w:r>
                            <w:r w:rsidRPr="00854D07">
                              <w:rPr>
                                <w:rFonts w:asciiTheme="majorHAnsi" w:hAnsiTheme="majorHAnsi"/>
                                <w:color w:val="595959" w:themeColor="text1" w:themeTint="A6"/>
                                <w:sz w:val="18"/>
                                <w:szCs w:val="18"/>
                              </w:rPr>
                              <w:t xml:space="preserve"> No.</w:t>
                            </w:r>
                            <w:r w:rsidR="003E36E3" w:rsidRPr="00854D07">
                              <w:rPr>
                                <w:rFonts w:asciiTheme="majorHAnsi" w:hAnsiTheme="majorHAnsi"/>
                                <w:color w:val="595959" w:themeColor="text1" w:themeTint="A6"/>
                                <w:sz w:val="18"/>
                                <w:szCs w:val="18"/>
                              </w:rPr>
                              <w:t>135</w:t>
                            </w:r>
                            <w:r w:rsidRPr="00854D07">
                              <w:rPr>
                                <w:rFonts w:asciiTheme="majorHAnsi" w:hAnsiTheme="majorHAnsi"/>
                                <w:color w:val="595959" w:themeColor="text1" w:themeTint="A6"/>
                                <w:sz w:val="18"/>
                                <w:szCs w:val="18"/>
                              </w:rPr>
                              <w:t>/17, Cas</w:t>
                            </w:r>
                            <w:r w:rsidR="0094489D" w:rsidRPr="00854D07">
                              <w:rPr>
                                <w:rFonts w:asciiTheme="majorHAnsi" w:hAnsiTheme="majorHAnsi"/>
                                <w:color w:val="595959" w:themeColor="text1" w:themeTint="A6"/>
                                <w:sz w:val="18"/>
                                <w:szCs w:val="18"/>
                              </w:rPr>
                              <w:t>e</w:t>
                            </w:r>
                            <w:r w:rsidRPr="00854D07">
                              <w:rPr>
                                <w:rFonts w:asciiTheme="majorHAnsi" w:hAnsiTheme="majorHAnsi"/>
                                <w:color w:val="595959" w:themeColor="text1" w:themeTint="A6"/>
                                <w:sz w:val="18"/>
                                <w:szCs w:val="18"/>
                              </w:rPr>
                              <w:t xml:space="preserve"> 12.712. </w:t>
                            </w:r>
                            <w:r w:rsidR="0094489D" w:rsidRPr="00854D07">
                              <w:rPr>
                                <w:rFonts w:asciiTheme="majorHAnsi" w:hAnsiTheme="majorHAnsi"/>
                                <w:color w:val="595959" w:themeColor="text1" w:themeTint="A6"/>
                                <w:sz w:val="18"/>
                                <w:szCs w:val="18"/>
                              </w:rPr>
                              <w:t>Friendly Setllement</w:t>
                            </w:r>
                            <w:r w:rsidRPr="00854D07">
                              <w:rPr>
                                <w:rFonts w:asciiTheme="majorHAnsi" w:hAnsiTheme="majorHAnsi"/>
                                <w:color w:val="595959" w:themeColor="text1" w:themeTint="A6"/>
                                <w:sz w:val="18"/>
                                <w:szCs w:val="18"/>
                              </w:rPr>
                              <w:t xml:space="preserve">. Rubén Darío Arroyave Gallego. </w:t>
                            </w:r>
                            <w:r w:rsidRPr="00FF583B">
                              <w:rPr>
                                <w:rFonts w:asciiTheme="majorHAnsi" w:hAnsiTheme="majorHAnsi"/>
                                <w:color w:val="595959" w:themeColor="text1" w:themeTint="A6"/>
                                <w:sz w:val="18"/>
                                <w:szCs w:val="18"/>
                                <w:lang w:val="pt-BR"/>
                              </w:rPr>
                              <w:t xml:space="preserve">Colombia. </w:t>
                            </w:r>
                            <w:r w:rsidR="0094489D">
                              <w:rPr>
                                <w:rFonts w:asciiTheme="majorHAnsi" w:hAnsiTheme="majorHAnsi"/>
                                <w:color w:val="595959" w:themeColor="text1" w:themeTint="A6"/>
                                <w:sz w:val="18"/>
                                <w:szCs w:val="18"/>
                                <w:lang w:val="pt-BR"/>
                              </w:rPr>
                              <w:t>October 25,</w:t>
                            </w:r>
                            <w:r w:rsidRPr="00FF583B">
                              <w:rPr>
                                <w:rFonts w:asciiTheme="majorHAnsi" w:hAnsiTheme="majorHAnsi"/>
                                <w:color w:val="595959" w:themeColor="text1" w:themeTint="A6"/>
                                <w:sz w:val="18"/>
                                <w:szCs w:val="18"/>
                                <w:lang w:val="pt-BR"/>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36584" w:rsidRPr="003C32BC" w:rsidRDefault="00736584" w:rsidP="00F644E6">
                      <w:pPr>
                        <w:spacing w:line="276" w:lineRule="auto"/>
                        <w:rPr>
                          <w:rFonts w:asciiTheme="majorHAnsi" w:hAnsiTheme="majorHAnsi"/>
                          <w:color w:val="595959" w:themeColor="text1" w:themeTint="A6"/>
                          <w:sz w:val="18"/>
                        </w:rPr>
                      </w:pPr>
                      <w:r w:rsidRPr="00520473">
                        <w:rPr>
                          <w:rFonts w:asciiTheme="majorHAnsi" w:hAnsiTheme="majorHAnsi"/>
                          <w:b/>
                          <w:color w:val="595959" w:themeColor="text1" w:themeTint="A6"/>
                          <w:sz w:val="18"/>
                          <w:lang w:val="pt-BR"/>
                        </w:rPr>
                        <w:t xml:space="preserve">Cite as: </w:t>
                      </w:r>
                      <w:r w:rsidRPr="00520473">
                        <w:rPr>
                          <w:rFonts w:asciiTheme="majorHAnsi" w:hAnsiTheme="majorHAnsi"/>
                          <w:color w:val="595959" w:themeColor="text1" w:themeTint="A6"/>
                          <w:sz w:val="18"/>
                          <w:lang w:val="pt-BR"/>
                        </w:rPr>
                        <w:t>IACHR,</w:t>
                      </w:r>
                      <w:r w:rsidRPr="00FF583B">
                        <w:rPr>
                          <w:rFonts w:asciiTheme="majorHAnsi" w:hAnsiTheme="majorHAnsi"/>
                          <w:color w:val="595959" w:themeColor="text1" w:themeTint="A6"/>
                          <w:sz w:val="18"/>
                          <w:szCs w:val="18"/>
                          <w:lang w:val="pt-BR"/>
                        </w:rPr>
                        <w:t xml:space="preserve">, </w:t>
                      </w:r>
                      <w:r w:rsidR="0094489D">
                        <w:rPr>
                          <w:rFonts w:asciiTheme="majorHAnsi" w:hAnsiTheme="majorHAnsi"/>
                          <w:color w:val="595959" w:themeColor="text1" w:themeTint="A6"/>
                          <w:sz w:val="18"/>
                          <w:szCs w:val="18"/>
                          <w:lang w:val="pt-BR"/>
                        </w:rPr>
                        <w:t>Report</w:t>
                      </w:r>
                      <w:r w:rsidRPr="00FF583B">
                        <w:rPr>
                          <w:rFonts w:asciiTheme="majorHAnsi" w:hAnsiTheme="majorHAnsi"/>
                          <w:color w:val="595959" w:themeColor="text1" w:themeTint="A6"/>
                          <w:sz w:val="18"/>
                          <w:szCs w:val="18"/>
                          <w:lang w:val="pt-BR"/>
                        </w:rPr>
                        <w:t xml:space="preserve"> No.</w:t>
                      </w:r>
                      <w:r w:rsidR="003E36E3" w:rsidRPr="003E36E3">
                        <w:rPr>
                          <w:rFonts w:asciiTheme="majorHAnsi" w:hAnsiTheme="majorHAnsi"/>
                          <w:color w:val="595959" w:themeColor="text1" w:themeTint="A6"/>
                          <w:sz w:val="18"/>
                          <w:szCs w:val="18"/>
                          <w:lang w:val="pt-BR"/>
                        </w:rPr>
                        <w:t>135</w:t>
                      </w:r>
                      <w:r w:rsidRPr="003E36E3">
                        <w:rPr>
                          <w:rFonts w:asciiTheme="majorHAnsi" w:hAnsiTheme="majorHAnsi"/>
                          <w:color w:val="595959" w:themeColor="text1" w:themeTint="A6"/>
                          <w:sz w:val="18"/>
                          <w:szCs w:val="18"/>
                          <w:lang w:val="pt-BR"/>
                        </w:rPr>
                        <w:t>/17, Cas</w:t>
                      </w:r>
                      <w:r w:rsidR="0094489D">
                        <w:rPr>
                          <w:rFonts w:asciiTheme="majorHAnsi" w:hAnsiTheme="majorHAnsi"/>
                          <w:color w:val="595959" w:themeColor="text1" w:themeTint="A6"/>
                          <w:sz w:val="18"/>
                          <w:szCs w:val="18"/>
                          <w:lang w:val="pt-BR"/>
                        </w:rPr>
                        <w:t>e</w:t>
                      </w:r>
                      <w:r w:rsidRPr="003E36E3">
                        <w:rPr>
                          <w:rFonts w:asciiTheme="majorHAnsi" w:hAnsiTheme="majorHAnsi"/>
                          <w:color w:val="595959" w:themeColor="text1" w:themeTint="A6"/>
                          <w:sz w:val="18"/>
                          <w:szCs w:val="18"/>
                          <w:lang w:val="pt-BR"/>
                        </w:rPr>
                        <w:t xml:space="preserve"> 12.712. </w:t>
                      </w:r>
                      <w:r w:rsidR="0094489D">
                        <w:rPr>
                          <w:rFonts w:asciiTheme="majorHAnsi" w:hAnsiTheme="majorHAnsi"/>
                          <w:color w:val="595959" w:themeColor="text1" w:themeTint="A6"/>
                          <w:sz w:val="18"/>
                          <w:szCs w:val="18"/>
                          <w:lang w:val="es-ES"/>
                        </w:rPr>
                        <w:t>Friendly Setllement</w:t>
                      </w:r>
                      <w:r w:rsidRPr="00FF583B">
                        <w:rPr>
                          <w:rFonts w:asciiTheme="majorHAnsi" w:hAnsiTheme="majorHAnsi"/>
                          <w:color w:val="595959" w:themeColor="text1" w:themeTint="A6"/>
                          <w:sz w:val="18"/>
                          <w:szCs w:val="18"/>
                          <w:lang w:val="es-ES"/>
                        </w:rPr>
                        <w:t xml:space="preserve">. Rubén Darío Arroyave Gallego. </w:t>
                      </w:r>
                      <w:r w:rsidRPr="00FF583B">
                        <w:rPr>
                          <w:rFonts w:asciiTheme="majorHAnsi" w:hAnsiTheme="majorHAnsi"/>
                          <w:color w:val="595959" w:themeColor="text1" w:themeTint="A6"/>
                          <w:sz w:val="18"/>
                          <w:szCs w:val="18"/>
                          <w:lang w:val="pt-BR"/>
                        </w:rPr>
                        <w:t xml:space="preserve">Colombia. </w:t>
                      </w:r>
                      <w:r w:rsidR="0094489D">
                        <w:rPr>
                          <w:rFonts w:asciiTheme="majorHAnsi" w:hAnsiTheme="majorHAnsi"/>
                          <w:color w:val="595959" w:themeColor="text1" w:themeTint="A6"/>
                          <w:sz w:val="18"/>
                          <w:szCs w:val="18"/>
                          <w:lang w:val="pt-BR"/>
                        </w:rPr>
                        <w:t>October 25,</w:t>
                      </w:r>
                      <w:r w:rsidRPr="00FF583B">
                        <w:rPr>
                          <w:rFonts w:asciiTheme="majorHAnsi" w:hAnsiTheme="majorHAnsi"/>
                          <w:color w:val="595959" w:themeColor="text1" w:themeTint="A6"/>
                          <w:sz w:val="18"/>
                          <w:szCs w:val="18"/>
                          <w:lang w:val="pt-BR"/>
                        </w:rPr>
                        <w:t xml:space="preserve">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Pr="004B7EB6" w:rsidRDefault="0073658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736584" w:rsidRPr="004B7EB6" w:rsidRDefault="0073658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84" w:rsidRDefault="00736584">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736584" w:rsidRDefault="00736584">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85C60" w:rsidRPr="007942C6" w:rsidRDefault="00B858FC" w:rsidP="00685C60">
      <w:pPr>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w:t>
      </w:r>
      <w:r w:rsidRPr="007942C6">
        <w:rPr>
          <w:rFonts w:asciiTheme="majorHAnsi" w:hAnsiTheme="majorHAnsi"/>
          <w:b/>
          <w:sz w:val="18"/>
          <w:szCs w:val="20"/>
        </w:rPr>
        <w:t xml:space="preserve"> N</w:t>
      </w:r>
      <w:r>
        <w:rPr>
          <w:rFonts w:asciiTheme="majorHAnsi" w:hAnsiTheme="majorHAnsi"/>
          <w:b/>
          <w:sz w:val="18"/>
          <w:szCs w:val="20"/>
        </w:rPr>
        <w:t>o</w:t>
      </w:r>
      <w:r w:rsidRPr="007942C6">
        <w:rPr>
          <w:rFonts w:asciiTheme="majorHAnsi" w:hAnsiTheme="majorHAnsi"/>
          <w:b/>
          <w:sz w:val="18"/>
          <w:szCs w:val="20"/>
        </w:rPr>
        <w:t xml:space="preserve">. </w:t>
      </w:r>
      <w:r>
        <w:rPr>
          <w:rFonts w:asciiTheme="majorHAnsi" w:hAnsiTheme="majorHAnsi"/>
          <w:b/>
          <w:sz w:val="18"/>
          <w:szCs w:val="20"/>
        </w:rPr>
        <w:t>135</w:t>
      </w:r>
      <w:r w:rsidRPr="007942C6">
        <w:rPr>
          <w:rFonts w:asciiTheme="majorHAnsi" w:hAnsiTheme="majorHAnsi"/>
          <w:b/>
          <w:sz w:val="18"/>
          <w:szCs w:val="20"/>
        </w:rPr>
        <w:t>/17</w:t>
      </w:r>
    </w:p>
    <w:p w:rsidR="00685C60" w:rsidRPr="007942C6" w:rsidRDefault="00B858FC" w:rsidP="00685C60">
      <w:pPr>
        <w:suppressAutoHyphens/>
        <w:spacing w:line="276" w:lineRule="auto"/>
        <w:jc w:val="center"/>
        <w:rPr>
          <w:rFonts w:asciiTheme="majorHAnsi" w:hAnsiTheme="majorHAnsi"/>
          <w:b/>
          <w:sz w:val="18"/>
          <w:szCs w:val="20"/>
        </w:rPr>
      </w:pPr>
      <w:r w:rsidRPr="007942C6">
        <w:rPr>
          <w:rFonts w:asciiTheme="majorHAnsi" w:hAnsiTheme="majorHAnsi"/>
          <w:b/>
          <w:sz w:val="18"/>
          <w:szCs w:val="20"/>
        </w:rPr>
        <w:t>CASE 12.712</w:t>
      </w:r>
    </w:p>
    <w:p w:rsidR="00685C60" w:rsidRPr="007942C6" w:rsidRDefault="00B858FC" w:rsidP="00685C60">
      <w:pPr>
        <w:suppressAutoHyphens/>
        <w:spacing w:line="276" w:lineRule="auto"/>
        <w:jc w:val="center"/>
        <w:rPr>
          <w:rFonts w:asciiTheme="majorHAnsi" w:hAnsiTheme="majorHAnsi"/>
          <w:sz w:val="18"/>
          <w:szCs w:val="20"/>
        </w:rPr>
      </w:pPr>
      <w:r w:rsidRPr="007942C6">
        <w:rPr>
          <w:rFonts w:asciiTheme="majorHAnsi" w:hAnsiTheme="majorHAnsi"/>
          <w:sz w:val="18"/>
          <w:szCs w:val="20"/>
        </w:rPr>
        <w:t xml:space="preserve">FRIENDLY SETTLEMENT </w:t>
      </w:r>
    </w:p>
    <w:p w:rsidR="00685C60" w:rsidRPr="006A412E" w:rsidRDefault="00B858FC" w:rsidP="00685C60">
      <w:pPr>
        <w:suppressAutoHyphens/>
        <w:spacing w:line="276" w:lineRule="auto"/>
        <w:jc w:val="center"/>
        <w:rPr>
          <w:rFonts w:asciiTheme="majorHAnsi" w:hAnsiTheme="majorHAnsi"/>
          <w:sz w:val="18"/>
          <w:szCs w:val="20"/>
        </w:rPr>
      </w:pPr>
      <w:r w:rsidRPr="006A412E">
        <w:rPr>
          <w:rFonts w:asciiTheme="majorHAnsi" w:hAnsiTheme="majorHAnsi"/>
          <w:sz w:val="18"/>
          <w:szCs w:val="20"/>
        </w:rPr>
        <w:t>RUBEN DARIO ARROYAVE GALLEGO</w:t>
      </w:r>
    </w:p>
    <w:p w:rsidR="00685C60" w:rsidRPr="003A5C07" w:rsidRDefault="00B858FC" w:rsidP="00685C60">
      <w:pPr>
        <w:suppressAutoHyphens/>
        <w:spacing w:line="276" w:lineRule="auto"/>
        <w:jc w:val="center"/>
        <w:rPr>
          <w:rFonts w:asciiTheme="majorHAnsi" w:hAnsiTheme="majorHAnsi"/>
          <w:sz w:val="18"/>
          <w:szCs w:val="20"/>
          <w:lang w:val="es-MX"/>
        </w:rPr>
      </w:pPr>
      <w:r w:rsidRPr="003A5C07">
        <w:rPr>
          <w:rFonts w:asciiTheme="majorHAnsi" w:hAnsiTheme="majorHAnsi"/>
          <w:sz w:val="18"/>
          <w:szCs w:val="20"/>
          <w:lang w:val="es-MX"/>
        </w:rPr>
        <w:t>COLOMBIA</w:t>
      </w:r>
    </w:p>
    <w:p w:rsidR="00685C60" w:rsidRPr="00A23514" w:rsidRDefault="00B858FC" w:rsidP="00685C60">
      <w:pPr>
        <w:suppressAutoHyphens/>
        <w:spacing w:line="276" w:lineRule="auto"/>
        <w:jc w:val="center"/>
        <w:rPr>
          <w:rFonts w:asciiTheme="majorHAnsi" w:hAnsiTheme="majorHAnsi"/>
          <w:sz w:val="18"/>
          <w:szCs w:val="20"/>
          <w:lang w:val="es-ES_tradnl"/>
        </w:rPr>
      </w:pPr>
      <w:r>
        <w:rPr>
          <w:rFonts w:asciiTheme="majorHAnsi" w:hAnsiTheme="majorHAnsi"/>
          <w:sz w:val="18"/>
          <w:szCs w:val="20"/>
          <w:lang w:val="es-MX"/>
        </w:rPr>
        <w:t>OCTOBER 25,</w:t>
      </w:r>
      <w:r w:rsidRPr="003A5C07">
        <w:rPr>
          <w:rFonts w:asciiTheme="majorHAnsi" w:hAnsiTheme="majorHAnsi"/>
          <w:sz w:val="18"/>
          <w:szCs w:val="20"/>
          <w:lang w:val="es-MX"/>
        </w:rPr>
        <w:t xml:space="preserve"> 2017</w:t>
      </w:r>
      <w:bookmarkStart w:id="0" w:name="_GoBack"/>
      <w:r w:rsidR="00685C60" w:rsidRPr="00A23514">
        <w:rPr>
          <w:rStyle w:val="FootnoteReference"/>
          <w:rFonts w:asciiTheme="majorHAnsi" w:hAnsiTheme="majorHAnsi"/>
          <w:sz w:val="18"/>
          <w:szCs w:val="20"/>
          <w:lang w:val="es-ES_tradnl"/>
        </w:rPr>
        <w:footnoteReference w:id="2"/>
      </w:r>
      <w:bookmarkEnd w:id="0"/>
    </w:p>
    <w:p w:rsidR="00685C60" w:rsidRPr="009D5F9D" w:rsidRDefault="00685C60" w:rsidP="00685C60">
      <w:pPr>
        <w:suppressAutoHyphens/>
        <w:spacing w:line="276" w:lineRule="auto"/>
        <w:rPr>
          <w:rFonts w:asciiTheme="majorHAnsi" w:hAnsiTheme="majorHAnsi"/>
          <w:b/>
          <w:sz w:val="20"/>
          <w:szCs w:val="20"/>
          <w:lang w:val="es-ES_tradnl"/>
        </w:rPr>
      </w:pPr>
    </w:p>
    <w:p w:rsidR="00685C60" w:rsidRPr="00B858FC" w:rsidRDefault="007942C6" w:rsidP="00685C60">
      <w:pPr>
        <w:pStyle w:val="Heading1"/>
        <w:keepNext w:val="0"/>
        <w:keepLines w:val="0"/>
        <w:suppressAutoHyphens/>
        <w:spacing w:before="0" w:line="276" w:lineRule="auto"/>
        <w:ind w:left="1440" w:hanging="720"/>
        <w:rPr>
          <w:color w:val="auto"/>
          <w:sz w:val="20"/>
          <w:szCs w:val="20"/>
        </w:rPr>
      </w:pPr>
      <w:r w:rsidRPr="00B858FC">
        <w:rPr>
          <w:color w:val="auto"/>
          <w:sz w:val="20"/>
          <w:szCs w:val="20"/>
        </w:rPr>
        <w:t>SUMMARY</w:t>
      </w:r>
    </w:p>
    <w:p w:rsidR="00685C60" w:rsidRPr="009D5F9D" w:rsidRDefault="00685C60" w:rsidP="00685C60">
      <w:pPr>
        <w:pStyle w:val="ListParagraph"/>
        <w:suppressAutoHyphens/>
        <w:ind w:left="0" w:firstLine="720"/>
        <w:jc w:val="both"/>
        <w:rPr>
          <w:rFonts w:asciiTheme="majorHAnsi" w:hAnsiTheme="majorHAnsi"/>
          <w:b/>
          <w:sz w:val="20"/>
          <w:szCs w:val="20"/>
          <w:lang w:val="es-ES_tradnl"/>
        </w:rPr>
      </w:pPr>
    </w:p>
    <w:p w:rsidR="00685C60" w:rsidRPr="00683DDA" w:rsidRDefault="00E8402F" w:rsidP="00685C60">
      <w:pPr>
        <w:pStyle w:val="ListParagraph"/>
        <w:numPr>
          <w:ilvl w:val="0"/>
          <w:numId w:val="104"/>
        </w:numPr>
        <w:ind w:left="0" w:firstLine="720"/>
        <w:jc w:val="both"/>
        <w:rPr>
          <w:rFonts w:asciiTheme="majorHAnsi" w:hAnsiTheme="majorHAnsi"/>
          <w:sz w:val="20"/>
          <w:szCs w:val="20"/>
        </w:rPr>
      </w:pPr>
      <w:r w:rsidRPr="00683DDA">
        <w:rPr>
          <w:rFonts w:asciiTheme="majorHAnsi" w:hAnsiTheme="majorHAnsi"/>
          <w:sz w:val="20"/>
          <w:szCs w:val="20"/>
        </w:rPr>
        <w:t xml:space="preserve">On December 12, 2006, the Inter-American Commission on Human Rights (hereinafter “the Commission” or “IACHR”) received a petition submitted by the </w:t>
      </w:r>
      <w:r w:rsidR="00685C60" w:rsidRPr="00103CC0">
        <w:rPr>
          <w:rFonts w:asciiTheme="majorHAnsi" w:hAnsiTheme="majorHAnsi"/>
          <w:i/>
          <w:sz w:val="20"/>
          <w:szCs w:val="20"/>
        </w:rPr>
        <w:t>Centro de Derechos H</w:t>
      </w:r>
      <w:r w:rsidRPr="00103CC0">
        <w:rPr>
          <w:rFonts w:asciiTheme="majorHAnsi" w:hAnsiTheme="majorHAnsi"/>
          <w:i/>
          <w:sz w:val="20"/>
          <w:szCs w:val="20"/>
        </w:rPr>
        <w:t>umanos de Antioquia</w:t>
      </w:r>
      <w:r w:rsidRPr="00683DDA">
        <w:rPr>
          <w:rFonts w:asciiTheme="majorHAnsi" w:hAnsiTheme="majorHAnsi"/>
          <w:sz w:val="20"/>
          <w:szCs w:val="20"/>
        </w:rPr>
        <w:t>,  [</w:t>
      </w:r>
      <w:r w:rsidRPr="00103CC0">
        <w:rPr>
          <w:rFonts w:asciiTheme="majorHAnsi" w:hAnsiTheme="majorHAnsi"/>
          <w:sz w:val="20"/>
          <w:szCs w:val="20"/>
        </w:rPr>
        <w:t>Human Rights Center of Antioquia</w:t>
      </w:r>
      <w:r w:rsidRPr="00683DDA">
        <w:rPr>
          <w:rFonts w:asciiTheme="majorHAnsi" w:hAnsiTheme="majorHAnsi"/>
          <w:sz w:val="20"/>
          <w:szCs w:val="20"/>
        </w:rPr>
        <w:t>, hereinafter “the petitioners</w:t>
      </w:r>
      <w:r w:rsidR="003E710E" w:rsidRPr="00683DDA">
        <w:rPr>
          <w:rFonts w:asciiTheme="majorHAnsi" w:hAnsiTheme="majorHAnsi"/>
          <w:sz w:val="20"/>
          <w:szCs w:val="20"/>
        </w:rPr>
        <w:t>”]</w:t>
      </w:r>
      <w:r w:rsidR="00683DDA" w:rsidRPr="00683DDA">
        <w:rPr>
          <w:rFonts w:asciiTheme="majorHAnsi" w:hAnsiTheme="majorHAnsi"/>
          <w:sz w:val="20"/>
          <w:szCs w:val="20"/>
        </w:rPr>
        <w:t xml:space="preserve"> which alleged responsibility of agents of the Republic of Colombia (hereinafter “the State”) for failure to investigate and punish those re</w:t>
      </w:r>
      <w:r w:rsidR="00683DDA">
        <w:rPr>
          <w:rFonts w:asciiTheme="majorHAnsi" w:hAnsiTheme="majorHAnsi"/>
          <w:sz w:val="20"/>
          <w:szCs w:val="20"/>
        </w:rPr>
        <w:t>s</w:t>
      </w:r>
      <w:r w:rsidR="00683DDA" w:rsidRPr="00683DDA">
        <w:rPr>
          <w:rFonts w:asciiTheme="majorHAnsi" w:hAnsiTheme="majorHAnsi"/>
          <w:sz w:val="20"/>
          <w:szCs w:val="20"/>
        </w:rPr>
        <w:t>ponsible for the kidnapping and murder of  R</w:t>
      </w:r>
      <w:r w:rsidR="00CE308D">
        <w:rPr>
          <w:rFonts w:asciiTheme="majorHAnsi" w:hAnsiTheme="majorHAnsi"/>
          <w:sz w:val="20"/>
          <w:szCs w:val="20"/>
        </w:rPr>
        <w:t>ubén Darío Arroyave Gallego</w:t>
      </w:r>
      <w:r w:rsidR="00685C60" w:rsidRPr="00683DDA">
        <w:rPr>
          <w:rFonts w:asciiTheme="majorHAnsi" w:hAnsiTheme="majorHAnsi"/>
          <w:sz w:val="20"/>
          <w:szCs w:val="20"/>
        </w:rPr>
        <w:t xml:space="preserve"> </w:t>
      </w:r>
      <w:r w:rsidR="00683DDA">
        <w:rPr>
          <w:rFonts w:asciiTheme="majorHAnsi" w:hAnsiTheme="majorHAnsi"/>
          <w:sz w:val="20"/>
          <w:szCs w:val="20"/>
        </w:rPr>
        <w:t xml:space="preserve">while he was in the custody of the State on November 20, </w:t>
      </w:r>
      <w:r w:rsidR="00685C60" w:rsidRPr="00683DDA">
        <w:rPr>
          <w:rFonts w:asciiTheme="majorHAnsi" w:hAnsiTheme="majorHAnsi"/>
          <w:sz w:val="20"/>
          <w:szCs w:val="20"/>
        </w:rPr>
        <w:t xml:space="preserve">1995. </w:t>
      </w:r>
      <w:r w:rsidR="00683DDA" w:rsidRPr="00683DDA">
        <w:rPr>
          <w:rFonts w:asciiTheme="majorHAnsi" w:hAnsiTheme="majorHAnsi"/>
          <w:sz w:val="20"/>
          <w:szCs w:val="20"/>
        </w:rPr>
        <w:t>The petitioners allege violations of Articles 4 (right to life</w:t>
      </w:r>
      <w:r w:rsidR="00685C60" w:rsidRPr="00683DDA">
        <w:rPr>
          <w:rFonts w:asciiTheme="majorHAnsi" w:hAnsiTheme="majorHAnsi"/>
          <w:sz w:val="20"/>
          <w:szCs w:val="20"/>
        </w:rPr>
        <w:t>), 8 (</w:t>
      </w:r>
      <w:r w:rsidR="00683DDA" w:rsidRPr="00683DDA">
        <w:rPr>
          <w:rFonts w:asciiTheme="majorHAnsi" w:hAnsiTheme="majorHAnsi"/>
          <w:sz w:val="20"/>
          <w:szCs w:val="20"/>
        </w:rPr>
        <w:t>right to a fair trial) and</w:t>
      </w:r>
      <w:r w:rsidR="00685C60" w:rsidRPr="00683DDA">
        <w:rPr>
          <w:rFonts w:asciiTheme="majorHAnsi" w:hAnsiTheme="majorHAnsi"/>
          <w:sz w:val="20"/>
          <w:szCs w:val="20"/>
        </w:rPr>
        <w:t xml:space="preserve"> 25 (</w:t>
      </w:r>
      <w:r w:rsidR="00683DDA" w:rsidRPr="00683DDA">
        <w:rPr>
          <w:rFonts w:asciiTheme="majorHAnsi" w:hAnsiTheme="majorHAnsi"/>
          <w:sz w:val="20"/>
          <w:szCs w:val="20"/>
        </w:rPr>
        <w:t>right to judicial protection</w:t>
      </w:r>
      <w:r w:rsidR="00685C60" w:rsidRPr="00683DDA">
        <w:rPr>
          <w:rFonts w:asciiTheme="majorHAnsi" w:hAnsiTheme="majorHAnsi"/>
          <w:sz w:val="20"/>
          <w:szCs w:val="20"/>
        </w:rPr>
        <w:t xml:space="preserve">) </w:t>
      </w:r>
      <w:r w:rsidR="00683DDA" w:rsidRPr="00683DDA">
        <w:rPr>
          <w:rFonts w:asciiTheme="majorHAnsi" w:hAnsiTheme="majorHAnsi"/>
          <w:sz w:val="20"/>
          <w:szCs w:val="20"/>
        </w:rPr>
        <w:t>of the American Convention on Human Rights (hereinafter “</w:t>
      </w:r>
      <w:r w:rsidR="00683DDA">
        <w:rPr>
          <w:rFonts w:asciiTheme="majorHAnsi" w:hAnsiTheme="majorHAnsi"/>
          <w:sz w:val="20"/>
          <w:szCs w:val="20"/>
        </w:rPr>
        <w:t>t</w:t>
      </w:r>
      <w:r w:rsidR="00683DDA" w:rsidRPr="00683DDA">
        <w:rPr>
          <w:rFonts w:asciiTheme="majorHAnsi" w:hAnsiTheme="majorHAnsi"/>
          <w:sz w:val="20"/>
          <w:szCs w:val="20"/>
        </w:rPr>
        <w:t xml:space="preserve">he Convention” or the “American Convention”) </w:t>
      </w:r>
      <w:r w:rsidR="00683DDA">
        <w:rPr>
          <w:rFonts w:asciiTheme="majorHAnsi" w:hAnsiTheme="majorHAnsi"/>
          <w:sz w:val="20"/>
          <w:szCs w:val="20"/>
        </w:rPr>
        <w:t>in keeping with Article 1.1 of the same instrument</w:t>
      </w:r>
      <w:r w:rsidR="00685C60" w:rsidRPr="00683DDA">
        <w:rPr>
          <w:rFonts w:asciiTheme="majorHAnsi" w:hAnsiTheme="majorHAnsi"/>
          <w:sz w:val="20"/>
          <w:szCs w:val="20"/>
        </w:rPr>
        <w:t xml:space="preserve">. </w:t>
      </w:r>
    </w:p>
    <w:p w:rsidR="00685C60" w:rsidRPr="00683DDA" w:rsidRDefault="00685C60" w:rsidP="00685C60">
      <w:pPr>
        <w:ind w:firstLine="720"/>
        <w:jc w:val="both"/>
        <w:rPr>
          <w:rFonts w:asciiTheme="majorHAnsi" w:eastAsia="Cambria" w:hAnsiTheme="majorHAnsi" w:cs="Cambria"/>
          <w:color w:val="000000"/>
          <w:sz w:val="20"/>
          <w:szCs w:val="20"/>
          <w:u w:color="000000"/>
          <w:lang w:eastAsia="es-ES"/>
        </w:rPr>
      </w:pPr>
    </w:p>
    <w:p w:rsidR="00685C60" w:rsidRPr="00380BD6" w:rsidRDefault="00683DDA" w:rsidP="00685C60">
      <w:pPr>
        <w:pStyle w:val="ListParagraph"/>
        <w:numPr>
          <w:ilvl w:val="0"/>
          <w:numId w:val="104"/>
        </w:numPr>
        <w:ind w:left="0" w:firstLine="720"/>
        <w:jc w:val="both"/>
        <w:rPr>
          <w:rFonts w:asciiTheme="majorHAnsi" w:hAnsiTheme="majorHAnsi"/>
          <w:sz w:val="20"/>
          <w:szCs w:val="20"/>
        </w:rPr>
      </w:pPr>
      <w:r w:rsidRPr="00380BD6">
        <w:rPr>
          <w:rFonts w:asciiTheme="majorHAnsi" w:hAnsiTheme="majorHAnsi"/>
          <w:sz w:val="20"/>
          <w:szCs w:val="20"/>
        </w:rPr>
        <w:t xml:space="preserve">The petitioners allege that </w:t>
      </w:r>
      <w:r w:rsidR="00685C60" w:rsidRPr="00380BD6">
        <w:rPr>
          <w:rFonts w:asciiTheme="majorHAnsi" w:hAnsiTheme="majorHAnsi"/>
          <w:sz w:val="20"/>
          <w:szCs w:val="20"/>
        </w:rPr>
        <w:t xml:space="preserve">Rubén Darío Arroyave, </w:t>
      </w:r>
      <w:r w:rsidR="00380BD6" w:rsidRPr="00380BD6">
        <w:rPr>
          <w:rFonts w:asciiTheme="majorHAnsi" w:hAnsiTheme="majorHAnsi"/>
          <w:sz w:val="20"/>
          <w:szCs w:val="20"/>
        </w:rPr>
        <w:t xml:space="preserve">who had a disability, was kidnapped and murdered by members of illegal armed groups while he was being held in a prison in the municipality of El Bagre. According to the petitioners, the State failed in its duty to protect a person in custody, Mr. Arroyave Gallego, and did not investigate the </w:t>
      </w:r>
      <w:r w:rsidR="00380BD6">
        <w:rPr>
          <w:rFonts w:asciiTheme="majorHAnsi" w:hAnsiTheme="majorHAnsi"/>
          <w:sz w:val="20"/>
          <w:szCs w:val="20"/>
        </w:rPr>
        <w:t>facts surrou</w:t>
      </w:r>
      <w:r w:rsidR="00380BD6" w:rsidRPr="00380BD6">
        <w:rPr>
          <w:rFonts w:asciiTheme="majorHAnsi" w:hAnsiTheme="majorHAnsi"/>
          <w:sz w:val="20"/>
          <w:szCs w:val="20"/>
        </w:rPr>
        <w:t>nding the events no</w:t>
      </w:r>
      <w:r w:rsidR="00380BD6">
        <w:rPr>
          <w:rFonts w:asciiTheme="majorHAnsi" w:hAnsiTheme="majorHAnsi"/>
          <w:sz w:val="20"/>
          <w:szCs w:val="20"/>
        </w:rPr>
        <w:t>r</w:t>
      </w:r>
      <w:r w:rsidR="00380BD6" w:rsidRPr="00380BD6">
        <w:rPr>
          <w:rFonts w:asciiTheme="majorHAnsi" w:hAnsiTheme="majorHAnsi"/>
          <w:sz w:val="20"/>
          <w:szCs w:val="20"/>
        </w:rPr>
        <w:t xml:space="preserve"> make reparations to the </w:t>
      </w:r>
      <w:r w:rsidR="00380BD6">
        <w:rPr>
          <w:rFonts w:asciiTheme="majorHAnsi" w:hAnsiTheme="majorHAnsi"/>
          <w:sz w:val="20"/>
          <w:szCs w:val="20"/>
        </w:rPr>
        <w:t>f</w:t>
      </w:r>
      <w:r w:rsidR="00380BD6" w:rsidRPr="00380BD6">
        <w:rPr>
          <w:rFonts w:asciiTheme="majorHAnsi" w:hAnsiTheme="majorHAnsi"/>
          <w:sz w:val="20"/>
          <w:szCs w:val="20"/>
        </w:rPr>
        <w:t xml:space="preserve">amily </w:t>
      </w:r>
      <w:r w:rsidR="00380BD6">
        <w:rPr>
          <w:rFonts w:asciiTheme="majorHAnsi" w:hAnsiTheme="majorHAnsi"/>
          <w:sz w:val="20"/>
          <w:szCs w:val="20"/>
        </w:rPr>
        <w:t>members of the alleged victim.</w:t>
      </w:r>
      <w:r w:rsidR="00685C60" w:rsidRPr="00380BD6">
        <w:rPr>
          <w:rFonts w:asciiTheme="majorHAnsi" w:hAnsiTheme="majorHAnsi"/>
          <w:sz w:val="20"/>
          <w:szCs w:val="20"/>
        </w:rPr>
        <w:t xml:space="preserve"> </w:t>
      </w:r>
    </w:p>
    <w:p w:rsidR="00685C60" w:rsidRPr="00380BD6" w:rsidRDefault="00685C60" w:rsidP="00685C60">
      <w:pPr>
        <w:ind w:firstLine="720"/>
        <w:jc w:val="both"/>
        <w:rPr>
          <w:rFonts w:asciiTheme="majorHAnsi" w:eastAsia="Cambria" w:hAnsiTheme="majorHAnsi" w:cs="Cambria"/>
          <w:color w:val="000000"/>
          <w:sz w:val="20"/>
          <w:szCs w:val="20"/>
          <w:u w:color="000000"/>
          <w:lang w:eastAsia="es-ES"/>
        </w:rPr>
      </w:pPr>
    </w:p>
    <w:p w:rsidR="00685C60" w:rsidRPr="00EE556C" w:rsidRDefault="00380BD6" w:rsidP="00685C60">
      <w:pPr>
        <w:pStyle w:val="ListParagraph"/>
        <w:numPr>
          <w:ilvl w:val="0"/>
          <w:numId w:val="104"/>
        </w:numPr>
        <w:ind w:left="0" w:firstLine="720"/>
        <w:jc w:val="both"/>
        <w:rPr>
          <w:rFonts w:asciiTheme="majorHAnsi" w:hAnsiTheme="majorHAnsi"/>
          <w:sz w:val="20"/>
          <w:szCs w:val="20"/>
        </w:rPr>
      </w:pPr>
      <w:r w:rsidRPr="00380BD6">
        <w:rPr>
          <w:rFonts w:asciiTheme="majorHAnsi" w:hAnsiTheme="majorHAnsi"/>
          <w:sz w:val="20"/>
          <w:szCs w:val="20"/>
        </w:rPr>
        <w:t xml:space="preserve">On May 17, 2016, the parties signed a </w:t>
      </w:r>
      <w:r>
        <w:rPr>
          <w:rFonts w:asciiTheme="majorHAnsi" w:hAnsiTheme="majorHAnsi"/>
          <w:sz w:val="20"/>
          <w:szCs w:val="20"/>
        </w:rPr>
        <w:t>memora</w:t>
      </w:r>
      <w:r w:rsidRPr="00380BD6">
        <w:rPr>
          <w:rFonts w:asciiTheme="majorHAnsi" w:hAnsiTheme="majorHAnsi"/>
          <w:sz w:val="20"/>
          <w:szCs w:val="20"/>
        </w:rPr>
        <w:t xml:space="preserve">ndum </w:t>
      </w:r>
      <w:r w:rsidR="00EE556C">
        <w:rPr>
          <w:rFonts w:asciiTheme="majorHAnsi" w:hAnsiTheme="majorHAnsi"/>
          <w:sz w:val="20"/>
          <w:szCs w:val="20"/>
        </w:rPr>
        <w:t>of understanding to seek</w:t>
      </w:r>
      <w:r w:rsidRPr="00380BD6">
        <w:rPr>
          <w:rFonts w:asciiTheme="majorHAnsi" w:hAnsiTheme="majorHAnsi"/>
          <w:sz w:val="20"/>
          <w:szCs w:val="20"/>
        </w:rPr>
        <w:t xml:space="preserve"> a friendly settlement, which established the working methodology for reaching an agreement. </w:t>
      </w:r>
      <w:r w:rsidRPr="00EE556C">
        <w:rPr>
          <w:rFonts w:asciiTheme="majorHAnsi" w:hAnsiTheme="majorHAnsi"/>
          <w:sz w:val="20"/>
          <w:szCs w:val="20"/>
        </w:rPr>
        <w:t xml:space="preserve">On August </w:t>
      </w:r>
      <w:r w:rsidR="00865F3A">
        <w:rPr>
          <w:rFonts w:asciiTheme="majorHAnsi" w:hAnsiTheme="majorHAnsi"/>
          <w:sz w:val="20"/>
          <w:szCs w:val="20"/>
        </w:rPr>
        <w:t>15, 2017, the parties signed a Friendly Settlement A</w:t>
      </w:r>
      <w:r w:rsidRPr="00EE556C">
        <w:rPr>
          <w:rFonts w:asciiTheme="majorHAnsi" w:hAnsiTheme="majorHAnsi"/>
          <w:sz w:val="20"/>
          <w:szCs w:val="20"/>
        </w:rPr>
        <w:t xml:space="preserve">greement in which the Colombian State acknowledged its international responsibility </w:t>
      </w:r>
      <w:r w:rsidR="00EE556C" w:rsidRPr="00EE556C">
        <w:rPr>
          <w:rFonts w:asciiTheme="majorHAnsi" w:hAnsiTheme="majorHAnsi"/>
          <w:sz w:val="20"/>
          <w:szCs w:val="20"/>
        </w:rPr>
        <w:t>for violating the rights established in Article 3 (right to juridical personality</w:t>
      </w:r>
      <w:r w:rsidR="00EE556C">
        <w:rPr>
          <w:rFonts w:asciiTheme="majorHAnsi" w:hAnsiTheme="majorHAnsi"/>
          <w:sz w:val="20"/>
          <w:szCs w:val="20"/>
        </w:rPr>
        <w:t>), Article 4 (right to life), Ar</w:t>
      </w:r>
      <w:r w:rsidR="00EE556C" w:rsidRPr="00EE556C">
        <w:rPr>
          <w:rFonts w:asciiTheme="majorHAnsi" w:hAnsiTheme="majorHAnsi"/>
          <w:sz w:val="20"/>
          <w:szCs w:val="20"/>
        </w:rPr>
        <w:t>ticle 5 (right to humane treatment), and Article 7 (right to personal liberty), of the American Convention on Human Rights, in relation to the general obligation establ</w:t>
      </w:r>
      <w:r w:rsidR="00EE556C">
        <w:rPr>
          <w:rFonts w:asciiTheme="majorHAnsi" w:hAnsiTheme="majorHAnsi"/>
          <w:sz w:val="20"/>
          <w:szCs w:val="20"/>
        </w:rPr>
        <w:t>ished in Article 1.1 of that</w:t>
      </w:r>
      <w:r w:rsidR="00EE556C" w:rsidRPr="00EE556C">
        <w:rPr>
          <w:rFonts w:asciiTheme="majorHAnsi" w:hAnsiTheme="majorHAnsi"/>
          <w:sz w:val="20"/>
          <w:szCs w:val="20"/>
        </w:rPr>
        <w:t xml:space="preserve"> instrument, to the detriment of </w:t>
      </w:r>
      <w:r w:rsidR="00685C60" w:rsidRPr="00EE556C">
        <w:rPr>
          <w:rFonts w:asciiTheme="majorHAnsi" w:hAnsiTheme="majorHAnsi"/>
          <w:sz w:val="20"/>
          <w:szCs w:val="20"/>
        </w:rPr>
        <w:t xml:space="preserve">Rubén Darío Arroyave Gallego. </w:t>
      </w:r>
      <w:r w:rsidR="00EE556C">
        <w:rPr>
          <w:rFonts w:asciiTheme="majorHAnsi" w:hAnsiTheme="majorHAnsi"/>
          <w:sz w:val="20"/>
          <w:szCs w:val="20"/>
        </w:rPr>
        <w:t>The State also acknowledged its international responsibility for violating the right to humane treatment of the family members of the victim, as established in Article 5 of the same instrument</w:t>
      </w:r>
      <w:r w:rsidR="00685C60" w:rsidRPr="00EE556C">
        <w:rPr>
          <w:rFonts w:asciiTheme="majorHAnsi" w:hAnsiTheme="majorHAnsi"/>
          <w:sz w:val="20"/>
          <w:szCs w:val="20"/>
        </w:rPr>
        <w:t xml:space="preserve">. </w:t>
      </w:r>
    </w:p>
    <w:p w:rsidR="00685C60" w:rsidRPr="00EE556C" w:rsidRDefault="00685C60" w:rsidP="00685C60">
      <w:pPr>
        <w:ind w:firstLine="720"/>
        <w:jc w:val="both"/>
        <w:rPr>
          <w:rFonts w:asciiTheme="majorHAnsi" w:eastAsia="Cambria" w:hAnsiTheme="majorHAnsi" w:cs="Cambria"/>
          <w:color w:val="000000"/>
          <w:sz w:val="20"/>
          <w:szCs w:val="20"/>
          <w:u w:color="000000"/>
          <w:lang w:eastAsia="es-ES"/>
        </w:rPr>
      </w:pPr>
    </w:p>
    <w:p w:rsidR="00685C60" w:rsidRPr="00EE556C" w:rsidRDefault="00EE556C" w:rsidP="00685C60">
      <w:pPr>
        <w:pStyle w:val="ListParagraph"/>
        <w:numPr>
          <w:ilvl w:val="0"/>
          <w:numId w:val="104"/>
        </w:numPr>
        <w:ind w:left="0" w:firstLine="720"/>
        <w:jc w:val="both"/>
        <w:rPr>
          <w:rFonts w:asciiTheme="majorHAnsi" w:hAnsiTheme="majorHAnsi"/>
          <w:sz w:val="20"/>
          <w:szCs w:val="20"/>
        </w:rPr>
      </w:pPr>
      <w:r w:rsidRPr="00EE556C">
        <w:rPr>
          <w:rFonts w:asciiTheme="majorHAnsi" w:hAnsiTheme="majorHAnsi"/>
          <w:sz w:val="20"/>
          <w:szCs w:val="20"/>
        </w:rPr>
        <w:t>This Report on Friendly Settlement, in accordance with Article 49 of the Convention and Article 40.5 of the Rules of Procedure of the Commission, provides a su</w:t>
      </w:r>
      <w:r>
        <w:rPr>
          <w:rFonts w:asciiTheme="majorHAnsi" w:hAnsiTheme="majorHAnsi"/>
          <w:sz w:val="20"/>
          <w:szCs w:val="20"/>
        </w:rPr>
        <w:t>mmary of the facts alleged by t</w:t>
      </w:r>
      <w:r w:rsidRPr="00EE556C">
        <w:rPr>
          <w:rFonts w:asciiTheme="majorHAnsi" w:hAnsiTheme="majorHAnsi"/>
          <w:sz w:val="20"/>
          <w:szCs w:val="20"/>
        </w:rPr>
        <w:t>h</w:t>
      </w:r>
      <w:r>
        <w:rPr>
          <w:rFonts w:asciiTheme="majorHAnsi" w:hAnsiTheme="majorHAnsi"/>
          <w:sz w:val="20"/>
          <w:szCs w:val="20"/>
        </w:rPr>
        <w:t>e</w:t>
      </w:r>
      <w:r w:rsidRPr="00EE556C">
        <w:rPr>
          <w:rFonts w:asciiTheme="majorHAnsi" w:hAnsiTheme="majorHAnsi"/>
          <w:sz w:val="20"/>
          <w:szCs w:val="20"/>
        </w:rPr>
        <w:t xml:space="preserve"> petitioner and set forth </w:t>
      </w:r>
      <w:r w:rsidR="00865F3A">
        <w:rPr>
          <w:rFonts w:asciiTheme="majorHAnsi" w:hAnsiTheme="majorHAnsi"/>
          <w:sz w:val="20"/>
          <w:szCs w:val="20"/>
        </w:rPr>
        <w:t xml:space="preserve">in </w:t>
      </w:r>
      <w:r w:rsidRPr="00EE556C">
        <w:rPr>
          <w:rFonts w:asciiTheme="majorHAnsi" w:hAnsiTheme="majorHAnsi"/>
          <w:sz w:val="20"/>
          <w:szCs w:val="20"/>
        </w:rPr>
        <w:t xml:space="preserve">the Friendly Settlement Agreement </w:t>
      </w:r>
      <w:r>
        <w:rPr>
          <w:rFonts w:asciiTheme="majorHAnsi" w:hAnsiTheme="majorHAnsi"/>
          <w:sz w:val="20"/>
          <w:szCs w:val="20"/>
        </w:rPr>
        <w:t>signe</w:t>
      </w:r>
      <w:r w:rsidRPr="00EE556C">
        <w:rPr>
          <w:rFonts w:asciiTheme="majorHAnsi" w:hAnsiTheme="majorHAnsi"/>
          <w:sz w:val="20"/>
          <w:szCs w:val="20"/>
        </w:rPr>
        <w:t>d</w:t>
      </w:r>
      <w:r>
        <w:rPr>
          <w:rFonts w:asciiTheme="majorHAnsi" w:hAnsiTheme="majorHAnsi"/>
          <w:sz w:val="20"/>
          <w:szCs w:val="20"/>
        </w:rPr>
        <w:t xml:space="preserve"> </w:t>
      </w:r>
      <w:r w:rsidRPr="00EE556C">
        <w:rPr>
          <w:rFonts w:asciiTheme="majorHAnsi" w:hAnsiTheme="majorHAnsi"/>
          <w:sz w:val="20"/>
          <w:szCs w:val="20"/>
        </w:rPr>
        <w:t xml:space="preserve">on August 15, 2017 by the petitioner and a representative of the Colombian State. </w:t>
      </w:r>
      <w:r>
        <w:rPr>
          <w:rFonts w:asciiTheme="majorHAnsi" w:hAnsiTheme="majorHAnsi"/>
          <w:sz w:val="20"/>
          <w:szCs w:val="20"/>
        </w:rPr>
        <w:t>It also constitutes approval of the agreement signed by the parties and the decision for</w:t>
      </w:r>
      <w:r w:rsidR="009043FC">
        <w:rPr>
          <w:rFonts w:asciiTheme="majorHAnsi" w:hAnsiTheme="majorHAnsi"/>
          <w:sz w:val="20"/>
          <w:szCs w:val="20"/>
        </w:rPr>
        <w:t xml:space="preserve"> this report to</w:t>
      </w:r>
      <w:r>
        <w:rPr>
          <w:rFonts w:asciiTheme="majorHAnsi" w:hAnsiTheme="majorHAnsi"/>
          <w:sz w:val="20"/>
          <w:szCs w:val="20"/>
        </w:rPr>
        <w:t xml:space="preserve"> be published in the Annual Report of the IACHR to the General Assembly of the Organization of American States.</w:t>
      </w:r>
      <w:r w:rsidR="00685C60" w:rsidRPr="00EE556C">
        <w:rPr>
          <w:rFonts w:asciiTheme="majorHAnsi" w:hAnsiTheme="majorHAnsi"/>
          <w:sz w:val="20"/>
          <w:szCs w:val="20"/>
        </w:rPr>
        <w:t xml:space="preserve"> </w:t>
      </w:r>
    </w:p>
    <w:p w:rsidR="00685C60" w:rsidRPr="00EE556C" w:rsidRDefault="00685C60" w:rsidP="00685C60">
      <w:pPr>
        <w:ind w:firstLine="720"/>
        <w:jc w:val="both"/>
        <w:rPr>
          <w:rFonts w:asciiTheme="majorHAnsi" w:eastAsia="Cambria" w:hAnsiTheme="majorHAnsi" w:cs="Cambria"/>
          <w:color w:val="000000"/>
          <w:sz w:val="20"/>
          <w:szCs w:val="20"/>
          <w:u w:color="000000"/>
          <w:lang w:eastAsia="es-ES"/>
        </w:rPr>
      </w:pPr>
    </w:p>
    <w:p w:rsidR="00685C60" w:rsidRPr="00B858FC" w:rsidRDefault="00DB3D63" w:rsidP="00685C60">
      <w:pPr>
        <w:pStyle w:val="Heading1"/>
        <w:keepNext w:val="0"/>
        <w:keepLines w:val="0"/>
        <w:suppressAutoHyphens/>
        <w:spacing w:before="0"/>
        <w:ind w:left="1440" w:hanging="720"/>
        <w:rPr>
          <w:color w:val="auto"/>
          <w:sz w:val="20"/>
          <w:szCs w:val="20"/>
        </w:rPr>
      </w:pPr>
      <w:r w:rsidRPr="00B858FC">
        <w:rPr>
          <w:color w:val="auto"/>
          <w:sz w:val="20"/>
          <w:szCs w:val="20"/>
        </w:rPr>
        <w:t>PROCEEDINGS BEFORE THE COMMISSIO</w:t>
      </w:r>
      <w:r w:rsidR="00685C60" w:rsidRPr="00B858FC">
        <w:rPr>
          <w:color w:val="auto"/>
          <w:sz w:val="20"/>
          <w:szCs w:val="20"/>
        </w:rPr>
        <w:t xml:space="preserve">N </w:t>
      </w:r>
    </w:p>
    <w:p w:rsidR="00685C60" w:rsidRPr="009D5F9D" w:rsidRDefault="00685C60" w:rsidP="00685C60">
      <w:pPr>
        <w:suppressAutoHyphens/>
        <w:ind w:firstLine="720"/>
        <w:jc w:val="both"/>
        <w:rPr>
          <w:rFonts w:asciiTheme="majorHAnsi" w:hAnsiTheme="majorHAnsi" w:cs="Calibri"/>
          <w:sz w:val="20"/>
          <w:szCs w:val="20"/>
          <w:lang w:val="es-ES_tradnl"/>
        </w:rPr>
      </w:pPr>
    </w:p>
    <w:p w:rsidR="00685C60" w:rsidRPr="009043FC" w:rsidRDefault="009043FC" w:rsidP="00685C60">
      <w:pPr>
        <w:pStyle w:val="ListParagraph"/>
        <w:numPr>
          <w:ilvl w:val="0"/>
          <w:numId w:val="104"/>
        </w:numPr>
        <w:ind w:left="0" w:firstLine="720"/>
        <w:jc w:val="both"/>
        <w:rPr>
          <w:rFonts w:asciiTheme="majorHAnsi" w:hAnsiTheme="majorHAnsi" w:cs="Calibri"/>
          <w:sz w:val="20"/>
          <w:szCs w:val="20"/>
        </w:rPr>
      </w:pPr>
      <w:r w:rsidRPr="003E36E3">
        <w:rPr>
          <w:rFonts w:asciiTheme="majorHAnsi" w:hAnsiTheme="majorHAnsi" w:cs="Calibri"/>
          <w:sz w:val="20"/>
          <w:szCs w:val="20"/>
        </w:rPr>
        <w:t xml:space="preserve">On December 12, </w:t>
      </w:r>
      <w:r w:rsidR="00685C60" w:rsidRPr="003E36E3">
        <w:rPr>
          <w:rFonts w:asciiTheme="majorHAnsi" w:hAnsiTheme="majorHAnsi" w:cs="Calibri"/>
          <w:sz w:val="20"/>
          <w:szCs w:val="20"/>
        </w:rPr>
        <w:t xml:space="preserve">2006, </w:t>
      </w:r>
      <w:r w:rsidRPr="003E36E3">
        <w:rPr>
          <w:rFonts w:asciiTheme="majorHAnsi" w:hAnsiTheme="majorHAnsi" w:cs="Calibri"/>
          <w:sz w:val="20"/>
          <w:szCs w:val="20"/>
        </w:rPr>
        <w:t xml:space="preserve">the IACHR received a petition, which was transmitted to the Colombian State on April 17, 2008. </w:t>
      </w:r>
      <w:r w:rsidRPr="009043FC">
        <w:rPr>
          <w:rFonts w:asciiTheme="majorHAnsi" w:hAnsiTheme="majorHAnsi" w:cs="Calibri"/>
          <w:sz w:val="20"/>
          <w:szCs w:val="20"/>
        </w:rPr>
        <w:t>On August 5, 2009, the Commission declared the matter admissible for the purposes of examining the alleged violation of Articles 2 (obligation to adopt provisions of domestic legal effect), 4(1) (right to life), 8 (right to a fair trial), and 25 (right to judicial protection), in relation to Article 1(1) of the American Convention, to notify the parties, and to order its publication and include it in its Annual Rep</w:t>
      </w:r>
      <w:r>
        <w:rPr>
          <w:rFonts w:asciiTheme="majorHAnsi" w:hAnsiTheme="majorHAnsi" w:cs="Calibri"/>
          <w:sz w:val="20"/>
          <w:szCs w:val="20"/>
        </w:rPr>
        <w:t>ort to the OAS General Assembly</w:t>
      </w:r>
      <w:r w:rsidR="00685C60" w:rsidRPr="009043FC">
        <w:rPr>
          <w:rFonts w:asciiTheme="majorHAnsi" w:hAnsiTheme="majorHAnsi" w:cs="Calibri"/>
          <w:sz w:val="20"/>
          <w:szCs w:val="20"/>
        </w:rPr>
        <w:t>.</w:t>
      </w:r>
    </w:p>
    <w:p w:rsidR="00685C60" w:rsidRPr="009043FC" w:rsidRDefault="00685C60" w:rsidP="00685C60">
      <w:pPr>
        <w:suppressAutoHyphens/>
        <w:ind w:firstLine="720"/>
        <w:jc w:val="both"/>
        <w:rPr>
          <w:rFonts w:asciiTheme="majorHAnsi" w:hAnsiTheme="majorHAnsi" w:cs="Calibri"/>
          <w:sz w:val="20"/>
          <w:szCs w:val="20"/>
        </w:rPr>
      </w:pPr>
    </w:p>
    <w:p w:rsidR="009043FC" w:rsidRPr="009043FC" w:rsidRDefault="009043FC" w:rsidP="009043FC">
      <w:pPr>
        <w:pStyle w:val="ListParagraph"/>
        <w:numPr>
          <w:ilvl w:val="0"/>
          <w:numId w:val="104"/>
        </w:numPr>
        <w:ind w:left="0" w:firstLine="720"/>
        <w:jc w:val="both"/>
        <w:rPr>
          <w:rFonts w:asciiTheme="majorHAnsi" w:hAnsiTheme="majorHAnsi" w:cs="Calibri"/>
          <w:sz w:val="20"/>
          <w:szCs w:val="20"/>
          <w:lang w:val="es-ES_tradnl"/>
        </w:rPr>
      </w:pPr>
      <w:r w:rsidRPr="009043FC">
        <w:rPr>
          <w:rFonts w:asciiTheme="majorHAnsi" w:hAnsiTheme="majorHAnsi" w:cs="Calibri"/>
          <w:sz w:val="20"/>
          <w:szCs w:val="20"/>
        </w:rPr>
        <w:lastRenderedPageBreak/>
        <w:t>The petitioners submitted additional information during the p</w:t>
      </w:r>
      <w:r>
        <w:rPr>
          <w:rFonts w:asciiTheme="majorHAnsi" w:hAnsiTheme="majorHAnsi" w:cs="Calibri"/>
          <w:sz w:val="20"/>
          <w:szCs w:val="20"/>
        </w:rPr>
        <w:t>rocessing of the petition on the</w:t>
      </w:r>
      <w:r w:rsidRPr="009043FC">
        <w:rPr>
          <w:rFonts w:asciiTheme="majorHAnsi" w:hAnsiTheme="majorHAnsi" w:cs="Calibri"/>
          <w:sz w:val="20"/>
          <w:szCs w:val="20"/>
        </w:rPr>
        <w:t xml:space="preserve"> following dates: June 22, 2009; February 3, May 14, and June 17 of 2010; June 6, 2011; September 13, 2012; and July 15, 2014. </w:t>
      </w:r>
      <w:r w:rsidRPr="009043FC">
        <w:rPr>
          <w:rFonts w:asciiTheme="majorHAnsi" w:hAnsiTheme="majorHAnsi" w:cs="Calibri"/>
          <w:sz w:val="20"/>
          <w:szCs w:val="20"/>
          <w:lang w:val="es-NI"/>
        </w:rPr>
        <w:t>This additional information was transmitted to the State</w:t>
      </w:r>
      <w:r w:rsidR="00685C60" w:rsidRPr="009D5F9D">
        <w:rPr>
          <w:rFonts w:asciiTheme="majorHAnsi" w:hAnsiTheme="majorHAnsi" w:cs="Calibri"/>
          <w:sz w:val="20"/>
          <w:szCs w:val="20"/>
          <w:lang w:val="es-ES_tradnl"/>
        </w:rPr>
        <w:t xml:space="preserve">. </w:t>
      </w:r>
    </w:p>
    <w:p w:rsidR="00685C60" w:rsidRPr="009D5F9D" w:rsidRDefault="00685C60" w:rsidP="00685C60">
      <w:pPr>
        <w:suppressAutoHyphens/>
        <w:ind w:firstLine="720"/>
        <w:jc w:val="both"/>
        <w:rPr>
          <w:rFonts w:asciiTheme="majorHAnsi" w:hAnsiTheme="majorHAnsi" w:cs="Calibri"/>
          <w:sz w:val="20"/>
          <w:szCs w:val="20"/>
          <w:lang w:val="es-ES_tradnl"/>
        </w:rPr>
      </w:pPr>
    </w:p>
    <w:p w:rsidR="00685C60" w:rsidRPr="009D5F9D" w:rsidRDefault="009043FC" w:rsidP="00685C60">
      <w:pPr>
        <w:pStyle w:val="ListParagraph"/>
        <w:numPr>
          <w:ilvl w:val="0"/>
          <w:numId w:val="104"/>
        </w:numPr>
        <w:ind w:left="0" w:firstLine="720"/>
        <w:jc w:val="both"/>
        <w:rPr>
          <w:rFonts w:asciiTheme="majorHAnsi" w:hAnsiTheme="majorHAnsi" w:cs="Calibri"/>
          <w:sz w:val="20"/>
          <w:szCs w:val="20"/>
          <w:lang w:val="es-ES_tradnl"/>
        </w:rPr>
      </w:pPr>
      <w:r w:rsidRPr="00C95950">
        <w:rPr>
          <w:rFonts w:asciiTheme="majorHAnsi" w:hAnsiTheme="majorHAnsi" w:cs="Calibri"/>
          <w:sz w:val="20"/>
          <w:szCs w:val="20"/>
        </w:rPr>
        <w:t>The State pr</w:t>
      </w:r>
      <w:r w:rsidR="00C95950" w:rsidRPr="00C95950">
        <w:rPr>
          <w:rFonts w:asciiTheme="majorHAnsi" w:hAnsiTheme="majorHAnsi" w:cs="Calibri"/>
          <w:sz w:val="20"/>
          <w:szCs w:val="20"/>
        </w:rPr>
        <w:t>e</w:t>
      </w:r>
      <w:r w:rsidRPr="00C95950">
        <w:rPr>
          <w:rFonts w:asciiTheme="majorHAnsi" w:hAnsiTheme="majorHAnsi" w:cs="Calibri"/>
          <w:sz w:val="20"/>
          <w:szCs w:val="20"/>
        </w:rPr>
        <w:t xml:space="preserve">sented additional information during the </w:t>
      </w:r>
      <w:r w:rsidR="00C95950">
        <w:rPr>
          <w:rFonts w:asciiTheme="majorHAnsi" w:hAnsiTheme="majorHAnsi" w:cs="Calibri"/>
          <w:sz w:val="20"/>
          <w:szCs w:val="20"/>
        </w:rPr>
        <w:t>processing of the petition on t</w:t>
      </w:r>
      <w:r w:rsidRPr="00C95950">
        <w:rPr>
          <w:rFonts w:asciiTheme="majorHAnsi" w:hAnsiTheme="majorHAnsi" w:cs="Calibri"/>
          <w:sz w:val="20"/>
          <w:szCs w:val="20"/>
        </w:rPr>
        <w:t>h</w:t>
      </w:r>
      <w:r w:rsidR="00C95950">
        <w:rPr>
          <w:rFonts w:asciiTheme="majorHAnsi" w:hAnsiTheme="majorHAnsi" w:cs="Calibri"/>
          <w:sz w:val="20"/>
          <w:szCs w:val="20"/>
        </w:rPr>
        <w:t>e</w:t>
      </w:r>
      <w:r w:rsidRPr="00C95950">
        <w:rPr>
          <w:rFonts w:asciiTheme="majorHAnsi" w:hAnsiTheme="majorHAnsi" w:cs="Calibri"/>
          <w:sz w:val="20"/>
          <w:szCs w:val="20"/>
        </w:rPr>
        <w:t xml:space="preserve"> following dates: April 7, August 5, and November 29 of 2009; March 17 and November 22 of 2010; </w:t>
      </w:r>
      <w:r w:rsidR="00C95950" w:rsidRPr="00C95950">
        <w:rPr>
          <w:rFonts w:asciiTheme="majorHAnsi" w:hAnsiTheme="majorHAnsi" w:cs="Calibri"/>
          <w:sz w:val="20"/>
          <w:szCs w:val="20"/>
        </w:rPr>
        <w:t xml:space="preserve">and July 13 and October 24 of 2011. </w:t>
      </w:r>
      <w:r w:rsidR="00C95950">
        <w:rPr>
          <w:rFonts w:asciiTheme="majorHAnsi" w:hAnsiTheme="majorHAnsi" w:cs="Calibri"/>
          <w:sz w:val="20"/>
          <w:szCs w:val="20"/>
          <w:lang w:val="es-ES_tradnl"/>
        </w:rPr>
        <w:t>This additional information was transmitted to the petitioners</w:t>
      </w:r>
      <w:r w:rsidR="00685C60" w:rsidRPr="009D5F9D">
        <w:rPr>
          <w:rFonts w:asciiTheme="majorHAnsi" w:hAnsiTheme="majorHAnsi" w:cs="Calibri"/>
          <w:sz w:val="20"/>
          <w:szCs w:val="20"/>
          <w:lang w:val="es-ES_tradnl"/>
        </w:rPr>
        <w:t xml:space="preserve">. </w:t>
      </w:r>
    </w:p>
    <w:p w:rsidR="00685C60" w:rsidRPr="009D5F9D" w:rsidRDefault="00685C60" w:rsidP="00685C60">
      <w:pPr>
        <w:suppressAutoHyphens/>
        <w:ind w:firstLine="720"/>
        <w:jc w:val="both"/>
        <w:rPr>
          <w:rFonts w:asciiTheme="majorHAnsi" w:hAnsiTheme="majorHAnsi" w:cs="Calibri"/>
          <w:sz w:val="20"/>
          <w:szCs w:val="20"/>
          <w:lang w:val="es-ES_tradnl"/>
        </w:rPr>
      </w:pPr>
    </w:p>
    <w:p w:rsidR="00685C60" w:rsidRPr="00C95950" w:rsidRDefault="00C95950" w:rsidP="00685C60">
      <w:pPr>
        <w:pStyle w:val="ListParagraph"/>
        <w:numPr>
          <w:ilvl w:val="0"/>
          <w:numId w:val="104"/>
        </w:numPr>
        <w:ind w:left="0" w:firstLine="720"/>
        <w:jc w:val="both"/>
        <w:rPr>
          <w:rFonts w:asciiTheme="majorHAnsi" w:hAnsiTheme="majorHAnsi" w:cs="Calibri"/>
          <w:sz w:val="20"/>
          <w:szCs w:val="20"/>
        </w:rPr>
      </w:pPr>
      <w:r w:rsidRPr="00C95950">
        <w:rPr>
          <w:rFonts w:asciiTheme="majorHAnsi" w:hAnsiTheme="majorHAnsi" w:cs="Calibri"/>
          <w:sz w:val="20"/>
          <w:szCs w:val="20"/>
        </w:rPr>
        <w:t xml:space="preserve">On May 17, </w:t>
      </w:r>
      <w:r w:rsidR="00865F3A">
        <w:rPr>
          <w:rFonts w:asciiTheme="majorHAnsi" w:hAnsiTheme="majorHAnsi" w:cs="Calibri"/>
          <w:sz w:val="20"/>
          <w:szCs w:val="20"/>
        </w:rPr>
        <w:t>2016 the parties signed a memora</w:t>
      </w:r>
      <w:r w:rsidRPr="00C95950">
        <w:rPr>
          <w:rFonts w:asciiTheme="majorHAnsi" w:hAnsiTheme="majorHAnsi" w:cs="Calibri"/>
          <w:sz w:val="20"/>
          <w:szCs w:val="20"/>
        </w:rPr>
        <w:t>ndum of understanding to reach a friendly settlement.</w:t>
      </w:r>
    </w:p>
    <w:p w:rsidR="00685C60" w:rsidRPr="00C95950" w:rsidRDefault="00685C60" w:rsidP="00685C60">
      <w:pPr>
        <w:suppressAutoHyphens/>
        <w:ind w:firstLine="720"/>
        <w:jc w:val="both"/>
        <w:rPr>
          <w:rFonts w:asciiTheme="majorHAnsi" w:hAnsiTheme="majorHAnsi" w:cs="Calibri"/>
          <w:sz w:val="20"/>
          <w:szCs w:val="20"/>
        </w:rPr>
      </w:pPr>
    </w:p>
    <w:p w:rsidR="00685C60" w:rsidRPr="00C95950" w:rsidRDefault="00C95950" w:rsidP="00685C60">
      <w:pPr>
        <w:pStyle w:val="ListParagraph"/>
        <w:numPr>
          <w:ilvl w:val="0"/>
          <w:numId w:val="104"/>
        </w:numPr>
        <w:ind w:left="0" w:firstLine="720"/>
        <w:jc w:val="both"/>
        <w:rPr>
          <w:rFonts w:asciiTheme="majorHAnsi" w:hAnsiTheme="majorHAnsi" w:cs="Calibri"/>
          <w:sz w:val="20"/>
          <w:szCs w:val="20"/>
        </w:rPr>
      </w:pPr>
      <w:r w:rsidRPr="00C95950">
        <w:rPr>
          <w:rFonts w:asciiTheme="majorHAnsi" w:hAnsiTheme="majorHAnsi" w:cs="Calibri"/>
          <w:sz w:val="20"/>
          <w:szCs w:val="20"/>
        </w:rPr>
        <w:t>On March 17, 2017 the parties signed a Friendly Settlement Agreement (FSA)</w:t>
      </w:r>
      <w:r w:rsidR="00685C60" w:rsidRPr="00C95950">
        <w:rPr>
          <w:rFonts w:asciiTheme="majorHAnsi" w:hAnsiTheme="majorHAnsi" w:cs="Calibri"/>
          <w:sz w:val="20"/>
          <w:szCs w:val="20"/>
        </w:rPr>
        <w:t xml:space="preserve">. </w:t>
      </w:r>
    </w:p>
    <w:p w:rsidR="00685C60" w:rsidRPr="00C95950" w:rsidRDefault="00685C60" w:rsidP="00685C60">
      <w:pPr>
        <w:suppressAutoHyphens/>
        <w:ind w:firstLine="720"/>
        <w:jc w:val="both"/>
        <w:rPr>
          <w:rFonts w:asciiTheme="majorHAnsi" w:hAnsiTheme="majorHAnsi" w:cs="Calibri"/>
          <w:sz w:val="20"/>
          <w:szCs w:val="20"/>
        </w:rPr>
      </w:pPr>
    </w:p>
    <w:p w:rsidR="00685C60" w:rsidRPr="00C95950" w:rsidRDefault="00C95950" w:rsidP="00685C60">
      <w:pPr>
        <w:pStyle w:val="ListParagraph"/>
        <w:numPr>
          <w:ilvl w:val="0"/>
          <w:numId w:val="104"/>
        </w:numPr>
        <w:ind w:left="0" w:firstLine="720"/>
        <w:jc w:val="both"/>
        <w:rPr>
          <w:rFonts w:asciiTheme="majorHAnsi" w:hAnsiTheme="majorHAnsi" w:cs="Calibri"/>
          <w:sz w:val="20"/>
          <w:szCs w:val="20"/>
        </w:rPr>
      </w:pPr>
      <w:r w:rsidRPr="00C95950">
        <w:rPr>
          <w:rFonts w:asciiTheme="majorHAnsi" w:hAnsiTheme="majorHAnsi" w:cs="Calibri"/>
          <w:sz w:val="20"/>
          <w:szCs w:val="20"/>
        </w:rPr>
        <w:t xml:space="preserve">On August 17, 2017 the petitioner asked the Inter-American Commission on Human Rights for its assessment and approval of the Friendly </w:t>
      </w:r>
      <w:r>
        <w:rPr>
          <w:rFonts w:asciiTheme="majorHAnsi" w:hAnsiTheme="majorHAnsi" w:cs="Calibri"/>
          <w:sz w:val="20"/>
          <w:szCs w:val="20"/>
        </w:rPr>
        <w:t>Settlement Agreement in keeping with</w:t>
      </w:r>
      <w:r w:rsidRPr="00C95950">
        <w:rPr>
          <w:rFonts w:asciiTheme="majorHAnsi" w:hAnsiTheme="majorHAnsi" w:cs="Calibri"/>
          <w:sz w:val="20"/>
          <w:szCs w:val="20"/>
        </w:rPr>
        <w:t xml:space="preserve"> Article 49 of the American Convention on Human Rights.</w:t>
      </w:r>
      <w:r w:rsidR="00685C60" w:rsidRPr="00C95950">
        <w:rPr>
          <w:rFonts w:asciiTheme="majorHAnsi" w:hAnsiTheme="majorHAnsi" w:cs="Calibri"/>
          <w:sz w:val="20"/>
          <w:szCs w:val="20"/>
        </w:rPr>
        <w:t xml:space="preserve">   </w:t>
      </w:r>
    </w:p>
    <w:p w:rsidR="00685C60" w:rsidRPr="00C95950" w:rsidRDefault="00685C60" w:rsidP="00685C60">
      <w:pPr>
        <w:suppressAutoHyphens/>
        <w:ind w:firstLine="720"/>
        <w:jc w:val="both"/>
        <w:rPr>
          <w:rFonts w:asciiTheme="majorHAnsi" w:hAnsiTheme="majorHAnsi" w:cs="Calibri"/>
          <w:sz w:val="20"/>
          <w:szCs w:val="20"/>
        </w:rPr>
      </w:pPr>
    </w:p>
    <w:p w:rsidR="00685C60" w:rsidRPr="00B858FC" w:rsidRDefault="00DB3D63" w:rsidP="00685C60">
      <w:pPr>
        <w:pStyle w:val="Heading1"/>
        <w:keepNext w:val="0"/>
        <w:keepLines w:val="0"/>
        <w:suppressAutoHyphens/>
        <w:spacing w:before="0"/>
        <w:ind w:left="1440" w:hanging="720"/>
        <w:rPr>
          <w:color w:val="auto"/>
          <w:sz w:val="20"/>
          <w:szCs w:val="20"/>
        </w:rPr>
      </w:pPr>
      <w:r w:rsidRPr="00B858FC">
        <w:rPr>
          <w:color w:val="auto"/>
          <w:sz w:val="20"/>
          <w:szCs w:val="20"/>
        </w:rPr>
        <w:t>ALLEGED FACT</w:t>
      </w:r>
      <w:r w:rsidR="00685C60" w:rsidRPr="00B858FC">
        <w:rPr>
          <w:color w:val="auto"/>
          <w:sz w:val="20"/>
          <w:szCs w:val="20"/>
        </w:rPr>
        <w:t xml:space="preserve">S </w:t>
      </w:r>
    </w:p>
    <w:p w:rsidR="00685C60" w:rsidRPr="009D5F9D" w:rsidRDefault="00685C60" w:rsidP="00053389">
      <w:pPr>
        <w:ind w:firstLine="720"/>
        <w:jc w:val="both"/>
        <w:rPr>
          <w:rFonts w:asciiTheme="majorHAnsi" w:hAnsiTheme="majorHAnsi" w:cs="Calibri"/>
          <w:sz w:val="20"/>
          <w:szCs w:val="20"/>
          <w:lang w:val="es-ES_tradnl"/>
        </w:rPr>
      </w:pPr>
    </w:p>
    <w:p w:rsidR="00685C60" w:rsidRPr="00C95950" w:rsidRDefault="00C95950" w:rsidP="00053389">
      <w:pPr>
        <w:pStyle w:val="ListParagraph"/>
        <w:numPr>
          <w:ilvl w:val="0"/>
          <w:numId w:val="104"/>
        </w:numPr>
        <w:ind w:left="0" w:firstLine="720"/>
        <w:jc w:val="both"/>
        <w:rPr>
          <w:rFonts w:asciiTheme="majorHAnsi" w:hAnsiTheme="majorHAnsi" w:cs="Calibri"/>
          <w:sz w:val="20"/>
          <w:szCs w:val="20"/>
        </w:rPr>
      </w:pPr>
      <w:r w:rsidRPr="00C95950">
        <w:rPr>
          <w:rFonts w:asciiTheme="majorHAnsi" w:hAnsiTheme="majorHAnsi" w:cs="Calibri"/>
          <w:sz w:val="20"/>
          <w:szCs w:val="20"/>
        </w:rPr>
        <w:t xml:space="preserve">The petitioners allege that Rubén Darío Arroyave Gallego was the </w:t>
      </w:r>
      <w:r w:rsidR="00053389">
        <w:rPr>
          <w:rFonts w:asciiTheme="majorHAnsi" w:hAnsiTheme="majorHAnsi" w:cs="Calibri"/>
          <w:sz w:val="20"/>
          <w:szCs w:val="20"/>
        </w:rPr>
        <w:t>beneficiary of a pension fro</w:t>
      </w:r>
      <w:r w:rsidRPr="00C95950">
        <w:rPr>
          <w:rFonts w:asciiTheme="majorHAnsi" w:hAnsiTheme="majorHAnsi" w:cs="Calibri"/>
          <w:sz w:val="20"/>
          <w:szCs w:val="20"/>
        </w:rPr>
        <w:t xml:space="preserve">m the National Army of Colombia who, after leaving the National Army, resided in the municipality of El Bagre in the Bajo Cauca area of Antioquia Department. The petitioners alleged, without providing details, that as the result of bullet wounds to the head Mr. </w:t>
      </w:r>
      <w:r w:rsidR="00053389">
        <w:rPr>
          <w:rFonts w:asciiTheme="majorHAnsi" w:hAnsiTheme="majorHAnsi" w:cs="Calibri"/>
          <w:sz w:val="20"/>
          <w:szCs w:val="20"/>
        </w:rPr>
        <w:t>Arroyave Gallego incurred</w:t>
      </w:r>
      <w:r w:rsidRPr="00C95950">
        <w:rPr>
          <w:rFonts w:asciiTheme="majorHAnsi" w:hAnsiTheme="majorHAnsi" w:cs="Calibri"/>
          <w:sz w:val="20"/>
          <w:szCs w:val="20"/>
        </w:rPr>
        <w:t xml:space="preserve"> during his military service, he had a disability which caused him serious behavioral crises. According to the account of the petitioners, during one such episode, Mr. Arroyave Gallego committed the crime of aggravated theft, for which he was convicted.</w:t>
      </w:r>
      <w:r w:rsidR="00685C60" w:rsidRPr="00C95950">
        <w:rPr>
          <w:rFonts w:asciiTheme="majorHAnsi" w:hAnsiTheme="majorHAnsi" w:cs="Calibri"/>
          <w:sz w:val="20"/>
          <w:szCs w:val="20"/>
        </w:rPr>
        <w:t xml:space="preserve"> </w:t>
      </w:r>
    </w:p>
    <w:p w:rsidR="00685C60" w:rsidRPr="00C95950" w:rsidRDefault="00685C60" w:rsidP="00053389">
      <w:pPr>
        <w:ind w:firstLine="720"/>
        <w:jc w:val="both"/>
        <w:rPr>
          <w:rFonts w:asciiTheme="majorHAnsi" w:eastAsia="Cambria" w:hAnsiTheme="majorHAnsi" w:cs="Calibri"/>
          <w:color w:val="000000"/>
          <w:sz w:val="20"/>
          <w:szCs w:val="20"/>
          <w:u w:color="000000"/>
          <w:lang w:eastAsia="es-ES"/>
        </w:rPr>
      </w:pPr>
    </w:p>
    <w:p w:rsidR="00053389" w:rsidRDefault="00053389" w:rsidP="00685C60">
      <w:pPr>
        <w:pStyle w:val="ListParagraph"/>
        <w:numPr>
          <w:ilvl w:val="0"/>
          <w:numId w:val="104"/>
        </w:numPr>
        <w:ind w:left="0" w:firstLine="720"/>
        <w:jc w:val="both"/>
        <w:rPr>
          <w:rFonts w:asciiTheme="majorHAnsi" w:hAnsiTheme="majorHAnsi" w:cs="Calibri"/>
          <w:sz w:val="20"/>
          <w:szCs w:val="20"/>
        </w:rPr>
      </w:pPr>
      <w:r w:rsidRPr="00053389">
        <w:rPr>
          <w:rFonts w:asciiTheme="majorHAnsi" w:hAnsiTheme="majorHAnsi" w:cs="Calibri"/>
          <w:sz w:val="20"/>
          <w:szCs w:val="20"/>
        </w:rPr>
        <w:t>The petitioners indicated that Rubén Darío Arroya</w:t>
      </w:r>
      <w:r w:rsidR="00AD42D1">
        <w:rPr>
          <w:rFonts w:asciiTheme="majorHAnsi" w:hAnsiTheme="majorHAnsi" w:cs="Calibri"/>
          <w:sz w:val="20"/>
          <w:szCs w:val="20"/>
        </w:rPr>
        <w:t>v</w:t>
      </w:r>
      <w:r w:rsidRPr="00053389">
        <w:rPr>
          <w:rFonts w:asciiTheme="majorHAnsi" w:hAnsiTheme="majorHAnsi" w:cs="Calibri"/>
          <w:sz w:val="20"/>
          <w:szCs w:val="20"/>
        </w:rPr>
        <w:t xml:space="preserve">e was being held at a detention center in the custody of the </w:t>
      </w:r>
      <w:r w:rsidRPr="00865F3A">
        <w:rPr>
          <w:rFonts w:asciiTheme="majorHAnsi" w:hAnsiTheme="majorHAnsi" w:cs="Calibri"/>
          <w:i/>
          <w:sz w:val="20"/>
          <w:szCs w:val="20"/>
        </w:rPr>
        <w:t>Instituto Nacional Penitenciario y Carcelario</w:t>
      </w:r>
      <w:r w:rsidRPr="00053389">
        <w:rPr>
          <w:rFonts w:asciiTheme="majorHAnsi" w:hAnsiTheme="majorHAnsi" w:cs="Calibri"/>
          <w:sz w:val="20"/>
          <w:szCs w:val="20"/>
        </w:rPr>
        <w:t xml:space="preserve"> (INPEC-</w:t>
      </w:r>
      <w:r w:rsidRPr="00865F3A">
        <w:rPr>
          <w:rFonts w:asciiTheme="majorHAnsi" w:hAnsiTheme="majorHAnsi" w:cs="Calibri"/>
          <w:sz w:val="20"/>
          <w:szCs w:val="20"/>
        </w:rPr>
        <w:t>National Penitentiary and Incarceration Institute</w:t>
      </w:r>
      <w:r w:rsidRPr="00053389">
        <w:rPr>
          <w:rFonts w:asciiTheme="majorHAnsi" w:hAnsiTheme="majorHAnsi" w:cs="Calibri"/>
          <w:sz w:val="20"/>
          <w:szCs w:val="20"/>
        </w:rPr>
        <w:t>), which was not appropriate for his medical condition, since it had no medical personnel nor the means to care for a person with this kind of disability. In addition, the petitioners indicated that because he was a retired officer in the armed forces who had served in a very dangerous area in which illegal armed groups were operating, the alleged victim feared for his life and on multiple occasions requested to be transferred to an institution appropriate for his medical condition and particular level of risk.</w:t>
      </w:r>
    </w:p>
    <w:p w:rsidR="00053389" w:rsidRPr="00053389" w:rsidRDefault="00053389" w:rsidP="00053389">
      <w:pPr>
        <w:pStyle w:val="ListParagraph"/>
        <w:rPr>
          <w:rFonts w:asciiTheme="majorHAnsi" w:hAnsiTheme="majorHAnsi" w:cs="Calibri"/>
          <w:sz w:val="20"/>
          <w:szCs w:val="20"/>
        </w:rPr>
      </w:pPr>
    </w:p>
    <w:p w:rsidR="00685C60" w:rsidRPr="00AD42D1" w:rsidRDefault="00685C60" w:rsidP="00685C60">
      <w:pPr>
        <w:pStyle w:val="ListParagraph"/>
        <w:numPr>
          <w:ilvl w:val="0"/>
          <w:numId w:val="104"/>
        </w:numPr>
        <w:ind w:left="0" w:firstLine="720"/>
        <w:jc w:val="both"/>
        <w:rPr>
          <w:rFonts w:asciiTheme="majorHAnsi" w:hAnsiTheme="majorHAnsi" w:cs="Calibri"/>
          <w:sz w:val="20"/>
          <w:szCs w:val="20"/>
        </w:rPr>
      </w:pPr>
      <w:r w:rsidRPr="00AD42D1">
        <w:rPr>
          <w:rFonts w:asciiTheme="majorHAnsi" w:hAnsiTheme="majorHAnsi" w:cs="Calibri"/>
          <w:sz w:val="20"/>
          <w:szCs w:val="20"/>
        </w:rPr>
        <w:t xml:space="preserve"> </w:t>
      </w:r>
      <w:r w:rsidR="00AD42D1" w:rsidRPr="00AD42D1">
        <w:rPr>
          <w:rFonts w:asciiTheme="majorHAnsi" w:hAnsiTheme="majorHAnsi" w:cs="Calibri"/>
          <w:sz w:val="20"/>
          <w:szCs w:val="20"/>
        </w:rPr>
        <w:t xml:space="preserve">The petitioners allege that on September 20, 1995, some men belonging to an unidentified illegal armed group violently burst into the El Bagre municipal jail facility and carried away </w:t>
      </w:r>
      <w:r w:rsidRPr="00AD42D1">
        <w:rPr>
          <w:rFonts w:asciiTheme="majorHAnsi" w:hAnsiTheme="majorHAnsi" w:cs="Calibri"/>
          <w:sz w:val="20"/>
          <w:szCs w:val="20"/>
        </w:rPr>
        <w:t xml:space="preserve">Rubén Darío Arroyave Gallego, </w:t>
      </w:r>
      <w:r w:rsidR="00AD42D1" w:rsidRPr="00AD42D1">
        <w:rPr>
          <w:rFonts w:asciiTheme="majorHAnsi" w:hAnsiTheme="majorHAnsi" w:cs="Calibri"/>
          <w:sz w:val="20"/>
          <w:szCs w:val="20"/>
        </w:rPr>
        <w:t>an</w:t>
      </w:r>
      <w:r w:rsidR="00865F3A">
        <w:rPr>
          <w:rFonts w:asciiTheme="majorHAnsi" w:hAnsiTheme="majorHAnsi" w:cs="Calibri"/>
          <w:sz w:val="20"/>
          <w:szCs w:val="20"/>
        </w:rPr>
        <w:t>d</w:t>
      </w:r>
      <w:r w:rsidR="00AD42D1" w:rsidRPr="00AD42D1">
        <w:rPr>
          <w:rFonts w:asciiTheme="majorHAnsi" w:hAnsiTheme="majorHAnsi" w:cs="Calibri"/>
          <w:sz w:val="20"/>
          <w:szCs w:val="20"/>
        </w:rPr>
        <w:t xml:space="preserve"> allegedly subjected him to summary execution in the neighboring municipality of Zaragoza, also </w:t>
      </w:r>
      <w:r w:rsidR="00865F3A">
        <w:rPr>
          <w:rFonts w:asciiTheme="majorHAnsi" w:hAnsiTheme="majorHAnsi" w:cs="Calibri"/>
          <w:sz w:val="20"/>
          <w:szCs w:val="20"/>
        </w:rPr>
        <w:t>in Antioquia Department, where</w:t>
      </w:r>
      <w:r w:rsidR="00AD42D1" w:rsidRPr="00AD42D1">
        <w:rPr>
          <w:rFonts w:asciiTheme="majorHAnsi" w:hAnsiTheme="majorHAnsi" w:cs="Calibri"/>
          <w:sz w:val="20"/>
          <w:szCs w:val="20"/>
        </w:rPr>
        <w:t xml:space="preserve"> his lifeless body was found. The petitioners did not indicate the estimated time of death or the length of time of the kidnapping. The petitioners indicated that the State authorities—both police and jail officials—took no actions to prevent the abduction of Mr. Rubén Darío Arroyave, nor to pursue his captors once he was taken by force from the detention center</w:t>
      </w:r>
      <w:r w:rsidRPr="00AD42D1">
        <w:rPr>
          <w:rFonts w:asciiTheme="majorHAnsi" w:hAnsiTheme="majorHAnsi" w:cs="Calibri"/>
          <w:sz w:val="20"/>
          <w:szCs w:val="20"/>
        </w:rPr>
        <w:t xml:space="preserve">. </w:t>
      </w:r>
    </w:p>
    <w:p w:rsidR="00685C60" w:rsidRPr="00AD42D1" w:rsidRDefault="00685C60" w:rsidP="00685C60">
      <w:pPr>
        <w:ind w:firstLine="720"/>
        <w:jc w:val="both"/>
        <w:rPr>
          <w:rFonts w:asciiTheme="majorHAnsi" w:eastAsia="Cambria" w:hAnsiTheme="majorHAnsi" w:cs="Calibri"/>
          <w:color w:val="000000"/>
          <w:sz w:val="20"/>
          <w:szCs w:val="20"/>
          <w:u w:color="000000"/>
          <w:lang w:eastAsia="es-ES"/>
        </w:rPr>
      </w:pPr>
    </w:p>
    <w:p w:rsidR="00AD42D1" w:rsidRPr="00AD42D1" w:rsidRDefault="00AD42D1" w:rsidP="00685C60">
      <w:pPr>
        <w:pStyle w:val="ListParagraph"/>
        <w:numPr>
          <w:ilvl w:val="0"/>
          <w:numId w:val="104"/>
        </w:numPr>
        <w:ind w:left="0" w:firstLine="720"/>
        <w:jc w:val="both"/>
        <w:rPr>
          <w:rFonts w:asciiTheme="majorHAnsi" w:hAnsiTheme="majorHAnsi" w:cs="Calibri"/>
          <w:sz w:val="20"/>
          <w:szCs w:val="20"/>
        </w:rPr>
      </w:pPr>
      <w:r w:rsidRPr="00AD42D1">
        <w:rPr>
          <w:rFonts w:asciiTheme="majorHAnsi" w:hAnsiTheme="majorHAnsi" w:cs="Calibri"/>
          <w:sz w:val="20"/>
          <w:szCs w:val="20"/>
        </w:rPr>
        <w:t xml:space="preserve">Without providing details, the petitioners indicated that a criminal investigation had been opened over the violent death of </w:t>
      </w:r>
      <w:r w:rsidR="00685C60" w:rsidRPr="00AD42D1">
        <w:rPr>
          <w:rFonts w:asciiTheme="majorHAnsi" w:hAnsiTheme="majorHAnsi" w:cs="Calibri"/>
          <w:sz w:val="20"/>
          <w:szCs w:val="20"/>
        </w:rPr>
        <w:t xml:space="preserve">Rubén Darío Arroyave Gallego, </w:t>
      </w:r>
      <w:r>
        <w:rPr>
          <w:rFonts w:asciiTheme="majorHAnsi" w:hAnsiTheme="majorHAnsi" w:cs="Calibri"/>
          <w:sz w:val="20"/>
          <w:szCs w:val="20"/>
        </w:rPr>
        <w:t>which the family members of the alleged victim were not allowed to participate in as they were not given access to the investigation file. According to the petitioners, as of the date the petition was lodged the circumstances of Mr. Arroyave Gallego’s death had not been established, nor had those responsible for his kidnapping and death been identified or put on trial. Along the same lines, the petitioners indicated that n</w:t>
      </w:r>
      <w:r w:rsidR="004B399D">
        <w:rPr>
          <w:rFonts w:asciiTheme="majorHAnsi" w:hAnsiTheme="majorHAnsi" w:cs="Calibri"/>
          <w:sz w:val="20"/>
          <w:szCs w:val="20"/>
        </w:rPr>
        <w:t>o investigation had been initiated against the S</w:t>
      </w:r>
      <w:r>
        <w:rPr>
          <w:rFonts w:asciiTheme="majorHAnsi" w:hAnsiTheme="majorHAnsi" w:cs="Calibri"/>
          <w:sz w:val="20"/>
          <w:szCs w:val="20"/>
        </w:rPr>
        <w:t xml:space="preserve">tate agents who had the duty to protect the alleged victim and who failed in their duty to take effective action to guarantee his life and humane treatment. </w:t>
      </w:r>
      <w:r w:rsidR="004B399D">
        <w:rPr>
          <w:rFonts w:asciiTheme="majorHAnsi" w:hAnsiTheme="majorHAnsi" w:cs="Calibri"/>
          <w:sz w:val="20"/>
          <w:szCs w:val="20"/>
        </w:rPr>
        <w:t>From the case file it can be deduced that on September 21, 1995 a government investigation was opened under regular criminal jurisdiction, which was closed since sufficient evidence was not obtained and no indication was given to continue to the investigation.</w:t>
      </w:r>
    </w:p>
    <w:p w:rsidR="00AD42D1" w:rsidRDefault="00AD42D1" w:rsidP="00AD42D1">
      <w:pPr>
        <w:pStyle w:val="ListParagraph"/>
        <w:rPr>
          <w:rFonts w:asciiTheme="majorHAnsi" w:hAnsiTheme="majorHAnsi" w:cs="Calibri"/>
          <w:sz w:val="20"/>
          <w:szCs w:val="20"/>
        </w:rPr>
      </w:pPr>
    </w:p>
    <w:p w:rsidR="003F56CB" w:rsidRPr="00AD42D1" w:rsidRDefault="003F56CB" w:rsidP="00AD42D1">
      <w:pPr>
        <w:pStyle w:val="ListParagraph"/>
        <w:rPr>
          <w:rFonts w:asciiTheme="majorHAnsi" w:hAnsiTheme="majorHAnsi" w:cs="Calibri"/>
          <w:sz w:val="20"/>
          <w:szCs w:val="20"/>
        </w:rPr>
      </w:pPr>
    </w:p>
    <w:p w:rsidR="00AC72E2" w:rsidRDefault="004B399D" w:rsidP="004B399D">
      <w:pPr>
        <w:pStyle w:val="ListParagraph"/>
        <w:numPr>
          <w:ilvl w:val="0"/>
          <w:numId w:val="104"/>
        </w:numPr>
        <w:ind w:left="0" w:firstLine="720"/>
        <w:jc w:val="both"/>
        <w:rPr>
          <w:rFonts w:asciiTheme="majorHAnsi" w:hAnsiTheme="majorHAnsi" w:cs="Calibri"/>
          <w:sz w:val="20"/>
          <w:szCs w:val="20"/>
        </w:rPr>
      </w:pPr>
      <w:r w:rsidRPr="00AC72E2">
        <w:rPr>
          <w:rFonts w:asciiTheme="majorHAnsi" w:hAnsiTheme="majorHAnsi" w:cs="Calibri"/>
          <w:sz w:val="20"/>
          <w:szCs w:val="20"/>
        </w:rPr>
        <w:lastRenderedPageBreak/>
        <w:t xml:space="preserve">The petitioners indicated that due to the events that occurred, a claim for direct reparations was filed but it was unsuccessful. From the file it is deduced that on September 11, 1997 a claim for direct reparation was filed against the Colombian State, INPEC, and </w:t>
      </w:r>
      <w:r w:rsidR="00544838" w:rsidRPr="00AC72E2">
        <w:rPr>
          <w:rFonts w:asciiTheme="majorHAnsi" w:hAnsiTheme="majorHAnsi" w:cs="Calibri"/>
          <w:sz w:val="20"/>
          <w:szCs w:val="20"/>
        </w:rPr>
        <w:t xml:space="preserve">the </w:t>
      </w:r>
      <w:r w:rsidRPr="00AC72E2">
        <w:rPr>
          <w:rFonts w:asciiTheme="majorHAnsi" w:hAnsiTheme="majorHAnsi" w:cs="Calibri"/>
          <w:sz w:val="20"/>
          <w:szCs w:val="20"/>
        </w:rPr>
        <w:t>El Bag</w:t>
      </w:r>
      <w:r w:rsidR="00AC72E2">
        <w:rPr>
          <w:rFonts w:asciiTheme="majorHAnsi" w:hAnsiTheme="majorHAnsi" w:cs="Calibri"/>
          <w:sz w:val="20"/>
          <w:szCs w:val="20"/>
        </w:rPr>
        <w:t>re municipality</w:t>
      </w:r>
      <w:r w:rsidRPr="00AC72E2">
        <w:rPr>
          <w:rFonts w:asciiTheme="majorHAnsi" w:hAnsiTheme="majorHAnsi" w:cs="Calibri"/>
          <w:sz w:val="20"/>
          <w:szCs w:val="20"/>
        </w:rPr>
        <w:t xml:space="preserve"> over the acts and omissions attributable to members of INPEC and the El Bagre municipality which resulted in the death of Ru</w:t>
      </w:r>
      <w:r w:rsidR="00685C60" w:rsidRPr="00AC72E2">
        <w:rPr>
          <w:rFonts w:asciiTheme="majorHAnsi" w:hAnsiTheme="majorHAnsi" w:cs="Calibri"/>
          <w:sz w:val="20"/>
          <w:szCs w:val="20"/>
        </w:rPr>
        <w:t xml:space="preserve">bén Darío Arroyave Gallego. </w:t>
      </w:r>
      <w:r w:rsidR="00643EB6" w:rsidRPr="00AC72E2">
        <w:rPr>
          <w:rFonts w:asciiTheme="majorHAnsi" w:hAnsiTheme="majorHAnsi" w:cs="Calibri"/>
          <w:sz w:val="20"/>
          <w:szCs w:val="20"/>
        </w:rPr>
        <w:t xml:space="preserve">According to documents in the file, on June 2, 2005, Courtroom Four of the Administrative Court of Antioquia </w:t>
      </w:r>
      <w:r w:rsidR="00AC72E2" w:rsidRPr="00AC72E2">
        <w:rPr>
          <w:rFonts w:asciiTheme="majorHAnsi" w:hAnsiTheme="majorHAnsi" w:cs="Calibri"/>
          <w:sz w:val="20"/>
          <w:szCs w:val="20"/>
        </w:rPr>
        <w:t>issued a restraining order to prevent a</w:t>
      </w:r>
      <w:r w:rsidR="00643EB6" w:rsidRPr="00AC72E2">
        <w:rPr>
          <w:rFonts w:asciiTheme="majorHAnsi" w:hAnsiTheme="majorHAnsi" w:cs="Calibri"/>
          <w:sz w:val="20"/>
          <w:szCs w:val="20"/>
        </w:rPr>
        <w:t xml:space="preserve"> ruling on the claim for </w:t>
      </w:r>
      <w:r w:rsidR="00AC72E2" w:rsidRPr="00AC72E2">
        <w:rPr>
          <w:rFonts w:asciiTheme="majorHAnsi" w:hAnsiTheme="majorHAnsi" w:cs="Calibri"/>
          <w:sz w:val="20"/>
          <w:szCs w:val="20"/>
        </w:rPr>
        <w:t>direct rep</w:t>
      </w:r>
      <w:r w:rsidR="00081A12">
        <w:rPr>
          <w:rFonts w:asciiTheme="majorHAnsi" w:hAnsiTheme="majorHAnsi" w:cs="Calibri"/>
          <w:sz w:val="20"/>
          <w:szCs w:val="20"/>
        </w:rPr>
        <w:t>aration</w:t>
      </w:r>
      <w:r w:rsidR="00AC72E2" w:rsidRPr="00AC72E2">
        <w:rPr>
          <w:rFonts w:asciiTheme="majorHAnsi" w:hAnsiTheme="majorHAnsi" w:cs="Calibri"/>
          <w:sz w:val="20"/>
          <w:szCs w:val="20"/>
        </w:rPr>
        <w:t>, because “an objection based on the acts of third parties” was in order.</w:t>
      </w:r>
    </w:p>
    <w:p w:rsidR="00AC72E2" w:rsidRPr="00AC72E2" w:rsidRDefault="00AC72E2" w:rsidP="00AC72E2">
      <w:pPr>
        <w:pStyle w:val="ListParagraph"/>
        <w:rPr>
          <w:rFonts w:asciiTheme="majorHAnsi" w:hAnsiTheme="majorHAnsi" w:cs="Calibri"/>
          <w:sz w:val="20"/>
          <w:szCs w:val="20"/>
        </w:rPr>
      </w:pPr>
    </w:p>
    <w:p w:rsidR="00685C60" w:rsidRPr="00081A12" w:rsidRDefault="00AC72E2" w:rsidP="00685C60">
      <w:pPr>
        <w:pStyle w:val="ListParagraph"/>
        <w:numPr>
          <w:ilvl w:val="0"/>
          <w:numId w:val="104"/>
        </w:numPr>
        <w:ind w:left="0" w:firstLine="720"/>
        <w:jc w:val="both"/>
        <w:rPr>
          <w:rFonts w:asciiTheme="majorHAnsi" w:hAnsiTheme="majorHAnsi" w:cs="Calibri"/>
          <w:sz w:val="20"/>
          <w:szCs w:val="20"/>
        </w:rPr>
      </w:pPr>
      <w:r w:rsidRPr="00081A12">
        <w:rPr>
          <w:rFonts w:asciiTheme="majorHAnsi" w:hAnsiTheme="majorHAnsi" w:cs="Calibri"/>
          <w:sz w:val="20"/>
          <w:szCs w:val="20"/>
        </w:rPr>
        <w:t>In that decision, the Administrative Court of Antioquia dismissed the</w:t>
      </w:r>
      <w:r w:rsidR="00244708" w:rsidRPr="00081A12">
        <w:rPr>
          <w:rFonts w:asciiTheme="majorHAnsi" w:hAnsiTheme="majorHAnsi" w:cs="Calibri"/>
          <w:sz w:val="20"/>
          <w:szCs w:val="20"/>
        </w:rPr>
        <w:t xml:space="preserve"> claim and sustained the objection</w:t>
      </w:r>
      <w:r w:rsidRPr="00081A12">
        <w:rPr>
          <w:rFonts w:asciiTheme="majorHAnsi" w:hAnsiTheme="majorHAnsi" w:cs="Calibri"/>
          <w:sz w:val="20"/>
          <w:szCs w:val="20"/>
        </w:rPr>
        <w:t xml:space="preserve"> raised by the State in its defense to the effect that there was no service fai</w:t>
      </w:r>
      <w:r w:rsidR="00244708" w:rsidRPr="00081A12">
        <w:rPr>
          <w:rFonts w:asciiTheme="majorHAnsi" w:hAnsiTheme="majorHAnsi" w:cs="Calibri"/>
          <w:sz w:val="20"/>
          <w:szCs w:val="20"/>
        </w:rPr>
        <w:t>lure, there was a lack of a caus</w:t>
      </w:r>
      <w:r w:rsidRPr="00081A12">
        <w:rPr>
          <w:rFonts w:asciiTheme="majorHAnsi" w:hAnsiTheme="majorHAnsi" w:cs="Calibri"/>
          <w:sz w:val="20"/>
          <w:szCs w:val="20"/>
        </w:rPr>
        <w:t>al relationship, and there was a lack of active legal stating. The court found that the death of Rubén Darío Arroyave could</w:t>
      </w:r>
      <w:r w:rsidR="00244708" w:rsidRPr="00081A12">
        <w:rPr>
          <w:rFonts w:asciiTheme="majorHAnsi" w:hAnsiTheme="majorHAnsi" w:cs="Calibri"/>
          <w:sz w:val="20"/>
          <w:szCs w:val="20"/>
        </w:rPr>
        <w:t xml:space="preserve"> not be attributed to the State</w:t>
      </w:r>
      <w:r w:rsidRPr="00081A12">
        <w:rPr>
          <w:rFonts w:asciiTheme="majorHAnsi" w:hAnsiTheme="majorHAnsi" w:cs="Calibri"/>
          <w:sz w:val="20"/>
          <w:szCs w:val="20"/>
        </w:rPr>
        <w:t xml:space="preserve"> since “</w:t>
      </w:r>
      <w:r w:rsidR="00244708" w:rsidRPr="00081A12">
        <w:rPr>
          <w:rFonts w:asciiTheme="majorHAnsi" w:hAnsiTheme="majorHAnsi" w:cs="Calibri"/>
          <w:sz w:val="20"/>
          <w:szCs w:val="20"/>
        </w:rPr>
        <w:t>third parties unrelated to</w:t>
      </w:r>
      <w:r w:rsidRPr="00081A12">
        <w:rPr>
          <w:rFonts w:asciiTheme="majorHAnsi" w:hAnsiTheme="majorHAnsi" w:cs="Calibri"/>
          <w:sz w:val="20"/>
          <w:szCs w:val="20"/>
        </w:rPr>
        <w:t xml:space="preserve"> the </w:t>
      </w:r>
      <w:r w:rsidR="00244708" w:rsidRPr="00081A12">
        <w:rPr>
          <w:rFonts w:asciiTheme="majorHAnsi" w:hAnsiTheme="majorHAnsi" w:cs="Calibri"/>
          <w:sz w:val="20"/>
          <w:szCs w:val="20"/>
        </w:rPr>
        <w:t>territorial entity being sued were the ones who removed him from the prison and later murdered him… nor was it possible to speak of service failure by omission on the part of the El Bagre municipality prison authorities regarding the way Mr. Rubén Darío Arroyave Gallego was removed from the municipal jail, since the prison… was incapable of resisting a surprise, disproportionate incursion by several heavily arme</w:t>
      </w:r>
      <w:r w:rsidR="00081A12" w:rsidRPr="00081A12">
        <w:rPr>
          <w:rFonts w:asciiTheme="majorHAnsi" w:hAnsiTheme="majorHAnsi" w:cs="Calibri"/>
          <w:sz w:val="20"/>
          <w:szCs w:val="20"/>
        </w:rPr>
        <w:t>d subjects</w:t>
      </w:r>
      <w:r w:rsidR="00244708" w:rsidRPr="00081A12">
        <w:rPr>
          <w:rFonts w:asciiTheme="majorHAnsi" w:hAnsiTheme="majorHAnsi" w:cs="Calibri"/>
          <w:sz w:val="20"/>
          <w:szCs w:val="20"/>
        </w:rPr>
        <w:t xml:space="preserve"> </w:t>
      </w:r>
      <w:r w:rsidR="00081A12" w:rsidRPr="00081A12">
        <w:rPr>
          <w:rFonts w:asciiTheme="majorHAnsi" w:hAnsiTheme="majorHAnsi" w:cs="Calibri"/>
          <w:sz w:val="20"/>
          <w:szCs w:val="20"/>
        </w:rPr>
        <w:t>affiliated with</w:t>
      </w:r>
      <w:r w:rsidR="00244708" w:rsidRPr="00081A12">
        <w:rPr>
          <w:rFonts w:asciiTheme="majorHAnsi" w:hAnsiTheme="majorHAnsi" w:cs="Calibri"/>
          <w:sz w:val="20"/>
          <w:szCs w:val="20"/>
        </w:rPr>
        <w:t xml:space="preserve"> the subversives. This, together with the exemption from criminal liability that was invoked, breaks the causal relationship between the unlawful harm suffered by the claimants and the behavior of the administration.”</w:t>
      </w:r>
      <w:r w:rsidR="00685C60" w:rsidRPr="00081A12">
        <w:rPr>
          <w:rFonts w:asciiTheme="majorHAnsi" w:hAnsiTheme="majorHAnsi" w:cs="Calibri"/>
          <w:sz w:val="20"/>
          <w:szCs w:val="20"/>
        </w:rPr>
        <w:t xml:space="preserve"> </w:t>
      </w:r>
    </w:p>
    <w:p w:rsidR="00685C60" w:rsidRPr="00081A12" w:rsidRDefault="00685C60" w:rsidP="00685C60">
      <w:pPr>
        <w:ind w:firstLine="720"/>
        <w:jc w:val="both"/>
        <w:rPr>
          <w:rFonts w:asciiTheme="majorHAnsi" w:hAnsiTheme="majorHAnsi" w:cs="Calibri"/>
          <w:sz w:val="20"/>
          <w:szCs w:val="20"/>
        </w:rPr>
      </w:pPr>
    </w:p>
    <w:p w:rsidR="00E0084B" w:rsidRDefault="00081A12" w:rsidP="00685C60">
      <w:pPr>
        <w:pStyle w:val="ListParagraph"/>
        <w:numPr>
          <w:ilvl w:val="0"/>
          <w:numId w:val="104"/>
        </w:numPr>
        <w:ind w:left="0" w:firstLine="720"/>
        <w:jc w:val="both"/>
        <w:rPr>
          <w:rFonts w:asciiTheme="majorHAnsi" w:hAnsiTheme="majorHAnsi" w:cs="Calibri"/>
          <w:sz w:val="20"/>
          <w:szCs w:val="20"/>
        </w:rPr>
      </w:pPr>
      <w:r w:rsidRPr="00E0084B">
        <w:rPr>
          <w:rFonts w:asciiTheme="majorHAnsi" w:hAnsiTheme="majorHAnsi" w:cs="Calibri"/>
          <w:sz w:val="20"/>
          <w:szCs w:val="20"/>
        </w:rPr>
        <w:t>The petitioners indicated that after the decision was handed down by the Administrative Court of Antioquia they filed an appeal and complaint, which were also denied without any ruling on the merits. They additionally filed a motion for protection (</w:t>
      </w:r>
      <w:r w:rsidRPr="00E0084B">
        <w:rPr>
          <w:rFonts w:asciiTheme="majorHAnsi" w:hAnsiTheme="majorHAnsi" w:cs="Calibri"/>
          <w:i/>
          <w:sz w:val="20"/>
          <w:szCs w:val="20"/>
        </w:rPr>
        <w:t>tutela</w:t>
      </w:r>
      <w:r w:rsidRPr="00E0084B">
        <w:rPr>
          <w:rFonts w:asciiTheme="majorHAnsi" w:hAnsiTheme="majorHAnsi" w:cs="Calibri"/>
          <w:sz w:val="20"/>
          <w:szCs w:val="20"/>
        </w:rPr>
        <w:t>), which was also denied. According to the petitioners the last judicial decision, on the complaint, was handed down on June 13, 2006.</w:t>
      </w:r>
    </w:p>
    <w:p w:rsidR="00E0084B" w:rsidRPr="00E0084B" w:rsidRDefault="00E0084B" w:rsidP="00E0084B">
      <w:pPr>
        <w:pStyle w:val="ListParagraph"/>
        <w:rPr>
          <w:rFonts w:asciiTheme="majorHAnsi" w:hAnsiTheme="majorHAnsi" w:cs="Calibri"/>
          <w:sz w:val="20"/>
          <w:szCs w:val="20"/>
        </w:rPr>
      </w:pPr>
    </w:p>
    <w:p w:rsidR="00685C60" w:rsidRPr="00E0084B" w:rsidRDefault="00E0084B" w:rsidP="00685C60">
      <w:pPr>
        <w:pStyle w:val="ListParagraph"/>
        <w:numPr>
          <w:ilvl w:val="0"/>
          <w:numId w:val="104"/>
        </w:numPr>
        <w:ind w:left="0" w:firstLine="720"/>
        <w:jc w:val="both"/>
        <w:rPr>
          <w:rFonts w:asciiTheme="majorHAnsi" w:hAnsiTheme="majorHAnsi" w:cs="Calibri"/>
          <w:sz w:val="20"/>
          <w:szCs w:val="20"/>
        </w:rPr>
      </w:pPr>
      <w:r w:rsidRPr="00E0084B">
        <w:rPr>
          <w:rFonts w:asciiTheme="majorHAnsi" w:hAnsiTheme="majorHAnsi" w:cs="Calibri"/>
          <w:sz w:val="20"/>
          <w:szCs w:val="20"/>
        </w:rPr>
        <w:t xml:space="preserve">According to the documents in the file, on March 9, 2006, the Administrative Contentious Court of the Council of State denied the motion for protection filed by the petitioner against the Administrative Court of Antioquia. This overturned the June 2, 2005 decision </w:t>
      </w:r>
      <w:r w:rsidR="001B6744">
        <w:rPr>
          <w:rFonts w:asciiTheme="majorHAnsi" w:hAnsiTheme="majorHAnsi" w:cs="Calibri"/>
          <w:sz w:val="20"/>
          <w:szCs w:val="20"/>
        </w:rPr>
        <w:t>regarding</w:t>
      </w:r>
      <w:r w:rsidR="003676FF">
        <w:rPr>
          <w:rFonts w:asciiTheme="majorHAnsi" w:hAnsiTheme="majorHAnsi" w:cs="Calibri"/>
          <w:sz w:val="20"/>
          <w:szCs w:val="20"/>
        </w:rPr>
        <w:t xml:space="preserve"> the</w:t>
      </w:r>
      <w:r w:rsidRPr="00E0084B">
        <w:rPr>
          <w:rFonts w:asciiTheme="majorHAnsi" w:hAnsiTheme="majorHAnsi" w:cs="Calibri"/>
          <w:sz w:val="20"/>
          <w:szCs w:val="20"/>
        </w:rPr>
        <w:t xml:space="preserve"> violation of due process and the right to judicial recourse. </w:t>
      </w:r>
      <w:r>
        <w:rPr>
          <w:rFonts w:asciiTheme="majorHAnsi" w:hAnsiTheme="majorHAnsi" w:cs="Calibri"/>
          <w:sz w:val="20"/>
          <w:szCs w:val="20"/>
        </w:rPr>
        <w:t>This decision</w:t>
      </w:r>
      <w:r w:rsidRPr="00E0084B">
        <w:rPr>
          <w:rFonts w:asciiTheme="majorHAnsi" w:hAnsiTheme="majorHAnsi" w:cs="Calibri"/>
          <w:sz w:val="20"/>
          <w:szCs w:val="20"/>
        </w:rPr>
        <w:t xml:space="preserve"> indicated that the perpetrators of the crimes were members of the </w:t>
      </w:r>
      <w:r w:rsidRPr="00E0084B">
        <w:rPr>
          <w:rFonts w:asciiTheme="majorHAnsi" w:hAnsiTheme="majorHAnsi" w:cs="Calibri"/>
          <w:i/>
          <w:sz w:val="20"/>
          <w:szCs w:val="20"/>
        </w:rPr>
        <w:t>Ejército de Liberación Nacional</w:t>
      </w:r>
      <w:r w:rsidRPr="00E0084B">
        <w:rPr>
          <w:rFonts w:asciiTheme="majorHAnsi" w:hAnsiTheme="majorHAnsi" w:cs="Calibri"/>
          <w:sz w:val="20"/>
          <w:szCs w:val="20"/>
        </w:rPr>
        <w:t xml:space="preserve"> [National Liberation Army—ELN] and that the alleged victim’s corpse was found two days after the events.</w:t>
      </w:r>
      <w:r w:rsidR="00685C60" w:rsidRPr="00E0084B">
        <w:rPr>
          <w:rFonts w:asciiTheme="majorHAnsi" w:hAnsiTheme="majorHAnsi" w:cs="Calibri"/>
          <w:sz w:val="20"/>
          <w:szCs w:val="20"/>
        </w:rPr>
        <w:t xml:space="preserve"> </w:t>
      </w:r>
    </w:p>
    <w:p w:rsidR="00685C60" w:rsidRPr="00E0084B" w:rsidRDefault="00685C60" w:rsidP="00685C60">
      <w:pPr>
        <w:ind w:firstLine="720"/>
        <w:jc w:val="both"/>
        <w:rPr>
          <w:rFonts w:asciiTheme="majorHAnsi" w:hAnsiTheme="majorHAnsi" w:cs="Calibri"/>
          <w:sz w:val="20"/>
          <w:szCs w:val="20"/>
        </w:rPr>
      </w:pPr>
    </w:p>
    <w:p w:rsidR="001B6744" w:rsidRDefault="00E0084B" w:rsidP="00685C60">
      <w:pPr>
        <w:pStyle w:val="ListParagraph"/>
        <w:numPr>
          <w:ilvl w:val="0"/>
          <w:numId w:val="104"/>
        </w:numPr>
        <w:ind w:left="0" w:firstLine="720"/>
        <w:jc w:val="both"/>
        <w:rPr>
          <w:rFonts w:asciiTheme="majorHAnsi" w:hAnsiTheme="majorHAnsi" w:cs="Calibri"/>
          <w:sz w:val="20"/>
          <w:szCs w:val="20"/>
        </w:rPr>
      </w:pPr>
      <w:r w:rsidRPr="001B6744">
        <w:rPr>
          <w:rFonts w:asciiTheme="majorHAnsi" w:hAnsiTheme="majorHAnsi" w:cs="Calibri"/>
          <w:sz w:val="20"/>
          <w:szCs w:val="20"/>
        </w:rPr>
        <w:t xml:space="preserve">It is also observed that on May 25, 2006, the Administrative Contentious Court of the Council of State ruled on a complaint filed against the decision issued on September 9, 2005, which denied the appeal of the decision by the Administrative Court. In its considerations, the Council of State indicated that </w:t>
      </w:r>
      <w:r w:rsidR="001B6744" w:rsidRPr="001B6744">
        <w:rPr>
          <w:rFonts w:asciiTheme="majorHAnsi" w:hAnsiTheme="majorHAnsi" w:cs="Calibri"/>
          <w:sz w:val="20"/>
          <w:szCs w:val="20"/>
        </w:rPr>
        <w:t>although when the motion was filed on September 11, 1997 the matter had two jurisdictional levels or stages, when Law 954 went into force on April 27, 2005, the provisions of the previous law were repealed and the matter became one of a single jurisdictional level or stage.</w:t>
      </w:r>
    </w:p>
    <w:p w:rsidR="001B6744" w:rsidRPr="001B6744" w:rsidRDefault="001B6744" w:rsidP="001B6744">
      <w:pPr>
        <w:pStyle w:val="ListParagraph"/>
        <w:rPr>
          <w:rFonts w:asciiTheme="majorHAnsi" w:hAnsiTheme="majorHAnsi" w:cs="Calibri"/>
          <w:sz w:val="20"/>
          <w:szCs w:val="20"/>
        </w:rPr>
      </w:pPr>
    </w:p>
    <w:p w:rsidR="00685C60" w:rsidRPr="003676FF" w:rsidRDefault="00685C60" w:rsidP="00685C60">
      <w:pPr>
        <w:pStyle w:val="ListParagraph"/>
        <w:numPr>
          <w:ilvl w:val="0"/>
          <w:numId w:val="104"/>
        </w:numPr>
        <w:ind w:left="0" w:firstLine="720"/>
        <w:jc w:val="both"/>
        <w:rPr>
          <w:rFonts w:asciiTheme="majorHAnsi" w:hAnsiTheme="majorHAnsi" w:cs="Calibri"/>
          <w:b/>
          <w:sz w:val="20"/>
          <w:szCs w:val="20"/>
        </w:rPr>
      </w:pPr>
      <w:r w:rsidRPr="003676FF">
        <w:rPr>
          <w:rFonts w:asciiTheme="majorHAnsi" w:hAnsiTheme="majorHAnsi" w:cs="Calibri"/>
          <w:sz w:val="20"/>
          <w:szCs w:val="20"/>
        </w:rPr>
        <w:t xml:space="preserve"> </w:t>
      </w:r>
      <w:r w:rsidR="003676FF" w:rsidRPr="003676FF">
        <w:rPr>
          <w:rFonts w:asciiTheme="majorHAnsi" w:hAnsiTheme="majorHAnsi" w:cs="Calibri"/>
          <w:sz w:val="20"/>
          <w:szCs w:val="20"/>
        </w:rPr>
        <w:t>For the foregoing reasons, the petitioners believe that the State did not fulfill its duty to protect the life and humane treatment of the alleged victim, it failed to conduct a true and effective investigation, and it failed to provide effective remedies of judicial protection whereby the relatives of Rubén Darío Arroyave could obtain reparations.</w:t>
      </w:r>
    </w:p>
    <w:p w:rsidR="00685C60" w:rsidRPr="003676FF" w:rsidRDefault="00685C60" w:rsidP="00685C60">
      <w:pPr>
        <w:pStyle w:val="ListParagraph"/>
        <w:rPr>
          <w:rFonts w:asciiTheme="majorHAnsi" w:hAnsiTheme="majorHAnsi" w:cs="Calibri"/>
          <w:b/>
          <w:sz w:val="20"/>
          <w:szCs w:val="20"/>
        </w:rPr>
      </w:pPr>
    </w:p>
    <w:p w:rsidR="00685C60" w:rsidRPr="00B858FC" w:rsidRDefault="00DB3D63" w:rsidP="00685C60">
      <w:pPr>
        <w:pStyle w:val="Heading1"/>
        <w:keepNext w:val="0"/>
        <w:keepLines w:val="0"/>
        <w:suppressAutoHyphens/>
        <w:spacing w:before="0"/>
        <w:ind w:left="1440" w:hanging="720"/>
        <w:jc w:val="both"/>
        <w:rPr>
          <w:color w:val="auto"/>
          <w:sz w:val="20"/>
          <w:szCs w:val="20"/>
        </w:rPr>
      </w:pPr>
      <w:r w:rsidRPr="00B858FC">
        <w:rPr>
          <w:color w:val="auto"/>
          <w:sz w:val="20"/>
          <w:szCs w:val="20"/>
        </w:rPr>
        <w:t>FRIENDLY SETTLEMENT</w:t>
      </w:r>
      <w:r w:rsidR="00685C60" w:rsidRPr="00B858FC">
        <w:rPr>
          <w:color w:val="auto"/>
          <w:sz w:val="20"/>
          <w:szCs w:val="20"/>
        </w:rPr>
        <w:t xml:space="preserve"> </w:t>
      </w:r>
    </w:p>
    <w:p w:rsidR="00685C60" w:rsidRPr="009D5F9D" w:rsidRDefault="00685C60" w:rsidP="00685C60">
      <w:pPr>
        <w:ind w:left="90" w:right="810" w:firstLine="90"/>
        <w:jc w:val="both"/>
        <w:rPr>
          <w:rFonts w:asciiTheme="majorHAnsi" w:hAnsiTheme="majorHAnsi" w:cs="Calibri"/>
          <w:b/>
          <w:sz w:val="20"/>
          <w:szCs w:val="20"/>
          <w:lang w:val="es-ES_tradnl"/>
        </w:rPr>
      </w:pPr>
    </w:p>
    <w:p w:rsidR="003F56CB" w:rsidRDefault="00103CC0" w:rsidP="00103CC0">
      <w:pPr>
        <w:pStyle w:val="ListParagraph"/>
        <w:numPr>
          <w:ilvl w:val="0"/>
          <w:numId w:val="104"/>
        </w:numPr>
        <w:ind w:left="0" w:firstLine="720"/>
        <w:jc w:val="both"/>
        <w:rPr>
          <w:rFonts w:asciiTheme="majorHAnsi" w:hAnsiTheme="majorHAnsi" w:cs="Calibri"/>
          <w:sz w:val="20"/>
          <w:szCs w:val="20"/>
        </w:rPr>
      </w:pPr>
      <w:r w:rsidRPr="00103CC0">
        <w:rPr>
          <w:rFonts w:asciiTheme="majorHAnsi" w:hAnsiTheme="majorHAnsi" w:cs="Calibri"/>
          <w:sz w:val="20"/>
          <w:szCs w:val="20"/>
        </w:rPr>
        <w:t xml:space="preserve">On August 15, 2017 in the city of Bogotá, Colombia, Ana María Ordoñez Puentes, Director of the </w:t>
      </w:r>
      <w:r w:rsidRPr="00103CC0">
        <w:rPr>
          <w:rFonts w:asciiTheme="majorHAnsi" w:hAnsiTheme="majorHAnsi" w:cs="Calibri"/>
          <w:i/>
          <w:sz w:val="20"/>
          <w:szCs w:val="20"/>
        </w:rPr>
        <w:t>Defensa Jurídica Inernacional de la Agencia Nacional de Defensa Jurídica del Estado [</w:t>
      </w:r>
      <w:r w:rsidRPr="00103CC0">
        <w:rPr>
          <w:rFonts w:asciiTheme="majorHAnsi" w:hAnsiTheme="majorHAnsi" w:cs="Calibri"/>
          <w:sz w:val="20"/>
          <w:szCs w:val="20"/>
        </w:rPr>
        <w:t xml:space="preserve">International Legal Defense team of the State National Legal Defense Agency], acting on behalf and in representation of the Colombian State (hereinafter “the Colombian State”), and the </w:t>
      </w:r>
      <w:r w:rsidRPr="00103CC0">
        <w:rPr>
          <w:rFonts w:asciiTheme="majorHAnsi" w:hAnsiTheme="majorHAnsi" w:cs="Calibri"/>
          <w:i/>
          <w:sz w:val="20"/>
          <w:szCs w:val="20"/>
        </w:rPr>
        <w:t>Centro Jurídico de Derechos Humanos de Antioquia</w:t>
      </w:r>
      <w:r w:rsidRPr="00103CC0">
        <w:rPr>
          <w:rFonts w:asciiTheme="majorHAnsi" w:hAnsiTheme="majorHAnsi" w:cs="Calibri"/>
          <w:sz w:val="20"/>
          <w:szCs w:val="20"/>
        </w:rPr>
        <w:t xml:space="preserve"> [Legal Center for Human Rights of Antioquia], represented by Luis Felipe Viveros Montoya, acting on behalf of the petitioner in this case (hereinafter “the petitioner”), signed the following Friendly Settlem</w:t>
      </w:r>
      <w:r>
        <w:rPr>
          <w:rFonts w:asciiTheme="majorHAnsi" w:hAnsiTheme="majorHAnsi" w:cs="Calibri"/>
          <w:sz w:val="20"/>
          <w:szCs w:val="20"/>
        </w:rPr>
        <w:t xml:space="preserve">ent </w:t>
      </w:r>
      <w:r w:rsidR="003F56CB">
        <w:rPr>
          <w:rFonts w:asciiTheme="majorHAnsi" w:hAnsiTheme="majorHAnsi" w:cs="Calibri"/>
          <w:sz w:val="20"/>
          <w:szCs w:val="20"/>
        </w:rPr>
        <w:br/>
      </w:r>
      <w:r w:rsidR="003F56CB">
        <w:rPr>
          <w:rFonts w:asciiTheme="majorHAnsi" w:hAnsiTheme="majorHAnsi" w:cs="Calibri"/>
          <w:sz w:val="20"/>
          <w:szCs w:val="20"/>
        </w:rPr>
        <w:br/>
      </w:r>
      <w:r w:rsidR="003F56CB">
        <w:rPr>
          <w:rFonts w:asciiTheme="majorHAnsi" w:hAnsiTheme="majorHAnsi" w:cs="Calibri"/>
          <w:sz w:val="20"/>
          <w:szCs w:val="20"/>
        </w:rPr>
        <w:br/>
      </w:r>
    </w:p>
    <w:p w:rsidR="00685C60" w:rsidRPr="003F56CB" w:rsidRDefault="00103CC0" w:rsidP="003F56CB">
      <w:pPr>
        <w:jc w:val="both"/>
        <w:rPr>
          <w:rFonts w:asciiTheme="majorHAnsi" w:hAnsiTheme="majorHAnsi" w:cs="Calibri"/>
          <w:sz w:val="20"/>
          <w:szCs w:val="20"/>
        </w:rPr>
      </w:pPr>
      <w:r w:rsidRPr="003F56CB">
        <w:rPr>
          <w:rFonts w:asciiTheme="majorHAnsi" w:hAnsiTheme="majorHAnsi" w:cs="Calibri"/>
          <w:sz w:val="20"/>
          <w:szCs w:val="20"/>
        </w:rPr>
        <w:lastRenderedPageBreak/>
        <w:t>Agreement in Case No.</w:t>
      </w:r>
      <w:r w:rsidR="00685C60" w:rsidRPr="003F56CB">
        <w:rPr>
          <w:rFonts w:asciiTheme="majorHAnsi" w:hAnsiTheme="majorHAnsi" w:cs="Calibri"/>
          <w:sz w:val="20"/>
          <w:szCs w:val="20"/>
        </w:rPr>
        <w:t xml:space="preserve"> 12.712 Rubén D</w:t>
      </w:r>
      <w:r w:rsidRPr="003F56CB">
        <w:rPr>
          <w:rFonts w:asciiTheme="majorHAnsi" w:hAnsiTheme="majorHAnsi" w:cs="Calibri"/>
          <w:sz w:val="20"/>
          <w:szCs w:val="20"/>
        </w:rPr>
        <w:t>arío Arroyave Gallego, in the context of proceedings before the Inter-American Commission on Human Rights.</w:t>
      </w:r>
    </w:p>
    <w:p w:rsidR="00685C60" w:rsidRPr="00103CC0" w:rsidRDefault="00685C60" w:rsidP="00685C60">
      <w:pPr>
        <w:ind w:firstLine="720"/>
        <w:jc w:val="both"/>
        <w:rPr>
          <w:rFonts w:asciiTheme="majorHAnsi" w:eastAsia="Cambria" w:hAnsiTheme="majorHAnsi" w:cs="Calibri"/>
          <w:color w:val="000000"/>
          <w:sz w:val="20"/>
          <w:szCs w:val="20"/>
          <w:u w:color="000000"/>
          <w:lang w:eastAsia="es-ES"/>
        </w:rPr>
      </w:pPr>
    </w:p>
    <w:p w:rsidR="00685C60" w:rsidRPr="00DB3D63" w:rsidRDefault="00DB3D63" w:rsidP="003F56CB">
      <w:pPr>
        <w:jc w:val="center"/>
        <w:rPr>
          <w:rFonts w:asciiTheme="majorHAnsi" w:eastAsia="Cambria" w:hAnsiTheme="majorHAnsi" w:cs="Calibri"/>
          <w:b/>
          <w:color w:val="000000"/>
          <w:sz w:val="20"/>
          <w:szCs w:val="20"/>
          <w:u w:color="000000"/>
          <w:lang w:eastAsia="es-ES"/>
        </w:rPr>
      </w:pPr>
      <w:r w:rsidRPr="00DB3D63">
        <w:rPr>
          <w:rFonts w:asciiTheme="majorHAnsi" w:eastAsia="Cambria" w:hAnsiTheme="majorHAnsi" w:cs="Calibri"/>
          <w:b/>
          <w:color w:val="000000"/>
          <w:sz w:val="20"/>
          <w:szCs w:val="20"/>
          <w:u w:color="000000"/>
          <w:lang w:eastAsia="es-ES"/>
        </w:rPr>
        <w:t>FRIENDLY SETTLEMENT AGREEMENT</w:t>
      </w:r>
    </w:p>
    <w:p w:rsidR="00685C60" w:rsidRPr="00DB3D63" w:rsidRDefault="00DB3D63" w:rsidP="003F56CB">
      <w:pPr>
        <w:jc w:val="center"/>
        <w:rPr>
          <w:rFonts w:asciiTheme="majorHAnsi" w:eastAsia="Cambria" w:hAnsiTheme="majorHAnsi" w:cs="Calibri"/>
          <w:b/>
          <w:color w:val="000000"/>
          <w:sz w:val="20"/>
          <w:szCs w:val="20"/>
          <w:u w:color="000000"/>
          <w:lang w:eastAsia="es-ES"/>
        </w:rPr>
      </w:pPr>
      <w:r w:rsidRPr="00DB3D63">
        <w:rPr>
          <w:rFonts w:asciiTheme="majorHAnsi" w:eastAsia="Cambria" w:hAnsiTheme="majorHAnsi" w:cs="Calibri"/>
          <w:b/>
          <w:color w:val="000000"/>
          <w:sz w:val="20"/>
          <w:szCs w:val="20"/>
          <w:u w:color="000000"/>
          <w:lang w:eastAsia="es-ES"/>
        </w:rPr>
        <w:t>Case</w:t>
      </w:r>
      <w:r w:rsidR="00685C60" w:rsidRPr="00DB3D63">
        <w:rPr>
          <w:rFonts w:asciiTheme="majorHAnsi" w:eastAsia="Cambria" w:hAnsiTheme="majorHAnsi" w:cs="Calibri"/>
          <w:b/>
          <w:color w:val="000000"/>
          <w:sz w:val="20"/>
          <w:szCs w:val="20"/>
          <w:u w:color="000000"/>
          <w:lang w:eastAsia="es-ES"/>
        </w:rPr>
        <w:t xml:space="preserve"> 12.712 RUBEN DARIO ARROYAVE GALLEGO</w:t>
      </w:r>
    </w:p>
    <w:p w:rsidR="00685C60" w:rsidRPr="00DB3D63" w:rsidRDefault="00685C60" w:rsidP="00685C60">
      <w:pPr>
        <w:ind w:left="720" w:right="720" w:firstLine="720"/>
        <w:jc w:val="both"/>
        <w:rPr>
          <w:rFonts w:asciiTheme="majorHAnsi" w:eastAsia="Cambria" w:hAnsiTheme="majorHAnsi" w:cs="Calibri"/>
          <w:color w:val="000000"/>
          <w:sz w:val="20"/>
          <w:szCs w:val="20"/>
          <w:u w:color="000000"/>
          <w:lang w:eastAsia="es-ES"/>
        </w:rPr>
      </w:pPr>
    </w:p>
    <w:p w:rsidR="00685C60" w:rsidRPr="003E36E3" w:rsidRDefault="00B7316E" w:rsidP="00685C60">
      <w:pPr>
        <w:ind w:left="720" w:right="720"/>
        <w:jc w:val="both"/>
        <w:rPr>
          <w:rFonts w:asciiTheme="majorHAnsi" w:eastAsia="Cambria" w:hAnsiTheme="majorHAnsi" w:cs="Calibri"/>
          <w:b/>
          <w:color w:val="000000"/>
          <w:sz w:val="20"/>
          <w:szCs w:val="20"/>
          <w:u w:color="000000"/>
          <w:lang w:eastAsia="es-ES"/>
        </w:rPr>
      </w:pPr>
      <w:r w:rsidRPr="003E36E3">
        <w:rPr>
          <w:rFonts w:asciiTheme="majorHAnsi" w:eastAsia="Cambria" w:hAnsiTheme="majorHAnsi" w:cs="Calibri"/>
          <w:b/>
          <w:color w:val="000000"/>
          <w:sz w:val="20"/>
          <w:szCs w:val="20"/>
          <w:u w:color="000000"/>
          <w:lang w:eastAsia="es-ES"/>
        </w:rPr>
        <w:t>BACKGROUND</w:t>
      </w:r>
    </w:p>
    <w:p w:rsidR="00685C60" w:rsidRPr="003E36E3"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3E36E3" w:rsidRDefault="00685C60" w:rsidP="008E5D84">
      <w:pPr>
        <w:ind w:left="720" w:right="720"/>
        <w:jc w:val="both"/>
        <w:rPr>
          <w:rFonts w:asciiTheme="majorHAnsi" w:eastAsia="Cambria" w:hAnsiTheme="majorHAnsi" w:cs="Calibri"/>
          <w:color w:val="000000"/>
          <w:sz w:val="20"/>
          <w:szCs w:val="20"/>
          <w:u w:color="000000"/>
          <w:lang w:eastAsia="es-ES"/>
        </w:rPr>
      </w:pPr>
      <w:r w:rsidRPr="0076179F">
        <w:rPr>
          <w:rFonts w:asciiTheme="majorHAnsi" w:eastAsia="Cambria" w:hAnsiTheme="majorHAnsi" w:cs="Calibri"/>
          <w:color w:val="000000"/>
          <w:sz w:val="20"/>
          <w:szCs w:val="20"/>
          <w:u w:color="000000"/>
          <w:lang w:eastAsia="es-ES"/>
        </w:rPr>
        <w:t>1.</w:t>
      </w:r>
      <w:r w:rsidRPr="0076179F">
        <w:rPr>
          <w:rFonts w:asciiTheme="majorHAnsi" w:eastAsia="Cambria" w:hAnsiTheme="majorHAnsi" w:cs="Calibri"/>
          <w:color w:val="000000"/>
          <w:sz w:val="20"/>
          <w:szCs w:val="20"/>
          <w:u w:color="000000"/>
          <w:lang w:eastAsia="es-ES"/>
        </w:rPr>
        <w:tab/>
      </w:r>
      <w:r w:rsidR="0076179F" w:rsidRPr="0076179F">
        <w:rPr>
          <w:rFonts w:asciiTheme="majorHAnsi" w:eastAsia="Cambria" w:hAnsiTheme="majorHAnsi" w:cs="Calibri"/>
          <w:color w:val="000000"/>
          <w:sz w:val="20"/>
          <w:szCs w:val="20"/>
          <w:u w:color="000000"/>
          <w:lang w:eastAsia="es-ES"/>
        </w:rPr>
        <w:t xml:space="preserve">On September 17, 1995 Mr. Rubén Darío Arroyave </w:t>
      </w:r>
      <w:r w:rsidR="003C4EFC">
        <w:rPr>
          <w:rFonts w:asciiTheme="majorHAnsi" w:eastAsia="Cambria" w:hAnsiTheme="majorHAnsi" w:cs="Calibri"/>
          <w:color w:val="000000"/>
          <w:sz w:val="20"/>
          <w:szCs w:val="20"/>
          <w:u w:color="000000"/>
          <w:lang w:eastAsia="es-ES"/>
        </w:rPr>
        <w:t>was taken from the municipal jail of Bagre, Antioquia by members of an illegal armed group</w:t>
      </w:r>
      <w:r w:rsidR="00294234">
        <w:rPr>
          <w:rFonts w:asciiTheme="majorHAnsi" w:eastAsia="Cambria" w:hAnsiTheme="majorHAnsi" w:cs="Calibri"/>
          <w:color w:val="000000"/>
          <w:sz w:val="20"/>
          <w:szCs w:val="20"/>
          <w:u w:color="000000"/>
          <w:lang w:eastAsia="es-ES"/>
        </w:rPr>
        <w:t xml:space="preserve">. </w:t>
      </w:r>
      <w:r w:rsidR="00294234" w:rsidRPr="003E36E3">
        <w:rPr>
          <w:rFonts w:asciiTheme="majorHAnsi" w:eastAsia="Cambria" w:hAnsiTheme="majorHAnsi" w:cs="Calibri"/>
          <w:color w:val="000000"/>
          <w:sz w:val="20"/>
          <w:szCs w:val="20"/>
          <w:u w:color="000000"/>
          <w:lang w:eastAsia="es-ES"/>
        </w:rPr>
        <w:t>Days later he</w:t>
      </w:r>
      <w:r w:rsidR="003C4EFC" w:rsidRPr="003E36E3">
        <w:rPr>
          <w:rFonts w:asciiTheme="majorHAnsi" w:eastAsia="Cambria" w:hAnsiTheme="majorHAnsi" w:cs="Calibri"/>
          <w:color w:val="000000"/>
          <w:sz w:val="20"/>
          <w:szCs w:val="20"/>
          <w:u w:color="000000"/>
          <w:lang w:eastAsia="es-ES"/>
        </w:rPr>
        <w:t xml:space="preserve"> was found dead.</w:t>
      </w:r>
    </w:p>
    <w:p w:rsidR="00685C60" w:rsidRPr="003E36E3"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294234" w:rsidRDefault="00685C60" w:rsidP="00294234">
      <w:pPr>
        <w:ind w:left="720" w:right="720"/>
        <w:jc w:val="both"/>
        <w:rPr>
          <w:rFonts w:asciiTheme="majorHAnsi" w:eastAsia="Cambria" w:hAnsiTheme="majorHAnsi" w:cs="Calibri"/>
          <w:color w:val="000000"/>
          <w:sz w:val="20"/>
          <w:szCs w:val="20"/>
          <w:u w:color="000000"/>
          <w:lang w:eastAsia="es-ES"/>
        </w:rPr>
      </w:pPr>
      <w:r w:rsidRPr="00294234">
        <w:rPr>
          <w:rFonts w:asciiTheme="majorHAnsi" w:eastAsia="Cambria" w:hAnsiTheme="majorHAnsi" w:cs="Calibri"/>
          <w:color w:val="000000"/>
          <w:sz w:val="20"/>
          <w:szCs w:val="20"/>
          <w:u w:color="000000"/>
          <w:lang w:eastAsia="es-ES"/>
        </w:rPr>
        <w:t>2.</w:t>
      </w:r>
      <w:r w:rsidRPr="00294234">
        <w:rPr>
          <w:rFonts w:asciiTheme="majorHAnsi" w:eastAsia="Cambria" w:hAnsiTheme="majorHAnsi" w:cs="Calibri"/>
          <w:color w:val="000000"/>
          <w:sz w:val="20"/>
          <w:szCs w:val="20"/>
          <w:u w:color="000000"/>
          <w:lang w:eastAsia="es-ES"/>
        </w:rPr>
        <w:tab/>
      </w:r>
      <w:r w:rsidR="00294234" w:rsidRPr="00294234">
        <w:rPr>
          <w:rFonts w:asciiTheme="majorHAnsi" w:eastAsia="Cambria" w:hAnsiTheme="majorHAnsi" w:cs="Calibri"/>
          <w:color w:val="000000"/>
          <w:sz w:val="20"/>
          <w:szCs w:val="20"/>
          <w:u w:color="000000"/>
          <w:lang w:eastAsia="es-ES"/>
        </w:rPr>
        <w:t xml:space="preserve">On December 12, 2006 the Inter-American Commission on Human Rights received a petition which claimed the State was </w:t>
      </w:r>
      <w:r w:rsidR="00294234">
        <w:rPr>
          <w:rFonts w:asciiTheme="majorHAnsi" w:eastAsia="Cambria" w:hAnsiTheme="majorHAnsi" w:cs="Calibri"/>
          <w:color w:val="000000"/>
          <w:sz w:val="20"/>
          <w:szCs w:val="20"/>
          <w:u w:color="000000"/>
          <w:lang w:eastAsia="es-ES"/>
        </w:rPr>
        <w:t>responsi</w:t>
      </w:r>
      <w:r w:rsidR="00294234" w:rsidRPr="00294234">
        <w:rPr>
          <w:rFonts w:asciiTheme="majorHAnsi" w:eastAsia="Cambria" w:hAnsiTheme="majorHAnsi" w:cs="Calibri"/>
          <w:color w:val="000000"/>
          <w:sz w:val="20"/>
          <w:szCs w:val="20"/>
          <w:u w:color="000000"/>
          <w:lang w:eastAsia="es-ES"/>
        </w:rPr>
        <w:t xml:space="preserve">ble for the events surrounding the kidnapping and subsequent death of </w:t>
      </w:r>
      <w:r w:rsidRPr="00294234">
        <w:rPr>
          <w:rFonts w:asciiTheme="majorHAnsi" w:eastAsia="Cambria" w:hAnsiTheme="majorHAnsi" w:cs="Calibri"/>
          <w:color w:val="000000"/>
          <w:sz w:val="20"/>
          <w:szCs w:val="20"/>
          <w:u w:color="000000"/>
          <w:lang w:eastAsia="es-ES"/>
        </w:rPr>
        <w:t>Rubén Darío Arroyave.</w:t>
      </w:r>
    </w:p>
    <w:p w:rsidR="00685C60" w:rsidRPr="00294234"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294234" w:rsidRDefault="00685C60" w:rsidP="00294234">
      <w:pPr>
        <w:ind w:left="720" w:right="720"/>
        <w:jc w:val="both"/>
        <w:rPr>
          <w:rFonts w:asciiTheme="majorHAnsi" w:eastAsia="Cambria" w:hAnsiTheme="majorHAnsi" w:cs="Calibri"/>
          <w:color w:val="000000"/>
          <w:sz w:val="20"/>
          <w:szCs w:val="20"/>
          <w:u w:color="000000"/>
          <w:lang w:eastAsia="es-ES"/>
        </w:rPr>
      </w:pPr>
      <w:r w:rsidRPr="00294234">
        <w:rPr>
          <w:rFonts w:asciiTheme="majorHAnsi" w:eastAsia="Cambria" w:hAnsiTheme="majorHAnsi" w:cs="Calibri"/>
          <w:color w:val="000000"/>
          <w:sz w:val="20"/>
          <w:szCs w:val="20"/>
          <w:u w:color="000000"/>
          <w:lang w:eastAsia="es-ES"/>
        </w:rPr>
        <w:t>3.</w:t>
      </w:r>
      <w:r w:rsidRPr="00294234">
        <w:rPr>
          <w:rFonts w:asciiTheme="majorHAnsi" w:eastAsia="Cambria" w:hAnsiTheme="majorHAnsi" w:cs="Calibri"/>
          <w:color w:val="000000"/>
          <w:sz w:val="20"/>
          <w:szCs w:val="20"/>
          <w:u w:color="000000"/>
          <w:lang w:eastAsia="es-ES"/>
        </w:rPr>
        <w:tab/>
      </w:r>
      <w:r w:rsidR="00294234" w:rsidRPr="00294234">
        <w:rPr>
          <w:rFonts w:asciiTheme="majorHAnsi" w:eastAsia="Cambria" w:hAnsiTheme="majorHAnsi" w:cs="Calibri"/>
          <w:color w:val="000000"/>
          <w:sz w:val="20"/>
          <w:szCs w:val="20"/>
          <w:u w:color="000000"/>
          <w:lang w:eastAsia="es-ES"/>
        </w:rPr>
        <w:t xml:space="preserve">Through Report No. </w:t>
      </w:r>
      <w:r w:rsidRPr="00294234">
        <w:rPr>
          <w:rFonts w:asciiTheme="majorHAnsi" w:eastAsia="Cambria" w:hAnsiTheme="majorHAnsi" w:cs="Calibri"/>
          <w:color w:val="000000"/>
          <w:sz w:val="20"/>
          <w:szCs w:val="20"/>
          <w:u w:color="000000"/>
          <w:lang w:eastAsia="es-ES"/>
        </w:rPr>
        <w:t xml:space="preserve">69/09 </w:t>
      </w:r>
      <w:r w:rsidR="00294234" w:rsidRPr="00294234">
        <w:rPr>
          <w:rFonts w:asciiTheme="majorHAnsi" w:eastAsia="Cambria" w:hAnsiTheme="majorHAnsi" w:cs="Calibri"/>
          <w:color w:val="000000"/>
          <w:sz w:val="20"/>
          <w:szCs w:val="20"/>
          <w:u w:color="000000"/>
          <w:lang w:eastAsia="es-ES"/>
        </w:rPr>
        <w:t xml:space="preserve">dated August 5, </w:t>
      </w:r>
      <w:r w:rsidRPr="00294234">
        <w:rPr>
          <w:rFonts w:asciiTheme="majorHAnsi" w:eastAsia="Cambria" w:hAnsiTheme="majorHAnsi" w:cs="Calibri"/>
          <w:color w:val="000000"/>
          <w:sz w:val="20"/>
          <w:szCs w:val="20"/>
          <w:u w:color="000000"/>
          <w:lang w:eastAsia="es-ES"/>
        </w:rPr>
        <w:t xml:space="preserve">2009, </w:t>
      </w:r>
      <w:r w:rsidR="00294234">
        <w:rPr>
          <w:rFonts w:asciiTheme="majorHAnsi" w:eastAsia="Cambria" w:hAnsiTheme="majorHAnsi" w:cs="Calibri"/>
          <w:color w:val="000000"/>
          <w:sz w:val="20"/>
          <w:szCs w:val="20"/>
          <w:u w:color="000000"/>
          <w:lang w:eastAsia="es-ES"/>
        </w:rPr>
        <w:t>the Inter-American Commission on Human Rights declared the petition admissible in relation to Articles 2, 4.1, 8, and 25 of the American Convention on Human Rights, in keeping with its Article 1.1.</w:t>
      </w:r>
    </w:p>
    <w:p w:rsidR="00685C60" w:rsidRPr="00294234"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294234" w:rsidRDefault="00685C60" w:rsidP="00294234">
      <w:pPr>
        <w:ind w:left="720" w:right="720"/>
        <w:jc w:val="both"/>
        <w:rPr>
          <w:rFonts w:asciiTheme="majorHAnsi" w:eastAsia="Cambria" w:hAnsiTheme="majorHAnsi" w:cs="Calibri"/>
          <w:color w:val="000000"/>
          <w:sz w:val="20"/>
          <w:szCs w:val="20"/>
          <w:u w:color="000000"/>
          <w:lang w:eastAsia="es-ES"/>
        </w:rPr>
      </w:pPr>
      <w:r w:rsidRPr="00294234">
        <w:rPr>
          <w:rFonts w:asciiTheme="majorHAnsi" w:eastAsia="Cambria" w:hAnsiTheme="majorHAnsi" w:cs="Calibri"/>
          <w:color w:val="000000"/>
          <w:sz w:val="20"/>
          <w:szCs w:val="20"/>
          <w:u w:color="000000"/>
          <w:lang w:eastAsia="es-ES"/>
        </w:rPr>
        <w:t>4.</w:t>
      </w:r>
      <w:r w:rsidRPr="00294234">
        <w:rPr>
          <w:rFonts w:asciiTheme="majorHAnsi" w:eastAsia="Cambria" w:hAnsiTheme="majorHAnsi" w:cs="Calibri"/>
          <w:color w:val="000000"/>
          <w:sz w:val="20"/>
          <w:szCs w:val="20"/>
          <w:u w:color="000000"/>
          <w:lang w:eastAsia="es-ES"/>
        </w:rPr>
        <w:tab/>
      </w:r>
      <w:r w:rsidR="00294234" w:rsidRPr="00294234">
        <w:rPr>
          <w:rFonts w:asciiTheme="majorHAnsi" w:eastAsia="Cambria" w:hAnsiTheme="majorHAnsi" w:cs="Calibri"/>
          <w:color w:val="000000"/>
          <w:sz w:val="20"/>
          <w:szCs w:val="20"/>
          <w:u w:color="000000"/>
          <w:lang w:eastAsia="es-ES"/>
        </w:rPr>
        <w:t>On May 17, 2016, the Colombian State and the repr</w:t>
      </w:r>
      <w:r w:rsidR="00294234">
        <w:rPr>
          <w:rFonts w:asciiTheme="majorHAnsi" w:eastAsia="Cambria" w:hAnsiTheme="majorHAnsi" w:cs="Calibri"/>
          <w:color w:val="000000"/>
          <w:sz w:val="20"/>
          <w:szCs w:val="20"/>
          <w:u w:color="000000"/>
          <w:lang w:eastAsia="es-ES"/>
        </w:rPr>
        <w:t>e</w:t>
      </w:r>
      <w:r w:rsidR="00294234" w:rsidRPr="00294234">
        <w:rPr>
          <w:rFonts w:asciiTheme="majorHAnsi" w:eastAsia="Cambria" w:hAnsiTheme="majorHAnsi" w:cs="Calibri"/>
          <w:color w:val="000000"/>
          <w:sz w:val="20"/>
          <w:szCs w:val="20"/>
          <w:u w:color="000000"/>
          <w:lang w:eastAsia="es-ES"/>
        </w:rPr>
        <w:t>sentatives of th</w:t>
      </w:r>
      <w:r w:rsidR="00294234">
        <w:rPr>
          <w:rFonts w:asciiTheme="majorHAnsi" w:eastAsia="Cambria" w:hAnsiTheme="majorHAnsi" w:cs="Calibri"/>
          <w:color w:val="000000"/>
          <w:sz w:val="20"/>
          <w:szCs w:val="20"/>
          <w:u w:color="000000"/>
          <w:lang w:eastAsia="es-ES"/>
        </w:rPr>
        <w:t>e victims, signed a Memorandum of Understanding to reach a friendly settlement.</w:t>
      </w:r>
    </w:p>
    <w:p w:rsidR="00685C60" w:rsidRPr="00294234"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294234" w:rsidRDefault="00685C60" w:rsidP="00294234">
      <w:pPr>
        <w:ind w:left="720" w:right="720"/>
        <w:jc w:val="both"/>
        <w:rPr>
          <w:rFonts w:asciiTheme="majorHAnsi" w:eastAsia="Cambria" w:hAnsiTheme="majorHAnsi" w:cs="Calibri"/>
          <w:color w:val="000000"/>
          <w:sz w:val="20"/>
          <w:szCs w:val="20"/>
          <w:u w:color="000000"/>
          <w:lang w:eastAsia="es-ES"/>
        </w:rPr>
      </w:pPr>
      <w:r w:rsidRPr="00294234">
        <w:rPr>
          <w:rFonts w:asciiTheme="majorHAnsi" w:eastAsia="Cambria" w:hAnsiTheme="majorHAnsi" w:cs="Calibri"/>
          <w:color w:val="000000"/>
          <w:sz w:val="20"/>
          <w:szCs w:val="20"/>
          <w:u w:color="000000"/>
          <w:lang w:eastAsia="es-ES"/>
        </w:rPr>
        <w:t>5.</w:t>
      </w:r>
      <w:r w:rsidRPr="00294234">
        <w:rPr>
          <w:rFonts w:asciiTheme="majorHAnsi" w:eastAsia="Cambria" w:hAnsiTheme="majorHAnsi" w:cs="Calibri"/>
          <w:color w:val="000000"/>
          <w:sz w:val="20"/>
          <w:szCs w:val="20"/>
          <w:u w:color="000000"/>
          <w:lang w:eastAsia="es-ES"/>
        </w:rPr>
        <w:tab/>
      </w:r>
      <w:r w:rsidR="00294234" w:rsidRPr="00294234">
        <w:rPr>
          <w:rFonts w:asciiTheme="majorHAnsi" w:eastAsia="Cambria" w:hAnsiTheme="majorHAnsi" w:cs="Calibri"/>
          <w:color w:val="000000"/>
          <w:sz w:val="20"/>
          <w:szCs w:val="20"/>
          <w:u w:color="000000"/>
          <w:lang w:eastAsia="es-ES"/>
        </w:rPr>
        <w:t>In the ensuing months, joint meetings were held to analyze the proposals of both parties in order to arrive at this agreement.</w:t>
      </w:r>
    </w:p>
    <w:p w:rsidR="00685C60" w:rsidRPr="00294234"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9257A" w:rsidRDefault="00685C60" w:rsidP="009200A6">
      <w:pPr>
        <w:ind w:left="720" w:right="720"/>
        <w:jc w:val="both"/>
        <w:rPr>
          <w:rFonts w:asciiTheme="majorHAnsi" w:eastAsia="Cambria" w:hAnsiTheme="majorHAnsi" w:cs="Calibri"/>
          <w:color w:val="000000"/>
          <w:sz w:val="20"/>
          <w:szCs w:val="20"/>
          <w:u w:color="000000"/>
          <w:lang w:eastAsia="es-ES"/>
        </w:rPr>
      </w:pPr>
      <w:r w:rsidRPr="00294234">
        <w:rPr>
          <w:rFonts w:asciiTheme="majorHAnsi" w:eastAsia="Cambria" w:hAnsiTheme="majorHAnsi" w:cs="Calibri"/>
          <w:color w:val="000000"/>
          <w:sz w:val="20"/>
          <w:szCs w:val="20"/>
          <w:u w:color="000000"/>
          <w:lang w:eastAsia="es-ES"/>
        </w:rPr>
        <w:t>6.</w:t>
      </w:r>
      <w:r w:rsidRPr="00294234">
        <w:rPr>
          <w:rFonts w:asciiTheme="majorHAnsi" w:eastAsia="Cambria" w:hAnsiTheme="majorHAnsi" w:cs="Calibri"/>
          <w:color w:val="000000"/>
          <w:sz w:val="20"/>
          <w:szCs w:val="20"/>
          <w:u w:color="000000"/>
          <w:lang w:eastAsia="es-ES"/>
        </w:rPr>
        <w:tab/>
      </w:r>
      <w:r w:rsidR="00294234" w:rsidRPr="00294234">
        <w:rPr>
          <w:rFonts w:asciiTheme="majorHAnsi" w:eastAsia="Cambria" w:hAnsiTheme="majorHAnsi" w:cs="Calibri"/>
          <w:color w:val="000000"/>
          <w:sz w:val="20"/>
          <w:szCs w:val="20"/>
          <w:u w:color="000000"/>
          <w:lang w:eastAsia="es-ES"/>
        </w:rPr>
        <w:t>In the aforementioned dialogue process, a detailed examinatio</w:t>
      </w:r>
      <w:r w:rsidR="009200A6">
        <w:rPr>
          <w:rFonts w:asciiTheme="majorHAnsi" w:eastAsia="Cambria" w:hAnsiTheme="majorHAnsi" w:cs="Calibri"/>
          <w:color w:val="000000"/>
          <w:sz w:val="20"/>
          <w:szCs w:val="20"/>
          <w:u w:color="000000"/>
          <w:lang w:eastAsia="es-ES"/>
        </w:rPr>
        <w:t>n</w:t>
      </w:r>
      <w:r w:rsidR="00294234" w:rsidRPr="00294234">
        <w:rPr>
          <w:rFonts w:asciiTheme="majorHAnsi" w:eastAsia="Cambria" w:hAnsiTheme="majorHAnsi" w:cs="Calibri"/>
          <w:color w:val="000000"/>
          <w:sz w:val="20"/>
          <w:szCs w:val="20"/>
          <w:u w:color="000000"/>
          <w:lang w:eastAsia="es-ES"/>
        </w:rPr>
        <w:t xml:space="preserve"> of the criminal file was conducted, leading to the </w:t>
      </w:r>
      <w:r w:rsidR="009200A6">
        <w:rPr>
          <w:rFonts w:asciiTheme="majorHAnsi" w:eastAsia="Cambria" w:hAnsiTheme="majorHAnsi" w:cs="Calibri"/>
          <w:color w:val="000000"/>
          <w:sz w:val="20"/>
          <w:szCs w:val="20"/>
          <w:u w:color="000000"/>
          <w:lang w:eastAsia="es-ES"/>
        </w:rPr>
        <w:t>conclusio</w:t>
      </w:r>
      <w:r w:rsidR="00294234" w:rsidRPr="00294234">
        <w:rPr>
          <w:rFonts w:asciiTheme="majorHAnsi" w:eastAsia="Cambria" w:hAnsiTheme="majorHAnsi" w:cs="Calibri"/>
          <w:color w:val="000000"/>
          <w:sz w:val="20"/>
          <w:szCs w:val="20"/>
          <w:u w:color="000000"/>
          <w:lang w:eastAsia="es-ES"/>
        </w:rPr>
        <w:t xml:space="preserve">n </w:t>
      </w:r>
      <w:r w:rsidR="009200A6">
        <w:rPr>
          <w:rFonts w:asciiTheme="majorHAnsi" w:eastAsia="Cambria" w:hAnsiTheme="majorHAnsi" w:cs="Calibri"/>
          <w:color w:val="000000"/>
          <w:sz w:val="20"/>
          <w:szCs w:val="20"/>
          <w:u w:color="000000"/>
          <w:lang w:eastAsia="es-ES"/>
        </w:rPr>
        <w:t>that in this specific case</w:t>
      </w:r>
      <w:r w:rsidR="00294234" w:rsidRPr="00294234">
        <w:rPr>
          <w:rFonts w:asciiTheme="majorHAnsi" w:eastAsia="Cambria" w:hAnsiTheme="majorHAnsi" w:cs="Calibri"/>
          <w:color w:val="000000"/>
          <w:sz w:val="20"/>
          <w:szCs w:val="20"/>
          <w:u w:color="000000"/>
          <w:lang w:eastAsia="es-ES"/>
        </w:rPr>
        <w:t xml:space="preserve"> the </w:t>
      </w:r>
      <w:r w:rsidR="00294234" w:rsidRPr="009200A6">
        <w:rPr>
          <w:rFonts w:asciiTheme="majorHAnsi" w:eastAsia="Cambria" w:hAnsiTheme="majorHAnsi" w:cs="Calibri"/>
          <w:i/>
          <w:color w:val="000000"/>
          <w:sz w:val="20"/>
          <w:szCs w:val="20"/>
          <w:u w:color="000000"/>
          <w:lang w:eastAsia="es-ES"/>
        </w:rPr>
        <w:t>Fiscalía General de la Nación</w:t>
      </w:r>
      <w:r w:rsidR="009200A6">
        <w:rPr>
          <w:rFonts w:asciiTheme="majorHAnsi" w:eastAsia="Cambria" w:hAnsiTheme="majorHAnsi" w:cs="Calibri"/>
          <w:color w:val="000000"/>
          <w:sz w:val="20"/>
          <w:szCs w:val="20"/>
          <w:u w:color="000000"/>
          <w:lang w:eastAsia="es-ES"/>
        </w:rPr>
        <w:t xml:space="preserve"> [</w:t>
      </w:r>
      <w:r w:rsidR="00294234" w:rsidRPr="00294234">
        <w:rPr>
          <w:rFonts w:asciiTheme="majorHAnsi" w:eastAsia="Cambria" w:hAnsiTheme="majorHAnsi" w:cs="Calibri"/>
          <w:color w:val="000000"/>
          <w:sz w:val="20"/>
          <w:szCs w:val="20"/>
          <w:u w:color="000000"/>
          <w:lang w:eastAsia="es-ES"/>
        </w:rPr>
        <w:t>National Prosecutor’s Offi</w:t>
      </w:r>
      <w:r w:rsidR="009200A6">
        <w:rPr>
          <w:rFonts w:asciiTheme="majorHAnsi" w:eastAsia="Cambria" w:hAnsiTheme="majorHAnsi" w:cs="Calibri"/>
          <w:color w:val="000000"/>
          <w:sz w:val="20"/>
          <w:szCs w:val="20"/>
          <w:u w:color="000000"/>
          <w:lang w:eastAsia="es-ES"/>
        </w:rPr>
        <w:t>ce]</w:t>
      </w:r>
      <w:r w:rsidR="00294234" w:rsidRPr="00294234">
        <w:rPr>
          <w:rFonts w:asciiTheme="majorHAnsi" w:eastAsia="Cambria" w:hAnsiTheme="majorHAnsi" w:cs="Calibri"/>
          <w:color w:val="000000"/>
          <w:sz w:val="20"/>
          <w:szCs w:val="20"/>
          <w:u w:color="000000"/>
          <w:lang w:eastAsia="es-ES"/>
        </w:rPr>
        <w:t xml:space="preserve"> had reasonably complied with its obligation of means and had ensured an effective </w:t>
      </w:r>
      <w:r w:rsidR="00294234">
        <w:rPr>
          <w:rFonts w:asciiTheme="majorHAnsi" w:eastAsia="Cambria" w:hAnsiTheme="majorHAnsi" w:cs="Calibri"/>
          <w:color w:val="000000"/>
          <w:sz w:val="20"/>
          <w:szCs w:val="20"/>
          <w:u w:color="000000"/>
          <w:lang w:eastAsia="es-ES"/>
        </w:rPr>
        <w:t>criminal investigation, according</w:t>
      </w:r>
      <w:r w:rsidR="00294234" w:rsidRPr="00294234">
        <w:rPr>
          <w:rFonts w:asciiTheme="majorHAnsi" w:eastAsia="Cambria" w:hAnsiTheme="majorHAnsi" w:cs="Calibri"/>
          <w:color w:val="000000"/>
          <w:sz w:val="20"/>
          <w:szCs w:val="20"/>
          <w:u w:color="000000"/>
          <w:lang w:eastAsia="es-ES"/>
        </w:rPr>
        <w:t xml:space="preserve"> to the standard set by the constant jurisprudence of the In</w:t>
      </w:r>
      <w:r w:rsidR="00294234">
        <w:rPr>
          <w:rFonts w:asciiTheme="majorHAnsi" w:eastAsia="Cambria" w:hAnsiTheme="majorHAnsi" w:cs="Calibri"/>
          <w:color w:val="000000"/>
          <w:sz w:val="20"/>
          <w:szCs w:val="20"/>
          <w:u w:color="000000"/>
          <w:lang w:eastAsia="es-ES"/>
        </w:rPr>
        <w:t>ter-American Court. The petitioners acknowledge and accept this conclusion.</w:t>
      </w:r>
    </w:p>
    <w:p w:rsidR="00685C60" w:rsidRPr="0059257A"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9257A" w:rsidRDefault="00B7316E" w:rsidP="00685C60">
      <w:pPr>
        <w:ind w:left="720" w:right="720"/>
        <w:jc w:val="both"/>
        <w:rPr>
          <w:rFonts w:asciiTheme="majorHAnsi" w:eastAsia="Cambria" w:hAnsiTheme="majorHAnsi" w:cs="Calibri"/>
          <w:b/>
          <w:color w:val="000000"/>
          <w:sz w:val="20"/>
          <w:szCs w:val="20"/>
          <w:u w:color="000000"/>
          <w:lang w:eastAsia="es-ES"/>
        </w:rPr>
      </w:pPr>
      <w:r w:rsidRPr="0059257A">
        <w:rPr>
          <w:rFonts w:asciiTheme="majorHAnsi" w:eastAsia="Cambria" w:hAnsiTheme="majorHAnsi" w:cs="Calibri"/>
          <w:b/>
          <w:color w:val="000000"/>
          <w:sz w:val="20"/>
          <w:szCs w:val="20"/>
          <w:u w:color="000000"/>
          <w:lang w:eastAsia="es-ES"/>
        </w:rPr>
        <w:t>ONE: RECOGNITION OF RESPONSIBILITY</w:t>
      </w:r>
    </w:p>
    <w:p w:rsidR="00685C60" w:rsidRPr="0059257A"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9257A" w:rsidRDefault="0059257A" w:rsidP="0059257A">
      <w:pPr>
        <w:ind w:left="720" w:right="720"/>
        <w:jc w:val="both"/>
        <w:rPr>
          <w:rFonts w:asciiTheme="majorHAnsi" w:eastAsia="Cambria" w:hAnsiTheme="majorHAnsi" w:cs="Calibri"/>
          <w:color w:val="000000"/>
          <w:sz w:val="20"/>
          <w:szCs w:val="20"/>
          <w:u w:color="000000"/>
          <w:lang w:eastAsia="es-ES"/>
        </w:rPr>
      </w:pPr>
      <w:r w:rsidRPr="0059257A">
        <w:rPr>
          <w:rFonts w:asciiTheme="majorHAnsi" w:eastAsia="Cambria" w:hAnsiTheme="majorHAnsi" w:cs="Calibri"/>
          <w:color w:val="000000"/>
          <w:sz w:val="20"/>
          <w:szCs w:val="20"/>
          <w:u w:color="000000"/>
          <w:lang w:eastAsia="es-ES"/>
        </w:rPr>
        <w:t>The Colombian State acknowledges its international</w:t>
      </w:r>
      <w:r>
        <w:rPr>
          <w:rFonts w:asciiTheme="majorHAnsi" w:eastAsia="Cambria" w:hAnsiTheme="majorHAnsi" w:cs="Calibri"/>
          <w:color w:val="000000"/>
          <w:sz w:val="20"/>
          <w:szCs w:val="20"/>
          <w:u w:color="000000"/>
          <w:lang w:eastAsia="es-ES"/>
        </w:rPr>
        <w:t xml:space="preserve"> responsibility for failure to guarantee the rights to juridical personality (Article 3), to life (Article 4), to humane treatment (Article 5.1), and to personal liberty (Article 7) established in the American Convention on Human Rights, in light of the general obligation set forth in Article 1.1 of that instrument, of Mr. </w:t>
      </w:r>
      <w:r w:rsidR="00685C60" w:rsidRPr="0059257A">
        <w:rPr>
          <w:rFonts w:asciiTheme="majorHAnsi" w:eastAsia="Cambria" w:hAnsiTheme="majorHAnsi" w:cs="Calibri"/>
          <w:color w:val="000000"/>
          <w:sz w:val="20"/>
          <w:szCs w:val="20"/>
          <w:u w:color="000000"/>
          <w:lang w:eastAsia="es-ES"/>
        </w:rPr>
        <w:t>Rubén Darío Arroyave Gallego.</w:t>
      </w:r>
    </w:p>
    <w:p w:rsidR="00685C60" w:rsidRPr="0059257A" w:rsidRDefault="00685C60" w:rsidP="00685C60">
      <w:pPr>
        <w:ind w:left="720" w:right="720"/>
        <w:jc w:val="both"/>
        <w:rPr>
          <w:rFonts w:asciiTheme="majorHAnsi" w:eastAsia="Cambria" w:hAnsiTheme="majorHAnsi" w:cs="Calibri"/>
          <w:color w:val="000000"/>
          <w:sz w:val="20"/>
          <w:szCs w:val="20"/>
          <w:u w:color="000000"/>
          <w:lang w:eastAsia="es-ES"/>
        </w:rPr>
      </w:pPr>
    </w:p>
    <w:p w:rsidR="0059257A" w:rsidRDefault="0059257A" w:rsidP="00685C60">
      <w:pPr>
        <w:ind w:left="720" w:right="720"/>
        <w:jc w:val="both"/>
        <w:rPr>
          <w:rFonts w:asciiTheme="majorHAnsi" w:eastAsia="Cambria" w:hAnsiTheme="majorHAnsi" w:cs="Calibri"/>
          <w:color w:val="000000"/>
          <w:sz w:val="20"/>
          <w:szCs w:val="20"/>
          <w:u w:color="000000"/>
          <w:lang w:eastAsia="es-ES"/>
        </w:rPr>
      </w:pPr>
      <w:r>
        <w:rPr>
          <w:rFonts w:asciiTheme="majorHAnsi" w:eastAsia="Cambria" w:hAnsiTheme="majorHAnsi" w:cs="Calibri"/>
          <w:color w:val="000000"/>
          <w:sz w:val="20"/>
          <w:szCs w:val="20"/>
          <w:u w:color="000000"/>
          <w:lang w:eastAsia="es-ES"/>
        </w:rPr>
        <w:t>Given that Mr. Arroyave Gallego was incarcerated and in the custody of the State, and because of the special condition of being subject to State power, the government is fully responsible for his safety and protection.</w:t>
      </w:r>
    </w:p>
    <w:p w:rsidR="00685C60" w:rsidRPr="003E36E3"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E92D8C" w:rsidRDefault="00E92D8C" w:rsidP="00E92D8C">
      <w:pPr>
        <w:ind w:left="720" w:right="720"/>
        <w:jc w:val="both"/>
        <w:rPr>
          <w:rFonts w:asciiTheme="majorHAnsi" w:eastAsia="Cambria" w:hAnsiTheme="majorHAnsi" w:cs="Calibri"/>
          <w:color w:val="000000"/>
          <w:sz w:val="20"/>
          <w:szCs w:val="20"/>
          <w:u w:color="000000"/>
          <w:lang w:eastAsia="es-ES"/>
        </w:rPr>
      </w:pPr>
      <w:r w:rsidRPr="00E92D8C">
        <w:rPr>
          <w:rFonts w:asciiTheme="majorHAnsi" w:eastAsia="Cambria" w:hAnsiTheme="majorHAnsi" w:cs="Calibri"/>
          <w:color w:val="000000"/>
          <w:sz w:val="20"/>
          <w:szCs w:val="20"/>
          <w:u w:color="000000"/>
          <w:lang w:eastAsia="es-ES"/>
        </w:rPr>
        <w:t>In light of the foregoing, the State also acknowledges its international responsibility for violation of the right to humane tre</w:t>
      </w:r>
      <w:r>
        <w:rPr>
          <w:rFonts w:asciiTheme="majorHAnsi" w:eastAsia="Cambria" w:hAnsiTheme="majorHAnsi" w:cs="Calibri"/>
          <w:color w:val="000000"/>
          <w:sz w:val="20"/>
          <w:szCs w:val="20"/>
          <w:u w:color="000000"/>
          <w:lang w:eastAsia="es-ES"/>
        </w:rPr>
        <w:t>atment (Article 5.1) under</w:t>
      </w:r>
      <w:r w:rsidRPr="00E92D8C">
        <w:rPr>
          <w:rFonts w:asciiTheme="majorHAnsi" w:eastAsia="Cambria" w:hAnsiTheme="majorHAnsi" w:cs="Calibri"/>
          <w:color w:val="000000"/>
          <w:sz w:val="20"/>
          <w:szCs w:val="20"/>
          <w:u w:color="000000"/>
          <w:lang w:eastAsia="es-ES"/>
        </w:rPr>
        <w:t xml:space="preserve"> the American Convention on Human Rights</w:t>
      </w:r>
      <w:r>
        <w:rPr>
          <w:rFonts w:asciiTheme="majorHAnsi" w:eastAsia="Cambria" w:hAnsiTheme="majorHAnsi" w:cs="Calibri"/>
          <w:color w:val="000000"/>
          <w:sz w:val="20"/>
          <w:szCs w:val="20"/>
          <w:u w:color="000000"/>
          <w:lang w:eastAsia="es-ES"/>
        </w:rPr>
        <w:t xml:space="preserve"> of the family members of </w:t>
      </w:r>
      <w:r w:rsidR="00685C60" w:rsidRPr="00E92D8C">
        <w:rPr>
          <w:rFonts w:asciiTheme="majorHAnsi" w:eastAsia="Cambria" w:hAnsiTheme="majorHAnsi" w:cs="Calibri"/>
          <w:color w:val="000000"/>
          <w:sz w:val="20"/>
          <w:szCs w:val="20"/>
          <w:u w:color="000000"/>
          <w:lang w:eastAsia="es-ES"/>
        </w:rPr>
        <w:t xml:space="preserve">Rubén Darío Arroyave Gallego, </w:t>
      </w:r>
      <w:r>
        <w:rPr>
          <w:rFonts w:asciiTheme="majorHAnsi" w:eastAsia="Cambria" w:hAnsiTheme="majorHAnsi" w:cs="Calibri"/>
          <w:color w:val="000000"/>
          <w:sz w:val="20"/>
          <w:szCs w:val="20"/>
          <w:u w:color="000000"/>
          <w:lang w:eastAsia="es-ES"/>
        </w:rPr>
        <w:t>due to the anguish caused by his abduction from the jail and the uncertainty surrounding the causes and circumstances of his death.</w:t>
      </w:r>
    </w:p>
    <w:p w:rsidR="00685C60" w:rsidRPr="00E92D8C" w:rsidRDefault="00685C60" w:rsidP="00685C60">
      <w:pPr>
        <w:ind w:left="720" w:right="720"/>
        <w:jc w:val="both"/>
        <w:rPr>
          <w:rFonts w:asciiTheme="majorHAnsi" w:eastAsia="Cambria" w:hAnsiTheme="majorHAnsi" w:cs="Calibri"/>
          <w:b/>
          <w:color w:val="000000"/>
          <w:sz w:val="20"/>
          <w:szCs w:val="20"/>
          <w:u w:color="000000"/>
          <w:lang w:eastAsia="es-ES"/>
        </w:rPr>
      </w:pPr>
    </w:p>
    <w:p w:rsidR="00685C60" w:rsidRPr="00E92D8C" w:rsidRDefault="00B7316E" w:rsidP="00685C60">
      <w:pPr>
        <w:ind w:left="720" w:right="720"/>
        <w:jc w:val="both"/>
        <w:rPr>
          <w:rFonts w:asciiTheme="majorHAnsi" w:eastAsia="Cambria" w:hAnsiTheme="majorHAnsi" w:cs="Calibri"/>
          <w:b/>
          <w:color w:val="000000"/>
          <w:sz w:val="20"/>
          <w:szCs w:val="20"/>
          <w:u w:color="000000"/>
          <w:lang w:eastAsia="es-ES"/>
        </w:rPr>
      </w:pPr>
      <w:r w:rsidRPr="00E92D8C">
        <w:rPr>
          <w:rFonts w:asciiTheme="majorHAnsi" w:eastAsia="Cambria" w:hAnsiTheme="majorHAnsi" w:cs="Calibri"/>
          <w:b/>
          <w:color w:val="000000"/>
          <w:sz w:val="20"/>
          <w:szCs w:val="20"/>
          <w:u w:color="000000"/>
          <w:lang w:eastAsia="es-ES"/>
        </w:rPr>
        <w:t>TWO: SATISFACTION MEASURES</w:t>
      </w:r>
    </w:p>
    <w:p w:rsidR="00685C60" w:rsidRPr="00E92D8C"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E92D8C" w:rsidRDefault="00E92D8C" w:rsidP="00E92D8C">
      <w:pPr>
        <w:ind w:left="720" w:right="720"/>
        <w:jc w:val="both"/>
        <w:rPr>
          <w:rFonts w:asciiTheme="majorHAnsi" w:eastAsia="Cambria" w:hAnsiTheme="majorHAnsi" w:cs="Calibri"/>
          <w:color w:val="000000"/>
          <w:sz w:val="20"/>
          <w:szCs w:val="20"/>
          <w:u w:color="000000"/>
          <w:lang w:eastAsia="es-ES"/>
        </w:rPr>
      </w:pPr>
      <w:r w:rsidRPr="00E92D8C">
        <w:rPr>
          <w:rFonts w:asciiTheme="majorHAnsi" w:eastAsia="Cambria" w:hAnsiTheme="majorHAnsi" w:cs="Calibri"/>
          <w:color w:val="000000"/>
          <w:sz w:val="20"/>
          <w:szCs w:val="20"/>
          <w:u w:color="000000"/>
          <w:lang w:eastAsia="es-ES"/>
        </w:rPr>
        <w:t xml:space="preserve">The Colombian State undertakes to </w:t>
      </w:r>
      <w:r>
        <w:rPr>
          <w:rFonts w:asciiTheme="majorHAnsi" w:eastAsia="Cambria" w:hAnsiTheme="majorHAnsi" w:cs="Calibri"/>
          <w:color w:val="000000"/>
          <w:sz w:val="20"/>
          <w:szCs w:val="20"/>
          <w:u w:color="000000"/>
          <w:lang w:eastAsia="es-ES"/>
        </w:rPr>
        <w:t>hold a private act of recognition of responsibility in which it will deliver a letter of apology to the family of the victim.</w:t>
      </w:r>
    </w:p>
    <w:p w:rsidR="00685C60" w:rsidRPr="00E92D8C"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E92D8C" w:rsidRDefault="00E92D8C" w:rsidP="00E92D8C">
      <w:pPr>
        <w:ind w:left="720" w:right="720"/>
        <w:jc w:val="both"/>
        <w:rPr>
          <w:rFonts w:asciiTheme="majorHAnsi" w:eastAsia="Cambria" w:hAnsiTheme="majorHAnsi" w:cs="Calibri"/>
          <w:color w:val="000000"/>
          <w:sz w:val="20"/>
          <w:szCs w:val="20"/>
          <w:u w:color="000000"/>
          <w:lang w:eastAsia="es-ES"/>
        </w:rPr>
      </w:pPr>
      <w:r w:rsidRPr="00E92D8C">
        <w:rPr>
          <w:rFonts w:asciiTheme="majorHAnsi" w:eastAsia="Cambria" w:hAnsiTheme="majorHAnsi" w:cs="Calibri"/>
          <w:color w:val="000000"/>
          <w:sz w:val="20"/>
          <w:szCs w:val="20"/>
          <w:u w:color="000000"/>
          <w:lang w:eastAsia="es-ES"/>
        </w:rPr>
        <w:lastRenderedPageBreak/>
        <w:t>Logisti</w:t>
      </w:r>
      <w:r w:rsidR="008E5D84">
        <w:rPr>
          <w:rFonts w:asciiTheme="majorHAnsi" w:eastAsia="Cambria" w:hAnsiTheme="majorHAnsi" w:cs="Calibri"/>
          <w:color w:val="000000"/>
          <w:sz w:val="20"/>
          <w:szCs w:val="20"/>
          <w:u w:color="000000"/>
          <w:lang w:eastAsia="es-ES"/>
        </w:rPr>
        <w:t>cal and technical s</w:t>
      </w:r>
      <w:r w:rsidRPr="00E92D8C">
        <w:rPr>
          <w:rFonts w:asciiTheme="majorHAnsi" w:eastAsia="Cambria" w:hAnsiTheme="majorHAnsi" w:cs="Calibri"/>
          <w:color w:val="000000"/>
          <w:sz w:val="20"/>
          <w:szCs w:val="20"/>
          <w:u w:color="000000"/>
          <w:lang w:eastAsia="es-ES"/>
        </w:rPr>
        <w:t>upport for these measures will be provided by the Office of the Preside</w:t>
      </w:r>
      <w:r>
        <w:rPr>
          <w:rFonts w:asciiTheme="majorHAnsi" w:eastAsia="Cambria" w:hAnsiTheme="majorHAnsi" w:cs="Calibri"/>
          <w:color w:val="000000"/>
          <w:sz w:val="20"/>
          <w:szCs w:val="20"/>
          <w:u w:color="000000"/>
          <w:lang w:eastAsia="es-ES"/>
        </w:rPr>
        <w:t>ntial Advisor for Human Rights.</w:t>
      </w:r>
    </w:p>
    <w:p w:rsidR="00685C60" w:rsidRPr="00E92D8C"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E92D8C" w:rsidRDefault="00B7316E" w:rsidP="00685C60">
      <w:pPr>
        <w:ind w:left="720" w:right="720"/>
        <w:jc w:val="both"/>
        <w:rPr>
          <w:rFonts w:asciiTheme="majorHAnsi" w:eastAsia="Cambria" w:hAnsiTheme="majorHAnsi" w:cs="Calibri"/>
          <w:b/>
          <w:color w:val="000000"/>
          <w:sz w:val="20"/>
          <w:szCs w:val="20"/>
          <w:u w:color="000000"/>
          <w:lang w:eastAsia="es-ES"/>
        </w:rPr>
      </w:pPr>
      <w:r w:rsidRPr="00E92D8C">
        <w:rPr>
          <w:rFonts w:asciiTheme="majorHAnsi" w:eastAsia="Cambria" w:hAnsiTheme="majorHAnsi" w:cs="Calibri"/>
          <w:b/>
          <w:color w:val="000000"/>
          <w:sz w:val="20"/>
          <w:szCs w:val="20"/>
          <w:u w:color="000000"/>
          <w:lang w:eastAsia="es-ES"/>
        </w:rPr>
        <w:t>THREE: PECUNIARY REPARATION</w:t>
      </w:r>
    </w:p>
    <w:p w:rsidR="00685C60" w:rsidRPr="00E92D8C"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4434A" w:rsidRDefault="00E92D8C" w:rsidP="0054434A">
      <w:pPr>
        <w:ind w:left="720" w:right="720"/>
        <w:jc w:val="both"/>
        <w:rPr>
          <w:rFonts w:asciiTheme="majorHAnsi" w:eastAsia="Cambria" w:hAnsiTheme="majorHAnsi" w:cs="Calibri"/>
          <w:color w:val="000000"/>
          <w:sz w:val="20"/>
          <w:szCs w:val="20"/>
          <w:u w:color="000000"/>
          <w:lang w:eastAsia="es-ES"/>
        </w:rPr>
      </w:pPr>
      <w:r w:rsidRPr="00E92D8C">
        <w:rPr>
          <w:rFonts w:asciiTheme="majorHAnsi" w:eastAsia="Cambria" w:hAnsiTheme="majorHAnsi" w:cs="Calibri"/>
          <w:color w:val="000000"/>
          <w:sz w:val="20"/>
          <w:szCs w:val="20"/>
          <w:u w:color="000000"/>
          <w:lang w:eastAsia="es-ES"/>
        </w:rPr>
        <w:t xml:space="preserve">The State undertakes to enforce Law 288 once this Friendly Settlement Agreement is </w:t>
      </w:r>
      <w:r w:rsidR="0054434A">
        <w:rPr>
          <w:rFonts w:asciiTheme="majorHAnsi" w:eastAsia="Cambria" w:hAnsiTheme="majorHAnsi" w:cs="Calibri"/>
          <w:color w:val="000000"/>
          <w:sz w:val="20"/>
          <w:szCs w:val="20"/>
          <w:u w:color="000000"/>
          <w:lang w:eastAsia="es-ES"/>
        </w:rPr>
        <w:t xml:space="preserve">approved through </w:t>
      </w:r>
      <w:r>
        <w:rPr>
          <w:rFonts w:asciiTheme="majorHAnsi" w:eastAsia="Cambria" w:hAnsiTheme="majorHAnsi" w:cs="Calibri"/>
          <w:color w:val="000000"/>
          <w:sz w:val="20"/>
          <w:szCs w:val="20"/>
          <w:u w:color="000000"/>
          <w:lang w:eastAsia="es-ES"/>
        </w:rPr>
        <w:t xml:space="preserve">issuance </w:t>
      </w:r>
      <w:r w:rsidR="0054434A">
        <w:rPr>
          <w:rFonts w:asciiTheme="majorHAnsi" w:eastAsia="Cambria" w:hAnsiTheme="majorHAnsi" w:cs="Calibri"/>
          <w:color w:val="000000"/>
          <w:sz w:val="20"/>
          <w:szCs w:val="20"/>
          <w:u w:color="000000"/>
          <w:lang w:eastAsia="es-ES"/>
        </w:rPr>
        <w:t>of the Article 49 report under the American Convention, for the purpose of redressing the non-material damages that may be proven to the relatives of the victim which have not been compensated through the contentious administrative jurisdiction.</w:t>
      </w:r>
    </w:p>
    <w:p w:rsidR="00685C60" w:rsidRPr="0054434A"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4434A" w:rsidRDefault="00B7316E" w:rsidP="00685C60">
      <w:pPr>
        <w:ind w:left="720" w:right="720"/>
        <w:jc w:val="both"/>
        <w:rPr>
          <w:rFonts w:asciiTheme="majorHAnsi" w:eastAsia="Cambria" w:hAnsiTheme="majorHAnsi" w:cs="Calibri"/>
          <w:b/>
          <w:color w:val="000000"/>
          <w:sz w:val="20"/>
          <w:szCs w:val="20"/>
          <w:u w:color="000000"/>
          <w:lang w:eastAsia="es-ES"/>
        </w:rPr>
      </w:pPr>
      <w:r w:rsidRPr="0054434A">
        <w:rPr>
          <w:rFonts w:asciiTheme="majorHAnsi" w:eastAsia="Cambria" w:hAnsiTheme="majorHAnsi" w:cs="Calibri"/>
          <w:b/>
          <w:color w:val="000000"/>
          <w:sz w:val="20"/>
          <w:szCs w:val="20"/>
          <w:u w:color="000000"/>
          <w:lang w:eastAsia="es-ES"/>
        </w:rPr>
        <w:t>FIV</w:t>
      </w:r>
      <w:r w:rsidR="00FC179F" w:rsidRPr="0054434A">
        <w:rPr>
          <w:rFonts w:asciiTheme="majorHAnsi" w:eastAsia="Cambria" w:hAnsiTheme="majorHAnsi" w:cs="Calibri"/>
          <w:b/>
          <w:color w:val="000000"/>
          <w:sz w:val="20"/>
          <w:szCs w:val="20"/>
          <w:u w:color="000000"/>
          <w:lang w:eastAsia="es-ES"/>
        </w:rPr>
        <w:t>E: APPROVAL AND FOLLOW-UP</w:t>
      </w:r>
    </w:p>
    <w:p w:rsidR="00685C60" w:rsidRPr="0054434A"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3E36E3" w:rsidRDefault="0054434A" w:rsidP="0054434A">
      <w:pPr>
        <w:ind w:left="720" w:right="720"/>
        <w:jc w:val="both"/>
        <w:rPr>
          <w:rFonts w:asciiTheme="majorHAnsi" w:eastAsia="Cambria" w:hAnsiTheme="majorHAnsi" w:cs="Calibri"/>
          <w:color w:val="000000"/>
          <w:sz w:val="20"/>
          <w:szCs w:val="20"/>
          <w:u w:color="000000"/>
          <w:lang w:eastAsia="es-ES"/>
        </w:rPr>
      </w:pPr>
      <w:r w:rsidRPr="00CE2F30">
        <w:rPr>
          <w:rFonts w:asciiTheme="majorHAnsi" w:hAnsiTheme="majorHAnsi" w:cs="Calibri"/>
          <w:sz w:val="20"/>
          <w:szCs w:val="20"/>
        </w:rPr>
        <w:t xml:space="preserve">The parties request that the Inter-American Commission on Human Rights approve this agreement and monitor its enforcement. </w:t>
      </w:r>
    </w:p>
    <w:p w:rsidR="00685C60" w:rsidRPr="003E36E3" w:rsidRDefault="00685C60" w:rsidP="00685C60">
      <w:pPr>
        <w:ind w:left="720" w:right="720"/>
        <w:jc w:val="both"/>
        <w:rPr>
          <w:rFonts w:asciiTheme="majorHAnsi" w:eastAsia="Cambria" w:hAnsiTheme="majorHAnsi" w:cs="Calibri"/>
          <w:color w:val="000000"/>
          <w:sz w:val="20"/>
          <w:szCs w:val="20"/>
          <w:u w:color="000000"/>
          <w:lang w:eastAsia="es-ES"/>
        </w:rPr>
      </w:pPr>
    </w:p>
    <w:p w:rsidR="00685C60" w:rsidRPr="0054434A" w:rsidRDefault="00685C60" w:rsidP="00685C60">
      <w:pPr>
        <w:ind w:left="720" w:right="720"/>
        <w:jc w:val="both"/>
        <w:rPr>
          <w:rFonts w:asciiTheme="majorHAnsi" w:eastAsia="Cambria" w:hAnsiTheme="majorHAnsi" w:cs="Calibri"/>
          <w:color w:val="000000"/>
          <w:sz w:val="20"/>
          <w:szCs w:val="20"/>
          <w:u w:color="000000"/>
          <w:lang w:eastAsia="es-ES"/>
        </w:rPr>
      </w:pPr>
      <w:r w:rsidRPr="0054434A">
        <w:rPr>
          <w:rFonts w:asciiTheme="majorHAnsi" w:eastAsia="Cambria" w:hAnsiTheme="majorHAnsi" w:cs="Calibri"/>
          <w:color w:val="000000"/>
          <w:sz w:val="20"/>
          <w:szCs w:val="20"/>
          <w:u w:color="000000"/>
          <w:lang w:eastAsia="es-ES"/>
        </w:rPr>
        <w:t>S</w:t>
      </w:r>
      <w:r w:rsidR="0054434A" w:rsidRPr="0054434A">
        <w:rPr>
          <w:rFonts w:asciiTheme="majorHAnsi" w:eastAsia="Cambria" w:hAnsiTheme="majorHAnsi" w:cs="Calibri"/>
          <w:color w:val="000000"/>
          <w:sz w:val="20"/>
          <w:szCs w:val="20"/>
          <w:u w:color="000000"/>
          <w:lang w:eastAsia="es-ES"/>
        </w:rPr>
        <w:t>igned in triplicate in Bogotá, Colombia on August 17, 2017.</w:t>
      </w:r>
    </w:p>
    <w:p w:rsidR="00685C60" w:rsidRPr="0054434A" w:rsidRDefault="00685C60" w:rsidP="00685C60">
      <w:pPr>
        <w:ind w:left="1440" w:hanging="720"/>
        <w:jc w:val="both"/>
        <w:rPr>
          <w:rFonts w:asciiTheme="majorHAnsi" w:hAnsiTheme="majorHAnsi" w:cs="Calibri"/>
          <w:sz w:val="20"/>
          <w:szCs w:val="20"/>
        </w:rPr>
      </w:pPr>
    </w:p>
    <w:p w:rsidR="00685C60" w:rsidRPr="00FA2536" w:rsidRDefault="00B7316E" w:rsidP="00685C60">
      <w:pPr>
        <w:pStyle w:val="Heading1"/>
        <w:keepNext w:val="0"/>
        <w:keepLines w:val="0"/>
        <w:suppressAutoHyphens/>
        <w:spacing w:before="0"/>
        <w:ind w:left="1440" w:hanging="720"/>
        <w:jc w:val="both"/>
        <w:rPr>
          <w:color w:val="auto"/>
          <w:sz w:val="20"/>
          <w:szCs w:val="20"/>
        </w:rPr>
      </w:pPr>
      <w:r w:rsidRPr="00FA2536">
        <w:rPr>
          <w:color w:val="auto"/>
          <w:sz w:val="20"/>
          <w:szCs w:val="20"/>
        </w:rPr>
        <w:t>DETERMINATION OF COMPATIBILITY AND FULFILLMENT</w:t>
      </w:r>
      <w:r w:rsidR="00685C60" w:rsidRPr="00FA2536">
        <w:rPr>
          <w:color w:val="auto"/>
          <w:sz w:val="20"/>
          <w:szCs w:val="20"/>
        </w:rPr>
        <w:t xml:space="preserve"> </w:t>
      </w:r>
    </w:p>
    <w:p w:rsidR="00685C60" w:rsidRPr="00B7316E" w:rsidRDefault="00685C60" w:rsidP="00685C60">
      <w:pPr>
        <w:ind w:firstLine="720"/>
        <w:jc w:val="both"/>
        <w:rPr>
          <w:rFonts w:asciiTheme="majorHAnsi" w:hAnsiTheme="majorHAnsi" w:cs="Calibri"/>
          <w:b/>
          <w:sz w:val="20"/>
          <w:szCs w:val="20"/>
        </w:rPr>
      </w:pPr>
    </w:p>
    <w:p w:rsidR="00685C60" w:rsidRPr="008B2D15" w:rsidRDefault="00736584" w:rsidP="008B2D15">
      <w:pPr>
        <w:pStyle w:val="ListParagraph"/>
        <w:numPr>
          <w:ilvl w:val="0"/>
          <w:numId w:val="104"/>
        </w:numPr>
        <w:ind w:left="0" w:firstLine="720"/>
        <w:jc w:val="both"/>
        <w:rPr>
          <w:rFonts w:asciiTheme="majorHAnsi" w:hAnsiTheme="majorHAnsi" w:cs="Calibri"/>
          <w:sz w:val="20"/>
          <w:szCs w:val="20"/>
        </w:rPr>
      </w:pPr>
      <w:r w:rsidRPr="00736584">
        <w:rPr>
          <w:rFonts w:asciiTheme="majorHAnsi" w:hAnsiTheme="majorHAnsi" w:cs="Calibri"/>
          <w:sz w:val="20"/>
          <w:szCs w:val="20"/>
        </w:rPr>
        <w:t xml:space="preserve">The IACHR reiterates that according to Articles 48.1.f and 49 of the American Convention, the purpose of this procedure is to </w:t>
      </w:r>
      <w:r w:rsidR="008B2D15">
        <w:rPr>
          <w:rFonts w:asciiTheme="majorHAnsi" w:hAnsiTheme="majorHAnsi" w:cs="Calibri"/>
          <w:sz w:val="20"/>
          <w:szCs w:val="20"/>
        </w:rPr>
        <w:t xml:space="preserve">reach “a friendly settlement of the matter on the basis of respect for the human rights recognized in this Convention.” </w:t>
      </w:r>
      <w:r w:rsidR="008B2D15" w:rsidRPr="003D60CA">
        <w:rPr>
          <w:rFonts w:asciiTheme="majorHAnsi" w:hAnsiTheme="majorHAnsi" w:cs="Calibri"/>
          <w:sz w:val="20"/>
          <w:szCs w:val="20"/>
        </w:rPr>
        <w:t>The State’s consent to pursue this avenue is evidence of its good faith to honor the Convention’s purposes and objectives, based on the principle of pacta sunt servanda.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r w:rsidR="008B2D15">
        <w:rPr>
          <w:rFonts w:asciiTheme="majorHAnsi" w:hAnsiTheme="majorHAnsi" w:cs="Calibri"/>
          <w:sz w:val="20"/>
          <w:szCs w:val="20"/>
        </w:rPr>
        <w:t>.</w:t>
      </w:r>
    </w:p>
    <w:p w:rsidR="00685C60" w:rsidRPr="008B2D15"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eastAsia="es-ES"/>
        </w:rPr>
      </w:pPr>
    </w:p>
    <w:p w:rsidR="00685C60" w:rsidRPr="003E36E3" w:rsidRDefault="008B2D15" w:rsidP="008B2D15">
      <w:pPr>
        <w:pStyle w:val="ListParagraph"/>
        <w:numPr>
          <w:ilvl w:val="0"/>
          <w:numId w:val="104"/>
        </w:numPr>
        <w:ind w:left="0" w:firstLine="720"/>
        <w:jc w:val="both"/>
        <w:rPr>
          <w:rFonts w:asciiTheme="majorHAnsi" w:hAnsiTheme="majorHAnsi" w:cs="Calibri"/>
          <w:sz w:val="20"/>
          <w:szCs w:val="20"/>
        </w:rPr>
      </w:pPr>
      <w:r>
        <w:rPr>
          <w:rFonts w:asciiTheme="majorHAnsi" w:hAnsiTheme="majorHAnsi" w:cs="Calibri"/>
          <w:sz w:val="20"/>
          <w:szCs w:val="20"/>
        </w:rPr>
        <w:t>T</w:t>
      </w:r>
      <w:r w:rsidRPr="00CE2F30">
        <w:rPr>
          <w:rFonts w:asciiTheme="majorHAnsi" w:hAnsiTheme="majorHAnsi" w:cs="Calibri"/>
          <w:sz w:val="20"/>
          <w:szCs w:val="20"/>
        </w:rPr>
        <w:t xml:space="preserve">he Inter-American Commission has closely monitored the development of the friendly settlement reached </w:t>
      </w:r>
      <w:r>
        <w:rPr>
          <w:rFonts w:asciiTheme="majorHAnsi" w:hAnsiTheme="majorHAnsi" w:cs="Calibri"/>
          <w:sz w:val="20"/>
          <w:szCs w:val="20"/>
        </w:rPr>
        <w:t xml:space="preserve">in this case </w:t>
      </w:r>
      <w:r w:rsidRPr="00CE2F30">
        <w:rPr>
          <w:rFonts w:asciiTheme="majorHAnsi" w:hAnsiTheme="majorHAnsi" w:cs="Calibri"/>
          <w:sz w:val="20"/>
          <w:szCs w:val="20"/>
        </w:rPr>
        <w:t>and greatly values the efforts made by both parties during the negotiations on the agreement to reach a friendly settlement that is consistent with the object and purpose of the Convention.</w:t>
      </w:r>
    </w:p>
    <w:p w:rsidR="008B2D15" w:rsidRPr="003E36E3" w:rsidRDefault="008B2D15" w:rsidP="008B2D15">
      <w:pPr>
        <w:jc w:val="both"/>
        <w:rPr>
          <w:rFonts w:asciiTheme="majorHAnsi" w:hAnsiTheme="majorHAnsi" w:cs="Calibri"/>
          <w:sz w:val="20"/>
          <w:szCs w:val="20"/>
          <w:u w:color="000000"/>
        </w:rPr>
      </w:pPr>
    </w:p>
    <w:p w:rsidR="00685C60" w:rsidRPr="007E228C" w:rsidRDefault="00744E99" w:rsidP="00685C60">
      <w:pPr>
        <w:pStyle w:val="ListParagraph"/>
        <w:numPr>
          <w:ilvl w:val="0"/>
          <w:numId w:val="104"/>
        </w:numPr>
        <w:ind w:left="0" w:firstLine="720"/>
        <w:jc w:val="both"/>
        <w:rPr>
          <w:rFonts w:asciiTheme="majorHAnsi" w:hAnsiTheme="majorHAnsi" w:cs="Calibri"/>
          <w:sz w:val="20"/>
          <w:szCs w:val="20"/>
        </w:rPr>
      </w:pPr>
      <w:r w:rsidRPr="007E228C">
        <w:rPr>
          <w:rFonts w:asciiTheme="majorHAnsi" w:hAnsiTheme="majorHAnsi" w:cs="Calibri"/>
          <w:sz w:val="20"/>
          <w:szCs w:val="20"/>
        </w:rPr>
        <w:t>Accord</w:t>
      </w:r>
      <w:r w:rsidR="002A073D" w:rsidRPr="007E228C">
        <w:rPr>
          <w:rFonts w:asciiTheme="majorHAnsi" w:hAnsiTheme="majorHAnsi" w:cs="Calibri"/>
          <w:sz w:val="20"/>
          <w:szCs w:val="20"/>
        </w:rPr>
        <w:t>ing to the text of</w:t>
      </w:r>
      <w:r w:rsidRPr="007E228C">
        <w:rPr>
          <w:rFonts w:asciiTheme="majorHAnsi" w:hAnsiTheme="majorHAnsi" w:cs="Calibri"/>
          <w:sz w:val="20"/>
          <w:szCs w:val="20"/>
        </w:rPr>
        <w:t xml:space="preserve"> the Friendly Settlement Agreement, the parties have jointly requested that the Commission adopt an Article 49 report under the American Convention, so that proceedings can begin in favor of the relatives of the victim for reparations as described above through the State’s enforcement of Law 288 of 1996. The Commission also takes into special consideration the message from the petitioner of August 23, 2017 which noted that, “the reaching of a friendly se</w:t>
      </w:r>
      <w:r w:rsidR="002A073D" w:rsidRPr="007E228C">
        <w:rPr>
          <w:rFonts w:asciiTheme="majorHAnsi" w:hAnsiTheme="majorHAnsi" w:cs="Calibri"/>
          <w:sz w:val="20"/>
          <w:szCs w:val="20"/>
        </w:rPr>
        <w:t>ttlement in this case is due to a</w:t>
      </w:r>
      <w:r w:rsidRPr="007E228C">
        <w:rPr>
          <w:rFonts w:asciiTheme="majorHAnsi" w:hAnsiTheme="majorHAnsi" w:cs="Calibri"/>
          <w:sz w:val="20"/>
          <w:szCs w:val="20"/>
        </w:rPr>
        <w:t xml:space="preserve"> </w:t>
      </w:r>
      <w:r w:rsidRPr="007E228C">
        <w:rPr>
          <w:rFonts w:asciiTheme="majorHAnsi" w:hAnsiTheme="majorHAnsi" w:cs="Calibri"/>
          <w:i/>
          <w:sz w:val="20"/>
          <w:szCs w:val="20"/>
        </w:rPr>
        <w:t>sui generis</w:t>
      </w:r>
      <w:r w:rsidR="002A073D" w:rsidRPr="007E228C">
        <w:rPr>
          <w:rFonts w:asciiTheme="majorHAnsi" w:hAnsiTheme="majorHAnsi" w:cs="Calibri"/>
          <w:sz w:val="20"/>
          <w:szCs w:val="20"/>
        </w:rPr>
        <w:t xml:space="preserve"> situation</w:t>
      </w:r>
      <w:r w:rsidRPr="007E228C">
        <w:rPr>
          <w:rFonts w:asciiTheme="majorHAnsi" w:hAnsiTheme="majorHAnsi" w:cs="Calibri"/>
          <w:sz w:val="20"/>
          <w:szCs w:val="20"/>
        </w:rPr>
        <w:t xml:space="preserve"> in which the parties not only acknowledge the State’</w:t>
      </w:r>
      <w:r w:rsidR="002A073D" w:rsidRPr="007E228C">
        <w:rPr>
          <w:rFonts w:asciiTheme="majorHAnsi" w:hAnsiTheme="majorHAnsi" w:cs="Calibri"/>
          <w:sz w:val="20"/>
          <w:szCs w:val="20"/>
        </w:rPr>
        <w:t>s responsibility for custody over</w:t>
      </w:r>
      <w:r w:rsidRPr="007E228C">
        <w:rPr>
          <w:rFonts w:asciiTheme="majorHAnsi" w:hAnsiTheme="majorHAnsi" w:cs="Calibri"/>
          <w:sz w:val="20"/>
          <w:szCs w:val="20"/>
        </w:rPr>
        <w:t xml:space="preserve"> Mr. Rubén Darío Arroyave Gallego, but also the </w:t>
      </w:r>
      <w:r w:rsidR="002A073D" w:rsidRPr="007E228C">
        <w:rPr>
          <w:rFonts w:asciiTheme="majorHAnsi" w:hAnsiTheme="majorHAnsi" w:cs="Calibri"/>
          <w:sz w:val="20"/>
          <w:szCs w:val="20"/>
        </w:rPr>
        <w:t xml:space="preserve">investigative efforts made by the </w:t>
      </w:r>
      <w:r w:rsidRPr="007E228C">
        <w:rPr>
          <w:rFonts w:asciiTheme="majorHAnsi" w:hAnsiTheme="majorHAnsi" w:cs="Calibri"/>
          <w:sz w:val="20"/>
          <w:szCs w:val="20"/>
        </w:rPr>
        <w:t>Colombian State</w:t>
      </w:r>
      <w:r w:rsidR="002A073D" w:rsidRPr="007E228C">
        <w:rPr>
          <w:rFonts w:asciiTheme="majorHAnsi" w:hAnsiTheme="majorHAnsi" w:cs="Calibri"/>
          <w:sz w:val="20"/>
          <w:szCs w:val="20"/>
        </w:rPr>
        <w:t xml:space="preserve"> to clarify the facts surrounding the criminal actions of third parties.” The petitioner’s message also reiterated the request that the Commission issue a</w:t>
      </w:r>
      <w:r w:rsidR="007E228C" w:rsidRPr="007E228C">
        <w:rPr>
          <w:rFonts w:asciiTheme="majorHAnsi" w:hAnsiTheme="majorHAnsi" w:cs="Calibri"/>
          <w:sz w:val="20"/>
          <w:szCs w:val="20"/>
        </w:rPr>
        <w:t xml:space="preserve"> report approving</w:t>
      </w:r>
      <w:r w:rsidR="002A073D" w:rsidRPr="007E228C">
        <w:rPr>
          <w:rFonts w:asciiTheme="majorHAnsi" w:hAnsiTheme="majorHAnsi" w:cs="Calibri"/>
          <w:sz w:val="20"/>
          <w:szCs w:val="20"/>
        </w:rPr>
        <w:t xml:space="preserve"> the friendly settlement agreement in order to move forward with implementation of the economic compens</w:t>
      </w:r>
      <w:r w:rsidR="007E228C" w:rsidRPr="007E228C">
        <w:rPr>
          <w:rFonts w:asciiTheme="majorHAnsi" w:hAnsiTheme="majorHAnsi" w:cs="Calibri"/>
          <w:sz w:val="20"/>
          <w:szCs w:val="20"/>
        </w:rPr>
        <w:t>ation measure.</w:t>
      </w:r>
      <w:r w:rsidR="00685C60" w:rsidRPr="007E228C">
        <w:rPr>
          <w:rFonts w:asciiTheme="majorHAnsi" w:hAnsiTheme="majorHAnsi" w:cs="Calibri"/>
          <w:sz w:val="20"/>
          <w:szCs w:val="20"/>
        </w:rPr>
        <w:t xml:space="preserve"> </w:t>
      </w:r>
    </w:p>
    <w:p w:rsidR="00685C60" w:rsidRPr="007E228C"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eastAsia="es-ES"/>
        </w:rPr>
      </w:pPr>
    </w:p>
    <w:p w:rsidR="00685C60" w:rsidRPr="007E228C" w:rsidRDefault="007E228C" w:rsidP="00685C60">
      <w:pPr>
        <w:pStyle w:val="ListParagraph"/>
        <w:numPr>
          <w:ilvl w:val="0"/>
          <w:numId w:val="104"/>
        </w:numPr>
        <w:ind w:left="0" w:firstLine="720"/>
        <w:jc w:val="both"/>
        <w:rPr>
          <w:rFonts w:asciiTheme="majorHAnsi" w:hAnsiTheme="majorHAnsi" w:cs="Calibri"/>
          <w:sz w:val="20"/>
          <w:szCs w:val="20"/>
        </w:rPr>
      </w:pPr>
      <w:r w:rsidRPr="007E228C">
        <w:rPr>
          <w:rFonts w:asciiTheme="majorHAnsi" w:hAnsiTheme="majorHAnsi" w:cs="Calibri"/>
          <w:sz w:val="20"/>
          <w:szCs w:val="20"/>
        </w:rPr>
        <w:t>The Inter-American Commission appreciates the Colombian State’s recognition of its international responsibility, as established in the friendly settlement agreement, for its failure to guarantee the right to life of Rubén Darío Arroyave Gallego. It also appreciates the acknowledgement of responsibility for violation of the right to human treatment of the relatives of Mr. Arroyave Gallego, which are rights established in the American Convention on Human Rights.</w:t>
      </w:r>
      <w:r w:rsidR="00685C60" w:rsidRPr="007E228C">
        <w:rPr>
          <w:rFonts w:asciiTheme="majorHAnsi" w:hAnsiTheme="majorHAnsi" w:cs="Calibri"/>
          <w:sz w:val="20"/>
          <w:szCs w:val="20"/>
        </w:rPr>
        <w:t xml:space="preserve"> </w:t>
      </w:r>
    </w:p>
    <w:p w:rsidR="00685C60" w:rsidRPr="007E228C"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eastAsia="es-ES"/>
        </w:rPr>
      </w:pPr>
    </w:p>
    <w:p w:rsidR="00685C60" w:rsidRPr="007E228C" w:rsidRDefault="007E228C" w:rsidP="00685C60">
      <w:pPr>
        <w:pStyle w:val="ListParagraph"/>
        <w:numPr>
          <w:ilvl w:val="0"/>
          <w:numId w:val="104"/>
        </w:numPr>
        <w:ind w:left="0" w:firstLine="720"/>
        <w:jc w:val="both"/>
        <w:rPr>
          <w:rFonts w:asciiTheme="majorHAnsi" w:hAnsiTheme="majorHAnsi" w:cs="Calibri"/>
          <w:sz w:val="20"/>
          <w:szCs w:val="20"/>
        </w:rPr>
      </w:pPr>
      <w:r w:rsidRPr="007E228C">
        <w:rPr>
          <w:rFonts w:asciiTheme="majorHAnsi" w:hAnsiTheme="majorHAnsi" w:cs="Calibri"/>
          <w:sz w:val="20"/>
          <w:szCs w:val="20"/>
        </w:rPr>
        <w:t xml:space="preserve">The Commission takes note of the State’s commitment to give a private apology to the relatives of </w:t>
      </w:r>
      <w:r w:rsidR="00685C60" w:rsidRPr="007E228C">
        <w:rPr>
          <w:rFonts w:asciiTheme="majorHAnsi" w:hAnsiTheme="majorHAnsi" w:cs="Calibri"/>
          <w:sz w:val="20"/>
          <w:szCs w:val="20"/>
        </w:rPr>
        <w:t xml:space="preserve">Rubén Darío Arroyave Gallego, </w:t>
      </w:r>
      <w:r w:rsidRPr="007E228C">
        <w:rPr>
          <w:rFonts w:asciiTheme="majorHAnsi" w:hAnsiTheme="majorHAnsi" w:cs="Calibri"/>
          <w:sz w:val="20"/>
          <w:szCs w:val="20"/>
        </w:rPr>
        <w:t>and urges the State to submit a timetable for compliance with this measure and that it report to the Inter-American Commission on Human Rights once the measure has been taken.</w:t>
      </w:r>
      <w:r w:rsidR="00685C60" w:rsidRPr="007E228C">
        <w:rPr>
          <w:rFonts w:asciiTheme="majorHAnsi" w:hAnsiTheme="majorHAnsi" w:cs="Calibri"/>
          <w:sz w:val="20"/>
          <w:szCs w:val="20"/>
        </w:rPr>
        <w:t xml:space="preserve"> </w:t>
      </w:r>
    </w:p>
    <w:p w:rsidR="00685C60" w:rsidRPr="007E228C"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eastAsia="es-ES"/>
        </w:rPr>
      </w:pPr>
    </w:p>
    <w:p w:rsidR="00685C60" w:rsidRPr="00303A58" w:rsidRDefault="00303A58" w:rsidP="00685C60">
      <w:pPr>
        <w:pStyle w:val="ListParagraph"/>
        <w:numPr>
          <w:ilvl w:val="0"/>
          <w:numId w:val="104"/>
        </w:numPr>
        <w:ind w:left="0" w:firstLine="720"/>
        <w:jc w:val="both"/>
        <w:rPr>
          <w:rFonts w:asciiTheme="majorHAnsi" w:hAnsiTheme="majorHAnsi" w:cs="Calibri"/>
          <w:sz w:val="20"/>
          <w:szCs w:val="20"/>
        </w:rPr>
      </w:pPr>
      <w:r w:rsidRPr="00303A58">
        <w:rPr>
          <w:rFonts w:asciiTheme="majorHAnsi" w:hAnsiTheme="majorHAnsi" w:cs="Calibri"/>
          <w:sz w:val="20"/>
          <w:szCs w:val="20"/>
        </w:rPr>
        <w:t xml:space="preserve">Therefore, the IACHR finds that the commitments made in the </w:t>
      </w:r>
      <w:r w:rsidR="00CE308D">
        <w:rPr>
          <w:rFonts w:asciiTheme="majorHAnsi" w:hAnsiTheme="majorHAnsi" w:cs="Calibri"/>
          <w:sz w:val="20"/>
          <w:szCs w:val="20"/>
        </w:rPr>
        <w:t>F</w:t>
      </w:r>
      <w:r w:rsidRPr="00303A58">
        <w:rPr>
          <w:rFonts w:asciiTheme="majorHAnsi" w:hAnsiTheme="majorHAnsi" w:cs="Calibri"/>
          <w:sz w:val="20"/>
          <w:szCs w:val="20"/>
        </w:rPr>
        <w:t xml:space="preserve">riendly </w:t>
      </w:r>
      <w:r w:rsidR="00CE308D">
        <w:rPr>
          <w:rFonts w:asciiTheme="majorHAnsi" w:hAnsiTheme="majorHAnsi" w:cs="Calibri"/>
          <w:sz w:val="20"/>
          <w:szCs w:val="20"/>
        </w:rPr>
        <w:t>S</w:t>
      </w:r>
      <w:r w:rsidRPr="00303A58">
        <w:rPr>
          <w:rFonts w:asciiTheme="majorHAnsi" w:hAnsiTheme="majorHAnsi" w:cs="Calibri"/>
          <w:sz w:val="20"/>
          <w:szCs w:val="20"/>
        </w:rPr>
        <w:t xml:space="preserve">ettlement </w:t>
      </w:r>
      <w:r w:rsidR="00CE308D">
        <w:rPr>
          <w:rFonts w:asciiTheme="majorHAnsi" w:hAnsiTheme="majorHAnsi" w:cs="Calibri"/>
          <w:sz w:val="20"/>
          <w:szCs w:val="20"/>
        </w:rPr>
        <w:t>A</w:t>
      </w:r>
      <w:r w:rsidRPr="00303A58">
        <w:rPr>
          <w:rFonts w:asciiTheme="majorHAnsi" w:hAnsiTheme="majorHAnsi" w:cs="Calibri"/>
          <w:sz w:val="20"/>
          <w:szCs w:val="20"/>
        </w:rPr>
        <w:t>greement have not yet been fulfilled and so it shall continue to oversee this process. It urges the State to act as quickly as possible to carry out the reparation</w:t>
      </w:r>
      <w:r w:rsidR="00CE308D">
        <w:rPr>
          <w:rFonts w:asciiTheme="majorHAnsi" w:hAnsiTheme="majorHAnsi" w:cs="Calibri"/>
          <w:sz w:val="20"/>
          <w:szCs w:val="20"/>
        </w:rPr>
        <w:t xml:space="preserve"> measures set forth in the Friendly Settlement A</w:t>
      </w:r>
      <w:r w:rsidRPr="00303A58">
        <w:rPr>
          <w:rFonts w:asciiTheme="majorHAnsi" w:hAnsiTheme="majorHAnsi" w:cs="Calibri"/>
          <w:sz w:val="20"/>
          <w:szCs w:val="20"/>
        </w:rPr>
        <w:t>greement signed by the parties, and to present to the IACHR, without delay, a compliance plan that includes a timetable of the actions to be taken.</w:t>
      </w:r>
    </w:p>
    <w:p w:rsidR="00685C60" w:rsidRPr="00303A58"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libri"/>
          <w:sz w:val="20"/>
          <w:szCs w:val="20"/>
        </w:rPr>
      </w:pPr>
    </w:p>
    <w:p w:rsidR="00685C60" w:rsidRPr="00FA2536" w:rsidRDefault="00DB3D63" w:rsidP="00685C60">
      <w:pPr>
        <w:pStyle w:val="Heading1"/>
        <w:keepNext w:val="0"/>
        <w:keepLines w:val="0"/>
        <w:suppressAutoHyphens/>
        <w:spacing w:before="0"/>
        <w:ind w:left="1440" w:hanging="720"/>
        <w:jc w:val="both"/>
        <w:rPr>
          <w:color w:val="auto"/>
          <w:sz w:val="20"/>
          <w:szCs w:val="20"/>
        </w:rPr>
      </w:pPr>
      <w:r w:rsidRPr="00FA2536">
        <w:rPr>
          <w:color w:val="auto"/>
          <w:sz w:val="20"/>
          <w:szCs w:val="20"/>
        </w:rPr>
        <w:t>CONCLUSION</w:t>
      </w:r>
      <w:r w:rsidR="00685C60" w:rsidRPr="00FA2536">
        <w:rPr>
          <w:color w:val="auto"/>
          <w:sz w:val="20"/>
          <w:szCs w:val="20"/>
        </w:rPr>
        <w:t xml:space="preserve">S </w:t>
      </w:r>
    </w:p>
    <w:p w:rsidR="00685C60" w:rsidRPr="009D5F9D" w:rsidRDefault="00685C60" w:rsidP="00685C60">
      <w:pPr>
        <w:ind w:firstLine="720"/>
        <w:jc w:val="both"/>
        <w:rPr>
          <w:rFonts w:asciiTheme="majorHAnsi" w:hAnsiTheme="majorHAnsi" w:cs="Calibri"/>
          <w:b/>
          <w:sz w:val="20"/>
          <w:szCs w:val="20"/>
          <w:lang w:val="es-ES_tradnl"/>
        </w:rPr>
      </w:pPr>
    </w:p>
    <w:p w:rsidR="00685C60" w:rsidRPr="00303A58" w:rsidRDefault="00303A58" w:rsidP="00303A58">
      <w:pPr>
        <w:pStyle w:val="ListParagraph"/>
        <w:numPr>
          <w:ilvl w:val="0"/>
          <w:numId w:val="104"/>
        </w:numPr>
        <w:ind w:left="0" w:firstLine="720"/>
        <w:jc w:val="both"/>
        <w:rPr>
          <w:rFonts w:asciiTheme="majorHAnsi" w:hAnsiTheme="majorHAnsi"/>
          <w:sz w:val="20"/>
          <w:szCs w:val="20"/>
        </w:rPr>
      </w:pPr>
      <w:r>
        <w:rPr>
          <w:rFonts w:asciiTheme="majorHAnsi" w:hAnsiTheme="majorHAnsi"/>
          <w:sz w:val="20"/>
          <w:szCs w:val="20"/>
        </w:rPr>
        <w:t>Base</w:t>
      </w:r>
      <w:r w:rsidRPr="00303A58">
        <w:rPr>
          <w:rFonts w:asciiTheme="majorHAnsi" w:hAnsiTheme="majorHAnsi"/>
          <w:sz w:val="20"/>
          <w:szCs w:val="20"/>
        </w:rPr>
        <w:t>d</w:t>
      </w:r>
      <w:r>
        <w:rPr>
          <w:rFonts w:asciiTheme="majorHAnsi" w:hAnsiTheme="majorHAnsi"/>
          <w:sz w:val="20"/>
          <w:szCs w:val="20"/>
        </w:rPr>
        <w:t xml:space="preserve"> </w:t>
      </w:r>
      <w:r w:rsidRPr="00303A58">
        <w:rPr>
          <w:rFonts w:asciiTheme="majorHAnsi" w:hAnsiTheme="majorHAnsi"/>
          <w:sz w:val="20"/>
          <w:szCs w:val="20"/>
        </w:rPr>
        <w:t xml:space="preserve">on </w:t>
      </w:r>
      <w:r>
        <w:rPr>
          <w:rFonts w:asciiTheme="majorHAnsi" w:hAnsiTheme="majorHAnsi"/>
          <w:sz w:val="20"/>
          <w:szCs w:val="20"/>
        </w:rPr>
        <w:t>the</w:t>
      </w:r>
      <w:r w:rsidRPr="00303A58">
        <w:rPr>
          <w:rFonts w:asciiTheme="majorHAnsi" w:hAnsiTheme="majorHAnsi"/>
          <w:sz w:val="20"/>
          <w:szCs w:val="20"/>
        </w:rPr>
        <w:t xml:space="preserve"> foregoing considerations, and by virtue of the procedure set forth in </w:t>
      </w:r>
      <w:r>
        <w:rPr>
          <w:rFonts w:asciiTheme="majorHAnsi" w:hAnsiTheme="majorHAnsi"/>
          <w:sz w:val="20"/>
          <w:szCs w:val="20"/>
        </w:rPr>
        <w:t xml:space="preserve">Articles 48.1.f and 49 of the American Convention, the Commission wishes to reiterate its deep appreciation for the efforts made by the parties and its satisfaction that a friendly settlement was reached in this case, founded on respect for human rights and compatible </w:t>
      </w:r>
      <w:r w:rsidR="008E5D84">
        <w:rPr>
          <w:rFonts w:asciiTheme="majorHAnsi" w:hAnsiTheme="majorHAnsi"/>
          <w:sz w:val="20"/>
          <w:szCs w:val="20"/>
        </w:rPr>
        <w:t xml:space="preserve">with </w:t>
      </w:r>
      <w:r>
        <w:rPr>
          <w:rFonts w:asciiTheme="majorHAnsi" w:hAnsiTheme="majorHAnsi"/>
          <w:sz w:val="20"/>
          <w:szCs w:val="20"/>
        </w:rPr>
        <w:t>the object and purpose of the American Convention.</w:t>
      </w:r>
      <w:r w:rsidR="00685C60" w:rsidRPr="00303A58">
        <w:rPr>
          <w:rFonts w:asciiTheme="majorHAnsi" w:hAnsiTheme="majorHAnsi"/>
          <w:sz w:val="20"/>
          <w:szCs w:val="20"/>
        </w:rPr>
        <w:t xml:space="preserve">  </w:t>
      </w:r>
    </w:p>
    <w:p w:rsidR="00685C60" w:rsidRPr="00303A58" w:rsidRDefault="00685C60" w:rsidP="00685C6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rsidR="00685C60" w:rsidRPr="00303A58" w:rsidRDefault="00303A58" w:rsidP="00685C60">
      <w:pPr>
        <w:pStyle w:val="ListParagraph"/>
        <w:numPr>
          <w:ilvl w:val="0"/>
          <w:numId w:val="104"/>
        </w:numPr>
        <w:ind w:left="0" w:firstLine="720"/>
        <w:jc w:val="both"/>
        <w:rPr>
          <w:rFonts w:asciiTheme="majorHAnsi" w:hAnsiTheme="majorHAnsi"/>
          <w:sz w:val="20"/>
          <w:szCs w:val="20"/>
        </w:rPr>
      </w:pPr>
      <w:r>
        <w:rPr>
          <w:rFonts w:asciiTheme="majorHAnsi" w:hAnsiTheme="majorHAnsi"/>
          <w:sz w:val="20"/>
          <w:szCs w:val="20"/>
        </w:rPr>
        <w:t>By virtue of the considerations and conclusions set forth in this report,</w:t>
      </w:r>
    </w:p>
    <w:p w:rsidR="00685C60" w:rsidRPr="00303A58" w:rsidRDefault="00685C60" w:rsidP="00685C60">
      <w:pPr>
        <w:ind w:firstLine="720"/>
        <w:jc w:val="both"/>
        <w:rPr>
          <w:rFonts w:asciiTheme="majorHAnsi" w:eastAsia="MS Mincho" w:hAnsiTheme="majorHAnsi"/>
          <w:sz w:val="20"/>
          <w:szCs w:val="20"/>
        </w:rPr>
      </w:pPr>
    </w:p>
    <w:p w:rsidR="00685C60" w:rsidRPr="00DB3D63" w:rsidRDefault="00DB3D63" w:rsidP="00685C60">
      <w:pPr>
        <w:ind w:firstLine="720"/>
        <w:jc w:val="center"/>
        <w:rPr>
          <w:rFonts w:asciiTheme="majorHAnsi" w:hAnsiTheme="majorHAnsi"/>
          <w:b/>
          <w:bCs/>
          <w:sz w:val="20"/>
          <w:szCs w:val="20"/>
        </w:rPr>
      </w:pPr>
      <w:r w:rsidRPr="00DB3D63">
        <w:rPr>
          <w:rFonts w:asciiTheme="majorHAnsi" w:hAnsiTheme="majorHAnsi"/>
          <w:b/>
          <w:bCs/>
          <w:sz w:val="20"/>
          <w:szCs w:val="20"/>
        </w:rPr>
        <w:t>THE INTER-AMERICAN COMMISSION ON HUMAN RIGHT</w:t>
      </w:r>
      <w:r w:rsidR="00685C60" w:rsidRPr="00DB3D63">
        <w:rPr>
          <w:rFonts w:asciiTheme="majorHAnsi" w:hAnsiTheme="majorHAnsi"/>
          <w:b/>
          <w:bCs/>
          <w:sz w:val="20"/>
          <w:szCs w:val="20"/>
        </w:rPr>
        <w:t>S</w:t>
      </w:r>
    </w:p>
    <w:p w:rsidR="00685C60" w:rsidRPr="00DB3D63" w:rsidRDefault="00685C60" w:rsidP="00685C60">
      <w:pPr>
        <w:ind w:firstLine="720"/>
        <w:rPr>
          <w:rFonts w:asciiTheme="majorHAnsi" w:hAnsiTheme="majorHAnsi"/>
          <w:b/>
          <w:bCs/>
          <w:sz w:val="20"/>
          <w:szCs w:val="20"/>
        </w:rPr>
      </w:pPr>
    </w:p>
    <w:p w:rsidR="00685C60" w:rsidRPr="00DB3D63" w:rsidRDefault="00685C60" w:rsidP="00685C60">
      <w:pPr>
        <w:jc w:val="both"/>
        <w:rPr>
          <w:rFonts w:asciiTheme="majorHAnsi" w:hAnsiTheme="majorHAnsi"/>
          <w:b/>
          <w:bCs/>
          <w:sz w:val="20"/>
          <w:szCs w:val="20"/>
        </w:rPr>
      </w:pPr>
      <w:r w:rsidRPr="00DB3D63">
        <w:rPr>
          <w:rFonts w:asciiTheme="majorHAnsi" w:hAnsiTheme="majorHAnsi"/>
          <w:b/>
          <w:bCs/>
          <w:sz w:val="20"/>
          <w:szCs w:val="20"/>
        </w:rPr>
        <w:t>DECIDE</w:t>
      </w:r>
      <w:r w:rsidR="00DB3D63">
        <w:rPr>
          <w:rFonts w:asciiTheme="majorHAnsi" w:hAnsiTheme="majorHAnsi"/>
          <w:b/>
          <w:bCs/>
          <w:sz w:val="20"/>
          <w:szCs w:val="20"/>
        </w:rPr>
        <w:t>S</w:t>
      </w:r>
      <w:r w:rsidRPr="00DB3D63">
        <w:rPr>
          <w:rFonts w:asciiTheme="majorHAnsi" w:hAnsiTheme="majorHAnsi"/>
          <w:b/>
          <w:bCs/>
          <w:sz w:val="20"/>
          <w:szCs w:val="20"/>
        </w:rPr>
        <w:t>:</w:t>
      </w:r>
    </w:p>
    <w:p w:rsidR="00685C60" w:rsidRPr="00DB3D63" w:rsidRDefault="00685C60" w:rsidP="00685C60">
      <w:pPr>
        <w:ind w:firstLine="720"/>
        <w:jc w:val="both"/>
        <w:rPr>
          <w:rFonts w:asciiTheme="majorHAnsi" w:hAnsiTheme="majorHAnsi"/>
          <w:sz w:val="20"/>
          <w:szCs w:val="20"/>
        </w:rPr>
      </w:pPr>
    </w:p>
    <w:p w:rsidR="00685C60" w:rsidRPr="00FC179F" w:rsidRDefault="00FC179F" w:rsidP="00685C60">
      <w:pPr>
        <w:pStyle w:val="ListParagraph"/>
        <w:numPr>
          <w:ilvl w:val="0"/>
          <w:numId w:val="105"/>
        </w:numPr>
        <w:suppressAutoHyphens/>
        <w:ind w:left="0" w:firstLine="720"/>
        <w:jc w:val="both"/>
        <w:rPr>
          <w:rFonts w:asciiTheme="majorHAnsi" w:hAnsiTheme="majorHAnsi"/>
          <w:sz w:val="20"/>
          <w:szCs w:val="20"/>
        </w:rPr>
      </w:pPr>
      <w:r w:rsidRPr="00FC179F">
        <w:rPr>
          <w:rFonts w:asciiTheme="majorHAnsi" w:hAnsiTheme="majorHAnsi"/>
          <w:sz w:val="20"/>
          <w:szCs w:val="20"/>
        </w:rPr>
        <w:t>To approve the ter</w:t>
      </w:r>
      <w:r>
        <w:rPr>
          <w:rFonts w:asciiTheme="majorHAnsi" w:hAnsiTheme="majorHAnsi"/>
          <w:sz w:val="20"/>
          <w:szCs w:val="20"/>
        </w:rPr>
        <w:t>ms of the Ag</w:t>
      </w:r>
      <w:r w:rsidRPr="00FC179F">
        <w:rPr>
          <w:rFonts w:asciiTheme="majorHAnsi" w:hAnsiTheme="majorHAnsi"/>
          <w:sz w:val="20"/>
          <w:szCs w:val="20"/>
        </w:rPr>
        <w:t>reement signed by the parties</w:t>
      </w:r>
      <w:r>
        <w:rPr>
          <w:rFonts w:asciiTheme="majorHAnsi" w:hAnsiTheme="majorHAnsi"/>
          <w:sz w:val="20"/>
          <w:szCs w:val="20"/>
        </w:rPr>
        <w:t xml:space="preserve"> on August 15, 2017.</w:t>
      </w:r>
    </w:p>
    <w:p w:rsidR="00685C60" w:rsidRPr="00FC179F" w:rsidRDefault="00685C60" w:rsidP="00685C60">
      <w:pPr>
        <w:suppressAutoHyphens/>
        <w:ind w:firstLine="720"/>
        <w:jc w:val="both"/>
        <w:rPr>
          <w:rFonts w:asciiTheme="majorHAnsi" w:hAnsiTheme="majorHAnsi"/>
          <w:sz w:val="20"/>
          <w:szCs w:val="20"/>
        </w:rPr>
      </w:pPr>
    </w:p>
    <w:p w:rsidR="00685C60" w:rsidRPr="00FC179F" w:rsidRDefault="00FC179F" w:rsidP="00685C60">
      <w:pPr>
        <w:pStyle w:val="ListParagraph"/>
        <w:numPr>
          <w:ilvl w:val="0"/>
          <w:numId w:val="105"/>
        </w:numPr>
        <w:suppressAutoHyphens/>
        <w:ind w:left="0" w:firstLine="720"/>
        <w:jc w:val="both"/>
        <w:rPr>
          <w:rFonts w:asciiTheme="majorHAnsi" w:hAnsiTheme="majorHAnsi"/>
          <w:sz w:val="20"/>
          <w:szCs w:val="20"/>
        </w:rPr>
      </w:pPr>
      <w:r>
        <w:rPr>
          <w:rFonts w:asciiTheme="majorHAnsi" w:hAnsiTheme="majorHAnsi"/>
          <w:sz w:val="20"/>
          <w:szCs w:val="20"/>
        </w:rPr>
        <w:t>To declare</w:t>
      </w:r>
      <w:r w:rsidR="00685C60" w:rsidRPr="00FC179F">
        <w:rPr>
          <w:rFonts w:asciiTheme="majorHAnsi" w:hAnsiTheme="majorHAnsi"/>
          <w:sz w:val="20"/>
          <w:szCs w:val="20"/>
        </w:rPr>
        <w:t xml:space="preserve"> </w:t>
      </w:r>
      <w:r w:rsidRPr="003D60CA">
        <w:rPr>
          <w:rFonts w:asciiTheme="majorHAnsi" w:hAnsiTheme="majorHAnsi"/>
          <w:sz w:val="20"/>
          <w:szCs w:val="20"/>
        </w:rPr>
        <w:t>that the second, third, and fourth clauses of the friendly settlement entered into by the parties are pending fulfillment</w:t>
      </w:r>
      <w:r w:rsidR="00685C60" w:rsidRPr="00FC179F">
        <w:rPr>
          <w:rFonts w:asciiTheme="majorHAnsi" w:hAnsiTheme="majorHAnsi"/>
          <w:sz w:val="20"/>
          <w:szCs w:val="20"/>
        </w:rPr>
        <w:t>.</w:t>
      </w:r>
    </w:p>
    <w:p w:rsidR="00685C60" w:rsidRPr="00FC179F" w:rsidRDefault="00685C60" w:rsidP="00685C60">
      <w:pPr>
        <w:tabs>
          <w:tab w:val="left" w:pos="1630"/>
        </w:tabs>
        <w:suppressAutoHyphens/>
        <w:ind w:firstLine="720"/>
        <w:jc w:val="both"/>
        <w:rPr>
          <w:rFonts w:asciiTheme="majorHAnsi" w:hAnsiTheme="majorHAnsi"/>
          <w:sz w:val="20"/>
          <w:szCs w:val="20"/>
        </w:rPr>
      </w:pPr>
    </w:p>
    <w:p w:rsidR="00685C60" w:rsidRPr="00FC179F" w:rsidRDefault="00FC179F" w:rsidP="00685C60">
      <w:pPr>
        <w:pStyle w:val="ListParagraph"/>
        <w:numPr>
          <w:ilvl w:val="0"/>
          <w:numId w:val="105"/>
        </w:numPr>
        <w:suppressAutoHyphens/>
        <w:ind w:left="0" w:firstLine="720"/>
        <w:jc w:val="both"/>
        <w:rPr>
          <w:rFonts w:asciiTheme="majorHAnsi" w:hAnsiTheme="majorHAnsi"/>
          <w:sz w:val="20"/>
          <w:szCs w:val="20"/>
        </w:rPr>
      </w:pPr>
      <w:r w:rsidRPr="003D60CA">
        <w:rPr>
          <w:rFonts w:asciiTheme="majorHAnsi" w:eastAsia="MS Mincho" w:hAnsiTheme="majorHAnsi"/>
          <w:sz w:val="20"/>
          <w:szCs w:val="20"/>
        </w:rPr>
        <w:t xml:space="preserve">To continue overseeing the commitments not </w:t>
      </w:r>
      <w:r w:rsidR="00303A58">
        <w:rPr>
          <w:rFonts w:asciiTheme="majorHAnsi" w:eastAsia="MS Mincho" w:hAnsiTheme="majorHAnsi"/>
          <w:sz w:val="20"/>
          <w:szCs w:val="20"/>
        </w:rPr>
        <w:t>yet fulfilled by the Colombian S</w:t>
      </w:r>
      <w:r w:rsidRPr="003D60CA">
        <w:rPr>
          <w:rFonts w:asciiTheme="majorHAnsi" w:eastAsia="MS Mincho" w:hAnsiTheme="majorHAnsi"/>
          <w:sz w:val="20"/>
          <w:szCs w:val="20"/>
        </w:rPr>
        <w:t>tate. To this end, to remind the parties of their commitment to reg</w:t>
      </w:r>
      <w:r>
        <w:rPr>
          <w:rFonts w:asciiTheme="majorHAnsi" w:eastAsia="MS Mincho" w:hAnsiTheme="majorHAnsi"/>
          <w:sz w:val="20"/>
          <w:szCs w:val="20"/>
        </w:rPr>
        <w:t xml:space="preserve">ularly report </w:t>
      </w:r>
      <w:r w:rsidRPr="003D60CA">
        <w:rPr>
          <w:rFonts w:asciiTheme="majorHAnsi" w:eastAsia="MS Mincho" w:hAnsiTheme="majorHAnsi"/>
          <w:sz w:val="20"/>
          <w:szCs w:val="20"/>
        </w:rPr>
        <w:t>to the IACHR</w:t>
      </w:r>
      <w:r w:rsidRPr="00FC179F">
        <w:rPr>
          <w:rFonts w:asciiTheme="majorHAnsi" w:hAnsiTheme="majorHAnsi"/>
          <w:sz w:val="20"/>
          <w:szCs w:val="20"/>
        </w:rPr>
        <w:t xml:space="preserve"> </w:t>
      </w:r>
      <w:r>
        <w:rPr>
          <w:rFonts w:asciiTheme="majorHAnsi" w:hAnsiTheme="majorHAnsi"/>
          <w:sz w:val="20"/>
          <w:szCs w:val="20"/>
        </w:rPr>
        <w:t>on fulfillment of the measures established in the Friendly Settlement Agreement, and to submit a fulfillment plan which includes a schedule of the actions entailed in implementation.</w:t>
      </w:r>
      <w:r w:rsidR="00685C60" w:rsidRPr="00FC179F">
        <w:rPr>
          <w:rFonts w:asciiTheme="majorHAnsi" w:hAnsiTheme="majorHAnsi"/>
          <w:sz w:val="20"/>
          <w:szCs w:val="20"/>
        </w:rPr>
        <w:t xml:space="preserve"> </w:t>
      </w:r>
    </w:p>
    <w:p w:rsidR="00685C60" w:rsidRPr="00FC179F" w:rsidRDefault="00685C60" w:rsidP="00685C60">
      <w:pPr>
        <w:suppressAutoHyphens/>
        <w:ind w:firstLine="720"/>
        <w:jc w:val="both"/>
        <w:rPr>
          <w:rFonts w:asciiTheme="majorHAnsi" w:hAnsiTheme="majorHAnsi"/>
          <w:sz w:val="20"/>
          <w:szCs w:val="20"/>
        </w:rPr>
      </w:pPr>
    </w:p>
    <w:p w:rsidR="00685C60" w:rsidRPr="00FC179F" w:rsidRDefault="00FC179F" w:rsidP="00685C60">
      <w:pPr>
        <w:pStyle w:val="ListParagraph"/>
        <w:numPr>
          <w:ilvl w:val="0"/>
          <w:numId w:val="105"/>
        </w:numPr>
        <w:suppressAutoHyphens/>
        <w:ind w:left="0" w:firstLine="720"/>
        <w:jc w:val="both"/>
        <w:rPr>
          <w:rFonts w:asciiTheme="majorHAnsi" w:hAnsiTheme="majorHAnsi" w:cs="Calibri"/>
          <w:b/>
          <w:sz w:val="20"/>
          <w:szCs w:val="20"/>
        </w:rPr>
      </w:pPr>
      <w:r>
        <w:rPr>
          <w:rFonts w:asciiTheme="majorHAnsi" w:hAnsiTheme="majorHAnsi"/>
          <w:sz w:val="20"/>
          <w:szCs w:val="20"/>
        </w:rPr>
        <w:t>To publish this report and include it in its Annual Report to the OAS General Assembly.</w:t>
      </w:r>
    </w:p>
    <w:p w:rsidR="00C55560" w:rsidRDefault="00C55560" w:rsidP="00685C60">
      <w:pPr>
        <w:tabs>
          <w:tab w:val="center" w:pos="5400"/>
        </w:tabs>
        <w:suppressAutoHyphens/>
        <w:spacing w:line="276" w:lineRule="auto"/>
        <w:jc w:val="center"/>
        <w:rPr>
          <w:rFonts w:asciiTheme="majorHAnsi" w:hAnsiTheme="majorHAnsi"/>
          <w:sz w:val="20"/>
          <w:szCs w:val="20"/>
        </w:rPr>
      </w:pPr>
    </w:p>
    <w:p w:rsidR="006A412E" w:rsidRPr="00FC179F" w:rsidRDefault="00FA2536" w:rsidP="00FA2536">
      <w:pPr>
        <w:tabs>
          <w:tab w:val="left" w:pos="720"/>
          <w:tab w:val="center" w:pos="5400"/>
        </w:tabs>
        <w:suppressAutoHyphens/>
        <w:spacing w:line="276"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6A412E" w:rsidRPr="006A412E">
        <w:rPr>
          <w:rFonts w:asciiTheme="majorHAnsi" w:hAnsiTheme="majorHAnsi"/>
          <w:sz w:val="20"/>
          <w:szCs w:val="20"/>
        </w:rPr>
        <w:t xml:space="preserve">Approved by the Inter-American Commission on Human Rights in the city of Montevideo, Uruguay, on the </w:t>
      </w:r>
      <w:r>
        <w:rPr>
          <w:rFonts w:asciiTheme="majorHAnsi" w:hAnsiTheme="majorHAnsi"/>
          <w:sz w:val="20"/>
          <w:szCs w:val="20"/>
        </w:rPr>
        <w:t>25</w:t>
      </w:r>
      <w:r w:rsidR="006A412E" w:rsidRPr="006A412E">
        <w:rPr>
          <w:rFonts w:asciiTheme="majorHAnsi" w:hAnsiTheme="majorHAnsi"/>
          <w:sz w:val="20"/>
          <w:szCs w:val="20"/>
        </w:rPr>
        <w:t xml:space="preserve"> day of the month of October, 2017.</w:t>
      </w:r>
      <w:r>
        <w:rPr>
          <w:rFonts w:asciiTheme="majorHAnsi" w:hAnsiTheme="majorHAnsi"/>
          <w:sz w:val="20"/>
          <w:szCs w:val="20"/>
        </w:rPr>
        <w:t xml:space="preserve"> (Signed)</w:t>
      </w:r>
      <w:r w:rsidR="007F3ED5">
        <w:rPr>
          <w:rFonts w:asciiTheme="majorHAnsi" w:hAnsiTheme="majorHAnsi"/>
          <w:sz w:val="20"/>
          <w:szCs w:val="20"/>
        </w:rPr>
        <w:t>:</w:t>
      </w:r>
      <w:r>
        <w:rPr>
          <w:rFonts w:asciiTheme="majorHAnsi" w:hAnsiTheme="majorHAnsi"/>
          <w:sz w:val="20"/>
          <w:szCs w:val="20"/>
        </w:rPr>
        <w:t xml:space="preserve"> Francisco José Eguiguren, </w:t>
      </w:r>
      <w:r w:rsidRPr="006A412E">
        <w:rPr>
          <w:rFonts w:asciiTheme="majorHAnsi" w:hAnsiTheme="majorHAnsi"/>
          <w:sz w:val="20"/>
          <w:szCs w:val="20"/>
        </w:rPr>
        <w:t>President</w:t>
      </w:r>
      <w:r>
        <w:rPr>
          <w:rFonts w:asciiTheme="majorHAnsi" w:hAnsiTheme="majorHAnsi"/>
          <w:sz w:val="20"/>
          <w:szCs w:val="20"/>
        </w:rPr>
        <w:t xml:space="preserve">; </w:t>
      </w:r>
      <w:r w:rsidRPr="006A412E">
        <w:rPr>
          <w:rFonts w:asciiTheme="majorHAnsi" w:hAnsiTheme="majorHAnsi"/>
          <w:sz w:val="20"/>
          <w:szCs w:val="20"/>
        </w:rPr>
        <w:t>Margarette May Macaulay</w:t>
      </w:r>
      <w:r>
        <w:rPr>
          <w:rFonts w:asciiTheme="majorHAnsi" w:hAnsiTheme="majorHAnsi"/>
          <w:sz w:val="20"/>
          <w:szCs w:val="20"/>
        </w:rPr>
        <w:t xml:space="preserve">, </w:t>
      </w:r>
      <w:r w:rsidRPr="006A412E">
        <w:rPr>
          <w:rFonts w:asciiTheme="majorHAnsi" w:hAnsiTheme="majorHAnsi"/>
          <w:sz w:val="20"/>
          <w:szCs w:val="20"/>
        </w:rPr>
        <w:t>First Vice President</w:t>
      </w:r>
      <w:r>
        <w:rPr>
          <w:rFonts w:asciiTheme="majorHAnsi" w:hAnsiTheme="majorHAnsi"/>
          <w:sz w:val="20"/>
          <w:szCs w:val="20"/>
        </w:rPr>
        <w:t xml:space="preserve">; </w:t>
      </w:r>
      <w:r w:rsidRPr="006A412E">
        <w:rPr>
          <w:rFonts w:asciiTheme="majorHAnsi" w:hAnsiTheme="majorHAnsi"/>
          <w:sz w:val="20"/>
          <w:szCs w:val="20"/>
        </w:rPr>
        <w:t>Esmeralda E. Arosemena Bernal de Troitiño</w:t>
      </w:r>
      <w:r>
        <w:rPr>
          <w:rFonts w:asciiTheme="majorHAnsi" w:hAnsiTheme="majorHAnsi"/>
          <w:sz w:val="20"/>
          <w:szCs w:val="20"/>
        </w:rPr>
        <w:t xml:space="preserve">, </w:t>
      </w:r>
      <w:r w:rsidRPr="006A412E">
        <w:rPr>
          <w:rFonts w:asciiTheme="majorHAnsi" w:hAnsiTheme="majorHAnsi"/>
          <w:sz w:val="20"/>
          <w:szCs w:val="20"/>
        </w:rPr>
        <w:t>Second Vice President</w:t>
      </w:r>
      <w:r>
        <w:rPr>
          <w:rFonts w:asciiTheme="majorHAnsi" w:hAnsiTheme="majorHAnsi"/>
          <w:sz w:val="20"/>
          <w:szCs w:val="20"/>
        </w:rPr>
        <w:t xml:space="preserve">; </w:t>
      </w:r>
      <w:r w:rsidRPr="00FA2536">
        <w:rPr>
          <w:rFonts w:asciiTheme="majorHAnsi" w:hAnsiTheme="majorHAnsi"/>
          <w:sz w:val="20"/>
          <w:szCs w:val="20"/>
        </w:rPr>
        <w:t xml:space="preserve">José de Jesús Orozco Henríquez </w:t>
      </w:r>
      <w:r>
        <w:rPr>
          <w:rFonts w:asciiTheme="majorHAnsi" w:hAnsiTheme="majorHAnsi"/>
          <w:sz w:val="20"/>
          <w:szCs w:val="20"/>
        </w:rPr>
        <w:t xml:space="preserve">and </w:t>
      </w:r>
      <w:r w:rsidRPr="006A412E">
        <w:rPr>
          <w:rFonts w:asciiTheme="majorHAnsi" w:hAnsiTheme="majorHAnsi"/>
          <w:sz w:val="20"/>
          <w:szCs w:val="20"/>
        </w:rPr>
        <w:t>Paulo Vannuchi</w:t>
      </w:r>
      <w:r>
        <w:rPr>
          <w:rFonts w:asciiTheme="majorHAnsi" w:hAnsiTheme="majorHAnsi"/>
          <w:sz w:val="20"/>
          <w:szCs w:val="20"/>
        </w:rPr>
        <w:t>.</w:t>
      </w:r>
    </w:p>
    <w:sectPr w:rsidR="006A412E" w:rsidRPr="00FC179F" w:rsidSect="00685C6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FB" w:rsidRDefault="004B5EFB" w:rsidP="00036A8A">
      <w:r>
        <w:separator/>
      </w:r>
    </w:p>
  </w:endnote>
  <w:endnote w:type="continuationSeparator" w:id="0">
    <w:p w:rsidR="004B5EFB" w:rsidRDefault="004B5EF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07" w:rsidRDefault="00046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736584" w:rsidRPr="006311DA" w:rsidRDefault="0073658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54D07">
          <w:rPr>
            <w:noProof/>
            <w:sz w:val="16"/>
          </w:rPr>
          <w:t>6</w:t>
        </w:r>
        <w:r w:rsidRPr="006311DA">
          <w:rPr>
            <w:noProof/>
            <w:sz w:val="16"/>
          </w:rPr>
          <w:fldChar w:fldCharType="end"/>
        </w:r>
      </w:p>
    </w:sdtContent>
  </w:sdt>
  <w:p w:rsidR="00736584" w:rsidRDefault="00736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4" w:rsidRDefault="00736584">
    <w:pPr>
      <w:pStyle w:val="Footer"/>
      <w:jc w:val="center"/>
    </w:pPr>
  </w:p>
  <w:p w:rsidR="00736584" w:rsidRDefault="00736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FB" w:rsidRPr="00036A8A" w:rsidRDefault="004B5EF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B5EFB" w:rsidRPr="00036A8A" w:rsidRDefault="004B5EFB" w:rsidP="00036A8A">
      <w:pPr>
        <w:rPr>
          <w:rFonts w:asciiTheme="majorHAnsi" w:hAnsiTheme="majorHAnsi"/>
          <w:sz w:val="16"/>
          <w:szCs w:val="16"/>
        </w:rPr>
      </w:pPr>
      <w:r w:rsidRPr="00036A8A">
        <w:rPr>
          <w:rFonts w:asciiTheme="majorHAnsi" w:hAnsiTheme="majorHAnsi"/>
          <w:sz w:val="16"/>
          <w:szCs w:val="16"/>
        </w:rPr>
        <w:separator/>
      </w:r>
    </w:p>
    <w:p w:rsidR="004B5EFB" w:rsidRPr="00036A8A" w:rsidRDefault="004B5EF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B5EFB" w:rsidRPr="0093441A" w:rsidRDefault="004B5EF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36584" w:rsidRPr="002450E7" w:rsidRDefault="00736584" w:rsidP="00685C60">
      <w:pPr>
        <w:pStyle w:val="FootnoteText"/>
        <w:spacing w:after="120"/>
        <w:ind w:firstLine="720"/>
        <w:jc w:val="both"/>
        <w:rPr>
          <w:rFonts w:asciiTheme="majorHAnsi" w:hAnsiTheme="majorHAnsi"/>
          <w:sz w:val="16"/>
          <w:szCs w:val="16"/>
        </w:rPr>
      </w:pPr>
      <w:r w:rsidRPr="00A97663">
        <w:rPr>
          <w:rStyle w:val="FootnoteReference"/>
          <w:rFonts w:asciiTheme="majorHAnsi" w:hAnsiTheme="majorHAnsi"/>
          <w:sz w:val="16"/>
          <w:szCs w:val="16"/>
        </w:rPr>
        <w:footnoteRef/>
      </w:r>
      <w:r w:rsidRPr="002450E7">
        <w:rPr>
          <w:rFonts w:asciiTheme="majorHAnsi" w:hAnsiTheme="majorHAnsi"/>
          <w:sz w:val="16"/>
          <w:szCs w:val="16"/>
        </w:rPr>
        <w:t xml:space="preserve"> Commissioner José de Luis Ernesto Vargas S</w:t>
      </w:r>
      <w:r w:rsidR="00865F3A">
        <w:rPr>
          <w:rFonts w:asciiTheme="majorHAnsi" w:hAnsiTheme="majorHAnsi"/>
          <w:sz w:val="16"/>
          <w:szCs w:val="16"/>
        </w:rPr>
        <w:t>ilva, of Colombian nationali</w:t>
      </w:r>
      <w:r w:rsidRPr="002450E7">
        <w:rPr>
          <w:rFonts w:asciiTheme="majorHAnsi" w:hAnsiTheme="majorHAnsi"/>
          <w:sz w:val="16"/>
          <w:szCs w:val="16"/>
        </w:rPr>
        <w:t>ty, did not participate in the discussion and decision of this case, in keeping with Article 17.2.a) of the Rules of Procedure of the IACHR.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4" w:rsidRDefault="00736584" w:rsidP="0073658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36584" w:rsidRDefault="00736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4" w:rsidRDefault="00736584"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36584" w:rsidRPr="00EC7D62" w:rsidRDefault="004B5EF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07" w:rsidRDefault="00046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98F7F5F"/>
    <w:multiLevelType w:val="hybridMultilevel"/>
    <w:tmpl w:val="6E042AEA"/>
    <w:lvl w:ilvl="0" w:tplc="A5D8B7A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FD134A"/>
    <w:multiLevelType w:val="hybridMultilevel"/>
    <w:tmpl w:val="E15063D4"/>
    <w:lvl w:ilvl="0" w:tplc="188646F0">
      <w:start w:val="1"/>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5"/>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 w:numId="105">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41C5F"/>
    <w:rsid w:val="00046E07"/>
    <w:rsid w:val="00053389"/>
    <w:rsid w:val="000639C0"/>
    <w:rsid w:val="00070F3A"/>
    <w:rsid w:val="000716C5"/>
    <w:rsid w:val="00075E23"/>
    <w:rsid w:val="00081A12"/>
    <w:rsid w:val="00092F32"/>
    <w:rsid w:val="0009344A"/>
    <w:rsid w:val="000A575F"/>
    <w:rsid w:val="000D10DB"/>
    <w:rsid w:val="00103CC0"/>
    <w:rsid w:val="0013104F"/>
    <w:rsid w:val="00137EBA"/>
    <w:rsid w:val="00145EDC"/>
    <w:rsid w:val="00167A34"/>
    <w:rsid w:val="0018037F"/>
    <w:rsid w:val="001933AE"/>
    <w:rsid w:val="001A5F27"/>
    <w:rsid w:val="001A7870"/>
    <w:rsid w:val="001B6744"/>
    <w:rsid w:val="001C1B41"/>
    <w:rsid w:val="00210E0E"/>
    <w:rsid w:val="0023273D"/>
    <w:rsid w:val="00244708"/>
    <w:rsid w:val="002450E7"/>
    <w:rsid w:val="00247403"/>
    <w:rsid w:val="00247542"/>
    <w:rsid w:val="00257893"/>
    <w:rsid w:val="00257EE0"/>
    <w:rsid w:val="00266092"/>
    <w:rsid w:val="00266B61"/>
    <w:rsid w:val="0026712A"/>
    <w:rsid w:val="002704DB"/>
    <w:rsid w:val="00294234"/>
    <w:rsid w:val="002A073D"/>
    <w:rsid w:val="002C1641"/>
    <w:rsid w:val="002D535B"/>
    <w:rsid w:val="002D7EA2"/>
    <w:rsid w:val="002E15DF"/>
    <w:rsid w:val="002E187C"/>
    <w:rsid w:val="002E6E57"/>
    <w:rsid w:val="00301075"/>
    <w:rsid w:val="00302733"/>
    <w:rsid w:val="00303A58"/>
    <w:rsid w:val="00311A4F"/>
    <w:rsid w:val="00314078"/>
    <w:rsid w:val="00322450"/>
    <w:rsid w:val="003246B5"/>
    <w:rsid w:val="0033169F"/>
    <w:rsid w:val="00333B09"/>
    <w:rsid w:val="003414AC"/>
    <w:rsid w:val="00356185"/>
    <w:rsid w:val="00360380"/>
    <w:rsid w:val="003676FF"/>
    <w:rsid w:val="00380BD6"/>
    <w:rsid w:val="00386CF0"/>
    <w:rsid w:val="003C32BC"/>
    <w:rsid w:val="003C4EFC"/>
    <w:rsid w:val="003E36E3"/>
    <w:rsid w:val="003E710E"/>
    <w:rsid w:val="003F1BBF"/>
    <w:rsid w:val="003F56CB"/>
    <w:rsid w:val="004165C2"/>
    <w:rsid w:val="00450A4A"/>
    <w:rsid w:val="004666FB"/>
    <w:rsid w:val="00467B7E"/>
    <w:rsid w:val="0049419D"/>
    <w:rsid w:val="00496652"/>
    <w:rsid w:val="004B2762"/>
    <w:rsid w:val="004B399D"/>
    <w:rsid w:val="004B5EFB"/>
    <w:rsid w:val="004B7EB6"/>
    <w:rsid w:val="004C4B62"/>
    <w:rsid w:val="004D6025"/>
    <w:rsid w:val="004D72BC"/>
    <w:rsid w:val="00501399"/>
    <w:rsid w:val="00507BC4"/>
    <w:rsid w:val="005128E4"/>
    <w:rsid w:val="00520473"/>
    <w:rsid w:val="00525560"/>
    <w:rsid w:val="005357A6"/>
    <w:rsid w:val="0054434A"/>
    <w:rsid w:val="00544838"/>
    <w:rsid w:val="00544C49"/>
    <w:rsid w:val="00557873"/>
    <w:rsid w:val="0057402A"/>
    <w:rsid w:val="005771D0"/>
    <w:rsid w:val="0059191A"/>
    <w:rsid w:val="005921FF"/>
    <w:rsid w:val="0059257A"/>
    <w:rsid w:val="00593AB3"/>
    <w:rsid w:val="005A6D0E"/>
    <w:rsid w:val="005B222D"/>
    <w:rsid w:val="005B52B0"/>
    <w:rsid w:val="005B6806"/>
    <w:rsid w:val="005C00F9"/>
    <w:rsid w:val="005C4225"/>
    <w:rsid w:val="005E38EF"/>
    <w:rsid w:val="005F0F33"/>
    <w:rsid w:val="00600DEB"/>
    <w:rsid w:val="00613027"/>
    <w:rsid w:val="00627C9F"/>
    <w:rsid w:val="006311DA"/>
    <w:rsid w:val="006311E9"/>
    <w:rsid w:val="00632354"/>
    <w:rsid w:val="00642810"/>
    <w:rsid w:val="00643EB6"/>
    <w:rsid w:val="00652333"/>
    <w:rsid w:val="0068009E"/>
    <w:rsid w:val="00683DDA"/>
    <w:rsid w:val="00685C60"/>
    <w:rsid w:val="006A17D2"/>
    <w:rsid w:val="006A412E"/>
    <w:rsid w:val="006A73E6"/>
    <w:rsid w:val="006B2D5C"/>
    <w:rsid w:val="006C4EB1"/>
    <w:rsid w:val="006E0166"/>
    <w:rsid w:val="006E7B34"/>
    <w:rsid w:val="00701B24"/>
    <w:rsid w:val="00736584"/>
    <w:rsid w:val="00744E99"/>
    <w:rsid w:val="00745899"/>
    <w:rsid w:val="007607C4"/>
    <w:rsid w:val="0076179F"/>
    <w:rsid w:val="0076643F"/>
    <w:rsid w:val="007942C6"/>
    <w:rsid w:val="007A2F70"/>
    <w:rsid w:val="007C3334"/>
    <w:rsid w:val="007C52BB"/>
    <w:rsid w:val="007D2B98"/>
    <w:rsid w:val="007E228C"/>
    <w:rsid w:val="007F3ED5"/>
    <w:rsid w:val="00803F1C"/>
    <w:rsid w:val="0080600E"/>
    <w:rsid w:val="00817612"/>
    <w:rsid w:val="00837C45"/>
    <w:rsid w:val="00853419"/>
    <w:rsid w:val="00854D07"/>
    <w:rsid w:val="00861F1C"/>
    <w:rsid w:val="00865F3A"/>
    <w:rsid w:val="00885966"/>
    <w:rsid w:val="00897E12"/>
    <w:rsid w:val="008A5ECB"/>
    <w:rsid w:val="008B2D15"/>
    <w:rsid w:val="008D43BA"/>
    <w:rsid w:val="008D6E94"/>
    <w:rsid w:val="008E3759"/>
    <w:rsid w:val="008E5D84"/>
    <w:rsid w:val="009041DC"/>
    <w:rsid w:val="009043FC"/>
    <w:rsid w:val="009104B4"/>
    <w:rsid w:val="009200A6"/>
    <w:rsid w:val="00925FCD"/>
    <w:rsid w:val="0093441A"/>
    <w:rsid w:val="0094489D"/>
    <w:rsid w:val="00954BF7"/>
    <w:rsid w:val="0096706E"/>
    <w:rsid w:val="00981FBA"/>
    <w:rsid w:val="009B381B"/>
    <w:rsid w:val="009D7611"/>
    <w:rsid w:val="009E2E75"/>
    <w:rsid w:val="009E53DE"/>
    <w:rsid w:val="00A43458"/>
    <w:rsid w:val="00A528D1"/>
    <w:rsid w:val="00A66BE5"/>
    <w:rsid w:val="00AC72E2"/>
    <w:rsid w:val="00AD37C1"/>
    <w:rsid w:val="00AD42D1"/>
    <w:rsid w:val="00AE66EC"/>
    <w:rsid w:val="00AE6F91"/>
    <w:rsid w:val="00AF5571"/>
    <w:rsid w:val="00B167E9"/>
    <w:rsid w:val="00B314DB"/>
    <w:rsid w:val="00B31EBE"/>
    <w:rsid w:val="00B3718B"/>
    <w:rsid w:val="00B4632A"/>
    <w:rsid w:val="00B7316E"/>
    <w:rsid w:val="00B858FC"/>
    <w:rsid w:val="00BA276C"/>
    <w:rsid w:val="00BB306F"/>
    <w:rsid w:val="00BD232B"/>
    <w:rsid w:val="00BD4B89"/>
    <w:rsid w:val="00C21762"/>
    <w:rsid w:val="00C24543"/>
    <w:rsid w:val="00C256A2"/>
    <w:rsid w:val="00C3492D"/>
    <w:rsid w:val="00C55560"/>
    <w:rsid w:val="00C66B72"/>
    <w:rsid w:val="00C83E96"/>
    <w:rsid w:val="00C9567A"/>
    <w:rsid w:val="00C95950"/>
    <w:rsid w:val="00CB2660"/>
    <w:rsid w:val="00CC5E90"/>
    <w:rsid w:val="00CD046C"/>
    <w:rsid w:val="00CE1BF6"/>
    <w:rsid w:val="00CE308D"/>
    <w:rsid w:val="00CE5199"/>
    <w:rsid w:val="00CE66D5"/>
    <w:rsid w:val="00CF54A4"/>
    <w:rsid w:val="00D34786"/>
    <w:rsid w:val="00D40A1E"/>
    <w:rsid w:val="00D42817"/>
    <w:rsid w:val="00D712D3"/>
    <w:rsid w:val="00D71422"/>
    <w:rsid w:val="00D7145E"/>
    <w:rsid w:val="00D7558D"/>
    <w:rsid w:val="00D81D92"/>
    <w:rsid w:val="00D93446"/>
    <w:rsid w:val="00DA7B5F"/>
    <w:rsid w:val="00DB3D63"/>
    <w:rsid w:val="00DE4E65"/>
    <w:rsid w:val="00E0084B"/>
    <w:rsid w:val="00E43157"/>
    <w:rsid w:val="00E533FF"/>
    <w:rsid w:val="00E709B3"/>
    <w:rsid w:val="00E832F9"/>
    <w:rsid w:val="00E8402F"/>
    <w:rsid w:val="00E8789F"/>
    <w:rsid w:val="00E92D8C"/>
    <w:rsid w:val="00E97B71"/>
    <w:rsid w:val="00EB454D"/>
    <w:rsid w:val="00EE3522"/>
    <w:rsid w:val="00EE556C"/>
    <w:rsid w:val="00EF619B"/>
    <w:rsid w:val="00F00B55"/>
    <w:rsid w:val="00F1380F"/>
    <w:rsid w:val="00F14F0E"/>
    <w:rsid w:val="00F24C29"/>
    <w:rsid w:val="00F253CC"/>
    <w:rsid w:val="00F56BA5"/>
    <w:rsid w:val="00F644E6"/>
    <w:rsid w:val="00F9653B"/>
    <w:rsid w:val="00FA2536"/>
    <w:rsid w:val="00FB62CF"/>
    <w:rsid w:val="00FC179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775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81E7-74CC-45BC-A6BF-06A08093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135/17</dc:title>
  <dc:creator/>
  <cp:lastModifiedBy/>
  <cp:revision>1</cp:revision>
  <dcterms:created xsi:type="dcterms:W3CDTF">2017-12-08T14:33:00Z</dcterms:created>
  <dcterms:modified xsi:type="dcterms:W3CDTF">2017-12-08T14:46:00Z</dcterms:modified>
</cp:coreProperties>
</file>