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032214" w:rsidRDefault="00032214">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032214" w:rsidRDefault="00032214">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2921576A"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911B0B8" w:rsidR="00032214" w:rsidRPr="004B7EB6" w:rsidRDefault="000F664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123</w:t>
                            </w:r>
                            <w:r w:rsidR="00032214"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081F51F3" w14:textId="7104D783" w:rsidR="00032214" w:rsidRPr="004B7EB6" w:rsidRDefault="0003221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1344-07</w:t>
                            </w:r>
                          </w:p>
                          <w:p w14:paraId="34978E5A" w14:textId="4C230224" w:rsidR="00032214" w:rsidRPr="004B7EB6" w:rsidRDefault="0003221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353CD994" w14:textId="77777777" w:rsidR="00032214" w:rsidRPr="004B7EB6" w:rsidRDefault="00032214" w:rsidP="004B7EB6">
                            <w:pPr>
                              <w:spacing w:line="276" w:lineRule="auto"/>
                              <w:rPr>
                                <w:rFonts w:asciiTheme="majorHAnsi" w:hAnsiTheme="majorHAnsi" w:cs="Arial"/>
                                <w:color w:val="0D0D0D" w:themeColor="text1" w:themeTint="F2"/>
                                <w:szCs w:val="22"/>
                              </w:rPr>
                            </w:pPr>
                          </w:p>
                          <w:p w14:paraId="6F6BE6EA" w14:textId="45820F74" w:rsidR="00032214" w:rsidRPr="00CF7293" w:rsidRDefault="00032214" w:rsidP="00790A67">
                            <w:pPr>
                              <w:spacing w:line="276" w:lineRule="auto"/>
                              <w:rPr>
                                <w:rFonts w:asciiTheme="majorHAnsi" w:hAnsiTheme="majorHAnsi" w:cs="Arial"/>
                                <w:color w:val="0D0D0D" w:themeColor="text1" w:themeTint="F2"/>
                                <w:szCs w:val="22"/>
                                <w:lang w:val="en-GB"/>
                              </w:rPr>
                            </w:pPr>
                            <w:r w:rsidRPr="00CF7293">
                              <w:rPr>
                                <w:rFonts w:asciiTheme="majorHAnsi" w:hAnsiTheme="majorHAnsi" w:cs="Arial"/>
                                <w:color w:val="0D0D0D" w:themeColor="text1" w:themeTint="F2"/>
                                <w:szCs w:val="22"/>
                                <w:lang w:val="en-GB"/>
                              </w:rPr>
                              <w:t xml:space="preserve">FERNANDO AGUIRRE </w:t>
                            </w:r>
                            <w:r w:rsidRPr="00CF7293">
                              <w:rPr>
                                <w:rFonts w:asciiTheme="majorHAnsi" w:hAnsiTheme="majorHAnsi" w:cs="Arial"/>
                                <w:i/>
                                <w:color w:val="0D0D0D" w:themeColor="text1" w:themeTint="F2"/>
                                <w:szCs w:val="22"/>
                                <w:lang w:val="en-GB"/>
                              </w:rPr>
                              <w:t>ET AL.</w:t>
                            </w:r>
                          </w:p>
                          <w:p w14:paraId="19869758" w14:textId="426A0EA2" w:rsidR="00032214" w:rsidRPr="00832280" w:rsidRDefault="00032214" w:rsidP="00790A67">
                            <w:pPr>
                              <w:spacing w:line="276" w:lineRule="auto"/>
                              <w:rPr>
                                <w:rFonts w:asciiTheme="majorHAnsi" w:hAnsiTheme="majorHAnsi" w:cs="Arial"/>
                                <w:color w:val="0D0D0D" w:themeColor="text1" w:themeTint="F2"/>
                                <w:szCs w:val="22"/>
                                <w:lang w:val="en-GB"/>
                              </w:rPr>
                            </w:pPr>
                            <w:r w:rsidRPr="00832280">
                              <w:rPr>
                                <w:rFonts w:asciiTheme="majorHAnsi" w:hAnsiTheme="majorHAnsi" w:cs="Arial"/>
                                <w:color w:val="0D0D0D" w:themeColor="text1" w:themeTint="F2"/>
                                <w:szCs w:val="22"/>
                                <w:lang w:val="en-GB"/>
                              </w:rPr>
                              <w:t xml:space="preserve">(53 REPRESENTATIVES </w:t>
                            </w:r>
                            <w:r>
                              <w:rPr>
                                <w:rFonts w:asciiTheme="majorHAnsi" w:hAnsiTheme="majorHAnsi" w:cs="Arial"/>
                                <w:color w:val="0D0D0D" w:themeColor="text1" w:themeTint="F2"/>
                                <w:szCs w:val="22"/>
                                <w:lang w:val="en-GB"/>
                              </w:rPr>
                              <w:t>OUSTED</w:t>
                            </w:r>
                            <w:r w:rsidRPr="00832280">
                              <w:rPr>
                                <w:rFonts w:asciiTheme="majorHAnsi" w:hAnsiTheme="majorHAnsi" w:cs="Arial"/>
                                <w:color w:val="0D0D0D" w:themeColor="text1" w:themeTint="F2"/>
                                <w:szCs w:val="22"/>
                                <w:lang w:val="en-GB"/>
                              </w:rPr>
                              <w:t xml:space="preserve"> FROM CONGRESS)</w:t>
                            </w:r>
                          </w:p>
                          <w:p w14:paraId="5B68DA04" w14:textId="77777777" w:rsidR="00032214" w:rsidRPr="00832280" w:rsidRDefault="00032214" w:rsidP="00790A67">
                            <w:pPr>
                              <w:spacing w:line="276" w:lineRule="auto"/>
                              <w:rPr>
                                <w:rFonts w:asciiTheme="majorHAnsi" w:hAnsiTheme="majorHAnsi" w:cs="Arial"/>
                                <w:color w:val="0D0D0D" w:themeColor="text1" w:themeTint="F2"/>
                                <w:szCs w:val="22"/>
                                <w:lang w:val="en-GB"/>
                              </w:rPr>
                            </w:pPr>
                            <w:r w:rsidRPr="00832280">
                              <w:rPr>
                                <w:rFonts w:asciiTheme="majorHAnsi" w:hAnsiTheme="majorHAnsi" w:cs="Arial"/>
                                <w:color w:val="0D0D0D" w:themeColor="text1" w:themeTint="F2"/>
                                <w:szCs w:val="22"/>
                                <w:lang w:val="en-GB"/>
                              </w:rPr>
                              <w:t>ECUADOR</w:t>
                            </w:r>
                          </w:p>
                          <w:p w14:paraId="48EBC31A" w14:textId="547D8BE0" w:rsidR="00032214" w:rsidRPr="004B625D" w:rsidRDefault="0003221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032214" w:rsidRPr="000C4365" w:rsidRDefault="00032214"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911B0B8" w:rsidR="00032214" w:rsidRPr="004B7EB6" w:rsidRDefault="000F664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123</w:t>
                      </w:r>
                      <w:r w:rsidR="00032214"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081F51F3" w14:textId="7104D783" w:rsidR="00032214" w:rsidRPr="004B7EB6" w:rsidRDefault="0003221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1344-07</w:t>
                      </w:r>
                    </w:p>
                    <w:p w14:paraId="34978E5A" w14:textId="4C230224" w:rsidR="00032214" w:rsidRPr="004B7EB6" w:rsidRDefault="0003221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353CD994" w14:textId="77777777" w:rsidR="00032214" w:rsidRPr="004B7EB6" w:rsidRDefault="00032214" w:rsidP="004B7EB6">
                      <w:pPr>
                        <w:spacing w:line="276" w:lineRule="auto"/>
                        <w:rPr>
                          <w:rFonts w:asciiTheme="majorHAnsi" w:hAnsiTheme="majorHAnsi" w:cs="Arial"/>
                          <w:color w:val="0D0D0D" w:themeColor="text1" w:themeTint="F2"/>
                          <w:szCs w:val="22"/>
                        </w:rPr>
                      </w:pPr>
                    </w:p>
                    <w:p w14:paraId="6F6BE6EA" w14:textId="45820F74" w:rsidR="00032214" w:rsidRPr="00CF7293" w:rsidRDefault="00032214" w:rsidP="00790A67">
                      <w:pPr>
                        <w:spacing w:line="276" w:lineRule="auto"/>
                        <w:rPr>
                          <w:rFonts w:asciiTheme="majorHAnsi" w:hAnsiTheme="majorHAnsi" w:cs="Arial"/>
                          <w:color w:val="0D0D0D" w:themeColor="text1" w:themeTint="F2"/>
                          <w:szCs w:val="22"/>
                          <w:lang w:val="en-GB"/>
                        </w:rPr>
                      </w:pPr>
                      <w:r w:rsidRPr="00CF7293">
                        <w:rPr>
                          <w:rFonts w:asciiTheme="majorHAnsi" w:hAnsiTheme="majorHAnsi" w:cs="Arial"/>
                          <w:color w:val="0D0D0D" w:themeColor="text1" w:themeTint="F2"/>
                          <w:szCs w:val="22"/>
                          <w:lang w:val="en-GB"/>
                        </w:rPr>
                        <w:t xml:space="preserve">FERNANDO AGUIRRE </w:t>
                      </w:r>
                      <w:r w:rsidRPr="00CF7293">
                        <w:rPr>
                          <w:rFonts w:asciiTheme="majorHAnsi" w:hAnsiTheme="majorHAnsi" w:cs="Arial"/>
                          <w:i/>
                          <w:color w:val="0D0D0D" w:themeColor="text1" w:themeTint="F2"/>
                          <w:szCs w:val="22"/>
                          <w:lang w:val="en-GB"/>
                        </w:rPr>
                        <w:t>ET AL.</w:t>
                      </w:r>
                    </w:p>
                    <w:p w14:paraId="19869758" w14:textId="426A0EA2" w:rsidR="00032214" w:rsidRPr="00832280" w:rsidRDefault="00032214" w:rsidP="00790A67">
                      <w:pPr>
                        <w:spacing w:line="276" w:lineRule="auto"/>
                        <w:rPr>
                          <w:rFonts w:asciiTheme="majorHAnsi" w:hAnsiTheme="majorHAnsi" w:cs="Arial"/>
                          <w:color w:val="0D0D0D" w:themeColor="text1" w:themeTint="F2"/>
                          <w:szCs w:val="22"/>
                          <w:lang w:val="en-GB"/>
                        </w:rPr>
                      </w:pPr>
                      <w:r w:rsidRPr="00832280">
                        <w:rPr>
                          <w:rFonts w:asciiTheme="majorHAnsi" w:hAnsiTheme="majorHAnsi" w:cs="Arial"/>
                          <w:color w:val="0D0D0D" w:themeColor="text1" w:themeTint="F2"/>
                          <w:szCs w:val="22"/>
                          <w:lang w:val="en-GB"/>
                        </w:rPr>
                        <w:t xml:space="preserve">(53 REPRESENTATIVES </w:t>
                      </w:r>
                      <w:r>
                        <w:rPr>
                          <w:rFonts w:asciiTheme="majorHAnsi" w:hAnsiTheme="majorHAnsi" w:cs="Arial"/>
                          <w:color w:val="0D0D0D" w:themeColor="text1" w:themeTint="F2"/>
                          <w:szCs w:val="22"/>
                          <w:lang w:val="en-GB"/>
                        </w:rPr>
                        <w:t>OUSTED</w:t>
                      </w:r>
                      <w:r w:rsidRPr="00832280">
                        <w:rPr>
                          <w:rFonts w:asciiTheme="majorHAnsi" w:hAnsiTheme="majorHAnsi" w:cs="Arial"/>
                          <w:color w:val="0D0D0D" w:themeColor="text1" w:themeTint="F2"/>
                          <w:szCs w:val="22"/>
                          <w:lang w:val="en-GB"/>
                        </w:rPr>
                        <w:t xml:space="preserve"> FROM CONGRESS)</w:t>
                      </w:r>
                    </w:p>
                    <w:p w14:paraId="5B68DA04" w14:textId="77777777" w:rsidR="00032214" w:rsidRPr="00832280" w:rsidRDefault="00032214" w:rsidP="00790A67">
                      <w:pPr>
                        <w:spacing w:line="276" w:lineRule="auto"/>
                        <w:rPr>
                          <w:rFonts w:asciiTheme="majorHAnsi" w:hAnsiTheme="majorHAnsi" w:cs="Arial"/>
                          <w:color w:val="0D0D0D" w:themeColor="text1" w:themeTint="F2"/>
                          <w:szCs w:val="22"/>
                          <w:lang w:val="en-GB"/>
                        </w:rPr>
                      </w:pPr>
                      <w:r w:rsidRPr="00832280">
                        <w:rPr>
                          <w:rFonts w:asciiTheme="majorHAnsi" w:hAnsiTheme="majorHAnsi" w:cs="Arial"/>
                          <w:color w:val="0D0D0D" w:themeColor="text1" w:themeTint="F2"/>
                          <w:szCs w:val="22"/>
                          <w:lang w:val="en-GB"/>
                        </w:rPr>
                        <w:t>ECUADOR</w:t>
                      </w:r>
                    </w:p>
                    <w:p w14:paraId="48EBC31A" w14:textId="547D8BE0" w:rsidR="00032214" w:rsidRPr="004B625D" w:rsidRDefault="0003221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032214" w:rsidRPr="000C4365" w:rsidRDefault="00032214"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B2E8109" w:rsidR="00032214" w:rsidRPr="00466D0B" w:rsidRDefault="00032214"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832280">
                              <w:rPr>
                                <w:rFonts w:asciiTheme="minorHAnsi" w:hAnsiTheme="minorHAnsi"/>
                                <w:color w:val="FFFFFF" w:themeColor="background1"/>
                                <w:sz w:val="22"/>
                                <w:lang w:val="pt-BR"/>
                              </w:rPr>
                              <w:t>164</w:t>
                            </w:r>
                          </w:p>
                          <w:p w14:paraId="4AA08A8C" w14:textId="29A5FE2F" w:rsidR="00032214" w:rsidRPr="00466D0B" w:rsidRDefault="000F664D"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144</w:t>
                            </w:r>
                          </w:p>
                          <w:p w14:paraId="0BEFF61A" w14:textId="0C21ACDF" w:rsidR="00032214" w:rsidRPr="00832280" w:rsidRDefault="000F664D"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w:t>
                            </w:r>
                            <w:r w:rsidR="00032214" w:rsidRPr="00832280">
                              <w:rPr>
                                <w:rFonts w:asciiTheme="minorHAnsi" w:hAnsiTheme="minorHAnsi"/>
                                <w:color w:val="FFFFFF" w:themeColor="background1"/>
                                <w:sz w:val="22"/>
                                <w:lang w:val="pt-BR"/>
                              </w:rPr>
                              <w:t xml:space="preserve"> </w:t>
                            </w:r>
                            <w:r>
                              <w:rPr>
                                <w:rFonts w:asciiTheme="minorHAnsi" w:hAnsiTheme="minorHAnsi"/>
                                <w:color w:val="FFFFFF" w:themeColor="background1"/>
                                <w:sz w:val="22"/>
                              </w:rPr>
                              <w:t>September</w:t>
                            </w:r>
                            <w:r w:rsidR="00032214" w:rsidRPr="00832280">
                              <w:rPr>
                                <w:rFonts w:asciiTheme="minorHAnsi" w:hAnsiTheme="minorHAnsi"/>
                                <w:color w:val="FFFFFF" w:themeColor="background1"/>
                                <w:sz w:val="22"/>
                              </w:rPr>
                              <w:t xml:space="preserve"> 2017</w:t>
                            </w:r>
                          </w:p>
                          <w:p w14:paraId="0FC103BD" w14:textId="3D540B82" w:rsidR="00032214" w:rsidRPr="004B7EB6" w:rsidRDefault="00032214"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83228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B2E8109" w:rsidR="00032214" w:rsidRPr="00466D0B" w:rsidRDefault="00032214"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832280">
                        <w:rPr>
                          <w:rFonts w:asciiTheme="minorHAnsi" w:hAnsiTheme="minorHAnsi"/>
                          <w:color w:val="FFFFFF" w:themeColor="background1"/>
                          <w:sz w:val="22"/>
                          <w:lang w:val="pt-BR"/>
                        </w:rPr>
                        <w:t>164</w:t>
                      </w:r>
                    </w:p>
                    <w:p w14:paraId="4AA08A8C" w14:textId="29A5FE2F" w:rsidR="00032214" w:rsidRPr="00466D0B" w:rsidRDefault="000F664D"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144</w:t>
                      </w:r>
                    </w:p>
                    <w:p w14:paraId="0BEFF61A" w14:textId="0C21ACDF" w:rsidR="00032214" w:rsidRPr="00832280" w:rsidRDefault="000F664D"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w:t>
                      </w:r>
                      <w:r w:rsidR="00032214" w:rsidRPr="00832280">
                        <w:rPr>
                          <w:rFonts w:asciiTheme="minorHAnsi" w:hAnsiTheme="minorHAnsi"/>
                          <w:color w:val="FFFFFF" w:themeColor="background1"/>
                          <w:sz w:val="22"/>
                          <w:lang w:val="pt-BR"/>
                        </w:rPr>
                        <w:t xml:space="preserve"> </w:t>
                      </w:r>
                      <w:r>
                        <w:rPr>
                          <w:rFonts w:asciiTheme="minorHAnsi" w:hAnsiTheme="minorHAnsi"/>
                          <w:color w:val="FFFFFF" w:themeColor="background1"/>
                          <w:sz w:val="22"/>
                        </w:rPr>
                        <w:t>September</w:t>
                      </w:r>
                      <w:r w:rsidR="00032214" w:rsidRPr="00832280">
                        <w:rPr>
                          <w:rFonts w:asciiTheme="minorHAnsi" w:hAnsiTheme="minorHAnsi"/>
                          <w:color w:val="FFFFFF" w:themeColor="background1"/>
                          <w:sz w:val="22"/>
                        </w:rPr>
                        <w:t xml:space="preserve"> 2017</w:t>
                      </w:r>
                    </w:p>
                    <w:p w14:paraId="0FC103BD" w14:textId="3D540B82" w:rsidR="00032214" w:rsidRPr="004B7EB6" w:rsidRDefault="00032214"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832280">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C8B72" w14:textId="5ABD9640" w:rsidR="000F664D" w:rsidRPr="000F664D" w:rsidRDefault="000F664D" w:rsidP="000F664D">
                            <w:pPr>
                              <w:tabs>
                                <w:tab w:val="center" w:pos="5400"/>
                              </w:tabs>
                              <w:suppressAutoHyphens/>
                              <w:spacing w:before="60"/>
                              <w:rPr>
                                <w:rFonts w:asciiTheme="majorHAnsi" w:hAnsiTheme="majorHAnsi"/>
                                <w:color w:val="0D0D0D" w:themeColor="text1" w:themeTint="F2"/>
                                <w:sz w:val="18"/>
                                <w:szCs w:val="20"/>
                              </w:rPr>
                            </w:pPr>
                            <w:r w:rsidRPr="000F664D">
                              <w:rPr>
                                <w:rFonts w:asciiTheme="majorHAnsi" w:hAnsiTheme="majorHAnsi"/>
                                <w:color w:val="0D0D0D" w:themeColor="text1" w:themeTint="F2"/>
                                <w:sz w:val="18"/>
                                <w:szCs w:val="20"/>
                              </w:rPr>
                              <w:t>Approved by the Commission at its session No. 2098 held on September 7, 2017</w:t>
                            </w:r>
                            <w:r w:rsidRPr="000F664D">
                              <w:rPr>
                                <w:rFonts w:asciiTheme="majorHAnsi" w:hAnsiTheme="majorHAnsi"/>
                                <w:color w:val="0D0D0D" w:themeColor="text1" w:themeTint="F2"/>
                                <w:sz w:val="18"/>
                                <w:szCs w:val="20"/>
                              </w:rPr>
                              <w:br/>
                            </w:r>
                            <w:r w:rsidR="00372404" w:rsidRPr="00372404">
                              <w:rPr>
                                <w:rFonts w:asciiTheme="majorHAnsi" w:hAnsiTheme="majorHAnsi"/>
                                <w:color w:val="0D0D0D" w:themeColor="text1" w:themeTint="F2"/>
                                <w:sz w:val="18"/>
                                <w:szCs w:val="20"/>
                                <w:lang w:val="en"/>
                              </w:rPr>
                              <w:t>164</w:t>
                            </w:r>
                            <w:r w:rsidR="00372404" w:rsidRPr="00372404">
                              <w:rPr>
                                <w:rFonts w:asciiTheme="majorHAnsi" w:hAnsiTheme="majorHAnsi"/>
                                <w:color w:val="0D0D0D" w:themeColor="text1" w:themeTint="F2"/>
                                <w:sz w:val="18"/>
                                <w:szCs w:val="20"/>
                                <w:vertAlign w:val="superscript"/>
                                <w:lang w:val="en"/>
                              </w:rPr>
                              <w:t>th</w:t>
                            </w:r>
                            <w:r w:rsidR="00372404" w:rsidRPr="00372404">
                              <w:rPr>
                                <w:rFonts w:asciiTheme="majorHAnsi" w:hAnsiTheme="majorHAnsi"/>
                                <w:color w:val="0D0D0D" w:themeColor="text1" w:themeTint="F2"/>
                                <w:sz w:val="18"/>
                                <w:szCs w:val="20"/>
                                <w:lang w:val="en"/>
                              </w:rPr>
                              <w:t xml:space="preserve"> Extraordinary Period of Sessions</w:t>
                            </w:r>
                          </w:p>
                          <w:p w14:paraId="73FCCD9D" w14:textId="77777777" w:rsidR="00032214" w:rsidRPr="003C32BC" w:rsidRDefault="00032214"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7FEC8B72" w14:textId="5ABD9640" w:rsidR="000F664D" w:rsidRPr="000F664D" w:rsidRDefault="000F664D" w:rsidP="000F664D">
                      <w:pPr>
                        <w:tabs>
                          <w:tab w:val="center" w:pos="5400"/>
                        </w:tabs>
                        <w:suppressAutoHyphens/>
                        <w:spacing w:before="60"/>
                        <w:rPr>
                          <w:rFonts w:asciiTheme="majorHAnsi" w:hAnsiTheme="majorHAnsi"/>
                          <w:color w:val="0D0D0D" w:themeColor="text1" w:themeTint="F2"/>
                          <w:sz w:val="18"/>
                          <w:szCs w:val="20"/>
                        </w:rPr>
                      </w:pPr>
                      <w:r w:rsidRPr="000F664D">
                        <w:rPr>
                          <w:rFonts w:asciiTheme="majorHAnsi" w:hAnsiTheme="majorHAnsi"/>
                          <w:color w:val="0D0D0D" w:themeColor="text1" w:themeTint="F2"/>
                          <w:sz w:val="18"/>
                          <w:szCs w:val="20"/>
                        </w:rPr>
                        <w:t xml:space="preserve">Approved by the Commission at its session No. </w:t>
                      </w:r>
                      <w:r w:rsidRPr="000F664D">
                        <w:rPr>
                          <w:rFonts w:asciiTheme="majorHAnsi" w:hAnsiTheme="majorHAnsi"/>
                          <w:color w:val="0D0D0D" w:themeColor="text1" w:themeTint="F2"/>
                          <w:sz w:val="18"/>
                          <w:szCs w:val="20"/>
                        </w:rPr>
                        <w:t>2098 held on September 7, 2017</w:t>
                      </w:r>
                      <w:r w:rsidRPr="000F664D">
                        <w:rPr>
                          <w:rFonts w:asciiTheme="majorHAnsi" w:hAnsiTheme="majorHAnsi"/>
                          <w:color w:val="0D0D0D" w:themeColor="text1" w:themeTint="F2"/>
                          <w:sz w:val="18"/>
                          <w:szCs w:val="20"/>
                        </w:rPr>
                        <w:br/>
                      </w:r>
                      <w:r w:rsidR="00372404" w:rsidRPr="00372404">
                        <w:rPr>
                          <w:rFonts w:asciiTheme="majorHAnsi" w:hAnsiTheme="majorHAnsi"/>
                          <w:color w:val="0D0D0D" w:themeColor="text1" w:themeTint="F2"/>
                          <w:sz w:val="18"/>
                          <w:szCs w:val="20"/>
                          <w:lang w:val="en"/>
                        </w:rPr>
                        <w:t>164</w:t>
                      </w:r>
                      <w:r w:rsidR="00372404" w:rsidRPr="00372404">
                        <w:rPr>
                          <w:rFonts w:asciiTheme="majorHAnsi" w:hAnsiTheme="majorHAnsi"/>
                          <w:color w:val="0D0D0D" w:themeColor="text1" w:themeTint="F2"/>
                          <w:sz w:val="18"/>
                          <w:szCs w:val="20"/>
                          <w:vertAlign w:val="superscript"/>
                          <w:lang w:val="en"/>
                        </w:rPr>
                        <w:t>th</w:t>
                      </w:r>
                      <w:r w:rsidR="00372404" w:rsidRPr="00372404">
                        <w:rPr>
                          <w:rFonts w:asciiTheme="majorHAnsi" w:hAnsiTheme="majorHAnsi"/>
                          <w:color w:val="0D0D0D" w:themeColor="text1" w:themeTint="F2"/>
                          <w:sz w:val="18"/>
                          <w:szCs w:val="20"/>
                          <w:lang w:val="en"/>
                        </w:rPr>
                        <w:t xml:space="preserve"> Extraordinary Period of </w:t>
                      </w:r>
                      <w:r w:rsidR="00372404" w:rsidRPr="00372404">
                        <w:rPr>
                          <w:rFonts w:asciiTheme="majorHAnsi" w:hAnsiTheme="majorHAnsi"/>
                          <w:color w:val="0D0D0D" w:themeColor="text1" w:themeTint="F2"/>
                          <w:sz w:val="18"/>
                          <w:szCs w:val="20"/>
                          <w:lang w:val="en"/>
                        </w:rPr>
                        <w:t>Sessions</w:t>
                      </w:r>
                      <w:bookmarkStart w:id="1" w:name="_GoBack"/>
                      <w:bookmarkEnd w:id="1"/>
                    </w:p>
                    <w:p w14:paraId="73FCCD9D" w14:textId="77777777" w:rsidR="00032214" w:rsidRPr="003C32BC" w:rsidRDefault="00032214"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DFEFC" w14:textId="77777777" w:rsidR="007C2A7C" w:rsidRDefault="00032214" w:rsidP="000F664D">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F664D">
                              <w:rPr>
                                <w:rFonts w:asciiTheme="majorHAnsi" w:hAnsiTheme="majorHAnsi"/>
                                <w:color w:val="595959" w:themeColor="text1" w:themeTint="A6"/>
                                <w:sz w:val="18"/>
                              </w:rPr>
                              <w:t>123/17. Petition 1344-07. A</w:t>
                            </w:r>
                            <w:r w:rsidR="007C2A7C">
                              <w:rPr>
                                <w:rFonts w:asciiTheme="majorHAnsi" w:hAnsiTheme="majorHAnsi"/>
                                <w:color w:val="595959" w:themeColor="text1" w:themeTint="A6"/>
                                <w:sz w:val="18"/>
                              </w:rPr>
                              <w:t>dmissibility. Fernando Aguirre e</w:t>
                            </w:r>
                            <w:r w:rsidR="000F664D">
                              <w:rPr>
                                <w:rFonts w:asciiTheme="majorHAnsi" w:hAnsiTheme="majorHAnsi"/>
                                <w:color w:val="595959" w:themeColor="text1" w:themeTint="A6"/>
                                <w:sz w:val="18"/>
                              </w:rPr>
                              <w:t>t Al.</w:t>
                            </w:r>
                          </w:p>
                          <w:p w14:paraId="0126B579" w14:textId="6F1D5461" w:rsidR="00032214" w:rsidRPr="003C32BC" w:rsidRDefault="000F664D" w:rsidP="000F664D">
                            <w:pPr>
                              <w:spacing w:line="276" w:lineRule="auto"/>
                              <w:rPr>
                                <w:rFonts w:asciiTheme="majorHAnsi" w:hAnsiTheme="majorHAnsi"/>
                                <w:color w:val="595959" w:themeColor="text1" w:themeTint="A6"/>
                                <w:sz w:val="18"/>
                              </w:rPr>
                            </w:pPr>
                            <w:r w:rsidRPr="000F664D">
                              <w:rPr>
                                <w:rFonts w:asciiTheme="majorHAnsi" w:hAnsiTheme="majorHAnsi"/>
                                <w:color w:val="595959" w:themeColor="text1" w:themeTint="A6"/>
                                <w:sz w:val="18"/>
                              </w:rPr>
                              <w:t>(53 Repres</w:t>
                            </w:r>
                            <w:r>
                              <w:rPr>
                                <w:rFonts w:asciiTheme="majorHAnsi" w:hAnsiTheme="majorHAnsi"/>
                                <w:color w:val="595959" w:themeColor="text1" w:themeTint="A6"/>
                                <w:sz w:val="18"/>
                              </w:rPr>
                              <w:t>entatives Ousted From Congress</w:t>
                            </w:r>
                            <w:r w:rsidR="007C2A7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0F664D">
                              <w:rPr>
                                <w:rFonts w:asciiTheme="majorHAnsi" w:hAnsiTheme="majorHAnsi"/>
                                <w:color w:val="595959" w:themeColor="text1" w:themeTint="A6"/>
                                <w:sz w:val="18"/>
                              </w:rPr>
                              <w:t>Ecuador</w:t>
                            </w:r>
                            <w:r>
                              <w:rPr>
                                <w:rFonts w:asciiTheme="majorHAnsi" w:hAnsiTheme="majorHAnsi"/>
                                <w:color w:val="595959" w:themeColor="text1" w:themeTint="A6"/>
                                <w:sz w:val="18"/>
                              </w:rPr>
                              <w:t>. September 7,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B4DFEFC" w14:textId="77777777" w:rsidR="007C2A7C" w:rsidRDefault="00032214" w:rsidP="000F664D">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F664D">
                        <w:rPr>
                          <w:rFonts w:asciiTheme="majorHAnsi" w:hAnsiTheme="majorHAnsi"/>
                          <w:color w:val="595959" w:themeColor="text1" w:themeTint="A6"/>
                          <w:sz w:val="18"/>
                        </w:rPr>
                        <w:t xml:space="preserve">123/17. </w:t>
                      </w:r>
                      <w:proofErr w:type="gramStart"/>
                      <w:r w:rsidR="000F664D">
                        <w:rPr>
                          <w:rFonts w:asciiTheme="majorHAnsi" w:hAnsiTheme="majorHAnsi"/>
                          <w:color w:val="595959" w:themeColor="text1" w:themeTint="A6"/>
                          <w:sz w:val="18"/>
                        </w:rPr>
                        <w:t>Petition 1344-07.</w:t>
                      </w:r>
                      <w:proofErr w:type="gramEnd"/>
                      <w:r w:rsidR="000F664D">
                        <w:rPr>
                          <w:rFonts w:asciiTheme="majorHAnsi" w:hAnsiTheme="majorHAnsi"/>
                          <w:color w:val="595959" w:themeColor="text1" w:themeTint="A6"/>
                          <w:sz w:val="18"/>
                        </w:rPr>
                        <w:t xml:space="preserve"> </w:t>
                      </w:r>
                      <w:proofErr w:type="gramStart"/>
                      <w:r w:rsidR="000F664D">
                        <w:rPr>
                          <w:rFonts w:asciiTheme="majorHAnsi" w:hAnsiTheme="majorHAnsi"/>
                          <w:color w:val="595959" w:themeColor="text1" w:themeTint="A6"/>
                          <w:sz w:val="18"/>
                        </w:rPr>
                        <w:t>A</w:t>
                      </w:r>
                      <w:r w:rsidR="007C2A7C">
                        <w:rPr>
                          <w:rFonts w:asciiTheme="majorHAnsi" w:hAnsiTheme="majorHAnsi"/>
                          <w:color w:val="595959" w:themeColor="text1" w:themeTint="A6"/>
                          <w:sz w:val="18"/>
                        </w:rPr>
                        <w:t>dmissibility.</w:t>
                      </w:r>
                      <w:proofErr w:type="gramEnd"/>
                      <w:r w:rsidR="007C2A7C">
                        <w:rPr>
                          <w:rFonts w:asciiTheme="majorHAnsi" w:hAnsiTheme="majorHAnsi"/>
                          <w:color w:val="595959" w:themeColor="text1" w:themeTint="A6"/>
                          <w:sz w:val="18"/>
                        </w:rPr>
                        <w:t xml:space="preserve"> Fernando Aguirre e</w:t>
                      </w:r>
                      <w:r w:rsidR="000F664D">
                        <w:rPr>
                          <w:rFonts w:asciiTheme="majorHAnsi" w:hAnsiTheme="majorHAnsi"/>
                          <w:color w:val="595959" w:themeColor="text1" w:themeTint="A6"/>
                          <w:sz w:val="18"/>
                        </w:rPr>
                        <w:t>t Al.</w:t>
                      </w:r>
                    </w:p>
                    <w:p w14:paraId="0126B579" w14:textId="6F1D5461" w:rsidR="00032214" w:rsidRPr="003C32BC" w:rsidRDefault="000F664D" w:rsidP="000F664D">
                      <w:pPr>
                        <w:spacing w:line="276" w:lineRule="auto"/>
                        <w:rPr>
                          <w:rFonts w:asciiTheme="majorHAnsi" w:hAnsiTheme="majorHAnsi"/>
                          <w:color w:val="595959" w:themeColor="text1" w:themeTint="A6"/>
                          <w:sz w:val="18"/>
                        </w:rPr>
                      </w:pPr>
                      <w:r w:rsidRPr="000F664D">
                        <w:rPr>
                          <w:rFonts w:asciiTheme="majorHAnsi" w:hAnsiTheme="majorHAnsi"/>
                          <w:color w:val="595959" w:themeColor="text1" w:themeTint="A6"/>
                          <w:sz w:val="18"/>
                        </w:rPr>
                        <w:t>(53 Repres</w:t>
                      </w:r>
                      <w:r>
                        <w:rPr>
                          <w:rFonts w:asciiTheme="majorHAnsi" w:hAnsiTheme="majorHAnsi"/>
                          <w:color w:val="595959" w:themeColor="text1" w:themeTint="A6"/>
                          <w:sz w:val="18"/>
                        </w:rPr>
                        <w:t>entatives Ousted From Congress</w:t>
                      </w:r>
                      <w:r w:rsidR="007C2A7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0F664D">
                        <w:rPr>
                          <w:rFonts w:asciiTheme="majorHAnsi" w:hAnsiTheme="majorHAnsi"/>
                          <w:color w:val="595959" w:themeColor="text1" w:themeTint="A6"/>
                          <w:sz w:val="18"/>
                        </w:rPr>
                        <w:t>Ecuador</w:t>
                      </w:r>
                      <w:r>
                        <w:rPr>
                          <w:rFonts w:asciiTheme="majorHAnsi" w:hAnsiTheme="majorHAnsi"/>
                          <w:color w:val="595959" w:themeColor="text1" w:themeTint="A6"/>
                          <w:sz w:val="18"/>
                        </w:rPr>
                        <w:t>. September 7, 2016.</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032214" w:rsidRPr="004B7EB6" w:rsidRDefault="0003221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0DC33FB6" w14:textId="77777777" w:rsidR="00032214" w:rsidRPr="004B7EB6" w:rsidRDefault="0003221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032214" w:rsidRDefault="00032214">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032214" w:rsidRDefault="00032214">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1CD45E87" w:rsidR="00F621C3" w:rsidRPr="000B6B7A" w:rsidRDefault="000F664D"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123</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24276173"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C72834">
        <w:rPr>
          <w:rFonts w:asciiTheme="majorHAnsi" w:hAnsiTheme="majorHAnsi"/>
          <w:b/>
          <w:sz w:val="18"/>
          <w:szCs w:val="20"/>
        </w:rPr>
        <w:t>1344</w:t>
      </w:r>
      <w:r>
        <w:rPr>
          <w:rFonts w:asciiTheme="majorHAnsi" w:hAnsiTheme="majorHAnsi"/>
          <w:b/>
          <w:sz w:val="18"/>
          <w:szCs w:val="20"/>
        </w:rPr>
        <w:t>-</w:t>
      </w:r>
      <w:r w:rsidR="00C72834">
        <w:rPr>
          <w:rFonts w:asciiTheme="majorHAnsi" w:hAnsiTheme="majorHAnsi"/>
          <w:b/>
          <w:sz w:val="18"/>
          <w:szCs w:val="20"/>
        </w:rPr>
        <w:t>07</w:t>
      </w:r>
    </w:p>
    <w:p w14:paraId="75D1D7FA" w14:textId="351C73DA" w:rsidR="00F621C3" w:rsidRPr="000B6B7A" w:rsidRDefault="00C72834"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REPORT ON ADMISSIBILITY </w:t>
      </w:r>
    </w:p>
    <w:p w14:paraId="0E577E2C" w14:textId="30D69969" w:rsidR="00F621C3" w:rsidRDefault="00C72834"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FERNANDO AGUIRRE </w:t>
      </w:r>
      <w:r w:rsidRPr="009A3B35">
        <w:rPr>
          <w:rFonts w:asciiTheme="majorHAnsi" w:hAnsiTheme="majorHAnsi"/>
          <w:i/>
          <w:sz w:val="18"/>
          <w:szCs w:val="20"/>
        </w:rPr>
        <w:t>ET AL.</w:t>
      </w:r>
    </w:p>
    <w:p w14:paraId="6415BBE8" w14:textId="4A0E9676" w:rsidR="00C72834" w:rsidRPr="000B6B7A" w:rsidRDefault="00C72834"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(53 REPRESENTATIVES OUSTED FROM CONGRESS)</w:t>
      </w:r>
    </w:p>
    <w:p w14:paraId="4D900446" w14:textId="0640C632" w:rsidR="00F621C3" w:rsidRPr="000B6B7A" w:rsidRDefault="00C72834"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ECUADOR</w:t>
      </w:r>
    </w:p>
    <w:p w14:paraId="2900C44D" w14:textId="23C79B2E" w:rsidR="00F621C3" w:rsidRPr="00466D0B" w:rsidRDefault="000F664D"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SEPTEMBER 7,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6B18BD" w14:paraId="491E8196" w14:textId="77777777" w:rsidTr="009E4214">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02EA89D2" w:rsidR="00F621C3" w:rsidRPr="002C4336" w:rsidRDefault="00CF7293" w:rsidP="00CF7293">
            <w:pPr>
              <w:jc w:val="both"/>
              <w:rPr>
                <w:rFonts w:ascii="Cambria" w:hAnsi="Cambria"/>
                <w:bCs/>
                <w:sz w:val="20"/>
                <w:szCs w:val="20"/>
              </w:rPr>
            </w:pPr>
            <w:r w:rsidRPr="002C4336">
              <w:rPr>
                <w:rFonts w:ascii="Cambria" w:hAnsi="Cambria"/>
                <w:bCs/>
                <w:sz w:val="20"/>
                <w:szCs w:val="20"/>
              </w:rPr>
              <w:t>Gloria Gallardo Zavala, Alfredo Serrano Valladares and Fausto Cobo Montalvo, Luis Fernando Torres, Luis Morales Solís, Alejandro Ponce Villacís, Sylka Sánchez, Esteban Torres Cobo</w:t>
            </w:r>
          </w:p>
        </w:tc>
      </w:tr>
      <w:tr w:rsidR="00F621C3" w:rsidRPr="000B6B7A" w14:paraId="0F4A57A0" w14:textId="77777777" w:rsidTr="009E4214">
        <w:tc>
          <w:tcPr>
            <w:tcW w:w="4680" w:type="dxa"/>
            <w:tcBorders>
              <w:top w:val="single" w:sz="6" w:space="0" w:color="auto"/>
              <w:bottom w:val="single" w:sz="6" w:space="0" w:color="auto"/>
            </w:tcBorders>
            <w:shd w:val="clear" w:color="auto" w:fill="67AE3C"/>
            <w:vAlign w:val="center"/>
          </w:tcPr>
          <w:p w14:paraId="325E239F" w14:textId="1739676A" w:rsidR="00F621C3" w:rsidRPr="000B6B7A" w:rsidRDefault="00164C83" w:rsidP="009E421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9566AA">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4680" w:type="dxa"/>
            <w:vAlign w:val="center"/>
          </w:tcPr>
          <w:p w14:paraId="60895337" w14:textId="502CDC6B" w:rsidR="00F621C3" w:rsidRPr="004C6363" w:rsidRDefault="00CF7293" w:rsidP="00CF7293">
            <w:pPr>
              <w:jc w:val="both"/>
              <w:rPr>
                <w:rFonts w:ascii="Cambria" w:hAnsi="Cambria"/>
                <w:bCs/>
                <w:sz w:val="20"/>
                <w:szCs w:val="20"/>
              </w:rPr>
            </w:pPr>
            <w:r w:rsidRPr="004C6363">
              <w:rPr>
                <w:rFonts w:ascii="Cambria" w:hAnsi="Cambria"/>
                <w:bCs/>
                <w:sz w:val="20"/>
                <w:szCs w:val="20"/>
              </w:rPr>
              <w:t xml:space="preserve">Representatives </w:t>
            </w:r>
            <w:r w:rsidR="00D93820" w:rsidRPr="004C6363">
              <w:rPr>
                <w:rFonts w:ascii="Cambria" w:hAnsi="Cambria"/>
                <w:bCs/>
                <w:sz w:val="20"/>
                <w:szCs w:val="20"/>
              </w:rPr>
              <w:t>o</w:t>
            </w:r>
            <w:r w:rsidRPr="004C6363">
              <w:rPr>
                <w:rFonts w:ascii="Cambria" w:hAnsi="Cambria"/>
                <w:bCs/>
                <w:sz w:val="20"/>
                <w:szCs w:val="20"/>
              </w:rPr>
              <w:t>usted from Congress</w:t>
            </w:r>
            <w:r w:rsidRPr="004C6363">
              <w:rPr>
                <w:rStyle w:val="FootnoteReference"/>
                <w:rFonts w:ascii="Cambria" w:hAnsi="Cambria"/>
                <w:bCs/>
                <w:sz w:val="20"/>
                <w:szCs w:val="20"/>
              </w:rPr>
              <w:footnoteReference w:id="2"/>
            </w:r>
          </w:p>
        </w:tc>
      </w:tr>
      <w:tr w:rsidR="00F621C3" w:rsidRPr="000B6B7A" w14:paraId="067638D2" w14:textId="77777777" w:rsidTr="009E4214">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5FDF8A84" w:rsidR="00F621C3" w:rsidRPr="004C6363" w:rsidRDefault="009566AA" w:rsidP="009E4214">
            <w:pPr>
              <w:jc w:val="both"/>
              <w:rPr>
                <w:rFonts w:ascii="Cambria" w:hAnsi="Cambria"/>
                <w:bCs/>
                <w:sz w:val="20"/>
                <w:szCs w:val="20"/>
              </w:rPr>
            </w:pPr>
            <w:r w:rsidRPr="004C6363">
              <w:rPr>
                <w:rFonts w:ascii="Cambria" w:hAnsi="Cambria"/>
                <w:bCs/>
                <w:sz w:val="20"/>
                <w:szCs w:val="20"/>
              </w:rPr>
              <w:t>Ecuador</w:t>
            </w:r>
          </w:p>
        </w:tc>
      </w:tr>
      <w:tr w:rsidR="009566AA" w:rsidRPr="0060235D" w14:paraId="57F2C481" w14:textId="77777777" w:rsidTr="009E4214">
        <w:tc>
          <w:tcPr>
            <w:tcW w:w="4680" w:type="dxa"/>
            <w:tcBorders>
              <w:top w:val="single" w:sz="6" w:space="0" w:color="auto"/>
              <w:bottom w:val="single" w:sz="6" w:space="0" w:color="auto"/>
            </w:tcBorders>
            <w:shd w:val="clear" w:color="auto" w:fill="67AE3C"/>
            <w:vAlign w:val="center"/>
          </w:tcPr>
          <w:p w14:paraId="62BEEF4B" w14:textId="52EAAEA3" w:rsidR="009566AA" w:rsidRPr="000B6B7A" w:rsidRDefault="009566AA"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1EEF9D2" w14:textId="7EDA0831" w:rsidR="009566AA" w:rsidRPr="004C6363" w:rsidRDefault="009566AA" w:rsidP="0060235D">
            <w:pPr>
              <w:jc w:val="both"/>
              <w:rPr>
                <w:rFonts w:ascii="Cambria" w:hAnsi="Cambria"/>
                <w:bCs/>
                <w:sz w:val="20"/>
                <w:szCs w:val="20"/>
              </w:rPr>
            </w:pPr>
            <w:r w:rsidRPr="004C6363">
              <w:rPr>
                <w:rFonts w:ascii="Cambria" w:hAnsi="Cambria"/>
                <w:bCs/>
                <w:sz w:val="20"/>
                <w:szCs w:val="20"/>
              </w:rPr>
              <w:t>Articles 1 (Obligation to Respect Rights), 2 (Domestic Legal Effects), 8 (Fair Trial), 9 (</w:t>
            </w:r>
            <w:r w:rsidR="0060235D" w:rsidRPr="004C6363">
              <w:rPr>
                <w:rFonts w:ascii="Cambria" w:hAnsi="Cambria"/>
                <w:bCs/>
                <w:sz w:val="20"/>
                <w:szCs w:val="20"/>
              </w:rPr>
              <w:t>Freedom from Ex Post Facto Laws</w:t>
            </w:r>
            <w:r w:rsidRPr="004C6363">
              <w:rPr>
                <w:rFonts w:ascii="Cambria" w:hAnsi="Cambria"/>
                <w:bCs/>
                <w:sz w:val="20"/>
                <w:szCs w:val="20"/>
              </w:rPr>
              <w:t>), 23 (</w:t>
            </w:r>
            <w:r w:rsidR="0060235D" w:rsidRPr="004C6363">
              <w:rPr>
                <w:rFonts w:ascii="Cambria" w:hAnsi="Cambria"/>
                <w:bCs/>
                <w:sz w:val="20"/>
                <w:szCs w:val="20"/>
              </w:rPr>
              <w:t>Participation in Government</w:t>
            </w:r>
            <w:r w:rsidRPr="004C6363">
              <w:rPr>
                <w:rFonts w:ascii="Cambria" w:hAnsi="Cambria"/>
                <w:bCs/>
                <w:sz w:val="20"/>
                <w:szCs w:val="20"/>
              </w:rPr>
              <w:t>), 24 (</w:t>
            </w:r>
            <w:r w:rsidR="0060235D" w:rsidRPr="004C6363">
              <w:rPr>
                <w:rFonts w:ascii="Cambria" w:hAnsi="Cambria"/>
                <w:bCs/>
                <w:sz w:val="20"/>
                <w:szCs w:val="20"/>
              </w:rPr>
              <w:t>Equal Protection</w:t>
            </w:r>
            <w:r w:rsidRPr="004C6363">
              <w:rPr>
                <w:rFonts w:ascii="Cambria" w:hAnsi="Cambria"/>
                <w:bCs/>
                <w:sz w:val="20"/>
                <w:szCs w:val="20"/>
              </w:rPr>
              <w:t>), 25 (</w:t>
            </w:r>
            <w:r w:rsidR="0060235D" w:rsidRPr="004C6363">
              <w:rPr>
                <w:rFonts w:ascii="Cambria" w:hAnsi="Cambria"/>
                <w:bCs/>
                <w:sz w:val="20"/>
                <w:szCs w:val="20"/>
              </w:rPr>
              <w:t>Judicial Protection</w:t>
            </w:r>
            <w:r w:rsidRPr="004C6363">
              <w:rPr>
                <w:rFonts w:ascii="Cambria" w:hAnsi="Cambria"/>
                <w:bCs/>
                <w:sz w:val="20"/>
                <w:szCs w:val="20"/>
              </w:rPr>
              <w:t>)</w:t>
            </w:r>
            <w:r w:rsidR="0060235D" w:rsidRPr="004C6363">
              <w:rPr>
                <w:rFonts w:ascii="Cambria" w:hAnsi="Cambria"/>
                <w:bCs/>
                <w:sz w:val="20"/>
                <w:szCs w:val="20"/>
              </w:rPr>
              <w:t xml:space="preserve"> of the American Convention on Human Rights</w:t>
            </w:r>
            <w:r w:rsidRPr="004C6363">
              <w:rPr>
                <w:rStyle w:val="FootnoteReference"/>
                <w:rFonts w:ascii="Cambria" w:hAnsi="Cambria"/>
                <w:bCs/>
                <w:sz w:val="20"/>
                <w:szCs w:val="20"/>
              </w:rPr>
              <w:footnoteReference w:id="3"/>
            </w:r>
            <w:r w:rsidRPr="004C6363">
              <w:rPr>
                <w:rFonts w:ascii="Cambria" w:hAnsi="Cambria"/>
                <w:bCs/>
                <w:sz w:val="20"/>
                <w:szCs w:val="20"/>
              </w:rPr>
              <w:t xml:space="preserve"> </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E87AA4">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58A58502" w:rsidR="00F621C3" w:rsidRPr="000B6B7A" w:rsidRDefault="00805F92" w:rsidP="009E4214">
            <w:pPr>
              <w:jc w:val="both"/>
              <w:rPr>
                <w:rFonts w:ascii="Cambria" w:hAnsi="Cambria"/>
                <w:bCs/>
                <w:sz w:val="20"/>
                <w:szCs w:val="20"/>
              </w:rPr>
            </w:pPr>
            <w:r>
              <w:rPr>
                <w:rFonts w:ascii="Cambria" w:hAnsi="Cambria"/>
                <w:bCs/>
                <w:sz w:val="20"/>
                <w:szCs w:val="20"/>
              </w:rPr>
              <w:t>October 16, 2007</w:t>
            </w:r>
          </w:p>
        </w:tc>
      </w:tr>
      <w:tr w:rsidR="00F621C3" w:rsidRPr="000B6B7A" w14:paraId="700E913D" w14:textId="77777777" w:rsidTr="00E87AA4">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9E4214">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60EC794A" w:rsidR="00F621C3" w:rsidRPr="000B6B7A" w:rsidRDefault="00805F92" w:rsidP="009E4214">
            <w:pPr>
              <w:jc w:val="both"/>
              <w:rPr>
                <w:rFonts w:ascii="Cambria" w:hAnsi="Cambria"/>
                <w:bCs/>
                <w:sz w:val="20"/>
                <w:szCs w:val="20"/>
              </w:rPr>
            </w:pPr>
            <w:r>
              <w:rPr>
                <w:rFonts w:ascii="Cambria" w:hAnsi="Cambria"/>
                <w:bCs/>
                <w:sz w:val="20"/>
                <w:szCs w:val="20"/>
              </w:rPr>
              <w:t>October 29 and November 6, 2007; March 18, 2007</w:t>
            </w:r>
          </w:p>
        </w:tc>
      </w:tr>
      <w:tr w:rsidR="00F621C3" w:rsidRPr="000B6B7A" w14:paraId="7EAB2BD7" w14:textId="77777777" w:rsidTr="00E87AA4">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6AF5E45F" w:rsidR="00F621C3" w:rsidRPr="000B6B7A" w:rsidRDefault="00805F92" w:rsidP="009E4214">
            <w:pPr>
              <w:jc w:val="both"/>
              <w:rPr>
                <w:rFonts w:ascii="Cambria" w:hAnsi="Cambria"/>
                <w:bCs/>
                <w:sz w:val="20"/>
                <w:szCs w:val="20"/>
              </w:rPr>
            </w:pPr>
            <w:r>
              <w:rPr>
                <w:rFonts w:ascii="Cambria" w:hAnsi="Cambria"/>
                <w:bCs/>
                <w:sz w:val="20"/>
                <w:szCs w:val="20"/>
              </w:rPr>
              <w:t>July 18, 2008</w:t>
            </w:r>
          </w:p>
        </w:tc>
      </w:tr>
      <w:tr w:rsidR="00F621C3" w:rsidRPr="000B6B7A" w14:paraId="56560AE1" w14:textId="77777777" w:rsidTr="00E87AA4">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7646FE34" w:rsidR="00F621C3" w:rsidRPr="000B6B7A" w:rsidRDefault="00805F92" w:rsidP="009E4214">
            <w:pPr>
              <w:jc w:val="both"/>
              <w:rPr>
                <w:rFonts w:ascii="Cambria" w:hAnsi="Cambria"/>
                <w:bCs/>
                <w:sz w:val="20"/>
                <w:szCs w:val="20"/>
              </w:rPr>
            </w:pPr>
            <w:r>
              <w:rPr>
                <w:rFonts w:ascii="Cambria" w:hAnsi="Cambria"/>
                <w:bCs/>
                <w:sz w:val="20"/>
                <w:szCs w:val="20"/>
              </w:rPr>
              <w:t>December 22, 2008</w:t>
            </w:r>
          </w:p>
        </w:tc>
      </w:tr>
      <w:tr w:rsidR="00F621C3" w:rsidRPr="000B6B7A" w14:paraId="7A8A8A3C" w14:textId="77777777" w:rsidTr="00E87AA4">
        <w:tc>
          <w:tcPr>
            <w:tcW w:w="4680" w:type="dxa"/>
            <w:tcBorders>
              <w:top w:val="single" w:sz="6" w:space="0" w:color="auto"/>
              <w:bottom w:val="single" w:sz="6" w:space="0" w:color="auto"/>
            </w:tcBorders>
            <w:shd w:val="clear" w:color="auto" w:fill="67AE3C"/>
            <w:vAlign w:val="center"/>
          </w:tcPr>
          <w:p w14:paraId="3DEC3A52" w14:textId="1D48ED1F"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2A863ACD" w14:textId="351BA64C" w:rsidR="00F621C3" w:rsidRPr="000B6B7A" w:rsidRDefault="00805909" w:rsidP="009E4214">
            <w:pPr>
              <w:jc w:val="both"/>
              <w:rPr>
                <w:rFonts w:ascii="Cambria" w:hAnsi="Cambria"/>
                <w:bCs/>
                <w:sz w:val="20"/>
                <w:szCs w:val="20"/>
              </w:rPr>
            </w:pPr>
            <w:r>
              <w:rPr>
                <w:rFonts w:ascii="Cambria" w:hAnsi="Cambria"/>
                <w:bCs/>
                <w:sz w:val="20"/>
                <w:szCs w:val="20"/>
              </w:rPr>
              <w:t>July</w:t>
            </w:r>
            <w:r w:rsidR="009A27D2">
              <w:rPr>
                <w:rFonts w:ascii="Cambria" w:hAnsi="Cambria"/>
                <w:bCs/>
                <w:sz w:val="20"/>
                <w:szCs w:val="20"/>
              </w:rPr>
              <w:t xml:space="preserve"> 23, 2008; February 7 and July 7</w:t>
            </w:r>
            <w:r>
              <w:rPr>
                <w:rFonts w:ascii="Cambria" w:hAnsi="Cambria"/>
                <w:bCs/>
                <w:sz w:val="20"/>
                <w:szCs w:val="20"/>
              </w:rPr>
              <w:t>, 2009</w:t>
            </w:r>
            <w:r w:rsidR="00E87AA4">
              <w:rPr>
                <w:rFonts w:ascii="Cambria" w:hAnsi="Cambria"/>
                <w:bCs/>
                <w:sz w:val="20"/>
                <w:szCs w:val="20"/>
              </w:rPr>
              <w:t>; May 27, June 9 and August 6, 2014; February 11, 2015; April 27, 2017</w:t>
            </w:r>
            <w:r w:rsidR="00E87AA4">
              <w:rPr>
                <w:rStyle w:val="FootnoteReference"/>
                <w:rFonts w:ascii="Cambria" w:hAnsi="Cambria"/>
                <w:bCs/>
                <w:sz w:val="20"/>
                <w:szCs w:val="20"/>
              </w:rPr>
              <w:footnoteReference w:id="5"/>
            </w:r>
          </w:p>
        </w:tc>
      </w:tr>
      <w:tr w:rsidR="00F621C3" w:rsidRPr="000B6B7A" w14:paraId="3D79AA57" w14:textId="77777777" w:rsidTr="00E87AA4">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76A1EA78" w:rsidR="00F621C3" w:rsidRPr="000B6B7A" w:rsidRDefault="00805909" w:rsidP="009E4214">
            <w:pPr>
              <w:jc w:val="both"/>
              <w:rPr>
                <w:rFonts w:ascii="Cambria" w:hAnsi="Cambria"/>
                <w:bCs/>
                <w:sz w:val="20"/>
                <w:szCs w:val="20"/>
              </w:rPr>
            </w:pPr>
            <w:r>
              <w:rPr>
                <w:rFonts w:ascii="Cambria" w:hAnsi="Cambria"/>
                <w:bCs/>
                <w:sz w:val="20"/>
                <w:szCs w:val="20"/>
              </w:rPr>
              <w:t>April 2, 2009; October 15, 2014; November 13, 2015</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E4214">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E4214">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19BAD456" w:rsidR="00F621C3" w:rsidRPr="000B6B7A" w:rsidRDefault="0051162E" w:rsidP="009E4214">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9E4214">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2F70A7E8" w:rsidR="00F621C3" w:rsidRPr="000B6B7A" w:rsidRDefault="0051162E" w:rsidP="009E4214">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9E4214">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0FE63FC2" w:rsidR="00F621C3" w:rsidRPr="000B6B7A" w:rsidRDefault="0051162E" w:rsidP="009E4214">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9E4214">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0F28AC1A" w:rsidR="00F621C3" w:rsidRPr="000B6B7A" w:rsidRDefault="0051162E" w:rsidP="009E4214">
            <w:pPr>
              <w:jc w:val="both"/>
              <w:rPr>
                <w:rFonts w:asciiTheme="majorHAnsi" w:hAnsiTheme="majorHAnsi"/>
                <w:bCs/>
                <w:sz w:val="20"/>
                <w:szCs w:val="20"/>
              </w:rPr>
            </w:pPr>
            <w:r>
              <w:rPr>
                <w:rFonts w:asciiTheme="majorHAnsi" w:hAnsiTheme="majorHAnsi"/>
                <w:bCs/>
                <w:sz w:val="20"/>
                <w:szCs w:val="20"/>
              </w:rPr>
              <w:t>Yes; American Convention (the instrument of ratification was deposited on December 28, 1977)</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E4214">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38703B21" w:rsidR="00F621C3" w:rsidRPr="000B6B7A" w:rsidRDefault="00605399" w:rsidP="009E4214">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E4214">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E4214">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27DDAC9D" w:rsidR="00F621C3" w:rsidRPr="000B6B7A" w:rsidRDefault="00605399" w:rsidP="00605399">
            <w:pPr>
              <w:jc w:val="both"/>
              <w:rPr>
                <w:rFonts w:ascii="Cambria" w:hAnsi="Cambria"/>
                <w:bCs/>
                <w:sz w:val="20"/>
                <w:szCs w:val="20"/>
              </w:rPr>
            </w:pPr>
            <w:r>
              <w:rPr>
                <w:rFonts w:ascii="Cambria" w:hAnsi="Cambria"/>
                <w:bCs/>
                <w:sz w:val="20"/>
                <w:szCs w:val="20"/>
              </w:rPr>
              <w:t>Articles 5 (Humane Treatment), 8 (Fair Trial), 23 (Participation in Government), 24 (Equal Protection) and 25 (Judicial Protection) of the ACHR, in relation to its Articles 1 (Obligation to Respect Rights) and 2 (Domestic Legal Effects)</w:t>
            </w:r>
          </w:p>
        </w:tc>
      </w:tr>
      <w:tr w:rsidR="00F621C3" w:rsidRPr="000B6B7A" w14:paraId="4DFB74FC" w14:textId="77777777" w:rsidTr="009E4214">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7A58C32A" w:rsidR="00F621C3" w:rsidRPr="000B6B7A" w:rsidRDefault="0051162E" w:rsidP="009E4214">
            <w:pPr>
              <w:rPr>
                <w:rFonts w:ascii="Cambria" w:hAnsi="Cambria"/>
                <w:bCs/>
                <w:sz w:val="20"/>
                <w:szCs w:val="20"/>
              </w:rPr>
            </w:pPr>
            <w:r>
              <w:rPr>
                <w:rFonts w:ascii="Cambria" w:hAnsi="Cambria"/>
                <w:bCs/>
                <w:sz w:val="20"/>
                <w:szCs w:val="20"/>
              </w:rPr>
              <w:t>Yes</w:t>
            </w:r>
            <w:r w:rsidR="00524732">
              <w:rPr>
                <w:rFonts w:ascii="Cambria" w:hAnsi="Cambria"/>
                <w:bCs/>
                <w:sz w:val="20"/>
                <w:szCs w:val="20"/>
              </w:rPr>
              <w:t>; April 23, 2007</w:t>
            </w:r>
          </w:p>
        </w:tc>
      </w:tr>
      <w:tr w:rsidR="00F621C3" w:rsidRPr="000B6B7A" w14:paraId="6D900199" w14:textId="77777777" w:rsidTr="009E4214">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E421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3A44289B" w:rsidR="00F621C3" w:rsidRPr="000B6B7A" w:rsidRDefault="0051162E" w:rsidP="009E4214">
            <w:pPr>
              <w:rPr>
                <w:rFonts w:asciiTheme="majorHAnsi" w:hAnsiTheme="majorHAnsi"/>
                <w:bCs/>
                <w:sz w:val="20"/>
                <w:szCs w:val="20"/>
              </w:rPr>
            </w:pPr>
            <w:r>
              <w:rPr>
                <w:rFonts w:asciiTheme="majorHAnsi" w:hAnsiTheme="majorHAnsi"/>
                <w:bCs/>
                <w:sz w:val="20"/>
                <w:szCs w:val="20"/>
              </w:rPr>
              <w:t>Y</w:t>
            </w:r>
            <w:r w:rsidR="00524732">
              <w:rPr>
                <w:rFonts w:asciiTheme="majorHAnsi" w:hAnsiTheme="majorHAnsi"/>
                <w:bCs/>
                <w:sz w:val="20"/>
                <w:szCs w:val="20"/>
              </w:rPr>
              <w:t>es; October 16, 2007</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6953F7A4" w14:textId="4584354A" w:rsidR="00F621C3" w:rsidRDefault="00C17CD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w:t>
      </w:r>
      <w:r w:rsidR="00111936">
        <w:rPr>
          <w:rFonts w:ascii="Cambria" w:hAnsi="Cambria"/>
          <w:sz w:val="20"/>
          <w:szCs w:val="20"/>
        </w:rPr>
        <w:t>petitioners indicate</w:t>
      </w:r>
      <w:r>
        <w:rPr>
          <w:rFonts w:ascii="Cambria" w:hAnsi="Cambria"/>
          <w:sz w:val="20"/>
          <w:szCs w:val="20"/>
        </w:rPr>
        <w:t xml:space="preserve"> that the alleged victim</w:t>
      </w:r>
      <w:r w:rsidR="008F7ABB">
        <w:rPr>
          <w:rFonts w:ascii="Cambria" w:hAnsi="Cambria"/>
          <w:sz w:val="20"/>
          <w:szCs w:val="20"/>
        </w:rPr>
        <w:t>s were ousted from their office</w:t>
      </w:r>
      <w:r>
        <w:rPr>
          <w:rFonts w:ascii="Cambria" w:hAnsi="Cambria"/>
          <w:sz w:val="20"/>
          <w:szCs w:val="20"/>
        </w:rPr>
        <w:t xml:space="preserve"> as representatives in</w:t>
      </w:r>
      <w:r w:rsidR="00E0688C">
        <w:rPr>
          <w:rFonts w:ascii="Cambria" w:hAnsi="Cambria"/>
          <w:sz w:val="20"/>
          <w:szCs w:val="20"/>
        </w:rPr>
        <w:t xml:space="preserve"> the</w:t>
      </w:r>
      <w:r>
        <w:rPr>
          <w:rFonts w:ascii="Cambria" w:hAnsi="Cambria"/>
          <w:sz w:val="20"/>
          <w:szCs w:val="20"/>
        </w:rPr>
        <w:t xml:space="preserve"> National Congress, by the Supreme Electoral Court</w:t>
      </w:r>
      <w:r w:rsidR="009B3983">
        <w:rPr>
          <w:rFonts w:ascii="Cambria" w:hAnsi="Cambria"/>
          <w:sz w:val="20"/>
          <w:szCs w:val="20"/>
        </w:rPr>
        <w:t xml:space="preserve"> (hereinafter “the Electoral Court”)</w:t>
      </w:r>
      <w:r>
        <w:rPr>
          <w:rFonts w:ascii="Cambria" w:hAnsi="Cambria"/>
          <w:sz w:val="20"/>
          <w:szCs w:val="20"/>
        </w:rPr>
        <w:t xml:space="preserve"> </w:t>
      </w:r>
      <w:r w:rsidR="00084C17">
        <w:rPr>
          <w:rFonts w:ascii="Cambria" w:hAnsi="Cambria"/>
          <w:sz w:val="20"/>
          <w:szCs w:val="20"/>
        </w:rPr>
        <w:t xml:space="preserve">in an unconstitutional and arbitrary </w:t>
      </w:r>
      <w:r w:rsidR="00E0688C">
        <w:rPr>
          <w:rFonts w:ascii="Cambria" w:hAnsi="Cambria"/>
          <w:sz w:val="20"/>
          <w:szCs w:val="20"/>
        </w:rPr>
        <w:t>way</w:t>
      </w:r>
      <w:r w:rsidR="00084C17">
        <w:rPr>
          <w:rFonts w:ascii="Cambria" w:hAnsi="Cambria"/>
          <w:sz w:val="20"/>
          <w:szCs w:val="20"/>
        </w:rPr>
        <w:t>.</w:t>
      </w:r>
      <w:r w:rsidR="008F7ABB">
        <w:rPr>
          <w:rFonts w:ascii="Cambria" w:hAnsi="Cambria"/>
          <w:sz w:val="20"/>
          <w:szCs w:val="20"/>
        </w:rPr>
        <w:t xml:space="preserve"> </w:t>
      </w:r>
      <w:r w:rsidR="00111936">
        <w:rPr>
          <w:rFonts w:ascii="Cambria" w:hAnsi="Cambria"/>
          <w:sz w:val="20"/>
          <w:szCs w:val="20"/>
        </w:rPr>
        <w:t>They assert</w:t>
      </w:r>
      <w:r w:rsidR="008F7ABB">
        <w:rPr>
          <w:rFonts w:ascii="Cambria" w:hAnsi="Cambria"/>
          <w:sz w:val="20"/>
          <w:szCs w:val="20"/>
        </w:rPr>
        <w:t xml:space="preserve"> that the facts occurred in the framework of a </w:t>
      </w:r>
      <w:r w:rsidR="00855B17">
        <w:rPr>
          <w:rFonts w:ascii="Cambria" w:hAnsi="Cambria"/>
          <w:sz w:val="20"/>
          <w:szCs w:val="20"/>
        </w:rPr>
        <w:t xml:space="preserve">referendum proposal </w:t>
      </w:r>
      <w:r w:rsidR="00D356A5">
        <w:rPr>
          <w:rFonts w:ascii="Cambria" w:hAnsi="Cambria"/>
          <w:sz w:val="20"/>
          <w:szCs w:val="20"/>
        </w:rPr>
        <w:t>that</w:t>
      </w:r>
      <w:r w:rsidR="00B77C88">
        <w:rPr>
          <w:rFonts w:ascii="Cambria" w:hAnsi="Cambria"/>
          <w:sz w:val="20"/>
          <w:szCs w:val="20"/>
        </w:rPr>
        <w:t xml:space="preserve"> </w:t>
      </w:r>
      <w:r w:rsidR="00D356A5">
        <w:rPr>
          <w:rFonts w:ascii="Cambria" w:hAnsi="Cambria"/>
          <w:sz w:val="20"/>
          <w:szCs w:val="20"/>
        </w:rPr>
        <w:t>th</w:t>
      </w:r>
      <w:r w:rsidR="00D356A5" w:rsidRPr="003869F4">
        <w:rPr>
          <w:rFonts w:ascii="Cambria" w:hAnsi="Cambria"/>
          <w:sz w:val="20"/>
          <w:szCs w:val="20"/>
        </w:rPr>
        <w:t xml:space="preserve">e </w:t>
      </w:r>
      <w:r w:rsidR="00B77C88" w:rsidRPr="003869F4">
        <w:rPr>
          <w:rFonts w:ascii="Cambria" w:hAnsi="Cambria"/>
          <w:sz w:val="20"/>
          <w:szCs w:val="20"/>
        </w:rPr>
        <w:t xml:space="preserve">then </w:t>
      </w:r>
      <w:r w:rsidR="003869F4">
        <w:rPr>
          <w:rFonts w:ascii="Cambria" w:hAnsi="Cambria"/>
          <w:sz w:val="20"/>
          <w:szCs w:val="20"/>
        </w:rPr>
        <w:t>P</w:t>
      </w:r>
      <w:r w:rsidR="00B77C88" w:rsidRPr="003869F4">
        <w:rPr>
          <w:rFonts w:ascii="Cambria" w:hAnsi="Cambria"/>
          <w:sz w:val="20"/>
          <w:szCs w:val="20"/>
        </w:rPr>
        <w:t>re</w:t>
      </w:r>
      <w:r w:rsidR="00B77C88">
        <w:rPr>
          <w:rFonts w:ascii="Cambria" w:hAnsi="Cambria"/>
          <w:sz w:val="20"/>
          <w:szCs w:val="20"/>
        </w:rPr>
        <w:t>sident, Rafael Correa</w:t>
      </w:r>
      <w:r w:rsidR="00D80374">
        <w:rPr>
          <w:rFonts w:ascii="Cambria" w:hAnsi="Cambria"/>
          <w:sz w:val="20"/>
          <w:szCs w:val="20"/>
        </w:rPr>
        <w:t xml:space="preserve">, </w:t>
      </w:r>
      <w:r w:rsidR="00D356A5">
        <w:rPr>
          <w:rFonts w:ascii="Cambria" w:hAnsi="Cambria"/>
          <w:sz w:val="20"/>
          <w:szCs w:val="20"/>
        </w:rPr>
        <w:t xml:space="preserve">submitted </w:t>
      </w:r>
      <w:r w:rsidR="00D80374">
        <w:rPr>
          <w:rFonts w:ascii="Cambria" w:hAnsi="Cambria"/>
          <w:sz w:val="20"/>
          <w:szCs w:val="20"/>
        </w:rPr>
        <w:t>to create a National Constituent Assembly</w:t>
      </w:r>
      <w:r w:rsidR="000E3AF4">
        <w:rPr>
          <w:rFonts w:ascii="Cambria" w:hAnsi="Cambria"/>
          <w:sz w:val="20"/>
          <w:szCs w:val="20"/>
        </w:rPr>
        <w:t xml:space="preserve">, for which </w:t>
      </w:r>
      <w:r w:rsidR="00855B17">
        <w:rPr>
          <w:rFonts w:ascii="Cambria" w:hAnsi="Cambria"/>
          <w:sz w:val="20"/>
          <w:szCs w:val="20"/>
        </w:rPr>
        <w:t xml:space="preserve">he signed </w:t>
      </w:r>
      <w:r w:rsidR="000E3AF4">
        <w:rPr>
          <w:rFonts w:ascii="Cambria" w:hAnsi="Cambria"/>
          <w:sz w:val="20"/>
          <w:szCs w:val="20"/>
        </w:rPr>
        <w:t>Decree No. 002</w:t>
      </w:r>
      <w:r w:rsidR="00855B17">
        <w:rPr>
          <w:rFonts w:ascii="Cambria" w:hAnsi="Cambria"/>
          <w:sz w:val="20"/>
          <w:szCs w:val="20"/>
        </w:rPr>
        <w:t xml:space="preserve"> </w:t>
      </w:r>
      <w:r w:rsidR="0078628B">
        <w:rPr>
          <w:rFonts w:ascii="Cambria" w:hAnsi="Cambria"/>
          <w:sz w:val="20"/>
          <w:szCs w:val="20"/>
        </w:rPr>
        <w:t xml:space="preserve">on January 17, 2007 and transferred it to the </w:t>
      </w:r>
      <w:r w:rsidR="00FF2D2B">
        <w:rPr>
          <w:rFonts w:ascii="Cambria" w:hAnsi="Cambria"/>
          <w:sz w:val="20"/>
          <w:szCs w:val="20"/>
        </w:rPr>
        <w:t>Electoral Court</w:t>
      </w:r>
      <w:r w:rsidR="007503B4">
        <w:rPr>
          <w:rFonts w:ascii="Cambria" w:hAnsi="Cambria"/>
          <w:sz w:val="20"/>
          <w:szCs w:val="20"/>
        </w:rPr>
        <w:t xml:space="preserve"> for </w:t>
      </w:r>
      <w:r w:rsidR="003869F4">
        <w:rPr>
          <w:rFonts w:ascii="Cambria" w:hAnsi="Cambria"/>
          <w:sz w:val="20"/>
          <w:szCs w:val="20"/>
        </w:rPr>
        <w:t>execution</w:t>
      </w:r>
      <w:r w:rsidR="007503B4">
        <w:rPr>
          <w:rFonts w:ascii="Cambria" w:hAnsi="Cambria"/>
          <w:sz w:val="20"/>
          <w:szCs w:val="20"/>
        </w:rPr>
        <w:t>.</w:t>
      </w:r>
      <w:r w:rsidR="009764E5">
        <w:rPr>
          <w:rFonts w:ascii="Cambria" w:hAnsi="Cambria"/>
          <w:sz w:val="20"/>
          <w:szCs w:val="20"/>
        </w:rPr>
        <w:t xml:space="preserve"> The</w:t>
      </w:r>
      <w:r w:rsidR="006D365F">
        <w:rPr>
          <w:rFonts w:ascii="Cambria" w:hAnsi="Cambria"/>
          <w:sz w:val="20"/>
          <w:szCs w:val="20"/>
        </w:rPr>
        <w:t>y</w:t>
      </w:r>
      <w:r w:rsidR="009764E5">
        <w:rPr>
          <w:rFonts w:ascii="Cambria" w:hAnsi="Cambria"/>
          <w:sz w:val="20"/>
          <w:szCs w:val="20"/>
        </w:rPr>
        <w:t xml:space="preserve"> </w:t>
      </w:r>
      <w:r w:rsidR="006D365F">
        <w:rPr>
          <w:rFonts w:ascii="Cambria" w:hAnsi="Cambria"/>
          <w:sz w:val="20"/>
          <w:szCs w:val="20"/>
        </w:rPr>
        <w:t>claim</w:t>
      </w:r>
      <w:r w:rsidR="009764E5">
        <w:rPr>
          <w:rFonts w:ascii="Cambria" w:hAnsi="Cambria"/>
          <w:sz w:val="20"/>
          <w:szCs w:val="20"/>
        </w:rPr>
        <w:t xml:space="preserve"> that</w:t>
      </w:r>
      <w:r w:rsidR="007764E2">
        <w:rPr>
          <w:rFonts w:ascii="Cambria" w:hAnsi="Cambria"/>
          <w:sz w:val="20"/>
          <w:szCs w:val="20"/>
        </w:rPr>
        <w:t xml:space="preserve"> </w:t>
      </w:r>
      <w:r w:rsidR="00B85ABF">
        <w:rPr>
          <w:rFonts w:ascii="Cambria" w:hAnsi="Cambria"/>
          <w:sz w:val="20"/>
          <w:szCs w:val="20"/>
        </w:rPr>
        <w:t xml:space="preserve">no procedure </w:t>
      </w:r>
      <w:r w:rsidR="009F5A8E">
        <w:rPr>
          <w:rFonts w:ascii="Cambria" w:hAnsi="Cambria"/>
          <w:sz w:val="20"/>
          <w:szCs w:val="20"/>
        </w:rPr>
        <w:t xml:space="preserve">in the Constitution </w:t>
      </w:r>
      <w:r w:rsidR="00CF4171">
        <w:rPr>
          <w:rFonts w:ascii="Cambria" w:hAnsi="Cambria"/>
          <w:sz w:val="20"/>
          <w:szCs w:val="20"/>
        </w:rPr>
        <w:t>allow</w:t>
      </w:r>
      <w:r w:rsidR="00B85ABF">
        <w:rPr>
          <w:rFonts w:ascii="Cambria" w:hAnsi="Cambria"/>
          <w:sz w:val="20"/>
          <w:szCs w:val="20"/>
        </w:rPr>
        <w:t>s</w:t>
      </w:r>
      <w:r w:rsidR="00934C6A">
        <w:rPr>
          <w:rFonts w:ascii="Cambria" w:hAnsi="Cambria"/>
          <w:sz w:val="20"/>
          <w:szCs w:val="20"/>
        </w:rPr>
        <w:t xml:space="preserve"> the cre</w:t>
      </w:r>
      <w:r w:rsidR="00D37CE2">
        <w:rPr>
          <w:rFonts w:ascii="Cambria" w:hAnsi="Cambria"/>
          <w:sz w:val="20"/>
          <w:szCs w:val="20"/>
        </w:rPr>
        <w:t xml:space="preserve">ation of a Constituent Assembly </w:t>
      </w:r>
      <w:r w:rsidR="00513F78">
        <w:rPr>
          <w:rFonts w:ascii="Cambria" w:hAnsi="Cambria"/>
          <w:sz w:val="20"/>
          <w:szCs w:val="20"/>
        </w:rPr>
        <w:t xml:space="preserve">to </w:t>
      </w:r>
      <w:r w:rsidR="00D37CE2">
        <w:rPr>
          <w:rFonts w:ascii="Cambria" w:hAnsi="Cambria"/>
          <w:sz w:val="20"/>
          <w:szCs w:val="20"/>
        </w:rPr>
        <w:t xml:space="preserve">rewrite </w:t>
      </w:r>
      <w:r w:rsidR="00513F78">
        <w:rPr>
          <w:rFonts w:ascii="Cambria" w:hAnsi="Cambria"/>
          <w:sz w:val="20"/>
          <w:szCs w:val="20"/>
        </w:rPr>
        <w:t>the Constitution</w:t>
      </w:r>
      <w:r w:rsidR="007764E2">
        <w:rPr>
          <w:rFonts w:ascii="Cambria" w:hAnsi="Cambria"/>
          <w:sz w:val="20"/>
          <w:szCs w:val="20"/>
        </w:rPr>
        <w:t xml:space="preserve">; </w:t>
      </w:r>
      <w:r w:rsidR="00344835">
        <w:rPr>
          <w:rFonts w:ascii="Cambria" w:hAnsi="Cambria"/>
          <w:sz w:val="20"/>
          <w:szCs w:val="20"/>
        </w:rPr>
        <w:t>therefore</w:t>
      </w:r>
      <w:r w:rsidR="001F0741">
        <w:rPr>
          <w:rFonts w:ascii="Cambria" w:hAnsi="Cambria"/>
          <w:sz w:val="20"/>
          <w:szCs w:val="20"/>
        </w:rPr>
        <w:t xml:space="preserve"> several lawmakers</w:t>
      </w:r>
      <w:r w:rsidR="009F5A8E">
        <w:rPr>
          <w:rFonts w:ascii="Cambria" w:hAnsi="Cambria"/>
          <w:sz w:val="20"/>
          <w:szCs w:val="20"/>
        </w:rPr>
        <w:t xml:space="preserve"> </w:t>
      </w:r>
      <w:r w:rsidR="001F0741">
        <w:rPr>
          <w:rFonts w:ascii="Cambria" w:hAnsi="Cambria"/>
          <w:sz w:val="20"/>
          <w:szCs w:val="20"/>
        </w:rPr>
        <w:t>oppos</w:t>
      </w:r>
      <w:r w:rsidR="009647B1">
        <w:rPr>
          <w:rFonts w:ascii="Cambria" w:hAnsi="Cambria"/>
          <w:sz w:val="20"/>
          <w:szCs w:val="20"/>
        </w:rPr>
        <w:t>ed</w:t>
      </w:r>
      <w:r w:rsidR="001F0741">
        <w:rPr>
          <w:rFonts w:ascii="Cambria" w:hAnsi="Cambria"/>
          <w:sz w:val="20"/>
          <w:szCs w:val="20"/>
        </w:rPr>
        <w:t xml:space="preserve"> Rafael Correa’s regime and</w:t>
      </w:r>
      <w:r w:rsidR="00805B94">
        <w:rPr>
          <w:rFonts w:ascii="Cambria" w:hAnsi="Cambria"/>
          <w:sz w:val="20"/>
          <w:szCs w:val="20"/>
        </w:rPr>
        <w:t xml:space="preserve"> </w:t>
      </w:r>
      <w:r w:rsidR="000B327A">
        <w:rPr>
          <w:rFonts w:ascii="Cambria" w:hAnsi="Cambria"/>
          <w:sz w:val="20"/>
          <w:szCs w:val="20"/>
        </w:rPr>
        <w:t>deemed</w:t>
      </w:r>
      <w:r w:rsidR="007764E2">
        <w:rPr>
          <w:rFonts w:ascii="Cambria" w:hAnsi="Cambria"/>
          <w:sz w:val="20"/>
          <w:szCs w:val="20"/>
        </w:rPr>
        <w:t xml:space="preserve"> </w:t>
      </w:r>
      <w:r w:rsidR="009647B1">
        <w:rPr>
          <w:rFonts w:ascii="Cambria" w:hAnsi="Cambria"/>
          <w:sz w:val="20"/>
          <w:szCs w:val="20"/>
        </w:rPr>
        <w:t>the</w:t>
      </w:r>
      <w:r w:rsidR="007764E2">
        <w:rPr>
          <w:rFonts w:ascii="Cambria" w:hAnsi="Cambria"/>
          <w:sz w:val="20"/>
          <w:szCs w:val="20"/>
        </w:rPr>
        <w:t xml:space="preserve"> </w:t>
      </w:r>
      <w:r w:rsidR="007F7BAB">
        <w:rPr>
          <w:rFonts w:ascii="Cambria" w:hAnsi="Cambria"/>
          <w:sz w:val="20"/>
          <w:szCs w:val="20"/>
        </w:rPr>
        <w:t>referendum</w:t>
      </w:r>
      <w:r w:rsidR="00344835">
        <w:rPr>
          <w:rFonts w:ascii="Cambria" w:hAnsi="Cambria"/>
          <w:sz w:val="20"/>
          <w:szCs w:val="20"/>
        </w:rPr>
        <w:t xml:space="preserve"> unconstitutional, as they</w:t>
      </w:r>
      <w:r w:rsidR="00212D89">
        <w:rPr>
          <w:rFonts w:ascii="Cambria" w:hAnsi="Cambria"/>
          <w:sz w:val="20"/>
          <w:szCs w:val="20"/>
        </w:rPr>
        <w:t xml:space="preserve"> believed that</w:t>
      </w:r>
      <w:r w:rsidR="00553619">
        <w:rPr>
          <w:rFonts w:ascii="Cambria" w:hAnsi="Cambria"/>
          <w:sz w:val="20"/>
          <w:szCs w:val="20"/>
        </w:rPr>
        <w:t xml:space="preserve"> the Constitution </w:t>
      </w:r>
      <w:r w:rsidR="00FF2D2B">
        <w:rPr>
          <w:rFonts w:ascii="Cambria" w:hAnsi="Cambria"/>
          <w:sz w:val="20"/>
          <w:szCs w:val="20"/>
        </w:rPr>
        <w:t xml:space="preserve">first </w:t>
      </w:r>
      <w:r w:rsidR="00553619">
        <w:rPr>
          <w:rFonts w:ascii="Cambria" w:hAnsi="Cambria"/>
          <w:sz w:val="20"/>
          <w:szCs w:val="20"/>
        </w:rPr>
        <w:t xml:space="preserve">had to </w:t>
      </w:r>
      <w:r w:rsidR="0008256F">
        <w:rPr>
          <w:rFonts w:ascii="Cambria" w:hAnsi="Cambria"/>
          <w:sz w:val="20"/>
          <w:szCs w:val="20"/>
        </w:rPr>
        <w:t>undergo modifications and include</w:t>
      </w:r>
      <w:r w:rsidR="00F65B86">
        <w:rPr>
          <w:rFonts w:ascii="Cambria" w:hAnsi="Cambria"/>
          <w:sz w:val="20"/>
          <w:szCs w:val="20"/>
        </w:rPr>
        <w:t xml:space="preserve"> the assembly</w:t>
      </w:r>
      <w:r w:rsidR="00344835">
        <w:rPr>
          <w:rFonts w:ascii="Cambria" w:hAnsi="Cambria"/>
          <w:sz w:val="20"/>
          <w:szCs w:val="20"/>
        </w:rPr>
        <w:t>. T</w:t>
      </w:r>
      <w:r w:rsidR="00FA3CA7">
        <w:rPr>
          <w:rFonts w:ascii="Cambria" w:hAnsi="Cambria"/>
          <w:sz w:val="20"/>
          <w:szCs w:val="20"/>
        </w:rPr>
        <w:t>hus</w:t>
      </w:r>
      <w:r w:rsidR="000B327A">
        <w:rPr>
          <w:rFonts w:ascii="Cambria" w:hAnsi="Cambria"/>
          <w:sz w:val="20"/>
          <w:szCs w:val="20"/>
        </w:rPr>
        <w:t>,</w:t>
      </w:r>
      <w:r w:rsidR="00FA3CA7">
        <w:rPr>
          <w:rFonts w:ascii="Cambria" w:hAnsi="Cambria"/>
          <w:sz w:val="20"/>
          <w:szCs w:val="20"/>
        </w:rPr>
        <w:t xml:space="preserve"> they </w:t>
      </w:r>
      <w:r w:rsidR="00C159F8">
        <w:rPr>
          <w:rFonts w:ascii="Cambria" w:hAnsi="Cambria"/>
          <w:sz w:val="20"/>
          <w:szCs w:val="20"/>
        </w:rPr>
        <w:t xml:space="preserve">requested the </w:t>
      </w:r>
      <w:r w:rsidR="00CA2ECD">
        <w:rPr>
          <w:rFonts w:ascii="Cambria" w:hAnsi="Cambria"/>
          <w:sz w:val="20"/>
          <w:szCs w:val="20"/>
        </w:rPr>
        <w:t xml:space="preserve">then </w:t>
      </w:r>
      <w:r w:rsidR="00C159F8">
        <w:rPr>
          <w:rFonts w:ascii="Cambria" w:hAnsi="Cambria"/>
          <w:sz w:val="20"/>
          <w:szCs w:val="20"/>
        </w:rPr>
        <w:t xml:space="preserve">President to </w:t>
      </w:r>
      <w:r w:rsidR="00B74AC1">
        <w:rPr>
          <w:rFonts w:ascii="Cambria" w:hAnsi="Cambria"/>
          <w:sz w:val="20"/>
          <w:szCs w:val="20"/>
        </w:rPr>
        <w:t>submit</w:t>
      </w:r>
      <w:r w:rsidR="00C159F8">
        <w:rPr>
          <w:rFonts w:ascii="Cambria" w:hAnsi="Cambria"/>
          <w:sz w:val="20"/>
          <w:szCs w:val="20"/>
        </w:rPr>
        <w:t xml:space="preserve"> </w:t>
      </w:r>
      <w:r w:rsidR="00CA2ECD">
        <w:rPr>
          <w:rFonts w:ascii="Cambria" w:hAnsi="Cambria"/>
          <w:sz w:val="20"/>
          <w:szCs w:val="20"/>
        </w:rPr>
        <w:t>the</w:t>
      </w:r>
      <w:r w:rsidR="00C159F8">
        <w:rPr>
          <w:rFonts w:ascii="Cambria" w:hAnsi="Cambria"/>
          <w:sz w:val="20"/>
          <w:szCs w:val="20"/>
        </w:rPr>
        <w:t xml:space="preserve"> proposal to Congress</w:t>
      </w:r>
      <w:r w:rsidR="00134B62">
        <w:rPr>
          <w:rFonts w:ascii="Cambria" w:hAnsi="Cambria"/>
          <w:sz w:val="20"/>
          <w:szCs w:val="20"/>
        </w:rPr>
        <w:t xml:space="preserve"> –changes to the Constitution</w:t>
      </w:r>
      <w:r w:rsidR="009E2FDA">
        <w:rPr>
          <w:rFonts w:ascii="Cambria" w:hAnsi="Cambria"/>
          <w:sz w:val="20"/>
          <w:szCs w:val="20"/>
        </w:rPr>
        <w:t xml:space="preserve"> </w:t>
      </w:r>
      <w:r w:rsidR="00A6293D">
        <w:rPr>
          <w:rFonts w:ascii="Cambria" w:hAnsi="Cambria"/>
          <w:sz w:val="20"/>
          <w:szCs w:val="20"/>
        </w:rPr>
        <w:t xml:space="preserve">also </w:t>
      </w:r>
      <w:r w:rsidR="00134B62">
        <w:rPr>
          <w:rFonts w:ascii="Cambria" w:hAnsi="Cambria"/>
          <w:sz w:val="20"/>
          <w:szCs w:val="20"/>
        </w:rPr>
        <w:t>would have</w:t>
      </w:r>
      <w:r w:rsidR="009E2FDA">
        <w:rPr>
          <w:rFonts w:ascii="Cambria" w:hAnsi="Cambria"/>
          <w:sz w:val="20"/>
          <w:szCs w:val="20"/>
        </w:rPr>
        <w:t xml:space="preserve"> to be approved by a referendum</w:t>
      </w:r>
      <w:r w:rsidR="002E25DB" w:rsidRPr="003869F4">
        <w:rPr>
          <w:rFonts w:ascii="Cambria" w:hAnsi="Cambria"/>
          <w:sz w:val="20"/>
          <w:szCs w:val="20"/>
        </w:rPr>
        <w:t>–</w:t>
      </w:r>
      <w:r w:rsidR="002B2A50">
        <w:rPr>
          <w:rFonts w:ascii="Cambria" w:hAnsi="Cambria"/>
          <w:sz w:val="20"/>
          <w:szCs w:val="20"/>
        </w:rPr>
        <w:t>; however,</w:t>
      </w:r>
      <w:r w:rsidR="004B2377">
        <w:rPr>
          <w:rFonts w:ascii="Cambria" w:hAnsi="Cambria"/>
          <w:sz w:val="20"/>
          <w:szCs w:val="20"/>
        </w:rPr>
        <w:t xml:space="preserve"> </w:t>
      </w:r>
      <w:r w:rsidR="00CA2ECD">
        <w:rPr>
          <w:rFonts w:ascii="Cambria" w:hAnsi="Cambria"/>
          <w:sz w:val="20"/>
          <w:szCs w:val="20"/>
        </w:rPr>
        <w:t>he</w:t>
      </w:r>
      <w:r w:rsidR="004B2377">
        <w:rPr>
          <w:rFonts w:ascii="Cambria" w:hAnsi="Cambria"/>
          <w:sz w:val="20"/>
          <w:szCs w:val="20"/>
        </w:rPr>
        <w:t xml:space="preserve"> failed to </w:t>
      </w:r>
      <w:r w:rsidR="002B2A50">
        <w:rPr>
          <w:rFonts w:ascii="Cambria" w:hAnsi="Cambria"/>
          <w:sz w:val="20"/>
          <w:szCs w:val="20"/>
        </w:rPr>
        <w:t>do so.</w:t>
      </w:r>
      <w:r w:rsidR="0095590C">
        <w:rPr>
          <w:rFonts w:ascii="Cambria" w:hAnsi="Cambria"/>
          <w:sz w:val="20"/>
          <w:szCs w:val="20"/>
        </w:rPr>
        <w:t xml:space="preserve"> </w:t>
      </w:r>
      <w:r w:rsidR="002B2A50">
        <w:rPr>
          <w:rFonts w:ascii="Cambria" w:hAnsi="Cambria"/>
          <w:sz w:val="20"/>
          <w:szCs w:val="20"/>
        </w:rPr>
        <w:t>A</w:t>
      </w:r>
      <w:r w:rsidR="0095590C">
        <w:rPr>
          <w:rFonts w:ascii="Cambria" w:hAnsi="Cambria"/>
          <w:sz w:val="20"/>
          <w:szCs w:val="20"/>
        </w:rPr>
        <w:t xml:space="preserve">fter the </w:t>
      </w:r>
      <w:r w:rsidR="00FF2D2B">
        <w:rPr>
          <w:rFonts w:ascii="Cambria" w:hAnsi="Cambria"/>
          <w:sz w:val="20"/>
          <w:szCs w:val="20"/>
        </w:rPr>
        <w:t>Electoral Court</w:t>
      </w:r>
      <w:r w:rsidR="0095590C">
        <w:rPr>
          <w:rFonts w:ascii="Cambria" w:hAnsi="Cambria"/>
          <w:sz w:val="20"/>
          <w:szCs w:val="20"/>
        </w:rPr>
        <w:t xml:space="preserve"> received </w:t>
      </w:r>
      <w:r w:rsidR="002B2A50" w:rsidRPr="002B2A50">
        <w:rPr>
          <w:rFonts w:ascii="Cambria" w:hAnsi="Cambria"/>
          <w:sz w:val="20"/>
          <w:szCs w:val="20"/>
        </w:rPr>
        <w:t>the proposal</w:t>
      </w:r>
      <w:r w:rsidR="00A15074" w:rsidRPr="002B2A50">
        <w:rPr>
          <w:rFonts w:ascii="Cambria" w:hAnsi="Cambria"/>
          <w:sz w:val="20"/>
          <w:szCs w:val="20"/>
        </w:rPr>
        <w:t xml:space="preserve">, </w:t>
      </w:r>
      <w:r w:rsidR="002B2A50" w:rsidRPr="002B2A50">
        <w:rPr>
          <w:rFonts w:ascii="Cambria" w:hAnsi="Cambria"/>
          <w:sz w:val="20"/>
          <w:szCs w:val="20"/>
        </w:rPr>
        <w:t>it</w:t>
      </w:r>
      <w:r w:rsidR="00A15074">
        <w:rPr>
          <w:rFonts w:ascii="Cambria" w:hAnsi="Cambria"/>
          <w:sz w:val="20"/>
          <w:szCs w:val="20"/>
        </w:rPr>
        <w:t xml:space="preserve"> requested </w:t>
      </w:r>
      <w:r w:rsidR="004A6B68">
        <w:rPr>
          <w:rFonts w:ascii="Cambria" w:hAnsi="Cambria"/>
          <w:sz w:val="20"/>
          <w:szCs w:val="20"/>
        </w:rPr>
        <w:t>Congress its assessment</w:t>
      </w:r>
      <w:r w:rsidR="00EC2997">
        <w:rPr>
          <w:rFonts w:ascii="Cambria" w:hAnsi="Cambria"/>
          <w:sz w:val="20"/>
          <w:szCs w:val="20"/>
        </w:rPr>
        <w:t xml:space="preserve">. As a result, on February 13, 2007 Congress decided to modify the proposal </w:t>
      </w:r>
      <w:r w:rsidR="001B572F">
        <w:rPr>
          <w:rFonts w:ascii="Cambria" w:hAnsi="Cambria"/>
          <w:sz w:val="20"/>
          <w:szCs w:val="20"/>
        </w:rPr>
        <w:t>included</w:t>
      </w:r>
      <w:r w:rsidR="00EC2997">
        <w:rPr>
          <w:rFonts w:ascii="Cambria" w:hAnsi="Cambria"/>
          <w:sz w:val="20"/>
          <w:szCs w:val="20"/>
        </w:rPr>
        <w:t xml:space="preserve"> Decree </w:t>
      </w:r>
      <w:r w:rsidR="00753045">
        <w:rPr>
          <w:rFonts w:ascii="Cambria" w:hAnsi="Cambria"/>
          <w:sz w:val="20"/>
          <w:szCs w:val="20"/>
        </w:rPr>
        <w:t xml:space="preserve">No. 002. </w:t>
      </w:r>
      <w:r w:rsidR="004C65E7">
        <w:rPr>
          <w:rFonts w:ascii="Cambria" w:hAnsi="Cambria"/>
          <w:sz w:val="20"/>
          <w:szCs w:val="20"/>
        </w:rPr>
        <w:t xml:space="preserve">They also claim that on February 28, 2007, as the term for the </w:t>
      </w:r>
      <w:r w:rsidR="0009046E">
        <w:rPr>
          <w:rFonts w:ascii="Cambria" w:hAnsi="Cambria"/>
          <w:sz w:val="20"/>
          <w:szCs w:val="20"/>
        </w:rPr>
        <w:t>Electoral Court</w:t>
      </w:r>
      <w:r w:rsidR="007D6F99">
        <w:rPr>
          <w:rFonts w:ascii="Cambria" w:hAnsi="Cambria"/>
          <w:sz w:val="20"/>
          <w:szCs w:val="20"/>
        </w:rPr>
        <w:t xml:space="preserve"> to convoke a referendum was due, </w:t>
      </w:r>
      <w:r w:rsidR="00A16F46">
        <w:rPr>
          <w:rFonts w:ascii="Cambria" w:hAnsi="Cambria"/>
          <w:sz w:val="20"/>
          <w:szCs w:val="20"/>
        </w:rPr>
        <w:t>the government again presented a new propo</w:t>
      </w:r>
      <w:r w:rsidR="004664D4">
        <w:rPr>
          <w:rFonts w:ascii="Cambria" w:hAnsi="Cambria"/>
          <w:sz w:val="20"/>
          <w:szCs w:val="20"/>
        </w:rPr>
        <w:t xml:space="preserve">sal including what </w:t>
      </w:r>
      <w:r w:rsidR="00B537FD">
        <w:rPr>
          <w:rFonts w:ascii="Cambria" w:hAnsi="Cambria"/>
          <w:sz w:val="20"/>
          <w:szCs w:val="20"/>
        </w:rPr>
        <w:t>had been approved by</w:t>
      </w:r>
      <w:r w:rsidR="0009046E">
        <w:rPr>
          <w:rFonts w:ascii="Cambria" w:hAnsi="Cambria"/>
          <w:sz w:val="20"/>
          <w:szCs w:val="20"/>
        </w:rPr>
        <w:t xml:space="preserve"> </w:t>
      </w:r>
      <w:r w:rsidR="004664D4">
        <w:rPr>
          <w:rFonts w:ascii="Cambria" w:hAnsi="Cambria"/>
          <w:sz w:val="20"/>
          <w:szCs w:val="20"/>
        </w:rPr>
        <w:t xml:space="preserve">Congress </w:t>
      </w:r>
      <w:r w:rsidR="00DD18A0">
        <w:rPr>
          <w:rFonts w:ascii="Cambria" w:hAnsi="Cambria"/>
          <w:sz w:val="20"/>
          <w:szCs w:val="20"/>
        </w:rPr>
        <w:t>plus</w:t>
      </w:r>
      <w:r w:rsidR="00B537FD">
        <w:rPr>
          <w:rFonts w:ascii="Cambria" w:hAnsi="Cambria"/>
          <w:sz w:val="20"/>
          <w:szCs w:val="20"/>
        </w:rPr>
        <w:t xml:space="preserve"> other changes</w:t>
      </w:r>
      <w:r w:rsidR="00670AC4">
        <w:rPr>
          <w:rFonts w:ascii="Cambria" w:hAnsi="Cambria"/>
          <w:sz w:val="20"/>
          <w:szCs w:val="20"/>
        </w:rPr>
        <w:t xml:space="preserve">; this time, however, the </w:t>
      </w:r>
      <w:r w:rsidR="005A4CD2">
        <w:rPr>
          <w:rFonts w:ascii="Cambria" w:hAnsi="Cambria"/>
          <w:sz w:val="20"/>
          <w:szCs w:val="20"/>
        </w:rPr>
        <w:t>Electoral Court</w:t>
      </w:r>
      <w:r w:rsidR="00670AC4">
        <w:rPr>
          <w:rFonts w:ascii="Cambria" w:hAnsi="Cambria"/>
          <w:sz w:val="20"/>
          <w:szCs w:val="20"/>
        </w:rPr>
        <w:t xml:space="preserve"> failed to</w:t>
      </w:r>
      <w:r w:rsidR="00CD695A">
        <w:rPr>
          <w:rFonts w:ascii="Cambria" w:hAnsi="Cambria"/>
          <w:sz w:val="20"/>
          <w:szCs w:val="20"/>
        </w:rPr>
        <w:t xml:space="preserve"> </w:t>
      </w:r>
      <w:r w:rsidR="00DD18A0">
        <w:rPr>
          <w:rFonts w:ascii="Cambria" w:hAnsi="Cambria"/>
          <w:sz w:val="20"/>
          <w:szCs w:val="20"/>
        </w:rPr>
        <w:t>submit</w:t>
      </w:r>
      <w:r w:rsidR="00CD695A">
        <w:rPr>
          <w:rFonts w:ascii="Cambria" w:hAnsi="Cambria"/>
          <w:sz w:val="20"/>
          <w:szCs w:val="20"/>
        </w:rPr>
        <w:t xml:space="preserve"> </w:t>
      </w:r>
      <w:r w:rsidR="005A4CD2">
        <w:rPr>
          <w:rFonts w:ascii="Cambria" w:hAnsi="Cambria"/>
          <w:sz w:val="20"/>
          <w:szCs w:val="20"/>
        </w:rPr>
        <w:t xml:space="preserve">the </w:t>
      </w:r>
      <w:r w:rsidR="00CD695A">
        <w:rPr>
          <w:rFonts w:ascii="Cambria" w:hAnsi="Cambria"/>
          <w:sz w:val="20"/>
          <w:szCs w:val="20"/>
        </w:rPr>
        <w:t>changes</w:t>
      </w:r>
      <w:r w:rsidR="00DD18A0">
        <w:rPr>
          <w:rFonts w:ascii="Cambria" w:hAnsi="Cambria"/>
          <w:sz w:val="20"/>
          <w:szCs w:val="20"/>
        </w:rPr>
        <w:t xml:space="preserve"> for</w:t>
      </w:r>
      <w:r w:rsidR="00CD695A">
        <w:rPr>
          <w:rFonts w:ascii="Cambria" w:hAnsi="Cambria"/>
          <w:sz w:val="20"/>
          <w:szCs w:val="20"/>
        </w:rPr>
        <w:t xml:space="preserve"> </w:t>
      </w:r>
      <w:r w:rsidR="00570E4E">
        <w:rPr>
          <w:rFonts w:ascii="Cambria" w:hAnsi="Cambria"/>
          <w:sz w:val="20"/>
          <w:szCs w:val="20"/>
        </w:rPr>
        <w:t>Congress</w:t>
      </w:r>
      <w:r w:rsidR="00DD18A0">
        <w:rPr>
          <w:rFonts w:ascii="Cambria" w:hAnsi="Cambria"/>
          <w:sz w:val="20"/>
          <w:szCs w:val="20"/>
        </w:rPr>
        <w:t>’</w:t>
      </w:r>
      <w:r w:rsidR="00570E4E">
        <w:rPr>
          <w:rFonts w:ascii="Cambria" w:hAnsi="Cambria"/>
          <w:sz w:val="20"/>
          <w:szCs w:val="20"/>
        </w:rPr>
        <w:t xml:space="preserve"> </w:t>
      </w:r>
      <w:r w:rsidR="00DD18A0">
        <w:rPr>
          <w:rFonts w:ascii="Cambria" w:hAnsi="Cambria"/>
          <w:sz w:val="20"/>
          <w:szCs w:val="20"/>
        </w:rPr>
        <w:t>approval</w:t>
      </w:r>
      <w:r w:rsidR="00570E4E">
        <w:rPr>
          <w:rFonts w:ascii="Cambria" w:hAnsi="Cambria"/>
          <w:sz w:val="20"/>
          <w:szCs w:val="20"/>
        </w:rPr>
        <w:t xml:space="preserve">; and on March 1, 2007, the </w:t>
      </w:r>
      <w:r w:rsidR="00E7623F">
        <w:rPr>
          <w:rFonts w:ascii="Cambria" w:hAnsi="Cambria"/>
          <w:sz w:val="20"/>
          <w:szCs w:val="20"/>
        </w:rPr>
        <w:t>Electoral Court</w:t>
      </w:r>
      <w:r w:rsidR="00570E4E">
        <w:rPr>
          <w:rFonts w:ascii="Cambria" w:hAnsi="Cambria"/>
          <w:sz w:val="20"/>
          <w:szCs w:val="20"/>
        </w:rPr>
        <w:t xml:space="preserve"> convoked a referendum.</w:t>
      </w:r>
    </w:p>
    <w:p w14:paraId="7F2EE799" w14:textId="28D2BADC" w:rsidR="0082676D" w:rsidRDefault="00D92DC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indicate that on March 2, 2007 Congress </w:t>
      </w:r>
      <w:r w:rsidR="00FC4B0A">
        <w:rPr>
          <w:rFonts w:ascii="Cambria" w:hAnsi="Cambria"/>
          <w:sz w:val="20"/>
          <w:szCs w:val="20"/>
        </w:rPr>
        <w:t xml:space="preserve">ruled that the referendum was unconstitutional, </w:t>
      </w:r>
      <w:r w:rsidR="00F774B3">
        <w:rPr>
          <w:rFonts w:ascii="Cambria" w:hAnsi="Cambria"/>
          <w:sz w:val="20"/>
          <w:szCs w:val="20"/>
        </w:rPr>
        <w:t>and lawmakers from the opposing party proposed to impeac</w:t>
      </w:r>
      <w:r w:rsidR="00FC4AC0">
        <w:rPr>
          <w:rFonts w:ascii="Cambria" w:hAnsi="Cambria"/>
          <w:sz w:val="20"/>
          <w:szCs w:val="20"/>
        </w:rPr>
        <w:t xml:space="preserve">h the </w:t>
      </w:r>
      <w:r w:rsidR="00E7623F">
        <w:rPr>
          <w:rFonts w:ascii="Cambria" w:hAnsi="Cambria"/>
          <w:sz w:val="20"/>
          <w:szCs w:val="20"/>
        </w:rPr>
        <w:t xml:space="preserve">Electoral Court’s </w:t>
      </w:r>
      <w:r w:rsidR="00FC4AC0">
        <w:rPr>
          <w:rFonts w:ascii="Cambria" w:hAnsi="Cambria"/>
          <w:sz w:val="20"/>
          <w:szCs w:val="20"/>
        </w:rPr>
        <w:t>judges for failing to submit the referendum proposal for Congress’ final approval.</w:t>
      </w:r>
      <w:r w:rsidR="00ED3F67">
        <w:rPr>
          <w:rFonts w:ascii="Cambria" w:hAnsi="Cambria"/>
          <w:sz w:val="20"/>
          <w:szCs w:val="20"/>
        </w:rPr>
        <w:t xml:space="preserve"> In addition, </w:t>
      </w:r>
      <w:r w:rsidR="00C66B3E">
        <w:rPr>
          <w:rFonts w:ascii="Cambria" w:hAnsi="Cambria"/>
          <w:sz w:val="20"/>
          <w:szCs w:val="20"/>
        </w:rPr>
        <w:t xml:space="preserve">they assert that Congress decided to replace the </w:t>
      </w:r>
      <w:r w:rsidR="00E7623F">
        <w:rPr>
          <w:rFonts w:ascii="Cambria" w:hAnsi="Cambria"/>
          <w:sz w:val="20"/>
          <w:szCs w:val="20"/>
        </w:rPr>
        <w:t>Electoral Court’s</w:t>
      </w:r>
      <w:r w:rsidR="00C66B3E">
        <w:rPr>
          <w:rFonts w:ascii="Cambria" w:hAnsi="Cambria"/>
          <w:sz w:val="20"/>
          <w:szCs w:val="20"/>
        </w:rPr>
        <w:t xml:space="preserve"> president, who was a judge </w:t>
      </w:r>
      <w:r w:rsidR="00367295">
        <w:rPr>
          <w:rFonts w:ascii="Cambria" w:hAnsi="Cambria"/>
          <w:sz w:val="20"/>
          <w:szCs w:val="20"/>
        </w:rPr>
        <w:t>member of the party opposite to th</w:t>
      </w:r>
      <w:r w:rsidR="007329E7">
        <w:rPr>
          <w:rFonts w:ascii="Cambria" w:hAnsi="Cambria"/>
          <w:sz w:val="20"/>
          <w:szCs w:val="20"/>
        </w:rPr>
        <w:t>e</w:t>
      </w:r>
      <w:r w:rsidR="00367295">
        <w:rPr>
          <w:rFonts w:ascii="Cambria" w:hAnsi="Cambria"/>
          <w:sz w:val="20"/>
          <w:szCs w:val="20"/>
        </w:rPr>
        <w:t xml:space="preserve"> predominat</w:t>
      </w:r>
      <w:r w:rsidR="007329E7">
        <w:rPr>
          <w:rFonts w:ascii="Cambria" w:hAnsi="Cambria"/>
          <w:sz w:val="20"/>
          <w:szCs w:val="20"/>
        </w:rPr>
        <w:t>ing party</w:t>
      </w:r>
      <w:r w:rsidR="00367295">
        <w:rPr>
          <w:rFonts w:ascii="Cambria" w:hAnsi="Cambria"/>
          <w:sz w:val="20"/>
          <w:szCs w:val="20"/>
        </w:rPr>
        <w:t xml:space="preserve"> in Congress</w:t>
      </w:r>
      <w:r w:rsidR="00534D69">
        <w:rPr>
          <w:rFonts w:ascii="Cambria" w:hAnsi="Cambria"/>
          <w:sz w:val="20"/>
          <w:szCs w:val="20"/>
        </w:rPr>
        <w:t xml:space="preserve"> (</w:t>
      </w:r>
      <w:r w:rsidR="00534D69" w:rsidRPr="00A02665">
        <w:rPr>
          <w:rFonts w:ascii="Cambria" w:hAnsi="Cambria"/>
          <w:i/>
          <w:sz w:val="20"/>
          <w:szCs w:val="20"/>
          <w:lang w:val="en-GB"/>
        </w:rPr>
        <w:t>Sociedad Patriótica</w:t>
      </w:r>
      <w:r w:rsidR="00534D69">
        <w:rPr>
          <w:rFonts w:ascii="Cambria" w:hAnsi="Cambria"/>
          <w:sz w:val="20"/>
          <w:szCs w:val="20"/>
        </w:rPr>
        <w:t>)</w:t>
      </w:r>
      <w:r w:rsidR="00367295">
        <w:rPr>
          <w:rFonts w:ascii="Cambria" w:hAnsi="Cambria"/>
          <w:sz w:val="20"/>
          <w:szCs w:val="20"/>
        </w:rPr>
        <w:t xml:space="preserve">, </w:t>
      </w:r>
      <w:r w:rsidR="00A02665">
        <w:rPr>
          <w:rFonts w:ascii="Cambria" w:hAnsi="Cambria"/>
          <w:sz w:val="20"/>
          <w:szCs w:val="20"/>
        </w:rPr>
        <w:t>for anothe</w:t>
      </w:r>
      <w:r w:rsidR="003C15A1">
        <w:rPr>
          <w:rFonts w:ascii="Cambria" w:hAnsi="Cambria"/>
          <w:sz w:val="20"/>
          <w:szCs w:val="20"/>
        </w:rPr>
        <w:t xml:space="preserve">r representative of the party. The petitioners indicate that the </w:t>
      </w:r>
      <w:r w:rsidR="0062174F">
        <w:rPr>
          <w:rFonts w:ascii="Cambria" w:hAnsi="Cambria"/>
          <w:sz w:val="20"/>
          <w:szCs w:val="20"/>
        </w:rPr>
        <w:t xml:space="preserve">removed </w:t>
      </w:r>
      <w:r w:rsidR="003C15A1">
        <w:rPr>
          <w:rFonts w:ascii="Cambria" w:hAnsi="Cambria"/>
          <w:sz w:val="20"/>
          <w:szCs w:val="20"/>
        </w:rPr>
        <w:t xml:space="preserve">judge disobeyed </w:t>
      </w:r>
      <w:r w:rsidR="007329E7">
        <w:rPr>
          <w:rFonts w:ascii="Cambria" w:hAnsi="Cambria"/>
          <w:sz w:val="20"/>
          <w:szCs w:val="20"/>
        </w:rPr>
        <w:t xml:space="preserve">the </w:t>
      </w:r>
      <w:r w:rsidR="003C15A1">
        <w:rPr>
          <w:rFonts w:ascii="Cambria" w:hAnsi="Cambria"/>
          <w:sz w:val="20"/>
          <w:szCs w:val="20"/>
        </w:rPr>
        <w:t>resolution</w:t>
      </w:r>
      <w:r w:rsidR="007329E7">
        <w:rPr>
          <w:rFonts w:ascii="Cambria" w:hAnsi="Cambria"/>
          <w:sz w:val="20"/>
          <w:szCs w:val="20"/>
        </w:rPr>
        <w:t xml:space="preserve"> of Congress</w:t>
      </w:r>
      <w:r w:rsidR="00751B6B">
        <w:rPr>
          <w:rFonts w:ascii="Cambria" w:hAnsi="Cambria"/>
          <w:sz w:val="20"/>
          <w:szCs w:val="20"/>
        </w:rPr>
        <w:t xml:space="preserve"> and warned that those interfer</w:t>
      </w:r>
      <w:r w:rsidR="00884F48">
        <w:rPr>
          <w:rFonts w:ascii="Cambria" w:hAnsi="Cambria"/>
          <w:sz w:val="20"/>
          <w:szCs w:val="20"/>
        </w:rPr>
        <w:t>ing</w:t>
      </w:r>
      <w:r w:rsidR="00751B6B">
        <w:rPr>
          <w:rFonts w:ascii="Cambria" w:hAnsi="Cambria"/>
          <w:sz w:val="20"/>
          <w:szCs w:val="20"/>
        </w:rPr>
        <w:t xml:space="preserve"> with the election</w:t>
      </w:r>
      <w:r w:rsidR="009168BE">
        <w:rPr>
          <w:rFonts w:ascii="Cambria" w:hAnsi="Cambria"/>
          <w:sz w:val="20"/>
          <w:szCs w:val="20"/>
        </w:rPr>
        <w:t xml:space="preserve"> of a constituent assembly would face retaliation.</w:t>
      </w:r>
    </w:p>
    <w:p w14:paraId="7CD81584" w14:textId="74D24B4F" w:rsidR="00DB3DAC" w:rsidRDefault="003F032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w:t>
      </w:r>
      <w:r w:rsidR="00652DCD">
        <w:rPr>
          <w:rFonts w:ascii="Cambria" w:hAnsi="Cambria"/>
          <w:sz w:val="20"/>
          <w:szCs w:val="20"/>
        </w:rPr>
        <w:t xml:space="preserve"> submit </w:t>
      </w:r>
      <w:r w:rsidR="00092FBE">
        <w:rPr>
          <w:rFonts w:ascii="Cambria" w:hAnsi="Cambria"/>
          <w:sz w:val="20"/>
          <w:szCs w:val="20"/>
        </w:rPr>
        <w:t xml:space="preserve">that on </w:t>
      </w:r>
      <w:r w:rsidR="007911B4">
        <w:rPr>
          <w:rFonts w:ascii="Cambria" w:hAnsi="Cambria"/>
          <w:sz w:val="20"/>
          <w:szCs w:val="20"/>
        </w:rPr>
        <w:t xml:space="preserve">March 7, 2007 the </w:t>
      </w:r>
      <w:r w:rsidR="006F27E3">
        <w:rPr>
          <w:rFonts w:ascii="Cambria" w:hAnsi="Cambria"/>
          <w:sz w:val="20"/>
          <w:szCs w:val="20"/>
        </w:rPr>
        <w:t>Electoral Court</w:t>
      </w:r>
      <w:r w:rsidR="007911B4">
        <w:rPr>
          <w:rFonts w:ascii="Cambria" w:hAnsi="Cambria"/>
          <w:sz w:val="20"/>
          <w:szCs w:val="20"/>
        </w:rPr>
        <w:t xml:space="preserve"> </w:t>
      </w:r>
      <w:r w:rsidR="003A0CB3">
        <w:rPr>
          <w:rFonts w:ascii="Cambria" w:hAnsi="Cambria"/>
          <w:sz w:val="20"/>
          <w:szCs w:val="20"/>
        </w:rPr>
        <w:t>fired the fifty-seven opposition legislators</w:t>
      </w:r>
      <w:r w:rsidR="005D68DE">
        <w:rPr>
          <w:rFonts w:ascii="Cambria" w:hAnsi="Cambria"/>
          <w:sz w:val="20"/>
          <w:szCs w:val="20"/>
        </w:rPr>
        <w:t xml:space="preserve"> and suspended their political rights for a year, on the grounds that they</w:t>
      </w:r>
      <w:r w:rsidR="007D5AAC">
        <w:rPr>
          <w:rFonts w:ascii="Cambria" w:hAnsi="Cambria"/>
          <w:sz w:val="20"/>
          <w:szCs w:val="20"/>
        </w:rPr>
        <w:t xml:space="preserve"> hindered </w:t>
      </w:r>
      <w:r w:rsidR="006F27E3">
        <w:rPr>
          <w:rFonts w:ascii="Cambria" w:hAnsi="Cambria"/>
          <w:sz w:val="20"/>
          <w:szCs w:val="20"/>
        </w:rPr>
        <w:t>holding</w:t>
      </w:r>
      <w:r w:rsidR="007D5AAC">
        <w:rPr>
          <w:rFonts w:ascii="Cambria" w:hAnsi="Cambria"/>
          <w:sz w:val="20"/>
          <w:szCs w:val="20"/>
        </w:rPr>
        <w:t xml:space="preserve"> </w:t>
      </w:r>
      <w:r w:rsidR="006F27E3">
        <w:rPr>
          <w:rFonts w:ascii="Cambria" w:hAnsi="Cambria"/>
          <w:sz w:val="20"/>
          <w:szCs w:val="20"/>
        </w:rPr>
        <w:t xml:space="preserve">the </w:t>
      </w:r>
      <w:r w:rsidR="00504422">
        <w:rPr>
          <w:rFonts w:ascii="Cambria" w:hAnsi="Cambria"/>
          <w:sz w:val="20"/>
          <w:szCs w:val="20"/>
        </w:rPr>
        <w:t xml:space="preserve">referendum, based on the provisions of the Organic Law on Elections. The </w:t>
      </w:r>
      <w:r w:rsidR="001A64F2">
        <w:rPr>
          <w:rFonts w:ascii="Cambria" w:hAnsi="Cambria"/>
          <w:sz w:val="20"/>
          <w:szCs w:val="20"/>
        </w:rPr>
        <w:t>Electoral Court</w:t>
      </w:r>
      <w:r w:rsidR="00504422">
        <w:rPr>
          <w:rFonts w:ascii="Cambria" w:hAnsi="Cambria"/>
          <w:sz w:val="20"/>
          <w:szCs w:val="20"/>
        </w:rPr>
        <w:t xml:space="preserve"> claimed that </w:t>
      </w:r>
      <w:r w:rsidR="0072242A">
        <w:rPr>
          <w:rFonts w:ascii="Cambria" w:hAnsi="Cambria"/>
          <w:sz w:val="20"/>
          <w:szCs w:val="20"/>
        </w:rPr>
        <w:t xml:space="preserve">the </w:t>
      </w:r>
      <w:r w:rsidR="00F913A7">
        <w:rPr>
          <w:rFonts w:ascii="Cambria" w:hAnsi="Cambria"/>
          <w:sz w:val="20"/>
          <w:szCs w:val="20"/>
        </w:rPr>
        <w:t>replac</w:t>
      </w:r>
      <w:r w:rsidR="0072242A">
        <w:rPr>
          <w:rFonts w:ascii="Cambria" w:hAnsi="Cambria"/>
          <w:sz w:val="20"/>
          <w:szCs w:val="20"/>
        </w:rPr>
        <w:t>ement of</w:t>
      </w:r>
      <w:r w:rsidR="00F913A7">
        <w:rPr>
          <w:rFonts w:ascii="Cambria" w:hAnsi="Cambria"/>
          <w:sz w:val="20"/>
          <w:szCs w:val="20"/>
        </w:rPr>
        <w:t xml:space="preserve"> </w:t>
      </w:r>
      <w:r w:rsidR="001A64F2">
        <w:rPr>
          <w:rFonts w:ascii="Cambria" w:hAnsi="Cambria"/>
          <w:sz w:val="20"/>
          <w:szCs w:val="20"/>
        </w:rPr>
        <w:t>its</w:t>
      </w:r>
      <w:r w:rsidR="00E3640B">
        <w:rPr>
          <w:rFonts w:ascii="Cambria" w:hAnsi="Cambria"/>
          <w:sz w:val="20"/>
          <w:szCs w:val="20"/>
        </w:rPr>
        <w:t xml:space="preserve"> </w:t>
      </w:r>
      <w:r w:rsidR="00F913A7">
        <w:rPr>
          <w:rFonts w:ascii="Cambria" w:hAnsi="Cambria"/>
          <w:sz w:val="20"/>
          <w:szCs w:val="20"/>
        </w:rPr>
        <w:t>president</w:t>
      </w:r>
      <w:r w:rsidR="0055544D">
        <w:rPr>
          <w:rFonts w:ascii="Cambria" w:hAnsi="Cambria"/>
          <w:sz w:val="20"/>
          <w:szCs w:val="20"/>
        </w:rPr>
        <w:t xml:space="preserve">, the call for the impeachment of four </w:t>
      </w:r>
      <w:r w:rsidR="00E3640B">
        <w:rPr>
          <w:rFonts w:ascii="Cambria" w:hAnsi="Cambria"/>
          <w:sz w:val="20"/>
          <w:szCs w:val="20"/>
        </w:rPr>
        <w:t>of its</w:t>
      </w:r>
      <w:r w:rsidR="0055544D">
        <w:rPr>
          <w:rFonts w:ascii="Cambria" w:hAnsi="Cambria"/>
          <w:sz w:val="20"/>
          <w:szCs w:val="20"/>
        </w:rPr>
        <w:t xml:space="preserve"> judges</w:t>
      </w:r>
      <w:r w:rsidR="00913733">
        <w:rPr>
          <w:rFonts w:ascii="Cambria" w:hAnsi="Cambria"/>
          <w:sz w:val="20"/>
          <w:szCs w:val="20"/>
        </w:rPr>
        <w:t>,</w:t>
      </w:r>
      <w:r w:rsidR="00F913A7">
        <w:rPr>
          <w:rFonts w:ascii="Cambria" w:hAnsi="Cambria"/>
          <w:sz w:val="20"/>
          <w:szCs w:val="20"/>
        </w:rPr>
        <w:t xml:space="preserve"> and </w:t>
      </w:r>
      <w:r w:rsidR="0072242A">
        <w:rPr>
          <w:rFonts w:ascii="Cambria" w:hAnsi="Cambria"/>
          <w:sz w:val="20"/>
          <w:szCs w:val="20"/>
        </w:rPr>
        <w:t>the support to</w:t>
      </w:r>
      <w:r w:rsidR="00F913A7">
        <w:rPr>
          <w:rFonts w:ascii="Cambria" w:hAnsi="Cambria"/>
          <w:sz w:val="20"/>
          <w:szCs w:val="20"/>
        </w:rPr>
        <w:t xml:space="preserve"> an unconstitutionality claim against </w:t>
      </w:r>
      <w:r w:rsidR="008C2467">
        <w:rPr>
          <w:rFonts w:ascii="Cambria" w:hAnsi="Cambria"/>
          <w:sz w:val="20"/>
          <w:szCs w:val="20"/>
        </w:rPr>
        <w:t>its</w:t>
      </w:r>
      <w:r w:rsidR="00F913A7">
        <w:rPr>
          <w:rFonts w:ascii="Cambria" w:hAnsi="Cambria"/>
          <w:sz w:val="20"/>
          <w:szCs w:val="20"/>
        </w:rPr>
        <w:t xml:space="preserve"> r</w:t>
      </w:r>
      <w:r w:rsidR="0072242A">
        <w:rPr>
          <w:rFonts w:ascii="Cambria" w:hAnsi="Cambria"/>
          <w:sz w:val="20"/>
          <w:szCs w:val="20"/>
        </w:rPr>
        <w:t xml:space="preserve">esolution to hold the referendum impeded the electoral process. </w:t>
      </w:r>
      <w:r w:rsidR="004D1A86">
        <w:rPr>
          <w:rFonts w:ascii="Cambria" w:hAnsi="Cambria"/>
          <w:sz w:val="20"/>
          <w:szCs w:val="20"/>
        </w:rPr>
        <w:t xml:space="preserve">They also indicate that, in the same judgment, the </w:t>
      </w:r>
      <w:r w:rsidR="00ED0C84">
        <w:rPr>
          <w:rFonts w:ascii="Cambria" w:hAnsi="Cambria"/>
          <w:sz w:val="20"/>
          <w:szCs w:val="20"/>
        </w:rPr>
        <w:t>Electoral Court</w:t>
      </w:r>
      <w:r w:rsidR="004D1A86">
        <w:rPr>
          <w:rFonts w:ascii="Cambria" w:hAnsi="Cambria"/>
          <w:sz w:val="20"/>
          <w:szCs w:val="20"/>
        </w:rPr>
        <w:t xml:space="preserve"> rejected the </w:t>
      </w:r>
      <w:r w:rsidR="00A64EBE">
        <w:rPr>
          <w:rFonts w:ascii="Cambria" w:hAnsi="Cambria"/>
          <w:sz w:val="20"/>
          <w:szCs w:val="20"/>
        </w:rPr>
        <w:t>decis</w:t>
      </w:r>
      <w:r w:rsidR="004D1A86">
        <w:rPr>
          <w:rFonts w:ascii="Cambria" w:hAnsi="Cambria"/>
          <w:sz w:val="20"/>
          <w:szCs w:val="20"/>
        </w:rPr>
        <w:t>ion</w:t>
      </w:r>
      <w:r w:rsidR="00A64EBE">
        <w:rPr>
          <w:rFonts w:ascii="Cambria" w:hAnsi="Cambria"/>
          <w:sz w:val="20"/>
          <w:szCs w:val="20"/>
        </w:rPr>
        <w:t xml:space="preserve"> of Congress</w:t>
      </w:r>
      <w:r w:rsidR="00B90C64">
        <w:rPr>
          <w:rFonts w:ascii="Cambria" w:hAnsi="Cambria"/>
          <w:sz w:val="20"/>
          <w:szCs w:val="20"/>
        </w:rPr>
        <w:t xml:space="preserve"> </w:t>
      </w:r>
      <w:r w:rsidR="00C07747">
        <w:rPr>
          <w:rFonts w:ascii="Cambria" w:hAnsi="Cambria"/>
          <w:sz w:val="20"/>
          <w:szCs w:val="20"/>
        </w:rPr>
        <w:t>of</w:t>
      </w:r>
      <w:r w:rsidR="00A64EBE">
        <w:rPr>
          <w:rFonts w:ascii="Cambria" w:hAnsi="Cambria"/>
          <w:sz w:val="20"/>
          <w:szCs w:val="20"/>
        </w:rPr>
        <w:t xml:space="preserve"> replacing</w:t>
      </w:r>
      <w:r w:rsidR="00B90C64">
        <w:rPr>
          <w:rFonts w:ascii="Cambria" w:hAnsi="Cambria"/>
          <w:sz w:val="20"/>
          <w:szCs w:val="20"/>
        </w:rPr>
        <w:t xml:space="preserve"> </w:t>
      </w:r>
      <w:r w:rsidR="00A64EBE">
        <w:rPr>
          <w:rFonts w:ascii="Cambria" w:hAnsi="Cambria"/>
          <w:sz w:val="20"/>
          <w:szCs w:val="20"/>
        </w:rPr>
        <w:t>Electoral Court’s</w:t>
      </w:r>
      <w:r w:rsidR="00B90C64">
        <w:rPr>
          <w:rFonts w:ascii="Cambria" w:hAnsi="Cambria"/>
          <w:sz w:val="20"/>
          <w:szCs w:val="20"/>
        </w:rPr>
        <w:t xml:space="preserve"> president. The petitioning party submits that </w:t>
      </w:r>
      <w:r w:rsidR="00B30129">
        <w:rPr>
          <w:rFonts w:ascii="Cambria" w:hAnsi="Cambria"/>
          <w:sz w:val="20"/>
          <w:szCs w:val="20"/>
        </w:rPr>
        <w:t xml:space="preserve">the </w:t>
      </w:r>
      <w:r w:rsidR="00C07747">
        <w:rPr>
          <w:rFonts w:ascii="Cambria" w:hAnsi="Cambria"/>
          <w:sz w:val="20"/>
          <w:szCs w:val="20"/>
        </w:rPr>
        <w:t>Electoral Court</w:t>
      </w:r>
      <w:r w:rsidR="00B30129">
        <w:rPr>
          <w:rFonts w:ascii="Cambria" w:hAnsi="Cambria"/>
          <w:sz w:val="20"/>
          <w:szCs w:val="20"/>
        </w:rPr>
        <w:t xml:space="preserve"> ousted fifty-seven legislators</w:t>
      </w:r>
      <w:r w:rsidR="008F7236">
        <w:rPr>
          <w:rFonts w:ascii="Cambria" w:hAnsi="Cambria"/>
          <w:sz w:val="20"/>
          <w:szCs w:val="20"/>
        </w:rPr>
        <w:t xml:space="preserve"> because fifty-seven were the votes </w:t>
      </w:r>
      <w:r w:rsidR="00FA2FB6">
        <w:rPr>
          <w:rFonts w:ascii="Cambria" w:hAnsi="Cambria"/>
          <w:sz w:val="20"/>
          <w:szCs w:val="20"/>
        </w:rPr>
        <w:t xml:space="preserve">in favor of replacing </w:t>
      </w:r>
      <w:r w:rsidR="00C07747">
        <w:rPr>
          <w:rFonts w:ascii="Cambria" w:hAnsi="Cambria"/>
          <w:sz w:val="20"/>
          <w:szCs w:val="20"/>
        </w:rPr>
        <w:t>the</w:t>
      </w:r>
      <w:r w:rsidR="00FA2FB6">
        <w:rPr>
          <w:rFonts w:ascii="Cambria" w:hAnsi="Cambria"/>
          <w:sz w:val="20"/>
          <w:szCs w:val="20"/>
        </w:rPr>
        <w:t xml:space="preserve"> </w:t>
      </w:r>
      <w:r w:rsidR="00C07747">
        <w:rPr>
          <w:rFonts w:ascii="Cambria" w:hAnsi="Cambria"/>
          <w:sz w:val="20"/>
          <w:szCs w:val="20"/>
        </w:rPr>
        <w:t>Court’s</w:t>
      </w:r>
      <w:r w:rsidR="00FA2FB6">
        <w:rPr>
          <w:rFonts w:ascii="Cambria" w:hAnsi="Cambria"/>
          <w:sz w:val="20"/>
          <w:szCs w:val="20"/>
        </w:rPr>
        <w:t xml:space="preserve"> president; however, the</w:t>
      </w:r>
      <w:r w:rsidR="00A56F48">
        <w:rPr>
          <w:rFonts w:ascii="Cambria" w:hAnsi="Cambria"/>
          <w:sz w:val="20"/>
          <w:szCs w:val="20"/>
        </w:rPr>
        <w:t xml:space="preserve"> voting session was “simple”; </w:t>
      </w:r>
      <w:r w:rsidR="00C07747" w:rsidRPr="00340A8C">
        <w:rPr>
          <w:rFonts w:ascii="Cambria" w:hAnsi="Cambria"/>
          <w:i/>
          <w:sz w:val="20"/>
          <w:szCs w:val="20"/>
        </w:rPr>
        <w:t>i.e.</w:t>
      </w:r>
      <w:r w:rsidR="00A56F48">
        <w:rPr>
          <w:rFonts w:ascii="Cambria" w:hAnsi="Cambria"/>
          <w:sz w:val="20"/>
          <w:szCs w:val="20"/>
        </w:rPr>
        <w:t xml:space="preserve"> the TSE did not know who voted for the replacement</w:t>
      </w:r>
      <w:r w:rsidR="000204CE">
        <w:rPr>
          <w:rFonts w:ascii="Cambria" w:hAnsi="Cambria"/>
          <w:sz w:val="20"/>
          <w:szCs w:val="20"/>
        </w:rPr>
        <w:t>, but “chose them</w:t>
      </w:r>
      <w:r w:rsidR="003940C7">
        <w:rPr>
          <w:rFonts w:ascii="Cambria" w:hAnsi="Cambria"/>
          <w:sz w:val="20"/>
          <w:szCs w:val="20"/>
        </w:rPr>
        <w:t>,</w:t>
      </w:r>
      <w:r w:rsidR="000204CE">
        <w:rPr>
          <w:rFonts w:ascii="Cambria" w:hAnsi="Cambria"/>
          <w:sz w:val="20"/>
          <w:szCs w:val="20"/>
        </w:rPr>
        <w:t>”</w:t>
      </w:r>
      <w:r w:rsidR="003940C7">
        <w:rPr>
          <w:rFonts w:ascii="Cambria" w:hAnsi="Cambria"/>
          <w:sz w:val="20"/>
          <w:szCs w:val="20"/>
        </w:rPr>
        <w:t xml:space="preserve"> including representatives that were </w:t>
      </w:r>
      <w:r w:rsidR="00A32207">
        <w:rPr>
          <w:rFonts w:ascii="Cambria" w:hAnsi="Cambria"/>
          <w:sz w:val="20"/>
          <w:szCs w:val="20"/>
        </w:rPr>
        <w:t>not in</w:t>
      </w:r>
      <w:r w:rsidR="003940C7">
        <w:rPr>
          <w:rFonts w:ascii="Cambria" w:hAnsi="Cambria"/>
          <w:sz w:val="20"/>
          <w:szCs w:val="20"/>
        </w:rPr>
        <w:t xml:space="preserve"> office</w:t>
      </w:r>
      <w:r w:rsidR="00580844">
        <w:rPr>
          <w:rFonts w:ascii="Cambria" w:hAnsi="Cambria"/>
          <w:sz w:val="20"/>
          <w:szCs w:val="20"/>
        </w:rPr>
        <w:t xml:space="preserve"> </w:t>
      </w:r>
      <w:r w:rsidR="00587A5E">
        <w:rPr>
          <w:rFonts w:ascii="Cambria" w:hAnsi="Cambria"/>
          <w:sz w:val="20"/>
          <w:szCs w:val="20"/>
        </w:rPr>
        <w:t>because</w:t>
      </w:r>
      <w:r w:rsidR="00580844">
        <w:rPr>
          <w:rFonts w:ascii="Cambria" w:hAnsi="Cambria"/>
          <w:sz w:val="20"/>
          <w:szCs w:val="20"/>
        </w:rPr>
        <w:t xml:space="preserve"> they were abroad or on sick-leave or who did not participate at the session.</w:t>
      </w:r>
      <w:r w:rsidR="00E72ACA">
        <w:rPr>
          <w:rFonts w:ascii="Cambria" w:hAnsi="Cambria"/>
          <w:sz w:val="20"/>
          <w:szCs w:val="20"/>
        </w:rPr>
        <w:t xml:space="preserve"> Moreover, the petitioners assert that on March 7, 2007 opposition lawmakers decided to </w:t>
      </w:r>
      <w:r w:rsidR="005243C8">
        <w:rPr>
          <w:rFonts w:ascii="Cambria" w:hAnsi="Cambria"/>
          <w:sz w:val="20"/>
          <w:szCs w:val="20"/>
        </w:rPr>
        <w:t xml:space="preserve">prosecute the Ministry of Economy for </w:t>
      </w:r>
      <w:r w:rsidR="008F67F1">
        <w:rPr>
          <w:rFonts w:ascii="Cambria" w:hAnsi="Cambria"/>
          <w:sz w:val="20"/>
          <w:szCs w:val="20"/>
        </w:rPr>
        <w:t xml:space="preserve">speculation </w:t>
      </w:r>
      <w:r w:rsidR="0038742C">
        <w:rPr>
          <w:rFonts w:ascii="Cambria" w:hAnsi="Cambria"/>
          <w:sz w:val="20"/>
          <w:szCs w:val="20"/>
        </w:rPr>
        <w:t>in</w:t>
      </w:r>
      <w:r w:rsidR="008F67F1">
        <w:rPr>
          <w:rFonts w:ascii="Cambria" w:hAnsi="Cambria"/>
          <w:sz w:val="20"/>
          <w:szCs w:val="20"/>
        </w:rPr>
        <w:t xml:space="preserve"> the payment of</w:t>
      </w:r>
      <w:r w:rsidR="00081E40">
        <w:rPr>
          <w:rFonts w:ascii="Cambria" w:hAnsi="Cambria"/>
          <w:sz w:val="20"/>
          <w:szCs w:val="20"/>
        </w:rPr>
        <w:t xml:space="preserve"> </w:t>
      </w:r>
      <w:r w:rsidR="00802EF0">
        <w:rPr>
          <w:rFonts w:ascii="Cambria" w:hAnsi="Cambria"/>
          <w:sz w:val="20"/>
          <w:szCs w:val="20"/>
        </w:rPr>
        <w:t>external</w:t>
      </w:r>
      <w:r w:rsidR="00812EA9">
        <w:rPr>
          <w:rFonts w:ascii="Cambria" w:hAnsi="Cambria"/>
          <w:sz w:val="20"/>
          <w:szCs w:val="20"/>
        </w:rPr>
        <w:t xml:space="preserve"> debt</w:t>
      </w:r>
      <w:r w:rsidR="009F349B">
        <w:rPr>
          <w:rFonts w:ascii="Cambria" w:hAnsi="Cambria"/>
          <w:sz w:val="20"/>
          <w:szCs w:val="20"/>
        </w:rPr>
        <w:t xml:space="preserve"> </w:t>
      </w:r>
      <w:r w:rsidR="00802EF0">
        <w:rPr>
          <w:rFonts w:ascii="Cambria" w:hAnsi="Cambria"/>
          <w:sz w:val="20"/>
          <w:szCs w:val="20"/>
        </w:rPr>
        <w:t>bonds</w:t>
      </w:r>
      <w:r w:rsidR="00081E40">
        <w:rPr>
          <w:rFonts w:ascii="Cambria" w:hAnsi="Cambria"/>
          <w:sz w:val="20"/>
          <w:szCs w:val="20"/>
        </w:rPr>
        <w:t xml:space="preserve">, and filed the complaint </w:t>
      </w:r>
      <w:r w:rsidR="009F349B">
        <w:rPr>
          <w:rFonts w:ascii="Cambria" w:hAnsi="Cambria"/>
          <w:sz w:val="20"/>
          <w:szCs w:val="20"/>
        </w:rPr>
        <w:t xml:space="preserve">accordingly; on that same day, </w:t>
      </w:r>
      <w:r w:rsidR="00081E40">
        <w:rPr>
          <w:rFonts w:ascii="Cambria" w:hAnsi="Cambria"/>
          <w:sz w:val="20"/>
          <w:szCs w:val="20"/>
        </w:rPr>
        <w:t>the</w:t>
      </w:r>
      <w:r w:rsidR="00A857D9">
        <w:rPr>
          <w:rFonts w:ascii="Cambria" w:hAnsi="Cambria"/>
          <w:sz w:val="20"/>
          <w:szCs w:val="20"/>
        </w:rPr>
        <w:t xml:space="preserve"> representatives who were for the impeachment were ousted.</w:t>
      </w:r>
    </w:p>
    <w:p w14:paraId="33A8759A" w14:textId="724338AA" w:rsidR="000B393E" w:rsidRPr="00BB6209" w:rsidRDefault="000B393E" w:rsidP="00BB62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They assert that on March 14, 2007 they lodged a complaint</w:t>
      </w:r>
      <w:r w:rsidR="006B3460">
        <w:rPr>
          <w:rFonts w:ascii="Cambria" w:hAnsi="Cambria"/>
          <w:sz w:val="20"/>
          <w:szCs w:val="20"/>
        </w:rPr>
        <w:t>, which was</w:t>
      </w:r>
      <w:r>
        <w:rPr>
          <w:rFonts w:ascii="Cambria" w:hAnsi="Cambria"/>
          <w:sz w:val="20"/>
          <w:szCs w:val="20"/>
        </w:rPr>
        <w:t xml:space="preserve"> </w:t>
      </w:r>
      <w:r w:rsidR="006B3460">
        <w:rPr>
          <w:rFonts w:ascii="Cambria" w:hAnsi="Cambria"/>
          <w:sz w:val="20"/>
          <w:szCs w:val="20"/>
        </w:rPr>
        <w:t>dismissed by</w:t>
      </w:r>
      <w:r>
        <w:rPr>
          <w:rFonts w:ascii="Cambria" w:hAnsi="Cambria"/>
          <w:sz w:val="20"/>
          <w:szCs w:val="20"/>
        </w:rPr>
        <w:t xml:space="preserve"> the Constitutional Court </w:t>
      </w:r>
      <w:r w:rsidR="006157C8">
        <w:rPr>
          <w:rFonts w:ascii="Cambria" w:hAnsi="Cambria"/>
          <w:sz w:val="20"/>
          <w:szCs w:val="20"/>
        </w:rPr>
        <w:t>on April 4, 2007</w:t>
      </w:r>
      <w:r w:rsidR="004A2987">
        <w:rPr>
          <w:rFonts w:ascii="Cambria" w:hAnsi="Cambria"/>
          <w:sz w:val="20"/>
          <w:szCs w:val="20"/>
        </w:rPr>
        <w:t xml:space="preserve">. They claim that </w:t>
      </w:r>
      <w:r w:rsidR="00AB7C27">
        <w:rPr>
          <w:rFonts w:ascii="Cambria" w:hAnsi="Cambria"/>
          <w:sz w:val="20"/>
          <w:szCs w:val="20"/>
        </w:rPr>
        <w:t>the Electoral Court’s judgement</w:t>
      </w:r>
      <w:r w:rsidR="004A2987">
        <w:rPr>
          <w:rFonts w:ascii="Cambria" w:hAnsi="Cambria"/>
          <w:sz w:val="20"/>
          <w:szCs w:val="20"/>
        </w:rPr>
        <w:t xml:space="preserve"> was </w:t>
      </w:r>
      <w:r w:rsidR="004B3730">
        <w:rPr>
          <w:rFonts w:ascii="Cambria" w:hAnsi="Cambria"/>
          <w:sz w:val="20"/>
          <w:szCs w:val="20"/>
        </w:rPr>
        <w:t>enforced</w:t>
      </w:r>
      <w:r w:rsidR="00657B9F">
        <w:rPr>
          <w:rFonts w:ascii="Cambria" w:hAnsi="Cambria"/>
          <w:sz w:val="20"/>
          <w:szCs w:val="20"/>
        </w:rPr>
        <w:t xml:space="preserve"> through the Police and the support of </w:t>
      </w:r>
      <w:r w:rsidR="00D31944">
        <w:rPr>
          <w:rFonts w:ascii="Cambria" w:hAnsi="Cambria"/>
          <w:sz w:val="20"/>
          <w:szCs w:val="20"/>
        </w:rPr>
        <w:t xml:space="preserve">the </w:t>
      </w:r>
      <w:r w:rsidR="004B3730">
        <w:rPr>
          <w:rFonts w:ascii="Cambria" w:hAnsi="Cambria"/>
          <w:sz w:val="20"/>
          <w:szCs w:val="20"/>
        </w:rPr>
        <w:t>president</w:t>
      </w:r>
      <w:r w:rsidR="00D31944">
        <w:rPr>
          <w:rFonts w:ascii="Cambria" w:hAnsi="Cambria"/>
          <w:sz w:val="20"/>
          <w:szCs w:val="20"/>
        </w:rPr>
        <w:t xml:space="preserve"> of Congress</w:t>
      </w:r>
      <w:r w:rsidR="00657B9F">
        <w:rPr>
          <w:rFonts w:ascii="Cambria" w:hAnsi="Cambria"/>
          <w:sz w:val="20"/>
          <w:szCs w:val="20"/>
        </w:rPr>
        <w:t xml:space="preserve">, </w:t>
      </w:r>
      <w:r w:rsidR="004A2987">
        <w:rPr>
          <w:rFonts w:ascii="Cambria" w:hAnsi="Cambria"/>
          <w:sz w:val="20"/>
          <w:szCs w:val="20"/>
        </w:rPr>
        <w:t xml:space="preserve">before the </w:t>
      </w:r>
      <w:r w:rsidR="00D31944">
        <w:rPr>
          <w:rFonts w:ascii="Cambria" w:hAnsi="Cambria"/>
          <w:sz w:val="20"/>
          <w:szCs w:val="20"/>
        </w:rPr>
        <w:t>Constitutional Court</w:t>
      </w:r>
      <w:r w:rsidR="004A2987">
        <w:rPr>
          <w:rFonts w:ascii="Cambria" w:hAnsi="Cambria"/>
          <w:sz w:val="20"/>
          <w:szCs w:val="20"/>
        </w:rPr>
        <w:t xml:space="preserve"> ruled on the matter</w:t>
      </w:r>
      <w:r w:rsidR="00657B9F">
        <w:rPr>
          <w:rFonts w:ascii="Cambria" w:hAnsi="Cambria"/>
          <w:sz w:val="20"/>
          <w:szCs w:val="20"/>
        </w:rPr>
        <w:t>.</w:t>
      </w:r>
      <w:r w:rsidR="00DE6810">
        <w:rPr>
          <w:rFonts w:ascii="Cambria" w:hAnsi="Cambria"/>
          <w:sz w:val="20"/>
          <w:szCs w:val="20"/>
        </w:rPr>
        <w:t xml:space="preserve"> Moreover, they indicate that an appeal for legal protection was filed before the Civil Court of Rocafuerte, Province of Manab</w:t>
      </w:r>
      <w:r w:rsidR="00DE6810" w:rsidRPr="0095174E">
        <w:rPr>
          <w:rFonts w:ascii="Cambria" w:hAnsi="Cambria"/>
          <w:sz w:val="20"/>
          <w:szCs w:val="20"/>
        </w:rPr>
        <w:t>í</w:t>
      </w:r>
      <w:r w:rsidR="00DE6810">
        <w:rPr>
          <w:rFonts w:ascii="Cambria" w:hAnsi="Cambria"/>
          <w:sz w:val="20"/>
          <w:szCs w:val="20"/>
        </w:rPr>
        <w:t xml:space="preserve">, </w:t>
      </w:r>
      <w:r w:rsidR="00AB5553">
        <w:rPr>
          <w:rFonts w:ascii="Cambria" w:hAnsi="Cambria"/>
          <w:sz w:val="20"/>
          <w:szCs w:val="20"/>
        </w:rPr>
        <w:t xml:space="preserve">to request that </w:t>
      </w:r>
      <w:r w:rsidR="0085320B">
        <w:rPr>
          <w:rFonts w:ascii="Cambria" w:hAnsi="Cambria"/>
          <w:sz w:val="20"/>
          <w:szCs w:val="20"/>
        </w:rPr>
        <w:t xml:space="preserve">the fifty-seven fired lawmakers’ </w:t>
      </w:r>
      <w:r w:rsidR="00AB5553">
        <w:rPr>
          <w:rFonts w:ascii="Cambria" w:hAnsi="Cambria"/>
          <w:sz w:val="20"/>
          <w:szCs w:val="20"/>
        </w:rPr>
        <w:t xml:space="preserve">political rights </w:t>
      </w:r>
      <w:r w:rsidR="00CC13EF">
        <w:rPr>
          <w:rFonts w:ascii="Cambria" w:hAnsi="Cambria"/>
          <w:sz w:val="20"/>
          <w:szCs w:val="20"/>
        </w:rPr>
        <w:t>be restored</w:t>
      </w:r>
      <w:r w:rsidR="00AB5553">
        <w:rPr>
          <w:rFonts w:ascii="Cambria" w:hAnsi="Cambria"/>
          <w:sz w:val="20"/>
          <w:szCs w:val="20"/>
        </w:rPr>
        <w:t xml:space="preserve"> to</w:t>
      </w:r>
      <w:r w:rsidR="0085320B">
        <w:rPr>
          <w:rFonts w:ascii="Cambria" w:hAnsi="Cambria"/>
          <w:sz w:val="20"/>
          <w:szCs w:val="20"/>
        </w:rPr>
        <w:t xml:space="preserve"> them</w:t>
      </w:r>
      <w:r w:rsidR="00DE6810">
        <w:rPr>
          <w:rFonts w:ascii="Cambria" w:hAnsi="Cambria"/>
          <w:sz w:val="20"/>
          <w:szCs w:val="20"/>
        </w:rPr>
        <w:t>.</w:t>
      </w:r>
      <w:r w:rsidR="00EB53F8">
        <w:rPr>
          <w:rFonts w:ascii="Cambria" w:hAnsi="Cambria"/>
          <w:sz w:val="20"/>
          <w:szCs w:val="20"/>
        </w:rPr>
        <w:t xml:space="preserve"> They</w:t>
      </w:r>
      <w:r w:rsidR="00ED4B91">
        <w:rPr>
          <w:rFonts w:ascii="Cambria" w:hAnsi="Cambria"/>
          <w:sz w:val="20"/>
          <w:szCs w:val="20"/>
        </w:rPr>
        <w:t xml:space="preserve"> submit that</w:t>
      </w:r>
      <w:r w:rsidR="00A52F59">
        <w:rPr>
          <w:rFonts w:ascii="Cambria" w:hAnsi="Cambria"/>
          <w:sz w:val="20"/>
          <w:szCs w:val="20"/>
        </w:rPr>
        <w:t xml:space="preserve"> on March 13, 2007</w:t>
      </w:r>
      <w:r w:rsidR="00ED4B91">
        <w:rPr>
          <w:rFonts w:ascii="Cambria" w:hAnsi="Cambria"/>
          <w:sz w:val="20"/>
          <w:szCs w:val="20"/>
        </w:rPr>
        <w:t xml:space="preserve"> the Fourteenth stand-in Civil Judge of Rocafuerte</w:t>
      </w:r>
      <w:r w:rsidR="00A52F59">
        <w:rPr>
          <w:rFonts w:ascii="Cambria" w:hAnsi="Cambria"/>
          <w:sz w:val="20"/>
          <w:szCs w:val="20"/>
        </w:rPr>
        <w:t xml:space="preserve"> </w:t>
      </w:r>
      <w:r w:rsidR="0085320B">
        <w:rPr>
          <w:rFonts w:ascii="Cambria" w:hAnsi="Cambria"/>
          <w:sz w:val="20"/>
          <w:szCs w:val="20"/>
        </w:rPr>
        <w:t>decid</w:t>
      </w:r>
      <w:r w:rsidR="00A52F59">
        <w:rPr>
          <w:rFonts w:ascii="Cambria" w:hAnsi="Cambria"/>
          <w:sz w:val="20"/>
          <w:szCs w:val="20"/>
        </w:rPr>
        <w:t>ed to provisionally suspend the judgment challenged, and ordered the</w:t>
      </w:r>
      <w:r w:rsidR="00037D27">
        <w:rPr>
          <w:rFonts w:ascii="Cambria" w:hAnsi="Cambria"/>
          <w:sz w:val="20"/>
          <w:szCs w:val="20"/>
        </w:rPr>
        <w:t xml:space="preserve"> Police to let the ousted legislators</w:t>
      </w:r>
      <w:r w:rsidR="00A52F59">
        <w:rPr>
          <w:rFonts w:ascii="Cambria" w:hAnsi="Cambria"/>
          <w:sz w:val="20"/>
          <w:szCs w:val="20"/>
        </w:rPr>
        <w:t xml:space="preserve"> </w:t>
      </w:r>
      <w:r w:rsidR="000A52CF">
        <w:rPr>
          <w:rFonts w:ascii="Cambria" w:hAnsi="Cambria"/>
          <w:sz w:val="20"/>
          <w:szCs w:val="20"/>
        </w:rPr>
        <w:t>enter</w:t>
      </w:r>
      <w:r w:rsidR="00037D27">
        <w:rPr>
          <w:rFonts w:ascii="Cambria" w:hAnsi="Cambria"/>
          <w:sz w:val="20"/>
          <w:szCs w:val="20"/>
        </w:rPr>
        <w:t xml:space="preserve"> </w:t>
      </w:r>
      <w:r w:rsidR="00037D27" w:rsidRPr="0085320B">
        <w:rPr>
          <w:rFonts w:ascii="Cambria" w:hAnsi="Cambria"/>
          <w:sz w:val="20"/>
          <w:szCs w:val="20"/>
        </w:rPr>
        <w:t>the</w:t>
      </w:r>
      <w:r w:rsidR="00037D27">
        <w:rPr>
          <w:rFonts w:ascii="Cambria" w:hAnsi="Cambria"/>
          <w:sz w:val="20"/>
          <w:szCs w:val="20"/>
        </w:rPr>
        <w:t xml:space="preserve"> Congress, which was disobeyed.</w:t>
      </w:r>
      <w:r w:rsidR="000A52CF">
        <w:rPr>
          <w:rFonts w:ascii="Cambria" w:hAnsi="Cambria"/>
          <w:sz w:val="20"/>
          <w:szCs w:val="20"/>
        </w:rPr>
        <w:t xml:space="preserve"> </w:t>
      </w:r>
      <w:r w:rsidR="00812762">
        <w:rPr>
          <w:rFonts w:ascii="Cambria" w:hAnsi="Cambria"/>
          <w:sz w:val="20"/>
          <w:szCs w:val="20"/>
        </w:rPr>
        <w:t xml:space="preserve">They also indicate that on March 16, 2007 the </w:t>
      </w:r>
      <w:r w:rsidR="007325D9">
        <w:rPr>
          <w:rFonts w:ascii="Cambria" w:hAnsi="Cambria"/>
          <w:sz w:val="20"/>
          <w:szCs w:val="20"/>
        </w:rPr>
        <w:t>incumbent</w:t>
      </w:r>
      <w:r w:rsidR="00812762">
        <w:rPr>
          <w:rFonts w:ascii="Cambria" w:hAnsi="Cambria"/>
          <w:sz w:val="20"/>
          <w:szCs w:val="20"/>
        </w:rPr>
        <w:t xml:space="preserve"> </w:t>
      </w:r>
      <w:r w:rsidR="007325D9">
        <w:rPr>
          <w:rFonts w:ascii="Cambria" w:hAnsi="Cambria"/>
          <w:sz w:val="20"/>
          <w:szCs w:val="20"/>
        </w:rPr>
        <w:t>j</w:t>
      </w:r>
      <w:r w:rsidR="00812762">
        <w:rPr>
          <w:rFonts w:ascii="Cambria" w:hAnsi="Cambria"/>
          <w:sz w:val="20"/>
          <w:szCs w:val="20"/>
        </w:rPr>
        <w:t xml:space="preserve">udge of </w:t>
      </w:r>
      <w:r w:rsidR="00AB2846">
        <w:rPr>
          <w:rFonts w:ascii="Cambria" w:hAnsi="Cambria"/>
          <w:sz w:val="20"/>
          <w:szCs w:val="20"/>
        </w:rPr>
        <w:t>said</w:t>
      </w:r>
      <w:r w:rsidR="0006196E">
        <w:rPr>
          <w:rFonts w:ascii="Cambria" w:hAnsi="Cambria"/>
          <w:sz w:val="20"/>
          <w:szCs w:val="20"/>
        </w:rPr>
        <w:t xml:space="preserve"> </w:t>
      </w:r>
      <w:r w:rsidR="00266E52">
        <w:rPr>
          <w:rFonts w:ascii="Cambria" w:hAnsi="Cambria"/>
          <w:sz w:val="20"/>
          <w:szCs w:val="20"/>
        </w:rPr>
        <w:t>Court</w:t>
      </w:r>
      <w:r w:rsidR="007325D9">
        <w:rPr>
          <w:rFonts w:ascii="Cambria" w:hAnsi="Cambria"/>
          <w:sz w:val="20"/>
          <w:szCs w:val="20"/>
        </w:rPr>
        <w:t xml:space="preserve"> revoked the appeal for legal protection, on the grounds that the </w:t>
      </w:r>
      <w:r w:rsidR="00AB2846">
        <w:rPr>
          <w:rFonts w:ascii="Cambria" w:hAnsi="Cambria"/>
          <w:sz w:val="20"/>
          <w:szCs w:val="20"/>
        </w:rPr>
        <w:t>Electoral Court</w:t>
      </w:r>
      <w:r w:rsidR="007325D9">
        <w:rPr>
          <w:rFonts w:ascii="Cambria" w:hAnsi="Cambria"/>
          <w:sz w:val="20"/>
          <w:szCs w:val="20"/>
        </w:rPr>
        <w:t>’s resolution was a normative</w:t>
      </w:r>
      <w:r w:rsidR="00A94CEC">
        <w:rPr>
          <w:rFonts w:ascii="Cambria" w:hAnsi="Cambria"/>
          <w:sz w:val="20"/>
          <w:szCs w:val="20"/>
        </w:rPr>
        <w:t xml:space="preserve"> procedure because, as the </w:t>
      </w:r>
      <w:r w:rsidR="00527116">
        <w:rPr>
          <w:rFonts w:ascii="Cambria" w:hAnsi="Cambria"/>
          <w:sz w:val="20"/>
          <w:szCs w:val="20"/>
        </w:rPr>
        <w:t xml:space="preserve">persons </w:t>
      </w:r>
      <w:r w:rsidR="00A94CEC">
        <w:rPr>
          <w:rFonts w:ascii="Cambria" w:hAnsi="Cambria"/>
          <w:sz w:val="20"/>
          <w:szCs w:val="20"/>
        </w:rPr>
        <w:t xml:space="preserve">affected </w:t>
      </w:r>
      <w:r w:rsidR="00BB6209">
        <w:rPr>
          <w:rFonts w:ascii="Cambria" w:hAnsi="Cambria"/>
          <w:sz w:val="20"/>
          <w:szCs w:val="20"/>
        </w:rPr>
        <w:t xml:space="preserve">are legislators, the </w:t>
      </w:r>
      <w:r w:rsidR="00BB6209" w:rsidRPr="00BB6209">
        <w:rPr>
          <w:rFonts w:ascii="Cambria" w:hAnsi="Cambria"/>
          <w:sz w:val="20"/>
          <w:szCs w:val="20"/>
        </w:rPr>
        <w:t>resolution is of general obligation</w:t>
      </w:r>
      <w:r w:rsidR="00B1205F" w:rsidRPr="00BB6209">
        <w:rPr>
          <w:rFonts w:ascii="Cambria" w:hAnsi="Cambria"/>
          <w:sz w:val="20"/>
          <w:szCs w:val="20"/>
        </w:rPr>
        <w:t>.</w:t>
      </w:r>
      <w:r w:rsidR="009E524E" w:rsidRPr="00BB6209">
        <w:rPr>
          <w:rFonts w:ascii="Cambria" w:hAnsi="Cambria"/>
          <w:sz w:val="20"/>
          <w:szCs w:val="20"/>
        </w:rPr>
        <w:t xml:space="preserve"> Th</w:t>
      </w:r>
      <w:r w:rsidR="001D1654" w:rsidRPr="00BB6209">
        <w:rPr>
          <w:rFonts w:ascii="Cambria" w:hAnsi="Cambria"/>
          <w:sz w:val="20"/>
          <w:szCs w:val="20"/>
        </w:rPr>
        <w:t>ey assert that on that same day</w:t>
      </w:r>
      <w:r w:rsidR="009E524E" w:rsidRPr="00BB6209">
        <w:rPr>
          <w:rFonts w:ascii="Cambria" w:hAnsi="Cambria"/>
          <w:sz w:val="20"/>
          <w:szCs w:val="20"/>
        </w:rPr>
        <w:t xml:space="preserve"> they </w:t>
      </w:r>
      <w:r w:rsidR="000A738F" w:rsidRPr="00BB6209">
        <w:rPr>
          <w:rFonts w:ascii="Cambria" w:hAnsi="Cambria"/>
          <w:sz w:val="20"/>
          <w:szCs w:val="20"/>
        </w:rPr>
        <w:t>lodged</w:t>
      </w:r>
      <w:r w:rsidR="009E524E" w:rsidRPr="00BB6209">
        <w:rPr>
          <w:rFonts w:ascii="Cambria" w:hAnsi="Cambria"/>
          <w:sz w:val="20"/>
          <w:szCs w:val="20"/>
        </w:rPr>
        <w:t xml:space="preserve"> an </w:t>
      </w:r>
      <w:r w:rsidR="00794563" w:rsidRPr="00BB6209">
        <w:rPr>
          <w:rFonts w:ascii="Cambria" w:hAnsi="Cambria"/>
          <w:sz w:val="20"/>
          <w:szCs w:val="20"/>
        </w:rPr>
        <w:t>appeal</w:t>
      </w:r>
      <w:r w:rsidR="000A738F" w:rsidRPr="00BB6209">
        <w:rPr>
          <w:rFonts w:ascii="Cambria" w:hAnsi="Cambria"/>
          <w:sz w:val="20"/>
          <w:szCs w:val="20"/>
        </w:rPr>
        <w:t>, which</w:t>
      </w:r>
      <w:r w:rsidR="00794563" w:rsidRPr="00BB6209">
        <w:rPr>
          <w:rFonts w:ascii="Cambria" w:hAnsi="Cambria"/>
          <w:sz w:val="20"/>
          <w:szCs w:val="20"/>
        </w:rPr>
        <w:t xml:space="preserve"> </w:t>
      </w:r>
      <w:r w:rsidR="006258EA" w:rsidRPr="00BB6209">
        <w:rPr>
          <w:rFonts w:ascii="Cambria" w:hAnsi="Cambria"/>
          <w:sz w:val="20"/>
          <w:szCs w:val="20"/>
        </w:rPr>
        <w:t xml:space="preserve">was </w:t>
      </w:r>
      <w:r w:rsidR="00E55DC7">
        <w:rPr>
          <w:rFonts w:ascii="Cambria" w:hAnsi="Cambria"/>
          <w:sz w:val="20"/>
          <w:szCs w:val="20"/>
        </w:rPr>
        <w:t xml:space="preserve">reviewed </w:t>
      </w:r>
      <w:r w:rsidR="006258EA" w:rsidRPr="00BB6209">
        <w:rPr>
          <w:rFonts w:ascii="Cambria" w:hAnsi="Cambria"/>
          <w:sz w:val="20"/>
          <w:szCs w:val="20"/>
        </w:rPr>
        <w:t>seventeen days later</w:t>
      </w:r>
      <w:r w:rsidR="00794563" w:rsidRPr="00BB6209">
        <w:rPr>
          <w:rFonts w:ascii="Cambria" w:hAnsi="Cambria"/>
          <w:sz w:val="20"/>
          <w:szCs w:val="20"/>
        </w:rPr>
        <w:t xml:space="preserve">, </w:t>
      </w:r>
      <w:r w:rsidR="00FE16E3" w:rsidRPr="00BB6209">
        <w:rPr>
          <w:rFonts w:ascii="Cambria" w:hAnsi="Cambria"/>
          <w:sz w:val="20"/>
          <w:szCs w:val="20"/>
        </w:rPr>
        <w:t xml:space="preserve">even </w:t>
      </w:r>
      <w:r w:rsidR="00794563" w:rsidRPr="00BB6209">
        <w:rPr>
          <w:rFonts w:ascii="Cambria" w:hAnsi="Cambria"/>
          <w:sz w:val="20"/>
          <w:szCs w:val="20"/>
        </w:rPr>
        <w:t>though</w:t>
      </w:r>
      <w:r w:rsidR="00E068C2" w:rsidRPr="00BB6209">
        <w:rPr>
          <w:rFonts w:ascii="Cambria" w:hAnsi="Cambria"/>
          <w:sz w:val="20"/>
          <w:szCs w:val="20"/>
        </w:rPr>
        <w:t xml:space="preserve"> </w:t>
      </w:r>
      <w:r w:rsidR="00794563" w:rsidRPr="00BB6209">
        <w:rPr>
          <w:rFonts w:ascii="Cambria" w:hAnsi="Cambria"/>
          <w:sz w:val="20"/>
          <w:szCs w:val="20"/>
        </w:rPr>
        <w:t xml:space="preserve">the law </w:t>
      </w:r>
      <w:r w:rsidR="0052338D" w:rsidRPr="00BB6209">
        <w:rPr>
          <w:rFonts w:ascii="Cambria" w:hAnsi="Cambria"/>
          <w:sz w:val="20"/>
          <w:szCs w:val="20"/>
        </w:rPr>
        <w:t xml:space="preserve">establishes that </w:t>
      </w:r>
      <w:r w:rsidR="00794563" w:rsidRPr="00BB6209">
        <w:rPr>
          <w:rFonts w:ascii="Cambria" w:hAnsi="Cambria"/>
          <w:sz w:val="20"/>
          <w:szCs w:val="20"/>
        </w:rPr>
        <w:t>file</w:t>
      </w:r>
      <w:r w:rsidR="00E068C2" w:rsidRPr="00BB6209">
        <w:rPr>
          <w:rFonts w:ascii="Cambria" w:hAnsi="Cambria"/>
          <w:sz w:val="20"/>
          <w:szCs w:val="20"/>
        </w:rPr>
        <w:t>s</w:t>
      </w:r>
      <w:r w:rsidR="00794563" w:rsidRPr="00BB6209">
        <w:rPr>
          <w:rFonts w:ascii="Cambria" w:hAnsi="Cambria"/>
          <w:sz w:val="20"/>
          <w:szCs w:val="20"/>
        </w:rPr>
        <w:t xml:space="preserve"> must be transmitted within the twenty-four hours</w:t>
      </w:r>
      <w:r w:rsidR="00E068C2" w:rsidRPr="00BB6209">
        <w:rPr>
          <w:rFonts w:ascii="Cambria" w:hAnsi="Cambria"/>
          <w:sz w:val="20"/>
          <w:szCs w:val="20"/>
        </w:rPr>
        <w:t xml:space="preserve"> following reception</w:t>
      </w:r>
      <w:r w:rsidR="006258EA" w:rsidRPr="00BB6209">
        <w:rPr>
          <w:rFonts w:ascii="Cambria" w:hAnsi="Cambria"/>
          <w:sz w:val="20"/>
          <w:szCs w:val="20"/>
        </w:rPr>
        <w:t>.</w:t>
      </w:r>
      <w:r w:rsidR="00FE16E3" w:rsidRPr="00BB6209">
        <w:rPr>
          <w:rFonts w:ascii="Cambria" w:hAnsi="Cambria"/>
          <w:sz w:val="20"/>
          <w:szCs w:val="20"/>
        </w:rPr>
        <w:t xml:space="preserve"> </w:t>
      </w:r>
      <w:r w:rsidR="001D1654" w:rsidRPr="00BB6209">
        <w:rPr>
          <w:rFonts w:ascii="Cambria" w:hAnsi="Cambria"/>
          <w:sz w:val="20"/>
          <w:szCs w:val="20"/>
        </w:rPr>
        <w:t xml:space="preserve">They submit that on April 23, 2007 the </w:t>
      </w:r>
      <w:r w:rsidR="0052338D" w:rsidRPr="00BB6209">
        <w:rPr>
          <w:rFonts w:ascii="Cambria" w:hAnsi="Cambria"/>
          <w:sz w:val="20"/>
          <w:szCs w:val="20"/>
        </w:rPr>
        <w:t>Constitutional Court</w:t>
      </w:r>
      <w:r w:rsidR="001D1654" w:rsidRPr="00BB6209">
        <w:rPr>
          <w:rFonts w:ascii="Cambria" w:hAnsi="Cambria"/>
          <w:sz w:val="20"/>
          <w:szCs w:val="20"/>
        </w:rPr>
        <w:t xml:space="preserve"> revoked the resolution and granted le</w:t>
      </w:r>
      <w:r w:rsidR="0052338D" w:rsidRPr="00BB6209">
        <w:rPr>
          <w:rFonts w:ascii="Cambria" w:hAnsi="Cambria"/>
          <w:sz w:val="20"/>
          <w:szCs w:val="20"/>
        </w:rPr>
        <w:t>gal protection, reinstating the legislators</w:t>
      </w:r>
      <w:r w:rsidR="001D1654" w:rsidRPr="00BB6209">
        <w:rPr>
          <w:rFonts w:ascii="Cambria" w:hAnsi="Cambria"/>
          <w:sz w:val="20"/>
          <w:szCs w:val="20"/>
        </w:rPr>
        <w:t xml:space="preserve"> to their </w:t>
      </w:r>
      <w:r w:rsidR="0052338D" w:rsidRPr="00BB6209">
        <w:rPr>
          <w:rFonts w:ascii="Cambria" w:hAnsi="Cambria"/>
          <w:sz w:val="20"/>
          <w:szCs w:val="20"/>
        </w:rPr>
        <w:t>posts,</w:t>
      </w:r>
      <w:r w:rsidR="001D1654" w:rsidRPr="00BB6209">
        <w:rPr>
          <w:rFonts w:ascii="Cambria" w:hAnsi="Cambria"/>
          <w:sz w:val="20"/>
          <w:szCs w:val="20"/>
        </w:rPr>
        <w:t xml:space="preserve"> in </w:t>
      </w:r>
      <w:r w:rsidR="002C4490" w:rsidRPr="00BB6209">
        <w:rPr>
          <w:rFonts w:ascii="Cambria" w:hAnsi="Cambria"/>
          <w:sz w:val="20"/>
          <w:szCs w:val="20"/>
        </w:rPr>
        <w:t xml:space="preserve">view of the fact that the </w:t>
      </w:r>
      <w:r w:rsidR="0052338D" w:rsidRPr="00BB6209">
        <w:rPr>
          <w:rFonts w:ascii="Cambria" w:hAnsi="Cambria"/>
          <w:sz w:val="20"/>
          <w:szCs w:val="20"/>
        </w:rPr>
        <w:t>Electoral Court</w:t>
      </w:r>
      <w:r w:rsidR="002C4490" w:rsidRPr="00BB6209">
        <w:rPr>
          <w:rFonts w:ascii="Cambria" w:hAnsi="Cambria"/>
          <w:sz w:val="20"/>
          <w:szCs w:val="20"/>
        </w:rPr>
        <w:t>’s resolution was not a normative procedure, as it concerned fifty-seven specific</w:t>
      </w:r>
      <w:r w:rsidR="00134926" w:rsidRPr="00BB6209">
        <w:rPr>
          <w:rFonts w:ascii="Cambria" w:hAnsi="Cambria"/>
          <w:sz w:val="20"/>
          <w:szCs w:val="20"/>
        </w:rPr>
        <w:t xml:space="preserve"> and individualized</w:t>
      </w:r>
      <w:r w:rsidR="002C4490" w:rsidRPr="00BB6209">
        <w:rPr>
          <w:rFonts w:ascii="Cambria" w:hAnsi="Cambria"/>
          <w:sz w:val="20"/>
          <w:szCs w:val="20"/>
        </w:rPr>
        <w:t xml:space="preserve"> lawmakers</w:t>
      </w:r>
      <w:r w:rsidR="00134926" w:rsidRPr="00BB6209">
        <w:rPr>
          <w:rFonts w:ascii="Cambria" w:hAnsi="Cambria"/>
          <w:sz w:val="20"/>
          <w:szCs w:val="20"/>
        </w:rPr>
        <w:t xml:space="preserve"> in particular.</w:t>
      </w:r>
    </w:p>
    <w:p w14:paraId="2664B99B" w14:textId="60EAD083" w:rsidR="00134926" w:rsidRDefault="00CA5FE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indicate that on April 23, 2007 </w:t>
      </w:r>
      <w:r w:rsidR="00583AC1">
        <w:rPr>
          <w:rFonts w:ascii="Cambria" w:hAnsi="Cambria"/>
          <w:sz w:val="20"/>
          <w:szCs w:val="20"/>
        </w:rPr>
        <w:t>government</w:t>
      </w:r>
      <w:r w:rsidR="003E3A0B">
        <w:rPr>
          <w:rFonts w:ascii="Cambria" w:hAnsi="Cambria"/>
          <w:sz w:val="20"/>
          <w:szCs w:val="20"/>
        </w:rPr>
        <w:t>-supported</w:t>
      </w:r>
      <w:r w:rsidR="00583AC1">
        <w:rPr>
          <w:rFonts w:ascii="Cambria" w:hAnsi="Cambria"/>
          <w:sz w:val="20"/>
          <w:szCs w:val="20"/>
        </w:rPr>
        <w:t xml:space="preserve"> </w:t>
      </w:r>
      <w:r w:rsidR="003E3A0B">
        <w:rPr>
          <w:rFonts w:ascii="Cambria" w:hAnsi="Cambria"/>
          <w:sz w:val="20"/>
          <w:szCs w:val="20"/>
        </w:rPr>
        <w:t xml:space="preserve">groups </w:t>
      </w:r>
      <w:r w:rsidR="00583AC1">
        <w:rPr>
          <w:rFonts w:ascii="Cambria" w:hAnsi="Cambria"/>
          <w:sz w:val="20"/>
          <w:szCs w:val="20"/>
        </w:rPr>
        <w:t xml:space="preserve">arrived at the </w:t>
      </w:r>
      <w:r w:rsidR="003E3A0B">
        <w:rPr>
          <w:rFonts w:ascii="Cambria" w:hAnsi="Cambria"/>
          <w:sz w:val="20"/>
          <w:szCs w:val="20"/>
        </w:rPr>
        <w:t xml:space="preserve">Constitutional Court, </w:t>
      </w:r>
      <w:r w:rsidR="008A632C">
        <w:rPr>
          <w:rFonts w:ascii="Cambria" w:hAnsi="Cambria"/>
          <w:sz w:val="20"/>
          <w:szCs w:val="20"/>
        </w:rPr>
        <w:t xml:space="preserve">occupied the building and attacked the judges in </w:t>
      </w:r>
      <w:r w:rsidR="003E3A0B">
        <w:rPr>
          <w:rFonts w:ascii="Cambria" w:hAnsi="Cambria"/>
          <w:sz w:val="20"/>
          <w:szCs w:val="20"/>
        </w:rPr>
        <w:t>light</w:t>
      </w:r>
      <w:r w:rsidR="008A632C">
        <w:rPr>
          <w:rFonts w:ascii="Cambria" w:hAnsi="Cambria"/>
          <w:sz w:val="20"/>
          <w:szCs w:val="20"/>
        </w:rPr>
        <w:t xml:space="preserve"> of police officers’</w:t>
      </w:r>
      <w:r w:rsidR="00352F36">
        <w:rPr>
          <w:rFonts w:ascii="Cambria" w:hAnsi="Cambria"/>
          <w:sz w:val="20"/>
          <w:szCs w:val="20"/>
        </w:rPr>
        <w:t xml:space="preserve"> inaction. They assert that on the following day, given the new composition of Congress,</w:t>
      </w:r>
      <w:r w:rsidR="000A4B01">
        <w:rPr>
          <w:rFonts w:ascii="Cambria" w:hAnsi="Cambria"/>
          <w:sz w:val="20"/>
          <w:szCs w:val="20"/>
        </w:rPr>
        <w:t xml:space="preserve"> </w:t>
      </w:r>
      <w:r w:rsidR="00D02C34">
        <w:rPr>
          <w:rFonts w:ascii="Cambria" w:hAnsi="Cambria"/>
          <w:sz w:val="20"/>
          <w:szCs w:val="20"/>
        </w:rPr>
        <w:t>this</w:t>
      </w:r>
      <w:r w:rsidR="000A4B01">
        <w:rPr>
          <w:rFonts w:ascii="Cambria" w:hAnsi="Cambria"/>
          <w:sz w:val="20"/>
          <w:szCs w:val="20"/>
        </w:rPr>
        <w:t xml:space="preserve"> body ousted the Constitutional Court’s judges and annulled all the judgments issued</w:t>
      </w:r>
      <w:r w:rsidR="00D251FA">
        <w:rPr>
          <w:rFonts w:ascii="Cambria" w:hAnsi="Cambria"/>
          <w:sz w:val="20"/>
          <w:szCs w:val="20"/>
        </w:rPr>
        <w:t xml:space="preserve"> </w:t>
      </w:r>
      <w:r w:rsidR="00D251FA" w:rsidRPr="00D02C34">
        <w:rPr>
          <w:rFonts w:ascii="Cambria" w:hAnsi="Cambria"/>
          <w:sz w:val="20"/>
          <w:szCs w:val="20"/>
        </w:rPr>
        <w:t>from</w:t>
      </w:r>
      <w:r w:rsidR="00D251FA">
        <w:rPr>
          <w:rFonts w:ascii="Cambria" w:hAnsi="Cambria"/>
          <w:sz w:val="20"/>
          <w:szCs w:val="20"/>
        </w:rPr>
        <w:t xml:space="preserve"> January that year. They submit that on May 31 a majority of</w:t>
      </w:r>
      <w:r w:rsidR="00EC05EE">
        <w:rPr>
          <w:rFonts w:ascii="Cambria" w:hAnsi="Cambria"/>
          <w:sz w:val="20"/>
          <w:szCs w:val="20"/>
        </w:rPr>
        <w:t xml:space="preserve"> lawmakers for</w:t>
      </w:r>
      <w:r w:rsidR="0004116F">
        <w:rPr>
          <w:rFonts w:ascii="Cambria" w:hAnsi="Cambria"/>
          <w:sz w:val="20"/>
          <w:szCs w:val="20"/>
        </w:rPr>
        <w:t xml:space="preserve"> the government, along with the then </w:t>
      </w:r>
      <w:r w:rsidR="00EC05EE">
        <w:rPr>
          <w:rFonts w:ascii="Cambria" w:hAnsi="Cambria"/>
          <w:sz w:val="20"/>
          <w:szCs w:val="20"/>
        </w:rPr>
        <w:t xml:space="preserve">President, elected new judges for the </w:t>
      </w:r>
      <w:r w:rsidR="0004116F">
        <w:rPr>
          <w:rFonts w:ascii="Cambria" w:hAnsi="Cambria"/>
          <w:sz w:val="20"/>
          <w:szCs w:val="20"/>
        </w:rPr>
        <w:t>Constitutional Court</w:t>
      </w:r>
      <w:r w:rsidR="00EC05EE">
        <w:rPr>
          <w:rFonts w:ascii="Cambria" w:hAnsi="Cambria"/>
          <w:sz w:val="20"/>
          <w:szCs w:val="20"/>
        </w:rPr>
        <w:t>, wh</w:t>
      </w:r>
      <w:r w:rsidR="0004116F">
        <w:rPr>
          <w:rFonts w:ascii="Cambria" w:hAnsi="Cambria"/>
          <w:sz w:val="20"/>
          <w:szCs w:val="20"/>
        </w:rPr>
        <w:t>ich</w:t>
      </w:r>
      <w:r w:rsidR="00EC05EE">
        <w:rPr>
          <w:rFonts w:ascii="Cambria" w:hAnsi="Cambria"/>
          <w:sz w:val="20"/>
          <w:szCs w:val="20"/>
        </w:rPr>
        <w:t>, on July 24, 2007, overturned and archived the resolut</w:t>
      </w:r>
      <w:r w:rsidR="0004116F">
        <w:rPr>
          <w:rFonts w:ascii="Cambria" w:hAnsi="Cambria"/>
          <w:sz w:val="20"/>
          <w:szCs w:val="20"/>
        </w:rPr>
        <w:t>ion of April 23</w:t>
      </w:r>
      <w:r w:rsidR="003212BA">
        <w:rPr>
          <w:rFonts w:ascii="Cambria" w:hAnsi="Cambria"/>
          <w:sz w:val="20"/>
          <w:szCs w:val="20"/>
        </w:rPr>
        <w:t xml:space="preserve"> on the grounds that certain procedural formalities</w:t>
      </w:r>
      <w:r w:rsidR="00FF218C">
        <w:rPr>
          <w:rFonts w:ascii="Cambria" w:hAnsi="Cambria"/>
          <w:sz w:val="20"/>
          <w:szCs w:val="20"/>
        </w:rPr>
        <w:t xml:space="preserve"> had been violated at the </w:t>
      </w:r>
      <w:r w:rsidR="00FC5A7D">
        <w:rPr>
          <w:rFonts w:ascii="Cambria" w:hAnsi="Cambria"/>
          <w:sz w:val="20"/>
          <w:szCs w:val="20"/>
        </w:rPr>
        <w:t xml:space="preserve">resolution’s </w:t>
      </w:r>
      <w:r w:rsidR="00FF218C">
        <w:rPr>
          <w:rFonts w:ascii="Cambria" w:hAnsi="Cambria"/>
          <w:sz w:val="20"/>
          <w:szCs w:val="20"/>
        </w:rPr>
        <w:t>approval.</w:t>
      </w:r>
      <w:r w:rsidR="003E46D0">
        <w:rPr>
          <w:rFonts w:ascii="Cambria" w:hAnsi="Cambria"/>
          <w:sz w:val="20"/>
          <w:szCs w:val="20"/>
        </w:rPr>
        <w:t xml:space="preserve"> The petitioners claim that never had a final resolution </w:t>
      </w:r>
      <w:r w:rsidR="00AE2791">
        <w:rPr>
          <w:rFonts w:ascii="Cambria" w:hAnsi="Cambria"/>
          <w:sz w:val="20"/>
          <w:szCs w:val="20"/>
        </w:rPr>
        <w:t xml:space="preserve">on </w:t>
      </w:r>
      <w:r w:rsidR="003E46D0">
        <w:rPr>
          <w:rFonts w:ascii="Cambria" w:hAnsi="Cambria"/>
          <w:sz w:val="20"/>
          <w:szCs w:val="20"/>
        </w:rPr>
        <w:t>legal protection been overturned</w:t>
      </w:r>
      <w:r w:rsidR="00AE2791">
        <w:rPr>
          <w:rFonts w:ascii="Cambria" w:hAnsi="Cambria"/>
          <w:sz w:val="20"/>
          <w:szCs w:val="20"/>
        </w:rPr>
        <w:t xml:space="preserve"> </w:t>
      </w:r>
      <w:r w:rsidR="00A96EDA">
        <w:rPr>
          <w:rFonts w:ascii="Cambria" w:hAnsi="Cambria"/>
          <w:sz w:val="20"/>
          <w:szCs w:val="20"/>
        </w:rPr>
        <w:t>on</w:t>
      </w:r>
      <w:r w:rsidR="00AE2791">
        <w:rPr>
          <w:rFonts w:ascii="Cambria" w:hAnsi="Cambria"/>
          <w:sz w:val="20"/>
          <w:szCs w:val="20"/>
        </w:rPr>
        <w:t xml:space="preserve"> the pretext </w:t>
      </w:r>
      <w:r w:rsidR="0087778A">
        <w:rPr>
          <w:rFonts w:ascii="Cambria" w:hAnsi="Cambria"/>
          <w:sz w:val="20"/>
          <w:szCs w:val="20"/>
        </w:rPr>
        <w:t>of</w:t>
      </w:r>
      <w:r w:rsidR="00330326">
        <w:rPr>
          <w:rFonts w:ascii="Cambria" w:hAnsi="Cambria"/>
          <w:sz w:val="20"/>
          <w:szCs w:val="20"/>
        </w:rPr>
        <w:t xml:space="preserve"> </w:t>
      </w:r>
      <w:r w:rsidR="0087778A">
        <w:rPr>
          <w:rFonts w:ascii="Cambria" w:hAnsi="Cambria"/>
          <w:sz w:val="20"/>
          <w:szCs w:val="20"/>
        </w:rPr>
        <w:t xml:space="preserve">norms of due process not foreseen in the Constitution or the law, but in </w:t>
      </w:r>
      <w:r w:rsidR="00631E22">
        <w:rPr>
          <w:rFonts w:ascii="Cambria" w:hAnsi="Cambria"/>
          <w:sz w:val="20"/>
          <w:szCs w:val="20"/>
        </w:rPr>
        <w:t>internal r</w:t>
      </w:r>
      <w:r w:rsidR="003D75B8">
        <w:rPr>
          <w:rFonts w:ascii="Cambria" w:hAnsi="Cambria"/>
          <w:sz w:val="20"/>
          <w:szCs w:val="20"/>
        </w:rPr>
        <w:t>ules of procedure</w:t>
      </w:r>
      <w:r w:rsidR="00631E22">
        <w:rPr>
          <w:rFonts w:ascii="Cambria" w:hAnsi="Cambria"/>
          <w:sz w:val="20"/>
          <w:szCs w:val="20"/>
        </w:rPr>
        <w:t>.</w:t>
      </w:r>
    </w:p>
    <w:p w14:paraId="37396B1D" w14:textId="4BFBFF3B" w:rsidR="00DA114F" w:rsidRDefault="00F026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Furthermore, they indicate that the Supreme Court</w:t>
      </w:r>
      <w:r w:rsidR="000E6163">
        <w:rPr>
          <w:rFonts w:ascii="Cambria" w:hAnsi="Cambria"/>
          <w:sz w:val="20"/>
          <w:szCs w:val="20"/>
        </w:rPr>
        <w:t xml:space="preserve"> of Justice</w:t>
      </w:r>
      <w:r w:rsidR="009E0232">
        <w:rPr>
          <w:rFonts w:ascii="Cambria" w:hAnsi="Cambria"/>
          <w:sz w:val="20"/>
          <w:szCs w:val="20"/>
        </w:rPr>
        <w:t xml:space="preserve"> rejected a complaint </w:t>
      </w:r>
      <w:r w:rsidR="009C5ACA">
        <w:rPr>
          <w:rFonts w:ascii="Cambria" w:hAnsi="Cambria"/>
          <w:sz w:val="20"/>
          <w:szCs w:val="20"/>
        </w:rPr>
        <w:t>filed by</w:t>
      </w:r>
      <w:r w:rsidR="00A937A5">
        <w:rPr>
          <w:rFonts w:ascii="Cambria" w:hAnsi="Cambria"/>
          <w:sz w:val="20"/>
          <w:szCs w:val="20"/>
        </w:rPr>
        <w:t xml:space="preserve"> Lucía Burneo</w:t>
      </w:r>
      <w:r w:rsidR="00F04E0A">
        <w:rPr>
          <w:rFonts w:ascii="Cambria" w:hAnsi="Cambria"/>
          <w:sz w:val="20"/>
          <w:szCs w:val="20"/>
        </w:rPr>
        <w:t>,</w:t>
      </w:r>
      <w:r w:rsidR="009E5DC0">
        <w:rPr>
          <w:rFonts w:ascii="Cambria" w:hAnsi="Cambria"/>
          <w:sz w:val="20"/>
          <w:szCs w:val="20"/>
        </w:rPr>
        <w:t xml:space="preserve"> a fired legislator and </w:t>
      </w:r>
      <w:r w:rsidR="00F04E0A">
        <w:rPr>
          <w:rFonts w:ascii="Cambria" w:hAnsi="Cambria"/>
          <w:sz w:val="20"/>
          <w:szCs w:val="20"/>
        </w:rPr>
        <w:t xml:space="preserve">an </w:t>
      </w:r>
      <w:r w:rsidR="009E5DC0">
        <w:rPr>
          <w:rFonts w:ascii="Cambria" w:hAnsi="Cambria"/>
          <w:sz w:val="20"/>
          <w:szCs w:val="20"/>
        </w:rPr>
        <w:t xml:space="preserve">alleged victim </w:t>
      </w:r>
      <w:r w:rsidR="00F04E0A">
        <w:rPr>
          <w:rFonts w:ascii="Cambria" w:hAnsi="Cambria"/>
          <w:sz w:val="20"/>
          <w:szCs w:val="20"/>
        </w:rPr>
        <w:t xml:space="preserve">in this petition, </w:t>
      </w:r>
      <w:r w:rsidR="00B409AD">
        <w:rPr>
          <w:rFonts w:ascii="Cambria" w:hAnsi="Cambria"/>
          <w:sz w:val="20"/>
          <w:szCs w:val="20"/>
        </w:rPr>
        <w:t>on grounds of</w:t>
      </w:r>
      <w:r w:rsidR="00D939C4">
        <w:rPr>
          <w:rFonts w:ascii="Cambria" w:hAnsi="Cambria"/>
          <w:sz w:val="20"/>
          <w:szCs w:val="20"/>
        </w:rPr>
        <w:t xml:space="preserve"> lack of jurisdiction</w:t>
      </w:r>
      <w:r w:rsidR="00846122">
        <w:rPr>
          <w:rFonts w:ascii="Cambria" w:hAnsi="Cambria"/>
          <w:sz w:val="20"/>
          <w:szCs w:val="20"/>
        </w:rPr>
        <w:t>, in which she requested that said Court</w:t>
      </w:r>
      <w:r w:rsidR="00AA5D39">
        <w:rPr>
          <w:rFonts w:ascii="Cambria" w:hAnsi="Cambria"/>
          <w:sz w:val="20"/>
          <w:szCs w:val="20"/>
        </w:rPr>
        <w:t xml:space="preserve">, instead of the </w:t>
      </w:r>
      <w:r w:rsidR="00921A09">
        <w:rPr>
          <w:rFonts w:ascii="Cambria" w:hAnsi="Cambria"/>
          <w:sz w:val="20"/>
          <w:szCs w:val="20"/>
        </w:rPr>
        <w:t>Electoral Court</w:t>
      </w:r>
      <w:r w:rsidR="00AA5D39">
        <w:rPr>
          <w:rFonts w:ascii="Cambria" w:hAnsi="Cambria"/>
          <w:sz w:val="20"/>
          <w:szCs w:val="20"/>
        </w:rPr>
        <w:t>,</w:t>
      </w:r>
      <w:r w:rsidR="00846122">
        <w:rPr>
          <w:rFonts w:ascii="Cambria" w:hAnsi="Cambria"/>
          <w:sz w:val="20"/>
          <w:szCs w:val="20"/>
        </w:rPr>
        <w:t xml:space="preserve"> </w:t>
      </w:r>
      <w:r w:rsidR="00921A09">
        <w:rPr>
          <w:rFonts w:ascii="Cambria" w:hAnsi="Cambria"/>
          <w:sz w:val="20"/>
          <w:szCs w:val="20"/>
        </w:rPr>
        <w:t>decide</w:t>
      </w:r>
      <w:r w:rsidR="00846122">
        <w:rPr>
          <w:rFonts w:ascii="Cambria" w:hAnsi="Cambria"/>
          <w:sz w:val="20"/>
          <w:szCs w:val="20"/>
        </w:rPr>
        <w:t xml:space="preserve"> </w:t>
      </w:r>
      <w:r w:rsidR="00AA5D39">
        <w:rPr>
          <w:rFonts w:ascii="Cambria" w:hAnsi="Cambria"/>
          <w:sz w:val="20"/>
          <w:szCs w:val="20"/>
        </w:rPr>
        <w:t>on the legislators’</w:t>
      </w:r>
      <w:r w:rsidR="00846122">
        <w:rPr>
          <w:rFonts w:ascii="Cambria" w:hAnsi="Cambria"/>
          <w:sz w:val="20"/>
          <w:szCs w:val="20"/>
        </w:rPr>
        <w:t xml:space="preserve"> electoral infringe</w:t>
      </w:r>
      <w:r w:rsidR="00AA5D39">
        <w:rPr>
          <w:rFonts w:ascii="Cambria" w:hAnsi="Cambria"/>
          <w:sz w:val="20"/>
          <w:szCs w:val="20"/>
        </w:rPr>
        <w:t>ments in light of the jurisdiction</w:t>
      </w:r>
      <w:r w:rsidR="00B16354">
        <w:rPr>
          <w:rFonts w:ascii="Cambria" w:hAnsi="Cambria"/>
          <w:sz w:val="20"/>
          <w:szCs w:val="20"/>
        </w:rPr>
        <w:t xml:space="preserve"> applicable to them</w:t>
      </w:r>
      <w:r w:rsidR="00AA5D39">
        <w:rPr>
          <w:rFonts w:ascii="Cambria" w:hAnsi="Cambria"/>
          <w:sz w:val="20"/>
          <w:szCs w:val="20"/>
        </w:rPr>
        <w:t>.</w:t>
      </w:r>
      <w:r w:rsidR="0087133D">
        <w:rPr>
          <w:rFonts w:ascii="Cambria" w:hAnsi="Cambria"/>
          <w:sz w:val="20"/>
          <w:szCs w:val="20"/>
        </w:rPr>
        <w:t xml:space="preserve"> As to </w:t>
      </w:r>
      <w:r w:rsidR="00921A09">
        <w:rPr>
          <w:rFonts w:ascii="Cambria" w:hAnsi="Cambria"/>
          <w:sz w:val="20"/>
          <w:szCs w:val="20"/>
        </w:rPr>
        <w:t>this</w:t>
      </w:r>
      <w:r w:rsidR="0087133D">
        <w:rPr>
          <w:rFonts w:ascii="Cambria" w:hAnsi="Cambria"/>
          <w:sz w:val="20"/>
          <w:szCs w:val="20"/>
        </w:rPr>
        <w:t xml:space="preserve"> representative, the petitioners also assert that on March</w:t>
      </w:r>
      <w:r w:rsidR="00896C4B">
        <w:rPr>
          <w:rFonts w:ascii="Cambria" w:hAnsi="Cambria"/>
          <w:sz w:val="20"/>
          <w:szCs w:val="20"/>
        </w:rPr>
        <w:t xml:space="preserve"> 9, 2007 she lodged an appeal for the protection of fundamental rights </w:t>
      </w:r>
      <w:r w:rsidR="00921A09">
        <w:rPr>
          <w:rFonts w:ascii="Cambria" w:hAnsi="Cambria"/>
          <w:sz w:val="20"/>
          <w:szCs w:val="20"/>
        </w:rPr>
        <w:t>in view of</w:t>
      </w:r>
      <w:r w:rsidR="00896C4B">
        <w:rPr>
          <w:rFonts w:ascii="Cambria" w:hAnsi="Cambria"/>
          <w:sz w:val="20"/>
          <w:szCs w:val="20"/>
        </w:rPr>
        <w:t xml:space="preserve"> the </w:t>
      </w:r>
      <w:r w:rsidR="00F9208E">
        <w:rPr>
          <w:rFonts w:ascii="Cambria" w:hAnsi="Cambria"/>
          <w:sz w:val="20"/>
          <w:szCs w:val="20"/>
        </w:rPr>
        <w:t>resolution</w:t>
      </w:r>
      <w:r w:rsidR="00572788">
        <w:rPr>
          <w:rFonts w:ascii="Cambria" w:hAnsi="Cambria"/>
          <w:sz w:val="20"/>
          <w:szCs w:val="20"/>
        </w:rPr>
        <w:t xml:space="preserve"> of March 7, 2007</w:t>
      </w:r>
      <w:r w:rsidR="00896C4B">
        <w:rPr>
          <w:rFonts w:ascii="Cambria" w:hAnsi="Cambria"/>
          <w:sz w:val="20"/>
          <w:szCs w:val="20"/>
        </w:rPr>
        <w:t xml:space="preserve"> </w:t>
      </w:r>
      <w:r w:rsidR="00572788">
        <w:rPr>
          <w:rFonts w:ascii="Cambria" w:hAnsi="Cambria"/>
          <w:sz w:val="20"/>
          <w:szCs w:val="20"/>
        </w:rPr>
        <w:t>–</w:t>
      </w:r>
      <w:r w:rsidR="00896C4B">
        <w:rPr>
          <w:rFonts w:ascii="Cambria" w:hAnsi="Cambria"/>
          <w:sz w:val="20"/>
          <w:szCs w:val="20"/>
        </w:rPr>
        <w:t xml:space="preserve">through which the </w:t>
      </w:r>
      <w:r w:rsidR="00572788">
        <w:rPr>
          <w:rFonts w:ascii="Cambria" w:hAnsi="Cambria"/>
          <w:sz w:val="20"/>
          <w:szCs w:val="20"/>
        </w:rPr>
        <w:t>Electoral Court</w:t>
      </w:r>
      <w:r w:rsidR="00896C4B">
        <w:rPr>
          <w:rFonts w:ascii="Cambria" w:hAnsi="Cambria"/>
          <w:sz w:val="20"/>
          <w:szCs w:val="20"/>
        </w:rPr>
        <w:t xml:space="preserve"> allegedly fired</w:t>
      </w:r>
      <w:r w:rsidR="009F2EB2">
        <w:rPr>
          <w:rFonts w:ascii="Cambria" w:hAnsi="Cambria"/>
          <w:sz w:val="20"/>
          <w:szCs w:val="20"/>
        </w:rPr>
        <w:t xml:space="preserve"> the</w:t>
      </w:r>
      <w:r w:rsidR="008960AA">
        <w:rPr>
          <w:rFonts w:ascii="Cambria" w:hAnsi="Cambria"/>
          <w:sz w:val="20"/>
          <w:szCs w:val="20"/>
        </w:rPr>
        <w:t xml:space="preserve"> fifty-seven legislators and which was ruled inadmissible by the First Civil Judge of </w:t>
      </w:r>
      <w:r w:rsidR="00316231">
        <w:rPr>
          <w:rFonts w:ascii="Cambria" w:hAnsi="Cambria"/>
          <w:sz w:val="20"/>
          <w:szCs w:val="20"/>
        </w:rPr>
        <w:t>Pichincha</w:t>
      </w:r>
      <w:r w:rsidR="002B0C24">
        <w:rPr>
          <w:rFonts w:ascii="Cambria" w:hAnsi="Cambria"/>
          <w:sz w:val="20"/>
          <w:szCs w:val="20"/>
        </w:rPr>
        <w:t>, and which</w:t>
      </w:r>
      <w:r w:rsidR="00CC3E04">
        <w:rPr>
          <w:rFonts w:ascii="Cambria" w:hAnsi="Cambria"/>
          <w:sz w:val="20"/>
          <w:szCs w:val="20"/>
        </w:rPr>
        <w:t xml:space="preserve">, </w:t>
      </w:r>
      <w:r w:rsidR="002B0C24">
        <w:rPr>
          <w:rFonts w:ascii="Cambria" w:hAnsi="Cambria"/>
          <w:sz w:val="20"/>
          <w:szCs w:val="20"/>
        </w:rPr>
        <w:t>challenged before the TC</w:t>
      </w:r>
      <w:r w:rsidR="00CC3E04">
        <w:rPr>
          <w:rFonts w:ascii="Cambria" w:hAnsi="Cambria"/>
          <w:sz w:val="20"/>
          <w:szCs w:val="20"/>
        </w:rPr>
        <w:t>,</w:t>
      </w:r>
      <w:r w:rsidR="002B0C24">
        <w:rPr>
          <w:rFonts w:ascii="Cambria" w:hAnsi="Cambria"/>
          <w:sz w:val="20"/>
          <w:szCs w:val="20"/>
        </w:rPr>
        <w:t xml:space="preserve"> </w:t>
      </w:r>
      <w:r w:rsidR="00CC3E04">
        <w:rPr>
          <w:rFonts w:ascii="Cambria" w:hAnsi="Cambria"/>
          <w:sz w:val="20"/>
          <w:szCs w:val="20"/>
        </w:rPr>
        <w:t>was</w:t>
      </w:r>
      <w:r w:rsidR="002B0C24">
        <w:rPr>
          <w:rFonts w:ascii="Cambria" w:hAnsi="Cambria"/>
          <w:sz w:val="20"/>
          <w:szCs w:val="20"/>
        </w:rPr>
        <w:t xml:space="preserve"> admitted for processing.</w:t>
      </w:r>
      <w:r w:rsidR="00CC3E04">
        <w:rPr>
          <w:rFonts w:ascii="Cambria" w:hAnsi="Cambria"/>
          <w:sz w:val="20"/>
          <w:szCs w:val="20"/>
        </w:rPr>
        <w:t xml:space="preserve"> </w:t>
      </w:r>
      <w:r w:rsidR="0057102E">
        <w:rPr>
          <w:rFonts w:ascii="Cambria" w:hAnsi="Cambria"/>
          <w:sz w:val="20"/>
          <w:szCs w:val="20"/>
        </w:rPr>
        <w:t xml:space="preserve">They indicate that the judge groundlessly dismissed the </w:t>
      </w:r>
      <w:r w:rsidR="00B9426B">
        <w:rPr>
          <w:rFonts w:ascii="Cambria" w:hAnsi="Cambria"/>
          <w:sz w:val="20"/>
          <w:szCs w:val="20"/>
        </w:rPr>
        <w:t xml:space="preserve">evidence submitted, and on April 23, 2007 denied legal protection, </w:t>
      </w:r>
      <w:r w:rsidR="00301C1E">
        <w:rPr>
          <w:rFonts w:ascii="Cambria" w:hAnsi="Cambria"/>
          <w:sz w:val="20"/>
          <w:szCs w:val="20"/>
        </w:rPr>
        <w:t xml:space="preserve">thus the </w:t>
      </w:r>
      <w:r w:rsidR="00F9208E">
        <w:rPr>
          <w:rFonts w:ascii="Cambria" w:hAnsi="Cambria"/>
          <w:sz w:val="20"/>
          <w:szCs w:val="20"/>
        </w:rPr>
        <w:t>aforementioned resolution</w:t>
      </w:r>
      <w:r w:rsidR="00301C1E">
        <w:rPr>
          <w:rFonts w:ascii="Cambria" w:hAnsi="Cambria"/>
          <w:sz w:val="20"/>
          <w:szCs w:val="20"/>
        </w:rPr>
        <w:t xml:space="preserve"> was confirmed by the </w:t>
      </w:r>
      <w:r w:rsidR="00572788">
        <w:rPr>
          <w:rFonts w:ascii="Cambria" w:hAnsi="Cambria"/>
          <w:sz w:val="20"/>
          <w:szCs w:val="20"/>
        </w:rPr>
        <w:t>Constitutional Court</w:t>
      </w:r>
      <w:r w:rsidR="00301C1E">
        <w:rPr>
          <w:rFonts w:ascii="Cambria" w:hAnsi="Cambria"/>
          <w:sz w:val="20"/>
          <w:szCs w:val="20"/>
        </w:rPr>
        <w:t>.</w:t>
      </w:r>
    </w:p>
    <w:p w14:paraId="36B135A0" w14:textId="78DF6BA7" w:rsidR="009456DD" w:rsidRDefault="00CE7CD3"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 the petition</w:t>
      </w:r>
      <w:r w:rsidR="002A11E0">
        <w:rPr>
          <w:rFonts w:ascii="Cambria" w:hAnsi="Cambria"/>
          <w:sz w:val="20"/>
          <w:szCs w:val="20"/>
        </w:rPr>
        <w:t>ers indicate</w:t>
      </w:r>
      <w:r>
        <w:rPr>
          <w:rFonts w:ascii="Cambria" w:hAnsi="Cambria"/>
          <w:sz w:val="20"/>
          <w:szCs w:val="20"/>
        </w:rPr>
        <w:t xml:space="preserve"> that</w:t>
      </w:r>
      <w:r w:rsidR="002A11E0">
        <w:rPr>
          <w:rFonts w:ascii="Cambria" w:hAnsi="Cambria"/>
          <w:sz w:val="20"/>
          <w:szCs w:val="20"/>
        </w:rPr>
        <w:t xml:space="preserve"> remedies were filed for the facts denounced here. They assert that</w:t>
      </w:r>
      <w:r w:rsidR="009456DD">
        <w:rPr>
          <w:rFonts w:ascii="Cambria" w:hAnsi="Cambria"/>
          <w:sz w:val="20"/>
          <w:szCs w:val="20"/>
        </w:rPr>
        <w:t xml:space="preserve"> on March 27, 2007, the Fifteenth Judge for Criminal Matters</w:t>
      </w:r>
      <w:r w:rsidR="00C53B9F">
        <w:rPr>
          <w:rFonts w:ascii="Cambria" w:hAnsi="Cambria"/>
          <w:sz w:val="20"/>
          <w:szCs w:val="20"/>
        </w:rPr>
        <w:t xml:space="preserve"> of Guayas recognized the rights</w:t>
      </w:r>
      <w:r w:rsidR="002D3FE3">
        <w:rPr>
          <w:rFonts w:ascii="Cambria" w:hAnsi="Cambria"/>
          <w:sz w:val="20"/>
          <w:szCs w:val="20"/>
        </w:rPr>
        <w:t xml:space="preserve"> of the fired lawmakers</w:t>
      </w:r>
      <w:r w:rsidR="0023303D">
        <w:rPr>
          <w:rFonts w:ascii="Cambria" w:hAnsi="Cambria"/>
          <w:sz w:val="20"/>
          <w:szCs w:val="20"/>
        </w:rPr>
        <w:t xml:space="preserve"> </w:t>
      </w:r>
      <w:r w:rsidR="00E2060A">
        <w:rPr>
          <w:rFonts w:ascii="Cambria" w:hAnsi="Cambria"/>
          <w:sz w:val="20"/>
          <w:szCs w:val="20"/>
        </w:rPr>
        <w:t>through the</w:t>
      </w:r>
      <w:r w:rsidR="0023303D">
        <w:rPr>
          <w:rFonts w:ascii="Cambria" w:hAnsi="Cambria"/>
          <w:sz w:val="20"/>
          <w:szCs w:val="20"/>
        </w:rPr>
        <w:t xml:space="preserve"> legal protection </w:t>
      </w:r>
      <w:r w:rsidR="00C57722">
        <w:rPr>
          <w:rFonts w:ascii="Cambria" w:hAnsi="Cambria"/>
          <w:sz w:val="20"/>
          <w:szCs w:val="20"/>
        </w:rPr>
        <w:t xml:space="preserve">granted to national José Miguel Zurita, </w:t>
      </w:r>
      <w:r w:rsidR="00E2060A">
        <w:rPr>
          <w:rFonts w:ascii="Cambria" w:hAnsi="Cambria"/>
          <w:sz w:val="20"/>
          <w:szCs w:val="20"/>
        </w:rPr>
        <w:t xml:space="preserve">which annulled </w:t>
      </w:r>
      <w:r w:rsidR="002378C1">
        <w:rPr>
          <w:rFonts w:ascii="Cambria" w:hAnsi="Cambria"/>
          <w:sz w:val="20"/>
          <w:szCs w:val="20"/>
        </w:rPr>
        <w:t xml:space="preserve">the </w:t>
      </w:r>
      <w:r w:rsidR="00EA09E8">
        <w:rPr>
          <w:rFonts w:ascii="Cambria" w:hAnsi="Cambria"/>
          <w:sz w:val="20"/>
          <w:szCs w:val="20"/>
        </w:rPr>
        <w:t xml:space="preserve">Electoral Court’s </w:t>
      </w:r>
      <w:r w:rsidR="008E332C">
        <w:rPr>
          <w:rFonts w:ascii="Cambria" w:hAnsi="Cambria"/>
          <w:sz w:val="20"/>
          <w:szCs w:val="20"/>
        </w:rPr>
        <w:t xml:space="preserve">resolution issued </w:t>
      </w:r>
      <w:r w:rsidR="002378C1">
        <w:rPr>
          <w:rFonts w:ascii="Cambria" w:hAnsi="Cambria"/>
          <w:sz w:val="20"/>
          <w:szCs w:val="20"/>
        </w:rPr>
        <w:t>in the</w:t>
      </w:r>
      <w:r w:rsidR="00CD5199">
        <w:rPr>
          <w:rFonts w:ascii="Cambria" w:hAnsi="Cambria"/>
          <w:sz w:val="20"/>
          <w:szCs w:val="20"/>
        </w:rPr>
        <w:t xml:space="preserve"> Supreme Court’s</w:t>
      </w:r>
      <w:r w:rsidR="002378C1">
        <w:rPr>
          <w:rFonts w:ascii="Cambria" w:hAnsi="Cambria"/>
          <w:sz w:val="20"/>
          <w:szCs w:val="20"/>
        </w:rPr>
        <w:t xml:space="preserve"> jurisdicti</w:t>
      </w:r>
      <w:r w:rsidR="00CD5199">
        <w:rPr>
          <w:rFonts w:ascii="Cambria" w:hAnsi="Cambria"/>
          <w:sz w:val="20"/>
          <w:szCs w:val="20"/>
        </w:rPr>
        <w:t>on</w:t>
      </w:r>
      <w:r w:rsidR="008E332C">
        <w:rPr>
          <w:rFonts w:ascii="Cambria" w:hAnsi="Cambria"/>
          <w:sz w:val="20"/>
          <w:szCs w:val="20"/>
        </w:rPr>
        <w:t>, which</w:t>
      </w:r>
      <w:r w:rsidR="00CD5199">
        <w:rPr>
          <w:rFonts w:ascii="Cambria" w:hAnsi="Cambria"/>
          <w:sz w:val="20"/>
          <w:szCs w:val="20"/>
        </w:rPr>
        <w:t xml:space="preserve"> </w:t>
      </w:r>
      <w:r w:rsidR="008E332C">
        <w:rPr>
          <w:rFonts w:ascii="Cambria" w:hAnsi="Cambria"/>
          <w:sz w:val="20"/>
          <w:szCs w:val="20"/>
        </w:rPr>
        <w:t>applies</w:t>
      </w:r>
      <w:r w:rsidR="00CD5199">
        <w:rPr>
          <w:rFonts w:ascii="Cambria" w:hAnsi="Cambria"/>
          <w:sz w:val="20"/>
          <w:szCs w:val="20"/>
        </w:rPr>
        <w:t xml:space="preserve"> to legislators.</w:t>
      </w:r>
      <w:r w:rsidR="00B16354">
        <w:rPr>
          <w:rFonts w:ascii="Cambria" w:hAnsi="Cambria"/>
          <w:sz w:val="20"/>
          <w:szCs w:val="20"/>
        </w:rPr>
        <w:t xml:space="preserve"> They indicate that on April 16, 2007 the </w:t>
      </w:r>
      <w:r w:rsidR="008E332C">
        <w:rPr>
          <w:rFonts w:ascii="Cambria" w:hAnsi="Cambria"/>
          <w:sz w:val="20"/>
          <w:szCs w:val="20"/>
        </w:rPr>
        <w:t>Electoral Court</w:t>
      </w:r>
      <w:r w:rsidR="00B16354">
        <w:rPr>
          <w:rFonts w:ascii="Cambria" w:hAnsi="Cambria"/>
          <w:sz w:val="20"/>
          <w:szCs w:val="20"/>
        </w:rPr>
        <w:t xml:space="preserve"> </w:t>
      </w:r>
      <w:r w:rsidR="005A2DD5">
        <w:rPr>
          <w:rFonts w:ascii="Cambria" w:hAnsi="Cambria"/>
          <w:sz w:val="20"/>
          <w:szCs w:val="20"/>
        </w:rPr>
        <w:t xml:space="preserve">lodged an appeal of </w:t>
      </w:r>
      <w:r w:rsidR="000C5747">
        <w:rPr>
          <w:rFonts w:ascii="Cambria" w:hAnsi="Cambria"/>
          <w:sz w:val="20"/>
          <w:szCs w:val="20"/>
        </w:rPr>
        <w:t>“</w:t>
      </w:r>
      <w:r w:rsidR="005A2DD5">
        <w:rPr>
          <w:rFonts w:ascii="Cambria" w:hAnsi="Cambria"/>
          <w:sz w:val="20"/>
          <w:szCs w:val="20"/>
        </w:rPr>
        <w:t>devolutive effect</w:t>
      </w:r>
      <w:r w:rsidR="000C5747">
        <w:rPr>
          <w:rFonts w:ascii="Cambria" w:hAnsi="Cambria"/>
          <w:sz w:val="20"/>
          <w:szCs w:val="20"/>
        </w:rPr>
        <w:t>”</w:t>
      </w:r>
      <w:r w:rsidR="008B06A8">
        <w:rPr>
          <w:rFonts w:ascii="Cambria" w:hAnsi="Cambria"/>
          <w:sz w:val="20"/>
          <w:szCs w:val="20"/>
        </w:rPr>
        <w:t xml:space="preserve"> against th</w:t>
      </w:r>
      <w:r w:rsidR="008E332C">
        <w:rPr>
          <w:rFonts w:ascii="Cambria" w:hAnsi="Cambria"/>
          <w:sz w:val="20"/>
          <w:szCs w:val="20"/>
        </w:rPr>
        <w:t>at decision</w:t>
      </w:r>
      <w:r w:rsidR="0060663C">
        <w:rPr>
          <w:rFonts w:ascii="Cambria" w:hAnsi="Cambria"/>
          <w:sz w:val="20"/>
          <w:szCs w:val="20"/>
        </w:rPr>
        <w:t xml:space="preserve"> and that, nevertheless,</w:t>
      </w:r>
      <w:r w:rsidR="000C5747">
        <w:rPr>
          <w:rFonts w:ascii="Cambria" w:hAnsi="Cambria"/>
          <w:sz w:val="20"/>
          <w:szCs w:val="20"/>
        </w:rPr>
        <w:t xml:space="preserve"> the president of </w:t>
      </w:r>
      <w:r w:rsidR="0060663C">
        <w:rPr>
          <w:rFonts w:ascii="Cambria" w:hAnsi="Cambria"/>
          <w:sz w:val="20"/>
          <w:szCs w:val="20"/>
        </w:rPr>
        <w:t>Congress</w:t>
      </w:r>
      <w:r w:rsidR="00596EBC">
        <w:rPr>
          <w:rFonts w:ascii="Cambria" w:hAnsi="Cambria"/>
          <w:sz w:val="20"/>
          <w:szCs w:val="20"/>
        </w:rPr>
        <w:t xml:space="preserve"> did not convoke the fired representatives</w:t>
      </w:r>
      <w:r w:rsidR="0060663C">
        <w:rPr>
          <w:rFonts w:ascii="Cambria" w:hAnsi="Cambria"/>
          <w:sz w:val="20"/>
          <w:szCs w:val="20"/>
        </w:rPr>
        <w:t>, and th</w:t>
      </w:r>
      <w:r w:rsidR="00325D63">
        <w:rPr>
          <w:rFonts w:ascii="Cambria" w:hAnsi="Cambria"/>
          <w:sz w:val="20"/>
          <w:szCs w:val="20"/>
        </w:rPr>
        <w:t xml:space="preserve">e Police </w:t>
      </w:r>
      <w:r w:rsidR="0062641A">
        <w:rPr>
          <w:rFonts w:ascii="Cambria" w:hAnsi="Cambria"/>
          <w:sz w:val="20"/>
          <w:szCs w:val="20"/>
        </w:rPr>
        <w:t>did not let the</w:t>
      </w:r>
      <w:r w:rsidR="008C786F">
        <w:rPr>
          <w:rFonts w:ascii="Cambria" w:hAnsi="Cambria"/>
          <w:sz w:val="20"/>
          <w:szCs w:val="20"/>
        </w:rPr>
        <w:t>m</w:t>
      </w:r>
      <w:r w:rsidR="0062641A">
        <w:rPr>
          <w:rFonts w:ascii="Cambria" w:hAnsi="Cambria"/>
          <w:sz w:val="20"/>
          <w:szCs w:val="20"/>
        </w:rPr>
        <w:t xml:space="preserve"> </w:t>
      </w:r>
      <w:r w:rsidR="008C786F">
        <w:rPr>
          <w:rFonts w:ascii="Cambria" w:hAnsi="Cambria"/>
          <w:sz w:val="20"/>
          <w:szCs w:val="20"/>
        </w:rPr>
        <w:t xml:space="preserve">enter </w:t>
      </w:r>
      <w:r w:rsidR="0062641A" w:rsidRPr="008C786F">
        <w:rPr>
          <w:rFonts w:ascii="Cambria" w:hAnsi="Cambria"/>
          <w:sz w:val="20"/>
          <w:szCs w:val="20"/>
        </w:rPr>
        <w:t>the</w:t>
      </w:r>
      <w:r w:rsidR="0062641A">
        <w:rPr>
          <w:rFonts w:ascii="Cambria" w:hAnsi="Cambria"/>
          <w:sz w:val="20"/>
          <w:szCs w:val="20"/>
        </w:rPr>
        <w:t xml:space="preserve"> Congress.</w:t>
      </w:r>
      <w:r w:rsidR="0059562C">
        <w:rPr>
          <w:rFonts w:ascii="Cambria" w:hAnsi="Cambria"/>
          <w:sz w:val="20"/>
          <w:szCs w:val="20"/>
        </w:rPr>
        <w:t xml:space="preserve"> </w:t>
      </w:r>
      <w:r w:rsidR="0062641A">
        <w:rPr>
          <w:rFonts w:ascii="Cambria" w:hAnsi="Cambria"/>
          <w:sz w:val="20"/>
          <w:szCs w:val="20"/>
        </w:rPr>
        <w:t>They</w:t>
      </w:r>
      <w:r w:rsidR="0059562C">
        <w:rPr>
          <w:rFonts w:ascii="Cambria" w:hAnsi="Cambria"/>
          <w:sz w:val="20"/>
          <w:szCs w:val="20"/>
        </w:rPr>
        <w:t xml:space="preserve"> assert that in view of this decision, on March 28, 2007, the </w:t>
      </w:r>
      <w:r w:rsidR="008C786F">
        <w:rPr>
          <w:rFonts w:ascii="Cambria" w:hAnsi="Cambria"/>
          <w:sz w:val="20"/>
          <w:szCs w:val="20"/>
        </w:rPr>
        <w:t>Electoral Court</w:t>
      </w:r>
      <w:r w:rsidR="0059562C">
        <w:rPr>
          <w:rFonts w:ascii="Cambria" w:hAnsi="Cambria"/>
          <w:sz w:val="20"/>
          <w:szCs w:val="20"/>
        </w:rPr>
        <w:t xml:space="preserve"> issued a second resolution </w:t>
      </w:r>
      <w:r w:rsidR="00C955A3">
        <w:rPr>
          <w:rFonts w:ascii="Cambria" w:hAnsi="Cambria"/>
          <w:sz w:val="20"/>
          <w:szCs w:val="20"/>
        </w:rPr>
        <w:t xml:space="preserve">to </w:t>
      </w:r>
      <w:r w:rsidR="0059562C">
        <w:rPr>
          <w:rFonts w:ascii="Cambria" w:hAnsi="Cambria"/>
          <w:sz w:val="20"/>
          <w:szCs w:val="20"/>
        </w:rPr>
        <w:t>sanction</w:t>
      </w:r>
      <w:r w:rsidR="00C955A3">
        <w:rPr>
          <w:rFonts w:ascii="Cambria" w:hAnsi="Cambria"/>
          <w:sz w:val="20"/>
          <w:szCs w:val="20"/>
        </w:rPr>
        <w:t xml:space="preserve"> </w:t>
      </w:r>
      <w:r w:rsidR="008C786F">
        <w:rPr>
          <w:rFonts w:ascii="Cambria" w:hAnsi="Cambria"/>
          <w:sz w:val="20"/>
          <w:szCs w:val="20"/>
        </w:rPr>
        <w:t xml:space="preserve">again </w:t>
      </w:r>
      <w:r w:rsidR="0059562C">
        <w:rPr>
          <w:rFonts w:ascii="Cambria" w:hAnsi="Cambria"/>
          <w:sz w:val="20"/>
          <w:szCs w:val="20"/>
        </w:rPr>
        <w:t>the fifty-seven lawmakers, confirm</w:t>
      </w:r>
      <w:r w:rsidR="00C955A3">
        <w:rPr>
          <w:rFonts w:ascii="Cambria" w:hAnsi="Cambria"/>
          <w:sz w:val="20"/>
          <w:szCs w:val="20"/>
        </w:rPr>
        <w:t xml:space="preserve"> their dismissal and “</w:t>
      </w:r>
      <w:r w:rsidR="00286BCA">
        <w:rPr>
          <w:rFonts w:ascii="Cambria" w:hAnsi="Cambria"/>
          <w:sz w:val="20"/>
          <w:szCs w:val="20"/>
        </w:rPr>
        <w:t>suspend</w:t>
      </w:r>
      <w:r w:rsidR="00C955A3">
        <w:rPr>
          <w:rFonts w:ascii="Cambria" w:hAnsi="Cambria"/>
          <w:sz w:val="20"/>
          <w:szCs w:val="20"/>
        </w:rPr>
        <w:t>”</w:t>
      </w:r>
      <w:r w:rsidR="00286BCA">
        <w:rPr>
          <w:rFonts w:ascii="Cambria" w:hAnsi="Cambria"/>
          <w:sz w:val="20"/>
          <w:szCs w:val="20"/>
        </w:rPr>
        <w:t xml:space="preserve"> their political rights, </w:t>
      </w:r>
      <w:r w:rsidR="00221BC2">
        <w:rPr>
          <w:rFonts w:ascii="Cambria" w:hAnsi="Cambria"/>
          <w:sz w:val="20"/>
          <w:szCs w:val="20"/>
        </w:rPr>
        <w:t xml:space="preserve">thus </w:t>
      </w:r>
      <w:r w:rsidR="001132E6">
        <w:rPr>
          <w:rFonts w:ascii="Cambria" w:hAnsi="Cambria"/>
          <w:sz w:val="20"/>
          <w:szCs w:val="20"/>
        </w:rPr>
        <w:t>belittling</w:t>
      </w:r>
      <w:r w:rsidR="00286BCA">
        <w:rPr>
          <w:rFonts w:ascii="Cambria" w:hAnsi="Cambria"/>
          <w:sz w:val="20"/>
          <w:szCs w:val="20"/>
        </w:rPr>
        <w:t xml:space="preserve"> the judge’s </w:t>
      </w:r>
      <w:r w:rsidR="001132E6">
        <w:rPr>
          <w:rFonts w:ascii="Cambria" w:hAnsi="Cambria"/>
          <w:sz w:val="20"/>
          <w:szCs w:val="20"/>
        </w:rPr>
        <w:t>decision</w:t>
      </w:r>
      <w:r w:rsidR="00221BC2">
        <w:rPr>
          <w:rFonts w:ascii="Cambria" w:hAnsi="Cambria"/>
          <w:sz w:val="20"/>
          <w:szCs w:val="20"/>
        </w:rPr>
        <w:t>,</w:t>
      </w:r>
      <w:r w:rsidR="00286BCA">
        <w:rPr>
          <w:rFonts w:ascii="Cambria" w:hAnsi="Cambria"/>
          <w:sz w:val="20"/>
          <w:szCs w:val="20"/>
        </w:rPr>
        <w:t xml:space="preserve"> and request</w:t>
      </w:r>
      <w:r w:rsidR="00221BC2">
        <w:rPr>
          <w:rFonts w:ascii="Cambria" w:hAnsi="Cambria"/>
          <w:sz w:val="20"/>
          <w:szCs w:val="20"/>
        </w:rPr>
        <w:t>ed</w:t>
      </w:r>
      <w:r w:rsidR="00286BCA">
        <w:rPr>
          <w:rFonts w:ascii="Cambria" w:hAnsi="Cambria"/>
          <w:sz w:val="20"/>
          <w:szCs w:val="20"/>
        </w:rPr>
        <w:t xml:space="preserve"> </w:t>
      </w:r>
      <w:r w:rsidR="00286BCA" w:rsidRPr="00F54336">
        <w:rPr>
          <w:rFonts w:ascii="Cambria" w:hAnsi="Cambria"/>
          <w:sz w:val="20"/>
          <w:szCs w:val="20"/>
        </w:rPr>
        <w:t>their</w:t>
      </w:r>
      <w:r w:rsidR="00286BCA">
        <w:rPr>
          <w:rFonts w:ascii="Cambria" w:hAnsi="Cambria"/>
          <w:sz w:val="20"/>
          <w:szCs w:val="20"/>
        </w:rPr>
        <w:t xml:space="preserve"> criminal</w:t>
      </w:r>
      <w:r w:rsidR="00AE1E2D">
        <w:rPr>
          <w:rFonts w:ascii="Cambria" w:hAnsi="Cambria"/>
          <w:sz w:val="20"/>
          <w:szCs w:val="20"/>
        </w:rPr>
        <w:t xml:space="preserve"> prosecution. </w:t>
      </w:r>
      <w:r w:rsidR="00221BC2">
        <w:rPr>
          <w:rFonts w:ascii="Cambria" w:hAnsi="Cambria"/>
          <w:sz w:val="20"/>
          <w:szCs w:val="20"/>
        </w:rPr>
        <w:t xml:space="preserve">They indicate that </w:t>
      </w:r>
      <w:r w:rsidR="000B7BE0">
        <w:rPr>
          <w:rFonts w:ascii="Cambria" w:hAnsi="Cambria"/>
          <w:sz w:val="20"/>
          <w:szCs w:val="20"/>
        </w:rPr>
        <w:t xml:space="preserve">in its inadmissibility judgment on a constitutional </w:t>
      </w:r>
      <w:r w:rsidR="006E4CCA">
        <w:rPr>
          <w:rFonts w:ascii="Cambria" w:hAnsi="Cambria"/>
          <w:sz w:val="20"/>
          <w:szCs w:val="20"/>
        </w:rPr>
        <w:t>appeal</w:t>
      </w:r>
      <w:r w:rsidR="000B7BE0">
        <w:rPr>
          <w:rFonts w:ascii="Cambria" w:hAnsi="Cambria"/>
          <w:sz w:val="20"/>
          <w:szCs w:val="20"/>
        </w:rPr>
        <w:t xml:space="preserve"> lodged by national Bairon Vásquez, </w:t>
      </w:r>
      <w:r w:rsidR="00221BC2">
        <w:rPr>
          <w:rFonts w:ascii="Cambria" w:hAnsi="Cambria"/>
          <w:sz w:val="20"/>
          <w:szCs w:val="20"/>
        </w:rPr>
        <w:t xml:space="preserve">the Second Chamber of the </w:t>
      </w:r>
      <w:r w:rsidR="004027CD">
        <w:rPr>
          <w:rFonts w:ascii="Cambria" w:hAnsi="Cambria"/>
          <w:sz w:val="20"/>
          <w:szCs w:val="20"/>
        </w:rPr>
        <w:t>Constitutional Court</w:t>
      </w:r>
      <w:r w:rsidR="0099048B">
        <w:rPr>
          <w:rFonts w:ascii="Cambria" w:hAnsi="Cambria"/>
          <w:sz w:val="20"/>
          <w:szCs w:val="20"/>
        </w:rPr>
        <w:t xml:space="preserve"> </w:t>
      </w:r>
      <w:r w:rsidR="00ED40D9">
        <w:rPr>
          <w:rFonts w:ascii="Cambria" w:hAnsi="Cambria"/>
          <w:sz w:val="20"/>
          <w:szCs w:val="20"/>
        </w:rPr>
        <w:t xml:space="preserve">ruled on </w:t>
      </w:r>
      <w:r w:rsidR="000B7BE0">
        <w:rPr>
          <w:rFonts w:ascii="Cambria" w:hAnsi="Cambria"/>
          <w:sz w:val="20"/>
          <w:szCs w:val="20"/>
        </w:rPr>
        <w:t>said</w:t>
      </w:r>
      <w:r w:rsidR="00ED40D9">
        <w:rPr>
          <w:rFonts w:ascii="Cambria" w:hAnsi="Cambria"/>
          <w:sz w:val="20"/>
          <w:szCs w:val="20"/>
        </w:rPr>
        <w:t xml:space="preserve"> </w:t>
      </w:r>
      <w:r w:rsidR="001C7764">
        <w:rPr>
          <w:rFonts w:ascii="Cambria" w:hAnsi="Cambria"/>
          <w:sz w:val="20"/>
          <w:szCs w:val="20"/>
        </w:rPr>
        <w:t xml:space="preserve">appeal and revoked the judge’s </w:t>
      </w:r>
      <w:r w:rsidR="00F4772A">
        <w:rPr>
          <w:rFonts w:ascii="Cambria" w:hAnsi="Cambria"/>
          <w:sz w:val="20"/>
          <w:szCs w:val="20"/>
        </w:rPr>
        <w:t>decision</w:t>
      </w:r>
      <w:r w:rsidR="004027CD">
        <w:rPr>
          <w:rFonts w:ascii="Cambria" w:hAnsi="Cambria"/>
          <w:sz w:val="20"/>
          <w:szCs w:val="20"/>
        </w:rPr>
        <w:t xml:space="preserve"> without any grounds</w:t>
      </w:r>
      <w:r w:rsidR="004C406C">
        <w:rPr>
          <w:rFonts w:ascii="Cambria" w:hAnsi="Cambria"/>
          <w:sz w:val="20"/>
          <w:szCs w:val="20"/>
        </w:rPr>
        <w:t xml:space="preserve"> </w:t>
      </w:r>
      <w:r w:rsidR="008E0CF7">
        <w:rPr>
          <w:rFonts w:ascii="Cambria" w:hAnsi="Cambria"/>
          <w:sz w:val="20"/>
          <w:szCs w:val="20"/>
        </w:rPr>
        <w:t>because</w:t>
      </w:r>
      <w:r w:rsidR="004C406C">
        <w:rPr>
          <w:rFonts w:ascii="Cambria" w:hAnsi="Cambria"/>
          <w:sz w:val="20"/>
          <w:szCs w:val="20"/>
        </w:rPr>
        <w:t xml:space="preserve"> </w:t>
      </w:r>
      <w:r w:rsidR="008E0CF7">
        <w:rPr>
          <w:rFonts w:ascii="Cambria" w:hAnsi="Cambria"/>
          <w:sz w:val="20"/>
          <w:szCs w:val="20"/>
        </w:rPr>
        <w:t>said</w:t>
      </w:r>
      <w:r w:rsidR="004C406C">
        <w:rPr>
          <w:rFonts w:ascii="Cambria" w:hAnsi="Cambria"/>
          <w:sz w:val="20"/>
          <w:szCs w:val="20"/>
        </w:rPr>
        <w:t xml:space="preserve"> appeal </w:t>
      </w:r>
      <w:r w:rsidR="008E0CF7">
        <w:rPr>
          <w:rFonts w:ascii="Cambria" w:hAnsi="Cambria"/>
          <w:sz w:val="20"/>
          <w:szCs w:val="20"/>
        </w:rPr>
        <w:t>had been</w:t>
      </w:r>
      <w:r w:rsidR="004C406C">
        <w:rPr>
          <w:rFonts w:ascii="Cambria" w:hAnsi="Cambria"/>
          <w:sz w:val="20"/>
          <w:szCs w:val="20"/>
        </w:rPr>
        <w:t xml:space="preserve"> assigned to the First Chamber of the </w:t>
      </w:r>
      <w:r w:rsidR="004027CD">
        <w:rPr>
          <w:rFonts w:ascii="Cambria" w:hAnsi="Cambria"/>
          <w:sz w:val="20"/>
          <w:szCs w:val="20"/>
        </w:rPr>
        <w:t>Constitutional Court</w:t>
      </w:r>
      <w:r w:rsidR="004C406C">
        <w:rPr>
          <w:rFonts w:ascii="Cambria" w:hAnsi="Cambria"/>
          <w:sz w:val="20"/>
          <w:szCs w:val="20"/>
        </w:rPr>
        <w:t>.</w:t>
      </w:r>
      <w:r w:rsidR="008E0CF7">
        <w:rPr>
          <w:rFonts w:ascii="Cambria" w:hAnsi="Cambria"/>
          <w:sz w:val="20"/>
          <w:szCs w:val="20"/>
        </w:rPr>
        <w:t xml:space="preserve"> They claim that on August 15, 2007 the First Chamber of the </w:t>
      </w:r>
      <w:r w:rsidR="004027CD">
        <w:rPr>
          <w:rFonts w:ascii="Cambria" w:hAnsi="Cambria"/>
          <w:sz w:val="20"/>
          <w:szCs w:val="20"/>
        </w:rPr>
        <w:t>Constitutional Court</w:t>
      </w:r>
      <w:r w:rsidR="008E0CF7">
        <w:rPr>
          <w:rFonts w:ascii="Cambria" w:hAnsi="Cambria"/>
          <w:sz w:val="20"/>
          <w:szCs w:val="20"/>
        </w:rPr>
        <w:t xml:space="preserve"> revoked the judge’s decision and denied </w:t>
      </w:r>
      <w:r w:rsidR="003C0CFF">
        <w:rPr>
          <w:rFonts w:ascii="Cambria" w:hAnsi="Cambria"/>
          <w:sz w:val="20"/>
          <w:szCs w:val="20"/>
        </w:rPr>
        <w:t>the appeal for legal protection</w:t>
      </w:r>
      <w:r w:rsidR="009E4214">
        <w:rPr>
          <w:rFonts w:ascii="Cambria" w:hAnsi="Cambria"/>
          <w:sz w:val="20"/>
          <w:szCs w:val="20"/>
        </w:rPr>
        <w:t xml:space="preserve"> </w:t>
      </w:r>
      <w:r w:rsidR="00A6528B">
        <w:rPr>
          <w:rFonts w:ascii="Cambria" w:hAnsi="Cambria"/>
          <w:sz w:val="20"/>
          <w:szCs w:val="20"/>
        </w:rPr>
        <w:t>on grounds of</w:t>
      </w:r>
      <w:r w:rsidR="003C0CFF">
        <w:rPr>
          <w:rFonts w:ascii="Cambria" w:hAnsi="Cambria"/>
          <w:sz w:val="20"/>
          <w:szCs w:val="20"/>
        </w:rPr>
        <w:t xml:space="preserve"> </w:t>
      </w:r>
      <w:r w:rsidR="009E4214">
        <w:rPr>
          <w:rFonts w:ascii="Cambria" w:hAnsi="Cambria"/>
          <w:sz w:val="20"/>
          <w:szCs w:val="20"/>
        </w:rPr>
        <w:t>ineligibility, as the claimant</w:t>
      </w:r>
      <w:r w:rsidR="00A6528B">
        <w:rPr>
          <w:rFonts w:ascii="Cambria" w:hAnsi="Cambria"/>
          <w:sz w:val="20"/>
          <w:szCs w:val="20"/>
        </w:rPr>
        <w:t xml:space="preserve"> was not directly </w:t>
      </w:r>
      <w:r w:rsidR="0027045C">
        <w:rPr>
          <w:rFonts w:ascii="Cambria" w:hAnsi="Cambria"/>
          <w:sz w:val="20"/>
          <w:szCs w:val="20"/>
        </w:rPr>
        <w:t>harmed</w:t>
      </w:r>
      <w:r w:rsidR="00FA07D9">
        <w:rPr>
          <w:rFonts w:ascii="Cambria" w:hAnsi="Cambria"/>
          <w:sz w:val="20"/>
          <w:szCs w:val="20"/>
        </w:rPr>
        <w:t xml:space="preserve">, and on grounds of lack of jurisdiction </w:t>
      </w:r>
      <w:r w:rsidR="003310F9">
        <w:rPr>
          <w:rFonts w:ascii="Cambria" w:hAnsi="Cambria"/>
          <w:sz w:val="20"/>
          <w:szCs w:val="20"/>
        </w:rPr>
        <w:t>concerning</w:t>
      </w:r>
      <w:r w:rsidR="00FA07D9">
        <w:rPr>
          <w:rFonts w:ascii="Cambria" w:hAnsi="Cambria"/>
          <w:sz w:val="20"/>
          <w:szCs w:val="20"/>
        </w:rPr>
        <w:t xml:space="preserve"> the judge.</w:t>
      </w:r>
      <w:r w:rsidR="00E14BA9">
        <w:rPr>
          <w:rFonts w:ascii="Cambria" w:hAnsi="Cambria"/>
          <w:sz w:val="20"/>
          <w:szCs w:val="20"/>
        </w:rPr>
        <w:t xml:space="preserve"> In addition, the petitioners assert that national Bairon Vásquez, </w:t>
      </w:r>
      <w:r w:rsidR="003C1C44">
        <w:rPr>
          <w:rFonts w:ascii="Cambria" w:hAnsi="Cambria"/>
          <w:sz w:val="20"/>
          <w:szCs w:val="20"/>
        </w:rPr>
        <w:t xml:space="preserve">who </w:t>
      </w:r>
      <w:r w:rsidR="00393F9B">
        <w:rPr>
          <w:rFonts w:ascii="Cambria" w:hAnsi="Cambria"/>
          <w:sz w:val="20"/>
          <w:szCs w:val="20"/>
        </w:rPr>
        <w:t xml:space="preserve">had a favorable report from the Ombudsman’s Office, filed a </w:t>
      </w:r>
      <w:r w:rsidR="003A2F3F">
        <w:rPr>
          <w:rFonts w:ascii="Cambria" w:hAnsi="Cambria"/>
          <w:sz w:val="20"/>
          <w:szCs w:val="20"/>
        </w:rPr>
        <w:t xml:space="preserve">constitutional </w:t>
      </w:r>
      <w:r w:rsidR="00393F9B">
        <w:rPr>
          <w:rFonts w:ascii="Cambria" w:hAnsi="Cambria"/>
          <w:sz w:val="20"/>
          <w:szCs w:val="20"/>
        </w:rPr>
        <w:t>complaint against the</w:t>
      </w:r>
      <w:r w:rsidR="003A2F3F">
        <w:rPr>
          <w:rFonts w:ascii="Cambria" w:hAnsi="Cambria"/>
          <w:sz w:val="20"/>
          <w:szCs w:val="20"/>
        </w:rPr>
        <w:t xml:space="preserve"> </w:t>
      </w:r>
      <w:r w:rsidR="003310F9">
        <w:rPr>
          <w:rFonts w:ascii="Cambria" w:hAnsi="Cambria"/>
          <w:sz w:val="20"/>
          <w:szCs w:val="20"/>
        </w:rPr>
        <w:t xml:space="preserve">Electoral Court’s </w:t>
      </w:r>
      <w:r w:rsidR="003A2F3F">
        <w:rPr>
          <w:rFonts w:ascii="Cambria" w:hAnsi="Cambria"/>
          <w:sz w:val="20"/>
          <w:szCs w:val="20"/>
        </w:rPr>
        <w:t xml:space="preserve">resolution </w:t>
      </w:r>
      <w:r w:rsidR="003310F9">
        <w:rPr>
          <w:rFonts w:ascii="Cambria" w:hAnsi="Cambria"/>
          <w:sz w:val="20"/>
          <w:szCs w:val="20"/>
        </w:rPr>
        <w:t>that ousted</w:t>
      </w:r>
      <w:r w:rsidR="003A2F3F">
        <w:rPr>
          <w:rFonts w:ascii="Cambria" w:hAnsi="Cambria"/>
          <w:sz w:val="20"/>
          <w:szCs w:val="20"/>
        </w:rPr>
        <w:t xml:space="preserve"> the legislators</w:t>
      </w:r>
      <w:r w:rsidR="00C91D10">
        <w:rPr>
          <w:rFonts w:ascii="Cambria" w:hAnsi="Cambria"/>
          <w:sz w:val="20"/>
          <w:szCs w:val="20"/>
        </w:rPr>
        <w:t xml:space="preserve">; and that on July 18, 2007 the Second Chamber of the </w:t>
      </w:r>
      <w:r w:rsidR="00A2175F">
        <w:rPr>
          <w:rFonts w:ascii="Cambria" w:hAnsi="Cambria"/>
          <w:sz w:val="20"/>
          <w:szCs w:val="20"/>
        </w:rPr>
        <w:t>Constitutional Court</w:t>
      </w:r>
      <w:r w:rsidR="00C91D10">
        <w:rPr>
          <w:rFonts w:ascii="Cambria" w:hAnsi="Cambria"/>
          <w:sz w:val="20"/>
          <w:szCs w:val="20"/>
        </w:rPr>
        <w:t xml:space="preserve"> dismissed said complaint on the grounds that </w:t>
      </w:r>
      <w:r w:rsidR="00C91D10">
        <w:rPr>
          <w:rFonts w:ascii="Cambria" w:hAnsi="Cambria"/>
          <w:sz w:val="20"/>
          <w:szCs w:val="20"/>
        </w:rPr>
        <w:lastRenderedPageBreak/>
        <w:t xml:space="preserve">the </w:t>
      </w:r>
      <w:r w:rsidR="00627113">
        <w:rPr>
          <w:rFonts w:ascii="Cambria" w:hAnsi="Cambria"/>
          <w:sz w:val="20"/>
          <w:szCs w:val="20"/>
        </w:rPr>
        <w:t>Electoral Court</w:t>
      </w:r>
      <w:r w:rsidR="00C91D10">
        <w:rPr>
          <w:rFonts w:ascii="Cambria" w:hAnsi="Cambria"/>
          <w:sz w:val="20"/>
          <w:szCs w:val="20"/>
        </w:rPr>
        <w:t xml:space="preserve">’s ruling </w:t>
      </w:r>
      <w:r w:rsidR="005C331A">
        <w:rPr>
          <w:rFonts w:ascii="Cambria" w:hAnsi="Cambria"/>
          <w:sz w:val="20"/>
          <w:szCs w:val="20"/>
        </w:rPr>
        <w:t>was</w:t>
      </w:r>
      <w:r w:rsidR="00C91D10">
        <w:rPr>
          <w:rFonts w:ascii="Cambria" w:hAnsi="Cambria"/>
          <w:sz w:val="20"/>
          <w:szCs w:val="20"/>
        </w:rPr>
        <w:t xml:space="preserve"> not an administrative procedure</w:t>
      </w:r>
      <w:r w:rsidR="00E80EA6">
        <w:rPr>
          <w:rFonts w:ascii="Cambria" w:hAnsi="Cambria"/>
          <w:sz w:val="20"/>
          <w:szCs w:val="20"/>
        </w:rPr>
        <w:t xml:space="preserve"> but an electoral ruling </w:t>
      </w:r>
      <w:r w:rsidR="00914EF1">
        <w:rPr>
          <w:rFonts w:ascii="Cambria" w:hAnsi="Cambria"/>
          <w:sz w:val="20"/>
          <w:szCs w:val="20"/>
        </w:rPr>
        <w:t>“</w:t>
      </w:r>
      <w:r w:rsidR="0009087E">
        <w:rPr>
          <w:rFonts w:ascii="Cambria" w:hAnsi="Cambria"/>
          <w:sz w:val="20"/>
          <w:szCs w:val="20"/>
        </w:rPr>
        <w:t>not subject to any type of challenge</w:t>
      </w:r>
      <w:r w:rsidR="00914EF1">
        <w:rPr>
          <w:rFonts w:ascii="Cambria" w:hAnsi="Cambria"/>
          <w:sz w:val="20"/>
          <w:szCs w:val="20"/>
        </w:rPr>
        <w:t xml:space="preserve">” as it </w:t>
      </w:r>
      <w:r w:rsidR="005C331A">
        <w:rPr>
          <w:rFonts w:ascii="Cambria" w:hAnsi="Cambria"/>
          <w:sz w:val="20"/>
          <w:szCs w:val="20"/>
        </w:rPr>
        <w:t>was</w:t>
      </w:r>
      <w:r w:rsidR="0009087E">
        <w:rPr>
          <w:rFonts w:ascii="Cambria" w:hAnsi="Cambria"/>
          <w:sz w:val="20"/>
          <w:szCs w:val="20"/>
        </w:rPr>
        <w:t xml:space="preserve"> a final resolution.</w:t>
      </w:r>
    </w:p>
    <w:p w14:paraId="2B253D91" w14:textId="39C7F7FB" w:rsidR="0009087E" w:rsidRDefault="00CE3AD2"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Moreover, the petitioners claim that on April 12, 2007</w:t>
      </w:r>
      <w:r w:rsidR="00C9680A">
        <w:rPr>
          <w:rFonts w:ascii="Cambria" w:hAnsi="Cambria"/>
          <w:sz w:val="20"/>
          <w:szCs w:val="20"/>
        </w:rPr>
        <w:t xml:space="preserve"> representatives </w:t>
      </w:r>
      <w:r w:rsidR="00200160">
        <w:rPr>
          <w:rFonts w:ascii="Cambria" w:hAnsi="Cambria"/>
          <w:sz w:val="20"/>
          <w:szCs w:val="20"/>
        </w:rPr>
        <w:t>close</w:t>
      </w:r>
      <w:r w:rsidR="00C9680A">
        <w:rPr>
          <w:rFonts w:ascii="Cambria" w:hAnsi="Cambria"/>
          <w:sz w:val="20"/>
          <w:szCs w:val="20"/>
        </w:rPr>
        <w:t xml:space="preserve"> to the government</w:t>
      </w:r>
      <w:r w:rsidR="00200160">
        <w:rPr>
          <w:rFonts w:ascii="Cambria" w:hAnsi="Cambria"/>
          <w:sz w:val="20"/>
          <w:szCs w:val="20"/>
        </w:rPr>
        <w:t xml:space="preserve"> who entered Congress </w:t>
      </w:r>
      <w:r w:rsidR="00B17600">
        <w:rPr>
          <w:rFonts w:ascii="Cambria" w:hAnsi="Cambria"/>
          <w:sz w:val="20"/>
          <w:szCs w:val="20"/>
        </w:rPr>
        <w:t>as stand-in legislators filed a complaint against twenty-four of the dismissed representatives before the Prosecutor’s Office of Pichincha fo</w:t>
      </w:r>
      <w:r w:rsidR="00D02394">
        <w:rPr>
          <w:rFonts w:ascii="Cambria" w:hAnsi="Cambria"/>
          <w:sz w:val="20"/>
          <w:szCs w:val="20"/>
        </w:rPr>
        <w:t xml:space="preserve">r holding a </w:t>
      </w:r>
      <w:r w:rsidR="00A04241">
        <w:rPr>
          <w:rFonts w:ascii="Cambria" w:hAnsi="Cambria"/>
          <w:sz w:val="20"/>
          <w:szCs w:val="20"/>
        </w:rPr>
        <w:t xml:space="preserve">meeting </w:t>
      </w:r>
      <w:r w:rsidR="006D4C1A">
        <w:rPr>
          <w:rFonts w:ascii="Cambria" w:hAnsi="Cambria"/>
          <w:sz w:val="20"/>
          <w:szCs w:val="20"/>
        </w:rPr>
        <w:t xml:space="preserve">at a hotel </w:t>
      </w:r>
      <w:r w:rsidR="00A04241">
        <w:rPr>
          <w:rFonts w:ascii="Cambria" w:hAnsi="Cambria"/>
          <w:sz w:val="20"/>
          <w:szCs w:val="20"/>
        </w:rPr>
        <w:t xml:space="preserve">in public and </w:t>
      </w:r>
      <w:r w:rsidR="00B41506">
        <w:rPr>
          <w:rFonts w:ascii="Cambria" w:hAnsi="Cambria"/>
          <w:sz w:val="20"/>
          <w:szCs w:val="20"/>
        </w:rPr>
        <w:t>with</w:t>
      </w:r>
      <w:r w:rsidR="00535B4E">
        <w:rPr>
          <w:rFonts w:ascii="Cambria" w:hAnsi="Cambria"/>
          <w:sz w:val="20"/>
          <w:szCs w:val="20"/>
        </w:rPr>
        <w:t xml:space="preserve"> the press</w:t>
      </w:r>
      <w:r w:rsidR="00D02394">
        <w:rPr>
          <w:rFonts w:ascii="Cambria" w:hAnsi="Cambria"/>
          <w:sz w:val="20"/>
          <w:szCs w:val="20"/>
        </w:rPr>
        <w:t xml:space="preserve"> </w:t>
      </w:r>
      <w:r w:rsidR="006D4C1A">
        <w:rPr>
          <w:rFonts w:ascii="Cambria" w:hAnsi="Cambria"/>
          <w:sz w:val="20"/>
          <w:szCs w:val="20"/>
        </w:rPr>
        <w:t xml:space="preserve">in order </w:t>
      </w:r>
      <w:r w:rsidR="00D02394">
        <w:rPr>
          <w:rFonts w:ascii="Cambria" w:hAnsi="Cambria"/>
          <w:sz w:val="20"/>
          <w:szCs w:val="20"/>
        </w:rPr>
        <w:t xml:space="preserve">to question the government’s actions </w:t>
      </w:r>
      <w:r w:rsidR="00A04241">
        <w:rPr>
          <w:rFonts w:ascii="Cambria" w:hAnsi="Cambria"/>
          <w:sz w:val="20"/>
          <w:szCs w:val="20"/>
        </w:rPr>
        <w:t>and to defend their rights</w:t>
      </w:r>
      <w:r w:rsidR="002372CC">
        <w:rPr>
          <w:rFonts w:ascii="Cambria" w:hAnsi="Cambria"/>
          <w:sz w:val="20"/>
          <w:szCs w:val="20"/>
        </w:rPr>
        <w:t xml:space="preserve">. They indicate that </w:t>
      </w:r>
      <w:r w:rsidR="00C92AC4">
        <w:rPr>
          <w:rFonts w:ascii="Cambria" w:hAnsi="Cambria"/>
          <w:sz w:val="20"/>
          <w:szCs w:val="20"/>
        </w:rPr>
        <w:t xml:space="preserve">the day after the </w:t>
      </w:r>
      <w:r w:rsidR="006D4C1A">
        <w:rPr>
          <w:rFonts w:ascii="Cambria" w:hAnsi="Cambria"/>
          <w:sz w:val="20"/>
          <w:szCs w:val="20"/>
        </w:rPr>
        <w:t>Constitutional Court</w:t>
      </w:r>
      <w:r w:rsidR="00C92AC4">
        <w:rPr>
          <w:rFonts w:ascii="Cambria" w:hAnsi="Cambria"/>
          <w:sz w:val="20"/>
          <w:szCs w:val="20"/>
        </w:rPr>
        <w:t xml:space="preserve"> granted their first legal protection appeal, the Prosecutor’s Office for Miscellaneous Offenses </w:t>
      </w:r>
      <w:r w:rsidR="000411BE">
        <w:rPr>
          <w:rFonts w:ascii="Cambria" w:hAnsi="Cambria"/>
          <w:sz w:val="20"/>
          <w:szCs w:val="20"/>
        </w:rPr>
        <w:t xml:space="preserve">filed </w:t>
      </w:r>
      <w:r w:rsidR="000C3A71">
        <w:rPr>
          <w:rFonts w:ascii="Cambria" w:hAnsi="Cambria"/>
          <w:sz w:val="20"/>
          <w:szCs w:val="20"/>
        </w:rPr>
        <w:t>an investigation</w:t>
      </w:r>
      <w:r w:rsidR="000411BE">
        <w:rPr>
          <w:rFonts w:ascii="Cambria" w:hAnsi="Cambria"/>
          <w:sz w:val="20"/>
          <w:szCs w:val="20"/>
        </w:rPr>
        <w:t xml:space="preserve"> </w:t>
      </w:r>
      <w:r w:rsidR="00D37504">
        <w:rPr>
          <w:rFonts w:ascii="Cambria" w:hAnsi="Cambria"/>
          <w:sz w:val="20"/>
          <w:szCs w:val="20"/>
        </w:rPr>
        <w:t>for sedition and requested the pre-trial detention of the Eighteenth Judge for Criminal Matters of Pichincha</w:t>
      </w:r>
      <w:r w:rsidR="00780EE8">
        <w:rPr>
          <w:rFonts w:ascii="Cambria" w:hAnsi="Cambria"/>
          <w:sz w:val="20"/>
          <w:szCs w:val="20"/>
        </w:rPr>
        <w:t>. A</w:t>
      </w:r>
      <w:r w:rsidR="00D37504">
        <w:rPr>
          <w:rFonts w:ascii="Cambria" w:hAnsi="Cambria"/>
          <w:sz w:val="20"/>
          <w:szCs w:val="20"/>
        </w:rPr>
        <w:t xml:space="preserve">s a result of </w:t>
      </w:r>
      <w:r w:rsidR="00780EE8">
        <w:rPr>
          <w:rFonts w:ascii="Cambria" w:hAnsi="Cambria"/>
          <w:sz w:val="20"/>
          <w:szCs w:val="20"/>
        </w:rPr>
        <w:t>this,</w:t>
      </w:r>
      <w:r w:rsidR="00D37504">
        <w:rPr>
          <w:rFonts w:ascii="Cambria" w:hAnsi="Cambria"/>
          <w:sz w:val="20"/>
          <w:szCs w:val="20"/>
        </w:rPr>
        <w:t xml:space="preserve"> some of the former legislators fled Ecuador</w:t>
      </w:r>
      <w:r w:rsidR="00CF46C2">
        <w:rPr>
          <w:rFonts w:ascii="Cambria" w:hAnsi="Cambria"/>
          <w:sz w:val="20"/>
          <w:szCs w:val="20"/>
        </w:rPr>
        <w:t>,</w:t>
      </w:r>
      <w:r w:rsidR="00D37504">
        <w:rPr>
          <w:rFonts w:ascii="Cambria" w:hAnsi="Cambria"/>
          <w:sz w:val="20"/>
          <w:szCs w:val="20"/>
        </w:rPr>
        <w:t xml:space="preserve"> </w:t>
      </w:r>
      <w:r w:rsidR="008D3397">
        <w:rPr>
          <w:rFonts w:ascii="Cambria" w:hAnsi="Cambria"/>
          <w:sz w:val="20"/>
          <w:szCs w:val="20"/>
        </w:rPr>
        <w:t xml:space="preserve">seeking possible political asylum in </w:t>
      </w:r>
      <w:r w:rsidR="00D37504">
        <w:rPr>
          <w:rFonts w:ascii="Cambria" w:hAnsi="Cambria"/>
          <w:sz w:val="20"/>
          <w:szCs w:val="20"/>
        </w:rPr>
        <w:t>Colombia</w:t>
      </w:r>
      <w:r w:rsidR="008D3397">
        <w:rPr>
          <w:rFonts w:ascii="Cambria" w:hAnsi="Cambria"/>
          <w:sz w:val="20"/>
          <w:szCs w:val="20"/>
        </w:rPr>
        <w:t>.</w:t>
      </w:r>
      <w:r w:rsidR="00987AF1">
        <w:rPr>
          <w:rFonts w:ascii="Cambria" w:hAnsi="Cambria"/>
          <w:sz w:val="20"/>
          <w:szCs w:val="20"/>
        </w:rPr>
        <w:t xml:space="preserve"> They assert that </w:t>
      </w:r>
      <w:r w:rsidR="00CF46C2">
        <w:rPr>
          <w:rFonts w:ascii="Cambria" w:hAnsi="Cambria"/>
          <w:sz w:val="20"/>
          <w:szCs w:val="20"/>
        </w:rPr>
        <w:t>the</w:t>
      </w:r>
      <w:r w:rsidR="00987AF1">
        <w:rPr>
          <w:rFonts w:ascii="Cambria" w:hAnsi="Cambria"/>
          <w:sz w:val="20"/>
          <w:szCs w:val="20"/>
        </w:rPr>
        <w:t xml:space="preserve"> judge </w:t>
      </w:r>
      <w:r w:rsidR="00514624">
        <w:rPr>
          <w:rFonts w:ascii="Cambria" w:hAnsi="Cambria"/>
          <w:sz w:val="20"/>
          <w:szCs w:val="20"/>
        </w:rPr>
        <w:t>did not hear the case</w:t>
      </w:r>
      <w:r w:rsidR="005E6C33">
        <w:rPr>
          <w:rFonts w:ascii="Cambria" w:hAnsi="Cambria"/>
          <w:sz w:val="20"/>
          <w:szCs w:val="20"/>
        </w:rPr>
        <w:t>, as among the accused</w:t>
      </w:r>
      <w:r w:rsidR="00D9416E">
        <w:rPr>
          <w:rFonts w:ascii="Cambria" w:hAnsi="Cambria"/>
          <w:sz w:val="20"/>
          <w:szCs w:val="20"/>
        </w:rPr>
        <w:t xml:space="preserve"> were two colonels </w:t>
      </w:r>
      <w:r w:rsidR="00D92E6F">
        <w:rPr>
          <w:rFonts w:ascii="Cambria" w:hAnsi="Cambria"/>
          <w:sz w:val="20"/>
          <w:szCs w:val="20"/>
        </w:rPr>
        <w:t>on leave</w:t>
      </w:r>
      <w:r w:rsidR="003369C4">
        <w:rPr>
          <w:rFonts w:ascii="Cambria" w:hAnsi="Cambria"/>
          <w:sz w:val="20"/>
          <w:szCs w:val="20"/>
        </w:rPr>
        <w:t xml:space="preserve"> </w:t>
      </w:r>
      <w:r w:rsidR="00775176">
        <w:rPr>
          <w:rFonts w:ascii="Cambria" w:hAnsi="Cambria"/>
          <w:sz w:val="20"/>
          <w:szCs w:val="20"/>
        </w:rPr>
        <w:t>who</w:t>
      </w:r>
      <w:r w:rsidR="003369C4">
        <w:rPr>
          <w:rFonts w:ascii="Cambria" w:hAnsi="Cambria"/>
          <w:sz w:val="20"/>
          <w:szCs w:val="20"/>
        </w:rPr>
        <w:t xml:space="preserve"> were under the High Court’s jurisdiction.</w:t>
      </w:r>
      <w:r w:rsidR="00F72828">
        <w:rPr>
          <w:rFonts w:ascii="Cambria" w:hAnsi="Cambria"/>
          <w:sz w:val="20"/>
          <w:szCs w:val="20"/>
        </w:rPr>
        <w:t xml:space="preserve"> They submit that the First Chamber of the High Court of Quito </w:t>
      </w:r>
      <w:r w:rsidR="00F72828" w:rsidRPr="00775176">
        <w:rPr>
          <w:rFonts w:ascii="Cambria" w:hAnsi="Cambria"/>
          <w:sz w:val="20"/>
          <w:szCs w:val="20"/>
        </w:rPr>
        <w:t>returned</w:t>
      </w:r>
      <w:r w:rsidR="00F72828">
        <w:rPr>
          <w:rFonts w:ascii="Cambria" w:hAnsi="Cambria"/>
          <w:sz w:val="20"/>
          <w:szCs w:val="20"/>
        </w:rPr>
        <w:t xml:space="preserve"> the </w:t>
      </w:r>
      <w:r w:rsidR="000C3A71">
        <w:rPr>
          <w:rFonts w:ascii="Cambria" w:hAnsi="Cambria"/>
          <w:sz w:val="20"/>
          <w:szCs w:val="20"/>
        </w:rPr>
        <w:t>investigation files</w:t>
      </w:r>
      <w:r w:rsidR="009512AE">
        <w:rPr>
          <w:rFonts w:ascii="Cambria" w:hAnsi="Cambria"/>
          <w:sz w:val="20"/>
          <w:szCs w:val="20"/>
        </w:rPr>
        <w:t xml:space="preserve"> to the </w:t>
      </w:r>
      <w:r w:rsidR="00775176">
        <w:rPr>
          <w:rFonts w:ascii="Cambria" w:hAnsi="Cambria"/>
          <w:sz w:val="20"/>
          <w:szCs w:val="20"/>
        </w:rPr>
        <w:t>Prosecution’s Office</w:t>
      </w:r>
      <w:r w:rsidR="009512AE">
        <w:rPr>
          <w:rFonts w:ascii="Cambria" w:hAnsi="Cambria"/>
          <w:sz w:val="20"/>
          <w:szCs w:val="20"/>
        </w:rPr>
        <w:t xml:space="preserve"> for </w:t>
      </w:r>
      <w:r w:rsidR="00775176">
        <w:rPr>
          <w:rFonts w:ascii="Cambria" w:hAnsi="Cambria"/>
          <w:sz w:val="20"/>
          <w:szCs w:val="20"/>
        </w:rPr>
        <w:t>M</w:t>
      </w:r>
      <w:r w:rsidR="009512AE">
        <w:rPr>
          <w:rFonts w:ascii="Cambria" w:hAnsi="Cambria"/>
          <w:sz w:val="20"/>
          <w:szCs w:val="20"/>
        </w:rPr>
        <w:t xml:space="preserve">iscellaneous </w:t>
      </w:r>
      <w:r w:rsidR="00775176">
        <w:rPr>
          <w:rFonts w:ascii="Cambria" w:hAnsi="Cambria"/>
          <w:sz w:val="20"/>
          <w:szCs w:val="20"/>
        </w:rPr>
        <w:t>O</w:t>
      </w:r>
      <w:r w:rsidR="009512AE">
        <w:rPr>
          <w:rFonts w:ascii="Cambria" w:hAnsi="Cambria"/>
          <w:sz w:val="20"/>
          <w:szCs w:val="20"/>
        </w:rPr>
        <w:t xml:space="preserve">ffenses so that </w:t>
      </w:r>
      <w:r w:rsidR="00775176">
        <w:rPr>
          <w:rFonts w:ascii="Cambria" w:hAnsi="Cambria"/>
          <w:sz w:val="20"/>
          <w:szCs w:val="20"/>
        </w:rPr>
        <w:t>it</w:t>
      </w:r>
      <w:r w:rsidR="009512AE">
        <w:rPr>
          <w:rFonts w:ascii="Cambria" w:hAnsi="Cambria"/>
          <w:sz w:val="20"/>
          <w:szCs w:val="20"/>
        </w:rPr>
        <w:t xml:space="preserve"> would</w:t>
      </w:r>
      <w:r w:rsidR="0082465B">
        <w:rPr>
          <w:rFonts w:ascii="Cambria" w:hAnsi="Cambria"/>
          <w:sz w:val="20"/>
          <w:szCs w:val="20"/>
        </w:rPr>
        <w:t xml:space="preserve"> make the claimants recognize their signatures</w:t>
      </w:r>
      <w:r w:rsidR="00D54291">
        <w:rPr>
          <w:rFonts w:ascii="Cambria" w:hAnsi="Cambria"/>
          <w:sz w:val="20"/>
          <w:szCs w:val="20"/>
        </w:rPr>
        <w:t>. The petitioners</w:t>
      </w:r>
      <w:r w:rsidR="00A16D2D">
        <w:rPr>
          <w:rFonts w:ascii="Cambria" w:hAnsi="Cambria"/>
          <w:sz w:val="20"/>
          <w:szCs w:val="20"/>
        </w:rPr>
        <w:t xml:space="preserve"> claim that although</w:t>
      </w:r>
      <w:r w:rsidR="00651AC3">
        <w:rPr>
          <w:rFonts w:ascii="Cambria" w:hAnsi="Cambria"/>
          <w:sz w:val="20"/>
          <w:szCs w:val="20"/>
        </w:rPr>
        <w:t xml:space="preserve"> </w:t>
      </w:r>
      <w:r w:rsidR="009B3C77">
        <w:rPr>
          <w:rFonts w:ascii="Cambria" w:hAnsi="Cambria"/>
          <w:sz w:val="20"/>
          <w:szCs w:val="20"/>
        </w:rPr>
        <w:t xml:space="preserve">said </w:t>
      </w:r>
      <w:r w:rsidR="0007612B">
        <w:rPr>
          <w:rFonts w:ascii="Cambria" w:hAnsi="Cambria"/>
          <w:sz w:val="20"/>
          <w:szCs w:val="20"/>
        </w:rPr>
        <w:t>Office</w:t>
      </w:r>
      <w:r w:rsidR="009B3C77">
        <w:rPr>
          <w:rFonts w:ascii="Cambria" w:hAnsi="Cambria"/>
          <w:sz w:val="20"/>
          <w:szCs w:val="20"/>
        </w:rPr>
        <w:t xml:space="preserve"> failed to fulfil the above requirement, it</w:t>
      </w:r>
      <w:r w:rsidR="0007612B">
        <w:rPr>
          <w:rFonts w:ascii="Cambria" w:hAnsi="Cambria"/>
          <w:sz w:val="20"/>
          <w:szCs w:val="20"/>
        </w:rPr>
        <w:t xml:space="preserve"> insisted that the High Court of Quito process the </w:t>
      </w:r>
      <w:r w:rsidR="005838D0">
        <w:rPr>
          <w:rFonts w:ascii="Cambria" w:hAnsi="Cambria"/>
          <w:sz w:val="20"/>
          <w:szCs w:val="20"/>
        </w:rPr>
        <w:t>investigation</w:t>
      </w:r>
      <w:r w:rsidR="00400CBC">
        <w:rPr>
          <w:rFonts w:ascii="Cambria" w:hAnsi="Cambria"/>
          <w:sz w:val="20"/>
          <w:szCs w:val="20"/>
        </w:rPr>
        <w:t xml:space="preserve">; and that </w:t>
      </w:r>
      <w:r w:rsidR="00C77373">
        <w:rPr>
          <w:rFonts w:ascii="Cambria" w:hAnsi="Cambria"/>
          <w:sz w:val="20"/>
          <w:szCs w:val="20"/>
        </w:rPr>
        <w:t xml:space="preserve">for </w:t>
      </w:r>
      <w:r w:rsidR="00400CBC">
        <w:rPr>
          <w:rFonts w:ascii="Cambria" w:hAnsi="Cambria"/>
          <w:sz w:val="20"/>
          <w:szCs w:val="20"/>
        </w:rPr>
        <w:t>seve</w:t>
      </w:r>
      <w:r w:rsidR="00C77373">
        <w:rPr>
          <w:rFonts w:ascii="Cambria" w:hAnsi="Cambria"/>
          <w:sz w:val="20"/>
          <w:szCs w:val="20"/>
        </w:rPr>
        <w:t xml:space="preserve">ral months </w:t>
      </w:r>
      <w:r w:rsidR="00400CBC">
        <w:rPr>
          <w:rFonts w:ascii="Cambria" w:hAnsi="Cambria"/>
          <w:sz w:val="20"/>
          <w:szCs w:val="20"/>
        </w:rPr>
        <w:t xml:space="preserve">the twenty-four </w:t>
      </w:r>
      <w:r w:rsidR="00C77373">
        <w:rPr>
          <w:rFonts w:ascii="Cambria" w:hAnsi="Cambria"/>
          <w:sz w:val="20"/>
          <w:szCs w:val="20"/>
        </w:rPr>
        <w:t>accused were unable to defend themselves</w:t>
      </w:r>
      <w:r w:rsidR="00620044">
        <w:rPr>
          <w:rFonts w:ascii="Cambria" w:hAnsi="Cambria"/>
          <w:sz w:val="20"/>
          <w:szCs w:val="20"/>
        </w:rPr>
        <w:t xml:space="preserve">, </w:t>
      </w:r>
      <w:r w:rsidR="00D11A51">
        <w:rPr>
          <w:rFonts w:ascii="Cambria" w:hAnsi="Cambria"/>
          <w:sz w:val="20"/>
          <w:szCs w:val="20"/>
        </w:rPr>
        <w:t>as</w:t>
      </w:r>
      <w:r w:rsidR="00620044">
        <w:rPr>
          <w:rFonts w:ascii="Cambria" w:hAnsi="Cambria"/>
          <w:sz w:val="20"/>
          <w:szCs w:val="20"/>
        </w:rPr>
        <w:t xml:space="preserve"> the processing was suspended.</w:t>
      </w:r>
    </w:p>
    <w:p w14:paraId="6AC49AE3" w14:textId="1669961A" w:rsidR="00D11A51" w:rsidRDefault="001D0326"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light of the facts described, the petitioners allege violations of the right to a fair trial, </w:t>
      </w:r>
      <w:r w:rsidR="005156EF">
        <w:rPr>
          <w:rFonts w:ascii="Cambria" w:hAnsi="Cambria"/>
          <w:sz w:val="20"/>
          <w:szCs w:val="20"/>
        </w:rPr>
        <w:t xml:space="preserve">the right </w:t>
      </w:r>
      <w:r>
        <w:rPr>
          <w:rFonts w:ascii="Cambria" w:hAnsi="Cambria"/>
          <w:sz w:val="20"/>
          <w:szCs w:val="20"/>
        </w:rPr>
        <w:t xml:space="preserve">to </w:t>
      </w:r>
      <w:r w:rsidR="00291926" w:rsidRPr="00626D6C">
        <w:rPr>
          <w:rFonts w:ascii="Cambria" w:hAnsi="Cambria"/>
          <w:sz w:val="20"/>
          <w:szCs w:val="20"/>
        </w:rPr>
        <w:t>legislative</w:t>
      </w:r>
      <w:r w:rsidRPr="00626D6C">
        <w:rPr>
          <w:rFonts w:ascii="Cambria" w:hAnsi="Cambria"/>
          <w:sz w:val="20"/>
          <w:szCs w:val="20"/>
        </w:rPr>
        <w:t xml:space="preserve"> immunity</w:t>
      </w:r>
      <w:r w:rsidR="00ED4607">
        <w:rPr>
          <w:rFonts w:ascii="Cambria" w:hAnsi="Cambria"/>
          <w:sz w:val="20"/>
          <w:szCs w:val="20"/>
        </w:rPr>
        <w:t xml:space="preserve"> in relation to the principle of freedom from ex post facto laws</w:t>
      </w:r>
      <w:r>
        <w:rPr>
          <w:rFonts w:ascii="Cambria" w:hAnsi="Cambria"/>
          <w:sz w:val="20"/>
          <w:szCs w:val="20"/>
        </w:rPr>
        <w:t xml:space="preserve">, </w:t>
      </w:r>
      <w:r w:rsidR="00626D6C">
        <w:rPr>
          <w:rFonts w:ascii="Cambria" w:hAnsi="Cambria"/>
          <w:sz w:val="20"/>
          <w:szCs w:val="20"/>
        </w:rPr>
        <w:t xml:space="preserve">political rights, </w:t>
      </w:r>
      <w:r w:rsidR="005156EF">
        <w:rPr>
          <w:rFonts w:ascii="Cambria" w:hAnsi="Cambria"/>
          <w:sz w:val="20"/>
          <w:szCs w:val="20"/>
        </w:rPr>
        <w:t xml:space="preserve">equal protection, judicial protection and the obligation </w:t>
      </w:r>
      <w:r w:rsidR="00564658">
        <w:rPr>
          <w:rFonts w:ascii="Cambria" w:hAnsi="Cambria"/>
          <w:sz w:val="20"/>
          <w:szCs w:val="20"/>
        </w:rPr>
        <w:t>to respect rights and to adopt</w:t>
      </w:r>
      <w:r w:rsidR="001809BB">
        <w:rPr>
          <w:rFonts w:ascii="Cambria" w:hAnsi="Cambria"/>
          <w:sz w:val="20"/>
          <w:szCs w:val="20"/>
        </w:rPr>
        <w:t xml:space="preserve"> domestic</w:t>
      </w:r>
      <w:r w:rsidR="00564658">
        <w:rPr>
          <w:rFonts w:ascii="Cambria" w:hAnsi="Cambria"/>
          <w:sz w:val="20"/>
          <w:szCs w:val="20"/>
        </w:rPr>
        <w:t xml:space="preserve"> measures to give effect to </w:t>
      </w:r>
      <w:r w:rsidR="001809BB">
        <w:rPr>
          <w:rFonts w:ascii="Cambria" w:hAnsi="Cambria"/>
          <w:sz w:val="20"/>
          <w:szCs w:val="20"/>
        </w:rPr>
        <w:t>said</w:t>
      </w:r>
      <w:r w:rsidR="00DC1F9A">
        <w:rPr>
          <w:rFonts w:ascii="Cambria" w:hAnsi="Cambria"/>
          <w:sz w:val="20"/>
          <w:szCs w:val="20"/>
        </w:rPr>
        <w:t xml:space="preserve"> rights or freedoms</w:t>
      </w:r>
      <w:r w:rsidR="00564658">
        <w:rPr>
          <w:rFonts w:ascii="Cambria" w:hAnsi="Cambria"/>
          <w:sz w:val="20"/>
          <w:szCs w:val="20"/>
        </w:rPr>
        <w:t>.</w:t>
      </w:r>
      <w:r w:rsidR="001809BB">
        <w:rPr>
          <w:rFonts w:ascii="Cambria" w:hAnsi="Cambria"/>
          <w:sz w:val="20"/>
          <w:szCs w:val="20"/>
        </w:rPr>
        <w:t xml:space="preserve"> In addition, they allege </w:t>
      </w:r>
      <w:r w:rsidR="0098190A">
        <w:rPr>
          <w:rFonts w:ascii="Cambria" w:hAnsi="Cambria"/>
          <w:sz w:val="20"/>
          <w:szCs w:val="20"/>
        </w:rPr>
        <w:t>violations</w:t>
      </w:r>
      <w:r w:rsidR="001809BB">
        <w:rPr>
          <w:rFonts w:ascii="Cambria" w:hAnsi="Cambria"/>
          <w:sz w:val="20"/>
          <w:szCs w:val="20"/>
        </w:rPr>
        <w:t xml:space="preserve"> </w:t>
      </w:r>
      <w:r w:rsidR="0098190A">
        <w:rPr>
          <w:rFonts w:ascii="Cambria" w:hAnsi="Cambria"/>
          <w:sz w:val="20"/>
          <w:szCs w:val="20"/>
        </w:rPr>
        <w:t>of the right to</w:t>
      </w:r>
      <w:r w:rsidR="001809BB">
        <w:rPr>
          <w:rFonts w:ascii="Cambria" w:hAnsi="Cambria"/>
          <w:sz w:val="20"/>
          <w:szCs w:val="20"/>
        </w:rPr>
        <w:t xml:space="preserve"> life and physical integrity in view of several acts of violence to which they were subjected, such as an attac</w:t>
      </w:r>
      <w:r w:rsidR="005A7099">
        <w:rPr>
          <w:rFonts w:ascii="Cambria" w:hAnsi="Cambria"/>
          <w:sz w:val="20"/>
          <w:szCs w:val="20"/>
        </w:rPr>
        <w:t>k by a group of individuals on</w:t>
      </w:r>
      <w:r w:rsidR="001809BB">
        <w:rPr>
          <w:rFonts w:ascii="Cambria" w:hAnsi="Cambria"/>
          <w:sz w:val="20"/>
          <w:szCs w:val="20"/>
        </w:rPr>
        <w:t xml:space="preserve"> motorcycle</w:t>
      </w:r>
      <w:r w:rsidR="005A7099">
        <w:rPr>
          <w:rFonts w:ascii="Cambria" w:hAnsi="Cambria"/>
          <w:sz w:val="20"/>
          <w:szCs w:val="20"/>
        </w:rPr>
        <w:t>s</w:t>
      </w:r>
      <w:r w:rsidR="00A83E5F">
        <w:rPr>
          <w:rFonts w:ascii="Cambria" w:hAnsi="Cambria"/>
          <w:sz w:val="20"/>
          <w:szCs w:val="20"/>
        </w:rPr>
        <w:t>,</w:t>
      </w:r>
      <w:r w:rsidR="0098190A">
        <w:rPr>
          <w:rFonts w:ascii="Cambria" w:hAnsi="Cambria"/>
          <w:sz w:val="20"/>
          <w:szCs w:val="20"/>
        </w:rPr>
        <w:t xml:space="preserve"> </w:t>
      </w:r>
      <w:r w:rsidR="00C31B52">
        <w:rPr>
          <w:rFonts w:ascii="Cambria" w:hAnsi="Cambria"/>
          <w:sz w:val="20"/>
          <w:szCs w:val="20"/>
        </w:rPr>
        <w:t xml:space="preserve">as a result of which several people, including assistants </w:t>
      </w:r>
      <w:r w:rsidR="005A7099">
        <w:rPr>
          <w:rFonts w:ascii="Cambria" w:hAnsi="Cambria"/>
          <w:sz w:val="20"/>
          <w:szCs w:val="20"/>
        </w:rPr>
        <w:t>to</w:t>
      </w:r>
      <w:r w:rsidR="00C31B52">
        <w:rPr>
          <w:rFonts w:ascii="Cambria" w:hAnsi="Cambria"/>
          <w:sz w:val="20"/>
          <w:szCs w:val="20"/>
        </w:rPr>
        <w:t xml:space="preserve"> the abovementioned legislators, </w:t>
      </w:r>
      <w:r w:rsidR="00766C69">
        <w:rPr>
          <w:rFonts w:ascii="Cambria" w:hAnsi="Cambria"/>
          <w:sz w:val="20"/>
          <w:szCs w:val="20"/>
        </w:rPr>
        <w:t xml:space="preserve">had </w:t>
      </w:r>
      <w:r w:rsidR="00C31B52">
        <w:rPr>
          <w:rFonts w:ascii="Cambria" w:hAnsi="Cambria"/>
          <w:sz w:val="20"/>
          <w:szCs w:val="20"/>
        </w:rPr>
        <w:t>gunshots</w:t>
      </w:r>
      <w:r w:rsidR="00D8585E">
        <w:rPr>
          <w:rFonts w:ascii="Cambria" w:hAnsi="Cambria"/>
          <w:sz w:val="20"/>
          <w:szCs w:val="20"/>
        </w:rPr>
        <w:t xml:space="preserve"> wounds</w:t>
      </w:r>
      <w:r w:rsidR="009C1388">
        <w:rPr>
          <w:rFonts w:ascii="Cambria" w:hAnsi="Cambria"/>
          <w:sz w:val="20"/>
          <w:szCs w:val="20"/>
        </w:rPr>
        <w:t xml:space="preserve">, </w:t>
      </w:r>
      <w:r w:rsidR="0065448F">
        <w:rPr>
          <w:rFonts w:ascii="Cambria" w:hAnsi="Cambria"/>
          <w:sz w:val="20"/>
          <w:szCs w:val="20"/>
        </w:rPr>
        <w:t>as well as</w:t>
      </w:r>
      <w:r w:rsidR="009C1388">
        <w:rPr>
          <w:rFonts w:ascii="Cambria" w:hAnsi="Cambria"/>
          <w:sz w:val="20"/>
          <w:szCs w:val="20"/>
        </w:rPr>
        <w:t xml:space="preserve"> </w:t>
      </w:r>
      <w:r w:rsidR="005A7099">
        <w:rPr>
          <w:rFonts w:ascii="Cambria" w:hAnsi="Cambria"/>
          <w:sz w:val="20"/>
          <w:szCs w:val="20"/>
        </w:rPr>
        <w:t xml:space="preserve">other </w:t>
      </w:r>
      <w:r w:rsidR="009C1388">
        <w:rPr>
          <w:rFonts w:ascii="Cambria" w:hAnsi="Cambria"/>
          <w:sz w:val="20"/>
          <w:szCs w:val="20"/>
        </w:rPr>
        <w:t xml:space="preserve">serious attacks by </w:t>
      </w:r>
      <w:r w:rsidR="009C7A45">
        <w:rPr>
          <w:rFonts w:ascii="Cambria" w:hAnsi="Cambria"/>
          <w:sz w:val="20"/>
          <w:szCs w:val="20"/>
        </w:rPr>
        <w:t xml:space="preserve">mobs </w:t>
      </w:r>
      <w:r w:rsidR="00E84CFB">
        <w:rPr>
          <w:rFonts w:ascii="Cambria" w:hAnsi="Cambria"/>
          <w:sz w:val="20"/>
          <w:szCs w:val="20"/>
        </w:rPr>
        <w:t>on</w:t>
      </w:r>
      <w:r w:rsidR="009C1388">
        <w:rPr>
          <w:rFonts w:ascii="Cambria" w:hAnsi="Cambria"/>
          <w:sz w:val="20"/>
          <w:szCs w:val="20"/>
        </w:rPr>
        <w:t xml:space="preserve"> the </w:t>
      </w:r>
      <w:r w:rsidR="00A83E5F">
        <w:rPr>
          <w:rFonts w:ascii="Cambria" w:hAnsi="Cambria"/>
          <w:sz w:val="20"/>
          <w:szCs w:val="20"/>
        </w:rPr>
        <w:t xml:space="preserve">ousted </w:t>
      </w:r>
      <w:r w:rsidR="009C1388">
        <w:rPr>
          <w:rFonts w:ascii="Cambria" w:hAnsi="Cambria"/>
          <w:sz w:val="20"/>
          <w:szCs w:val="20"/>
        </w:rPr>
        <w:t>lawmakers.</w:t>
      </w:r>
    </w:p>
    <w:p w14:paraId="52C5FB33" w14:textId="47DFEE30" w:rsidR="0065448F" w:rsidRDefault="001A6BAF"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to the exhaustion of domestic remedies, they indicate that they exhausted the domestic remedies</w:t>
      </w:r>
      <w:r w:rsidR="00785886">
        <w:rPr>
          <w:rFonts w:ascii="Cambria" w:hAnsi="Cambria"/>
          <w:sz w:val="20"/>
          <w:szCs w:val="20"/>
        </w:rPr>
        <w:t xml:space="preserve"> but had no appropriate or effective remedies to ensure their rights. They assert that the petition was lodged less than three months </w:t>
      </w:r>
      <w:r w:rsidR="00A83E5F">
        <w:rPr>
          <w:rFonts w:ascii="Cambria" w:hAnsi="Cambria"/>
          <w:sz w:val="20"/>
          <w:szCs w:val="20"/>
        </w:rPr>
        <w:t>following</w:t>
      </w:r>
      <w:r w:rsidR="00EC3041">
        <w:rPr>
          <w:rFonts w:ascii="Cambria" w:hAnsi="Cambria"/>
          <w:sz w:val="20"/>
          <w:szCs w:val="20"/>
        </w:rPr>
        <w:t xml:space="preserve"> the new </w:t>
      </w:r>
      <w:r w:rsidR="00A83E5F">
        <w:rPr>
          <w:rFonts w:ascii="Cambria" w:hAnsi="Cambria"/>
          <w:sz w:val="20"/>
          <w:szCs w:val="20"/>
        </w:rPr>
        <w:t>Constitutional Court</w:t>
      </w:r>
      <w:r w:rsidR="007D0961">
        <w:rPr>
          <w:rFonts w:ascii="Cambria" w:hAnsi="Cambria"/>
          <w:sz w:val="20"/>
          <w:szCs w:val="20"/>
        </w:rPr>
        <w:t>’s</w:t>
      </w:r>
      <w:r w:rsidR="00EC3041">
        <w:rPr>
          <w:rFonts w:ascii="Cambria" w:hAnsi="Cambria"/>
          <w:sz w:val="20"/>
          <w:szCs w:val="20"/>
        </w:rPr>
        <w:t xml:space="preserve"> </w:t>
      </w:r>
      <w:r w:rsidR="007D0961">
        <w:rPr>
          <w:rFonts w:ascii="Cambria" w:hAnsi="Cambria"/>
          <w:sz w:val="20"/>
          <w:szCs w:val="20"/>
        </w:rPr>
        <w:t>annulment of</w:t>
      </w:r>
      <w:r w:rsidR="00EC3041">
        <w:rPr>
          <w:rFonts w:ascii="Cambria" w:hAnsi="Cambria"/>
          <w:sz w:val="20"/>
          <w:szCs w:val="20"/>
        </w:rPr>
        <w:t xml:space="preserve"> the </w:t>
      </w:r>
      <w:r w:rsidR="007D0961">
        <w:rPr>
          <w:rFonts w:ascii="Cambria" w:hAnsi="Cambria"/>
          <w:sz w:val="20"/>
          <w:szCs w:val="20"/>
        </w:rPr>
        <w:t>former Constitutional Court’</w:t>
      </w:r>
      <w:r w:rsidR="00EC3041">
        <w:rPr>
          <w:rFonts w:ascii="Cambria" w:hAnsi="Cambria"/>
          <w:sz w:val="20"/>
          <w:szCs w:val="20"/>
        </w:rPr>
        <w:t>s grant of legal protection</w:t>
      </w:r>
      <w:r w:rsidR="007D0961">
        <w:rPr>
          <w:rFonts w:ascii="Cambria" w:hAnsi="Cambria"/>
          <w:sz w:val="20"/>
          <w:szCs w:val="20"/>
        </w:rPr>
        <w:t>;</w:t>
      </w:r>
      <w:r w:rsidR="00EC3041">
        <w:rPr>
          <w:rFonts w:ascii="Cambria" w:hAnsi="Cambria"/>
          <w:sz w:val="20"/>
          <w:szCs w:val="20"/>
        </w:rPr>
        <w:t xml:space="preserve"> and th</w:t>
      </w:r>
      <w:r w:rsidR="007D0961">
        <w:rPr>
          <w:rFonts w:ascii="Cambria" w:hAnsi="Cambria"/>
          <w:sz w:val="20"/>
          <w:szCs w:val="20"/>
        </w:rPr>
        <w:t>us</w:t>
      </w:r>
      <w:r w:rsidR="00C25863">
        <w:rPr>
          <w:rFonts w:ascii="Cambria" w:hAnsi="Cambria"/>
          <w:sz w:val="20"/>
          <w:szCs w:val="20"/>
        </w:rPr>
        <w:t xml:space="preserve"> it was filed within a reasonable period.</w:t>
      </w:r>
    </w:p>
    <w:p w14:paraId="201B5305" w14:textId="3FF5820B" w:rsidR="009D6C53" w:rsidRDefault="00D8125E"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Finally, the petitioners </w:t>
      </w:r>
      <w:r w:rsidR="00840897">
        <w:rPr>
          <w:rFonts w:ascii="Cambria" w:hAnsi="Cambria"/>
          <w:sz w:val="20"/>
          <w:szCs w:val="20"/>
        </w:rPr>
        <w:t>submit</w:t>
      </w:r>
      <w:r>
        <w:rPr>
          <w:rFonts w:ascii="Cambria" w:hAnsi="Cambria"/>
          <w:sz w:val="20"/>
          <w:szCs w:val="20"/>
        </w:rPr>
        <w:t xml:space="preserve"> </w:t>
      </w:r>
      <w:r w:rsidR="009C586B">
        <w:rPr>
          <w:rFonts w:ascii="Cambria" w:hAnsi="Cambria"/>
          <w:sz w:val="20"/>
          <w:szCs w:val="20"/>
        </w:rPr>
        <w:t xml:space="preserve">that in October 2007 </w:t>
      </w:r>
      <w:r>
        <w:rPr>
          <w:rFonts w:ascii="Cambria" w:hAnsi="Cambria"/>
          <w:sz w:val="20"/>
          <w:szCs w:val="20"/>
        </w:rPr>
        <w:t>the 117</w:t>
      </w:r>
      <w:r w:rsidRPr="00D8125E">
        <w:rPr>
          <w:rFonts w:ascii="Cambria" w:hAnsi="Cambria"/>
          <w:sz w:val="20"/>
          <w:szCs w:val="20"/>
          <w:vertAlign w:val="superscript"/>
        </w:rPr>
        <w:t>th</w:t>
      </w:r>
      <w:r>
        <w:rPr>
          <w:rFonts w:ascii="Cambria" w:hAnsi="Cambria"/>
          <w:sz w:val="20"/>
          <w:szCs w:val="20"/>
        </w:rPr>
        <w:t xml:space="preserve"> General Assembly of the Inter-Parliamentary Union</w:t>
      </w:r>
      <w:r w:rsidR="009D6C53">
        <w:rPr>
          <w:rFonts w:ascii="Cambria" w:hAnsi="Cambria"/>
          <w:sz w:val="20"/>
          <w:szCs w:val="20"/>
        </w:rPr>
        <w:t>,</w:t>
      </w:r>
      <w:r>
        <w:rPr>
          <w:rFonts w:ascii="Cambria" w:hAnsi="Cambria"/>
          <w:sz w:val="20"/>
          <w:szCs w:val="20"/>
        </w:rPr>
        <w:t xml:space="preserve"> </w:t>
      </w:r>
      <w:r w:rsidR="009D6C53">
        <w:rPr>
          <w:rFonts w:ascii="Cambria" w:hAnsi="Cambria"/>
          <w:sz w:val="20"/>
          <w:szCs w:val="20"/>
        </w:rPr>
        <w:t>concerned for the</w:t>
      </w:r>
      <w:r w:rsidR="009C6D0D">
        <w:rPr>
          <w:rFonts w:ascii="Cambria" w:hAnsi="Cambria"/>
          <w:sz w:val="20"/>
          <w:szCs w:val="20"/>
        </w:rPr>
        <w:t xml:space="preserve"> above</w:t>
      </w:r>
      <w:r w:rsidR="009D6C53">
        <w:rPr>
          <w:rFonts w:ascii="Cambria" w:hAnsi="Cambria"/>
          <w:sz w:val="20"/>
          <w:szCs w:val="20"/>
        </w:rPr>
        <w:t xml:space="preserve"> facts, </w:t>
      </w:r>
      <w:r>
        <w:rPr>
          <w:rFonts w:ascii="Cambria" w:hAnsi="Cambria"/>
          <w:sz w:val="20"/>
          <w:szCs w:val="20"/>
        </w:rPr>
        <w:t xml:space="preserve">heard </w:t>
      </w:r>
      <w:r w:rsidR="00B47CB8">
        <w:rPr>
          <w:rFonts w:ascii="Cambria" w:hAnsi="Cambria"/>
          <w:sz w:val="20"/>
          <w:szCs w:val="20"/>
        </w:rPr>
        <w:t>the report by the Huma</w:t>
      </w:r>
      <w:r w:rsidR="009D6C53">
        <w:rPr>
          <w:rFonts w:ascii="Cambria" w:hAnsi="Cambria"/>
          <w:sz w:val="20"/>
          <w:szCs w:val="20"/>
        </w:rPr>
        <w:t>n Rights Committee of said body and recommended their reinstatement to their posts.</w:t>
      </w:r>
    </w:p>
    <w:p w14:paraId="79CCB3F3" w14:textId="16BC228B" w:rsidR="00C25863" w:rsidRDefault="00B47CB8"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DE4B86">
        <w:rPr>
          <w:rFonts w:ascii="Cambria" w:hAnsi="Cambria"/>
          <w:sz w:val="20"/>
          <w:szCs w:val="20"/>
        </w:rPr>
        <w:t>The State, for its part,</w:t>
      </w:r>
      <w:r w:rsidR="009122E7">
        <w:rPr>
          <w:rFonts w:ascii="Cambria" w:hAnsi="Cambria"/>
          <w:sz w:val="20"/>
          <w:szCs w:val="20"/>
        </w:rPr>
        <w:t xml:space="preserve"> claims that the Electoral Court decided to hold the referendum requested by the President </w:t>
      </w:r>
      <w:r w:rsidR="00E2145D">
        <w:rPr>
          <w:rFonts w:ascii="Cambria" w:hAnsi="Cambria"/>
          <w:sz w:val="20"/>
          <w:szCs w:val="20"/>
        </w:rPr>
        <w:t xml:space="preserve">for April 15, 2007; however, </w:t>
      </w:r>
      <w:r w:rsidR="00997509">
        <w:rPr>
          <w:rFonts w:ascii="Cambria" w:hAnsi="Cambria"/>
          <w:sz w:val="20"/>
          <w:szCs w:val="20"/>
        </w:rPr>
        <w:t>during</w:t>
      </w:r>
      <w:r w:rsidR="00E2145D">
        <w:rPr>
          <w:rFonts w:ascii="Cambria" w:hAnsi="Cambria"/>
          <w:sz w:val="20"/>
          <w:szCs w:val="20"/>
        </w:rPr>
        <w:t xml:space="preserve"> the electoral process, fifty-seven representatives adopted a res</w:t>
      </w:r>
      <w:r w:rsidR="00AA74C2">
        <w:rPr>
          <w:rFonts w:ascii="Cambria" w:hAnsi="Cambria"/>
          <w:sz w:val="20"/>
          <w:szCs w:val="20"/>
        </w:rPr>
        <w:t xml:space="preserve">olution in which they invoked an inexistent concept (replacement) to remove the Electoral Court’s President and hence obstruct the </w:t>
      </w:r>
      <w:r w:rsidR="002C7D8C">
        <w:rPr>
          <w:rFonts w:ascii="Cambria" w:hAnsi="Cambria"/>
          <w:sz w:val="20"/>
          <w:szCs w:val="20"/>
        </w:rPr>
        <w:t xml:space="preserve">process’ </w:t>
      </w:r>
      <w:r w:rsidR="00AA74C2">
        <w:rPr>
          <w:rFonts w:ascii="Cambria" w:hAnsi="Cambria"/>
          <w:sz w:val="20"/>
          <w:szCs w:val="20"/>
        </w:rPr>
        <w:t>normal development</w:t>
      </w:r>
      <w:r w:rsidR="00C80D21">
        <w:rPr>
          <w:rFonts w:ascii="Cambria" w:hAnsi="Cambria"/>
          <w:sz w:val="20"/>
          <w:szCs w:val="20"/>
        </w:rPr>
        <w:t>. T</w:t>
      </w:r>
      <w:r w:rsidR="00261E24">
        <w:rPr>
          <w:rFonts w:ascii="Cambria" w:hAnsi="Cambria"/>
          <w:sz w:val="20"/>
          <w:szCs w:val="20"/>
        </w:rPr>
        <w:t>he State claims that the reason</w:t>
      </w:r>
      <w:r w:rsidR="00C80D21">
        <w:rPr>
          <w:rFonts w:ascii="Cambria" w:hAnsi="Cambria"/>
          <w:sz w:val="20"/>
          <w:szCs w:val="20"/>
        </w:rPr>
        <w:t xml:space="preserve"> why the</w:t>
      </w:r>
      <w:r w:rsidR="000317F6">
        <w:rPr>
          <w:rFonts w:ascii="Cambria" w:hAnsi="Cambria"/>
          <w:sz w:val="20"/>
          <w:szCs w:val="20"/>
        </w:rPr>
        <w:t xml:space="preserve">y </w:t>
      </w:r>
      <w:r w:rsidR="00C80D21">
        <w:rPr>
          <w:rFonts w:ascii="Cambria" w:hAnsi="Cambria"/>
          <w:sz w:val="20"/>
          <w:szCs w:val="20"/>
        </w:rPr>
        <w:t xml:space="preserve">hindered the referendum </w:t>
      </w:r>
      <w:r w:rsidR="00261E24">
        <w:rPr>
          <w:rFonts w:ascii="Cambria" w:hAnsi="Cambria"/>
          <w:sz w:val="20"/>
          <w:szCs w:val="20"/>
        </w:rPr>
        <w:t>was that their offices would be</w:t>
      </w:r>
      <w:r w:rsidR="00B64D43">
        <w:rPr>
          <w:rFonts w:ascii="Cambria" w:hAnsi="Cambria"/>
          <w:sz w:val="20"/>
          <w:szCs w:val="20"/>
        </w:rPr>
        <w:t xml:space="preserve"> negatively</w:t>
      </w:r>
      <w:r w:rsidR="00261E24">
        <w:rPr>
          <w:rFonts w:ascii="Cambria" w:hAnsi="Cambria"/>
          <w:sz w:val="20"/>
          <w:szCs w:val="20"/>
        </w:rPr>
        <w:t xml:space="preserve"> affected, </w:t>
      </w:r>
      <w:r w:rsidR="00D02A71">
        <w:rPr>
          <w:rFonts w:ascii="Cambria" w:hAnsi="Cambria"/>
          <w:sz w:val="20"/>
          <w:szCs w:val="20"/>
        </w:rPr>
        <w:t>since</w:t>
      </w:r>
      <w:r w:rsidR="00261E24">
        <w:rPr>
          <w:rFonts w:ascii="Cambria" w:hAnsi="Cambria"/>
          <w:sz w:val="20"/>
          <w:szCs w:val="20"/>
        </w:rPr>
        <w:t xml:space="preserve"> the maj</w:t>
      </w:r>
      <w:r w:rsidR="000317F6">
        <w:rPr>
          <w:rFonts w:ascii="Cambria" w:hAnsi="Cambria"/>
          <w:sz w:val="20"/>
          <w:szCs w:val="20"/>
        </w:rPr>
        <w:t xml:space="preserve">ority of </w:t>
      </w:r>
      <w:r w:rsidR="00D02A71">
        <w:rPr>
          <w:rFonts w:ascii="Cambria" w:hAnsi="Cambria"/>
          <w:sz w:val="20"/>
          <w:szCs w:val="20"/>
        </w:rPr>
        <w:t>Ecuadorians wanted them out of Congress in view of the body’s poor reputation.</w:t>
      </w:r>
      <w:r w:rsidR="00B64D43">
        <w:rPr>
          <w:rFonts w:ascii="Cambria" w:hAnsi="Cambria"/>
          <w:sz w:val="20"/>
          <w:szCs w:val="20"/>
        </w:rPr>
        <w:t xml:space="preserve"> It also indicates that the only body competent to decide on electoral matters and referenda was the </w:t>
      </w:r>
      <w:r w:rsidR="00C34D42">
        <w:rPr>
          <w:rFonts w:ascii="Cambria" w:hAnsi="Cambria"/>
          <w:sz w:val="20"/>
          <w:szCs w:val="20"/>
        </w:rPr>
        <w:t>Electoral Court, and that parliamentary immunity is applicable to protect representatives from actions that may result from issues proper to the congressional function</w:t>
      </w:r>
      <w:r w:rsidR="00F93B4F">
        <w:rPr>
          <w:rFonts w:ascii="Cambria" w:hAnsi="Cambria"/>
          <w:sz w:val="20"/>
          <w:szCs w:val="20"/>
        </w:rPr>
        <w:t>, which does not apply to this case, as the legislators exceeded their functions.</w:t>
      </w:r>
    </w:p>
    <w:p w14:paraId="2DB781B2" w14:textId="60260FDF" w:rsidR="00F93B4F" w:rsidRDefault="00CC2B36"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claims that the domestic remedies have not been exhausted. It asserts that the appeal for legal protection aims at avoiding an irreparable damage or ceasing the consequences of an</w:t>
      </w:r>
      <w:r w:rsidR="000F4832">
        <w:rPr>
          <w:rFonts w:ascii="Cambria" w:hAnsi="Cambria"/>
          <w:sz w:val="20"/>
          <w:szCs w:val="20"/>
        </w:rPr>
        <w:t xml:space="preserve"> unconstitutional act</w:t>
      </w:r>
      <w:r w:rsidR="00955E60">
        <w:rPr>
          <w:rFonts w:ascii="Cambria" w:hAnsi="Cambria"/>
          <w:sz w:val="20"/>
          <w:szCs w:val="20"/>
        </w:rPr>
        <w:t xml:space="preserve"> by state agents, and does not seek the reparation of subjective rights</w:t>
      </w:r>
      <w:r w:rsidR="00A65893">
        <w:rPr>
          <w:rFonts w:ascii="Cambria" w:hAnsi="Cambria"/>
          <w:sz w:val="20"/>
          <w:szCs w:val="20"/>
        </w:rPr>
        <w:t xml:space="preserve">, as stated in the petition; and that there are other remedies, like the subjective remedy, which the alleged victims failed to </w:t>
      </w:r>
      <w:r w:rsidR="000F4832">
        <w:rPr>
          <w:rFonts w:ascii="Cambria" w:hAnsi="Cambria"/>
          <w:sz w:val="20"/>
          <w:szCs w:val="20"/>
        </w:rPr>
        <w:t>lodge</w:t>
      </w:r>
      <w:r w:rsidR="00A65893">
        <w:rPr>
          <w:rFonts w:ascii="Cambria" w:hAnsi="Cambria"/>
          <w:sz w:val="20"/>
          <w:szCs w:val="20"/>
        </w:rPr>
        <w:t>.</w:t>
      </w:r>
      <w:r w:rsidR="00851C51">
        <w:rPr>
          <w:rFonts w:ascii="Cambria" w:hAnsi="Cambria"/>
          <w:sz w:val="20"/>
          <w:szCs w:val="20"/>
        </w:rPr>
        <w:t xml:space="preserve"> It also indicates</w:t>
      </w:r>
      <w:r w:rsidR="00836739">
        <w:rPr>
          <w:rFonts w:ascii="Cambria" w:hAnsi="Cambria"/>
          <w:sz w:val="20"/>
          <w:szCs w:val="20"/>
        </w:rPr>
        <w:t xml:space="preserve"> that the facts were denounced before several courts</w:t>
      </w:r>
      <w:r w:rsidR="00223004">
        <w:rPr>
          <w:rFonts w:ascii="Cambria" w:hAnsi="Cambria"/>
          <w:sz w:val="20"/>
          <w:szCs w:val="20"/>
        </w:rPr>
        <w:t xml:space="preserve"> by means of several constitutional appeals</w:t>
      </w:r>
      <w:r w:rsidR="00836739">
        <w:rPr>
          <w:rFonts w:ascii="Cambria" w:hAnsi="Cambria"/>
          <w:sz w:val="20"/>
          <w:szCs w:val="20"/>
        </w:rPr>
        <w:t>, the first of which were lodged</w:t>
      </w:r>
      <w:r w:rsidR="00EE1218">
        <w:rPr>
          <w:rFonts w:ascii="Cambria" w:hAnsi="Cambria"/>
          <w:sz w:val="20"/>
          <w:szCs w:val="20"/>
        </w:rPr>
        <w:t xml:space="preserve"> on the grounds that that the dismissals affected different </w:t>
      </w:r>
      <w:r w:rsidR="00AB37B0">
        <w:rPr>
          <w:rFonts w:ascii="Cambria" w:hAnsi="Cambria"/>
          <w:sz w:val="20"/>
          <w:szCs w:val="20"/>
        </w:rPr>
        <w:t xml:space="preserve">geographical </w:t>
      </w:r>
      <w:r w:rsidR="000A735C">
        <w:rPr>
          <w:rFonts w:ascii="Cambria" w:hAnsi="Cambria"/>
          <w:sz w:val="20"/>
          <w:szCs w:val="20"/>
        </w:rPr>
        <w:t>districts</w:t>
      </w:r>
      <w:r w:rsidR="00AB37B0">
        <w:rPr>
          <w:rFonts w:ascii="Cambria" w:hAnsi="Cambria"/>
          <w:sz w:val="20"/>
          <w:szCs w:val="20"/>
        </w:rPr>
        <w:t xml:space="preserve"> where the voters </w:t>
      </w:r>
      <w:r w:rsidR="002839F5">
        <w:rPr>
          <w:rFonts w:ascii="Cambria" w:hAnsi="Cambria"/>
          <w:sz w:val="20"/>
          <w:szCs w:val="20"/>
        </w:rPr>
        <w:t>of</w:t>
      </w:r>
      <w:r w:rsidR="00AB37B0">
        <w:rPr>
          <w:rFonts w:ascii="Cambria" w:hAnsi="Cambria"/>
          <w:sz w:val="20"/>
          <w:szCs w:val="20"/>
        </w:rPr>
        <w:t xml:space="preserve"> </w:t>
      </w:r>
      <w:r w:rsidR="002839F5">
        <w:rPr>
          <w:rFonts w:ascii="Cambria" w:hAnsi="Cambria"/>
          <w:sz w:val="20"/>
          <w:szCs w:val="20"/>
        </w:rPr>
        <w:t xml:space="preserve">the </w:t>
      </w:r>
      <w:r w:rsidR="00AB37B0">
        <w:rPr>
          <w:rFonts w:ascii="Cambria" w:hAnsi="Cambria"/>
          <w:sz w:val="20"/>
          <w:szCs w:val="20"/>
        </w:rPr>
        <w:t>fired congressmen were</w:t>
      </w:r>
      <w:r w:rsidR="00566DD0">
        <w:rPr>
          <w:rFonts w:ascii="Cambria" w:hAnsi="Cambria"/>
          <w:sz w:val="20"/>
          <w:szCs w:val="20"/>
        </w:rPr>
        <w:t xml:space="preserve">. In this regard, it submits that the </w:t>
      </w:r>
      <w:r w:rsidR="005318F6">
        <w:rPr>
          <w:rFonts w:ascii="Cambria" w:hAnsi="Cambria"/>
          <w:sz w:val="20"/>
          <w:szCs w:val="20"/>
        </w:rPr>
        <w:t xml:space="preserve">Law on Constitutional Control prohibited the filing of more than one </w:t>
      </w:r>
      <w:r w:rsidR="00D21C05">
        <w:rPr>
          <w:rFonts w:ascii="Cambria" w:hAnsi="Cambria"/>
          <w:sz w:val="20"/>
          <w:szCs w:val="20"/>
        </w:rPr>
        <w:t xml:space="preserve">constitutional </w:t>
      </w:r>
      <w:r w:rsidR="005318F6">
        <w:rPr>
          <w:rFonts w:ascii="Cambria" w:hAnsi="Cambria"/>
          <w:sz w:val="20"/>
          <w:szCs w:val="20"/>
        </w:rPr>
        <w:t>appeal</w:t>
      </w:r>
      <w:r w:rsidR="00171DF3">
        <w:rPr>
          <w:rFonts w:ascii="Cambria" w:hAnsi="Cambria"/>
          <w:sz w:val="20"/>
          <w:szCs w:val="20"/>
        </w:rPr>
        <w:t xml:space="preserve"> concerning the same matter, which in this case was infringed.</w:t>
      </w:r>
      <w:r w:rsidR="009C1046">
        <w:rPr>
          <w:rFonts w:ascii="Cambria" w:hAnsi="Cambria"/>
          <w:sz w:val="20"/>
          <w:szCs w:val="20"/>
        </w:rPr>
        <w:t xml:space="preserve"> The State indicates that the Electoral Court’s resolution to dismiss </w:t>
      </w:r>
      <w:r w:rsidR="009C1046">
        <w:rPr>
          <w:rFonts w:ascii="Cambria" w:hAnsi="Cambria"/>
          <w:sz w:val="20"/>
          <w:szCs w:val="20"/>
        </w:rPr>
        <w:lastRenderedPageBreak/>
        <w:t>the fifty-seven representatives is of administrative nature</w:t>
      </w:r>
      <w:r w:rsidR="00335382">
        <w:rPr>
          <w:rFonts w:ascii="Cambria" w:hAnsi="Cambria"/>
          <w:sz w:val="20"/>
          <w:szCs w:val="20"/>
        </w:rPr>
        <w:t>. It asserts that</w:t>
      </w:r>
      <w:r w:rsidR="009C1046">
        <w:rPr>
          <w:rFonts w:ascii="Cambria" w:hAnsi="Cambria"/>
          <w:sz w:val="20"/>
          <w:szCs w:val="20"/>
        </w:rPr>
        <w:t xml:space="preserve">, therefore, the appropriate </w:t>
      </w:r>
      <w:r w:rsidR="00463A42">
        <w:rPr>
          <w:rFonts w:ascii="Cambria" w:hAnsi="Cambria"/>
          <w:sz w:val="20"/>
          <w:szCs w:val="20"/>
        </w:rPr>
        <w:t xml:space="preserve">remedy to challenge it and have it annulled is </w:t>
      </w:r>
      <w:r w:rsidR="00DE1596">
        <w:rPr>
          <w:rFonts w:ascii="Cambria" w:hAnsi="Cambria"/>
          <w:sz w:val="20"/>
          <w:szCs w:val="20"/>
        </w:rPr>
        <w:t xml:space="preserve">a complaint before the administrative law court, particularly, the filing of a </w:t>
      </w:r>
      <w:r w:rsidR="00335382">
        <w:rPr>
          <w:rFonts w:ascii="Cambria" w:hAnsi="Cambria"/>
          <w:sz w:val="20"/>
          <w:szCs w:val="20"/>
        </w:rPr>
        <w:t>full jurisdiction</w:t>
      </w:r>
      <w:r w:rsidR="00A17033">
        <w:rPr>
          <w:rFonts w:ascii="Cambria" w:hAnsi="Cambria"/>
          <w:sz w:val="20"/>
          <w:szCs w:val="20"/>
        </w:rPr>
        <w:t xml:space="preserve"> or subjective remedy</w:t>
      </w:r>
      <w:r w:rsidR="00335382">
        <w:rPr>
          <w:rFonts w:ascii="Cambria" w:hAnsi="Cambria"/>
          <w:sz w:val="20"/>
          <w:szCs w:val="20"/>
        </w:rPr>
        <w:t>,</w:t>
      </w:r>
      <w:r w:rsidR="00A17033">
        <w:rPr>
          <w:rStyle w:val="FootnoteReference"/>
          <w:rFonts w:ascii="Cambria" w:hAnsi="Cambria"/>
          <w:sz w:val="20"/>
          <w:szCs w:val="20"/>
        </w:rPr>
        <w:footnoteReference w:id="6"/>
      </w:r>
      <w:r w:rsidR="00A17033">
        <w:rPr>
          <w:rFonts w:ascii="Cambria" w:hAnsi="Cambria"/>
          <w:sz w:val="20"/>
          <w:szCs w:val="20"/>
        </w:rPr>
        <w:t xml:space="preserve"> so that the competent </w:t>
      </w:r>
      <w:r w:rsidR="0006402B">
        <w:rPr>
          <w:rFonts w:ascii="Cambria" w:hAnsi="Cambria"/>
          <w:sz w:val="20"/>
          <w:szCs w:val="20"/>
        </w:rPr>
        <w:t xml:space="preserve">court will declare the nullity or the illegality of said administrative </w:t>
      </w:r>
      <w:r w:rsidR="000A174C">
        <w:rPr>
          <w:rFonts w:ascii="Cambria" w:hAnsi="Cambria"/>
          <w:sz w:val="20"/>
          <w:szCs w:val="20"/>
        </w:rPr>
        <w:t>ruling</w:t>
      </w:r>
      <w:r w:rsidR="0006402B">
        <w:rPr>
          <w:rFonts w:ascii="Cambria" w:hAnsi="Cambria"/>
          <w:sz w:val="20"/>
          <w:szCs w:val="20"/>
        </w:rPr>
        <w:t xml:space="preserve"> </w:t>
      </w:r>
      <w:r w:rsidR="009D76CB">
        <w:rPr>
          <w:rFonts w:ascii="Cambria" w:hAnsi="Cambria"/>
          <w:sz w:val="20"/>
          <w:szCs w:val="20"/>
        </w:rPr>
        <w:t>–which is impossible though an appeal for legal protection.</w:t>
      </w:r>
      <w:r w:rsidR="00DE051B">
        <w:rPr>
          <w:rFonts w:ascii="Cambria" w:hAnsi="Cambria"/>
          <w:sz w:val="20"/>
          <w:szCs w:val="20"/>
        </w:rPr>
        <w:t xml:space="preserve"> Based on the foregoing, it considers that the alleged victims </w:t>
      </w:r>
      <w:r w:rsidR="000A174C">
        <w:rPr>
          <w:rFonts w:ascii="Cambria" w:hAnsi="Cambria"/>
          <w:sz w:val="20"/>
          <w:szCs w:val="20"/>
        </w:rPr>
        <w:t>filed</w:t>
      </w:r>
      <w:r w:rsidR="00DE051B">
        <w:rPr>
          <w:rFonts w:ascii="Cambria" w:hAnsi="Cambria"/>
          <w:sz w:val="20"/>
          <w:szCs w:val="20"/>
        </w:rPr>
        <w:t xml:space="preserve"> </w:t>
      </w:r>
      <w:r w:rsidR="000A174C">
        <w:rPr>
          <w:rFonts w:ascii="Cambria" w:hAnsi="Cambria"/>
          <w:sz w:val="20"/>
          <w:szCs w:val="20"/>
        </w:rPr>
        <w:t>an</w:t>
      </w:r>
      <w:r w:rsidR="00DE051B">
        <w:rPr>
          <w:rFonts w:ascii="Cambria" w:hAnsi="Cambria"/>
          <w:sz w:val="20"/>
          <w:szCs w:val="20"/>
        </w:rPr>
        <w:t xml:space="preserve"> inappropriate remedy to challenge the resolution</w:t>
      </w:r>
      <w:r w:rsidR="003C59E3">
        <w:rPr>
          <w:rFonts w:ascii="Cambria" w:hAnsi="Cambria"/>
          <w:sz w:val="20"/>
          <w:szCs w:val="20"/>
        </w:rPr>
        <w:t xml:space="preserve"> and thus did not exhaust the appropriate domestic remedies. It also indicates that</w:t>
      </w:r>
      <w:r w:rsidR="0037274B">
        <w:rPr>
          <w:rFonts w:ascii="Cambria" w:hAnsi="Cambria"/>
          <w:sz w:val="20"/>
          <w:szCs w:val="20"/>
        </w:rPr>
        <w:t>,</w:t>
      </w:r>
      <w:r w:rsidR="00F86680">
        <w:rPr>
          <w:rFonts w:ascii="Cambria" w:hAnsi="Cambria"/>
          <w:sz w:val="20"/>
          <w:szCs w:val="20"/>
        </w:rPr>
        <w:t xml:space="preserve"> under</w:t>
      </w:r>
      <w:r w:rsidR="003C59E3">
        <w:rPr>
          <w:rFonts w:ascii="Cambria" w:hAnsi="Cambria"/>
          <w:sz w:val="20"/>
          <w:szCs w:val="20"/>
        </w:rPr>
        <w:t xml:space="preserve"> Article </w:t>
      </w:r>
      <w:r w:rsidR="00F86680">
        <w:rPr>
          <w:rFonts w:ascii="Cambria" w:hAnsi="Cambria"/>
          <w:sz w:val="20"/>
          <w:szCs w:val="20"/>
        </w:rPr>
        <w:t xml:space="preserve">No. </w:t>
      </w:r>
      <w:r w:rsidR="003C59E3">
        <w:rPr>
          <w:rFonts w:ascii="Cambria" w:hAnsi="Cambria"/>
          <w:sz w:val="20"/>
          <w:szCs w:val="20"/>
        </w:rPr>
        <w:t>272</w:t>
      </w:r>
      <w:r w:rsidR="00F86680">
        <w:rPr>
          <w:rFonts w:ascii="Cambria" w:hAnsi="Cambria"/>
          <w:sz w:val="20"/>
          <w:szCs w:val="20"/>
        </w:rPr>
        <w:t xml:space="preserve"> of the Constitution, the Constitution will prevail over an</w:t>
      </w:r>
      <w:r w:rsidR="0037274B">
        <w:rPr>
          <w:rFonts w:ascii="Cambria" w:hAnsi="Cambria"/>
          <w:sz w:val="20"/>
          <w:szCs w:val="20"/>
        </w:rPr>
        <w:t>y other legal norm; and that its Article 196 foresees that the administrative actions carried out by any</w:t>
      </w:r>
      <w:r w:rsidR="002B50C3">
        <w:rPr>
          <w:rFonts w:ascii="Cambria" w:hAnsi="Cambria"/>
          <w:sz w:val="20"/>
          <w:szCs w:val="20"/>
        </w:rPr>
        <w:t xml:space="preserve"> officer connect</w:t>
      </w:r>
      <w:r w:rsidR="0019306A">
        <w:rPr>
          <w:rFonts w:ascii="Cambria" w:hAnsi="Cambria"/>
          <w:sz w:val="20"/>
          <w:szCs w:val="20"/>
        </w:rPr>
        <w:t>ed with</w:t>
      </w:r>
      <w:r w:rsidR="002B50C3">
        <w:rPr>
          <w:rFonts w:ascii="Cambria" w:hAnsi="Cambria"/>
          <w:sz w:val="20"/>
          <w:szCs w:val="20"/>
        </w:rPr>
        <w:t xml:space="preserve"> the </w:t>
      </w:r>
      <w:r w:rsidR="00B6558E">
        <w:rPr>
          <w:rFonts w:ascii="Cambria" w:hAnsi="Cambria"/>
          <w:sz w:val="20"/>
          <w:szCs w:val="20"/>
        </w:rPr>
        <w:t xml:space="preserve">State’s </w:t>
      </w:r>
      <w:r w:rsidR="002B50C3">
        <w:rPr>
          <w:rFonts w:ascii="Cambria" w:hAnsi="Cambria"/>
          <w:sz w:val="20"/>
          <w:szCs w:val="20"/>
        </w:rPr>
        <w:t>other</w:t>
      </w:r>
      <w:r w:rsidR="00B6558E">
        <w:rPr>
          <w:rFonts w:ascii="Cambria" w:hAnsi="Cambria"/>
          <w:sz w:val="20"/>
          <w:szCs w:val="20"/>
        </w:rPr>
        <w:t xml:space="preserve"> </w:t>
      </w:r>
      <w:r w:rsidR="002B50C3">
        <w:rPr>
          <w:rFonts w:ascii="Cambria" w:hAnsi="Cambria"/>
          <w:sz w:val="20"/>
          <w:szCs w:val="20"/>
        </w:rPr>
        <w:t xml:space="preserve">functions and </w:t>
      </w:r>
      <w:r w:rsidR="0019306A">
        <w:rPr>
          <w:rFonts w:ascii="Cambria" w:hAnsi="Cambria"/>
          <w:sz w:val="20"/>
          <w:szCs w:val="20"/>
        </w:rPr>
        <w:t>institutions may be impugned before the corresponding bodies</w:t>
      </w:r>
      <w:r w:rsidR="00764817">
        <w:rPr>
          <w:rFonts w:ascii="Cambria" w:hAnsi="Cambria"/>
          <w:sz w:val="20"/>
          <w:szCs w:val="20"/>
        </w:rPr>
        <w:t>; and since pursuant to the Constitution’s Article 118, the Electoral Court is a State institution, it is clear that any administrative action can be impugned before the corresponding body, in this case, the administrative law court.</w:t>
      </w:r>
    </w:p>
    <w:p w14:paraId="37CC0643" w14:textId="05203738" w:rsidR="00764817" w:rsidRDefault="00764817"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Likewise, it submits that by virtue of the </w:t>
      </w:r>
      <w:r w:rsidR="004E3B19">
        <w:rPr>
          <w:rFonts w:ascii="Cambria" w:hAnsi="Cambria"/>
          <w:sz w:val="20"/>
          <w:szCs w:val="20"/>
        </w:rPr>
        <w:t xml:space="preserve">principle </w:t>
      </w:r>
      <w:r w:rsidR="001E3BB2">
        <w:rPr>
          <w:rFonts w:ascii="Cambria" w:hAnsi="Cambria"/>
          <w:sz w:val="20"/>
          <w:szCs w:val="20"/>
        </w:rPr>
        <w:t>of subsidiarity of the Inter-American Human Rights System</w:t>
      </w:r>
      <w:r w:rsidR="008C70F0">
        <w:rPr>
          <w:rFonts w:ascii="Cambria" w:hAnsi="Cambria"/>
          <w:sz w:val="20"/>
          <w:szCs w:val="20"/>
        </w:rPr>
        <w:t xml:space="preserve"> in relation to the “fourth instance,” international protection </w:t>
      </w:r>
      <w:r w:rsidR="00F3049F">
        <w:rPr>
          <w:rFonts w:ascii="Cambria" w:hAnsi="Cambria"/>
          <w:sz w:val="20"/>
          <w:szCs w:val="20"/>
        </w:rPr>
        <w:t>assists or complements protection provided by the domestic legal framework; therefore, the IACHR is not entitled to review</w:t>
      </w:r>
      <w:r w:rsidR="00920D9D">
        <w:rPr>
          <w:rFonts w:ascii="Cambria" w:hAnsi="Cambria"/>
          <w:sz w:val="20"/>
          <w:szCs w:val="20"/>
        </w:rPr>
        <w:t xml:space="preserve"> judgments of domestic courts acting within their jurisdiction and which ensure the </w:t>
      </w:r>
      <w:r w:rsidR="00C669EB">
        <w:rPr>
          <w:rFonts w:ascii="Cambria" w:hAnsi="Cambria"/>
          <w:sz w:val="20"/>
          <w:szCs w:val="20"/>
        </w:rPr>
        <w:t>corresponding legal safeguards</w:t>
      </w:r>
      <w:r w:rsidR="0095676D">
        <w:rPr>
          <w:rFonts w:ascii="Cambria" w:hAnsi="Cambria"/>
          <w:sz w:val="20"/>
          <w:szCs w:val="20"/>
        </w:rPr>
        <w:t xml:space="preserve">, except </w:t>
      </w:r>
      <w:r w:rsidR="000839E8">
        <w:rPr>
          <w:rFonts w:ascii="Cambria" w:hAnsi="Cambria"/>
          <w:sz w:val="20"/>
          <w:szCs w:val="20"/>
        </w:rPr>
        <w:t>when</w:t>
      </w:r>
      <w:r w:rsidR="0095676D">
        <w:rPr>
          <w:rFonts w:ascii="Cambria" w:hAnsi="Cambria"/>
          <w:sz w:val="20"/>
          <w:szCs w:val="20"/>
        </w:rPr>
        <w:t xml:space="preserve"> there is a violation of the Convention. As a result, the State claims that the petitioners’ disconformity with the</w:t>
      </w:r>
      <w:r w:rsidR="00803615">
        <w:rPr>
          <w:rFonts w:ascii="Cambria" w:hAnsi="Cambria"/>
          <w:sz w:val="20"/>
          <w:szCs w:val="20"/>
        </w:rPr>
        <w:t xml:space="preserve"> domestic courts’ rulings does not entitle the IACHR to review said decisions.</w:t>
      </w:r>
      <w:r w:rsidR="00B371BF">
        <w:rPr>
          <w:rFonts w:ascii="Cambria" w:hAnsi="Cambria"/>
          <w:sz w:val="20"/>
          <w:szCs w:val="20"/>
        </w:rPr>
        <w:t xml:space="preserve"> It indicates that, in this case, the courts, in </w:t>
      </w:r>
      <w:r w:rsidR="0048344B">
        <w:rPr>
          <w:rFonts w:ascii="Cambria" w:hAnsi="Cambria"/>
          <w:sz w:val="20"/>
          <w:szCs w:val="20"/>
        </w:rPr>
        <w:t xml:space="preserve">issuing </w:t>
      </w:r>
      <w:r w:rsidR="00B371BF">
        <w:rPr>
          <w:rFonts w:ascii="Cambria" w:hAnsi="Cambria"/>
          <w:sz w:val="20"/>
          <w:szCs w:val="20"/>
        </w:rPr>
        <w:t>their resolutions, did protect all the legal safeguards</w:t>
      </w:r>
      <w:r w:rsidR="00822FB6">
        <w:rPr>
          <w:rFonts w:ascii="Cambria" w:hAnsi="Cambria"/>
          <w:sz w:val="20"/>
          <w:szCs w:val="20"/>
        </w:rPr>
        <w:t>, and the decisions did not violate due process of law or conventional rights.</w:t>
      </w:r>
    </w:p>
    <w:p w14:paraId="21490E97" w14:textId="26A7CF8B" w:rsidR="00822FB6" w:rsidRDefault="00851D20"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moreover indicates that the facts do not establish violations of the rights enshrined in the ACHR. It asserts that the President’s three executive orders and the </w:t>
      </w:r>
      <w:r w:rsidR="00E8365F">
        <w:rPr>
          <w:rFonts w:ascii="Cambria" w:hAnsi="Cambria"/>
          <w:sz w:val="20"/>
          <w:szCs w:val="20"/>
        </w:rPr>
        <w:t xml:space="preserve">Electoral Court judges’ </w:t>
      </w:r>
      <w:r>
        <w:rPr>
          <w:rFonts w:ascii="Cambria" w:hAnsi="Cambria"/>
          <w:sz w:val="20"/>
          <w:szCs w:val="20"/>
        </w:rPr>
        <w:t xml:space="preserve">resolutions to convoke </w:t>
      </w:r>
      <w:r w:rsidR="00E8365F">
        <w:rPr>
          <w:rFonts w:ascii="Cambria" w:hAnsi="Cambria"/>
          <w:sz w:val="20"/>
          <w:szCs w:val="20"/>
        </w:rPr>
        <w:t xml:space="preserve">the referendum and to dismiss the fifty-seven legislators are </w:t>
      </w:r>
      <w:r w:rsidR="00755CD2">
        <w:rPr>
          <w:rFonts w:ascii="Cambria" w:hAnsi="Cambria"/>
          <w:sz w:val="20"/>
          <w:szCs w:val="20"/>
        </w:rPr>
        <w:t>jus</w:t>
      </w:r>
      <w:r w:rsidR="00A664C1">
        <w:rPr>
          <w:rFonts w:ascii="Cambria" w:hAnsi="Cambria"/>
          <w:sz w:val="20"/>
          <w:szCs w:val="20"/>
        </w:rPr>
        <w:t>tified and well-grounded acts</w:t>
      </w:r>
      <w:r w:rsidR="00755CD2">
        <w:rPr>
          <w:rFonts w:ascii="Cambria" w:hAnsi="Cambria"/>
          <w:sz w:val="20"/>
          <w:szCs w:val="20"/>
        </w:rPr>
        <w:t xml:space="preserve"> within the powers </w:t>
      </w:r>
      <w:r w:rsidR="00A664C1">
        <w:rPr>
          <w:rFonts w:ascii="Cambria" w:hAnsi="Cambria"/>
          <w:sz w:val="20"/>
          <w:szCs w:val="20"/>
        </w:rPr>
        <w:t>attributed</w:t>
      </w:r>
      <w:r w:rsidR="00755CD2">
        <w:rPr>
          <w:rFonts w:ascii="Cambria" w:hAnsi="Cambria"/>
          <w:sz w:val="20"/>
          <w:szCs w:val="20"/>
        </w:rPr>
        <w:t xml:space="preserve"> to said state officers, </w:t>
      </w:r>
      <w:r w:rsidR="00FE6D51">
        <w:rPr>
          <w:rFonts w:ascii="Cambria" w:hAnsi="Cambria"/>
          <w:sz w:val="20"/>
          <w:szCs w:val="20"/>
        </w:rPr>
        <w:t xml:space="preserve">pursuant to lawful and constitutional procedures, without </w:t>
      </w:r>
      <w:r w:rsidR="00394609">
        <w:rPr>
          <w:rFonts w:ascii="Cambria" w:hAnsi="Cambria"/>
          <w:sz w:val="20"/>
          <w:szCs w:val="20"/>
        </w:rPr>
        <w:t>prejudice</w:t>
      </w:r>
      <w:r w:rsidR="00FE6D51">
        <w:rPr>
          <w:rFonts w:ascii="Cambria" w:hAnsi="Cambria"/>
          <w:sz w:val="20"/>
          <w:szCs w:val="20"/>
        </w:rPr>
        <w:t xml:space="preserve"> to the rights protected by the ACHR.</w:t>
      </w:r>
      <w:r w:rsidR="00B87016">
        <w:rPr>
          <w:rFonts w:ascii="Cambria" w:hAnsi="Cambria"/>
          <w:sz w:val="20"/>
          <w:szCs w:val="20"/>
        </w:rPr>
        <w:t xml:space="preserve"> With respect to this, the State indicates that the Electoral Court was competent </w:t>
      </w:r>
      <w:r w:rsidR="00DC3ACD">
        <w:rPr>
          <w:rFonts w:ascii="Cambria" w:hAnsi="Cambria"/>
          <w:sz w:val="20"/>
          <w:szCs w:val="20"/>
        </w:rPr>
        <w:t>regarding</w:t>
      </w:r>
      <w:r w:rsidR="00B87016">
        <w:rPr>
          <w:rFonts w:ascii="Cambria" w:hAnsi="Cambria"/>
          <w:sz w:val="20"/>
          <w:szCs w:val="20"/>
        </w:rPr>
        <w:t xml:space="preserve"> this case</w:t>
      </w:r>
      <w:r w:rsidR="0038516E">
        <w:rPr>
          <w:rFonts w:ascii="Cambria" w:hAnsi="Cambria"/>
          <w:sz w:val="20"/>
          <w:szCs w:val="20"/>
        </w:rPr>
        <w:t>,</w:t>
      </w:r>
      <w:r w:rsidR="003469E4">
        <w:rPr>
          <w:rFonts w:ascii="Cambria" w:hAnsi="Cambria"/>
          <w:sz w:val="20"/>
          <w:szCs w:val="20"/>
        </w:rPr>
        <w:t xml:space="preserve"> since after analyzing the facts,</w:t>
      </w:r>
      <w:r w:rsidR="00751672">
        <w:rPr>
          <w:rFonts w:ascii="Cambria" w:hAnsi="Cambria"/>
          <w:sz w:val="20"/>
          <w:szCs w:val="20"/>
        </w:rPr>
        <w:t xml:space="preserve"> </w:t>
      </w:r>
      <w:r w:rsidR="003469E4">
        <w:rPr>
          <w:rFonts w:ascii="Cambria" w:hAnsi="Cambria"/>
          <w:sz w:val="20"/>
          <w:szCs w:val="20"/>
        </w:rPr>
        <w:t>the nature of the case</w:t>
      </w:r>
      <w:r w:rsidR="00390249">
        <w:rPr>
          <w:rFonts w:ascii="Cambria" w:hAnsi="Cambria"/>
          <w:sz w:val="20"/>
          <w:szCs w:val="20"/>
        </w:rPr>
        <w:t xml:space="preserve"> does not correspond to the criminal </w:t>
      </w:r>
      <w:r w:rsidR="00BE1498">
        <w:rPr>
          <w:rFonts w:ascii="Cambria" w:hAnsi="Cambria"/>
          <w:sz w:val="20"/>
          <w:szCs w:val="20"/>
        </w:rPr>
        <w:t>jurisdiction</w:t>
      </w:r>
      <w:r w:rsidR="00390249">
        <w:rPr>
          <w:rFonts w:ascii="Cambria" w:hAnsi="Cambria"/>
          <w:sz w:val="20"/>
          <w:szCs w:val="20"/>
        </w:rPr>
        <w:t xml:space="preserve"> of the infringement and sanction attributed to the lawmakers.</w:t>
      </w:r>
    </w:p>
    <w:p w14:paraId="7EED9096" w14:textId="5EC4001C" w:rsidR="009E3A06" w:rsidRDefault="009E3A06"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Furthermore, as to the subsequent inclusion of Carlos Larreátegui as an alleged victim, the State submits that </w:t>
      </w:r>
      <w:r w:rsidR="00377ED7">
        <w:rPr>
          <w:rFonts w:ascii="Cambria" w:hAnsi="Cambria"/>
          <w:sz w:val="20"/>
          <w:szCs w:val="20"/>
        </w:rPr>
        <w:t>Article 26 of the IACHR Rules of Procedure must be</w:t>
      </w:r>
      <w:r w:rsidR="00F756E8">
        <w:rPr>
          <w:rFonts w:ascii="Cambria" w:hAnsi="Cambria"/>
          <w:sz w:val="20"/>
          <w:szCs w:val="20"/>
        </w:rPr>
        <w:t xml:space="preserve"> read as a legal content </w:t>
      </w:r>
      <w:r w:rsidR="008102EA">
        <w:rPr>
          <w:rFonts w:ascii="Cambria" w:hAnsi="Cambria"/>
          <w:sz w:val="20"/>
          <w:szCs w:val="20"/>
        </w:rPr>
        <w:t>establish</w:t>
      </w:r>
      <w:r w:rsidR="00FA66C6">
        <w:rPr>
          <w:rFonts w:ascii="Cambria" w:hAnsi="Cambria"/>
          <w:sz w:val="20"/>
          <w:szCs w:val="20"/>
        </w:rPr>
        <w:t>ing</w:t>
      </w:r>
      <w:r w:rsidR="00F756E8">
        <w:rPr>
          <w:rFonts w:ascii="Cambria" w:hAnsi="Cambria"/>
          <w:sz w:val="20"/>
          <w:szCs w:val="20"/>
        </w:rPr>
        <w:t xml:space="preserve"> </w:t>
      </w:r>
      <w:r w:rsidR="00E77E02">
        <w:rPr>
          <w:rFonts w:ascii="Cambria" w:hAnsi="Cambria"/>
          <w:sz w:val="20"/>
          <w:szCs w:val="20"/>
        </w:rPr>
        <w:t>a</w:t>
      </w:r>
      <w:r w:rsidR="007C466D">
        <w:rPr>
          <w:rFonts w:ascii="Cambria" w:hAnsi="Cambria"/>
          <w:sz w:val="20"/>
          <w:szCs w:val="20"/>
        </w:rPr>
        <w:t xml:space="preserve"> </w:t>
      </w:r>
      <w:r w:rsidR="008102EA">
        <w:rPr>
          <w:rFonts w:ascii="Cambria" w:hAnsi="Cambria"/>
          <w:sz w:val="20"/>
          <w:szCs w:val="20"/>
        </w:rPr>
        <w:t xml:space="preserve">preliminary study </w:t>
      </w:r>
      <w:r w:rsidR="00E77E02">
        <w:rPr>
          <w:rFonts w:ascii="Cambria" w:hAnsi="Cambria"/>
          <w:sz w:val="20"/>
          <w:szCs w:val="20"/>
        </w:rPr>
        <w:t xml:space="preserve">that finishes when the admissibility processing </w:t>
      </w:r>
      <w:r w:rsidR="00FA66C6">
        <w:rPr>
          <w:rFonts w:ascii="Cambria" w:hAnsi="Cambria"/>
          <w:sz w:val="20"/>
          <w:szCs w:val="20"/>
        </w:rPr>
        <w:t>begins</w:t>
      </w:r>
      <w:r w:rsidR="005B4734">
        <w:rPr>
          <w:rFonts w:ascii="Cambria" w:hAnsi="Cambria"/>
          <w:sz w:val="20"/>
          <w:szCs w:val="20"/>
        </w:rPr>
        <w:t>. It also</w:t>
      </w:r>
      <w:r w:rsidR="008102EA">
        <w:rPr>
          <w:rFonts w:ascii="Cambria" w:hAnsi="Cambria"/>
          <w:sz w:val="20"/>
          <w:szCs w:val="20"/>
        </w:rPr>
        <w:t xml:space="preserve"> indicates that the initial review and the observations submitted by the parties </w:t>
      </w:r>
      <w:r w:rsidR="00E2466C">
        <w:rPr>
          <w:rFonts w:ascii="Cambria" w:hAnsi="Cambria"/>
          <w:sz w:val="20"/>
          <w:szCs w:val="20"/>
        </w:rPr>
        <w:t>at</w:t>
      </w:r>
      <w:r w:rsidR="008102EA">
        <w:rPr>
          <w:rFonts w:ascii="Cambria" w:hAnsi="Cambria"/>
          <w:sz w:val="20"/>
          <w:szCs w:val="20"/>
        </w:rPr>
        <w:t xml:space="preserve"> the admissibility stage</w:t>
      </w:r>
      <w:r w:rsidR="00E2466C">
        <w:rPr>
          <w:rFonts w:ascii="Cambria" w:hAnsi="Cambria"/>
          <w:sz w:val="20"/>
          <w:szCs w:val="20"/>
        </w:rPr>
        <w:t xml:space="preserve"> are two different </w:t>
      </w:r>
      <w:r w:rsidR="005B4734">
        <w:rPr>
          <w:rFonts w:ascii="Cambria" w:hAnsi="Cambria"/>
          <w:sz w:val="20"/>
          <w:szCs w:val="20"/>
        </w:rPr>
        <w:t>stages</w:t>
      </w:r>
      <w:r w:rsidR="00754B4B">
        <w:rPr>
          <w:rFonts w:ascii="Cambria" w:hAnsi="Cambria"/>
          <w:sz w:val="20"/>
          <w:szCs w:val="20"/>
        </w:rPr>
        <w:t>;</w:t>
      </w:r>
      <w:r w:rsidR="00E2466C">
        <w:rPr>
          <w:rFonts w:ascii="Cambria" w:hAnsi="Cambria"/>
          <w:sz w:val="20"/>
          <w:szCs w:val="20"/>
        </w:rPr>
        <w:t xml:space="preserve"> </w:t>
      </w:r>
      <w:r w:rsidR="00F23F09">
        <w:rPr>
          <w:rFonts w:ascii="Cambria" w:hAnsi="Cambria"/>
          <w:sz w:val="20"/>
          <w:szCs w:val="20"/>
        </w:rPr>
        <w:t>therefore, the groundless inclusion of an alleged victim leads to an irregular situation; consequently, the facts and the rights that were not part of the initial study must be excluded from this petition.</w:t>
      </w:r>
    </w:p>
    <w:p w14:paraId="4CC7C186" w14:textId="41877EE7" w:rsidR="00754B4B" w:rsidRDefault="00754B4B"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Li</w:t>
      </w:r>
      <w:r w:rsidR="0046617A">
        <w:rPr>
          <w:rFonts w:ascii="Cambria" w:hAnsi="Cambria"/>
          <w:sz w:val="20"/>
          <w:szCs w:val="20"/>
        </w:rPr>
        <w:t>kewise, it asserts that the alleged political retaliation measures are not effective, and that several of the representatives</w:t>
      </w:r>
      <w:r w:rsidR="000D325B">
        <w:rPr>
          <w:rFonts w:ascii="Cambria" w:hAnsi="Cambria"/>
          <w:sz w:val="20"/>
          <w:szCs w:val="20"/>
        </w:rPr>
        <w:t xml:space="preserve"> were able to </w:t>
      </w:r>
      <w:r w:rsidR="003A7920">
        <w:rPr>
          <w:rFonts w:ascii="Cambria" w:hAnsi="Cambria"/>
          <w:sz w:val="20"/>
          <w:szCs w:val="20"/>
        </w:rPr>
        <w:t>hold</w:t>
      </w:r>
      <w:r w:rsidR="000D325B">
        <w:rPr>
          <w:rFonts w:ascii="Cambria" w:hAnsi="Cambria"/>
          <w:sz w:val="20"/>
          <w:szCs w:val="20"/>
        </w:rPr>
        <w:t xml:space="preserve"> their </w:t>
      </w:r>
      <w:r w:rsidR="003A7920">
        <w:rPr>
          <w:rFonts w:ascii="Cambria" w:hAnsi="Cambria"/>
          <w:sz w:val="20"/>
          <w:szCs w:val="20"/>
        </w:rPr>
        <w:t>university chairs</w:t>
      </w:r>
      <w:r w:rsidR="000D325B">
        <w:rPr>
          <w:rFonts w:ascii="Cambria" w:hAnsi="Cambria"/>
          <w:sz w:val="20"/>
          <w:szCs w:val="20"/>
        </w:rPr>
        <w:t xml:space="preserve">, performed executive functions and </w:t>
      </w:r>
      <w:r w:rsidR="00BB52F0" w:rsidRPr="0037593B">
        <w:rPr>
          <w:rFonts w:ascii="Cambria" w:hAnsi="Cambria"/>
          <w:sz w:val="20"/>
          <w:szCs w:val="20"/>
        </w:rPr>
        <w:t>even</w:t>
      </w:r>
      <w:r w:rsidR="00BB52F0">
        <w:rPr>
          <w:rFonts w:ascii="Cambria" w:hAnsi="Cambria"/>
          <w:sz w:val="20"/>
          <w:szCs w:val="20"/>
        </w:rPr>
        <w:t xml:space="preserve"> are assembly members</w:t>
      </w:r>
      <w:r w:rsidR="00420062">
        <w:rPr>
          <w:rFonts w:ascii="Cambria" w:hAnsi="Cambria"/>
          <w:sz w:val="20"/>
          <w:szCs w:val="20"/>
        </w:rPr>
        <w:t xml:space="preserve"> now; </w:t>
      </w:r>
      <w:r w:rsidR="00F0097A">
        <w:rPr>
          <w:rFonts w:ascii="Cambria" w:hAnsi="Cambria"/>
          <w:sz w:val="20"/>
          <w:szCs w:val="20"/>
        </w:rPr>
        <w:t xml:space="preserve">and that </w:t>
      </w:r>
      <w:r w:rsidR="00420062">
        <w:rPr>
          <w:rFonts w:ascii="Cambria" w:hAnsi="Cambria"/>
          <w:sz w:val="20"/>
          <w:szCs w:val="20"/>
        </w:rPr>
        <w:t>the petitioners</w:t>
      </w:r>
      <w:r w:rsidR="00F0097A">
        <w:rPr>
          <w:rFonts w:ascii="Cambria" w:hAnsi="Cambria"/>
          <w:sz w:val="20"/>
          <w:szCs w:val="20"/>
        </w:rPr>
        <w:t>’</w:t>
      </w:r>
      <w:r w:rsidR="00BB52F0">
        <w:rPr>
          <w:rFonts w:ascii="Cambria" w:hAnsi="Cambria"/>
          <w:sz w:val="20"/>
          <w:szCs w:val="20"/>
        </w:rPr>
        <w:t xml:space="preserve"> argument on the alleged damage to their life projects is</w:t>
      </w:r>
      <w:r w:rsidR="00F0097A">
        <w:rPr>
          <w:rFonts w:ascii="Cambria" w:hAnsi="Cambria"/>
          <w:sz w:val="20"/>
          <w:szCs w:val="20"/>
        </w:rPr>
        <w:t xml:space="preserve"> consequently</w:t>
      </w:r>
      <w:r w:rsidR="00BB52F0">
        <w:rPr>
          <w:rFonts w:ascii="Cambria" w:hAnsi="Cambria"/>
          <w:sz w:val="20"/>
          <w:szCs w:val="20"/>
        </w:rPr>
        <w:t xml:space="preserve"> out of order.</w:t>
      </w:r>
      <w:r w:rsidR="00A20F21">
        <w:rPr>
          <w:rFonts w:ascii="Cambria" w:hAnsi="Cambria"/>
          <w:sz w:val="20"/>
          <w:szCs w:val="20"/>
        </w:rPr>
        <w:t xml:space="preserve"> It </w:t>
      </w:r>
      <w:r w:rsidR="004016D9">
        <w:rPr>
          <w:rFonts w:ascii="Cambria" w:hAnsi="Cambria"/>
          <w:sz w:val="20"/>
          <w:szCs w:val="20"/>
        </w:rPr>
        <w:t>claims</w:t>
      </w:r>
      <w:r w:rsidR="00A20F21">
        <w:rPr>
          <w:rFonts w:ascii="Cambria" w:hAnsi="Cambria"/>
          <w:sz w:val="20"/>
          <w:szCs w:val="20"/>
        </w:rPr>
        <w:t xml:space="preserve"> that in this case the petition must be analyzed in the light of the criterion of abuse of the right to petition</w:t>
      </w:r>
      <w:r w:rsidR="00C32C04">
        <w:rPr>
          <w:rFonts w:ascii="Cambria" w:hAnsi="Cambria"/>
          <w:sz w:val="20"/>
          <w:szCs w:val="20"/>
        </w:rPr>
        <w:t>, a concept included in the</w:t>
      </w:r>
      <w:r w:rsidR="00C32C04" w:rsidRPr="00C32C04">
        <w:rPr>
          <w:rFonts w:ascii="Cambria" w:hAnsi="Cambria"/>
          <w:sz w:val="20"/>
          <w:szCs w:val="20"/>
        </w:rPr>
        <w:t xml:space="preserve"> European Convention on Human Rights</w:t>
      </w:r>
      <w:r w:rsidR="00B74E91">
        <w:rPr>
          <w:rFonts w:ascii="Cambria" w:hAnsi="Cambria"/>
          <w:sz w:val="20"/>
          <w:szCs w:val="20"/>
        </w:rPr>
        <w:t xml:space="preserve"> and which the European Court of Human Rights has developed as jurisprudence, which the Inter-American System on Human Rights should also apply.</w:t>
      </w:r>
    </w:p>
    <w:p w14:paraId="1A34AA99" w14:textId="145A63DA" w:rsidR="00B74E91" w:rsidRDefault="0037593B" w:rsidP="00945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It concludes that the legal and constitutional powers </w:t>
      </w:r>
      <w:r w:rsidR="00032214">
        <w:rPr>
          <w:rFonts w:ascii="Cambria" w:hAnsi="Cambria"/>
          <w:sz w:val="20"/>
          <w:szCs w:val="20"/>
        </w:rPr>
        <w:t xml:space="preserve">of </w:t>
      </w:r>
      <w:r>
        <w:rPr>
          <w:rFonts w:ascii="Cambria" w:hAnsi="Cambria"/>
          <w:sz w:val="20"/>
          <w:szCs w:val="20"/>
        </w:rPr>
        <w:t>the Electoral Court</w:t>
      </w:r>
      <w:r w:rsidR="00032214">
        <w:rPr>
          <w:rFonts w:ascii="Cambria" w:hAnsi="Cambria"/>
          <w:sz w:val="20"/>
          <w:szCs w:val="20"/>
        </w:rPr>
        <w:t xml:space="preserve"> then entitled it to </w:t>
      </w:r>
      <w:r w:rsidR="00166B15">
        <w:rPr>
          <w:rFonts w:ascii="Cambria" w:hAnsi="Cambria"/>
          <w:sz w:val="20"/>
          <w:szCs w:val="20"/>
        </w:rPr>
        <w:t>hold</w:t>
      </w:r>
      <w:r w:rsidR="00032214">
        <w:rPr>
          <w:rFonts w:ascii="Cambria" w:hAnsi="Cambria"/>
          <w:sz w:val="20"/>
          <w:szCs w:val="20"/>
        </w:rPr>
        <w:t xml:space="preserve"> electoral processes and rule on infringements concerning </w:t>
      </w:r>
      <w:r w:rsidR="00A43F0B">
        <w:rPr>
          <w:rFonts w:ascii="Cambria" w:hAnsi="Cambria"/>
          <w:sz w:val="20"/>
          <w:szCs w:val="20"/>
        </w:rPr>
        <w:t>elections; therefore, it was lawfully entitled to impose electoral sanction</w:t>
      </w:r>
      <w:r w:rsidR="00166B15">
        <w:rPr>
          <w:rFonts w:ascii="Cambria" w:hAnsi="Cambria"/>
          <w:sz w:val="20"/>
          <w:szCs w:val="20"/>
        </w:rPr>
        <w:t>s</w:t>
      </w:r>
      <w:r w:rsidR="00A43F0B">
        <w:rPr>
          <w:rFonts w:ascii="Cambria" w:hAnsi="Cambria"/>
          <w:sz w:val="20"/>
          <w:szCs w:val="20"/>
        </w:rPr>
        <w:t xml:space="preserve"> on those who</w:t>
      </w:r>
      <w:r w:rsidR="00246DF1">
        <w:rPr>
          <w:rFonts w:ascii="Cambria" w:hAnsi="Cambria"/>
          <w:sz w:val="20"/>
          <w:szCs w:val="20"/>
        </w:rPr>
        <w:t xml:space="preserve"> directly or indirectly</w:t>
      </w:r>
      <w:r w:rsidR="00A43F0B">
        <w:rPr>
          <w:rFonts w:ascii="Cambria" w:hAnsi="Cambria"/>
          <w:sz w:val="20"/>
          <w:szCs w:val="20"/>
        </w:rPr>
        <w:t xml:space="preserve"> interfered in</w:t>
      </w:r>
      <w:r w:rsidR="00246DF1">
        <w:rPr>
          <w:rFonts w:ascii="Cambria" w:hAnsi="Cambria"/>
          <w:sz w:val="20"/>
          <w:szCs w:val="20"/>
        </w:rPr>
        <w:t xml:space="preserve"> an electoral process</w:t>
      </w:r>
      <w:r w:rsidR="00607E3A">
        <w:rPr>
          <w:rFonts w:ascii="Cambria" w:hAnsi="Cambria"/>
          <w:sz w:val="20"/>
          <w:szCs w:val="20"/>
        </w:rPr>
        <w:t>, the electoral body’s own functioning or the holding of a referendum.</w:t>
      </w:r>
      <w:r w:rsidR="00004744">
        <w:rPr>
          <w:rFonts w:ascii="Cambria" w:hAnsi="Cambria"/>
          <w:sz w:val="20"/>
          <w:szCs w:val="20"/>
        </w:rPr>
        <w:t xml:space="preserve"> It indicates that</w:t>
      </w:r>
      <w:r w:rsidR="00166B15">
        <w:rPr>
          <w:rFonts w:ascii="Cambria" w:hAnsi="Cambria"/>
          <w:sz w:val="20"/>
          <w:szCs w:val="20"/>
        </w:rPr>
        <w:t>,</w:t>
      </w:r>
      <w:r w:rsidR="00004744">
        <w:rPr>
          <w:rFonts w:ascii="Cambria" w:hAnsi="Cambria"/>
          <w:sz w:val="20"/>
          <w:szCs w:val="20"/>
        </w:rPr>
        <w:t xml:space="preserve"> in said framework, the Electoral Court decided to hold a referendum pursuant to the President of the Republic’s request</w:t>
      </w:r>
      <w:r w:rsidR="00845ED8">
        <w:rPr>
          <w:rFonts w:ascii="Cambria" w:hAnsi="Cambria"/>
          <w:sz w:val="20"/>
          <w:szCs w:val="20"/>
        </w:rPr>
        <w:t xml:space="preserve">, and declared that the electoral term </w:t>
      </w:r>
      <w:r w:rsidR="0054171C">
        <w:rPr>
          <w:rFonts w:ascii="Cambria" w:hAnsi="Cambria"/>
          <w:sz w:val="20"/>
          <w:szCs w:val="20"/>
        </w:rPr>
        <w:t>extended from February 15 to May 15, 2007. The State claims that within that period fifty-</w:t>
      </w:r>
      <w:r w:rsidR="0054171C">
        <w:rPr>
          <w:rFonts w:ascii="Cambria" w:hAnsi="Cambria"/>
          <w:sz w:val="20"/>
          <w:szCs w:val="20"/>
        </w:rPr>
        <w:lastRenderedPageBreak/>
        <w:t xml:space="preserve">seven Congress representatives undertook several measures that the Electoral Court considered </w:t>
      </w:r>
      <w:r w:rsidR="00E36CDA">
        <w:rPr>
          <w:rFonts w:ascii="Cambria" w:hAnsi="Cambria"/>
          <w:sz w:val="20"/>
          <w:szCs w:val="20"/>
        </w:rPr>
        <w:t>as obstacles for the above electoral process, thus the Law on Elections in force was applied.</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69B3ACE3" w:rsidR="00F621C3" w:rsidRDefault="00B14AE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claim that the alleged victims resorted to several remedies to be reinstated to their offices and that the domestic remedies were exhausted</w:t>
      </w:r>
      <w:r w:rsidR="00362817">
        <w:rPr>
          <w:rFonts w:ascii="Cambria" w:hAnsi="Cambria"/>
          <w:sz w:val="20"/>
          <w:szCs w:val="20"/>
        </w:rPr>
        <w:t xml:space="preserve">; nevertheless, they assert that they did not have appropriate or effective remedies to protect their rights. They also indicate that </w:t>
      </w:r>
      <w:r w:rsidR="00B33417">
        <w:rPr>
          <w:rFonts w:ascii="Cambria" w:hAnsi="Cambria"/>
          <w:sz w:val="20"/>
          <w:szCs w:val="20"/>
        </w:rPr>
        <w:t>under</w:t>
      </w:r>
      <w:r w:rsidR="00362817">
        <w:rPr>
          <w:rFonts w:ascii="Cambria" w:hAnsi="Cambria"/>
          <w:sz w:val="20"/>
          <w:szCs w:val="20"/>
        </w:rPr>
        <w:t xml:space="preserve"> Article 6 of the Law on the Administrative </w:t>
      </w:r>
      <w:r w:rsidR="004C32A1">
        <w:rPr>
          <w:rFonts w:ascii="Cambria" w:hAnsi="Cambria"/>
          <w:sz w:val="20"/>
          <w:szCs w:val="20"/>
        </w:rPr>
        <w:t xml:space="preserve">Law Jurisdiction, </w:t>
      </w:r>
      <w:r w:rsidR="00B33417">
        <w:rPr>
          <w:rFonts w:ascii="Cambria" w:hAnsi="Cambria"/>
          <w:sz w:val="20"/>
          <w:szCs w:val="20"/>
        </w:rPr>
        <w:t xml:space="preserve">actions adopted </w:t>
      </w:r>
      <w:r w:rsidR="004E0E07">
        <w:rPr>
          <w:rFonts w:ascii="Cambria" w:hAnsi="Cambria"/>
          <w:sz w:val="20"/>
          <w:szCs w:val="20"/>
        </w:rPr>
        <w:t xml:space="preserve">by electoral bodies </w:t>
      </w:r>
      <w:r w:rsidR="002528D7">
        <w:rPr>
          <w:rFonts w:ascii="Cambria" w:hAnsi="Cambria"/>
          <w:sz w:val="20"/>
          <w:szCs w:val="20"/>
        </w:rPr>
        <w:t>are excluded</w:t>
      </w:r>
      <w:r w:rsidR="008C3A86">
        <w:rPr>
          <w:rFonts w:ascii="Cambria" w:hAnsi="Cambria"/>
          <w:sz w:val="20"/>
          <w:szCs w:val="20"/>
        </w:rPr>
        <w:t xml:space="preserve"> from the administrative law jurisdiction</w:t>
      </w:r>
      <w:r w:rsidR="008640A5">
        <w:rPr>
          <w:rFonts w:ascii="Cambria" w:hAnsi="Cambria"/>
          <w:sz w:val="20"/>
          <w:szCs w:val="20"/>
        </w:rPr>
        <w:t>;</w:t>
      </w:r>
      <w:r w:rsidR="00EF0423" w:rsidRPr="006F2ECE">
        <w:rPr>
          <w:rStyle w:val="FootnoteReference"/>
          <w:rFonts w:ascii="Cambria" w:hAnsi="Cambria"/>
          <w:sz w:val="20"/>
          <w:szCs w:val="20"/>
          <w:lang w:val="es-ES_tradnl"/>
        </w:rPr>
        <w:footnoteReference w:id="7"/>
      </w:r>
      <w:r w:rsidR="002528D7">
        <w:rPr>
          <w:rFonts w:ascii="Cambria" w:hAnsi="Cambria"/>
          <w:sz w:val="20"/>
          <w:szCs w:val="20"/>
        </w:rPr>
        <w:t xml:space="preserve"> consequently the Electoral Court’s decisions </w:t>
      </w:r>
      <w:r w:rsidR="00A70368">
        <w:rPr>
          <w:rFonts w:ascii="Cambria" w:hAnsi="Cambria"/>
          <w:sz w:val="20"/>
          <w:szCs w:val="20"/>
        </w:rPr>
        <w:t xml:space="preserve">were not subject to the administrative law jurisdiction through </w:t>
      </w:r>
      <w:r w:rsidR="00AB3970">
        <w:rPr>
          <w:rFonts w:ascii="Cambria" w:hAnsi="Cambria"/>
          <w:sz w:val="20"/>
          <w:szCs w:val="20"/>
        </w:rPr>
        <w:t xml:space="preserve">the filing of </w:t>
      </w:r>
      <w:r w:rsidR="00A70368">
        <w:rPr>
          <w:rFonts w:ascii="Cambria" w:hAnsi="Cambria"/>
          <w:sz w:val="20"/>
          <w:szCs w:val="20"/>
        </w:rPr>
        <w:t xml:space="preserve">a remedy of full jurisdiction </w:t>
      </w:r>
      <w:r w:rsidR="002E1161">
        <w:rPr>
          <w:rFonts w:ascii="Cambria" w:hAnsi="Cambria"/>
          <w:sz w:val="20"/>
          <w:szCs w:val="20"/>
        </w:rPr>
        <w:t xml:space="preserve">or subjective remedy. </w:t>
      </w:r>
      <w:r w:rsidR="00793D39">
        <w:rPr>
          <w:rFonts w:ascii="Cambria" w:hAnsi="Cambria"/>
          <w:sz w:val="20"/>
          <w:szCs w:val="20"/>
        </w:rPr>
        <w:t>For its part, the State indicates that the domestic remedies have not been exhausted because the</w:t>
      </w:r>
      <w:r w:rsidR="00EF0423">
        <w:rPr>
          <w:rFonts w:ascii="Cambria" w:hAnsi="Cambria"/>
          <w:sz w:val="20"/>
          <w:szCs w:val="20"/>
        </w:rPr>
        <w:t xml:space="preserve"> alleged victims did not </w:t>
      </w:r>
      <w:r w:rsidR="001657C8">
        <w:rPr>
          <w:rFonts w:ascii="Cambria" w:hAnsi="Cambria"/>
          <w:sz w:val="20"/>
          <w:szCs w:val="20"/>
        </w:rPr>
        <w:t>file</w:t>
      </w:r>
      <w:r w:rsidR="00AB3970">
        <w:rPr>
          <w:rFonts w:ascii="Cambria" w:hAnsi="Cambria"/>
          <w:sz w:val="20"/>
          <w:szCs w:val="20"/>
        </w:rPr>
        <w:t xml:space="preserve"> a</w:t>
      </w:r>
      <w:r w:rsidR="00793D39">
        <w:rPr>
          <w:rFonts w:ascii="Cambria" w:hAnsi="Cambria"/>
          <w:sz w:val="20"/>
          <w:szCs w:val="20"/>
        </w:rPr>
        <w:t xml:space="preserve"> full jurisdiction or subjective remedy.</w:t>
      </w:r>
    </w:p>
    <w:p w14:paraId="53C4852A" w14:textId="071B968B" w:rsidR="00D32D3F" w:rsidRPr="003823EB" w:rsidRDefault="007C6FBE" w:rsidP="003823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to the aforementioned, the IACHR notes that</w:t>
      </w:r>
      <w:r w:rsidR="001657C8">
        <w:rPr>
          <w:rFonts w:ascii="Cambria" w:hAnsi="Cambria"/>
          <w:sz w:val="20"/>
          <w:szCs w:val="20"/>
        </w:rPr>
        <w:t xml:space="preserve"> among the several remedies filed by the alleged victims, </w:t>
      </w:r>
      <w:r w:rsidR="00AD3BEB">
        <w:rPr>
          <w:rFonts w:ascii="Cambria" w:hAnsi="Cambria"/>
          <w:sz w:val="20"/>
          <w:szCs w:val="20"/>
        </w:rPr>
        <w:t>an appeal for legal protection was lodged</w:t>
      </w:r>
      <w:r w:rsidR="007910B9">
        <w:rPr>
          <w:rFonts w:ascii="Cambria" w:hAnsi="Cambria"/>
          <w:sz w:val="20"/>
          <w:szCs w:val="20"/>
        </w:rPr>
        <w:t xml:space="preserve">, which was rejected on March 16, 2007. </w:t>
      </w:r>
      <w:r w:rsidR="00676F84">
        <w:rPr>
          <w:rFonts w:ascii="Cambria" w:hAnsi="Cambria"/>
          <w:sz w:val="20"/>
          <w:szCs w:val="20"/>
        </w:rPr>
        <w:t xml:space="preserve">In second instance, </w:t>
      </w:r>
      <w:r w:rsidR="002E5FE4">
        <w:rPr>
          <w:rFonts w:ascii="Cambria" w:hAnsi="Cambria"/>
          <w:sz w:val="20"/>
          <w:szCs w:val="20"/>
        </w:rPr>
        <w:t xml:space="preserve">on April 23, 2007, </w:t>
      </w:r>
      <w:r w:rsidR="00676F84">
        <w:rPr>
          <w:rFonts w:ascii="Cambria" w:hAnsi="Cambria"/>
          <w:sz w:val="20"/>
          <w:szCs w:val="20"/>
        </w:rPr>
        <w:t xml:space="preserve">the Constitutional Court revoked </w:t>
      </w:r>
      <w:r w:rsidR="002E5FE4">
        <w:rPr>
          <w:rFonts w:ascii="Cambria" w:hAnsi="Cambria"/>
          <w:sz w:val="20"/>
          <w:szCs w:val="20"/>
        </w:rPr>
        <w:t>said</w:t>
      </w:r>
      <w:r w:rsidR="00676F84">
        <w:rPr>
          <w:rFonts w:ascii="Cambria" w:hAnsi="Cambria"/>
          <w:sz w:val="20"/>
          <w:szCs w:val="20"/>
        </w:rPr>
        <w:t xml:space="preserve"> denial, granting the appeal and ordering their reinstatement to their posts.</w:t>
      </w:r>
      <w:r w:rsidR="002E5FE4">
        <w:rPr>
          <w:rFonts w:ascii="Cambria" w:hAnsi="Cambria"/>
          <w:sz w:val="20"/>
          <w:szCs w:val="20"/>
        </w:rPr>
        <w:t xml:space="preserve"> The petitioners indicate that </w:t>
      </w:r>
      <w:r w:rsidR="00342F5D">
        <w:rPr>
          <w:rFonts w:ascii="Cambria" w:hAnsi="Cambria"/>
          <w:sz w:val="20"/>
          <w:szCs w:val="20"/>
        </w:rPr>
        <w:t xml:space="preserve">on July 24, 2007 </w:t>
      </w:r>
      <w:r w:rsidR="002E5FE4">
        <w:rPr>
          <w:rFonts w:ascii="Cambria" w:hAnsi="Cambria"/>
          <w:sz w:val="20"/>
          <w:szCs w:val="20"/>
        </w:rPr>
        <w:t xml:space="preserve">the new members of the Constitutional Court ruled on </w:t>
      </w:r>
      <w:r w:rsidR="00585CC1">
        <w:rPr>
          <w:rFonts w:ascii="Cambria" w:hAnsi="Cambria"/>
          <w:sz w:val="20"/>
          <w:szCs w:val="20"/>
        </w:rPr>
        <w:t>a settled</w:t>
      </w:r>
      <w:r w:rsidR="002E5FE4">
        <w:rPr>
          <w:rFonts w:ascii="Cambria" w:hAnsi="Cambria"/>
          <w:sz w:val="20"/>
          <w:szCs w:val="20"/>
        </w:rPr>
        <w:t xml:space="preserve"> matter</w:t>
      </w:r>
      <w:r w:rsidR="00585CC1">
        <w:rPr>
          <w:rFonts w:ascii="Cambria" w:hAnsi="Cambria"/>
          <w:sz w:val="20"/>
          <w:szCs w:val="20"/>
        </w:rPr>
        <w:t xml:space="preserve"> </w:t>
      </w:r>
      <w:r w:rsidR="00342F5D">
        <w:rPr>
          <w:rFonts w:ascii="Cambria" w:hAnsi="Cambria"/>
          <w:sz w:val="20"/>
          <w:szCs w:val="20"/>
        </w:rPr>
        <w:t>and</w:t>
      </w:r>
      <w:r w:rsidR="007021F7">
        <w:rPr>
          <w:rFonts w:ascii="Cambria" w:hAnsi="Cambria"/>
          <w:sz w:val="20"/>
          <w:szCs w:val="20"/>
        </w:rPr>
        <w:t xml:space="preserve"> </w:t>
      </w:r>
      <w:r w:rsidR="001361CF">
        <w:rPr>
          <w:rFonts w:ascii="Cambria" w:hAnsi="Cambria"/>
          <w:sz w:val="20"/>
          <w:szCs w:val="20"/>
        </w:rPr>
        <w:t>overturn</w:t>
      </w:r>
      <w:r w:rsidR="00342F5D">
        <w:rPr>
          <w:rFonts w:ascii="Cambria" w:hAnsi="Cambria"/>
          <w:sz w:val="20"/>
          <w:szCs w:val="20"/>
        </w:rPr>
        <w:t>ed</w:t>
      </w:r>
      <w:r w:rsidR="001361CF">
        <w:rPr>
          <w:rFonts w:ascii="Cambria" w:hAnsi="Cambria"/>
          <w:sz w:val="20"/>
          <w:szCs w:val="20"/>
        </w:rPr>
        <w:t xml:space="preserve"> the judgment of April 23, 2007</w:t>
      </w:r>
      <w:r w:rsidR="00342F5D">
        <w:rPr>
          <w:rFonts w:ascii="Cambria" w:hAnsi="Cambria"/>
          <w:sz w:val="20"/>
          <w:szCs w:val="20"/>
        </w:rPr>
        <w:t>,</w:t>
      </w:r>
      <w:r w:rsidR="001361CF">
        <w:rPr>
          <w:rFonts w:ascii="Cambria" w:hAnsi="Cambria"/>
          <w:sz w:val="20"/>
          <w:szCs w:val="20"/>
        </w:rPr>
        <w:t xml:space="preserve"> </w:t>
      </w:r>
      <w:r w:rsidR="003867F0">
        <w:rPr>
          <w:rFonts w:ascii="Cambria" w:hAnsi="Cambria"/>
          <w:sz w:val="20"/>
          <w:szCs w:val="20"/>
        </w:rPr>
        <w:t xml:space="preserve">thus </w:t>
      </w:r>
      <w:r w:rsidR="001361CF">
        <w:rPr>
          <w:rFonts w:ascii="Cambria" w:hAnsi="Cambria"/>
          <w:sz w:val="20"/>
          <w:szCs w:val="20"/>
        </w:rPr>
        <w:t>re</w:t>
      </w:r>
      <w:r w:rsidR="003867F0">
        <w:rPr>
          <w:rFonts w:ascii="Cambria" w:hAnsi="Cambria"/>
          <w:sz w:val="20"/>
          <w:szCs w:val="20"/>
        </w:rPr>
        <w:t>voking</w:t>
      </w:r>
      <w:r w:rsidR="00D32D3F">
        <w:rPr>
          <w:rFonts w:ascii="Cambria" w:hAnsi="Cambria"/>
          <w:sz w:val="20"/>
          <w:szCs w:val="20"/>
        </w:rPr>
        <w:t xml:space="preserve"> </w:t>
      </w:r>
      <w:r w:rsidR="002D681A">
        <w:rPr>
          <w:rFonts w:ascii="Cambria" w:hAnsi="Cambria"/>
          <w:sz w:val="20"/>
          <w:szCs w:val="20"/>
        </w:rPr>
        <w:t>the constitutional appeal granted.</w:t>
      </w:r>
      <w:r w:rsidR="00D32D3F">
        <w:rPr>
          <w:rFonts w:ascii="Cambria" w:hAnsi="Cambria"/>
          <w:sz w:val="20"/>
          <w:szCs w:val="20"/>
        </w:rPr>
        <w:t xml:space="preserve"> In light of the </w:t>
      </w:r>
      <w:r w:rsidR="007763D8">
        <w:rPr>
          <w:rFonts w:ascii="Cambria" w:hAnsi="Cambria"/>
          <w:sz w:val="20"/>
          <w:szCs w:val="20"/>
        </w:rPr>
        <w:t>foregoing</w:t>
      </w:r>
      <w:r w:rsidR="00D32D3F">
        <w:rPr>
          <w:rFonts w:ascii="Cambria" w:hAnsi="Cambria"/>
          <w:sz w:val="20"/>
          <w:szCs w:val="20"/>
        </w:rPr>
        <w:t>, after analyzing the merits</w:t>
      </w:r>
      <w:r w:rsidR="0025301E">
        <w:rPr>
          <w:rFonts w:ascii="Cambria" w:hAnsi="Cambria"/>
          <w:sz w:val="20"/>
          <w:szCs w:val="20"/>
        </w:rPr>
        <w:t xml:space="preserve"> of said remedy, which was granted and subsequently annulled by the</w:t>
      </w:r>
      <w:r w:rsidR="003C5A39">
        <w:rPr>
          <w:rFonts w:ascii="Cambria" w:hAnsi="Cambria"/>
          <w:sz w:val="20"/>
          <w:szCs w:val="20"/>
        </w:rPr>
        <w:t xml:space="preserve"> </w:t>
      </w:r>
      <w:r w:rsidR="007763D8">
        <w:rPr>
          <w:rFonts w:ascii="Cambria" w:hAnsi="Cambria"/>
          <w:sz w:val="20"/>
          <w:szCs w:val="20"/>
        </w:rPr>
        <w:t xml:space="preserve">same </w:t>
      </w:r>
      <w:r w:rsidR="0025301E">
        <w:rPr>
          <w:rFonts w:ascii="Cambria" w:hAnsi="Cambria"/>
          <w:sz w:val="20"/>
          <w:szCs w:val="20"/>
        </w:rPr>
        <w:t>Constitutional Court</w:t>
      </w:r>
      <w:r w:rsidR="003C5A39">
        <w:rPr>
          <w:rFonts w:ascii="Cambria" w:hAnsi="Cambria"/>
          <w:sz w:val="20"/>
          <w:szCs w:val="20"/>
        </w:rPr>
        <w:t xml:space="preserve"> </w:t>
      </w:r>
      <w:r w:rsidR="00AF2D44">
        <w:rPr>
          <w:rFonts w:ascii="Cambria" w:hAnsi="Cambria"/>
          <w:sz w:val="20"/>
          <w:szCs w:val="20"/>
        </w:rPr>
        <w:t>but with a different composition</w:t>
      </w:r>
      <w:r w:rsidR="0025301E">
        <w:rPr>
          <w:rFonts w:ascii="Cambria" w:hAnsi="Cambria"/>
          <w:sz w:val="20"/>
          <w:szCs w:val="20"/>
        </w:rPr>
        <w:t>,</w:t>
      </w:r>
      <w:r w:rsidR="00573B7B">
        <w:rPr>
          <w:rFonts w:ascii="Cambria" w:hAnsi="Cambria"/>
          <w:sz w:val="20"/>
          <w:szCs w:val="20"/>
        </w:rPr>
        <w:t xml:space="preserve"> the Commission concludes that the alleged victims </w:t>
      </w:r>
      <w:r w:rsidR="00A136FE">
        <w:rPr>
          <w:rFonts w:ascii="Cambria" w:hAnsi="Cambria"/>
          <w:sz w:val="20"/>
          <w:szCs w:val="20"/>
        </w:rPr>
        <w:t>pursued</w:t>
      </w:r>
      <w:r w:rsidR="00573B7B">
        <w:rPr>
          <w:rFonts w:ascii="Cambria" w:hAnsi="Cambria"/>
          <w:sz w:val="20"/>
          <w:szCs w:val="20"/>
        </w:rPr>
        <w:t xml:space="preserve"> the appropriate domestic remedies</w:t>
      </w:r>
      <w:r w:rsidR="00A136FE">
        <w:rPr>
          <w:rFonts w:ascii="Cambria" w:hAnsi="Cambria"/>
          <w:sz w:val="20"/>
          <w:szCs w:val="20"/>
        </w:rPr>
        <w:t xml:space="preserve"> as </w:t>
      </w:r>
      <w:r w:rsidR="00256FE8">
        <w:rPr>
          <w:rFonts w:ascii="Cambria" w:hAnsi="Cambria"/>
          <w:sz w:val="20"/>
          <w:szCs w:val="20"/>
        </w:rPr>
        <w:t>applicable, which were</w:t>
      </w:r>
      <w:r w:rsidR="00C70C98">
        <w:rPr>
          <w:rFonts w:ascii="Cambria" w:hAnsi="Cambria"/>
          <w:sz w:val="20"/>
          <w:szCs w:val="20"/>
        </w:rPr>
        <w:t xml:space="preserve"> exhausted</w:t>
      </w:r>
      <w:r w:rsidR="00256FE8">
        <w:rPr>
          <w:rFonts w:ascii="Cambria" w:hAnsi="Cambria"/>
          <w:sz w:val="20"/>
          <w:szCs w:val="20"/>
        </w:rPr>
        <w:t xml:space="preserve"> </w:t>
      </w:r>
      <w:r w:rsidR="00FC0DAB">
        <w:rPr>
          <w:rFonts w:ascii="Cambria" w:hAnsi="Cambria"/>
          <w:sz w:val="20"/>
          <w:szCs w:val="20"/>
        </w:rPr>
        <w:t>through</w:t>
      </w:r>
      <w:r w:rsidR="00C70C98">
        <w:rPr>
          <w:rFonts w:ascii="Cambria" w:hAnsi="Cambria"/>
          <w:sz w:val="20"/>
          <w:szCs w:val="20"/>
        </w:rPr>
        <w:t xml:space="preserve"> the judgment of April 23, 2007 </w:t>
      </w:r>
      <w:r w:rsidR="000F6F21">
        <w:rPr>
          <w:rFonts w:ascii="Cambria" w:hAnsi="Cambria"/>
          <w:sz w:val="20"/>
          <w:szCs w:val="20"/>
        </w:rPr>
        <w:t>that ruled on their complaint</w:t>
      </w:r>
      <w:r w:rsidR="00177FE8">
        <w:rPr>
          <w:rFonts w:ascii="Cambria" w:hAnsi="Cambria"/>
          <w:sz w:val="20"/>
          <w:szCs w:val="20"/>
        </w:rPr>
        <w:t xml:space="preserve">, pursuant to Article 46.1.a of the Convention and </w:t>
      </w:r>
      <w:r w:rsidR="003823EB">
        <w:rPr>
          <w:rFonts w:ascii="Cambria" w:hAnsi="Cambria"/>
          <w:sz w:val="20"/>
          <w:szCs w:val="20"/>
        </w:rPr>
        <w:t xml:space="preserve">to </w:t>
      </w:r>
      <w:r w:rsidR="00177FE8">
        <w:rPr>
          <w:rFonts w:ascii="Cambria" w:hAnsi="Cambria"/>
          <w:sz w:val="20"/>
          <w:szCs w:val="20"/>
        </w:rPr>
        <w:t xml:space="preserve">Article 31.1 of the Rules. </w:t>
      </w:r>
      <w:r w:rsidR="00CA3B20">
        <w:rPr>
          <w:rFonts w:ascii="Cambria" w:hAnsi="Cambria"/>
          <w:sz w:val="20"/>
          <w:szCs w:val="20"/>
        </w:rPr>
        <w:t xml:space="preserve">In view of the fact that </w:t>
      </w:r>
      <w:r w:rsidR="00F8146C">
        <w:rPr>
          <w:rFonts w:ascii="Cambria" w:hAnsi="Cambria"/>
          <w:sz w:val="20"/>
          <w:szCs w:val="20"/>
        </w:rPr>
        <w:t xml:space="preserve">the complaint </w:t>
      </w:r>
      <w:r w:rsidR="00CA3B20">
        <w:rPr>
          <w:rFonts w:ascii="Cambria" w:hAnsi="Cambria"/>
          <w:sz w:val="20"/>
          <w:szCs w:val="20"/>
        </w:rPr>
        <w:t xml:space="preserve">was submitted on October 16, 2006, </w:t>
      </w:r>
      <w:r w:rsidR="00F8146C">
        <w:rPr>
          <w:rFonts w:ascii="Cambria" w:hAnsi="Cambria"/>
          <w:sz w:val="20"/>
          <w:szCs w:val="20"/>
        </w:rPr>
        <w:t>the petition</w:t>
      </w:r>
      <w:r w:rsidR="00CA3B20">
        <w:rPr>
          <w:rFonts w:ascii="Cambria" w:hAnsi="Cambria"/>
          <w:sz w:val="20"/>
          <w:szCs w:val="20"/>
        </w:rPr>
        <w:t xml:space="preserve"> meets the requirement set forth in Article 46.1.b of the Convention and in Article 32.1 of the Rules.</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563F753C" w:rsidR="00F621C3" w:rsidRDefault="00B3128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light of the elements of fact and law presented by the parties and the nature of the matter brought to its attention, the IACHR believes that</w:t>
      </w:r>
      <w:r w:rsidR="005C2266">
        <w:rPr>
          <w:rFonts w:ascii="Cambria" w:hAnsi="Cambria"/>
          <w:sz w:val="20"/>
          <w:szCs w:val="20"/>
        </w:rPr>
        <w:t xml:space="preserve"> if </w:t>
      </w:r>
      <w:r>
        <w:rPr>
          <w:rFonts w:ascii="Cambria" w:hAnsi="Cambria"/>
          <w:sz w:val="20"/>
          <w:szCs w:val="20"/>
        </w:rPr>
        <w:t>th</w:t>
      </w:r>
      <w:r w:rsidR="00F216E8">
        <w:rPr>
          <w:rFonts w:ascii="Cambria" w:hAnsi="Cambria"/>
          <w:sz w:val="20"/>
          <w:szCs w:val="20"/>
        </w:rPr>
        <w:t>e facts concerning the lack of dismissal proceedings before a competent court</w:t>
      </w:r>
      <w:r w:rsidR="00D84934">
        <w:rPr>
          <w:rFonts w:ascii="Cambria" w:hAnsi="Cambria"/>
          <w:sz w:val="20"/>
          <w:szCs w:val="20"/>
        </w:rPr>
        <w:t xml:space="preserve"> and in accordance with </w:t>
      </w:r>
      <w:r w:rsidR="005C2266">
        <w:rPr>
          <w:rFonts w:ascii="Cambria" w:hAnsi="Cambria"/>
          <w:sz w:val="20"/>
          <w:szCs w:val="20"/>
        </w:rPr>
        <w:t>the corresponding</w:t>
      </w:r>
      <w:r w:rsidR="00D84934">
        <w:rPr>
          <w:rFonts w:ascii="Cambria" w:hAnsi="Cambria"/>
          <w:sz w:val="20"/>
          <w:szCs w:val="20"/>
        </w:rPr>
        <w:t xml:space="preserve"> </w:t>
      </w:r>
      <w:r w:rsidR="0060173A">
        <w:rPr>
          <w:rFonts w:ascii="Cambria" w:hAnsi="Cambria"/>
          <w:sz w:val="20"/>
          <w:szCs w:val="20"/>
        </w:rPr>
        <w:t xml:space="preserve">safeguards </w:t>
      </w:r>
      <w:r w:rsidR="005C2266">
        <w:rPr>
          <w:rFonts w:ascii="Cambria" w:hAnsi="Cambria"/>
          <w:sz w:val="20"/>
          <w:szCs w:val="20"/>
        </w:rPr>
        <w:t xml:space="preserve">are proved </w:t>
      </w:r>
      <w:r w:rsidR="0060173A">
        <w:rPr>
          <w:rFonts w:ascii="Cambria" w:hAnsi="Cambria"/>
          <w:sz w:val="20"/>
          <w:szCs w:val="20"/>
        </w:rPr>
        <w:t>–</w:t>
      </w:r>
      <w:r w:rsidR="00B36B04">
        <w:rPr>
          <w:rFonts w:ascii="Cambria" w:hAnsi="Cambria"/>
          <w:sz w:val="20"/>
          <w:szCs w:val="20"/>
        </w:rPr>
        <w:t>dismissals were allegedly</w:t>
      </w:r>
      <w:r w:rsidR="00CD1D0E">
        <w:rPr>
          <w:rFonts w:ascii="Cambria" w:hAnsi="Cambria"/>
          <w:sz w:val="20"/>
          <w:szCs w:val="20"/>
        </w:rPr>
        <w:t xml:space="preserve"> decided based on political views</w:t>
      </w:r>
      <w:r w:rsidR="0060173A">
        <w:rPr>
          <w:rFonts w:ascii="Cambria" w:hAnsi="Cambria"/>
          <w:sz w:val="20"/>
          <w:szCs w:val="20"/>
        </w:rPr>
        <w:t>–</w:t>
      </w:r>
      <w:r w:rsidR="005C2266">
        <w:rPr>
          <w:rFonts w:ascii="Cambria" w:hAnsi="Cambria"/>
          <w:sz w:val="20"/>
          <w:szCs w:val="20"/>
        </w:rPr>
        <w:t>, they</w:t>
      </w:r>
      <w:r w:rsidR="00986BB0">
        <w:rPr>
          <w:rFonts w:ascii="Cambria" w:hAnsi="Cambria"/>
          <w:sz w:val="20"/>
          <w:szCs w:val="20"/>
        </w:rPr>
        <w:t xml:space="preserve"> could establish possible violations of Articles 8, 23, 24 and 25 of the American Convention, </w:t>
      </w:r>
      <w:r w:rsidR="007E4F76">
        <w:rPr>
          <w:rFonts w:ascii="Cambria" w:hAnsi="Cambria"/>
          <w:sz w:val="20"/>
          <w:szCs w:val="20"/>
        </w:rPr>
        <w:t xml:space="preserve">in connection with its Articles 1.1 and 2, </w:t>
      </w:r>
      <w:r w:rsidR="00986BB0">
        <w:rPr>
          <w:rFonts w:ascii="Cambria" w:hAnsi="Cambria"/>
          <w:sz w:val="20"/>
          <w:szCs w:val="20"/>
        </w:rPr>
        <w:t>to the detriment of the alleged victims.</w:t>
      </w:r>
      <w:r w:rsidR="007E4F76">
        <w:rPr>
          <w:rFonts w:ascii="Cambria" w:hAnsi="Cambria"/>
          <w:sz w:val="20"/>
          <w:szCs w:val="20"/>
        </w:rPr>
        <w:t xml:space="preserve"> Moreover, as to the allegations concerning the different aggressions </w:t>
      </w:r>
      <w:r w:rsidR="00425EBD">
        <w:rPr>
          <w:rFonts w:ascii="Cambria" w:hAnsi="Cambria"/>
          <w:sz w:val="20"/>
          <w:szCs w:val="20"/>
        </w:rPr>
        <w:t>that some of the alleged victims were subjec</w:t>
      </w:r>
      <w:r w:rsidR="002445A4">
        <w:rPr>
          <w:rFonts w:ascii="Cambria" w:hAnsi="Cambria"/>
          <w:sz w:val="20"/>
          <w:szCs w:val="20"/>
        </w:rPr>
        <w:t>ted to, the IACHR will analyze</w:t>
      </w:r>
      <w:r w:rsidR="00425EBD">
        <w:rPr>
          <w:rFonts w:ascii="Cambria" w:hAnsi="Cambria"/>
          <w:sz w:val="20"/>
          <w:szCs w:val="20"/>
        </w:rPr>
        <w:t xml:space="preserve"> in the merits stage if Article 5 is applicable to this matter.</w:t>
      </w:r>
    </w:p>
    <w:p w14:paraId="41DB0202" w14:textId="286010E8" w:rsidR="00425EBD" w:rsidRDefault="004932D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Furthermore, as to the alleged violations of Article 9 of the Convention </w:t>
      </w:r>
      <w:r w:rsidR="006D2669">
        <w:rPr>
          <w:rFonts w:ascii="Cambria" w:hAnsi="Cambria"/>
          <w:sz w:val="20"/>
          <w:szCs w:val="20"/>
        </w:rPr>
        <w:t>in view of</w:t>
      </w:r>
      <w:r w:rsidR="00DD329B">
        <w:rPr>
          <w:rFonts w:ascii="Cambria" w:hAnsi="Cambria"/>
          <w:sz w:val="20"/>
          <w:szCs w:val="20"/>
        </w:rPr>
        <w:t xml:space="preserve"> the purported application of the Law on Elections in disregard</w:t>
      </w:r>
      <w:r w:rsidR="00D04DDF">
        <w:rPr>
          <w:rFonts w:ascii="Cambria" w:hAnsi="Cambria"/>
          <w:sz w:val="20"/>
          <w:szCs w:val="20"/>
        </w:rPr>
        <w:t xml:space="preserve"> for the alleged victims’ parliamentary immunity, the </w:t>
      </w:r>
      <w:r w:rsidR="006D2669">
        <w:rPr>
          <w:rFonts w:ascii="Cambria" w:hAnsi="Cambria"/>
          <w:sz w:val="20"/>
          <w:szCs w:val="20"/>
        </w:rPr>
        <w:t xml:space="preserve">Commission notes that the </w:t>
      </w:r>
      <w:r w:rsidR="002E56FA">
        <w:rPr>
          <w:rFonts w:ascii="Cambria" w:hAnsi="Cambria"/>
          <w:sz w:val="20"/>
          <w:szCs w:val="20"/>
        </w:rPr>
        <w:t>petitioners do not</w:t>
      </w:r>
      <w:r w:rsidR="002B3C6A">
        <w:rPr>
          <w:rFonts w:ascii="Cambria" w:hAnsi="Cambria"/>
          <w:sz w:val="20"/>
          <w:szCs w:val="20"/>
        </w:rPr>
        <w:t xml:space="preserve"> submit arguments or evidence to prove said alleged violation; therefore, said claim is found inadmissible.</w:t>
      </w:r>
    </w:p>
    <w:p w14:paraId="5E66C9FE" w14:textId="26C79B12" w:rsidR="002B3C6A" w:rsidRPr="000B6B7A" w:rsidRDefault="002B3C6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Lastly, </w:t>
      </w:r>
      <w:r w:rsidR="0081782B">
        <w:rPr>
          <w:rFonts w:ascii="Cambria" w:hAnsi="Cambria"/>
          <w:sz w:val="20"/>
          <w:szCs w:val="20"/>
        </w:rPr>
        <w:t xml:space="preserve">as to the allegations submitted by the State as regards the inclusion of Carlos Larreátegui as </w:t>
      </w:r>
      <w:r w:rsidR="00AA1B7A">
        <w:rPr>
          <w:rFonts w:ascii="Cambria" w:hAnsi="Cambria"/>
          <w:sz w:val="20"/>
          <w:szCs w:val="20"/>
        </w:rPr>
        <w:t xml:space="preserve">an </w:t>
      </w:r>
      <w:r w:rsidR="0081782B">
        <w:rPr>
          <w:rFonts w:ascii="Cambria" w:hAnsi="Cambria"/>
          <w:sz w:val="20"/>
          <w:szCs w:val="20"/>
        </w:rPr>
        <w:t>alleged victim</w:t>
      </w:r>
      <w:r w:rsidR="00AA1B7A">
        <w:rPr>
          <w:rFonts w:ascii="Cambria" w:hAnsi="Cambria"/>
          <w:sz w:val="20"/>
          <w:szCs w:val="20"/>
        </w:rPr>
        <w:t xml:space="preserve">, the Commission and the Inter-American Court </w:t>
      </w:r>
      <w:r w:rsidR="00940DAB">
        <w:rPr>
          <w:rFonts w:ascii="Cambria" w:hAnsi="Cambria"/>
          <w:sz w:val="20"/>
          <w:szCs w:val="20"/>
        </w:rPr>
        <w:t>o</w:t>
      </w:r>
      <w:r w:rsidR="00AA1B7A">
        <w:rPr>
          <w:rFonts w:ascii="Cambria" w:hAnsi="Cambria"/>
          <w:sz w:val="20"/>
          <w:szCs w:val="20"/>
        </w:rPr>
        <w:t>n Human Rights</w:t>
      </w:r>
      <w:r w:rsidR="00AA1B7A" w:rsidRPr="006F2ECE">
        <w:rPr>
          <w:rStyle w:val="FootnoteReference"/>
          <w:rFonts w:ascii="Cambria" w:hAnsi="Cambria"/>
          <w:sz w:val="20"/>
          <w:szCs w:val="20"/>
          <w:lang w:val="es-ES_tradnl"/>
        </w:rPr>
        <w:footnoteReference w:id="8"/>
      </w:r>
      <w:r w:rsidR="00AA1B7A">
        <w:rPr>
          <w:rFonts w:ascii="Cambria" w:hAnsi="Cambria"/>
          <w:sz w:val="20"/>
          <w:szCs w:val="20"/>
        </w:rPr>
        <w:t xml:space="preserve"> have establish</w:t>
      </w:r>
      <w:r w:rsidR="00EC5D70">
        <w:rPr>
          <w:rFonts w:ascii="Cambria" w:hAnsi="Cambria"/>
          <w:sz w:val="20"/>
          <w:szCs w:val="20"/>
        </w:rPr>
        <w:t>ed</w:t>
      </w:r>
      <w:r w:rsidR="00AA1B7A">
        <w:rPr>
          <w:rFonts w:ascii="Cambria" w:hAnsi="Cambria"/>
          <w:sz w:val="20"/>
          <w:szCs w:val="20"/>
        </w:rPr>
        <w:t xml:space="preserve"> that it is for the Commission</w:t>
      </w:r>
      <w:r w:rsidR="00D84278">
        <w:rPr>
          <w:rFonts w:ascii="Cambria" w:hAnsi="Cambria"/>
          <w:sz w:val="20"/>
          <w:szCs w:val="20"/>
        </w:rPr>
        <w:t xml:space="preserve"> to identify</w:t>
      </w:r>
      <w:r w:rsidR="00462ECF">
        <w:rPr>
          <w:rFonts w:ascii="Cambria" w:hAnsi="Cambria"/>
          <w:sz w:val="20"/>
          <w:szCs w:val="20"/>
        </w:rPr>
        <w:t xml:space="preserve"> </w:t>
      </w:r>
      <w:r w:rsidR="00E97DED">
        <w:rPr>
          <w:rFonts w:ascii="Cambria" w:hAnsi="Cambria"/>
          <w:sz w:val="20"/>
          <w:szCs w:val="20"/>
        </w:rPr>
        <w:t xml:space="preserve">the alleged victims </w:t>
      </w:r>
      <w:r w:rsidR="00462ECF">
        <w:rPr>
          <w:rFonts w:ascii="Cambria" w:hAnsi="Cambria"/>
          <w:sz w:val="20"/>
          <w:szCs w:val="20"/>
        </w:rPr>
        <w:t xml:space="preserve">with precision and in the due procedural stage, noting that </w:t>
      </w:r>
      <w:r w:rsidR="007B3C61">
        <w:rPr>
          <w:rFonts w:ascii="Cambria" w:hAnsi="Cambria"/>
          <w:sz w:val="20"/>
          <w:szCs w:val="20"/>
        </w:rPr>
        <w:t xml:space="preserve">legal </w:t>
      </w:r>
      <w:r w:rsidR="00CC4987">
        <w:rPr>
          <w:rFonts w:ascii="Cambria" w:hAnsi="Cambria"/>
          <w:sz w:val="20"/>
          <w:szCs w:val="20"/>
        </w:rPr>
        <w:t xml:space="preserve">certainty </w:t>
      </w:r>
      <w:r w:rsidR="00733EF7">
        <w:rPr>
          <w:rFonts w:ascii="Cambria" w:hAnsi="Cambria"/>
          <w:sz w:val="20"/>
          <w:szCs w:val="20"/>
        </w:rPr>
        <w:t>requires that the identification of victims be made</w:t>
      </w:r>
      <w:r w:rsidR="007B3C61">
        <w:rPr>
          <w:rFonts w:ascii="Cambria" w:hAnsi="Cambria"/>
          <w:sz w:val="20"/>
          <w:szCs w:val="20"/>
        </w:rPr>
        <w:t xml:space="preserve"> </w:t>
      </w:r>
      <w:r w:rsidR="00733EF7">
        <w:rPr>
          <w:rFonts w:ascii="Cambria" w:hAnsi="Cambria"/>
          <w:sz w:val="20"/>
          <w:szCs w:val="20"/>
        </w:rPr>
        <w:t>in the merits stage</w:t>
      </w:r>
      <w:r w:rsidR="000953E2">
        <w:rPr>
          <w:rFonts w:ascii="Cambria" w:hAnsi="Cambria"/>
          <w:sz w:val="20"/>
          <w:szCs w:val="20"/>
        </w:rPr>
        <w:t xml:space="preserve"> generally.</w:t>
      </w:r>
      <w:r w:rsidR="00970254">
        <w:rPr>
          <w:rFonts w:ascii="Cambria" w:hAnsi="Cambria"/>
          <w:sz w:val="20"/>
          <w:szCs w:val="20"/>
        </w:rPr>
        <w:t xml:space="preserve"> As to this matter, the Commission notes that the State has been able to </w:t>
      </w:r>
      <w:r w:rsidR="0089285A">
        <w:rPr>
          <w:rFonts w:ascii="Cambria" w:hAnsi="Cambria"/>
          <w:sz w:val="20"/>
          <w:szCs w:val="20"/>
        </w:rPr>
        <w:t>comment</w:t>
      </w:r>
      <w:r w:rsidR="00970254">
        <w:rPr>
          <w:rFonts w:ascii="Cambria" w:hAnsi="Cambria"/>
          <w:sz w:val="20"/>
          <w:szCs w:val="20"/>
        </w:rPr>
        <w:t xml:space="preserve"> on the facts </w:t>
      </w:r>
      <w:r w:rsidR="00EC5D70">
        <w:rPr>
          <w:rFonts w:ascii="Cambria" w:hAnsi="Cambria"/>
          <w:sz w:val="20"/>
          <w:szCs w:val="20"/>
        </w:rPr>
        <w:t xml:space="preserve">concerning said alleged victim; therefore, </w:t>
      </w:r>
      <w:r w:rsidR="004F1949">
        <w:rPr>
          <w:rFonts w:ascii="Cambria" w:hAnsi="Cambria"/>
          <w:sz w:val="20"/>
          <w:szCs w:val="20"/>
        </w:rPr>
        <w:t>his inclusion has not</w:t>
      </w:r>
      <w:r w:rsidR="002334E8">
        <w:rPr>
          <w:rFonts w:ascii="Cambria" w:hAnsi="Cambria"/>
          <w:sz w:val="20"/>
          <w:szCs w:val="20"/>
        </w:rPr>
        <w:t xml:space="preserve"> prevented the State from</w:t>
      </w:r>
      <w:r w:rsidR="00A111AD">
        <w:rPr>
          <w:rFonts w:ascii="Cambria" w:hAnsi="Cambria"/>
          <w:sz w:val="20"/>
          <w:szCs w:val="20"/>
        </w:rPr>
        <w:t xml:space="preserve"> commenting or</w:t>
      </w:r>
      <w:r w:rsidR="002334E8">
        <w:rPr>
          <w:rFonts w:ascii="Cambria" w:hAnsi="Cambria"/>
          <w:sz w:val="20"/>
          <w:szCs w:val="20"/>
        </w:rPr>
        <w:t xml:space="preserve"> </w:t>
      </w:r>
      <w:r w:rsidR="00A111AD">
        <w:rPr>
          <w:rFonts w:ascii="Cambria" w:hAnsi="Cambria"/>
          <w:sz w:val="20"/>
          <w:szCs w:val="20"/>
        </w:rPr>
        <w:t>submitting its observations</w:t>
      </w:r>
      <w:r w:rsidR="00DD0177">
        <w:rPr>
          <w:rFonts w:ascii="Cambria" w:hAnsi="Cambria"/>
          <w:sz w:val="20"/>
          <w:szCs w:val="20"/>
        </w:rPr>
        <w:t>, hence its</w:t>
      </w:r>
      <w:r w:rsidR="00A111AD">
        <w:rPr>
          <w:rFonts w:ascii="Cambria" w:hAnsi="Cambria"/>
          <w:sz w:val="20"/>
          <w:szCs w:val="20"/>
        </w:rPr>
        <w:t xml:space="preserve"> arguments </w:t>
      </w:r>
      <w:r w:rsidR="005E2BCA">
        <w:rPr>
          <w:rFonts w:ascii="Cambria" w:hAnsi="Cambria"/>
          <w:sz w:val="20"/>
          <w:szCs w:val="20"/>
        </w:rPr>
        <w:t xml:space="preserve">regarding this aspect </w:t>
      </w:r>
      <w:r w:rsidR="00A111AD">
        <w:rPr>
          <w:rFonts w:ascii="Cambria" w:hAnsi="Cambria"/>
          <w:sz w:val="20"/>
          <w:szCs w:val="20"/>
        </w:rPr>
        <w:t>are dismissed.</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227B9B6E" w14:textId="6DF15178"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F55B02" w:rsidRPr="00F55B02">
        <w:rPr>
          <w:rFonts w:asciiTheme="majorHAnsi" w:hAnsiTheme="majorHAnsi"/>
          <w:sz w:val="20"/>
          <w:szCs w:val="20"/>
          <w:lang w:val="en-GB"/>
        </w:rPr>
        <w:t xml:space="preserve"> 5, 8, 23, 24 </w:t>
      </w:r>
      <w:r w:rsidR="00F55B02">
        <w:rPr>
          <w:rFonts w:asciiTheme="majorHAnsi" w:hAnsiTheme="majorHAnsi"/>
          <w:sz w:val="20"/>
          <w:szCs w:val="20"/>
          <w:lang w:val="en-GB"/>
        </w:rPr>
        <w:t>and</w:t>
      </w:r>
      <w:r w:rsidR="00F55B02" w:rsidRPr="00F55B02">
        <w:rPr>
          <w:rFonts w:asciiTheme="majorHAnsi" w:hAnsiTheme="majorHAnsi"/>
          <w:sz w:val="20"/>
          <w:szCs w:val="20"/>
          <w:lang w:val="en-GB"/>
        </w:rPr>
        <w:t xml:space="preserve"> 25</w:t>
      </w:r>
      <w:r w:rsidR="00A86EBC">
        <w:rPr>
          <w:rFonts w:asciiTheme="majorHAnsi" w:hAnsiTheme="majorHAnsi"/>
          <w:sz w:val="20"/>
          <w:szCs w:val="20"/>
        </w:rPr>
        <w:t xml:space="preserve"> of the American Convention,</w:t>
      </w:r>
      <w:r w:rsidR="005C568F">
        <w:rPr>
          <w:rFonts w:asciiTheme="majorHAnsi" w:hAnsiTheme="majorHAnsi"/>
          <w:sz w:val="20"/>
          <w:szCs w:val="20"/>
        </w:rPr>
        <w:t xml:space="preserve"> in connection with </w:t>
      </w:r>
      <w:r w:rsidR="00A86EBC">
        <w:rPr>
          <w:rFonts w:asciiTheme="majorHAnsi" w:hAnsiTheme="majorHAnsi"/>
          <w:sz w:val="20"/>
          <w:szCs w:val="20"/>
        </w:rPr>
        <w:t xml:space="preserve">its </w:t>
      </w:r>
      <w:r w:rsidR="005C568F">
        <w:rPr>
          <w:rFonts w:asciiTheme="majorHAnsi" w:hAnsiTheme="majorHAnsi"/>
          <w:sz w:val="20"/>
          <w:szCs w:val="20"/>
        </w:rPr>
        <w:t>Article</w:t>
      </w:r>
      <w:r w:rsidR="00A86EBC">
        <w:rPr>
          <w:rFonts w:asciiTheme="majorHAnsi" w:hAnsiTheme="majorHAnsi"/>
          <w:sz w:val="20"/>
          <w:szCs w:val="20"/>
        </w:rPr>
        <w:t>s 1.1 and 2</w:t>
      </w:r>
      <w:r w:rsidRPr="000B6B7A">
        <w:rPr>
          <w:rFonts w:asciiTheme="majorHAnsi" w:hAnsiTheme="majorHAnsi"/>
          <w:sz w:val="20"/>
          <w:szCs w:val="20"/>
        </w:rPr>
        <w:t>;</w:t>
      </w:r>
    </w:p>
    <w:p w14:paraId="31D6DDF1" w14:textId="77777777" w:rsidR="00A86EBC" w:rsidRPr="00A86EBC" w:rsidRDefault="00F621C3" w:rsidP="005C568F">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86EBC">
        <w:rPr>
          <w:rFonts w:asciiTheme="majorHAnsi" w:hAnsiTheme="majorHAnsi"/>
          <w:sz w:val="20"/>
          <w:szCs w:val="20"/>
        </w:rPr>
        <w:t xml:space="preserve">To find the instant petition </w:t>
      </w:r>
      <w:r w:rsidRPr="00A86EBC">
        <w:rPr>
          <w:rFonts w:asciiTheme="majorHAnsi" w:hAnsiTheme="majorHAnsi"/>
          <w:color w:val="auto"/>
          <w:sz w:val="20"/>
          <w:szCs w:val="20"/>
        </w:rPr>
        <w:t xml:space="preserve">inadmissible </w:t>
      </w:r>
      <w:r w:rsidR="00A86EBC" w:rsidRPr="00A86EBC">
        <w:rPr>
          <w:rFonts w:asciiTheme="majorHAnsi" w:hAnsiTheme="majorHAnsi"/>
          <w:sz w:val="20"/>
          <w:szCs w:val="20"/>
        </w:rPr>
        <w:t>in relation to Article</w:t>
      </w:r>
      <w:r w:rsidRPr="00A86EBC">
        <w:rPr>
          <w:rFonts w:asciiTheme="majorHAnsi" w:hAnsiTheme="majorHAnsi"/>
          <w:sz w:val="20"/>
          <w:szCs w:val="20"/>
        </w:rPr>
        <w:t xml:space="preserve"> </w:t>
      </w:r>
      <w:r w:rsidR="00A86EBC" w:rsidRPr="00A86EBC">
        <w:rPr>
          <w:rFonts w:eastAsia="Arial Unicode MS" w:cs="Times New Roman"/>
          <w:color w:val="auto"/>
          <w:sz w:val="20"/>
          <w:szCs w:val="20"/>
          <w:lang w:eastAsia="en-US"/>
        </w:rPr>
        <w:t>9 of the American Convention</w:t>
      </w:r>
      <w:r w:rsidRPr="00A86EBC">
        <w:rPr>
          <w:rFonts w:eastAsia="Arial Unicode MS" w:cs="Times New Roman"/>
          <w:color w:val="auto"/>
          <w:sz w:val="20"/>
          <w:szCs w:val="20"/>
          <w:lang w:eastAsia="en-US"/>
        </w:rPr>
        <w:t>;</w:t>
      </w:r>
    </w:p>
    <w:p w14:paraId="51BC4E6B" w14:textId="1B0D450A" w:rsidR="00F621C3" w:rsidRPr="00A86EBC" w:rsidRDefault="00F621C3" w:rsidP="005C568F">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86EBC">
        <w:rPr>
          <w:rFonts w:asciiTheme="majorHAnsi" w:hAnsiTheme="majorHAnsi"/>
          <w:sz w:val="20"/>
          <w:szCs w:val="20"/>
        </w:rPr>
        <w:t>To notify the parties of this decision;</w:t>
      </w:r>
    </w:p>
    <w:p w14:paraId="401939D6"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2CC8DDA"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202E3840" w14:textId="77777777" w:rsidR="007C2A7C" w:rsidRDefault="007C2A7C" w:rsidP="007C2A7C">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Orozco Henríquez, Paulo Vannuchi, James L. Cavallaro, and Luis Ernesto Vargas Silva, Commissioners</w:t>
      </w:r>
      <w:r>
        <w:rPr>
          <w:rFonts w:ascii="Cambria" w:eastAsia="Times New Roman" w:hAnsi="Cambria"/>
          <w:snapToGrid w:val="0"/>
          <w:spacing w:val="-2"/>
          <w:sz w:val="20"/>
          <w:szCs w:val="20"/>
          <w:bdr w:val="none" w:sz="0" w:space="0" w:color="auto"/>
        </w:rPr>
        <w:t>.</w:t>
      </w: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2DEAA08D" w:rsidR="00974B85" w:rsidRDefault="00974B85">
      <w:pPr>
        <w:rPr>
          <w:rFonts w:asciiTheme="majorHAnsi" w:hAnsiTheme="majorHAnsi"/>
          <w:sz w:val="20"/>
          <w:szCs w:val="20"/>
        </w:rPr>
      </w:pPr>
      <w:r>
        <w:rPr>
          <w:rFonts w:asciiTheme="majorHAnsi" w:hAnsiTheme="majorHAnsi"/>
          <w:sz w:val="20"/>
          <w:szCs w:val="20"/>
        </w:rPr>
        <w:br w:type="page"/>
      </w:r>
    </w:p>
    <w:p w14:paraId="235DB063" w14:textId="6CD6D4DF" w:rsidR="00974B85" w:rsidRPr="00974B85" w:rsidRDefault="00974B85" w:rsidP="000579CA">
      <w:pPr>
        <w:pStyle w:val="ListParagraph"/>
        <w:spacing w:before="240"/>
        <w:jc w:val="center"/>
        <w:rPr>
          <w:rFonts w:asciiTheme="majorHAnsi" w:hAnsiTheme="majorHAnsi"/>
          <w:b/>
          <w:bCs/>
          <w:sz w:val="20"/>
          <w:szCs w:val="20"/>
        </w:rPr>
      </w:pPr>
      <w:r w:rsidRPr="00974B85">
        <w:rPr>
          <w:rFonts w:asciiTheme="majorHAnsi" w:hAnsiTheme="majorHAnsi"/>
          <w:b/>
          <w:bCs/>
          <w:sz w:val="20"/>
          <w:szCs w:val="20"/>
        </w:rPr>
        <w:lastRenderedPageBreak/>
        <w:t>An</w:t>
      </w:r>
      <w:r>
        <w:rPr>
          <w:rFonts w:asciiTheme="majorHAnsi" w:hAnsiTheme="majorHAnsi"/>
          <w:b/>
          <w:bCs/>
          <w:sz w:val="20"/>
          <w:szCs w:val="20"/>
        </w:rPr>
        <w:t>nex</w:t>
      </w:r>
    </w:p>
    <w:p w14:paraId="5C4497DC" w14:textId="683B675A" w:rsidR="00974B85" w:rsidRPr="00974B85" w:rsidRDefault="00974B85" w:rsidP="000579CA">
      <w:pPr>
        <w:pStyle w:val="ListParagraph"/>
        <w:spacing w:before="240"/>
        <w:jc w:val="center"/>
        <w:rPr>
          <w:rFonts w:asciiTheme="majorHAnsi" w:hAnsiTheme="majorHAnsi"/>
          <w:b/>
          <w:bCs/>
          <w:sz w:val="20"/>
          <w:szCs w:val="20"/>
        </w:rPr>
      </w:pPr>
      <w:r>
        <w:rPr>
          <w:rFonts w:asciiTheme="majorHAnsi" w:hAnsiTheme="majorHAnsi"/>
          <w:b/>
          <w:bCs/>
          <w:sz w:val="20"/>
          <w:szCs w:val="20"/>
        </w:rPr>
        <w:t>List of alleged victims</w:t>
      </w:r>
    </w:p>
    <w:p w14:paraId="4E82C137" w14:textId="77777777" w:rsidR="00974B85" w:rsidRPr="00974B85" w:rsidRDefault="00974B85" w:rsidP="00974B85">
      <w:pPr>
        <w:tabs>
          <w:tab w:val="center" w:pos="5400"/>
        </w:tabs>
        <w:suppressAutoHyphens/>
        <w:rPr>
          <w:rFonts w:asciiTheme="majorHAnsi" w:hAnsiTheme="majorHAnsi"/>
          <w:sz w:val="20"/>
          <w:szCs w:val="20"/>
        </w:rPr>
      </w:pPr>
    </w:p>
    <w:p w14:paraId="093B4336" w14:textId="77777777" w:rsidR="00974B85" w:rsidRPr="00974B85" w:rsidRDefault="00974B85" w:rsidP="00974B85">
      <w:pPr>
        <w:rPr>
          <w:rFonts w:ascii="Cambria" w:hAnsi="Cambria" w:cs="Calibri"/>
          <w:sz w:val="20"/>
          <w:szCs w:val="20"/>
        </w:rPr>
      </w:pPr>
      <w:r w:rsidRPr="00974B85">
        <w:rPr>
          <w:rFonts w:ascii="Cambria" w:hAnsi="Cambria" w:cs="Calibri"/>
          <w:sz w:val="20"/>
          <w:szCs w:val="20"/>
        </w:rPr>
        <w:t>1.</w:t>
      </w:r>
      <w:r w:rsidRPr="00974B85">
        <w:rPr>
          <w:rFonts w:ascii="Cambria" w:hAnsi="Cambria" w:cs="Calibri"/>
          <w:sz w:val="20"/>
          <w:szCs w:val="20"/>
        </w:rPr>
        <w:tab/>
        <w:t>Fernando Aguirre</w:t>
      </w:r>
    </w:p>
    <w:p w14:paraId="418E1521" w14:textId="77777777" w:rsidR="00974B85" w:rsidRPr="00C17CD8" w:rsidRDefault="00974B85" w:rsidP="00974B85">
      <w:pPr>
        <w:rPr>
          <w:rFonts w:ascii="Cambria" w:hAnsi="Cambria" w:cs="Calibri"/>
          <w:sz w:val="20"/>
          <w:szCs w:val="20"/>
          <w:lang w:val="es-ES"/>
        </w:rPr>
      </w:pPr>
      <w:r w:rsidRPr="00C17CD8">
        <w:rPr>
          <w:rFonts w:ascii="Cambria" w:hAnsi="Cambria" w:cs="Calibri"/>
          <w:sz w:val="20"/>
          <w:szCs w:val="20"/>
          <w:lang w:val="es-ES"/>
        </w:rPr>
        <w:t>2.</w:t>
      </w:r>
      <w:r w:rsidRPr="00C17CD8">
        <w:rPr>
          <w:rFonts w:ascii="Cambria" w:hAnsi="Cambria" w:cs="Calibri"/>
          <w:sz w:val="20"/>
          <w:szCs w:val="20"/>
          <w:lang w:val="es-ES"/>
        </w:rPr>
        <w:tab/>
        <w:t>Antonio Álvarez</w:t>
      </w:r>
    </w:p>
    <w:p w14:paraId="02CD7AC5" w14:textId="77777777" w:rsidR="00974B85" w:rsidRPr="00C17CD8" w:rsidRDefault="00974B85" w:rsidP="00974B85">
      <w:pPr>
        <w:rPr>
          <w:rFonts w:ascii="Cambria" w:hAnsi="Cambria" w:cs="Calibri"/>
          <w:sz w:val="20"/>
          <w:szCs w:val="20"/>
          <w:lang w:val="es-ES"/>
        </w:rPr>
      </w:pPr>
      <w:r w:rsidRPr="00C17CD8">
        <w:rPr>
          <w:rFonts w:ascii="Cambria" w:hAnsi="Cambria" w:cs="Calibri"/>
          <w:sz w:val="20"/>
          <w:szCs w:val="20"/>
          <w:lang w:val="es-ES"/>
        </w:rPr>
        <w:t>3.</w:t>
      </w:r>
      <w:r w:rsidRPr="00C17CD8">
        <w:rPr>
          <w:rFonts w:ascii="Cambria" w:hAnsi="Cambria" w:cs="Calibri"/>
          <w:sz w:val="20"/>
          <w:szCs w:val="20"/>
          <w:lang w:val="es-ES"/>
        </w:rPr>
        <w:tab/>
        <w:t>Fernando Alarcón</w:t>
      </w:r>
    </w:p>
    <w:p w14:paraId="1FEB7AA3" w14:textId="77777777" w:rsidR="00974B85" w:rsidRPr="00C17CD8" w:rsidRDefault="00974B85" w:rsidP="00974B85">
      <w:pPr>
        <w:rPr>
          <w:rFonts w:ascii="Cambria" w:hAnsi="Cambria" w:cs="Calibri"/>
          <w:sz w:val="20"/>
          <w:szCs w:val="20"/>
          <w:lang w:val="es-ES"/>
        </w:rPr>
      </w:pPr>
      <w:r w:rsidRPr="00C17CD8">
        <w:rPr>
          <w:rFonts w:ascii="Cambria" w:hAnsi="Cambria" w:cs="Calibri"/>
          <w:sz w:val="20"/>
          <w:szCs w:val="20"/>
          <w:lang w:val="es-ES"/>
        </w:rPr>
        <w:t>4.</w:t>
      </w:r>
      <w:r w:rsidRPr="00C17CD8">
        <w:rPr>
          <w:rFonts w:ascii="Cambria" w:hAnsi="Cambria" w:cs="Calibri"/>
          <w:sz w:val="20"/>
          <w:szCs w:val="20"/>
          <w:lang w:val="es-ES"/>
        </w:rPr>
        <w:tab/>
        <w:t>Nelly Macías</w:t>
      </w:r>
    </w:p>
    <w:p w14:paraId="27CC72FF" w14:textId="77777777" w:rsidR="00974B85" w:rsidRPr="00C17CD8" w:rsidRDefault="00974B85" w:rsidP="00974B85">
      <w:pPr>
        <w:rPr>
          <w:rFonts w:ascii="Cambria" w:hAnsi="Cambria" w:cs="Calibri"/>
          <w:sz w:val="20"/>
          <w:szCs w:val="20"/>
          <w:lang w:val="es-ES"/>
        </w:rPr>
      </w:pPr>
      <w:r w:rsidRPr="00C17CD8">
        <w:rPr>
          <w:rFonts w:ascii="Cambria" w:hAnsi="Cambria" w:cs="Calibri"/>
          <w:sz w:val="20"/>
          <w:szCs w:val="20"/>
          <w:lang w:val="es-ES"/>
        </w:rPr>
        <w:t>5.</w:t>
      </w:r>
      <w:r w:rsidRPr="00C17CD8">
        <w:rPr>
          <w:rFonts w:ascii="Cambria" w:hAnsi="Cambria" w:cs="Calibri"/>
          <w:sz w:val="20"/>
          <w:szCs w:val="20"/>
          <w:lang w:val="es-ES"/>
        </w:rPr>
        <w:tab/>
        <w:t>Raúl Auquilla</w:t>
      </w:r>
    </w:p>
    <w:p w14:paraId="69645875" w14:textId="77777777" w:rsidR="00974B85" w:rsidRPr="00C17CD8" w:rsidRDefault="00974B85" w:rsidP="00974B85">
      <w:pPr>
        <w:rPr>
          <w:rFonts w:ascii="Cambria" w:hAnsi="Cambria" w:cs="Calibri"/>
          <w:sz w:val="20"/>
          <w:szCs w:val="20"/>
          <w:lang w:val="es-ES"/>
        </w:rPr>
      </w:pPr>
      <w:r w:rsidRPr="00C17CD8">
        <w:rPr>
          <w:rFonts w:ascii="Cambria" w:hAnsi="Cambria" w:cs="Calibri"/>
          <w:sz w:val="20"/>
          <w:szCs w:val="20"/>
          <w:lang w:val="es-ES"/>
        </w:rPr>
        <w:t>6.</w:t>
      </w:r>
      <w:r w:rsidRPr="00C17CD8">
        <w:rPr>
          <w:rFonts w:ascii="Cambria" w:hAnsi="Cambria" w:cs="Calibri"/>
          <w:sz w:val="20"/>
          <w:szCs w:val="20"/>
          <w:lang w:val="es-ES"/>
        </w:rPr>
        <w:tab/>
        <w:t>Eliseo Azuero</w:t>
      </w:r>
    </w:p>
    <w:p w14:paraId="49A266B5" w14:textId="77777777" w:rsidR="00974B85" w:rsidRPr="00C17CD8" w:rsidRDefault="00974B85" w:rsidP="00974B85">
      <w:pPr>
        <w:rPr>
          <w:rFonts w:ascii="Cambria" w:hAnsi="Cambria" w:cs="Calibri"/>
          <w:sz w:val="20"/>
          <w:szCs w:val="20"/>
          <w:lang w:val="es-ES"/>
        </w:rPr>
      </w:pPr>
      <w:r w:rsidRPr="00C17CD8">
        <w:rPr>
          <w:rFonts w:ascii="Cambria" w:hAnsi="Cambria" w:cs="Calibri"/>
          <w:sz w:val="20"/>
          <w:szCs w:val="20"/>
          <w:lang w:val="es-ES"/>
        </w:rPr>
        <w:t>7.</w:t>
      </w:r>
      <w:r w:rsidRPr="00C17CD8">
        <w:rPr>
          <w:rFonts w:ascii="Cambria" w:hAnsi="Cambria" w:cs="Calibri"/>
          <w:sz w:val="20"/>
          <w:szCs w:val="20"/>
          <w:lang w:val="es-ES"/>
        </w:rPr>
        <w:tab/>
        <w:t>Eduardo Bautista</w:t>
      </w:r>
    </w:p>
    <w:p w14:paraId="764AFE4D"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8.</w:t>
      </w:r>
      <w:r w:rsidRPr="00C17CD8">
        <w:rPr>
          <w:rFonts w:ascii="Cambria" w:hAnsi="Cambria" w:cs="Calibri"/>
          <w:sz w:val="20"/>
          <w:szCs w:val="20"/>
          <w:lang w:val="pt-BR"/>
        </w:rPr>
        <w:tab/>
        <w:t>Ricardo Borja</w:t>
      </w:r>
    </w:p>
    <w:p w14:paraId="360AB3EE"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9.</w:t>
      </w:r>
      <w:r w:rsidRPr="00C17CD8">
        <w:rPr>
          <w:rFonts w:ascii="Cambria" w:hAnsi="Cambria" w:cs="Calibri"/>
          <w:sz w:val="20"/>
          <w:szCs w:val="20"/>
          <w:lang w:val="pt-BR"/>
        </w:rPr>
        <w:tab/>
        <w:t>Shirley Borja</w:t>
      </w:r>
    </w:p>
    <w:p w14:paraId="53A570ED"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10.</w:t>
      </w:r>
      <w:r w:rsidRPr="00C17CD8">
        <w:rPr>
          <w:rFonts w:ascii="Cambria" w:hAnsi="Cambria" w:cs="Calibri"/>
          <w:sz w:val="20"/>
          <w:szCs w:val="20"/>
          <w:lang w:val="pt-BR"/>
        </w:rPr>
        <w:tab/>
        <w:t>Freddy Bravo</w:t>
      </w:r>
    </w:p>
    <w:p w14:paraId="0CEA082C"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11.</w:t>
      </w:r>
      <w:r w:rsidRPr="00C17CD8">
        <w:rPr>
          <w:rFonts w:ascii="Cambria" w:hAnsi="Cambria" w:cs="Calibri"/>
          <w:sz w:val="20"/>
          <w:szCs w:val="20"/>
          <w:lang w:val="pt-BR"/>
        </w:rPr>
        <w:tab/>
        <w:t>Lucia Burneo</w:t>
      </w:r>
    </w:p>
    <w:p w14:paraId="09482BD2"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12.</w:t>
      </w:r>
      <w:r w:rsidRPr="00C17CD8">
        <w:rPr>
          <w:rFonts w:ascii="Cambria" w:hAnsi="Cambria" w:cs="Calibri"/>
          <w:sz w:val="20"/>
          <w:szCs w:val="20"/>
          <w:lang w:val="pt-BR"/>
        </w:rPr>
        <w:tab/>
        <w:t>Henry Carrascal</w:t>
      </w:r>
    </w:p>
    <w:p w14:paraId="30C5D4BB"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13.</w:t>
      </w:r>
      <w:r w:rsidRPr="00C17CD8">
        <w:rPr>
          <w:rFonts w:ascii="Cambria" w:hAnsi="Cambria" w:cs="Calibri"/>
          <w:sz w:val="20"/>
          <w:szCs w:val="20"/>
          <w:lang w:val="pt-BR"/>
        </w:rPr>
        <w:tab/>
        <w:t>Leonel Cedeño</w:t>
      </w:r>
    </w:p>
    <w:p w14:paraId="307EE1AD"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14.</w:t>
      </w:r>
      <w:r w:rsidRPr="00C17CD8">
        <w:rPr>
          <w:rFonts w:ascii="Cambria" w:hAnsi="Cambria" w:cs="Calibri"/>
          <w:sz w:val="20"/>
          <w:szCs w:val="20"/>
          <w:lang w:val="pt-BR"/>
        </w:rPr>
        <w:tab/>
        <w:t>Edison Chávez</w:t>
      </w:r>
    </w:p>
    <w:p w14:paraId="0EA4783A"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15.</w:t>
      </w:r>
      <w:r w:rsidRPr="00C17CD8">
        <w:rPr>
          <w:rFonts w:ascii="Cambria" w:hAnsi="Cambria" w:cs="Calibri"/>
          <w:sz w:val="20"/>
          <w:szCs w:val="20"/>
          <w:lang w:val="pt-BR"/>
        </w:rPr>
        <w:tab/>
        <w:t>Lenin Chica</w:t>
      </w:r>
    </w:p>
    <w:p w14:paraId="56A4FC65"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16.</w:t>
      </w:r>
      <w:r w:rsidRPr="00C17CD8">
        <w:rPr>
          <w:rFonts w:ascii="Cambria" w:hAnsi="Cambria" w:cs="Calibri"/>
          <w:sz w:val="20"/>
          <w:szCs w:val="20"/>
          <w:lang w:val="pt-BR"/>
        </w:rPr>
        <w:tab/>
        <w:t>Fausto Cobo</w:t>
      </w:r>
    </w:p>
    <w:p w14:paraId="127398CB"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17.</w:t>
      </w:r>
      <w:r w:rsidRPr="00C17CD8">
        <w:rPr>
          <w:rFonts w:ascii="Cambria" w:hAnsi="Cambria" w:cs="Calibri"/>
          <w:sz w:val="20"/>
          <w:szCs w:val="20"/>
          <w:lang w:val="pt-BR"/>
        </w:rPr>
        <w:tab/>
        <w:t>Soledad Diab</w:t>
      </w:r>
    </w:p>
    <w:p w14:paraId="77B95F03"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18.</w:t>
      </w:r>
      <w:r w:rsidRPr="00C17CD8">
        <w:rPr>
          <w:rFonts w:ascii="Cambria" w:hAnsi="Cambria" w:cs="Calibri"/>
          <w:sz w:val="20"/>
          <w:szCs w:val="20"/>
          <w:lang w:val="pt-BR"/>
        </w:rPr>
        <w:tab/>
        <w:t>Jorge Durán</w:t>
      </w:r>
    </w:p>
    <w:p w14:paraId="1D7EE9EE"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19.</w:t>
      </w:r>
      <w:r w:rsidRPr="00C17CD8">
        <w:rPr>
          <w:rFonts w:ascii="Cambria" w:hAnsi="Cambria" w:cs="Calibri"/>
          <w:sz w:val="20"/>
          <w:szCs w:val="20"/>
          <w:lang w:val="pt-BR"/>
        </w:rPr>
        <w:tab/>
        <w:t>Edgar Espín</w:t>
      </w:r>
    </w:p>
    <w:p w14:paraId="28E12269"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20.</w:t>
      </w:r>
      <w:r w:rsidRPr="00C17CD8">
        <w:rPr>
          <w:rFonts w:ascii="Cambria" w:hAnsi="Cambria" w:cs="Calibri"/>
          <w:sz w:val="20"/>
          <w:szCs w:val="20"/>
          <w:lang w:val="pt-BR"/>
        </w:rPr>
        <w:tab/>
        <w:t>Luis Fernández</w:t>
      </w:r>
    </w:p>
    <w:p w14:paraId="5FF1CC8A"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21.</w:t>
      </w:r>
      <w:r w:rsidRPr="00C17CD8">
        <w:rPr>
          <w:rFonts w:ascii="Cambria" w:hAnsi="Cambria" w:cs="Calibri"/>
          <w:sz w:val="20"/>
          <w:szCs w:val="20"/>
          <w:lang w:val="pt-BR"/>
        </w:rPr>
        <w:tab/>
        <w:t>Paco Fierro</w:t>
      </w:r>
    </w:p>
    <w:p w14:paraId="5A40C563"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22.</w:t>
      </w:r>
      <w:r w:rsidRPr="00C17CD8">
        <w:rPr>
          <w:rFonts w:ascii="Cambria" w:hAnsi="Cambria" w:cs="Calibri"/>
          <w:sz w:val="20"/>
          <w:szCs w:val="20"/>
          <w:lang w:val="pt-BR"/>
        </w:rPr>
        <w:tab/>
        <w:t>Oswaldo Flores</w:t>
      </w:r>
    </w:p>
    <w:p w14:paraId="01E15F74"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23.</w:t>
      </w:r>
      <w:r w:rsidRPr="00C17CD8">
        <w:rPr>
          <w:rFonts w:ascii="Cambria" w:hAnsi="Cambria" w:cs="Calibri"/>
          <w:sz w:val="20"/>
          <w:szCs w:val="20"/>
          <w:lang w:val="pt-BR"/>
        </w:rPr>
        <w:tab/>
        <w:t>Gloria Gallardo</w:t>
      </w:r>
    </w:p>
    <w:p w14:paraId="3E179B9D"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24.</w:t>
      </w:r>
      <w:r w:rsidRPr="00C17CD8">
        <w:rPr>
          <w:rFonts w:ascii="Cambria" w:hAnsi="Cambria" w:cs="Calibri"/>
          <w:sz w:val="20"/>
          <w:szCs w:val="20"/>
          <w:lang w:val="pt-BR"/>
        </w:rPr>
        <w:tab/>
        <w:t>Marco Granizo</w:t>
      </w:r>
    </w:p>
    <w:p w14:paraId="2AB9B1E7"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25.</w:t>
      </w:r>
      <w:r w:rsidRPr="00C17CD8">
        <w:rPr>
          <w:rFonts w:ascii="Cambria" w:hAnsi="Cambria" w:cs="Calibri"/>
          <w:sz w:val="20"/>
          <w:szCs w:val="20"/>
          <w:lang w:val="pt-BR"/>
        </w:rPr>
        <w:tab/>
        <w:t>Alfonso Harb</w:t>
      </w:r>
    </w:p>
    <w:p w14:paraId="30EAA98F"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26.</w:t>
      </w:r>
      <w:r w:rsidRPr="00C17CD8">
        <w:rPr>
          <w:rFonts w:ascii="Cambria" w:hAnsi="Cambria" w:cs="Calibri"/>
          <w:sz w:val="20"/>
          <w:szCs w:val="20"/>
          <w:lang w:val="pt-BR"/>
        </w:rPr>
        <w:tab/>
        <w:t>Orlando Ibarra</w:t>
      </w:r>
    </w:p>
    <w:p w14:paraId="3577A718"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27.</w:t>
      </w:r>
      <w:r w:rsidRPr="00C17CD8">
        <w:rPr>
          <w:rFonts w:ascii="Cambria" w:hAnsi="Cambria" w:cs="Calibri"/>
          <w:sz w:val="20"/>
          <w:szCs w:val="20"/>
          <w:lang w:val="pt-BR"/>
        </w:rPr>
        <w:tab/>
        <w:t>José Iturralde</w:t>
      </w:r>
    </w:p>
    <w:p w14:paraId="4A521CE2"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28.</w:t>
      </w:r>
      <w:r w:rsidRPr="00C17CD8">
        <w:rPr>
          <w:rFonts w:ascii="Cambria" w:hAnsi="Cambria" w:cs="Calibri"/>
          <w:sz w:val="20"/>
          <w:szCs w:val="20"/>
          <w:lang w:val="pt-BR"/>
        </w:rPr>
        <w:tab/>
        <w:t>Fernando Jalil</w:t>
      </w:r>
    </w:p>
    <w:p w14:paraId="4B2AE9C9"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29.</w:t>
      </w:r>
      <w:r w:rsidRPr="00C17CD8">
        <w:rPr>
          <w:rFonts w:ascii="Cambria" w:hAnsi="Cambria" w:cs="Calibri"/>
          <w:sz w:val="20"/>
          <w:szCs w:val="20"/>
          <w:lang w:val="pt-BR"/>
        </w:rPr>
        <w:tab/>
        <w:t>Carlos Larreátegui Nardi</w:t>
      </w:r>
    </w:p>
    <w:p w14:paraId="48579C23"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30.</w:t>
      </w:r>
      <w:r w:rsidRPr="00C17CD8">
        <w:rPr>
          <w:rFonts w:ascii="Cambria" w:hAnsi="Cambria" w:cs="Calibri"/>
          <w:sz w:val="20"/>
          <w:szCs w:val="20"/>
          <w:lang w:val="pt-BR"/>
        </w:rPr>
        <w:tab/>
        <w:t>Carlos López</w:t>
      </w:r>
    </w:p>
    <w:p w14:paraId="640DB591"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31.</w:t>
      </w:r>
      <w:r w:rsidRPr="00C17CD8">
        <w:rPr>
          <w:rFonts w:ascii="Cambria" w:hAnsi="Cambria" w:cs="Calibri"/>
          <w:sz w:val="20"/>
          <w:szCs w:val="20"/>
          <w:lang w:val="pt-BR"/>
        </w:rPr>
        <w:tab/>
        <w:t>Guadalupe Marcillo</w:t>
      </w:r>
    </w:p>
    <w:p w14:paraId="7CFB671F"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32.</w:t>
      </w:r>
      <w:r w:rsidRPr="00C17CD8">
        <w:rPr>
          <w:rFonts w:ascii="Cambria" w:hAnsi="Cambria" w:cs="Calibri"/>
          <w:sz w:val="20"/>
          <w:szCs w:val="20"/>
          <w:lang w:val="pt-BR"/>
        </w:rPr>
        <w:tab/>
        <w:t>Marielisa Márquez</w:t>
      </w:r>
    </w:p>
    <w:p w14:paraId="53AFFC3C"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33.</w:t>
      </w:r>
      <w:r w:rsidRPr="00C17CD8">
        <w:rPr>
          <w:rFonts w:ascii="Cambria" w:hAnsi="Cambria" w:cs="Calibri"/>
          <w:sz w:val="20"/>
          <w:szCs w:val="20"/>
          <w:lang w:val="pt-BR"/>
        </w:rPr>
        <w:tab/>
        <w:t>Rodolfo Maya</w:t>
      </w:r>
    </w:p>
    <w:p w14:paraId="216C59E6"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34.</w:t>
      </w:r>
      <w:r w:rsidRPr="00C17CD8">
        <w:rPr>
          <w:rFonts w:ascii="Cambria" w:hAnsi="Cambria" w:cs="Calibri"/>
          <w:sz w:val="20"/>
          <w:szCs w:val="20"/>
          <w:lang w:val="pt-BR"/>
        </w:rPr>
        <w:tab/>
        <w:t>Jorge Mejía</w:t>
      </w:r>
    </w:p>
    <w:p w14:paraId="54C186B3"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35.</w:t>
      </w:r>
      <w:r w:rsidRPr="00C17CD8">
        <w:rPr>
          <w:rFonts w:ascii="Cambria" w:hAnsi="Cambria" w:cs="Calibri"/>
          <w:sz w:val="20"/>
          <w:szCs w:val="20"/>
          <w:lang w:val="pt-BR"/>
        </w:rPr>
        <w:tab/>
        <w:t>Eduardo Montaño</w:t>
      </w:r>
    </w:p>
    <w:p w14:paraId="1F595912"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36.</w:t>
      </w:r>
      <w:r w:rsidRPr="00C17CD8">
        <w:rPr>
          <w:rFonts w:ascii="Cambria" w:hAnsi="Cambria" w:cs="Calibri"/>
          <w:sz w:val="20"/>
          <w:szCs w:val="20"/>
          <w:lang w:val="pt-BR"/>
        </w:rPr>
        <w:tab/>
        <w:t>Luis Morales</w:t>
      </w:r>
    </w:p>
    <w:p w14:paraId="41BACB6D"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37.</w:t>
      </w:r>
      <w:r w:rsidRPr="00C17CD8">
        <w:rPr>
          <w:rFonts w:ascii="Cambria" w:hAnsi="Cambria" w:cs="Calibri"/>
          <w:sz w:val="20"/>
          <w:szCs w:val="20"/>
          <w:lang w:val="pt-BR"/>
        </w:rPr>
        <w:tab/>
        <w:t>Teófilo Moscol</w:t>
      </w:r>
    </w:p>
    <w:p w14:paraId="361ADDCE" w14:textId="77777777" w:rsidR="00974B85" w:rsidRPr="00C17CD8" w:rsidRDefault="00974B85" w:rsidP="00974B85">
      <w:pPr>
        <w:rPr>
          <w:rFonts w:ascii="Cambria" w:hAnsi="Cambria" w:cs="Calibri"/>
          <w:sz w:val="20"/>
          <w:szCs w:val="20"/>
          <w:lang w:val="pt-BR"/>
        </w:rPr>
      </w:pPr>
      <w:r w:rsidRPr="00C17CD8">
        <w:rPr>
          <w:rFonts w:ascii="Cambria" w:hAnsi="Cambria" w:cs="Calibri"/>
          <w:sz w:val="20"/>
          <w:szCs w:val="20"/>
          <w:lang w:val="pt-BR"/>
        </w:rPr>
        <w:t>38.</w:t>
      </w:r>
      <w:r w:rsidRPr="00C17CD8">
        <w:rPr>
          <w:rFonts w:ascii="Cambria" w:hAnsi="Cambria" w:cs="Calibri"/>
          <w:sz w:val="20"/>
          <w:szCs w:val="20"/>
          <w:lang w:val="pt-BR"/>
        </w:rPr>
        <w:tab/>
        <w:t>Luzmila Nicolalde</w:t>
      </w:r>
    </w:p>
    <w:p w14:paraId="3FBBED12" w14:textId="77777777" w:rsidR="00974B85" w:rsidRPr="0001194F" w:rsidRDefault="00974B85" w:rsidP="00974B85">
      <w:pPr>
        <w:rPr>
          <w:rFonts w:ascii="Cambria" w:hAnsi="Cambria" w:cs="Calibri"/>
          <w:sz w:val="20"/>
          <w:szCs w:val="20"/>
          <w:lang w:val="pt-BR"/>
        </w:rPr>
      </w:pPr>
      <w:r w:rsidRPr="0001194F">
        <w:rPr>
          <w:rFonts w:ascii="Cambria" w:hAnsi="Cambria" w:cs="Calibri"/>
          <w:sz w:val="20"/>
          <w:szCs w:val="20"/>
          <w:lang w:val="pt-BR"/>
        </w:rPr>
        <w:t>39.</w:t>
      </w:r>
      <w:r w:rsidRPr="0001194F">
        <w:rPr>
          <w:rFonts w:ascii="Cambria" w:hAnsi="Cambria" w:cs="Calibri"/>
          <w:sz w:val="20"/>
          <w:szCs w:val="20"/>
          <w:lang w:val="pt-BR"/>
        </w:rPr>
        <w:tab/>
        <w:t>Antonio Noboa</w:t>
      </w:r>
    </w:p>
    <w:p w14:paraId="27829F16" w14:textId="77777777" w:rsidR="00974B85" w:rsidRPr="0001194F" w:rsidRDefault="00974B85" w:rsidP="00974B85">
      <w:pPr>
        <w:rPr>
          <w:rFonts w:ascii="Cambria" w:hAnsi="Cambria" w:cs="Calibri"/>
          <w:sz w:val="20"/>
          <w:szCs w:val="20"/>
          <w:lang w:val="pt-BR"/>
        </w:rPr>
      </w:pPr>
      <w:r w:rsidRPr="0001194F">
        <w:rPr>
          <w:rFonts w:ascii="Cambria" w:hAnsi="Cambria" w:cs="Calibri"/>
          <w:sz w:val="20"/>
          <w:szCs w:val="20"/>
          <w:lang w:val="pt-BR"/>
        </w:rPr>
        <w:t>40.</w:t>
      </w:r>
      <w:r w:rsidRPr="0001194F">
        <w:rPr>
          <w:rFonts w:ascii="Cambria" w:hAnsi="Cambria" w:cs="Calibri"/>
          <w:sz w:val="20"/>
          <w:szCs w:val="20"/>
          <w:lang w:val="pt-BR"/>
        </w:rPr>
        <w:tab/>
        <w:t>Ximena Nuñez</w:t>
      </w:r>
    </w:p>
    <w:p w14:paraId="591DD6C6"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41.</w:t>
      </w:r>
      <w:r w:rsidRPr="006F2ECE">
        <w:rPr>
          <w:rFonts w:ascii="Cambria" w:hAnsi="Cambria" w:cs="Calibri"/>
          <w:sz w:val="20"/>
          <w:szCs w:val="20"/>
          <w:lang w:val="pt-BR"/>
        </w:rPr>
        <w:tab/>
        <w:t>Germán Obaco</w:t>
      </w:r>
    </w:p>
    <w:p w14:paraId="68C54437"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42.</w:t>
      </w:r>
      <w:r w:rsidRPr="006F2ECE">
        <w:rPr>
          <w:rFonts w:ascii="Cambria" w:hAnsi="Cambria" w:cs="Calibri"/>
          <w:sz w:val="20"/>
          <w:szCs w:val="20"/>
          <w:lang w:val="pt-BR"/>
        </w:rPr>
        <w:tab/>
        <w:t>Mauricio Ponce</w:t>
      </w:r>
    </w:p>
    <w:p w14:paraId="72D6ED76"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43.</w:t>
      </w:r>
      <w:r w:rsidRPr="006F2ECE">
        <w:rPr>
          <w:rFonts w:ascii="Cambria" w:hAnsi="Cambria" w:cs="Calibri"/>
          <w:sz w:val="20"/>
          <w:szCs w:val="20"/>
          <w:lang w:val="pt-BR"/>
        </w:rPr>
        <w:tab/>
        <w:t>Hugo Romero</w:t>
      </w:r>
    </w:p>
    <w:p w14:paraId="3A60AEE5"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44.</w:t>
      </w:r>
      <w:r w:rsidRPr="006F2ECE">
        <w:rPr>
          <w:rFonts w:ascii="Cambria" w:hAnsi="Cambria" w:cs="Calibri"/>
          <w:sz w:val="20"/>
          <w:szCs w:val="20"/>
          <w:lang w:val="pt-BR"/>
        </w:rPr>
        <w:tab/>
        <w:t>Fernando Romo</w:t>
      </w:r>
    </w:p>
    <w:p w14:paraId="2A2257BE"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45.</w:t>
      </w:r>
      <w:r w:rsidRPr="006F2ECE">
        <w:rPr>
          <w:rFonts w:ascii="Cambria" w:hAnsi="Cambria" w:cs="Calibri"/>
          <w:sz w:val="20"/>
          <w:szCs w:val="20"/>
          <w:lang w:val="pt-BR"/>
        </w:rPr>
        <w:tab/>
        <w:t>Gioconda Saltos</w:t>
      </w:r>
    </w:p>
    <w:p w14:paraId="028CD19E" w14:textId="77777777" w:rsidR="00974B85" w:rsidRPr="0001194F" w:rsidRDefault="00974B85" w:rsidP="00974B85">
      <w:pPr>
        <w:rPr>
          <w:rFonts w:ascii="Cambria" w:hAnsi="Cambria" w:cs="Calibri"/>
          <w:sz w:val="20"/>
          <w:szCs w:val="20"/>
          <w:lang w:val="fr-FR"/>
        </w:rPr>
      </w:pPr>
      <w:r w:rsidRPr="0001194F">
        <w:rPr>
          <w:rFonts w:ascii="Cambria" w:hAnsi="Cambria" w:cs="Calibri"/>
          <w:sz w:val="20"/>
          <w:szCs w:val="20"/>
          <w:lang w:val="fr-FR"/>
        </w:rPr>
        <w:t>46.</w:t>
      </w:r>
      <w:r w:rsidRPr="0001194F">
        <w:rPr>
          <w:rFonts w:ascii="Cambria" w:hAnsi="Cambria" w:cs="Calibri"/>
          <w:sz w:val="20"/>
          <w:szCs w:val="20"/>
          <w:lang w:val="fr-FR"/>
        </w:rPr>
        <w:tab/>
        <w:t xml:space="preserve">Gissela Saltos </w:t>
      </w:r>
    </w:p>
    <w:p w14:paraId="6F5259B6" w14:textId="77777777" w:rsidR="00974B85" w:rsidRPr="0001194F" w:rsidRDefault="00974B85" w:rsidP="00974B85">
      <w:pPr>
        <w:rPr>
          <w:rFonts w:ascii="Cambria" w:hAnsi="Cambria" w:cs="Calibri"/>
          <w:sz w:val="20"/>
          <w:szCs w:val="20"/>
          <w:lang w:val="fr-FR"/>
        </w:rPr>
      </w:pPr>
      <w:r w:rsidRPr="0001194F">
        <w:rPr>
          <w:rFonts w:ascii="Cambria" w:hAnsi="Cambria" w:cs="Calibri"/>
          <w:sz w:val="20"/>
          <w:szCs w:val="20"/>
          <w:lang w:val="fr-FR"/>
        </w:rPr>
        <w:t>47.</w:t>
      </w:r>
      <w:r w:rsidRPr="0001194F">
        <w:rPr>
          <w:rFonts w:ascii="Cambria" w:hAnsi="Cambria" w:cs="Calibri"/>
          <w:sz w:val="20"/>
          <w:szCs w:val="20"/>
          <w:lang w:val="fr-FR"/>
        </w:rPr>
        <w:tab/>
        <w:t>María Sánchez</w:t>
      </w:r>
    </w:p>
    <w:p w14:paraId="4548879E" w14:textId="77777777" w:rsidR="00974B85" w:rsidRPr="0001194F" w:rsidRDefault="00974B85" w:rsidP="00974B85">
      <w:pPr>
        <w:rPr>
          <w:rFonts w:ascii="Cambria" w:hAnsi="Cambria" w:cs="Calibri"/>
          <w:sz w:val="20"/>
          <w:szCs w:val="20"/>
          <w:lang w:val="fr-FR"/>
        </w:rPr>
      </w:pPr>
      <w:r w:rsidRPr="0001194F">
        <w:rPr>
          <w:rFonts w:ascii="Cambria" w:hAnsi="Cambria" w:cs="Calibri"/>
          <w:sz w:val="20"/>
          <w:szCs w:val="20"/>
          <w:lang w:val="fr-FR"/>
        </w:rPr>
        <w:t>48.</w:t>
      </w:r>
      <w:r w:rsidRPr="0001194F">
        <w:rPr>
          <w:rFonts w:ascii="Cambria" w:hAnsi="Cambria" w:cs="Calibri"/>
          <w:sz w:val="20"/>
          <w:szCs w:val="20"/>
          <w:lang w:val="fr-FR"/>
        </w:rPr>
        <w:tab/>
        <w:t>Sylka Sánchez</w:t>
      </w:r>
    </w:p>
    <w:p w14:paraId="0A87838E"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49.</w:t>
      </w:r>
      <w:r w:rsidRPr="006F2ECE">
        <w:rPr>
          <w:rFonts w:ascii="Cambria" w:hAnsi="Cambria" w:cs="Calibri"/>
          <w:sz w:val="20"/>
          <w:szCs w:val="20"/>
          <w:lang w:val="pt-BR"/>
        </w:rPr>
        <w:tab/>
        <w:t>Alfredo Serrano</w:t>
      </w:r>
    </w:p>
    <w:p w14:paraId="0BCE992F"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50.</w:t>
      </w:r>
      <w:r w:rsidRPr="006F2ECE">
        <w:rPr>
          <w:rFonts w:ascii="Cambria" w:hAnsi="Cambria" w:cs="Calibri"/>
          <w:sz w:val="20"/>
          <w:szCs w:val="20"/>
          <w:lang w:val="pt-BR"/>
        </w:rPr>
        <w:tab/>
        <w:t>Luis Tapia</w:t>
      </w:r>
    </w:p>
    <w:p w14:paraId="0FD75534" w14:textId="77777777" w:rsidR="00974B85" w:rsidRPr="006F2ECE" w:rsidRDefault="00974B85" w:rsidP="00974B85">
      <w:pPr>
        <w:rPr>
          <w:rFonts w:ascii="Cambria" w:hAnsi="Cambria" w:cs="Calibri"/>
          <w:sz w:val="20"/>
          <w:szCs w:val="20"/>
          <w:lang w:val="pt-BR"/>
        </w:rPr>
      </w:pPr>
      <w:r w:rsidRPr="006F2ECE">
        <w:rPr>
          <w:rFonts w:ascii="Cambria" w:hAnsi="Cambria" w:cs="Calibri"/>
          <w:sz w:val="20"/>
          <w:szCs w:val="20"/>
          <w:lang w:val="pt-BR"/>
        </w:rPr>
        <w:t>51.</w:t>
      </w:r>
      <w:r w:rsidRPr="006F2ECE">
        <w:rPr>
          <w:rFonts w:ascii="Cambria" w:hAnsi="Cambria" w:cs="Calibri"/>
          <w:sz w:val="20"/>
          <w:szCs w:val="20"/>
          <w:lang w:val="pt-BR"/>
        </w:rPr>
        <w:tab/>
        <w:t>Luis Fernando Torres Torres</w:t>
      </w:r>
    </w:p>
    <w:p w14:paraId="33AFC1EE" w14:textId="77777777" w:rsidR="00974B85" w:rsidRDefault="00974B85" w:rsidP="00974B85">
      <w:pPr>
        <w:rPr>
          <w:rFonts w:ascii="Cambria" w:hAnsi="Cambria" w:cs="Calibri"/>
          <w:sz w:val="20"/>
          <w:szCs w:val="20"/>
          <w:lang w:val="es-ES_tradnl"/>
        </w:rPr>
      </w:pPr>
      <w:r w:rsidRPr="006F2ECE">
        <w:rPr>
          <w:rFonts w:ascii="Cambria" w:hAnsi="Cambria" w:cs="Calibri"/>
          <w:sz w:val="20"/>
          <w:szCs w:val="20"/>
          <w:lang w:val="es-ES_tradnl"/>
        </w:rPr>
        <w:lastRenderedPageBreak/>
        <w:t>52.</w:t>
      </w:r>
      <w:r w:rsidRPr="006F2ECE">
        <w:rPr>
          <w:rFonts w:ascii="Cambria" w:hAnsi="Cambria" w:cs="Calibri"/>
          <w:sz w:val="20"/>
          <w:szCs w:val="20"/>
          <w:lang w:val="es-ES_tradnl"/>
        </w:rPr>
        <w:tab/>
        <w:t>Washington Vallejo</w:t>
      </w:r>
    </w:p>
    <w:p w14:paraId="1D1E02CA" w14:textId="78AF9A7A" w:rsidR="00C55560" w:rsidRPr="00145EDC" w:rsidRDefault="00974B85" w:rsidP="00974B85">
      <w:pPr>
        <w:rPr>
          <w:rFonts w:asciiTheme="majorHAnsi" w:hAnsiTheme="majorHAnsi"/>
          <w:sz w:val="20"/>
          <w:szCs w:val="20"/>
        </w:rPr>
      </w:pPr>
      <w:r w:rsidRPr="006F2ECE">
        <w:rPr>
          <w:rFonts w:ascii="Cambria" w:hAnsi="Cambria" w:cs="Calibri"/>
          <w:sz w:val="20"/>
          <w:szCs w:val="20"/>
          <w:lang w:val="es-ES_tradnl"/>
        </w:rPr>
        <w:t>53.</w:t>
      </w:r>
      <w:r w:rsidRPr="006F2ECE">
        <w:rPr>
          <w:rFonts w:ascii="Cambria" w:hAnsi="Cambria" w:cs="Calibri"/>
          <w:sz w:val="20"/>
          <w:szCs w:val="20"/>
          <w:lang w:val="es-ES_tradnl"/>
        </w:rPr>
        <w:tab/>
        <w:t>Natalie Viteri</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E57B6" w14:textId="77777777" w:rsidR="00164C83" w:rsidRDefault="00164C83" w:rsidP="00036A8A">
      <w:r>
        <w:separator/>
      </w:r>
    </w:p>
  </w:endnote>
  <w:endnote w:type="continuationSeparator" w:id="0">
    <w:p w14:paraId="3D677AF4" w14:textId="77777777" w:rsidR="00164C83" w:rsidRDefault="00164C8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B4081" w14:textId="77777777" w:rsidR="00595039" w:rsidRDefault="00595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032214" w:rsidRPr="006311DA" w:rsidRDefault="0003221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95039">
          <w:rPr>
            <w:noProof/>
            <w:sz w:val="16"/>
          </w:rPr>
          <w:t>1</w:t>
        </w:r>
        <w:r w:rsidRPr="006311DA">
          <w:rPr>
            <w:noProof/>
            <w:sz w:val="16"/>
          </w:rPr>
          <w:fldChar w:fldCharType="end"/>
        </w:r>
      </w:p>
    </w:sdtContent>
  </w:sdt>
  <w:p w14:paraId="767961CB" w14:textId="77777777" w:rsidR="00032214" w:rsidRDefault="00032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032214" w:rsidRDefault="00032214">
    <w:pPr>
      <w:pStyle w:val="Footer"/>
      <w:jc w:val="center"/>
    </w:pPr>
  </w:p>
  <w:p w14:paraId="2699B8C1" w14:textId="77777777" w:rsidR="00032214" w:rsidRDefault="00032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B28C6" w14:textId="77777777" w:rsidR="00164C83" w:rsidRPr="00036A8A" w:rsidRDefault="00164C8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3532D61" w14:textId="77777777" w:rsidR="00164C83" w:rsidRPr="00036A8A" w:rsidRDefault="00164C83" w:rsidP="00036A8A">
      <w:pPr>
        <w:rPr>
          <w:rFonts w:asciiTheme="majorHAnsi" w:hAnsiTheme="majorHAnsi"/>
          <w:sz w:val="16"/>
          <w:szCs w:val="16"/>
        </w:rPr>
      </w:pPr>
      <w:r w:rsidRPr="00036A8A">
        <w:rPr>
          <w:rFonts w:asciiTheme="majorHAnsi" w:hAnsiTheme="majorHAnsi"/>
          <w:sz w:val="16"/>
          <w:szCs w:val="16"/>
        </w:rPr>
        <w:separator/>
      </w:r>
    </w:p>
    <w:p w14:paraId="1900A71A" w14:textId="77777777" w:rsidR="00164C83" w:rsidRPr="00036A8A" w:rsidRDefault="00164C8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C2B2B32" w14:textId="77777777" w:rsidR="00164C83" w:rsidRPr="0093441A" w:rsidRDefault="00164C8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4DA25A2" w14:textId="021DC474" w:rsidR="00032214" w:rsidRPr="0021069B" w:rsidRDefault="00032214" w:rsidP="00CF7293">
      <w:pPr>
        <w:pStyle w:val="FootnoteText"/>
        <w:spacing w:before="120"/>
        <w:ind w:firstLine="720"/>
        <w:jc w:val="both"/>
        <w:rPr>
          <w:rFonts w:asciiTheme="majorHAnsi" w:hAnsiTheme="majorHAnsi"/>
          <w:lang w:val="en-GB"/>
        </w:rPr>
      </w:pPr>
      <w:r w:rsidRPr="006F2ECE">
        <w:rPr>
          <w:rStyle w:val="FootnoteReference"/>
          <w:rFonts w:asciiTheme="majorHAnsi" w:hAnsiTheme="majorHAnsi"/>
          <w:sz w:val="16"/>
          <w:szCs w:val="16"/>
        </w:rPr>
        <w:footnoteRef/>
      </w:r>
      <w:r w:rsidRPr="0021069B">
        <w:rPr>
          <w:rStyle w:val="FootnoteReference"/>
          <w:rFonts w:asciiTheme="majorHAnsi" w:hAnsiTheme="majorHAnsi"/>
          <w:sz w:val="16"/>
          <w:szCs w:val="16"/>
          <w:lang w:val="en-GB"/>
        </w:rPr>
        <w:t xml:space="preserve"> </w:t>
      </w:r>
      <w:r w:rsidRPr="0021069B">
        <w:rPr>
          <w:rFonts w:asciiTheme="majorHAnsi" w:hAnsiTheme="majorHAnsi"/>
          <w:sz w:val="16"/>
          <w:szCs w:val="16"/>
          <w:lang w:val="en-GB"/>
        </w:rPr>
        <w:t>The petition is filed on behalf of fifty-three alleged victims who are individualiz</w:t>
      </w:r>
      <w:r>
        <w:rPr>
          <w:rFonts w:asciiTheme="majorHAnsi" w:hAnsiTheme="majorHAnsi"/>
          <w:sz w:val="16"/>
          <w:szCs w:val="16"/>
          <w:lang w:val="en-GB"/>
        </w:rPr>
        <w:t>ed in the annex appended hereto</w:t>
      </w:r>
      <w:r w:rsidRPr="0021069B">
        <w:rPr>
          <w:rFonts w:asciiTheme="majorHAnsi" w:hAnsiTheme="majorHAnsi"/>
          <w:sz w:val="16"/>
          <w:szCs w:val="16"/>
          <w:lang w:val="en-GB"/>
        </w:rPr>
        <w:t>.</w:t>
      </w:r>
    </w:p>
  </w:footnote>
  <w:footnote w:id="3">
    <w:p w14:paraId="6514892E" w14:textId="14FA799F" w:rsidR="00032214" w:rsidRPr="00F02A41" w:rsidRDefault="00032214" w:rsidP="0021069B">
      <w:pPr>
        <w:pStyle w:val="FootnoteText"/>
        <w:spacing w:before="120" w:after="120"/>
        <w:ind w:firstLine="720"/>
        <w:jc w:val="both"/>
        <w:rPr>
          <w:rFonts w:asciiTheme="majorHAnsi" w:hAnsiTheme="majorHAnsi"/>
          <w:lang w:val="en-GB"/>
        </w:rPr>
      </w:pPr>
      <w:r w:rsidRPr="006F2ECE">
        <w:rPr>
          <w:rStyle w:val="FootnoteReference"/>
          <w:rFonts w:asciiTheme="majorHAnsi" w:hAnsiTheme="majorHAnsi"/>
          <w:sz w:val="16"/>
          <w:szCs w:val="16"/>
        </w:rPr>
        <w:footnoteRef/>
      </w:r>
      <w:r w:rsidRPr="00F02A41">
        <w:rPr>
          <w:rFonts w:asciiTheme="majorHAnsi" w:hAnsiTheme="majorHAnsi"/>
          <w:sz w:val="16"/>
          <w:szCs w:val="16"/>
          <w:lang w:val="en-GB"/>
        </w:rPr>
        <w:t xml:space="preserve"> Hereinafter “the American Convention,” “the Conven</w:t>
      </w:r>
      <w:r>
        <w:rPr>
          <w:rFonts w:asciiTheme="majorHAnsi" w:hAnsiTheme="majorHAnsi"/>
          <w:sz w:val="16"/>
          <w:szCs w:val="16"/>
          <w:lang w:val="en-GB"/>
        </w:rPr>
        <w:t>tio</w:t>
      </w:r>
      <w:r w:rsidRPr="00F02A41">
        <w:rPr>
          <w:rFonts w:asciiTheme="majorHAnsi" w:hAnsiTheme="majorHAnsi"/>
          <w:sz w:val="16"/>
          <w:szCs w:val="16"/>
          <w:lang w:val="en-GB"/>
        </w:rPr>
        <w:t>n” o</w:t>
      </w:r>
      <w:r>
        <w:rPr>
          <w:rFonts w:asciiTheme="majorHAnsi" w:hAnsiTheme="majorHAnsi"/>
          <w:sz w:val="16"/>
          <w:szCs w:val="16"/>
          <w:lang w:val="en-GB"/>
        </w:rPr>
        <w:t>r</w:t>
      </w:r>
      <w:r w:rsidRPr="00F02A41">
        <w:rPr>
          <w:rFonts w:asciiTheme="majorHAnsi" w:hAnsiTheme="majorHAnsi"/>
          <w:sz w:val="16"/>
          <w:szCs w:val="16"/>
          <w:lang w:val="en-GB"/>
        </w:rPr>
        <w:t xml:space="preserve"> “</w:t>
      </w:r>
      <w:r>
        <w:rPr>
          <w:rFonts w:asciiTheme="majorHAnsi" w:hAnsiTheme="majorHAnsi"/>
          <w:sz w:val="16"/>
          <w:szCs w:val="16"/>
          <w:lang w:val="en-GB"/>
        </w:rPr>
        <w:t>the ACHR.”</w:t>
      </w:r>
    </w:p>
  </w:footnote>
  <w:footnote w:id="4">
    <w:p w14:paraId="6F51BDAF" w14:textId="2FCEA3A6" w:rsidR="00032214" w:rsidRPr="000B6B7A" w:rsidRDefault="00032214"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5">
    <w:p w14:paraId="35DCA0E6" w14:textId="19BA3B2A" w:rsidR="00032214" w:rsidRPr="00FB04E7" w:rsidRDefault="00032214" w:rsidP="00714BFE">
      <w:pPr>
        <w:pStyle w:val="FootnoteText"/>
        <w:spacing w:before="120"/>
        <w:ind w:firstLine="720"/>
        <w:jc w:val="both"/>
        <w:rPr>
          <w:rFonts w:asciiTheme="majorHAnsi" w:hAnsiTheme="majorHAnsi"/>
          <w:sz w:val="16"/>
          <w:szCs w:val="16"/>
          <w:lang w:val="en-GB"/>
        </w:rPr>
      </w:pPr>
      <w:r w:rsidRPr="006F2ECE">
        <w:rPr>
          <w:rStyle w:val="FootnoteReference"/>
          <w:rFonts w:asciiTheme="majorHAnsi" w:hAnsiTheme="majorHAnsi"/>
          <w:sz w:val="16"/>
          <w:szCs w:val="16"/>
        </w:rPr>
        <w:footnoteRef/>
      </w:r>
      <w:r w:rsidRPr="00FB04E7">
        <w:rPr>
          <w:rFonts w:asciiTheme="majorHAnsi" w:hAnsiTheme="majorHAnsi"/>
          <w:sz w:val="16"/>
          <w:szCs w:val="16"/>
          <w:lang w:val="en-GB"/>
        </w:rPr>
        <w:t xml:space="preserve"> Moreover, between 2012 and 2013 the petitioning party several times sent communications requesting th</w:t>
      </w:r>
      <w:r>
        <w:rPr>
          <w:rFonts w:asciiTheme="majorHAnsi" w:hAnsiTheme="majorHAnsi"/>
          <w:sz w:val="16"/>
          <w:szCs w:val="16"/>
          <w:lang w:val="en-GB"/>
        </w:rPr>
        <w:t>at the</w:t>
      </w:r>
      <w:r w:rsidRPr="00FB04E7">
        <w:rPr>
          <w:rFonts w:asciiTheme="majorHAnsi" w:hAnsiTheme="majorHAnsi"/>
          <w:sz w:val="16"/>
          <w:szCs w:val="16"/>
          <w:lang w:val="en-GB"/>
        </w:rPr>
        <w:t xml:space="preserve"> IACHR </w:t>
      </w:r>
      <w:r>
        <w:rPr>
          <w:rFonts w:asciiTheme="majorHAnsi" w:hAnsiTheme="majorHAnsi"/>
          <w:sz w:val="16"/>
          <w:szCs w:val="16"/>
          <w:lang w:val="en-GB"/>
        </w:rPr>
        <w:t>rule on the complaint</w:t>
      </w:r>
      <w:r w:rsidRPr="00FB04E7">
        <w:rPr>
          <w:rFonts w:asciiTheme="majorHAnsi" w:hAnsiTheme="majorHAnsi"/>
          <w:sz w:val="16"/>
          <w:szCs w:val="16"/>
          <w:lang w:val="en-GB"/>
        </w:rPr>
        <w:t xml:space="preserve">. </w:t>
      </w:r>
    </w:p>
    <w:p w14:paraId="3CF388AD" w14:textId="256728C5" w:rsidR="00032214" w:rsidRPr="006B18BD" w:rsidRDefault="00032214">
      <w:pPr>
        <w:pStyle w:val="FootnoteText"/>
      </w:pPr>
    </w:p>
  </w:footnote>
  <w:footnote w:id="6">
    <w:p w14:paraId="614849E4" w14:textId="5A4AAF73" w:rsidR="00032214" w:rsidRPr="00791C1B" w:rsidRDefault="00032214" w:rsidP="00181464">
      <w:pPr>
        <w:pStyle w:val="FootnoteText"/>
        <w:ind w:firstLine="709"/>
        <w:jc w:val="both"/>
        <w:rPr>
          <w:rFonts w:ascii="Cambria" w:eastAsia="Times New Roman" w:hAnsi="Cambria"/>
          <w:sz w:val="16"/>
          <w:szCs w:val="16"/>
          <w:bdr w:val="none" w:sz="0" w:space="0" w:color="auto"/>
          <w:lang w:val="en-GB"/>
        </w:rPr>
      </w:pPr>
      <w:r w:rsidRPr="00791C1B">
        <w:rPr>
          <w:rStyle w:val="FootnoteReference"/>
          <w:rFonts w:ascii="Cambria" w:hAnsi="Cambria"/>
          <w:sz w:val="16"/>
          <w:szCs w:val="16"/>
        </w:rPr>
        <w:footnoteRef/>
      </w:r>
      <w:r w:rsidRPr="00791C1B">
        <w:rPr>
          <w:rFonts w:ascii="Cambria" w:hAnsi="Cambria"/>
          <w:sz w:val="16"/>
          <w:szCs w:val="16"/>
          <w:lang w:val="en-GB"/>
        </w:rPr>
        <w:t xml:space="preserve"> </w:t>
      </w:r>
      <w:r w:rsidR="00136888" w:rsidRPr="00791C1B">
        <w:rPr>
          <w:rFonts w:ascii="Cambria" w:hAnsi="Cambria"/>
          <w:sz w:val="16"/>
          <w:szCs w:val="16"/>
          <w:lang w:val="en-GB"/>
        </w:rPr>
        <w:t>It indicates that Article 3 of the Law on the Administrative Law Jurisdiction</w:t>
      </w:r>
      <w:r w:rsidR="00BC48BB" w:rsidRPr="00791C1B">
        <w:rPr>
          <w:rFonts w:ascii="Cambria" w:hAnsi="Cambria"/>
          <w:sz w:val="16"/>
          <w:szCs w:val="16"/>
          <w:lang w:val="en-GB"/>
        </w:rPr>
        <w:t xml:space="preserve"> establishes as follows:</w:t>
      </w:r>
      <w:r w:rsidR="00037F6D" w:rsidRPr="00791C1B">
        <w:rPr>
          <w:rFonts w:ascii="Cambria" w:eastAsia="Times New Roman" w:hAnsi="Cambria"/>
          <w:sz w:val="16"/>
          <w:szCs w:val="16"/>
          <w:bdr w:val="none" w:sz="0" w:space="0" w:color="auto"/>
          <w:lang w:val="en-GB"/>
        </w:rPr>
        <w:t xml:space="preserve"> “</w:t>
      </w:r>
      <w:r w:rsidR="00BC48BB" w:rsidRPr="00791C1B">
        <w:rPr>
          <w:rFonts w:ascii="Cambria" w:eastAsia="Times New Roman" w:hAnsi="Cambria"/>
          <w:sz w:val="16"/>
          <w:szCs w:val="16"/>
          <w:bdr w:val="none" w:sz="0" w:space="0" w:color="auto"/>
          <w:lang w:val="en-GB"/>
        </w:rPr>
        <w:t>The remedy of full jurisdiction</w:t>
      </w:r>
      <w:r w:rsidR="00483FE7" w:rsidRPr="00791C1B">
        <w:rPr>
          <w:rFonts w:ascii="Cambria" w:eastAsia="Times New Roman" w:hAnsi="Cambria"/>
          <w:sz w:val="16"/>
          <w:szCs w:val="16"/>
          <w:bdr w:val="none" w:sz="0" w:space="0" w:color="auto"/>
          <w:lang w:val="en-GB"/>
        </w:rPr>
        <w:t>, or subjective remedy</w:t>
      </w:r>
      <w:r w:rsidR="00BC48BB" w:rsidRPr="00791C1B">
        <w:rPr>
          <w:rFonts w:ascii="Cambria" w:eastAsia="Times New Roman" w:hAnsi="Cambria"/>
          <w:sz w:val="16"/>
          <w:szCs w:val="16"/>
          <w:bdr w:val="none" w:sz="0" w:space="0" w:color="auto"/>
          <w:lang w:val="en-GB"/>
        </w:rPr>
        <w:t xml:space="preserve">, </w:t>
      </w:r>
      <w:r w:rsidR="00483FE7" w:rsidRPr="00791C1B">
        <w:rPr>
          <w:rFonts w:ascii="Cambria" w:eastAsia="Times New Roman" w:hAnsi="Cambria"/>
          <w:sz w:val="16"/>
          <w:szCs w:val="16"/>
          <w:bdr w:val="none" w:sz="0" w:space="0" w:color="auto"/>
          <w:lang w:val="en-GB"/>
        </w:rPr>
        <w:t>protects</w:t>
      </w:r>
      <w:r w:rsidR="00B72013" w:rsidRPr="00791C1B">
        <w:rPr>
          <w:rFonts w:ascii="Cambria" w:eastAsia="Times New Roman" w:hAnsi="Cambria"/>
          <w:sz w:val="16"/>
          <w:szCs w:val="16"/>
          <w:bdr w:val="none" w:sz="0" w:space="0" w:color="auto"/>
          <w:lang w:val="en-GB"/>
        </w:rPr>
        <w:t xml:space="preserve"> a claimant’s subjective right that was purportedly </w:t>
      </w:r>
      <w:r w:rsidR="00206D70" w:rsidRPr="00791C1B">
        <w:rPr>
          <w:rFonts w:ascii="Cambria" w:eastAsia="Times New Roman" w:hAnsi="Cambria"/>
          <w:sz w:val="16"/>
          <w:szCs w:val="16"/>
          <w:bdr w:val="none" w:sz="0" w:space="0" w:color="auto"/>
          <w:lang w:val="en-GB"/>
        </w:rPr>
        <w:t xml:space="preserve">completely or partially </w:t>
      </w:r>
      <w:r w:rsidR="00B72013" w:rsidRPr="00791C1B">
        <w:rPr>
          <w:rFonts w:ascii="Cambria" w:eastAsia="Times New Roman" w:hAnsi="Cambria"/>
          <w:sz w:val="16"/>
          <w:szCs w:val="16"/>
          <w:bdr w:val="none" w:sz="0" w:space="0" w:color="auto"/>
          <w:lang w:val="en-GB"/>
        </w:rPr>
        <w:t xml:space="preserve">denied or not recognized </w:t>
      </w:r>
      <w:r w:rsidR="00181464" w:rsidRPr="00791C1B">
        <w:rPr>
          <w:rFonts w:ascii="Cambria" w:eastAsia="Times New Roman" w:hAnsi="Cambria"/>
          <w:sz w:val="16"/>
          <w:szCs w:val="16"/>
          <w:bdr w:val="none" w:sz="0" w:space="0" w:color="auto"/>
          <w:lang w:val="en-GB"/>
        </w:rPr>
        <w:t>through the administrative act at issue.”</w:t>
      </w:r>
    </w:p>
  </w:footnote>
  <w:footnote w:id="7">
    <w:p w14:paraId="47B8A662" w14:textId="77777777" w:rsidR="00EF0423" w:rsidRPr="00E97DED" w:rsidRDefault="00EF0423" w:rsidP="00E97DED">
      <w:pPr>
        <w:spacing w:before="120"/>
        <w:ind w:firstLine="720"/>
        <w:jc w:val="both"/>
        <w:rPr>
          <w:rFonts w:ascii="Cambria" w:eastAsia="Times New Roman" w:hAnsi="Cambria"/>
          <w:sz w:val="16"/>
          <w:szCs w:val="16"/>
          <w:bdr w:val="none" w:sz="0" w:space="0" w:color="auto"/>
          <w:lang w:val="en-GB" w:eastAsia="es-ES"/>
        </w:rPr>
      </w:pPr>
      <w:r w:rsidRPr="00E97DED">
        <w:rPr>
          <w:rStyle w:val="FootnoteReference"/>
          <w:rFonts w:ascii="Cambria" w:hAnsi="Cambria"/>
          <w:sz w:val="16"/>
          <w:szCs w:val="16"/>
        </w:rPr>
        <w:footnoteRef/>
      </w:r>
      <w:r w:rsidRPr="00E97DED">
        <w:rPr>
          <w:rFonts w:ascii="Cambria" w:hAnsi="Cambria"/>
          <w:sz w:val="16"/>
          <w:szCs w:val="16"/>
          <w:lang w:val="en-GB"/>
        </w:rPr>
        <w:t xml:space="preserve">  The petitioners assert that Article 6 establishes as follows: </w:t>
      </w:r>
      <w:r w:rsidRPr="00E97DED">
        <w:rPr>
          <w:rFonts w:ascii="Cambria" w:eastAsia="Times New Roman" w:hAnsi="Cambria"/>
          <w:sz w:val="16"/>
          <w:szCs w:val="16"/>
          <w:bdr w:val="none" w:sz="0" w:space="0" w:color="auto"/>
          <w:lang w:val="en-GB" w:eastAsia="es-ES"/>
        </w:rPr>
        <w:t>“The following are not under the administrative law jurisdiction: d) Resolutions issued by electoral bodies.”</w:t>
      </w:r>
    </w:p>
  </w:footnote>
  <w:footnote w:id="8">
    <w:p w14:paraId="5EE02A10" w14:textId="1BDA3B14" w:rsidR="00AA1B7A" w:rsidRPr="003869F4" w:rsidRDefault="00AA1B7A" w:rsidP="00AA1B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firstLine="720"/>
        <w:jc w:val="both"/>
        <w:rPr>
          <w:rFonts w:asciiTheme="majorHAnsi" w:hAnsiTheme="majorHAnsi"/>
          <w:lang w:val="en-GB"/>
        </w:rPr>
      </w:pPr>
      <w:r w:rsidRPr="006F2ECE">
        <w:rPr>
          <w:rStyle w:val="FootnoteReference"/>
          <w:rFonts w:asciiTheme="majorHAnsi" w:hAnsiTheme="majorHAnsi"/>
          <w:sz w:val="16"/>
          <w:szCs w:val="16"/>
        </w:rPr>
        <w:footnoteRef/>
      </w:r>
      <w:r w:rsidRPr="00BE0B23">
        <w:rPr>
          <w:rFonts w:asciiTheme="majorHAnsi" w:hAnsiTheme="majorHAnsi"/>
          <w:lang w:val="en-GB"/>
        </w:rPr>
        <w:t xml:space="preserve"> </w:t>
      </w:r>
      <w:r w:rsidR="00BE0B23" w:rsidRPr="00BE0B23">
        <w:rPr>
          <w:rFonts w:asciiTheme="majorHAnsi" w:hAnsiTheme="majorHAnsi"/>
          <w:sz w:val="16"/>
          <w:szCs w:val="16"/>
          <w:lang w:val="en-GB"/>
        </w:rPr>
        <w:t>See for instance, I/A Court H.</w:t>
      </w:r>
      <w:r w:rsidR="00BE0B23">
        <w:rPr>
          <w:rFonts w:asciiTheme="majorHAnsi" w:hAnsiTheme="majorHAnsi"/>
          <w:sz w:val="16"/>
          <w:szCs w:val="16"/>
          <w:lang w:val="en-GB"/>
        </w:rPr>
        <w:t>R.</w:t>
      </w:r>
      <w:r w:rsidRPr="00BE0B23">
        <w:rPr>
          <w:rFonts w:asciiTheme="majorHAnsi" w:hAnsiTheme="majorHAnsi"/>
          <w:sz w:val="16"/>
          <w:szCs w:val="16"/>
          <w:lang w:val="en-GB"/>
        </w:rPr>
        <w:t xml:space="preserve"> Cas</w:t>
      </w:r>
      <w:r w:rsidR="00BE0B23">
        <w:rPr>
          <w:rFonts w:asciiTheme="majorHAnsi" w:hAnsiTheme="majorHAnsi"/>
          <w:sz w:val="16"/>
          <w:szCs w:val="16"/>
          <w:lang w:val="en-GB"/>
        </w:rPr>
        <w:t>e of</w:t>
      </w:r>
      <w:r w:rsidRPr="00BE0B23">
        <w:rPr>
          <w:rFonts w:asciiTheme="majorHAnsi" w:hAnsiTheme="majorHAnsi"/>
          <w:sz w:val="16"/>
          <w:szCs w:val="16"/>
          <w:lang w:val="en-GB"/>
        </w:rPr>
        <w:t xml:space="preserve"> J. </w:t>
      </w:r>
      <w:r w:rsidR="00BE0B23">
        <w:rPr>
          <w:rFonts w:asciiTheme="majorHAnsi" w:hAnsiTheme="majorHAnsi"/>
          <w:sz w:val="16"/>
          <w:szCs w:val="16"/>
          <w:lang w:val="en-GB"/>
        </w:rPr>
        <w:t>v</w:t>
      </w:r>
      <w:r w:rsidRPr="00BE0B23">
        <w:rPr>
          <w:rFonts w:asciiTheme="majorHAnsi" w:hAnsiTheme="majorHAnsi"/>
          <w:sz w:val="16"/>
          <w:szCs w:val="16"/>
          <w:lang w:val="en-GB"/>
        </w:rPr>
        <w:t>. Per</w:t>
      </w:r>
      <w:r w:rsidR="00BE0B23">
        <w:rPr>
          <w:rFonts w:asciiTheme="majorHAnsi" w:hAnsiTheme="majorHAnsi"/>
          <w:sz w:val="16"/>
          <w:szCs w:val="16"/>
          <w:lang w:val="en-GB"/>
        </w:rPr>
        <w:t>u</w:t>
      </w:r>
      <w:r w:rsidRPr="00BE0B23">
        <w:rPr>
          <w:rFonts w:asciiTheme="majorHAnsi" w:hAnsiTheme="majorHAnsi"/>
          <w:sz w:val="16"/>
          <w:szCs w:val="16"/>
          <w:lang w:val="en-GB"/>
        </w:rPr>
        <w:t xml:space="preserve">. </w:t>
      </w:r>
      <w:r w:rsidR="00BE0B23" w:rsidRPr="00BE0B23">
        <w:rPr>
          <w:rFonts w:asciiTheme="majorHAnsi" w:hAnsiTheme="majorHAnsi"/>
          <w:sz w:val="16"/>
          <w:szCs w:val="16"/>
          <w:lang w:val="en-GB"/>
        </w:rPr>
        <w:t xml:space="preserve">Preliminary </w:t>
      </w:r>
      <w:r w:rsidRPr="00BE0B23">
        <w:rPr>
          <w:rFonts w:asciiTheme="majorHAnsi" w:hAnsiTheme="majorHAnsi"/>
          <w:sz w:val="16"/>
          <w:szCs w:val="16"/>
          <w:lang w:val="en-GB"/>
        </w:rPr>
        <w:t>Excep</w:t>
      </w:r>
      <w:r w:rsidR="00BE0B23" w:rsidRPr="00BE0B23">
        <w:rPr>
          <w:rFonts w:asciiTheme="majorHAnsi" w:hAnsiTheme="majorHAnsi"/>
          <w:sz w:val="16"/>
          <w:szCs w:val="16"/>
          <w:lang w:val="en-GB"/>
        </w:rPr>
        <w:t>tion</w:t>
      </w:r>
      <w:r w:rsidR="00791C1B">
        <w:rPr>
          <w:rFonts w:asciiTheme="majorHAnsi" w:hAnsiTheme="majorHAnsi"/>
          <w:sz w:val="16"/>
          <w:szCs w:val="16"/>
          <w:lang w:val="en-GB"/>
        </w:rPr>
        <w:t>s</w:t>
      </w:r>
      <w:r w:rsidRPr="00BE0B23">
        <w:rPr>
          <w:rFonts w:asciiTheme="majorHAnsi" w:hAnsiTheme="majorHAnsi"/>
          <w:sz w:val="16"/>
          <w:szCs w:val="16"/>
          <w:lang w:val="en-GB"/>
        </w:rPr>
        <w:t xml:space="preserve">, </w:t>
      </w:r>
      <w:r w:rsidR="00BE0B23">
        <w:rPr>
          <w:rFonts w:asciiTheme="majorHAnsi" w:hAnsiTheme="majorHAnsi"/>
          <w:sz w:val="16"/>
          <w:szCs w:val="16"/>
          <w:lang w:val="en-GB"/>
        </w:rPr>
        <w:t>Merits, Reparations and Cost</w:t>
      </w:r>
      <w:r w:rsidR="00BE0B23" w:rsidRPr="00BE0B23">
        <w:rPr>
          <w:rFonts w:asciiTheme="majorHAnsi" w:hAnsiTheme="majorHAnsi"/>
          <w:sz w:val="16"/>
          <w:szCs w:val="16"/>
          <w:lang w:val="en-GB"/>
        </w:rPr>
        <w:t>s</w:t>
      </w:r>
      <w:r w:rsidRPr="00BE0B23">
        <w:rPr>
          <w:rFonts w:asciiTheme="majorHAnsi" w:hAnsiTheme="majorHAnsi"/>
          <w:sz w:val="16"/>
          <w:szCs w:val="16"/>
          <w:lang w:val="en-GB"/>
        </w:rPr>
        <w:t xml:space="preserve">. </w:t>
      </w:r>
      <w:r w:rsidR="00BE0B23">
        <w:rPr>
          <w:rFonts w:asciiTheme="majorHAnsi" w:hAnsiTheme="majorHAnsi"/>
          <w:sz w:val="16"/>
          <w:szCs w:val="16"/>
          <w:lang w:val="en-GB"/>
        </w:rPr>
        <w:t xml:space="preserve">Judgment of </w:t>
      </w:r>
      <w:r w:rsidR="00BE0B23" w:rsidRPr="003869F4">
        <w:rPr>
          <w:rFonts w:asciiTheme="majorHAnsi" w:hAnsiTheme="majorHAnsi"/>
          <w:sz w:val="16"/>
          <w:szCs w:val="16"/>
          <w:lang w:val="en-GB"/>
        </w:rPr>
        <w:t xml:space="preserve">November 27, </w:t>
      </w:r>
      <w:r w:rsidRPr="003869F4">
        <w:rPr>
          <w:rFonts w:asciiTheme="majorHAnsi" w:hAnsiTheme="majorHAnsi"/>
          <w:sz w:val="16"/>
          <w:szCs w:val="16"/>
          <w:lang w:val="en-GB"/>
        </w:rPr>
        <w:t>2013. Serie</w:t>
      </w:r>
      <w:r w:rsidR="00BE0B23" w:rsidRPr="003869F4">
        <w:rPr>
          <w:rFonts w:asciiTheme="majorHAnsi" w:hAnsiTheme="majorHAnsi"/>
          <w:sz w:val="16"/>
          <w:szCs w:val="16"/>
          <w:lang w:val="en-GB"/>
        </w:rPr>
        <w:t>s</w:t>
      </w:r>
      <w:r w:rsidRPr="003869F4">
        <w:rPr>
          <w:rFonts w:asciiTheme="majorHAnsi" w:hAnsiTheme="majorHAnsi"/>
          <w:sz w:val="16"/>
          <w:szCs w:val="16"/>
          <w:lang w:val="en-GB"/>
        </w:rPr>
        <w:t xml:space="preserve"> C No. 275, p</w:t>
      </w:r>
      <w:r w:rsidR="00BE0B23" w:rsidRPr="003869F4">
        <w:rPr>
          <w:rFonts w:asciiTheme="majorHAnsi" w:hAnsiTheme="majorHAnsi"/>
          <w:sz w:val="16"/>
          <w:szCs w:val="16"/>
          <w:lang w:val="en-GB"/>
        </w:rPr>
        <w:t>a</w:t>
      </w:r>
      <w:r w:rsidRPr="003869F4">
        <w:rPr>
          <w:rFonts w:asciiTheme="majorHAnsi" w:hAnsiTheme="majorHAnsi"/>
          <w:sz w:val="16"/>
          <w:szCs w:val="16"/>
          <w:lang w:val="en-GB"/>
        </w:rPr>
        <w:t>r. 23.</w:t>
      </w:r>
      <w:r w:rsidRPr="003869F4">
        <w:rPr>
          <w:rFonts w:asciiTheme="majorHAnsi" w:hAnsiTheme="majorHAnsi"/>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32214" w:rsidRDefault="00032214" w:rsidP="009E42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32214" w:rsidRDefault="00032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032214" w:rsidRDefault="00032214"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32214" w:rsidRPr="00EC7D62" w:rsidRDefault="00164C8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E9493" w14:textId="77777777" w:rsidR="00595039" w:rsidRDefault="00595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50D"/>
    <w:rsid w:val="00004744"/>
    <w:rsid w:val="000070D7"/>
    <w:rsid w:val="000111A8"/>
    <w:rsid w:val="000111FD"/>
    <w:rsid w:val="0001788C"/>
    <w:rsid w:val="000204CE"/>
    <w:rsid w:val="00020792"/>
    <w:rsid w:val="00022CF5"/>
    <w:rsid w:val="000317F6"/>
    <w:rsid w:val="00032214"/>
    <w:rsid w:val="00036A8A"/>
    <w:rsid w:val="00037D27"/>
    <w:rsid w:val="00037F6D"/>
    <w:rsid w:val="00040C3A"/>
    <w:rsid w:val="0004116F"/>
    <w:rsid w:val="000411BE"/>
    <w:rsid w:val="00041F58"/>
    <w:rsid w:val="000476B2"/>
    <w:rsid w:val="00053FBD"/>
    <w:rsid w:val="00055C3E"/>
    <w:rsid w:val="000579CA"/>
    <w:rsid w:val="0006196E"/>
    <w:rsid w:val="0006270E"/>
    <w:rsid w:val="00063423"/>
    <w:rsid w:val="000639C0"/>
    <w:rsid w:val="0006402B"/>
    <w:rsid w:val="00065AED"/>
    <w:rsid w:val="00070F3A"/>
    <w:rsid w:val="000716C5"/>
    <w:rsid w:val="000725B2"/>
    <w:rsid w:val="00072B05"/>
    <w:rsid w:val="00075E23"/>
    <w:rsid w:val="0007612B"/>
    <w:rsid w:val="00081E40"/>
    <w:rsid w:val="0008256F"/>
    <w:rsid w:val="000839E8"/>
    <w:rsid w:val="00084C17"/>
    <w:rsid w:val="0009046E"/>
    <w:rsid w:val="0009087E"/>
    <w:rsid w:val="00092F32"/>
    <w:rsid w:val="00092FBE"/>
    <w:rsid w:val="0009344A"/>
    <w:rsid w:val="0009499C"/>
    <w:rsid w:val="000953E2"/>
    <w:rsid w:val="000A174C"/>
    <w:rsid w:val="000A4B01"/>
    <w:rsid w:val="000A52CF"/>
    <w:rsid w:val="000A575F"/>
    <w:rsid w:val="000A66B8"/>
    <w:rsid w:val="000A735C"/>
    <w:rsid w:val="000A738F"/>
    <w:rsid w:val="000B327A"/>
    <w:rsid w:val="000B393E"/>
    <w:rsid w:val="000B7BE0"/>
    <w:rsid w:val="000C3A71"/>
    <w:rsid w:val="000C4365"/>
    <w:rsid w:val="000C4E54"/>
    <w:rsid w:val="000C5747"/>
    <w:rsid w:val="000D10DB"/>
    <w:rsid w:val="000D325B"/>
    <w:rsid w:val="000E3AF4"/>
    <w:rsid w:val="000E6163"/>
    <w:rsid w:val="000F4832"/>
    <w:rsid w:val="000F664D"/>
    <w:rsid w:val="000F6F21"/>
    <w:rsid w:val="00103E21"/>
    <w:rsid w:val="00111936"/>
    <w:rsid w:val="001132E6"/>
    <w:rsid w:val="00124116"/>
    <w:rsid w:val="0013104F"/>
    <w:rsid w:val="00134926"/>
    <w:rsid w:val="00134B62"/>
    <w:rsid w:val="001361CF"/>
    <w:rsid w:val="00136888"/>
    <w:rsid w:val="00137EBA"/>
    <w:rsid w:val="00142314"/>
    <w:rsid w:val="00145EDC"/>
    <w:rsid w:val="00153084"/>
    <w:rsid w:val="001600E8"/>
    <w:rsid w:val="001627C2"/>
    <w:rsid w:val="00164C83"/>
    <w:rsid w:val="001657C8"/>
    <w:rsid w:val="00166B15"/>
    <w:rsid w:val="00167A34"/>
    <w:rsid w:val="001714B4"/>
    <w:rsid w:val="00171DF3"/>
    <w:rsid w:val="0017763A"/>
    <w:rsid w:val="00177FE8"/>
    <w:rsid w:val="0018037F"/>
    <w:rsid w:val="001809BB"/>
    <w:rsid w:val="00181464"/>
    <w:rsid w:val="0019306A"/>
    <w:rsid w:val="001A5F27"/>
    <w:rsid w:val="001A64F2"/>
    <w:rsid w:val="001A65E4"/>
    <w:rsid w:val="001A6BAF"/>
    <w:rsid w:val="001A7870"/>
    <w:rsid w:val="001B572F"/>
    <w:rsid w:val="001C1B41"/>
    <w:rsid w:val="001C47EC"/>
    <w:rsid w:val="001C7764"/>
    <w:rsid w:val="001D0326"/>
    <w:rsid w:val="001D1654"/>
    <w:rsid w:val="001E366B"/>
    <w:rsid w:val="001E3BB2"/>
    <w:rsid w:val="001F0741"/>
    <w:rsid w:val="00200160"/>
    <w:rsid w:val="00206D70"/>
    <w:rsid w:val="0021069B"/>
    <w:rsid w:val="00210E0E"/>
    <w:rsid w:val="00212D89"/>
    <w:rsid w:val="00221BC2"/>
    <w:rsid w:val="00223004"/>
    <w:rsid w:val="00227287"/>
    <w:rsid w:val="00230163"/>
    <w:rsid w:val="0023303D"/>
    <w:rsid w:val="002334E8"/>
    <w:rsid w:val="002372CC"/>
    <w:rsid w:val="002378C1"/>
    <w:rsid w:val="002445A4"/>
    <w:rsid w:val="00246DF1"/>
    <w:rsid w:val="00247403"/>
    <w:rsid w:val="00247542"/>
    <w:rsid w:val="00250020"/>
    <w:rsid w:val="002528D7"/>
    <w:rsid w:val="0025301E"/>
    <w:rsid w:val="00256FE8"/>
    <w:rsid w:val="00257893"/>
    <w:rsid w:val="00257CB7"/>
    <w:rsid w:val="00261450"/>
    <w:rsid w:val="00261E24"/>
    <w:rsid w:val="00266092"/>
    <w:rsid w:val="00266B61"/>
    <w:rsid w:val="00266E52"/>
    <w:rsid w:val="0026712A"/>
    <w:rsid w:val="00267543"/>
    <w:rsid w:val="0027045C"/>
    <w:rsid w:val="002704DB"/>
    <w:rsid w:val="002760CE"/>
    <w:rsid w:val="002839F5"/>
    <w:rsid w:val="00286BCA"/>
    <w:rsid w:val="00291926"/>
    <w:rsid w:val="002A11E0"/>
    <w:rsid w:val="002B0C24"/>
    <w:rsid w:val="002B2A50"/>
    <w:rsid w:val="002B3C6A"/>
    <w:rsid w:val="002B50C3"/>
    <w:rsid w:val="002B7A85"/>
    <w:rsid w:val="002C1641"/>
    <w:rsid w:val="002C4336"/>
    <w:rsid w:val="002C4490"/>
    <w:rsid w:val="002C579E"/>
    <w:rsid w:val="002C7D8C"/>
    <w:rsid w:val="002D0087"/>
    <w:rsid w:val="002D3FE3"/>
    <w:rsid w:val="002D681A"/>
    <w:rsid w:val="002D7EA2"/>
    <w:rsid w:val="002E1161"/>
    <w:rsid w:val="002E15DF"/>
    <w:rsid w:val="002E187C"/>
    <w:rsid w:val="002E25DB"/>
    <w:rsid w:val="002E56FA"/>
    <w:rsid w:val="002E5FE4"/>
    <w:rsid w:val="002E6E57"/>
    <w:rsid w:val="00301075"/>
    <w:rsid w:val="00301C1E"/>
    <w:rsid w:val="00302733"/>
    <w:rsid w:val="00311A4F"/>
    <w:rsid w:val="00314078"/>
    <w:rsid w:val="00316231"/>
    <w:rsid w:val="00317A9F"/>
    <w:rsid w:val="003208F5"/>
    <w:rsid w:val="003212BA"/>
    <w:rsid w:val="00322450"/>
    <w:rsid w:val="003246B5"/>
    <w:rsid w:val="00325D63"/>
    <w:rsid w:val="00330326"/>
    <w:rsid w:val="003310F9"/>
    <w:rsid w:val="0033169F"/>
    <w:rsid w:val="00335382"/>
    <w:rsid w:val="003369C4"/>
    <w:rsid w:val="00340A8C"/>
    <w:rsid w:val="003414AC"/>
    <w:rsid w:val="00342F5D"/>
    <w:rsid w:val="003436CA"/>
    <w:rsid w:val="00344835"/>
    <w:rsid w:val="003469E4"/>
    <w:rsid w:val="00352F36"/>
    <w:rsid w:val="00356185"/>
    <w:rsid w:val="00356B2F"/>
    <w:rsid w:val="00360380"/>
    <w:rsid w:val="00362817"/>
    <w:rsid w:val="00367295"/>
    <w:rsid w:val="00372404"/>
    <w:rsid w:val="0037274B"/>
    <w:rsid w:val="0037593B"/>
    <w:rsid w:val="00377ED7"/>
    <w:rsid w:val="003823EB"/>
    <w:rsid w:val="00382916"/>
    <w:rsid w:val="0038516E"/>
    <w:rsid w:val="003867F0"/>
    <w:rsid w:val="003869F4"/>
    <w:rsid w:val="00386CF0"/>
    <w:rsid w:val="0038742C"/>
    <w:rsid w:val="00390249"/>
    <w:rsid w:val="00393F9B"/>
    <w:rsid w:val="003940C7"/>
    <w:rsid w:val="00394609"/>
    <w:rsid w:val="003A0CB3"/>
    <w:rsid w:val="003A2F3F"/>
    <w:rsid w:val="003A4348"/>
    <w:rsid w:val="003A7920"/>
    <w:rsid w:val="003C0CFF"/>
    <w:rsid w:val="003C15A1"/>
    <w:rsid w:val="003C1C44"/>
    <w:rsid w:val="003C32BC"/>
    <w:rsid w:val="003C5577"/>
    <w:rsid w:val="003C59E3"/>
    <w:rsid w:val="003C5A39"/>
    <w:rsid w:val="003D75B8"/>
    <w:rsid w:val="003E3A0B"/>
    <w:rsid w:val="003E3E03"/>
    <w:rsid w:val="003E46D0"/>
    <w:rsid w:val="003F032C"/>
    <w:rsid w:val="003F1BBF"/>
    <w:rsid w:val="00400CBC"/>
    <w:rsid w:val="004016D9"/>
    <w:rsid w:val="004027CD"/>
    <w:rsid w:val="0041278C"/>
    <w:rsid w:val="004162B1"/>
    <w:rsid w:val="004165C2"/>
    <w:rsid w:val="00420062"/>
    <w:rsid w:val="00425EBD"/>
    <w:rsid w:val="00444BDA"/>
    <w:rsid w:val="00450A4A"/>
    <w:rsid w:val="00462ECF"/>
    <w:rsid w:val="00463A42"/>
    <w:rsid w:val="0046617A"/>
    <w:rsid w:val="004664D4"/>
    <w:rsid w:val="004666FB"/>
    <w:rsid w:val="00466993"/>
    <w:rsid w:val="00466D0B"/>
    <w:rsid w:val="00467117"/>
    <w:rsid w:val="00467B7E"/>
    <w:rsid w:val="00477BDE"/>
    <w:rsid w:val="0048344B"/>
    <w:rsid w:val="00483FE7"/>
    <w:rsid w:val="004932D9"/>
    <w:rsid w:val="0049419D"/>
    <w:rsid w:val="004A2987"/>
    <w:rsid w:val="004A6B68"/>
    <w:rsid w:val="004B2377"/>
    <w:rsid w:val="004B2762"/>
    <w:rsid w:val="004B3730"/>
    <w:rsid w:val="004B7EB6"/>
    <w:rsid w:val="004C32A1"/>
    <w:rsid w:val="004C406C"/>
    <w:rsid w:val="004C41DE"/>
    <w:rsid w:val="004C4B62"/>
    <w:rsid w:val="004C6363"/>
    <w:rsid w:val="004C65E7"/>
    <w:rsid w:val="004D1A86"/>
    <w:rsid w:val="004D6025"/>
    <w:rsid w:val="004D72BC"/>
    <w:rsid w:val="004E0E07"/>
    <w:rsid w:val="004E0E97"/>
    <w:rsid w:val="004E3B19"/>
    <w:rsid w:val="004F1949"/>
    <w:rsid w:val="004F6B67"/>
    <w:rsid w:val="00501399"/>
    <w:rsid w:val="00504422"/>
    <w:rsid w:val="00507BC4"/>
    <w:rsid w:val="0051162E"/>
    <w:rsid w:val="005128E4"/>
    <w:rsid w:val="00513F78"/>
    <w:rsid w:val="00514624"/>
    <w:rsid w:val="005156EF"/>
    <w:rsid w:val="00520A55"/>
    <w:rsid w:val="0052338D"/>
    <w:rsid w:val="005243C8"/>
    <w:rsid w:val="00524732"/>
    <w:rsid w:val="00525560"/>
    <w:rsid w:val="00527116"/>
    <w:rsid w:val="005318F6"/>
    <w:rsid w:val="00533916"/>
    <w:rsid w:val="00534D69"/>
    <w:rsid w:val="005357A6"/>
    <w:rsid w:val="00535B4E"/>
    <w:rsid w:val="00535CD3"/>
    <w:rsid w:val="00536BC2"/>
    <w:rsid w:val="0054171C"/>
    <w:rsid w:val="00544C49"/>
    <w:rsid w:val="00553619"/>
    <w:rsid w:val="0055544D"/>
    <w:rsid w:val="00564658"/>
    <w:rsid w:val="00565448"/>
    <w:rsid w:val="00566DD0"/>
    <w:rsid w:val="00570E4E"/>
    <w:rsid w:val="0057102E"/>
    <w:rsid w:val="00572788"/>
    <w:rsid w:val="00573B7B"/>
    <w:rsid w:val="0057402A"/>
    <w:rsid w:val="005771D0"/>
    <w:rsid w:val="00580844"/>
    <w:rsid w:val="005838D0"/>
    <w:rsid w:val="00583AC1"/>
    <w:rsid w:val="00585CC1"/>
    <w:rsid w:val="00587A5E"/>
    <w:rsid w:val="0059191A"/>
    <w:rsid w:val="005921FF"/>
    <w:rsid w:val="00592718"/>
    <w:rsid w:val="00595039"/>
    <w:rsid w:val="0059562C"/>
    <w:rsid w:val="00595EF6"/>
    <w:rsid w:val="00596EBC"/>
    <w:rsid w:val="005A2DD5"/>
    <w:rsid w:val="005A3832"/>
    <w:rsid w:val="005A4CD2"/>
    <w:rsid w:val="005A6D0E"/>
    <w:rsid w:val="005A7099"/>
    <w:rsid w:val="005B222D"/>
    <w:rsid w:val="005B4734"/>
    <w:rsid w:val="005B52B0"/>
    <w:rsid w:val="005B6806"/>
    <w:rsid w:val="005C00F9"/>
    <w:rsid w:val="005C2266"/>
    <w:rsid w:val="005C331A"/>
    <w:rsid w:val="005C4225"/>
    <w:rsid w:val="005C568F"/>
    <w:rsid w:val="005D0FD0"/>
    <w:rsid w:val="005D68DE"/>
    <w:rsid w:val="005E2BCA"/>
    <w:rsid w:val="005E4584"/>
    <w:rsid w:val="005E6C33"/>
    <w:rsid w:val="005F0F33"/>
    <w:rsid w:val="00600DEB"/>
    <w:rsid w:val="0060173A"/>
    <w:rsid w:val="0060235D"/>
    <w:rsid w:val="00605399"/>
    <w:rsid w:val="0060663C"/>
    <w:rsid w:val="00607E3A"/>
    <w:rsid w:val="00613027"/>
    <w:rsid w:val="006157C8"/>
    <w:rsid w:val="00620044"/>
    <w:rsid w:val="0062174F"/>
    <w:rsid w:val="006258EA"/>
    <w:rsid w:val="0062641A"/>
    <w:rsid w:val="00626D6C"/>
    <w:rsid w:val="00627113"/>
    <w:rsid w:val="00627C9F"/>
    <w:rsid w:val="006311DA"/>
    <w:rsid w:val="006311E9"/>
    <w:rsid w:val="006318B2"/>
    <w:rsid w:val="00631E22"/>
    <w:rsid w:val="00632354"/>
    <w:rsid w:val="00642810"/>
    <w:rsid w:val="00651AC3"/>
    <w:rsid w:val="00652333"/>
    <w:rsid w:val="00652DCD"/>
    <w:rsid w:val="00653EA6"/>
    <w:rsid w:val="0065448F"/>
    <w:rsid w:val="00657B9F"/>
    <w:rsid w:val="00670AC4"/>
    <w:rsid w:val="00676F84"/>
    <w:rsid w:val="0068009E"/>
    <w:rsid w:val="00685B9B"/>
    <w:rsid w:val="006A17D2"/>
    <w:rsid w:val="006A73E6"/>
    <w:rsid w:val="006B18BD"/>
    <w:rsid w:val="006B2D5C"/>
    <w:rsid w:val="006B3460"/>
    <w:rsid w:val="006C4EB1"/>
    <w:rsid w:val="006D2669"/>
    <w:rsid w:val="006D365F"/>
    <w:rsid w:val="006D4707"/>
    <w:rsid w:val="006D4C1A"/>
    <w:rsid w:val="006D66CF"/>
    <w:rsid w:val="006E0166"/>
    <w:rsid w:val="006E4CCA"/>
    <w:rsid w:val="006E7B34"/>
    <w:rsid w:val="006F27E3"/>
    <w:rsid w:val="00701B24"/>
    <w:rsid w:val="007021F7"/>
    <w:rsid w:val="0071495F"/>
    <w:rsid w:val="00714BFE"/>
    <w:rsid w:val="0072242A"/>
    <w:rsid w:val="00726417"/>
    <w:rsid w:val="007325D9"/>
    <w:rsid w:val="007329E7"/>
    <w:rsid w:val="00733EF7"/>
    <w:rsid w:val="0073798E"/>
    <w:rsid w:val="00745899"/>
    <w:rsid w:val="007503B4"/>
    <w:rsid w:val="00751672"/>
    <w:rsid w:val="00751B6B"/>
    <w:rsid w:val="00753045"/>
    <w:rsid w:val="00754B4B"/>
    <w:rsid w:val="00755CD2"/>
    <w:rsid w:val="007607C4"/>
    <w:rsid w:val="00764817"/>
    <w:rsid w:val="0076643F"/>
    <w:rsid w:val="00766C69"/>
    <w:rsid w:val="00775176"/>
    <w:rsid w:val="007763D8"/>
    <w:rsid w:val="007764E2"/>
    <w:rsid w:val="0077747D"/>
    <w:rsid w:val="00780EE8"/>
    <w:rsid w:val="00781653"/>
    <w:rsid w:val="00785886"/>
    <w:rsid w:val="0078628B"/>
    <w:rsid w:val="00790A67"/>
    <w:rsid w:val="007910B9"/>
    <w:rsid w:val="007911B4"/>
    <w:rsid w:val="00791C1B"/>
    <w:rsid w:val="00793D39"/>
    <w:rsid w:val="00794563"/>
    <w:rsid w:val="007950E2"/>
    <w:rsid w:val="007A2F70"/>
    <w:rsid w:val="007A7AF9"/>
    <w:rsid w:val="007B3C61"/>
    <w:rsid w:val="007B6F8B"/>
    <w:rsid w:val="007C2A7C"/>
    <w:rsid w:val="007C3334"/>
    <w:rsid w:val="007C466D"/>
    <w:rsid w:val="007C52BB"/>
    <w:rsid w:val="007C6FBE"/>
    <w:rsid w:val="007D0961"/>
    <w:rsid w:val="007D2B98"/>
    <w:rsid w:val="007D5AAC"/>
    <w:rsid w:val="007D6F99"/>
    <w:rsid w:val="007E4F76"/>
    <w:rsid w:val="007F0D4E"/>
    <w:rsid w:val="007F7BAB"/>
    <w:rsid w:val="00802EF0"/>
    <w:rsid w:val="00803615"/>
    <w:rsid w:val="00803F1C"/>
    <w:rsid w:val="00805909"/>
    <w:rsid w:val="00805B94"/>
    <w:rsid w:val="00805F92"/>
    <w:rsid w:val="0080600E"/>
    <w:rsid w:val="008102EA"/>
    <w:rsid w:val="00812762"/>
    <w:rsid w:val="00812EA9"/>
    <w:rsid w:val="00817612"/>
    <w:rsid w:val="0081782B"/>
    <w:rsid w:val="00822FB6"/>
    <w:rsid w:val="0082465B"/>
    <w:rsid w:val="0082676D"/>
    <w:rsid w:val="00832280"/>
    <w:rsid w:val="00836739"/>
    <w:rsid w:val="00837C45"/>
    <w:rsid w:val="00840897"/>
    <w:rsid w:val="00845ED8"/>
    <w:rsid w:val="00846122"/>
    <w:rsid w:val="00851C51"/>
    <w:rsid w:val="00851D20"/>
    <w:rsid w:val="0085320B"/>
    <w:rsid w:val="00853419"/>
    <w:rsid w:val="00855B17"/>
    <w:rsid w:val="00856E82"/>
    <w:rsid w:val="008640A5"/>
    <w:rsid w:val="0087133D"/>
    <w:rsid w:val="0087778A"/>
    <w:rsid w:val="00884F48"/>
    <w:rsid w:val="0089285A"/>
    <w:rsid w:val="008960AA"/>
    <w:rsid w:val="00896C4B"/>
    <w:rsid w:val="00897E12"/>
    <w:rsid w:val="008A632C"/>
    <w:rsid w:val="008B06A8"/>
    <w:rsid w:val="008C2467"/>
    <w:rsid w:val="008C2E38"/>
    <w:rsid w:val="008C3A86"/>
    <w:rsid w:val="008C70F0"/>
    <w:rsid w:val="008C786F"/>
    <w:rsid w:val="008D3397"/>
    <w:rsid w:val="008D43BA"/>
    <w:rsid w:val="008E0CF7"/>
    <w:rsid w:val="008E332C"/>
    <w:rsid w:val="008E3759"/>
    <w:rsid w:val="008F3F27"/>
    <w:rsid w:val="008F43A6"/>
    <w:rsid w:val="008F67F1"/>
    <w:rsid w:val="008F7236"/>
    <w:rsid w:val="008F7ABB"/>
    <w:rsid w:val="009041DC"/>
    <w:rsid w:val="009104B4"/>
    <w:rsid w:val="009122E7"/>
    <w:rsid w:val="00913733"/>
    <w:rsid w:val="00914EF1"/>
    <w:rsid w:val="00915856"/>
    <w:rsid w:val="009168BE"/>
    <w:rsid w:val="00920D9D"/>
    <w:rsid w:val="00921A09"/>
    <w:rsid w:val="009228DA"/>
    <w:rsid w:val="00925FCD"/>
    <w:rsid w:val="0093441A"/>
    <w:rsid w:val="00934C6A"/>
    <w:rsid w:val="00940DAB"/>
    <w:rsid w:val="009456DD"/>
    <w:rsid w:val="009512AE"/>
    <w:rsid w:val="0095174E"/>
    <w:rsid w:val="00954BF7"/>
    <w:rsid w:val="0095590C"/>
    <w:rsid w:val="00955E60"/>
    <w:rsid w:val="009566AA"/>
    <w:rsid w:val="0095676D"/>
    <w:rsid w:val="009647B1"/>
    <w:rsid w:val="00966412"/>
    <w:rsid w:val="0096706E"/>
    <w:rsid w:val="00970254"/>
    <w:rsid w:val="00974B85"/>
    <w:rsid w:val="009764E5"/>
    <w:rsid w:val="0098190A"/>
    <w:rsid w:val="00981FBA"/>
    <w:rsid w:val="00986BB0"/>
    <w:rsid w:val="00987AF1"/>
    <w:rsid w:val="00987E32"/>
    <w:rsid w:val="0099048B"/>
    <w:rsid w:val="00997509"/>
    <w:rsid w:val="009A27D2"/>
    <w:rsid w:val="009A3B35"/>
    <w:rsid w:val="009B381B"/>
    <w:rsid w:val="009B3983"/>
    <w:rsid w:val="009B3C77"/>
    <w:rsid w:val="009C1046"/>
    <w:rsid w:val="009C1388"/>
    <w:rsid w:val="009C44D8"/>
    <w:rsid w:val="009C586B"/>
    <w:rsid w:val="009C5ACA"/>
    <w:rsid w:val="009C6D0D"/>
    <w:rsid w:val="009C7A45"/>
    <w:rsid w:val="009D6C53"/>
    <w:rsid w:val="009D7611"/>
    <w:rsid w:val="009D76CB"/>
    <w:rsid w:val="009E0232"/>
    <w:rsid w:val="009E2FDA"/>
    <w:rsid w:val="009E3A06"/>
    <w:rsid w:val="009E4214"/>
    <w:rsid w:val="009E524E"/>
    <w:rsid w:val="009E53DE"/>
    <w:rsid w:val="009E566A"/>
    <w:rsid w:val="009E5DC0"/>
    <w:rsid w:val="009F2EB2"/>
    <w:rsid w:val="009F349B"/>
    <w:rsid w:val="009F5A8E"/>
    <w:rsid w:val="00A02665"/>
    <w:rsid w:val="00A04241"/>
    <w:rsid w:val="00A111AD"/>
    <w:rsid w:val="00A12DBC"/>
    <w:rsid w:val="00A136FE"/>
    <w:rsid w:val="00A15074"/>
    <w:rsid w:val="00A16D2D"/>
    <w:rsid w:val="00A16F46"/>
    <w:rsid w:val="00A17033"/>
    <w:rsid w:val="00A20F21"/>
    <w:rsid w:val="00A2175F"/>
    <w:rsid w:val="00A32207"/>
    <w:rsid w:val="00A43458"/>
    <w:rsid w:val="00A43F0B"/>
    <w:rsid w:val="00A528D1"/>
    <w:rsid w:val="00A52F59"/>
    <w:rsid w:val="00A56C3D"/>
    <w:rsid w:val="00A56F48"/>
    <w:rsid w:val="00A6293D"/>
    <w:rsid w:val="00A64EBE"/>
    <w:rsid w:val="00A6528B"/>
    <w:rsid w:val="00A65893"/>
    <w:rsid w:val="00A664C1"/>
    <w:rsid w:val="00A66BE5"/>
    <w:rsid w:val="00A70368"/>
    <w:rsid w:val="00A83E5F"/>
    <w:rsid w:val="00A857D9"/>
    <w:rsid w:val="00A86EBC"/>
    <w:rsid w:val="00A87DB1"/>
    <w:rsid w:val="00A937A5"/>
    <w:rsid w:val="00A94CEC"/>
    <w:rsid w:val="00A96EDA"/>
    <w:rsid w:val="00A97F5C"/>
    <w:rsid w:val="00AA1B7A"/>
    <w:rsid w:val="00AA5D39"/>
    <w:rsid w:val="00AA74C2"/>
    <w:rsid w:val="00AB1A73"/>
    <w:rsid w:val="00AB2846"/>
    <w:rsid w:val="00AB37B0"/>
    <w:rsid w:val="00AB3970"/>
    <w:rsid w:val="00AB5553"/>
    <w:rsid w:val="00AB7C27"/>
    <w:rsid w:val="00AD37C1"/>
    <w:rsid w:val="00AD3BEB"/>
    <w:rsid w:val="00AE1E2D"/>
    <w:rsid w:val="00AE2791"/>
    <w:rsid w:val="00AE66EC"/>
    <w:rsid w:val="00AE6F91"/>
    <w:rsid w:val="00AF2D44"/>
    <w:rsid w:val="00AF5571"/>
    <w:rsid w:val="00B06444"/>
    <w:rsid w:val="00B1205F"/>
    <w:rsid w:val="00B14AED"/>
    <w:rsid w:val="00B16354"/>
    <w:rsid w:val="00B167E9"/>
    <w:rsid w:val="00B17600"/>
    <w:rsid w:val="00B179ED"/>
    <w:rsid w:val="00B20B47"/>
    <w:rsid w:val="00B2312B"/>
    <w:rsid w:val="00B30129"/>
    <w:rsid w:val="00B31283"/>
    <w:rsid w:val="00B314DB"/>
    <w:rsid w:val="00B31EBE"/>
    <w:rsid w:val="00B33417"/>
    <w:rsid w:val="00B36B04"/>
    <w:rsid w:val="00B3718B"/>
    <w:rsid w:val="00B371BF"/>
    <w:rsid w:val="00B409AD"/>
    <w:rsid w:val="00B41506"/>
    <w:rsid w:val="00B44B23"/>
    <w:rsid w:val="00B455C7"/>
    <w:rsid w:val="00B4632A"/>
    <w:rsid w:val="00B47CB8"/>
    <w:rsid w:val="00B51771"/>
    <w:rsid w:val="00B537FD"/>
    <w:rsid w:val="00B54BC8"/>
    <w:rsid w:val="00B64D43"/>
    <w:rsid w:val="00B6558E"/>
    <w:rsid w:val="00B71131"/>
    <w:rsid w:val="00B72013"/>
    <w:rsid w:val="00B74AC1"/>
    <w:rsid w:val="00B74E91"/>
    <w:rsid w:val="00B77C88"/>
    <w:rsid w:val="00B83D1B"/>
    <w:rsid w:val="00B85ABF"/>
    <w:rsid w:val="00B87016"/>
    <w:rsid w:val="00B90C64"/>
    <w:rsid w:val="00B92E49"/>
    <w:rsid w:val="00B9426B"/>
    <w:rsid w:val="00B970C1"/>
    <w:rsid w:val="00BA276C"/>
    <w:rsid w:val="00BB25EE"/>
    <w:rsid w:val="00BB306F"/>
    <w:rsid w:val="00BB3EFB"/>
    <w:rsid w:val="00BB52F0"/>
    <w:rsid w:val="00BB6209"/>
    <w:rsid w:val="00BC1348"/>
    <w:rsid w:val="00BC48BB"/>
    <w:rsid w:val="00BD20D2"/>
    <w:rsid w:val="00BD232B"/>
    <w:rsid w:val="00BD2E42"/>
    <w:rsid w:val="00BD4B89"/>
    <w:rsid w:val="00BE0B23"/>
    <w:rsid w:val="00BE1498"/>
    <w:rsid w:val="00C07747"/>
    <w:rsid w:val="00C11E62"/>
    <w:rsid w:val="00C159F8"/>
    <w:rsid w:val="00C17CD8"/>
    <w:rsid w:val="00C21762"/>
    <w:rsid w:val="00C24543"/>
    <w:rsid w:val="00C256A2"/>
    <w:rsid w:val="00C25863"/>
    <w:rsid w:val="00C31B52"/>
    <w:rsid w:val="00C32C04"/>
    <w:rsid w:val="00C3492D"/>
    <w:rsid w:val="00C34D42"/>
    <w:rsid w:val="00C53B9F"/>
    <w:rsid w:val="00C55560"/>
    <w:rsid w:val="00C57722"/>
    <w:rsid w:val="00C669EB"/>
    <w:rsid w:val="00C66B3E"/>
    <w:rsid w:val="00C66B72"/>
    <w:rsid w:val="00C70C98"/>
    <w:rsid w:val="00C72834"/>
    <w:rsid w:val="00C77373"/>
    <w:rsid w:val="00C80D21"/>
    <w:rsid w:val="00C91D10"/>
    <w:rsid w:val="00C92AC4"/>
    <w:rsid w:val="00C955A3"/>
    <w:rsid w:val="00C9567A"/>
    <w:rsid w:val="00C9680A"/>
    <w:rsid w:val="00CA2ECD"/>
    <w:rsid w:val="00CA3B20"/>
    <w:rsid w:val="00CA5FE1"/>
    <w:rsid w:val="00CA6577"/>
    <w:rsid w:val="00CB2660"/>
    <w:rsid w:val="00CC13EF"/>
    <w:rsid w:val="00CC2B36"/>
    <w:rsid w:val="00CC3E04"/>
    <w:rsid w:val="00CC4987"/>
    <w:rsid w:val="00CC5E90"/>
    <w:rsid w:val="00CD046C"/>
    <w:rsid w:val="00CD1D0E"/>
    <w:rsid w:val="00CD5199"/>
    <w:rsid w:val="00CD695A"/>
    <w:rsid w:val="00CE008D"/>
    <w:rsid w:val="00CE3AD2"/>
    <w:rsid w:val="00CE5199"/>
    <w:rsid w:val="00CE66D5"/>
    <w:rsid w:val="00CE7CD3"/>
    <w:rsid w:val="00CF4171"/>
    <w:rsid w:val="00CF46C2"/>
    <w:rsid w:val="00CF7293"/>
    <w:rsid w:val="00D02394"/>
    <w:rsid w:val="00D02A71"/>
    <w:rsid w:val="00D02C34"/>
    <w:rsid w:val="00D04DDF"/>
    <w:rsid w:val="00D11A51"/>
    <w:rsid w:val="00D21C05"/>
    <w:rsid w:val="00D251FA"/>
    <w:rsid w:val="00D31944"/>
    <w:rsid w:val="00D32D3F"/>
    <w:rsid w:val="00D34786"/>
    <w:rsid w:val="00D356A5"/>
    <w:rsid w:val="00D37504"/>
    <w:rsid w:val="00D37CE2"/>
    <w:rsid w:val="00D40A1E"/>
    <w:rsid w:val="00D533C0"/>
    <w:rsid w:val="00D54291"/>
    <w:rsid w:val="00D712D3"/>
    <w:rsid w:val="00D71422"/>
    <w:rsid w:val="00D7145E"/>
    <w:rsid w:val="00D75084"/>
    <w:rsid w:val="00D7558D"/>
    <w:rsid w:val="00D77E01"/>
    <w:rsid w:val="00D80374"/>
    <w:rsid w:val="00D804FC"/>
    <w:rsid w:val="00D8125E"/>
    <w:rsid w:val="00D81D92"/>
    <w:rsid w:val="00D84278"/>
    <w:rsid w:val="00D84934"/>
    <w:rsid w:val="00D8585E"/>
    <w:rsid w:val="00D85BE1"/>
    <w:rsid w:val="00D92986"/>
    <w:rsid w:val="00D92DC7"/>
    <w:rsid w:val="00D92E6F"/>
    <w:rsid w:val="00D93446"/>
    <w:rsid w:val="00D93820"/>
    <w:rsid w:val="00D939C4"/>
    <w:rsid w:val="00D9416E"/>
    <w:rsid w:val="00D9554C"/>
    <w:rsid w:val="00DA114F"/>
    <w:rsid w:val="00DA3C68"/>
    <w:rsid w:val="00DA7B5F"/>
    <w:rsid w:val="00DB3DAC"/>
    <w:rsid w:val="00DC054B"/>
    <w:rsid w:val="00DC1F9A"/>
    <w:rsid w:val="00DC3ACD"/>
    <w:rsid w:val="00DD0177"/>
    <w:rsid w:val="00DD18A0"/>
    <w:rsid w:val="00DD329B"/>
    <w:rsid w:val="00DE051B"/>
    <w:rsid w:val="00DE1596"/>
    <w:rsid w:val="00DE4B86"/>
    <w:rsid w:val="00DE6810"/>
    <w:rsid w:val="00DF078B"/>
    <w:rsid w:val="00DF350D"/>
    <w:rsid w:val="00DF5729"/>
    <w:rsid w:val="00DF64D0"/>
    <w:rsid w:val="00E01E7C"/>
    <w:rsid w:val="00E0688C"/>
    <w:rsid w:val="00E068C2"/>
    <w:rsid w:val="00E14BA9"/>
    <w:rsid w:val="00E14EB4"/>
    <w:rsid w:val="00E2060A"/>
    <w:rsid w:val="00E2145D"/>
    <w:rsid w:val="00E227C1"/>
    <w:rsid w:val="00E2466C"/>
    <w:rsid w:val="00E3640B"/>
    <w:rsid w:val="00E36CDA"/>
    <w:rsid w:val="00E43157"/>
    <w:rsid w:val="00E436CA"/>
    <w:rsid w:val="00E47F3D"/>
    <w:rsid w:val="00E533FF"/>
    <w:rsid w:val="00E55DC7"/>
    <w:rsid w:val="00E709B3"/>
    <w:rsid w:val="00E72ACA"/>
    <w:rsid w:val="00E7588C"/>
    <w:rsid w:val="00E7623F"/>
    <w:rsid w:val="00E77E02"/>
    <w:rsid w:val="00E80EA6"/>
    <w:rsid w:val="00E80F1C"/>
    <w:rsid w:val="00E8365F"/>
    <w:rsid w:val="00E84CFB"/>
    <w:rsid w:val="00E850B6"/>
    <w:rsid w:val="00E8789F"/>
    <w:rsid w:val="00E87AA4"/>
    <w:rsid w:val="00E97B71"/>
    <w:rsid w:val="00E97DED"/>
    <w:rsid w:val="00EA09E8"/>
    <w:rsid w:val="00EB454D"/>
    <w:rsid w:val="00EB53F8"/>
    <w:rsid w:val="00EC05EE"/>
    <w:rsid w:val="00EC2997"/>
    <w:rsid w:val="00EC3041"/>
    <w:rsid w:val="00EC5D70"/>
    <w:rsid w:val="00ED0C84"/>
    <w:rsid w:val="00ED0D1B"/>
    <w:rsid w:val="00ED3F67"/>
    <w:rsid w:val="00ED40D9"/>
    <w:rsid w:val="00ED4607"/>
    <w:rsid w:val="00ED4B91"/>
    <w:rsid w:val="00ED54F2"/>
    <w:rsid w:val="00ED7306"/>
    <w:rsid w:val="00EE1218"/>
    <w:rsid w:val="00EE3522"/>
    <w:rsid w:val="00EF0423"/>
    <w:rsid w:val="00EF619B"/>
    <w:rsid w:val="00EF6E1A"/>
    <w:rsid w:val="00F00378"/>
    <w:rsid w:val="00F0097A"/>
    <w:rsid w:val="00F00B55"/>
    <w:rsid w:val="00F0265F"/>
    <w:rsid w:val="00F02A41"/>
    <w:rsid w:val="00F04E0A"/>
    <w:rsid w:val="00F067CD"/>
    <w:rsid w:val="00F1380F"/>
    <w:rsid w:val="00F14F0E"/>
    <w:rsid w:val="00F15A3B"/>
    <w:rsid w:val="00F216E8"/>
    <w:rsid w:val="00F23F09"/>
    <w:rsid w:val="00F24C29"/>
    <w:rsid w:val="00F253CC"/>
    <w:rsid w:val="00F3049F"/>
    <w:rsid w:val="00F34E18"/>
    <w:rsid w:val="00F42B71"/>
    <w:rsid w:val="00F4772A"/>
    <w:rsid w:val="00F54336"/>
    <w:rsid w:val="00F55B02"/>
    <w:rsid w:val="00F56BA5"/>
    <w:rsid w:val="00F621C3"/>
    <w:rsid w:val="00F644E6"/>
    <w:rsid w:val="00F65B86"/>
    <w:rsid w:val="00F72828"/>
    <w:rsid w:val="00F756E8"/>
    <w:rsid w:val="00F774B3"/>
    <w:rsid w:val="00F8146C"/>
    <w:rsid w:val="00F86680"/>
    <w:rsid w:val="00F90CC8"/>
    <w:rsid w:val="00F913A7"/>
    <w:rsid w:val="00F9208E"/>
    <w:rsid w:val="00F93B4F"/>
    <w:rsid w:val="00F9653B"/>
    <w:rsid w:val="00FA07D9"/>
    <w:rsid w:val="00FA19C8"/>
    <w:rsid w:val="00FA2FB6"/>
    <w:rsid w:val="00FA3CA7"/>
    <w:rsid w:val="00FA66C6"/>
    <w:rsid w:val="00FB04E7"/>
    <w:rsid w:val="00FB62CF"/>
    <w:rsid w:val="00FC0DAB"/>
    <w:rsid w:val="00FC3EB4"/>
    <w:rsid w:val="00FC4AC0"/>
    <w:rsid w:val="00FC4B0A"/>
    <w:rsid w:val="00FC5A7D"/>
    <w:rsid w:val="00FC6C58"/>
    <w:rsid w:val="00FD00BD"/>
    <w:rsid w:val="00FE16E3"/>
    <w:rsid w:val="00FE6B45"/>
    <w:rsid w:val="00FE6D51"/>
    <w:rsid w:val="00FF1A9D"/>
    <w:rsid w:val="00FF218C"/>
    <w:rsid w:val="00FF2D2B"/>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tgc">
    <w:name w:val="_tgc"/>
    <w:basedOn w:val="DefaultParagraphFont"/>
    <w:rsid w:val="00C32C04"/>
  </w:style>
  <w:style w:type="paragraph" w:styleId="HTMLPreformatted">
    <w:name w:val="HTML Preformatted"/>
    <w:basedOn w:val="Normal"/>
    <w:link w:val="HTMLPreformattedChar"/>
    <w:uiPriority w:val="99"/>
    <w:semiHidden/>
    <w:unhideWhenUsed/>
    <w:rsid w:val="00BB620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BB6209"/>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tgc">
    <w:name w:val="_tgc"/>
    <w:basedOn w:val="DefaultParagraphFont"/>
    <w:rsid w:val="00C32C04"/>
  </w:style>
  <w:style w:type="paragraph" w:styleId="HTMLPreformatted">
    <w:name w:val="HTML Preformatted"/>
    <w:basedOn w:val="Normal"/>
    <w:link w:val="HTMLPreformattedChar"/>
    <w:uiPriority w:val="99"/>
    <w:semiHidden/>
    <w:unhideWhenUsed/>
    <w:rsid w:val="00BB620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BB6209"/>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503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1139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5CB1"/>
    <w:rsid w:val="00311CF0"/>
    <w:rsid w:val="003174D9"/>
    <w:rsid w:val="004108B1"/>
    <w:rsid w:val="004C66FF"/>
    <w:rsid w:val="005774A4"/>
    <w:rsid w:val="005E171B"/>
    <w:rsid w:val="00621E9E"/>
    <w:rsid w:val="00727375"/>
    <w:rsid w:val="009761BD"/>
    <w:rsid w:val="00AB44F1"/>
    <w:rsid w:val="00AD6C02"/>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5980-C5BE-4A92-82D2-F65863DC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4388</Words>
  <Characters>22468</Characters>
  <Application>Microsoft Office Word</Application>
  <DocSecurity>0</DocSecurity>
  <Lines>449</Lines>
  <Paragraphs>132</Paragraphs>
  <ScaleCrop>false</ScaleCrop>
  <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123/17</dc:title>
  <dc:creator/>
  <cp:lastModifiedBy/>
  <cp:revision>1</cp:revision>
  <dcterms:created xsi:type="dcterms:W3CDTF">2018-03-16T15:05:00Z</dcterms:created>
  <dcterms:modified xsi:type="dcterms:W3CDTF">2018-03-16T15:05:00Z</dcterms:modified>
</cp:coreProperties>
</file>