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DC326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1252EDB3"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C768A8">
                              <w:rPr>
                                <w:rFonts w:asciiTheme="majorHAnsi" w:hAnsiTheme="majorHAnsi" w:cs="Arial"/>
                                <w:b/>
                                <w:bCs/>
                                <w:color w:val="0D0D0D" w:themeColor="text1" w:themeTint="F2"/>
                                <w:sz w:val="36"/>
                                <w:szCs w:val="40"/>
                              </w:rPr>
                              <w:t>17</w:t>
                            </w:r>
                            <w:r w:rsidR="00322450" w:rsidRPr="004B7EB6">
                              <w:rPr>
                                <w:rFonts w:asciiTheme="majorHAnsi" w:hAnsiTheme="majorHAnsi" w:cs="Arial"/>
                                <w:b/>
                                <w:bCs/>
                                <w:color w:val="0D0D0D" w:themeColor="text1" w:themeTint="F2"/>
                                <w:sz w:val="36"/>
                                <w:szCs w:val="40"/>
                              </w:rPr>
                              <w:t>/1</w:t>
                            </w:r>
                            <w:r w:rsidR="00984D3F">
                              <w:rPr>
                                <w:rFonts w:asciiTheme="majorHAnsi" w:hAnsiTheme="majorHAnsi" w:cs="Arial"/>
                                <w:b/>
                                <w:bCs/>
                                <w:color w:val="0D0D0D" w:themeColor="text1" w:themeTint="F2"/>
                                <w:sz w:val="36"/>
                                <w:szCs w:val="40"/>
                              </w:rPr>
                              <w:t>7</w:t>
                            </w:r>
                          </w:p>
                          <w:p w14:paraId="5EF81139" w14:textId="6E8822EB" w:rsidR="00CF47F3" w:rsidRPr="00CF47F3" w:rsidRDefault="00F42B71" w:rsidP="004B7EB6">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2069F">
                              <w:rPr>
                                <w:rFonts w:asciiTheme="majorHAnsi" w:hAnsiTheme="majorHAnsi" w:cs="Arial"/>
                                <w:b/>
                                <w:color w:val="0D0D0D" w:themeColor="text1" w:themeTint="F2"/>
                                <w:sz w:val="36"/>
                                <w:szCs w:val="22"/>
                              </w:rPr>
                              <w:t>P-</w:t>
                            </w:r>
                            <w:r w:rsidR="00CF47F3" w:rsidRPr="00CF47F3">
                              <w:rPr>
                                <w:rFonts w:asciiTheme="majorHAnsi" w:hAnsiTheme="majorHAnsi" w:cs="Arial"/>
                                <w:b/>
                                <w:color w:val="0D0D0D" w:themeColor="text1" w:themeTint="F2"/>
                                <w:sz w:val="36"/>
                                <w:szCs w:val="22"/>
                              </w:rPr>
                              <w:t xml:space="preserve">1105-06 </w:t>
                            </w:r>
                          </w:p>
                          <w:p w14:paraId="34978E5A" w14:textId="4C5A5FBD"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605AEE68" w14:textId="41332C04" w:rsidR="00CF47F3" w:rsidRPr="00B14001" w:rsidRDefault="00CF47F3" w:rsidP="00CF47F3">
                            <w:pPr>
                              <w:spacing w:line="276" w:lineRule="auto"/>
                              <w:rPr>
                                <w:rFonts w:asciiTheme="majorHAnsi" w:hAnsiTheme="majorHAnsi" w:cs="Arial"/>
                                <w:color w:val="0D0D0D" w:themeColor="text1" w:themeTint="F2"/>
                                <w:szCs w:val="22"/>
                              </w:rPr>
                            </w:pPr>
                            <w:r w:rsidRPr="00B14001">
                              <w:rPr>
                                <w:rFonts w:asciiTheme="majorHAnsi" w:hAnsiTheme="majorHAnsi" w:cs="Arial"/>
                                <w:color w:val="0D0D0D" w:themeColor="text1" w:themeTint="F2"/>
                                <w:szCs w:val="22"/>
                              </w:rPr>
                              <w:t xml:space="preserve">PEDRO ROSELLÓ </w:t>
                            </w:r>
                            <w:r w:rsidR="0092069F">
                              <w:rPr>
                                <w:rFonts w:asciiTheme="majorHAnsi" w:hAnsiTheme="majorHAnsi" w:cs="Arial"/>
                                <w:i/>
                                <w:color w:val="0D0D0D" w:themeColor="text1" w:themeTint="F2"/>
                                <w:szCs w:val="22"/>
                              </w:rPr>
                              <w:t>ET AL</w:t>
                            </w:r>
                          </w:p>
                          <w:p w14:paraId="17A89EFB" w14:textId="0C636484" w:rsidR="005B52B0" w:rsidRPr="000C4365" w:rsidRDefault="00CF47F3" w:rsidP="00F42B71">
                            <w:pPr>
                              <w:spacing w:line="276" w:lineRule="auto"/>
                              <w:rPr>
                                <w:rFonts w:asciiTheme="majorHAnsi" w:hAnsiTheme="majorHAnsi"/>
                                <w:color w:val="0D0D0D" w:themeColor="text1" w:themeTint="F2"/>
                              </w:rPr>
                            </w:pPr>
                            <w:r w:rsidRPr="00DB212B">
                              <w:rPr>
                                <w:rFonts w:asciiTheme="majorHAnsi" w:hAnsiTheme="majorHAnsi" w:cs="Arial"/>
                                <w:color w:val="0D0D0D" w:themeColor="text1" w:themeTint="F2"/>
                                <w:szCs w:val="22"/>
                              </w:rPr>
                              <w:t>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1252EDB3"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C768A8">
                        <w:rPr>
                          <w:rFonts w:asciiTheme="majorHAnsi" w:hAnsiTheme="majorHAnsi" w:cs="Arial"/>
                          <w:b/>
                          <w:bCs/>
                          <w:color w:val="0D0D0D" w:themeColor="text1" w:themeTint="F2"/>
                          <w:sz w:val="36"/>
                          <w:szCs w:val="40"/>
                        </w:rPr>
                        <w:t>17</w:t>
                      </w:r>
                      <w:r w:rsidR="00322450" w:rsidRPr="004B7EB6">
                        <w:rPr>
                          <w:rFonts w:asciiTheme="majorHAnsi" w:hAnsiTheme="majorHAnsi" w:cs="Arial"/>
                          <w:b/>
                          <w:bCs/>
                          <w:color w:val="0D0D0D" w:themeColor="text1" w:themeTint="F2"/>
                          <w:sz w:val="36"/>
                          <w:szCs w:val="40"/>
                        </w:rPr>
                        <w:t>/1</w:t>
                      </w:r>
                      <w:r w:rsidR="00984D3F">
                        <w:rPr>
                          <w:rFonts w:asciiTheme="majorHAnsi" w:hAnsiTheme="majorHAnsi" w:cs="Arial"/>
                          <w:b/>
                          <w:bCs/>
                          <w:color w:val="0D0D0D" w:themeColor="text1" w:themeTint="F2"/>
                          <w:sz w:val="36"/>
                          <w:szCs w:val="40"/>
                        </w:rPr>
                        <w:t>7</w:t>
                      </w:r>
                    </w:p>
                    <w:p w14:paraId="5EF81139" w14:textId="6E8822EB" w:rsidR="00CF47F3" w:rsidRPr="00CF47F3" w:rsidRDefault="00F42B71" w:rsidP="004B7EB6">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2069F">
                        <w:rPr>
                          <w:rFonts w:asciiTheme="majorHAnsi" w:hAnsiTheme="majorHAnsi" w:cs="Arial"/>
                          <w:b/>
                          <w:color w:val="0D0D0D" w:themeColor="text1" w:themeTint="F2"/>
                          <w:sz w:val="36"/>
                          <w:szCs w:val="22"/>
                        </w:rPr>
                        <w:t>P-</w:t>
                      </w:r>
                      <w:r w:rsidR="00CF47F3" w:rsidRPr="00CF47F3">
                        <w:rPr>
                          <w:rFonts w:asciiTheme="majorHAnsi" w:hAnsiTheme="majorHAnsi" w:cs="Arial"/>
                          <w:b/>
                          <w:color w:val="0D0D0D" w:themeColor="text1" w:themeTint="F2"/>
                          <w:sz w:val="36"/>
                          <w:szCs w:val="22"/>
                        </w:rPr>
                        <w:t xml:space="preserve">1105-06 </w:t>
                      </w:r>
                    </w:p>
                    <w:p w14:paraId="34978E5A" w14:textId="4C5A5FBD"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605AEE68" w14:textId="41332C04" w:rsidR="00CF47F3" w:rsidRPr="00B14001" w:rsidRDefault="00CF47F3" w:rsidP="00CF47F3">
                      <w:pPr>
                        <w:spacing w:line="276" w:lineRule="auto"/>
                        <w:rPr>
                          <w:rFonts w:asciiTheme="majorHAnsi" w:hAnsiTheme="majorHAnsi" w:cs="Arial"/>
                          <w:color w:val="0D0D0D" w:themeColor="text1" w:themeTint="F2"/>
                          <w:szCs w:val="22"/>
                        </w:rPr>
                      </w:pPr>
                      <w:r w:rsidRPr="00B14001">
                        <w:rPr>
                          <w:rFonts w:asciiTheme="majorHAnsi" w:hAnsiTheme="majorHAnsi" w:cs="Arial"/>
                          <w:color w:val="0D0D0D" w:themeColor="text1" w:themeTint="F2"/>
                          <w:szCs w:val="22"/>
                        </w:rPr>
                        <w:t xml:space="preserve">PEDRO ROSELLÓ </w:t>
                      </w:r>
                      <w:r w:rsidR="0092069F">
                        <w:rPr>
                          <w:rFonts w:asciiTheme="majorHAnsi" w:hAnsiTheme="majorHAnsi" w:cs="Arial"/>
                          <w:i/>
                          <w:color w:val="0D0D0D" w:themeColor="text1" w:themeTint="F2"/>
                          <w:szCs w:val="22"/>
                        </w:rPr>
                        <w:t>ET AL</w:t>
                      </w:r>
                    </w:p>
                    <w:p w14:paraId="17A89EFB" w14:textId="0C636484" w:rsidR="005B52B0" w:rsidRPr="000C4365" w:rsidRDefault="00CF47F3" w:rsidP="00F42B71">
                      <w:pPr>
                        <w:spacing w:line="276" w:lineRule="auto"/>
                        <w:rPr>
                          <w:rFonts w:asciiTheme="majorHAnsi" w:hAnsiTheme="majorHAnsi"/>
                          <w:color w:val="0D0D0D" w:themeColor="text1" w:themeTint="F2"/>
                        </w:rPr>
                      </w:pPr>
                      <w:r w:rsidRPr="00DB212B">
                        <w:rPr>
                          <w:rFonts w:asciiTheme="majorHAnsi" w:hAnsiTheme="majorHAnsi" w:cs="Arial"/>
                          <w:color w:val="0D0D0D" w:themeColor="text1" w:themeTint="F2"/>
                          <w:szCs w:val="22"/>
                        </w:rPr>
                        <w:t>UNITED STATES</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1711AF27" w:rsidR="00627C9F" w:rsidRPr="00C768A8" w:rsidRDefault="00C768A8" w:rsidP="009E2048">
                            <w:pPr>
                              <w:spacing w:line="360" w:lineRule="auto"/>
                              <w:jc w:val="right"/>
                              <w:rPr>
                                <w:rFonts w:asciiTheme="minorHAnsi" w:hAnsiTheme="minorHAnsi"/>
                                <w:color w:val="F2F2F2" w:themeColor="background1" w:themeShade="F2"/>
                                <w:sz w:val="22"/>
                                <w:lang w:val="it-IT"/>
                              </w:rPr>
                            </w:pPr>
                            <w:r w:rsidRPr="00C768A8">
                              <w:rPr>
                                <w:rFonts w:asciiTheme="minorHAnsi" w:hAnsiTheme="minorHAnsi"/>
                                <w:color w:val="F2F2F2" w:themeColor="background1" w:themeShade="F2"/>
                                <w:sz w:val="22"/>
                                <w:lang w:val="it-IT"/>
                              </w:rPr>
                              <w:t>OEA/Ser.L/V/II.</w:t>
                            </w:r>
                          </w:p>
                          <w:p w14:paraId="4AA08A8C" w14:textId="6E10A3B2" w:rsidR="00627C9F" w:rsidRPr="00C768A8" w:rsidRDefault="00CA6577" w:rsidP="009E2048">
                            <w:pPr>
                              <w:spacing w:line="360" w:lineRule="auto"/>
                              <w:jc w:val="right"/>
                              <w:rPr>
                                <w:rFonts w:asciiTheme="minorHAnsi" w:hAnsiTheme="minorHAnsi"/>
                                <w:color w:val="F2F2F2" w:themeColor="background1" w:themeShade="F2"/>
                                <w:sz w:val="22"/>
                                <w:lang w:val="it-IT"/>
                              </w:rPr>
                            </w:pPr>
                            <w:r w:rsidRPr="00C768A8">
                              <w:rPr>
                                <w:rFonts w:asciiTheme="minorHAnsi" w:hAnsiTheme="minorHAnsi"/>
                                <w:color w:val="F2F2F2" w:themeColor="background1" w:themeShade="F2"/>
                                <w:sz w:val="22"/>
                                <w:lang w:val="it-IT"/>
                              </w:rPr>
                              <w:t xml:space="preserve">Doc. </w:t>
                            </w:r>
                            <w:r w:rsidR="00C768A8" w:rsidRPr="00C768A8">
                              <w:rPr>
                                <w:rFonts w:asciiTheme="minorHAnsi" w:hAnsiTheme="minorHAnsi"/>
                                <w:color w:val="F2F2F2" w:themeColor="background1" w:themeShade="F2"/>
                                <w:sz w:val="22"/>
                                <w:lang w:val="it-IT"/>
                              </w:rPr>
                              <w:t>18</w:t>
                            </w:r>
                          </w:p>
                          <w:p w14:paraId="0BEFF61A" w14:textId="119D6245" w:rsidR="00627C9F" w:rsidRPr="00C768A8" w:rsidRDefault="00022CF5" w:rsidP="009E2048">
                            <w:pPr>
                              <w:spacing w:line="360" w:lineRule="auto"/>
                              <w:jc w:val="right"/>
                              <w:rPr>
                                <w:rFonts w:asciiTheme="minorHAnsi" w:hAnsiTheme="minorHAnsi"/>
                                <w:color w:val="F2F2F2" w:themeColor="background1" w:themeShade="F2"/>
                                <w:sz w:val="22"/>
                              </w:rPr>
                            </w:pPr>
                            <w:r w:rsidRPr="00C768A8">
                              <w:rPr>
                                <w:rFonts w:asciiTheme="minorHAnsi" w:hAnsiTheme="minorHAnsi"/>
                                <w:color w:val="F2F2F2" w:themeColor="background1" w:themeShade="F2"/>
                                <w:sz w:val="22"/>
                                <w:lang w:val="it-IT"/>
                              </w:rPr>
                              <w:t xml:space="preserve"> </w:t>
                            </w:r>
                            <w:r w:rsidR="00C768A8" w:rsidRPr="00C768A8">
                              <w:rPr>
                                <w:rFonts w:asciiTheme="minorHAnsi" w:hAnsiTheme="minorHAnsi"/>
                                <w:color w:val="F2F2F2" w:themeColor="background1" w:themeShade="F2"/>
                                <w:sz w:val="22"/>
                              </w:rPr>
                              <w:t>27</w:t>
                            </w:r>
                            <w:r w:rsidR="000C4365" w:rsidRPr="00C768A8">
                              <w:rPr>
                                <w:rFonts w:asciiTheme="minorHAnsi" w:hAnsiTheme="minorHAnsi"/>
                                <w:color w:val="F2F2F2" w:themeColor="background1" w:themeShade="F2"/>
                                <w:sz w:val="22"/>
                              </w:rPr>
                              <w:t xml:space="preserve"> </w:t>
                            </w:r>
                            <w:r w:rsidR="009E2048" w:rsidRPr="00C768A8">
                              <w:rPr>
                                <w:rFonts w:asciiTheme="minorHAnsi" w:hAnsiTheme="minorHAnsi"/>
                                <w:color w:val="F2F2F2" w:themeColor="background1" w:themeShade="F2"/>
                                <w:sz w:val="22"/>
                              </w:rPr>
                              <w:t xml:space="preserve">January </w:t>
                            </w:r>
                            <w:r w:rsidR="00F42B71" w:rsidRPr="00C768A8">
                              <w:rPr>
                                <w:rFonts w:asciiTheme="minorHAnsi" w:hAnsiTheme="minorHAnsi"/>
                                <w:color w:val="F2F2F2" w:themeColor="background1" w:themeShade="F2"/>
                                <w:sz w:val="22"/>
                              </w:rPr>
                              <w:t>20</w:t>
                            </w:r>
                            <w:r w:rsidR="003C64E2" w:rsidRPr="00C768A8">
                              <w:rPr>
                                <w:rFonts w:asciiTheme="minorHAnsi" w:hAnsiTheme="minorHAnsi"/>
                                <w:color w:val="F2F2F2" w:themeColor="background1" w:themeShade="F2"/>
                                <w:sz w:val="22"/>
                              </w:rPr>
                              <w:t>17</w:t>
                            </w:r>
                          </w:p>
                          <w:p w14:paraId="0FC103BD" w14:textId="059525C5" w:rsidR="00627C9F" w:rsidRPr="00C768A8" w:rsidRDefault="00627C9F" w:rsidP="009E2048">
                            <w:pPr>
                              <w:spacing w:line="360" w:lineRule="auto"/>
                              <w:jc w:val="right"/>
                              <w:rPr>
                                <w:rFonts w:asciiTheme="minorHAnsi" w:hAnsiTheme="minorHAnsi"/>
                                <w:color w:val="F2F2F2" w:themeColor="background1" w:themeShade="F2"/>
                                <w:sz w:val="22"/>
                              </w:rPr>
                            </w:pPr>
                            <w:r w:rsidRPr="00C768A8">
                              <w:rPr>
                                <w:rFonts w:asciiTheme="minorHAnsi" w:hAnsiTheme="minorHAnsi"/>
                                <w:color w:val="F2F2F2" w:themeColor="background1" w:themeShade="F2"/>
                                <w:sz w:val="22"/>
                              </w:rPr>
                              <w:t>Original:</w:t>
                            </w:r>
                            <w:r w:rsidR="002C1641" w:rsidRPr="00C768A8">
                              <w:rPr>
                                <w:rFonts w:asciiTheme="minorHAnsi" w:hAnsiTheme="minorHAnsi"/>
                                <w:color w:val="F2F2F2" w:themeColor="background1" w:themeShade="F2"/>
                                <w:sz w:val="22"/>
                              </w:rPr>
                              <w:t xml:space="preserve"> </w:t>
                            </w:r>
                            <w:r w:rsidR="000C4365" w:rsidRPr="00C768A8">
                              <w:rPr>
                                <w:rFonts w:asciiTheme="minorHAnsi" w:hAnsiTheme="minorHAnsi"/>
                                <w:color w:val="F2F2F2" w:themeColor="background1" w:themeShade="F2"/>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1711AF27" w:rsidR="00627C9F" w:rsidRPr="00C768A8" w:rsidRDefault="00C768A8" w:rsidP="009E2048">
                      <w:pPr>
                        <w:spacing w:line="360" w:lineRule="auto"/>
                        <w:jc w:val="right"/>
                        <w:rPr>
                          <w:rFonts w:asciiTheme="minorHAnsi" w:hAnsiTheme="minorHAnsi"/>
                          <w:color w:val="F2F2F2" w:themeColor="background1" w:themeShade="F2"/>
                          <w:sz w:val="22"/>
                          <w:lang w:val="it-IT"/>
                        </w:rPr>
                      </w:pPr>
                      <w:r w:rsidRPr="00C768A8">
                        <w:rPr>
                          <w:rFonts w:asciiTheme="minorHAnsi" w:hAnsiTheme="minorHAnsi"/>
                          <w:color w:val="F2F2F2" w:themeColor="background1" w:themeShade="F2"/>
                          <w:sz w:val="22"/>
                          <w:lang w:val="it-IT"/>
                        </w:rPr>
                        <w:t>OEA/Ser.L/V/II.</w:t>
                      </w:r>
                    </w:p>
                    <w:p w14:paraId="4AA08A8C" w14:textId="6E10A3B2" w:rsidR="00627C9F" w:rsidRPr="00C768A8" w:rsidRDefault="00CA6577" w:rsidP="009E2048">
                      <w:pPr>
                        <w:spacing w:line="360" w:lineRule="auto"/>
                        <w:jc w:val="right"/>
                        <w:rPr>
                          <w:rFonts w:asciiTheme="minorHAnsi" w:hAnsiTheme="minorHAnsi"/>
                          <w:color w:val="F2F2F2" w:themeColor="background1" w:themeShade="F2"/>
                          <w:sz w:val="22"/>
                          <w:lang w:val="it-IT"/>
                        </w:rPr>
                      </w:pPr>
                      <w:r w:rsidRPr="00C768A8">
                        <w:rPr>
                          <w:rFonts w:asciiTheme="minorHAnsi" w:hAnsiTheme="minorHAnsi"/>
                          <w:color w:val="F2F2F2" w:themeColor="background1" w:themeShade="F2"/>
                          <w:sz w:val="22"/>
                          <w:lang w:val="it-IT"/>
                        </w:rPr>
                        <w:t xml:space="preserve">Doc. </w:t>
                      </w:r>
                      <w:r w:rsidR="00C768A8" w:rsidRPr="00C768A8">
                        <w:rPr>
                          <w:rFonts w:asciiTheme="minorHAnsi" w:hAnsiTheme="minorHAnsi"/>
                          <w:color w:val="F2F2F2" w:themeColor="background1" w:themeShade="F2"/>
                          <w:sz w:val="22"/>
                          <w:lang w:val="it-IT"/>
                        </w:rPr>
                        <w:t>18</w:t>
                      </w:r>
                    </w:p>
                    <w:p w14:paraId="0BEFF61A" w14:textId="119D6245" w:rsidR="00627C9F" w:rsidRPr="00C768A8" w:rsidRDefault="00022CF5" w:rsidP="009E2048">
                      <w:pPr>
                        <w:spacing w:line="360" w:lineRule="auto"/>
                        <w:jc w:val="right"/>
                        <w:rPr>
                          <w:rFonts w:asciiTheme="minorHAnsi" w:hAnsiTheme="minorHAnsi"/>
                          <w:color w:val="F2F2F2" w:themeColor="background1" w:themeShade="F2"/>
                          <w:sz w:val="22"/>
                        </w:rPr>
                      </w:pPr>
                      <w:r w:rsidRPr="00C768A8">
                        <w:rPr>
                          <w:rFonts w:asciiTheme="minorHAnsi" w:hAnsiTheme="minorHAnsi"/>
                          <w:color w:val="F2F2F2" w:themeColor="background1" w:themeShade="F2"/>
                          <w:sz w:val="22"/>
                          <w:lang w:val="it-IT"/>
                        </w:rPr>
                        <w:t xml:space="preserve"> </w:t>
                      </w:r>
                      <w:r w:rsidR="00C768A8" w:rsidRPr="00C768A8">
                        <w:rPr>
                          <w:rFonts w:asciiTheme="minorHAnsi" w:hAnsiTheme="minorHAnsi"/>
                          <w:color w:val="F2F2F2" w:themeColor="background1" w:themeShade="F2"/>
                          <w:sz w:val="22"/>
                        </w:rPr>
                        <w:t>27</w:t>
                      </w:r>
                      <w:r w:rsidR="000C4365" w:rsidRPr="00C768A8">
                        <w:rPr>
                          <w:rFonts w:asciiTheme="minorHAnsi" w:hAnsiTheme="minorHAnsi"/>
                          <w:color w:val="F2F2F2" w:themeColor="background1" w:themeShade="F2"/>
                          <w:sz w:val="22"/>
                        </w:rPr>
                        <w:t xml:space="preserve"> </w:t>
                      </w:r>
                      <w:r w:rsidR="009E2048" w:rsidRPr="00C768A8">
                        <w:rPr>
                          <w:rFonts w:asciiTheme="minorHAnsi" w:hAnsiTheme="minorHAnsi"/>
                          <w:color w:val="F2F2F2" w:themeColor="background1" w:themeShade="F2"/>
                          <w:sz w:val="22"/>
                        </w:rPr>
                        <w:t xml:space="preserve">January </w:t>
                      </w:r>
                      <w:r w:rsidR="00F42B71" w:rsidRPr="00C768A8">
                        <w:rPr>
                          <w:rFonts w:asciiTheme="minorHAnsi" w:hAnsiTheme="minorHAnsi"/>
                          <w:color w:val="F2F2F2" w:themeColor="background1" w:themeShade="F2"/>
                          <w:sz w:val="22"/>
                        </w:rPr>
                        <w:t>20</w:t>
                      </w:r>
                      <w:r w:rsidR="003C64E2" w:rsidRPr="00C768A8">
                        <w:rPr>
                          <w:rFonts w:asciiTheme="minorHAnsi" w:hAnsiTheme="minorHAnsi"/>
                          <w:color w:val="F2F2F2" w:themeColor="background1" w:themeShade="F2"/>
                          <w:sz w:val="22"/>
                        </w:rPr>
                        <w:t>17</w:t>
                      </w:r>
                    </w:p>
                    <w:p w14:paraId="0FC103BD" w14:textId="059525C5" w:rsidR="00627C9F" w:rsidRPr="00C768A8" w:rsidRDefault="00627C9F" w:rsidP="009E2048">
                      <w:pPr>
                        <w:spacing w:line="360" w:lineRule="auto"/>
                        <w:jc w:val="right"/>
                        <w:rPr>
                          <w:rFonts w:asciiTheme="minorHAnsi" w:hAnsiTheme="minorHAnsi"/>
                          <w:color w:val="F2F2F2" w:themeColor="background1" w:themeShade="F2"/>
                          <w:sz w:val="22"/>
                        </w:rPr>
                      </w:pPr>
                      <w:r w:rsidRPr="00C768A8">
                        <w:rPr>
                          <w:rFonts w:asciiTheme="minorHAnsi" w:hAnsiTheme="minorHAnsi"/>
                          <w:color w:val="F2F2F2" w:themeColor="background1" w:themeShade="F2"/>
                          <w:sz w:val="22"/>
                        </w:rPr>
                        <w:t>Original:</w:t>
                      </w:r>
                      <w:r w:rsidR="002C1641" w:rsidRPr="00C768A8">
                        <w:rPr>
                          <w:rFonts w:asciiTheme="minorHAnsi" w:hAnsiTheme="minorHAnsi"/>
                          <w:color w:val="F2F2F2" w:themeColor="background1" w:themeShade="F2"/>
                          <w:sz w:val="22"/>
                        </w:rPr>
                        <w:t xml:space="preserve"> </w:t>
                      </w:r>
                      <w:r w:rsidR="000C4365" w:rsidRPr="00C768A8">
                        <w:rPr>
                          <w:rFonts w:asciiTheme="minorHAnsi" w:hAnsiTheme="minorHAnsi"/>
                          <w:color w:val="F2F2F2" w:themeColor="background1" w:themeShade="F2"/>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3F442040"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on </w:t>
                            </w:r>
                            <w:r w:rsidR="00C768A8">
                              <w:rPr>
                                <w:rFonts w:asciiTheme="majorHAnsi" w:hAnsiTheme="majorHAnsi"/>
                                <w:color w:val="0D0D0D" w:themeColor="text1" w:themeTint="F2"/>
                                <w:sz w:val="18"/>
                                <w:szCs w:val="20"/>
                              </w:rPr>
                              <w:t>January 27</w:t>
                            </w:r>
                            <w:r w:rsidR="000C4365">
                              <w:rPr>
                                <w:rFonts w:asciiTheme="majorHAnsi" w:hAnsiTheme="majorHAnsi"/>
                                <w:color w:val="0D0D0D" w:themeColor="text1" w:themeTint="F2"/>
                                <w:sz w:val="18"/>
                                <w:szCs w:val="20"/>
                              </w:rPr>
                              <w:t>, 201</w:t>
                            </w:r>
                            <w:r w:rsidR="00984D3F">
                              <w:rPr>
                                <w:rFonts w:asciiTheme="majorHAnsi" w:hAnsiTheme="majorHAnsi"/>
                                <w:color w:val="0D0D0D" w:themeColor="text1" w:themeTint="F2"/>
                                <w:sz w:val="18"/>
                                <w:szCs w:val="20"/>
                              </w:rPr>
                              <w:t>7</w:t>
                            </w:r>
                            <w:r w:rsidR="009E2048">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3F442040"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on </w:t>
                      </w:r>
                      <w:r w:rsidR="00C768A8">
                        <w:rPr>
                          <w:rFonts w:asciiTheme="majorHAnsi" w:hAnsiTheme="majorHAnsi"/>
                          <w:color w:val="0D0D0D" w:themeColor="text1" w:themeTint="F2"/>
                          <w:sz w:val="18"/>
                          <w:szCs w:val="20"/>
                        </w:rPr>
                        <w:t>January 27</w:t>
                      </w:r>
                      <w:r w:rsidR="000C4365">
                        <w:rPr>
                          <w:rFonts w:asciiTheme="majorHAnsi" w:hAnsiTheme="majorHAnsi"/>
                          <w:color w:val="0D0D0D" w:themeColor="text1" w:themeTint="F2"/>
                          <w:sz w:val="18"/>
                          <w:szCs w:val="20"/>
                        </w:rPr>
                        <w:t>, 201</w:t>
                      </w:r>
                      <w:r w:rsidR="00984D3F">
                        <w:rPr>
                          <w:rFonts w:asciiTheme="majorHAnsi" w:hAnsiTheme="majorHAnsi"/>
                          <w:color w:val="0D0D0D" w:themeColor="text1" w:themeTint="F2"/>
                          <w:sz w:val="18"/>
                          <w:szCs w:val="20"/>
                        </w:rPr>
                        <w:t>7</w:t>
                      </w:r>
                      <w:r w:rsidR="009E2048">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2A6F3ABE"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768A8">
                              <w:rPr>
                                <w:rFonts w:asciiTheme="majorHAnsi" w:hAnsiTheme="majorHAnsi"/>
                                <w:color w:val="595959" w:themeColor="text1" w:themeTint="A6"/>
                                <w:sz w:val="18"/>
                              </w:rPr>
                              <w:t xml:space="preserve">17/17.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C768A8">
                              <w:rPr>
                                <w:rFonts w:asciiTheme="majorHAnsi" w:hAnsiTheme="majorHAnsi"/>
                                <w:color w:val="595959" w:themeColor="text1" w:themeTint="A6"/>
                                <w:sz w:val="18"/>
                              </w:rPr>
                              <w:t>Pedro Roselló et al. United States. January 27,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2A6F3ABE"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768A8">
                        <w:rPr>
                          <w:rFonts w:asciiTheme="majorHAnsi" w:hAnsiTheme="majorHAnsi"/>
                          <w:color w:val="595959" w:themeColor="text1" w:themeTint="A6"/>
                          <w:sz w:val="18"/>
                        </w:rPr>
                        <w:t xml:space="preserve">17/17. </w:t>
                      </w:r>
                      <w:proofErr w:type="gramStart"/>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proofErr w:type="gramStart"/>
                      <w:r w:rsidR="00C768A8">
                        <w:rPr>
                          <w:rFonts w:asciiTheme="majorHAnsi" w:hAnsiTheme="majorHAnsi"/>
                          <w:color w:val="595959" w:themeColor="text1" w:themeTint="A6"/>
                          <w:sz w:val="18"/>
                        </w:rPr>
                        <w:t xml:space="preserve">Pedro </w:t>
                      </w:r>
                      <w:proofErr w:type="spellStart"/>
                      <w:r w:rsidR="00C768A8">
                        <w:rPr>
                          <w:rFonts w:asciiTheme="majorHAnsi" w:hAnsiTheme="majorHAnsi"/>
                          <w:color w:val="595959" w:themeColor="text1" w:themeTint="A6"/>
                          <w:sz w:val="18"/>
                        </w:rPr>
                        <w:t>Roselló</w:t>
                      </w:r>
                      <w:proofErr w:type="spellEnd"/>
                      <w:r w:rsidR="00C768A8">
                        <w:rPr>
                          <w:rFonts w:asciiTheme="majorHAnsi" w:hAnsiTheme="majorHAnsi"/>
                          <w:color w:val="595959" w:themeColor="text1" w:themeTint="A6"/>
                          <w:sz w:val="18"/>
                        </w:rPr>
                        <w:t xml:space="preserve"> et al. United States.</w:t>
                      </w:r>
                      <w:proofErr w:type="gramEnd"/>
                      <w:r w:rsidR="00C768A8">
                        <w:rPr>
                          <w:rFonts w:asciiTheme="majorHAnsi" w:hAnsiTheme="majorHAnsi"/>
                          <w:color w:val="595959" w:themeColor="text1" w:themeTint="A6"/>
                          <w:sz w:val="18"/>
                        </w:rPr>
                        <w:t xml:space="preserve"> January 27, 2017.</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C98B916" w14:textId="017E75B6" w:rsidR="00F621C3" w:rsidRPr="000B6B7A" w:rsidRDefault="00C768A8" w:rsidP="0092069F">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REPORT No. 17</w:t>
      </w:r>
      <w:r w:rsidR="00984D3F">
        <w:rPr>
          <w:rFonts w:asciiTheme="majorHAnsi" w:hAnsiTheme="majorHAnsi"/>
          <w:b/>
          <w:sz w:val="18"/>
          <w:szCs w:val="20"/>
        </w:rPr>
        <w:t>/17</w:t>
      </w:r>
      <w:r w:rsidR="0092069F" w:rsidRPr="0092069F">
        <w:rPr>
          <w:rFonts w:asciiTheme="majorHAnsi" w:hAnsiTheme="majorHAnsi"/>
          <w:b/>
          <w:sz w:val="18"/>
          <w:szCs w:val="20"/>
          <w:vertAlign w:val="superscript"/>
          <w:lang w:val="es-ES_tradnl"/>
        </w:rPr>
        <w:footnoteReference w:id="2"/>
      </w:r>
    </w:p>
    <w:p w14:paraId="0A017AD4" w14:textId="4349FB3A" w:rsidR="00F621C3" w:rsidRPr="000B6B7A" w:rsidRDefault="00F621C3" w:rsidP="00F621C3">
      <w:pPr>
        <w:tabs>
          <w:tab w:val="center" w:pos="5400"/>
        </w:tabs>
        <w:suppressAutoHyphens/>
        <w:spacing w:line="276" w:lineRule="auto"/>
        <w:jc w:val="center"/>
        <w:rPr>
          <w:rFonts w:asciiTheme="majorHAnsi" w:hAnsiTheme="majorHAnsi"/>
          <w:b/>
          <w:sz w:val="18"/>
          <w:szCs w:val="20"/>
        </w:rPr>
      </w:pPr>
      <w:r w:rsidRPr="000B6B7A">
        <w:rPr>
          <w:rFonts w:asciiTheme="majorHAnsi" w:hAnsiTheme="majorHAnsi"/>
          <w:b/>
          <w:sz w:val="18"/>
          <w:szCs w:val="20"/>
        </w:rPr>
        <w:t xml:space="preserve">PETITION </w:t>
      </w:r>
      <w:r>
        <w:rPr>
          <w:rFonts w:asciiTheme="majorHAnsi" w:hAnsiTheme="majorHAnsi"/>
          <w:b/>
          <w:sz w:val="18"/>
          <w:szCs w:val="20"/>
        </w:rPr>
        <w:t>P-</w:t>
      </w:r>
      <w:r w:rsidR="00B14001">
        <w:rPr>
          <w:rFonts w:asciiTheme="majorHAnsi" w:hAnsiTheme="majorHAnsi"/>
          <w:b/>
          <w:sz w:val="18"/>
          <w:szCs w:val="20"/>
        </w:rPr>
        <w:t>1105-06</w:t>
      </w:r>
    </w:p>
    <w:p w14:paraId="75D1D7FA" w14:textId="1E1310D1" w:rsidR="00F621C3" w:rsidRPr="000B6B7A" w:rsidRDefault="00B14001"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REPORT ON ADMISSIBILITY</w:t>
      </w:r>
    </w:p>
    <w:p w14:paraId="2A177766" w14:textId="7D57744E" w:rsidR="00CF47F3" w:rsidRPr="00B14001" w:rsidRDefault="00CF47F3" w:rsidP="00F621C3">
      <w:pPr>
        <w:tabs>
          <w:tab w:val="center" w:pos="5400"/>
        </w:tabs>
        <w:suppressAutoHyphens/>
        <w:spacing w:line="276" w:lineRule="auto"/>
        <w:jc w:val="center"/>
        <w:rPr>
          <w:rFonts w:asciiTheme="majorHAnsi" w:hAnsiTheme="majorHAnsi"/>
          <w:i/>
          <w:sz w:val="18"/>
          <w:szCs w:val="20"/>
        </w:rPr>
      </w:pPr>
      <w:r w:rsidRPr="00FA22B7">
        <w:rPr>
          <w:rFonts w:asciiTheme="majorHAnsi" w:hAnsiTheme="majorHAnsi"/>
          <w:sz w:val="18"/>
          <w:szCs w:val="20"/>
        </w:rPr>
        <w:t xml:space="preserve">PEDRO ROSELLÓ </w:t>
      </w:r>
      <w:r w:rsidR="00B14001">
        <w:rPr>
          <w:rFonts w:asciiTheme="majorHAnsi" w:hAnsiTheme="majorHAnsi"/>
          <w:i/>
          <w:sz w:val="18"/>
          <w:szCs w:val="20"/>
        </w:rPr>
        <w:t>ET AL.</w:t>
      </w:r>
    </w:p>
    <w:p w14:paraId="4D900446" w14:textId="62805912" w:rsidR="00F621C3" w:rsidRPr="000B6B7A" w:rsidRDefault="00CF47F3"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UNITED STATES</w:t>
      </w:r>
    </w:p>
    <w:p w14:paraId="5D9C6617" w14:textId="4E8CC8B7" w:rsidR="00CF47F3" w:rsidRPr="00B073BB" w:rsidRDefault="004A47C6" w:rsidP="00CF47F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JANUARY 27, 2017</w:t>
      </w:r>
    </w:p>
    <w:p w14:paraId="1D7793C5" w14:textId="77777777" w:rsidR="00F621C3" w:rsidRDefault="00F621C3" w:rsidP="009E2048">
      <w:pPr>
        <w:tabs>
          <w:tab w:val="center" w:pos="5400"/>
        </w:tabs>
        <w:suppressAutoHyphens/>
        <w:rPr>
          <w:rFonts w:asciiTheme="majorHAnsi" w:hAnsiTheme="majorHAnsi"/>
          <w:sz w:val="20"/>
          <w:szCs w:val="20"/>
        </w:rPr>
      </w:pPr>
    </w:p>
    <w:p w14:paraId="33961463" w14:textId="77777777" w:rsidR="009E2048" w:rsidRPr="00CF47F3" w:rsidRDefault="009E2048" w:rsidP="009E2048">
      <w:pPr>
        <w:tabs>
          <w:tab w:val="center" w:pos="5400"/>
        </w:tabs>
        <w:suppressAutoHyphens/>
        <w:rPr>
          <w:rFonts w:asciiTheme="majorHAnsi" w:hAnsiTheme="majorHAnsi"/>
          <w:sz w:val="20"/>
          <w:szCs w:val="20"/>
        </w:rPr>
      </w:pPr>
    </w:p>
    <w:p w14:paraId="0F6C9F39" w14:textId="237FA7B4" w:rsidR="00F621C3" w:rsidRPr="00CF47F3" w:rsidRDefault="00F621C3" w:rsidP="00F621C3">
      <w:pPr>
        <w:spacing w:after="240"/>
        <w:ind w:firstLine="720"/>
        <w:jc w:val="both"/>
        <w:rPr>
          <w:rFonts w:asciiTheme="majorHAnsi" w:hAnsiTheme="majorHAnsi"/>
          <w:b/>
          <w:bCs/>
          <w:sz w:val="20"/>
          <w:szCs w:val="20"/>
        </w:rPr>
      </w:pPr>
      <w:r w:rsidRPr="00CF47F3">
        <w:rPr>
          <w:rFonts w:asciiTheme="majorHAnsi" w:hAnsiTheme="majorHAnsi"/>
          <w:b/>
          <w:bCs/>
          <w:sz w:val="20"/>
          <w:szCs w:val="20"/>
        </w:rPr>
        <w:t>I.</w:t>
      </w:r>
      <w:r w:rsidRPr="00CF47F3">
        <w:rPr>
          <w:rFonts w:asciiTheme="majorHAnsi" w:hAnsiTheme="majorHAnsi"/>
          <w:b/>
          <w:bCs/>
          <w:sz w:val="20"/>
          <w:szCs w:val="20"/>
        </w:rPr>
        <w:tab/>
      </w:r>
      <w:r w:rsidR="00592718" w:rsidRPr="00CF47F3">
        <w:rPr>
          <w:rFonts w:asciiTheme="majorHAnsi" w:hAnsiTheme="majorHAnsi"/>
          <w:b/>
          <w:bCs/>
          <w:sz w:val="20"/>
          <w:szCs w:val="20"/>
        </w:rPr>
        <w:t>INFORMATION ABOUT THE PETITION</w:t>
      </w:r>
      <w:r w:rsidRPr="00CF47F3">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491E8196" w14:textId="77777777" w:rsidTr="009163FC">
        <w:tc>
          <w:tcPr>
            <w:tcW w:w="4680" w:type="dxa"/>
            <w:tcBorders>
              <w:top w:val="single" w:sz="4" w:space="0" w:color="auto"/>
              <w:bottom w:val="single" w:sz="6" w:space="0" w:color="auto"/>
            </w:tcBorders>
            <w:shd w:val="clear" w:color="auto" w:fill="67AE3C"/>
            <w:vAlign w:val="center"/>
          </w:tcPr>
          <w:p w14:paraId="5524F917" w14:textId="1F7B3D52"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Petition</w:t>
            </w:r>
            <w:r w:rsidR="003870C4">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4680" w:type="dxa"/>
            <w:vAlign w:val="center"/>
          </w:tcPr>
          <w:p w14:paraId="0674C7B8" w14:textId="37269DD9" w:rsidR="00F621C3" w:rsidRPr="000B6B7A" w:rsidRDefault="00B14001" w:rsidP="009163FC">
            <w:pPr>
              <w:jc w:val="both"/>
              <w:rPr>
                <w:rFonts w:ascii="Cambria" w:hAnsi="Cambria"/>
                <w:bCs/>
                <w:sz w:val="20"/>
                <w:szCs w:val="20"/>
              </w:rPr>
            </w:pPr>
            <w:r>
              <w:rPr>
                <w:rFonts w:ascii="Cambria" w:hAnsi="Cambria"/>
                <w:bCs/>
                <w:sz w:val="20"/>
                <w:szCs w:val="20"/>
                <w:lang w:val="es-AR"/>
              </w:rPr>
              <w:t>Orlando E. Vidal</w:t>
            </w:r>
          </w:p>
        </w:tc>
      </w:tr>
      <w:tr w:rsidR="00F621C3" w:rsidRPr="000B6B7A" w14:paraId="0F4A57A0" w14:textId="77777777" w:rsidTr="009163FC">
        <w:tc>
          <w:tcPr>
            <w:tcW w:w="4680" w:type="dxa"/>
            <w:tcBorders>
              <w:top w:val="single" w:sz="6" w:space="0" w:color="auto"/>
              <w:bottom w:val="single" w:sz="6" w:space="0" w:color="auto"/>
            </w:tcBorders>
            <w:shd w:val="clear" w:color="auto" w:fill="67AE3C"/>
            <w:vAlign w:val="center"/>
          </w:tcPr>
          <w:p w14:paraId="325E239F" w14:textId="30C1648D" w:rsidR="00F621C3" w:rsidRPr="000B6B7A" w:rsidRDefault="00DB3966"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A265BE">
                  <w:rPr>
                    <w:rFonts w:ascii="Cambria" w:hAnsi="Cambria"/>
                    <w:b/>
                    <w:bCs/>
                    <w:color w:val="FFFFFF" w:themeColor="background1"/>
                    <w:sz w:val="20"/>
                    <w:szCs w:val="20"/>
                  </w:rPr>
                  <w:t>Alleged victims</w:t>
                </w:r>
              </w:sdtContent>
            </w:sdt>
            <w:r w:rsidR="00F621C3" w:rsidRPr="000C4365">
              <w:rPr>
                <w:rFonts w:ascii="Cambria" w:hAnsi="Cambria"/>
                <w:b/>
                <w:bCs/>
                <w:color w:val="FFFFFF" w:themeColor="background1"/>
                <w:sz w:val="20"/>
                <w:szCs w:val="20"/>
              </w:rPr>
              <w:t>:</w:t>
            </w:r>
          </w:p>
        </w:tc>
        <w:tc>
          <w:tcPr>
            <w:tcW w:w="4680" w:type="dxa"/>
            <w:vAlign w:val="center"/>
          </w:tcPr>
          <w:p w14:paraId="60895337" w14:textId="21B1808A" w:rsidR="00F621C3" w:rsidRPr="000B6B7A" w:rsidRDefault="00CF47F3" w:rsidP="009163FC">
            <w:pPr>
              <w:jc w:val="both"/>
              <w:rPr>
                <w:rFonts w:ascii="Cambria" w:hAnsi="Cambria"/>
                <w:bCs/>
                <w:sz w:val="20"/>
                <w:szCs w:val="20"/>
              </w:rPr>
            </w:pPr>
            <w:r w:rsidRPr="001A3E0C">
              <w:rPr>
                <w:rFonts w:ascii="Cambria" w:hAnsi="Cambria"/>
                <w:bCs/>
                <w:sz w:val="20"/>
                <w:szCs w:val="20"/>
              </w:rPr>
              <w:t>Pedro Roselló, The Unfinished Bus</w:t>
            </w:r>
            <w:r>
              <w:rPr>
                <w:rFonts w:ascii="Cambria" w:hAnsi="Cambria"/>
                <w:bCs/>
                <w:sz w:val="20"/>
                <w:szCs w:val="20"/>
              </w:rPr>
              <w:t>iness of American Democracy Committee</w:t>
            </w:r>
            <w:r w:rsidR="003870C4">
              <w:rPr>
                <w:rFonts w:ascii="Cambria" w:hAnsi="Cambria"/>
                <w:bCs/>
                <w:sz w:val="20"/>
                <w:szCs w:val="20"/>
              </w:rPr>
              <w:t>,</w:t>
            </w:r>
            <w:r>
              <w:rPr>
                <w:rFonts w:ascii="Cambria" w:hAnsi="Cambria"/>
                <w:bCs/>
                <w:sz w:val="20"/>
                <w:szCs w:val="20"/>
              </w:rPr>
              <w:t xml:space="preserve"> and four million U.S. ci</w:t>
            </w:r>
            <w:r w:rsidR="00AE1C55">
              <w:rPr>
                <w:rFonts w:ascii="Cambria" w:hAnsi="Cambria"/>
                <w:bCs/>
                <w:sz w:val="20"/>
                <w:szCs w:val="20"/>
              </w:rPr>
              <w:t>tizens residing in Puerto Rico</w:t>
            </w:r>
          </w:p>
        </w:tc>
      </w:tr>
      <w:tr w:rsidR="00F621C3" w:rsidRPr="000B6B7A" w14:paraId="067638D2" w14:textId="77777777" w:rsidTr="009163FC">
        <w:tc>
          <w:tcPr>
            <w:tcW w:w="4680" w:type="dxa"/>
            <w:tcBorders>
              <w:top w:val="single" w:sz="6" w:space="0" w:color="auto"/>
              <w:bottom w:val="single" w:sz="6" w:space="0" w:color="auto"/>
            </w:tcBorders>
            <w:shd w:val="clear" w:color="auto" w:fill="67AE3C"/>
            <w:vAlign w:val="center"/>
          </w:tcPr>
          <w:p w14:paraId="32104528"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4680" w:type="dxa"/>
            <w:vAlign w:val="center"/>
          </w:tcPr>
          <w:p w14:paraId="3539D391" w14:textId="43FD3A01" w:rsidR="00F621C3" w:rsidRPr="000B6B7A" w:rsidRDefault="001120F4" w:rsidP="00CF47F3">
            <w:pPr>
              <w:jc w:val="both"/>
              <w:rPr>
                <w:rFonts w:ascii="Cambria" w:hAnsi="Cambria"/>
                <w:bCs/>
                <w:sz w:val="20"/>
                <w:szCs w:val="20"/>
              </w:rPr>
            </w:pPr>
            <w:r>
              <w:rPr>
                <w:rFonts w:ascii="Cambria" w:hAnsi="Cambria"/>
                <w:bCs/>
                <w:sz w:val="20"/>
                <w:szCs w:val="20"/>
              </w:rPr>
              <w:t>United States</w:t>
            </w:r>
          </w:p>
        </w:tc>
      </w:tr>
      <w:tr w:rsidR="001120F4" w:rsidRPr="000B6B7A" w14:paraId="472C4FBD" w14:textId="77777777" w:rsidTr="009163FC">
        <w:tc>
          <w:tcPr>
            <w:tcW w:w="4680" w:type="dxa"/>
            <w:tcBorders>
              <w:top w:val="single" w:sz="6" w:space="0" w:color="auto"/>
              <w:bottom w:val="single" w:sz="6" w:space="0" w:color="auto"/>
            </w:tcBorders>
            <w:shd w:val="clear" w:color="auto" w:fill="67AE3C"/>
            <w:vAlign w:val="center"/>
          </w:tcPr>
          <w:p w14:paraId="2310621F" w14:textId="14B3289E" w:rsidR="001120F4" w:rsidRPr="000B6B7A" w:rsidRDefault="0050435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4680" w:type="dxa"/>
            <w:vAlign w:val="center"/>
          </w:tcPr>
          <w:p w14:paraId="46911701" w14:textId="1D8BC2D8" w:rsidR="001120F4" w:rsidRDefault="00282C51" w:rsidP="00282C51">
            <w:pPr>
              <w:jc w:val="both"/>
              <w:rPr>
                <w:rFonts w:ascii="Cambria" w:hAnsi="Cambria"/>
                <w:bCs/>
                <w:sz w:val="20"/>
                <w:szCs w:val="20"/>
              </w:rPr>
            </w:pPr>
            <w:r>
              <w:rPr>
                <w:rFonts w:ascii="Cambria" w:hAnsi="Cambria"/>
                <w:bCs/>
                <w:sz w:val="20"/>
                <w:szCs w:val="20"/>
              </w:rPr>
              <w:t>Articles II</w:t>
            </w:r>
            <w:r w:rsidR="00C93F13">
              <w:rPr>
                <w:rFonts w:ascii="Cambria" w:hAnsi="Cambria"/>
                <w:bCs/>
                <w:sz w:val="20"/>
                <w:szCs w:val="20"/>
              </w:rPr>
              <w:t xml:space="preserve"> </w:t>
            </w:r>
            <w:r w:rsidR="00C93F13" w:rsidRPr="00E95F82">
              <w:rPr>
                <w:rFonts w:asciiTheme="majorHAnsi" w:hAnsiTheme="majorHAnsi"/>
                <w:bCs/>
                <w:sz w:val="20"/>
                <w:szCs w:val="20"/>
              </w:rPr>
              <w:t xml:space="preserve">(right </w:t>
            </w:r>
            <w:r w:rsidR="00C93F13">
              <w:rPr>
                <w:rFonts w:asciiTheme="majorHAnsi" w:hAnsiTheme="majorHAnsi"/>
                <w:bCs/>
                <w:sz w:val="20"/>
                <w:szCs w:val="20"/>
              </w:rPr>
              <w:t>to equality before the law)</w:t>
            </w:r>
            <w:r w:rsidR="00A37896">
              <w:rPr>
                <w:rFonts w:ascii="Cambria" w:hAnsi="Cambria"/>
                <w:bCs/>
                <w:sz w:val="20"/>
                <w:szCs w:val="20"/>
              </w:rPr>
              <w:t xml:space="preserve">, </w:t>
            </w:r>
            <w:r w:rsidR="001F5709">
              <w:rPr>
                <w:rFonts w:ascii="Cambria" w:hAnsi="Cambria"/>
                <w:bCs/>
                <w:sz w:val="20"/>
                <w:szCs w:val="20"/>
              </w:rPr>
              <w:t>XX</w:t>
            </w:r>
            <w:r w:rsidR="005825DD">
              <w:rPr>
                <w:rFonts w:ascii="Cambria" w:hAnsi="Cambria"/>
                <w:bCs/>
                <w:sz w:val="20"/>
                <w:szCs w:val="20"/>
              </w:rPr>
              <w:t xml:space="preserve"> </w:t>
            </w:r>
            <w:r w:rsidR="00C93F13" w:rsidRPr="00E95F82">
              <w:rPr>
                <w:rFonts w:asciiTheme="majorHAnsi" w:hAnsiTheme="majorHAnsi"/>
                <w:bCs/>
                <w:sz w:val="20"/>
                <w:szCs w:val="20"/>
              </w:rPr>
              <w:t>(right to vote and to participate in government)</w:t>
            </w:r>
            <w:r w:rsidR="00A37896">
              <w:rPr>
                <w:rFonts w:ascii="Cambria" w:hAnsi="Cambria"/>
                <w:bCs/>
                <w:sz w:val="20"/>
                <w:szCs w:val="20"/>
              </w:rPr>
              <w:t xml:space="preserve">, </w:t>
            </w:r>
            <w:r>
              <w:rPr>
                <w:rFonts w:ascii="Cambria" w:hAnsi="Cambria"/>
                <w:bCs/>
                <w:sz w:val="20"/>
                <w:szCs w:val="20"/>
              </w:rPr>
              <w:t>XXXII</w:t>
            </w:r>
            <w:r w:rsidR="00A37896">
              <w:rPr>
                <w:rFonts w:ascii="Cambria" w:hAnsi="Cambria"/>
                <w:bCs/>
                <w:sz w:val="20"/>
                <w:szCs w:val="20"/>
              </w:rPr>
              <w:t xml:space="preserve"> </w:t>
            </w:r>
            <w:r w:rsidR="005825DD">
              <w:rPr>
                <w:rFonts w:ascii="Cambria" w:hAnsi="Cambria"/>
                <w:bCs/>
                <w:sz w:val="20"/>
                <w:szCs w:val="20"/>
              </w:rPr>
              <w:t xml:space="preserve">(duty to vote), </w:t>
            </w:r>
            <w:r w:rsidR="00A37896">
              <w:rPr>
                <w:rFonts w:ascii="Cambria" w:hAnsi="Cambria"/>
                <w:bCs/>
                <w:sz w:val="20"/>
                <w:szCs w:val="20"/>
              </w:rPr>
              <w:t>and</w:t>
            </w:r>
            <w:r w:rsidR="001120F4">
              <w:rPr>
                <w:rFonts w:ascii="Cambria" w:hAnsi="Cambria"/>
                <w:bCs/>
                <w:sz w:val="20"/>
                <w:szCs w:val="20"/>
              </w:rPr>
              <w:t xml:space="preserve"> </w:t>
            </w:r>
            <w:r>
              <w:rPr>
                <w:rFonts w:ascii="Cambria" w:hAnsi="Cambria"/>
                <w:bCs/>
                <w:sz w:val="20"/>
                <w:szCs w:val="20"/>
              </w:rPr>
              <w:t>XXXIV</w:t>
            </w:r>
            <w:r w:rsidR="001120F4">
              <w:rPr>
                <w:rFonts w:ascii="Cambria" w:hAnsi="Cambria"/>
                <w:bCs/>
                <w:sz w:val="20"/>
                <w:szCs w:val="20"/>
              </w:rPr>
              <w:t xml:space="preserve"> </w:t>
            </w:r>
            <w:r w:rsidR="005825DD">
              <w:rPr>
                <w:rFonts w:ascii="Cambria" w:hAnsi="Cambria"/>
                <w:bCs/>
                <w:sz w:val="20"/>
                <w:szCs w:val="20"/>
              </w:rPr>
              <w:t xml:space="preserve">(duty to serve the community and the nation) </w:t>
            </w:r>
            <w:r>
              <w:rPr>
                <w:rFonts w:ascii="Cambria" w:hAnsi="Cambria"/>
                <w:bCs/>
                <w:sz w:val="20"/>
                <w:szCs w:val="20"/>
              </w:rPr>
              <w:t>of the American D</w:t>
            </w:r>
            <w:r w:rsidR="00A37896">
              <w:rPr>
                <w:rFonts w:ascii="Cambria" w:hAnsi="Cambria"/>
                <w:bCs/>
                <w:sz w:val="20"/>
                <w:szCs w:val="20"/>
              </w:rPr>
              <w:t>eclaration</w:t>
            </w:r>
            <w:r>
              <w:rPr>
                <w:rFonts w:ascii="Cambria" w:hAnsi="Cambria"/>
                <w:bCs/>
                <w:sz w:val="20"/>
                <w:szCs w:val="20"/>
              </w:rPr>
              <w:t xml:space="preserve"> on the Rights and Duties of Man</w:t>
            </w:r>
            <w:r w:rsidRPr="0092069F">
              <w:rPr>
                <w:rFonts w:ascii="Cambria" w:hAnsi="Cambria"/>
                <w:bCs/>
                <w:sz w:val="20"/>
                <w:szCs w:val="20"/>
                <w:vertAlign w:val="superscript"/>
              </w:rPr>
              <w:footnoteReference w:id="3"/>
            </w:r>
            <w:r w:rsidR="00A37896">
              <w:rPr>
                <w:rFonts w:ascii="Cambria" w:hAnsi="Cambria"/>
                <w:bCs/>
                <w:sz w:val="20"/>
                <w:szCs w:val="20"/>
              </w:rPr>
              <w:t>;</w:t>
            </w:r>
            <w:r w:rsidR="001120F4">
              <w:rPr>
                <w:rFonts w:ascii="Cambria" w:hAnsi="Cambria"/>
                <w:bCs/>
                <w:sz w:val="20"/>
                <w:szCs w:val="20"/>
              </w:rPr>
              <w:t xml:space="preserve"> and </w:t>
            </w:r>
            <w:r>
              <w:rPr>
                <w:rFonts w:ascii="Cambria" w:hAnsi="Cambria"/>
                <w:bCs/>
                <w:sz w:val="20"/>
                <w:szCs w:val="20"/>
              </w:rPr>
              <w:t xml:space="preserve">Articles </w:t>
            </w:r>
            <w:r w:rsidR="001120F4">
              <w:rPr>
                <w:rFonts w:ascii="Cambria" w:hAnsi="Cambria"/>
                <w:bCs/>
                <w:sz w:val="20"/>
                <w:szCs w:val="20"/>
              </w:rPr>
              <w:t xml:space="preserve">1, 3, 6, 8, 9, 23 </w:t>
            </w:r>
            <w:r w:rsidR="00A37896">
              <w:rPr>
                <w:rFonts w:ascii="Cambria" w:hAnsi="Cambria"/>
                <w:bCs/>
                <w:sz w:val="20"/>
                <w:szCs w:val="20"/>
              </w:rPr>
              <w:t xml:space="preserve">of the </w:t>
            </w:r>
            <w:r w:rsidR="009D7EE2">
              <w:rPr>
                <w:rFonts w:ascii="Cambria" w:hAnsi="Cambria"/>
                <w:bCs/>
                <w:sz w:val="20"/>
                <w:szCs w:val="20"/>
              </w:rPr>
              <w:t>Inter-American</w:t>
            </w:r>
            <w:r w:rsidR="00FD3992">
              <w:rPr>
                <w:rFonts w:ascii="Cambria" w:hAnsi="Cambria"/>
                <w:bCs/>
                <w:sz w:val="20"/>
                <w:szCs w:val="20"/>
              </w:rPr>
              <w:t xml:space="preserve"> </w:t>
            </w:r>
            <w:r w:rsidR="00A37896">
              <w:rPr>
                <w:rFonts w:ascii="Cambria" w:hAnsi="Cambria"/>
                <w:bCs/>
                <w:sz w:val="20"/>
                <w:szCs w:val="20"/>
              </w:rPr>
              <w:t>Democratic Charter</w:t>
            </w:r>
          </w:p>
        </w:tc>
      </w:tr>
    </w:tbl>
    <w:p w14:paraId="006E8D49" w14:textId="73851068"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 xml:space="preserve">PROCEDURE BEFORE THE </w:t>
      </w:r>
      <w:r w:rsidRPr="00032E61">
        <w:rPr>
          <w:rFonts w:asciiTheme="majorHAnsi" w:hAnsiTheme="majorHAnsi"/>
          <w:b/>
          <w:bCs/>
          <w:sz w:val="20"/>
          <w:szCs w:val="20"/>
        </w:rPr>
        <w:t>IACHR</w:t>
      </w:r>
      <w:r w:rsidR="00032E61" w:rsidRPr="00032E61">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1CAEC3AF" w14:textId="77777777" w:rsidTr="009163FC">
        <w:tc>
          <w:tcPr>
            <w:tcW w:w="4680" w:type="dxa"/>
            <w:tcBorders>
              <w:top w:val="single" w:sz="6" w:space="0" w:color="auto"/>
              <w:bottom w:val="single" w:sz="6" w:space="0" w:color="auto"/>
            </w:tcBorders>
            <w:shd w:val="clear" w:color="auto" w:fill="67AE3C"/>
            <w:vAlign w:val="center"/>
          </w:tcPr>
          <w:p w14:paraId="2C2ED77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Date on which the petition was received:</w:t>
            </w:r>
          </w:p>
        </w:tc>
        <w:tc>
          <w:tcPr>
            <w:tcW w:w="4680" w:type="dxa"/>
            <w:vAlign w:val="center"/>
          </w:tcPr>
          <w:p w14:paraId="1C0C3DE2" w14:textId="1B4A44D0" w:rsidR="00F621C3" w:rsidRPr="000B6B7A" w:rsidRDefault="00CF47F3" w:rsidP="00B14001">
            <w:pPr>
              <w:jc w:val="both"/>
              <w:rPr>
                <w:rFonts w:ascii="Cambria" w:hAnsi="Cambria"/>
                <w:bCs/>
                <w:sz w:val="20"/>
                <w:szCs w:val="20"/>
              </w:rPr>
            </w:pPr>
            <w:r>
              <w:rPr>
                <w:rFonts w:ascii="Cambria" w:hAnsi="Cambria"/>
                <w:bCs/>
                <w:sz w:val="20"/>
                <w:szCs w:val="20"/>
              </w:rPr>
              <w:t>October 17</w:t>
            </w:r>
            <w:r w:rsidR="00B14001">
              <w:rPr>
                <w:rFonts w:ascii="Cambria" w:hAnsi="Cambria"/>
                <w:bCs/>
                <w:sz w:val="20"/>
                <w:szCs w:val="20"/>
              </w:rPr>
              <w:t>, 2006</w:t>
            </w:r>
          </w:p>
        </w:tc>
      </w:tr>
      <w:tr w:rsidR="00F621C3" w:rsidRPr="000B6B7A" w14:paraId="7EAB2BD7" w14:textId="77777777" w:rsidTr="009163FC">
        <w:tc>
          <w:tcPr>
            <w:tcW w:w="4680" w:type="dxa"/>
            <w:tcBorders>
              <w:top w:val="single" w:sz="6" w:space="0" w:color="auto"/>
              <w:bottom w:val="single" w:sz="6" w:space="0" w:color="auto"/>
            </w:tcBorders>
            <w:shd w:val="clear" w:color="auto" w:fill="67AE3C"/>
            <w:vAlign w:val="center"/>
          </w:tcPr>
          <w:p w14:paraId="79E6B4A9"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on which the petition was transmitted to the State:</w:t>
            </w:r>
          </w:p>
        </w:tc>
        <w:tc>
          <w:tcPr>
            <w:tcW w:w="4680" w:type="dxa"/>
            <w:vAlign w:val="center"/>
          </w:tcPr>
          <w:p w14:paraId="22ADBFFE" w14:textId="79F4FFCD" w:rsidR="00F621C3" w:rsidRPr="000B6B7A" w:rsidRDefault="00CF47F3" w:rsidP="00B14001">
            <w:pPr>
              <w:jc w:val="both"/>
              <w:rPr>
                <w:rFonts w:ascii="Cambria" w:hAnsi="Cambria"/>
                <w:bCs/>
                <w:sz w:val="20"/>
                <w:szCs w:val="20"/>
              </w:rPr>
            </w:pPr>
            <w:r>
              <w:rPr>
                <w:rFonts w:ascii="Cambria" w:hAnsi="Cambria"/>
                <w:bCs/>
                <w:sz w:val="20"/>
                <w:szCs w:val="20"/>
                <w:lang w:val="es-ES"/>
              </w:rPr>
              <w:t>April 29, 2009</w:t>
            </w:r>
          </w:p>
        </w:tc>
      </w:tr>
      <w:tr w:rsidR="00F621C3" w:rsidRPr="000B6B7A" w14:paraId="56560AE1" w14:textId="77777777" w:rsidTr="009163FC">
        <w:trPr>
          <w:trHeight w:val="264"/>
        </w:trPr>
        <w:tc>
          <w:tcPr>
            <w:tcW w:w="4680" w:type="dxa"/>
            <w:tcBorders>
              <w:top w:val="single" w:sz="6" w:space="0" w:color="auto"/>
              <w:bottom w:val="single" w:sz="6" w:space="0" w:color="auto"/>
            </w:tcBorders>
            <w:shd w:val="clear" w:color="auto" w:fill="67AE3C"/>
            <w:vAlign w:val="center"/>
          </w:tcPr>
          <w:p w14:paraId="07BDDCA2"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of the State’s first response:</w:t>
            </w:r>
          </w:p>
        </w:tc>
        <w:tc>
          <w:tcPr>
            <w:tcW w:w="4680" w:type="dxa"/>
            <w:vAlign w:val="center"/>
          </w:tcPr>
          <w:p w14:paraId="19C5DA57" w14:textId="19324B78" w:rsidR="00F621C3" w:rsidRPr="000B6B7A" w:rsidRDefault="00CF47F3" w:rsidP="00B14001">
            <w:pPr>
              <w:jc w:val="both"/>
              <w:rPr>
                <w:rFonts w:ascii="Cambria" w:hAnsi="Cambria"/>
                <w:bCs/>
                <w:sz w:val="20"/>
                <w:szCs w:val="20"/>
              </w:rPr>
            </w:pPr>
            <w:r>
              <w:rPr>
                <w:rFonts w:ascii="Cambria" w:hAnsi="Cambria"/>
                <w:bCs/>
                <w:sz w:val="20"/>
                <w:szCs w:val="20"/>
                <w:lang w:val="es-ES"/>
              </w:rPr>
              <w:t>June 28, 2010</w:t>
            </w:r>
          </w:p>
        </w:tc>
      </w:tr>
      <w:tr w:rsidR="00F621C3" w:rsidRPr="000B6B7A" w14:paraId="7A8A8A3C" w14:textId="77777777" w:rsidTr="009163FC">
        <w:tc>
          <w:tcPr>
            <w:tcW w:w="4680" w:type="dxa"/>
            <w:tcBorders>
              <w:top w:val="single" w:sz="6" w:space="0" w:color="auto"/>
              <w:bottom w:val="single" w:sz="6" w:space="0" w:color="auto"/>
            </w:tcBorders>
            <w:shd w:val="clear" w:color="auto" w:fill="67AE3C"/>
            <w:vAlign w:val="center"/>
          </w:tcPr>
          <w:p w14:paraId="3DEC3A52" w14:textId="3F95A9A5" w:rsidR="0092069F" w:rsidRPr="000B6B7A" w:rsidRDefault="0092069F" w:rsidP="002C0FF0">
            <w:pPr>
              <w:ind w:left="-288"/>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Additional </w:t>
            </w:r>
            <w:r w:rsidR="00F621C3" w:rsidRPr="000B6B7A">
              <w:rPr>
                <w:rFonts w:ascii="Cambria" w:hAnsi="Cambria"/>
                <w:b/>
                <w:bCs/>
                <w:color w:val="FFFFFF" w:themeColor="background1"/>
                <w:sz w:val="20"/>
                <w:szCs w:val="20"/>
              </w:rPr>
              <w:t>observations from the petition</w:t>
            </w:r>
            <w:r w:rsidR="003870C4">
              <w:rPr>
                <w:rFonts w:ascii="Cambria" w:hAnsi="Cambria"/>
                <w:b/>
                <w:bCs/>
                <w:color w:val="FFFFFF" w:themeColor="background1"/>
                <w:sz w:val="20"/>
                <w:szCs w:val="20"/>
              </w:rPr>
              <w:t>er:</w:t>
            </w:r>
          </w:p>
        </w:tc>
        <w:tc>
          <w:tcPr>
            <w:tcW w:w="4680" w:type="dxa"/>
            <w:vAlign w:val="center"/>
          </w:tcPr>
          <w:p w14:paraId="2A863ACD" w14:textId="542473D8" w:rsidR="00F621C3" w:rsidRPr="000B6B7A" w:rsidRDefault="00CF47F3" w:rsidP="00675EEA">
            <w:pPr>
              <w:jc w:val="both"/>
              <w:rPr>
                <w:rFonts w:ascii="Cambria" w:hAnsi="Cambria"/>
                <w:bCs/>
                <w:sz w:val="20"/>
                <w:szCs w:val="20"/>
              </w:rPr>
            </w:pPr>
            <w:r w:rsidRPr="00B073BB">
              <w:rPr>
                <w:rFonts w:ascii="Cambria" w:hAnsi="Cambria"/>
                <w:bCs/>
                <w:sz w:val="20"/>
                <w:szCs w:val="20"/>
              </w:rPr>
              <w:t>August 16</w:t>
            </w:r>
            <w:r w:rsidR="00B14001">
              <w:rPr>
                <w:rFonts w:ascii="Cambria" w:hAnsi="Cambria"/>
                <w:bCs/>
                <w:sz w:val="20"/>
                <w:szCs w:val="20"/>
              </w:rPr>
              <w:t>,</w:t>
            </w:r>
            <w:r w:rsidRPr="00B073BB">
              <w:rPr>
                <w:rFonts w:ascii="Cambria" w:hAnsi="Cambria"/>
                <w:bCs/>
                <w:sz w:val="20"/>
                <w:szCs w:val="20"/>
              </w:rPr>
              <w:t xml:space="preserve"> 2010</w:t>
            </w:r>
            <w:r w:rsidR="00B14001">
              <w:rPr>
                <w:rFonts w:ascii="Cambria" w:hAnsi="Cambria"/>
                <w:bCs/>
                <w:sz w:val="20"/>
                <w:szCs w:val="20"/>
              </w:rPr>
              <w:t>;</w:t>
            </w:r>
            <w:r>
              <w:rPr>
                <w:rFonts w:ascii="Cambria" w:hAnsi="Cambria"/>
                <w:bCs/>
                <w:sz w:val="20"/>
                <w:szCs w:val="20"/>
              </w:rPr>
              <w:t xml:space="preserve"> </w:t>
            </w:r>
            <w:r w:rsidRPr="00B073BB">
              <w:rPr>
                <w:rFonts w:ascii="Cambria" w:hAnsi="Cambria"/>
                <w:bCs/>
                <w:sz w:val="20"/>
                <w:szCs w:val="20"/>
              </w:rPr>
              <w:t>June 8, 2011</w:t>
            </w:r>
            <w:r w:rsidR="00B14001">
              <w:rPr>
                <w:rFonts w:ascii="Cambria" w:hAnsi="Cambria"/>
                <w:bCs/>
                <w:sz w:val="20"/>
                <w:szCs w:val="20"/>
              </w:rPr>
              <w:t>;</w:t>
            </w:r>
            <w:r w:rsidR="00D06236">
              <w:rPr>
                <w:rFonts w:ascii="Cambria" w:hAnsi="Cambria"/>
                <w:bCs/>
                <w:sz w:val="20"/>
                <w:szCs w:val="20"/>
              </w:rPr>
              <w:t xml:space="preserve"> </w:t>
            </w:r>
            <w:r w:rsidRPr="00B073BB">
              <w:rPr>
                <w:rFonts w:ascii="Cambria" w:hAnsi="Cambria"/>
                <w:bCs/>
                <w:sz w:val="20"/>
                <w:szCs w:val="20"/>
              </w:rPr>
              <w:t>September</w:t>
            </w:r>
            <w:r w:rsidR="00B14001">
              <w:rPr>
                <w:rFonts w:ascii="Cambria" w:hAnsi="Cambria"/>
                <w:bCs/>
                <w:sz w:val="20"/>
                <w:szCs w:val="20"/>
              </w:rPr>
              <w:t> </w:t>
            </w:r>
            <w:r w:rsidRPr="00B073BB">
              <w:rPr>
                <w:rFonts w:ascii="Cambria" w:hAnsi="Cambria"/>
                <w:bCs/>
                <w:sz w:val="20"/>
                <w:szCs w:val="20"/>
              </w:rPr>
              <w:t>12,</w:t>
            </w:r>
            <w:r w:rsidR="00B14001">
              <w:rPr>
                <w:rFonts w:ascii="Cambria" w:hAnsi="Cambria"/>
                <w:bCs/>
                <w:sz w:val="20"/>
                <w:szCs w:val="20"/>
              </w:rPr>
              <w:t> </w:t>
            </w:r>
            <w:r w:rsidRPr="00B073BB">
              <w:rPr>
                <w:rFonts w:ascii="Cambria" w:hAnsi="Cambria"/>
                <w:bCs/>
                <w:sz w:val="20"/>
                <w:szCs w:val="20"/>
              </w:rPr>
              <w:t>2012</w:t>
            </w:r>
            <w:r w:rsidR="007630FD">
              <w:rPr>
                <w:rFonts w:ascii="Cambria" w:hAnsi="Cambria"/>
                <w:bCs/>
                <w:sz w:val="20"/>
                <w:szCs w:val="20"/>
              </w:rPr>
              <w:t xml:space="preserve">; </w:t>
            </w:r>
            <w:r w:rsidR="003870C4">
              <w:rPr>
                <w:rFonts w:ascii="Cambria" w:hAnsi="Cambria"/>
                <w:bCs/>
                <w:sz w:val="20"/>
                <w:szCs w:val="20"/>
              </w:rPr>
              <w:t xml:space="preserve">and </w:t>
            </w:r>
            <w:r w:rsidR="007630FD">
              <w:rPr>
                <w:rFonts w:ascii="Cambria" w:hAnsi="Cambria"/>
                <w:bCs/>
                <w:sz w:val="20"/>
                <w:szCs w:val="20"/>
              </w:rPr>
              <w:t>September 16, 2016</w:t>
            </w:r>
          </w:p>
        </w:tc>
      </w:tr>
      <w:tr w:rsidR="00F621C3" w:rsidRPr="000B6B7A" w14:paraId="3D79AA57" w14:textId="77777777" w:rsidTr="009163FC">
        <w:tc>
          <w:tcPr>
            <w:tcW w:w="4680" w:type="dxa"/>
            <w:tcBorders>
              <w:top w:val="single" w:sz="6" w:space="0" w:color="auto"/>
              <w:bottom w:val="single" w:sz="6" w:space="0" w:color="auto"/>
            </w:tcBorders>
            <w:shd w:val="clear" w:color="auto" w:fill="67AE3C"/>
            <w:vAlign w:val="center"/>
          </w:tcPr>
          <w:p w14:paraId="2FE60FBE" w14:textId="6A4D4C22" w:rsidR="00F621C3" w:rsidRPr="000B6B7A" w:rsidRDefault="00F621C3" w:rsidP="00032E61">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4680" w:type="dxa"/>
            <w:vAlign w:val="center"/>
          </w:tcPr>
          <w:p w14:paraId="27F6ADE3" w14:textId="387EE2AA" w:rsidR="00F621C3" w:rsidRPr="000B6B7A" w:rsidRDefault="00CF47F3" w:rsidP="00B14001">
            <w:pPr>
              <w:jc w:val="both"/>
              <w:rPr>
                <w:rFonts w:ascii="Cambria" w:hAnsi="Cambria"/>
                <w:bCs/>
                <w:sz w:val="20"/>
                <w:szCs w:val="20"/>
              </w:rPr>
            </w:pPr>
            <w:r>
              <w:rPr>
                <w:rFonts w:ascii="Cambria" w:hAnsi="Cambria"/>
                <w:bCs/>
                <w:sz w:val="20"/>
                <w:szCs w:val="20"/>
                <w:lang w:val="es-AR"/>
              </w:rPr>
              <w:t xml:space="preserve">April 15, </w:t>
            </w:r>
            <w:r w:rsidR="00B14001">
              <w:rPr>
                <w:rFonts w:ascii="Cambria" w:hAnsi="Cambria"/>
                <w:bCs/>
                <w:sz w:val="20"/>
                <w:szCs w:val="20"/>
                <w:lang w:val="es-AR"/>
              </w:rPr>
              <w:t>2</w:t>
            </w:r>
            <w:r>
              <w:rPr>
                <w:rFonts w:ascii="Cambria" w:hAnsi="Cambria"/>
                <w:bCs/>
                <w:sz w:val="20"/>
                <w:szCs w:val="20"/>
                <w:lang w:val="es-AR"/>
              </w:rPr>
              <w:t>011</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2F81CC8B" w14:textId="77777777" w:rsidTr="009163FC">
        <w:trPr>
          <w:cantSplit/>
        </w:trPr>
        <w:tc>
          <w:tcPr>
            <w:tcW w:w="468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4680" w:type="dxa"/>
            <w:vAlign w:val="center"/>
          </w:tcPr>
          <w:p w14:paraId="237A8D0C" w14:textId="522B17A9" w:rsidR="00F621C3" w:rsidRPr="000B6B7A" w:rsidRDefault="00B14001"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9163FC">
        <w:trPr>
          <w:cantSplit/>
        </w:trPr>
        <w:tc>
          <w:tcPr>
            <w:tcW w:w="468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4680" w:type="dxa"/>
            <w:vAlign w:val="center"/>
          </w:tcPr>
          <w:p w14:paraId="48257424" w14:textId="21F05AC3" w:rsidR="00F621C3" w:rsidRPr="000B6B7A" w:rsidRDefault="00CF47F3" w:rsidP="00B14001">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9163FC">
        <w:trPr>
          <w:cantSplit/>
        </w:trPr>
        <w:tc>
          <w:tcPr>
            <w:tcW w:w="468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4680" w:type="dxa"/>
            <w:vAlign w:val="center"/>
          </w:tcPr>
          <w:p w14:paraId="74B3F783" w14:textId="715351C9" w:rsidR="00F621C3" w:rsidRPr="000B6B7A" w:rsidRDefault="00CF47F3" w:rsidP="00B14001">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9163FC">
        <w:trPr>
          <w:cantSplit/>
        </w:trPr>
        <w:tc>
          <w:tcPr>
            <w:tcW w:w="468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4680" w:type="dxa"/>
            <w:vAlign w:val="center"/>
          </w:tcPr>
          <w:p w14:paraId="64B3F199" w14:textId="00A1BF3E" w:rsidR="00F621C3" w:rsidRPr="000B6B7A" w:rsidRDefault="00034469" w:rsidP="00282C51">
            <w:pPr>
              <w:jc w:val="both"/>
              <w:rPr>
                <w:rFonts w:asciiTheme="majorHAnsi" w:hAnsiTheme="majorHAnsi"/>
                <w:bCs/>
                <w:sz w:val="20"/>
                <w:szCs w:val="20"/>
              </w:rPr>
            </w:pPr>
            <w:r>
              <w:rPr>
                <w:rFonts w:ascii="Cambria" w:hAnsi="Cambria"/>
                <w:bCs/>
                <w:sz w:val="20"/>
                <w:szCs w:val="20"/>
              </w:rPr>
              <w:t>Yes,</w:t>
            </w:r>
            <w:r w:rsidR="00032E61">
              <w:rPr>
                <w:rFonts w:ascii="Cambria" w:hAnsi="Cambria"/>
                <w:bCs/>
                <w:sz w:val="20"/>
                <w:szCs w:val="20"/>
              </w:rPr>
              <w:t xml:space="preserve"> American Declaration </w:t>
            </w:r>
            <w:r w:rsidR="00675EEA" w:rsidRPr="00675EEA">
              <w:rPr>
                <w:rFonts w:ascii="Cambria" w:hAnsi="Cambria"/>
                <w:bCs/>
                <w:sz w:val="20"/>
                <w:szCs w:val="20"/>
              </w:rPr>
              <w:t>(ratification of the OAS Charter on June 19, 1951 and in conformity with Article 20 of the IACHR’s Statute and Article 51 of its Rules of Procedure).</w:t>
            </w:r>
          </w:p>
        </w:tc>
      </w:tr>
    </w:tbl>
    <w:p w14:paraId="173431E7" w14:textId="77777777" w:rsidR="009E2048" w:rsidRDefault="009E2048" w:rsidP="00F621C3">
      <w:pPr>
        <w:spacing w:before="240" w:after="240"/>
        <w:ind w:firstLine="720"/>
        <w:jc w:val="both"/>
        <w:rPr>
          <w:rFonts w:asciiTheme="majorHAnsi" w:hAnsiTheme="majorHAnsi"/>
          <w:b/>
          <w:bCs/>
          <w:sz w:val="20"/>
          <w:szCs w:val="20"/>
        </w:rPr>
      </w:pPr>
    </w:p>
    <w:p w14:paraId="52798358" w14:textId="77777777" w:rsidR="009E2048" w:rsidRDefault="009E2048">
      <w:pPr>
        <w:rPr>
          <w:rFonts w:asciiTheme="majorHAnsi" w:hAnsiTheme="majorHAnsi"/>
          <w:b/>
          <w:bCs/>
          <w:sz w:val="20"/>
          <w:szCs w:val="20"/>
        </w:rPr>
      </w:pPr>
      <w:r>
        <w:rPr>
          <w:rFonts w:asciiTheme="majorHAnsi" w:hAnsiTheme="majorHAnsi"/>
          <w:b/>
          <w:bCs/>
          <w:sz w:val="20"/>
          <w:szCs w:val="20"/>
        </w:rPr>
        <w:br w:type="page"/>
      </w:r>
    </w:p>
    <w:p w14:paraId="0408D4CD" w14:textId="486B2BBB"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lastRenderedPageBreak/>
        <w:t xml:space="preserve">IV. </w:t>
      </w:r>
      <w:r w:rsidRPr="000B6B7A">
        <w:rPr>
          <w:rFonts w:asciiTheme="majorHAnsi" w:hAnsiTheme="majorHAnsi"/>
          <w:b/>
          <w:bCs/>
          <w:sz w:val="20"/>
          <w:szCs w:val="20"/>
        </w:rPr>
        <w:tab/>
        <w:t xml:space="preserve">ANALYSIS OF 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22"/>
        <w:gridCol w:w="4620"/>
      </w:tblGrid>
      <w:tr w:rsidR="00F621C3" w:rsidRPr="0092069F" w14:paraId="4091A423" w14:textId="77777777" w:rsidTr="00DB212B">
        <w:trPr>
          <w:cantSplit/>
        </w:trPr>
        <w:tc>
          <w:tcPr>
            <w:tcW w:w="4622"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4620" w:type="dxa"/>
            <w:vAlign w:val="center"/>
          </w:tcPr>
          <w:p w14:paraId="4773CD23" w14:textId="2D7EB76C" w:rsidR="00F621C3" w:rsidRPr="00CF47F3" w:rsidRDefault="00905C84" w:rsidP="00905C84">
            <w:pPr>
              <w:jc w:val="both"/>
              <w:rPr>
                <w:rFonts w:ascii="Cambria" w:hAnsi="Cambria"/>
                <w:bCs/>
                <w:sz w:val="20"/>
                <w:szCs w:val="20"/>
                <w:lang w:val="es-AR"/>
              </w:rPr>
            </w:pPr>
            <w:r>
              <w:rPr>
                <w:rFonts w:ascii="Cambria" w:hAnsi="Cambria"/>
                <w:bCs/>
                <w:sz w:val="20"/>
                <w:szCs w:val="20"/>
                <w:bdr w:val="none" w:sz="0" w:space="0" w:color="auto" w:frame="1"/>
                <w:lang w:val="es-ES"/>
              </w:rPr>
              <w:t>No</w:t>
            </w:r>
          </w:p>
        </w:tc>
      </w:tr>
      <w:tr w:rsidR="00F621C3" w:rsidRPr="000B6B7A" w14:paraId="24B3B5A9" w14:textId="77777777" w:rsidTr="00DB212B">
        <w:trPr>
          <w:cantSplit/>
        </w:trPr>
        <w:tc>
          <w:tcPr>
            <w:tcW w:w="4622"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4620" w:type="dxa"/>
            <w:vAlign w:val="center"/>
          </w:tcPr>
          <w:p w14:paraId="33BE4040" w14:textId="351436D1" w:rsidR="00F621C3" w:rsidRPr="00032E61" w:rsidRDefault="00CF47F3" w:rsidP="00E95F82">
            <w:pPr>
              <w:jc w:val="both"/>
              <w:rPr>
                <w:rFonts w:asciiTheme="majorHAnsi" w:hAnsiTheme="majorHAnsi"/>
                <w:bCs/>
                <w:sz w:val="20"/>
                <w:szCs w:val="20"/>
              </w:rPr>
            </w:pPr>
            <w:r>
              <w:rPr>
                <w:rFonts w:asciiTheme="majorHAnsi" w:hAnsiTheme="majorHAnsi"/>
                <w:bCs/>
                <w:sz w:val="20"/>
                <w:szCs w:val="20"/>
              </w:rPr>
              <w:t xml:space="preserve">Articles </w:t>
            </w:r>
            <w:r w:rsidRPr="005A31B5">
              <w:rPr>
                <w:rFonts w:asciiTheme="majorHAnsi" w:hAnsiTheme="majorHAnsi"/>
                <w:bCs/>
                <w:sz w:val="20"/>
                <w:szCs w:val="20"/>
              </w:rPr>
              <w:t>II</w:t>
            </w:r>
            <w:r w:rsidR="00E95F82" w:rsidRPr="00E95F82">
              <w:rPr>
                <w:rFonts w:asciiTheme="majorHAnsi" w:hAnsiTheme="majorHAnsi"/>
                <w:bCs/>
                <w:sz w:val="20"/>
                <w:szCs w:val="20"/>
              </w:rPr>
              <w:t xml:space="preserve"> (right </w:t>
            </w:r>
            <w:r w:rsidR="00E95F82">
              <w:rPr>
                <w:rFonts w:asciiTheme="majorHAnsi" w:hAnsiTheme="majorHAnsi"/>
                <w:bCs/>
                <w:sz w:val="20"/>
                <w:szCs w:val="20"/>
              </w:rPr>
              <w:t xml:space="preserve">to equality before the law), </w:t>
            </w:r>
            <w:r w:rsidR="00675EEA" w:rsidRPr="002C0FF0">
              <w:rPr>
                <w:rFonts w:ascii="Cambria" w:hAnsi="Cambria"/>
                <w:bCs/>
                <w:sz w:val="20"/>
                <w:szCs w:val="20"/>
              </w:rPr>
              <w:t xml:space="preserve">XVII (recognition of juridical personality and civil </w:t>
            </w:r>
            <w:r w:rsidR="002F5EE4" w:rsidRPr="002C0FF0">
              <w:rPr>
                <w:rFonts w:ascii="Cambria" w:hAnsi="Cambria"/>
                <w:bCs/>
                <w:sz w:val="20"/>
                <w:szCs w:val="20"/>
              </w:rPr>
              <w:t>rights)</w:t>
            </w:r>
            <w:r w:rsidR="002F5EE4">
              <w:rPr>
                <w:rFonts w:asciiTheme="majorHAnsi" w:hAnsiTheme="majorHAnsi"/>
                <w:bCs/>
                <w:sz w:val="20"/>
                <w:szCs w:val="20"/>
              </w:rPr>
              <w:t xml:space="preserve"> </w:t>
            </w:r>
            <w:r w:rsidR="00E95F82">
              <w:rPr>
                <w:rFonts w:asciiTheme="majorHAnsi" w:hAnsiTheme="majorHAnsi"/>
                <w:bCs/>
                <w:sz w:val="20"/>
                <w:szCs w:val="20"/>
              </w:rPr>
              <w:t>and</w:t>
            </w:r>
            <w:r w:rsidR="00E95F82" w:rsidRPr="00E95F82">
              <w:rPr>
                <w:rFonts w:asciiTheme="majorHAnsi" w:hAnsiTheme="majorHAnsi"/>
                <w:bCs/>
                <w:sz w:val="20"/>
                <w:szCs w:val="20"/>
              </w:rPr>
              <w:t xml:space="preserve"> XX (right to vote and to participate in government)</w:t>
            </w:r>
            <w:r w:rsidR="00E95F82">
              <w:rPr>
                <w:rFonts w:asciiTheme="majorHAnsi" w:hAnsiTheme="majorHAnsi"/>
                <w:bCs/>
                <w:sz w:val="20"/>
                <w:szCs w:val="20"/>
              </w:rPr>
              <w:t xml:space="preserve"> </w:t>
            </w:r>
            <w:r w:rsidR="002F5EE4">
              <w:rPr>
                <w:rFonts w:asciiTheme="majorHAnsi" w:hAnsiTheme="majorHAnsi"/>
                <w:bCs/>
                <w:sz w:val="20"/>
                <w:szCs w:val="20"/>
              </w:rPr>
              <w:t>of the American Declaration</w:t>
            </w:r>
          </w:p>
        </w:tc>
      </w:tr>
      <w:tr w:rsidR="00F621C3" w:rsidRPr="000B6B7A" w14:paraId="4DFB74FC" w14:textId="77777777" w:rsidTr="00DB212B">
        <w:trPr>
          <w:cantSplit/>
        </w:trPr>
        <w:tc>
          <w:tcPr>
            <w:tcW w:w="4622" w:type="dxa"/>
            <w:tcBorders>
              <w:top w:val="single" w:sz="6" w:space="0" w:color="auto"/>
              <w:bottom w:val="single" w:sz="6" w:space="0" w:color="auto"/>
            </w:tcBorders>
            <w:shd w:val="clear" w:color="auto" w:fill="67AE3C"/>
            <w:vAlign w:val="center"/>
          </w:tcPr>
          <w:p w14:paraId="1D4CE924" w14:textId="7A5D797C"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4620" w:type="dxa"/>
            <w:vAlign w:val="center"/>
          </w:tcPr>
          <w:p w14:paraId="432DC56B" w14:textId="2C779EF4" w:rsidR="00F621C3" w:rsidRPr="00034469" w:rsidRDefault="00034469" w:rsidP="00034469">
            <w:pPr>
              <w:rPr>
                <w:rFonts w:asciiTheme="majorHAnsi" w:hAnsiTheme="majorHAnsi"/>
                <w:bCs/>
                <w:sz w:val="20"/>
                <w:szCs w:val="20"/>
              </w:rPr>
            </w:pPr>
            <w:r w:rsidRPr="00034469">
              <w:rPr>
                <w:rFonts w:asciiTheme="majorHAnsi" w:hAnsiTheme="majorHAnsi"/>
                <w:bCs/>
                <w:sz w:val="20"/>
                <w:szCs w:val="20"/>
              </w:rPr>
              <w:t xml:space="preserve">Yes, exception set forth in Article </w:t>
            </w:r>
            <w:r>
              <w:rPr>
                <w:rFonts w:asciiTheme="majorHAnsi" w:hAnsiTheme="majorHAnsi"/>
                <w:bCs/>
                <w:sz w:val="20"/>
                <w:szCs w:val="20"/>
              </w:rPr>
              <w:t xml:space="preserve">31.2.a </w:t>
            </w:r>
            <w:r w:rsidR="000A062B">
              <w:rPr>
                <w:rFonts w:asciiTheme="majorHAnsi" w:hAnsiTheme="majorHAnsi"/>
                <w:bCs/>
                <w:sz w:val="20"/>
                <w:szCs w:val="20"/>
              </w:rPr>
              <w:t>of the IACHR’s Rules of Procedure</w:t>
            </w:r>
          </w:p>
        </w:tc>
      </w:tr>
      <w:tr w:rsidR="00F621C3" w:rsidRPr="000B6B7A" w14:paraId="6D900199" w14:textId="77777777" w:rsidTr="00DB212B">
        <w:trPr>
          <w:cantSplit/>
        </w:trPr>
        <w:tc>
          <w:tcPr>
            <w:tcW w:w="4622"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4620" w:type="dxa"/>
            <w:vAlign w:val="center"/>
          </w:tcPr>
          <w:p w14:paraId="6A26CCE9" w14:textId="6D6372BE" w:rsidR="00F621C3" w:rsidRPr="000B6B7A" w:rsidRDefault="00034469" w:rsidP="00034469">
            <w:pPr>
              <w:rPr>
                <w:rFonts w:asciiTheme="majorHAnsi" w:hAnsiTheme="majorHAnsi"/>
                <w:bCs/>
                <w:sz w:val="20"/>
                <w:szCs w:val="20"/>
              </w:rPr>
            </w:pPr>
            <w:r w:rsidRPr="00034469">
              <w:rPr>
                <w:rFonts w:asciiTheme="majorHAnsi" w:hAnsiTheme="majorHAnsi"/>
                <w:bCs/>
                <w:sz w:val="20"/>
                <w:szCs w:val="20"/>
              </w:rPr>
              <w:t>Yes, in terms of section VI</w:t>
            </w:r>
          </w:p>
        </w:tc>
      </w:tr>
    </w:tbl>
    <w:p w14:paraId="12B7448B" w14:textId="77777777" w:rsidR="00DB212B" w:rsidRDefault="00DB212B" w:rsidP="00DB212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ahoma"/>
          <w:color w:val="000000"/>
          <w:sz w:val="20"/>
          <w:szCs w:val="20"/>
          <w:bdr w:val="none" w:sz="0" w:space="0" w:color="auto" w:frame="1"/>
        </w:rPr>
      </w:pPr>
    </w:p>
    <w:p w14:paraId="4BB64EEB" w14:textId="35335E81" w:rsidR="00DB212B" w:rsidRPr="00DB212B" w:rsidRDefault="00DB212B" w:rsidP="00DB212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ahoma"/>
          <w:b/>
          <w:color w:val="000000"/>
          <w:sz w:val="20"/>
          <w:szCs w:val="20"/>
          <w:bdr w:val="none" w:sz="0" w:space="0" w:color="auto" w:frame="1"/>
        </w:rPr>
      </w:pPr>
      <w:r w:rsidRPr="00DB212B">
        <w:rPr>
          <w:rFonts w:ascii="Cambria" w:eastAsia="Times New Roman" w:hAnsi="Cambria" w:cs="Tahoma"/>
          <w:b/>
          <w:color w:val="000000"/>
          <w:sz w:val="20"/>
          <w:szCs w:val="20"/>
          <w:bdr w:val="none" w:sz="0" w:space="0" w:color="auto" w:frame="1"/>
        </w:rPr>
        <w:t>V.</w:t>
      </w:r>
      <w:r w:rsidRPr="00DB212B">
        <w:rPr>
          <w:rFonts w:ascii="Cambria" w:eastAsia="Times New Roman" w:hAnsi="Cambria" w:cs="Tahoma"/>
          <w:b/>
          <w:color w:val="000000"/>
          <w:sz w:val="20"/>
          <w:szCs w:val="20"/>
          <w:bdr w:val="none" w:sz="0" w:space="0" w:color="auto" w:frame="1"/>
        </w:rPr>
        <w:tab/>
        <w:t>ALLEGED FACTS</w:t>
      </w:r>
    </w:p>
    <w:p w14:paraId="3044285D" w14:textId="77777777" w:rsidR="00DB212B" w:rsidRDefault="00DB212B" w:rsidP="00DB212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ahoma"/>
          <w:color w:val="000000"/>
          <w:sz w:val="20"/>
          <w:szCs w:val="20"/>
          <w:bdr w:val="none" w:sz="0" w:space="0" w:color="auto" w:frame="1"/>
        </w:rPr>
      </w:pPr>
    </w:p>
    <w:p w14:paraId="2560D972" w14:textId="73117C33" w:rsidR="00DB212B" w:rsidRPr="00DB212B" w:rsidRDefault="00DB212B" w:rsidP="00DB212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ahoma" w:eastAsia="Times New Roman" w:hAnsi="Tahoma" w:cs="Tahoma"/>
          <w:color w:val="000000"/>
          <w:sz w:val="20"/>
          <w:szCs w:val="20"/>
          <w:bdr w:val="none" w:sz="0" w:space="0" w:color="auto"/>
        </w:rPr>
      </w:pPr>
      <w:r w:rsidRPr="00DB212B">
        <w:rPr>
          <w:rFonts w:ascii="Cambria" w:eastAsia="Times New Roman" w:hAnsi="Cambria" w:cs="Tahoma"/>
          <w:color w:val="000000"/>
          <w:sz w:val="20"/>
          <w:szCs w:val="20"/>
          <w:bdr w:val="none" w:sz="0" w:space="0" w:color="auto" w:frame="1"/>
        </w:rPr>
        <w:t>1.</w:t>
      </w:r>
      <w:r w:rsidR="004A47C6">
        <w:rPr>
          <w:rFonts w:eastAsia="Times New Roman"/>
          <w:color w:val="000000"/>
          <w:sz w:val="14"/>
          <w:szCs w:val="14"/>
          <w:bdr w:val="none" w:sz="0" w:space="0" w:color="auto" w:frame="1"/>
        </w:rPr>
        <w:tab/>
      </w:r>
      <w:r w:rsidRPr="00DB212B">
        <w:rPr>
          <w:rFonts w:ascii="Cambria" w:eastAsia="Times New Roman" w:hAnsi="Cambria" w:cs="Tahoma"/>
          <w:color w:val="000000"/>
          <w:sz w:val="20"/>
          <w:szCs w:val="20"/>
          <w:bdr w:val="none" w:sz="0" w:space="0" w:color="auto" w:frame="1"/>
        </w:rPr>
        <w:t>The petitioners affirm that all American citizens residing in Puerto Rico are denied the right to vote and elect the President, the Vice-President and voting members of the Congress of the United States of America on the discriminatory basis that they reside in a U.S. territory and not in a state. They indicate that Puerto Rico has been a territory of the United States since 1898, and its residents have been recognized as U.S. citizens since 1917.  However, with respect to federal elections, they are only permitted the right to send a non-voting delegate (known as “Resident Commissioner”) to the U.S. Congress.  Puerto Ricans can vote in primaries, but not in presidential elections.  Only states and the District of Columbia -and not territories- have electors in the National Electoral College.</w:t>
      </w:r>
    </w:p>
    <w:p w14:paraId="0F829ECB" w14:textId="651FB7C8" w:rsidR="00DB212B" w:rsidRPr="00DB212B" w:rsidRDefault="00DB212B" w:rsidP="00DB212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ahoma" w:eastAsia="Times New Roman" w:hAnsi="Tahoma" w:cs="Tahoma"/>
          <w:color w:val="000000"/>
          <w:sz w:val="20"/>
          <w:szCs w:val="20"/>
          <w:bdr w:val="none" w:sz="0" w:space="0" w:color="auto"/>
        </w:rPr>
      </w:pPr>
    </w:p>
    <w:p w14:paraId="211283F3" w14:textId="0008181B" w:rsidR="00DB212B" w:rsidRPr="00DB212B" w:rsidRDefault="00DB212B" w:rsidP="00DB212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ahoma" w:eastAsia="Times New Roman" w:hAnsi="Tahoma" w:cs="Tahoma"/>
          <w:color w:val="000000"/>
          <w:sz w:val="20"/>
          <w:szCs w:val="20"/>
          <w:bdr w:val="none" w:sz="0" w:space="0" w:color="auto"/>
        </w:rPr>
      </w:pPr>
      <w:r w:rsidRPr="00DB212B">
        <w:rPr>
          <w:rFonts w:ascii="Cambria" w:eastAsia="Times New Roman" w:hAnsi="Cambria" w:cs="Tahoma"/>
          <w:color w:val="000000"/>
          <w:sz w:val="20"/>
          <w:szCs w:val="20"/>
          <w:bdr w:val="none" w:sz="0" w:space="0" w:color="auto" w:frame="1"/>
        </w:rPr>
        <w:t>2.</w:t>
      </w:r>
      <w:r w:rsidR="004A47C6">
        <w:rPr>
          <w:rFonts w:eastAsia="Times New Roman"/>
          <w:color w:val="000000"/>
          <w:sz w:val="14"/>
          <w:szCs w:val="14"/>
          <w:bdr w:val="none" w:sz="0" w:space="0" w:color="auto" w:frame="1"/>
        </w:rPr>
        <w:tab/>
      </w:r>
      <w:r w:rsidRPr="00DB212B">
        <w:rPr>
          <w:rFonts w:ascii="Cambria" w:eastAsia="Times New Roman" w:hAnsi="Cambria" w:cs="Tahoma"/>
          <w:color w:val="000000"/>
          <w:sz w:val="20"/>
          <w:szCs w:val="20"/>
          <w:bdr w:val="none" w:sz="0" w:space="0" w:color="auto" w:frame="1"/>
        </w:rPr>
        <w:t>They claim that U.S. federal law applies to Puerto Rico without the consent of its residents, notwithstanding that its residents pay U.S. taxes and must also serve in the United States military whenever it is compulsory in the mainland United States.  They emphasize that the inhabitants of Puerto Rico have the same duties and obligations as U.S. citizens residing in the 50 states. Nevertheless, they are not allowed to have any true political participation in the Senate or House of Representatives, and are constantly discriminated against with respect to federal programs.  They allege, for example, that citizens residing in Puerto Rico are subjected to unfair treatment in the area of healthcare, notwithstanding that they are required to pay the same amount of taxes as any other U.S. citizen. They indicate that a local plebiscite was held in Puerto Rico in November 2012, in which 54% of the voters disagreed with the island's current political status, and 61% of those casting ballots chose statehood among the available status options.</w:t>
      </w:r>
    </w:p>
    <w:p w14:paraId="5E5CCF93" w14:textId="2C3563A0" w:rsidR="00DB212B" w:rsidRPr="00DB212B" w:rsidRDefault="00DB212B" w:rsidP="00DB212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ahoma" w:eastAsia="Times New Roman" w:hAnsi="Tahoma" w:cs="Tahoma"/>
          <w:color w:val="000000"/>
          <w:sz w:val="20"/>
          <w:szCs w:val="20"/>
          <w:bdr w:val="none" w:sz="0" w:space="0" w:color="auto"/>
        </w:rPr>
      </w:pPr>
    </w:p>
    <w:p w14:paraId="2994337D" w14:textId="2716AE9C" w:rsidR="00DB212B" w:rsidRPr="00DB212B" w:rsidRDefault="00DB212B" w:rsidP="00DB212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ahoma" w:eastAsia="Times New Roman" w:hAnsi="Tahoma" w:cs="Tahoma"/>
          <w:color w:val="000000"/>
          <w:sz w:val="20"/>
          <w:szCs w:val="20"/>
          <w:bdr w:val="none" w:sz="0" w:space="0" w:color="auto"/>
        </w:rPr>
      </w:pPr>
      <w:r w:rsidRPr="00DB212B">
        <w:rPr>
          <w:rFonts w:ascii="Cambria" w:eastAsia="Times New Roman" w:hAnsi="Cambria" w:cs="Tahoma"/>
          <w:color w:val="000000"/>
          <w:sz w:val="20"/>
          <w:szCs w:val="20"/>
          <w:bdr w:val="none" w:sz="0" w:space="0" w:color="auto" w:frame="1"/>
        </w:rPr>
        <w:t>3.</w:t>
      </w:r>
      <w:r w:rsidR="004A47C6">
        <w:rPr>
          <w:rFonts w:ascii="Cambria" w:eastAsia="Times New Roman" w:hAnsi="Cambria" w:cs="Tahoma"/>
          <w:color w:val="000000"/>
          <w:sz w:val="20"/>
          <w:szCs w:val="20"/>
          <w:bdr w:val="none" w:sz="0" w:space="0" w:color="auto" w:frame="1"/>
        </w:rPr>
        <w:tab/>
      </w:r>
      <w:r w:rsidRPr="00DB212B">
        <w:rPr>
          <w:rFonts w:ascii="Cambria" w:eastAsia="Times New Roman" w:hAnsi="Cambria" w:cs="Tahoma"/>
          <w:color w:val="000000"/>
          <w:sz w:val="20"/>
          <w:szCs w:val="20"/>
          <w:bdr w:val="none" w:sz="0" w:space="0" w:color="auto" w:frame="1"/>
        </w:rPr>
        <w:t>The petitioners claim that the U.S. Constitution does not afford due process of law for the protection of the rights at stake and all attempts to seek judicial redress have been futile. They mention the U.S. court decisions in the case of </w:t>
      </w:r>
      <w:r w:rsidRPr="00DB212B">
        <w:rPr>
          <w:rFonts w:ascii="Cambria" w:eastAsia="Times New Roman" w:hAnsi="Cambria" w:cs="Tahoma"/>
          <w:i/>
          <w:iCs/>
          <w:color w:val="000000"/>
          <w:sz w:val="20"/>
          <w:szCs w:val="20"/>
          <w:bdr w:val="none" w:sz="0" w:space="0" w:color="auto" w:frame="1"/>
        </w:rPr>
        <w:t>Igartúa de la Rosa v. United States</w:t>
      </w:r>
      <w:r w:rsidRPr="00DB212B">
        <w:rPr>
          <w:rFonts w:ascii="Cambria" w:eastAsia="Times New Roman" w:hAnsi="Cambria" w:cs="Tahoma"/>
          <w:color w:val="000000"/>
          <w:sz w:val="20"/>
          <w:szCs w:val="20"/>
          <w:bdr w:val="none" w:sz="0" w:space="0" w:color="auto" w:frame="1"/>
        </w:rPr>
        <w:t>, in which the plaintiff sought judicial protection for the right of Puerto Ricans to vote in presidential and vice presidential elections. They state that the holdings below, which were effectively affirmed by the U.S. Supreme Court’s denial of a </w:t>
      </w:r>
      <w:r w:rsidRPr="00DB212B">
        <w:rPr>
          <w:rFonts w:ascii="Cambria" w:eastAsia="Times New Roman" w:hAnsi="Cambria" w:cs="Tahoma"/>
          <w:i/>
          <w:iCs/>
          <w:color w:val="000000"/>
          <w:sz w:val="20"/>
          <w:szCs w:val="20"/>
          <w:bdr w:val="none" w:sz="0" w:space="0" w:color="auto" w:frame="1"/>
        </w:rPr>
        <w:t>writ of</w:t>
      </w:r>
      <w:r w:rsidRPr="00DB212B">
        <w:rPr>
          <w:rFonts w:ascii="Cambria" w:eastAsia="Times New Roman" w:hAnsi="Cambria" w:cs="Tahoma"/>
          <w:color w:val="000000"/>
          <w:sz w:val="20"/>
          <w:szCs w:val="20"/>
          <w:bdr w:val="none" w:sz="0" w:space="0" w:color="auto" w:frame="1"/>
        </w:rPr>
        <w:t> </w:t>
      </w:r>
      <w:r w:rsidRPr="00DB212B">
        <w:rPr>
          <w:rFonts w:ascii="Cambria" w:eastAsia="Times New Roman" w:hAnsi="Cambria" w:cs="Tahoma"/>
          <w:i/>
          <w:iCs/>
          <w:color w:val="000000"/>
          <w:sz w:val="20"/>
          <w:szCs w:val="20"/>
          <w:bdr w:val="none" w:sz="0" w:space="0" w:color="auto" w:frame="1"/>
        </w:rPr>
        <w:t>certiorari</w:t>
      </w:r>
      <w:r w:rsidRPr="00DB212B">
        <w:rPr>
          <w:rFonts w:ascii="Cambria" w:eastAsia="Times New Roman" w:hAnsi="Cambria" w:cs="Tahoma"/>
          <w:color w:val="000000"/>
          <w:sz w:val="20"/>
          <w:szCs w:val="20"/>
          <w:bdr w:val="none" w:sz="0" w:space="0" w:color="auto" w:frame="1"/>
        </w:rPr>
        <w:t> on March 20, 2006, apply as well to their claim for voting representation in Congress. They refer to other litigation brought by the same plaintiff seeking judicial protection of Puerto Ricans’ right to participate in government, including the right to elect representatives to the House.  Those claims were also denied in multiple instances of judicial review.  Petitioners also refer to an extensive list of failed congressional actions related to Puerto Rico’s status. Finally, they allege that the United States has ignored the standards established by the IACHR in the </w:t>
      </w:r>
      <w:r w:rsidRPr="00DB212B">
        <w:rPr>
          <w:rFonts w:ascii="Cambria" w:eastAsia="Times New Roman" w:hAnsi="Cambria" w:cs="Tahoma"/>
          <w:i/>
          <w:iCs/>
          <w:color w:val="000000"/>
          <w:sz w:val="20"/>
          <w:szCs w:val="20"/>
          <w:bdr w:val="none" w:sz="0" w:space="0" w:color="auto" w:frame="1"/>
        </w:rPr>
        <w:t>DC Statehood</w:t>
      </w:r>
      <w:r w:rsidRPr="00DB212B">
        <w:rPr>
          <w:rFonts w:ascii="Cambria" w:eastAsia="Times New Roman" w:hAnsi="Cambria" w:cs="Tahoma"/>
          <w:color w:val="000000"/>
          <w:sz w:val="20"/>
          <w:szCs w:val="20"/>
          <w:bdr w:val="none" w:sz="0" w:space="0" w:color="auto" w:frame="1"/>
        </w:rPr>
        <w:t> case, which held that “the United States may not deprive its citizens of their right to voting representation in the Congress because of their place of residence.”</w:t>
      </w:r>
      <w:r w:rsidR="009C45AD">
        <w:rPr>
          <w:rStyle w:val="FootnoteReference"/>
          <w:rFonts w:ascii="Cambria" w:eastAsia="Times New Roman" w:hAnsi="Cambria"/>
          <w:color w:val="000000"/>
          <w:sz w:val="20"/>
          <w:szCs w:val="20"/>
          <w:bdr w:val="none" w:sz="0" w:space="0" w:color="auto" w:frame="1"/>
        </w:rPr>
        <w:footnoteReference w:id="5"/>
      </w:r>
    </w:p>
    <w:p w14:paraId="35880A44" w14:textId="5E092B2E" w:rsidR="00DB212B" w:rsidRPr="00DB212B" w:rsidRDefault="00DB212B" w:rsidP="00DB212B">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firstLine="720"/>
        <w:jc w:val="both"/>
        <w:rPr>
          <w:rFonts w:ascii="Tahoma" w:eastAsia="Times New Roman" w:hAnsi="Tahoma" w:cs="Tahoma"/>
          <w:color w:val="000000"/>
          <w:sz w:val="20"/>
          <w:szCs w:val="20"/>
          <w:bdr w:val="none" w:sz="0" w:space="0" w:color="auto"/>
        </w:rPr>
      </w:pPr>
      <w:r w:rsidRPr="00DB212B">
        <w:rPr>
          <w:rFonts w:ascii="Cambria" w:eastAsia="Times New Roman" w:hAnsi="Cambria" w:cs="Tahoma"/>
          <w:color w:val="000000"/>
          <w:sz w:val="20"/>
          <w:szCs w:val="20"/>
          <w:bdr w:val="none" w:sz="0" w:space="0" w:color="auto" w:frame="1"/>
        </w:rPr>
        <w:t>4.</w:t>
      </w:r>
      <w:r w:rsidR="004A47C6">
        <w:rPr>
          <w:rFonts w:ascii="Cambria" w:eastAsia="Times New Roman" w:hAnsi="Cambria" w:cs="Tahoma"/>
          <w:color w:val="000000"/>
          <w:sz w:val="20"/>
          <w:szCs w:val="20"/>
          <w:bdr w:val="none" w:sz="0" w:space="0" w:color="auto" w:frame="1"/>
        </w:rPr>
        <w:tab/>
      </w:r>
      <w:r w:rsidRPr="00DB212B">
        <w:rPr>
          <w:rFonts w:ascii="Cambria" w:eastAsia="Times New Roman" w:hAnsi="Cambria" w:cs="Tahoma"/>
          <w:color w:val="000000"/>
          <w:sz w:val="20"/>
          <w:szCs w:val="20"/>
          <w:bdr w:val="none" w:sz="0" w:space="0" w:color="auto" w:frame="1"/>
        </w:rPr>
        <w:t xml:space="preserve">The State acknowledges that American citizens residing in Puerto Rico cannot vote in U.S. presidential elections since the U.S. Constitution only affords this right to citizens residing in states and in </w:t>
      </w:r>
      <w:r w:rsidRPr="00DB212B">
        <w:rPr>
          <w:rFonts w:ascii="Cambria" w:eastAsia="Times New Roman" w:hAnsi="Cambria" w:cs="Tahoma"/>
          <w:color w:val="000000"/>
          <w:sz w:val="20"/>
          <w:szCs w:val="20"/>
          <w:bdr w:val="none" w:sz="0" w:space="0" w:color="auto" w:frame="1"/>
        </w:rPr>
        <w:lastRenderedPageBreak/>
        <w:t>the District of Columbia.  It claims, however, that this does not constitute a violation of the American Declaration since the facts alleged by the petitioners do not establish any discrimination against specific individuals or any inappropriate denial of the rights to vote or participate in government. </w:t>
      </w:r>
    </w:p>
    <w:p w14:paraId="3EFEB3F6" w14:textId="1294CB21" w:rsidR="00DB212B" w:rsidRPr="00DB212B" w:rsidRDefault="00DB212B" w:rsidP="00DB212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ahoma" w:eastAsia="Times New Roman" w:hAnsi="Tahoma" w:cs="Tahoma"/>
          <w:color w:val="000000"/>
          <w:sz w:val="20"/>
          <w:szCs w:val="20"/>
          <w:bdr w:val="none" w:sz="0" w:space="0" w:color="auto"/>
        </w:rPr>
      </w:pPr>
      <w:r w:rsidRPr="00DB212B">
        <w:rPr>
          <w:rFonts w:ascii="Cambria" w:eastAsia="Times New Roman" w:hAnsi="Cambria" w:cs="Tahoma"/>
          <w:color w:val="000000"/>
          <w:sz w:val="20"/>
          <w:szCs w:val="20"/>
          <w:bdr w:val="none" w:sz="0" w:space="0" w:color="auto" w:frame="1"/>
        </w:rPr>
        <w:t>5.</w:t>
      </w:r>
      <w:r w:rsidR="004A47C6">
        <w:rPr>
          <w:rFonts w:eastAsia="Times New Roman"/>
          <w:color w:val="000000"/>
          <w:sz w:val="14"/>
          <w:szCs w:val="14"/>
          <w:bdr w:val="none" w:sz="0" w:space="0" w:color="auto" w:frame="1"/>
        </w:rPr>
        <w:tab/>
      </w:r>
      <w:r w:rsidRPr="00DB212B">
        <w:rPr>
          <w:rFonts w:ascii="Cambria" w:eastAsia="Times New Roman" w:hAnsi="Cambria" w:cs="Tahoma"/>
          <w:color w:val="000000"/>
          <w:sz w:val="20"/>
          <w:szCs w:val="20"/>
          <w:bdr w:val="none" w:sz="0" w:space="0" w:color="auto" w:frame="1"/>
        </w:rPr>
        <w:t>With regard to the alleged discriminatory restriction of voting rights, the State submits that the right to equal treatment before the law means that the law may not treat similarly situated persons differently.  The State maintains that American citizens residing in Puerto Rico are not in the same situation as citizens residing in states and the District of Columbia, but rather in the same situation as citizens residing in other U.S. territories such as Guam and the U.S. Virgin Islands.  It asserts that citizens residing in Puerto Rico are treated in a way that is equal to the treatment accorded to citizens residing in other U.S. territories.</w:t>
      </w:r>
    </w:p>
    <w:p w14:paraId="4C4AB55D" w14:textId="77777777" w:rsidR="00DB212B" w:rsidRPr="00DB212B" w:rsidRDefault="00DB212B" w:rsidP="00DB212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ahoma" w:eastAsia="Times New Roman" w:hAnsi="Tahoma" w:cs="Tahoma"/>
          <w:color w:val="000000"/>
          <w:sz w:val="20"/>
          <w:szCs w:val="20"/>
          <w:bdr w:val="none" w:sz="0" w:space="0" w:color="auto"/>
        </w:rPr>
      </w:pPr>
      <w:r w:rsidRPr="00DB212B">
        <w:rPr>
          <w:rFonts w:ascii="Cambria" w:eastAsia="Times New Roman" w:hAnsi="Cambria" w:cs="Tahoma"/>
          <w:color w:val="000000"/>
          <w:sz w:val="20"/>
          <w:szCs w:val="20"/>
          <w:bdr w:val="none" w:sz="0" w:space="0" w:color="auto" w:frame="1"/>
        </w:rPr>
        <w:t> </w:t>
      </w:r>
    </w:p>
    <w:p w14:paraId="691C982F" w14:textId="0BBDFCB8" w:rsidR="00DB212B" w:rsidRPr="00DB212B" w:rsidRDefault="00DB212B" w:rsidP="00DB212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ahoma" w:eastAsia="Times New Roman" w:hAnsi="Tahoma" w:cs="Tahoma"/>
          <w:color w:val="000000"/>
          <w:sz w:val="20"/>
          <w:szCs w:val="20"/>
          <w:bdr w:val="none" w:sz="0" w:space="0" w:color="auto"/>
        </w:rPr>
      </w:pPr>
      <w:r w:rsidRPr="00DB212B">
        <w:rPr>
          <w:rFonts w:ascii="Cambria" w:eastAsia="Times New Roman" w:hAnsi="Cambria" w:cs="Tahoma"/>
          <w:color w:val="000000"/>
          <w:sz w:val="20"/>
          <w:szCs w:val="20"/>
          <w:bdr w:val="none" w:sz="0" w:space="0" w:color="auto" w:frame="1"/>
        </w:rPr>
        <w:t>6.</w:t>
      </w:r>
      <w:r w:rsidR="004A47C6">
        <w:rPr>
          <w:rFonts w:ascii="Cambria" w:eastAsia="Times New Roman" w:hAnsi="Cambria" w:cs="Tahoma"/>
          <w:color w:val="000000"/>
          <w:sz w:val="20"/>
          <w:szCs w:val="20"/>
          <w:bdr w:val="none" w:sz="0" w:space="0" w:color="auto" w:frame="1"/>
        </w:rPr>
        <w:tab/>
      </w:r>
      <w:r w:rsidRPr="00DB212B">
        <w:rPr>
          <w:rFonts w:ascii="Cambria" w:eastAsia="Times New Roman" w:hAnsi="Cambria" w:cs="Tahoma"/>
          <w:color w:val="000000"/>
          <w:sz w:val="20"/>
          <w:szCs w:val="20"/>
          <w:bdr w:val="none" w:sz="0" w:space="0" w:color="auto" w:frame="1"/>
        </w:rPr>
        <w:t>The State indicates that the difference in voting rights between these two groups is not based on race, sex, language, creed or any other invidious distinction barred by Article II of the American Declaration, but rather is based on the very nature of statehood under the U.S. Constitution. Citizens residing in Puerto Rico cannot participate in U.S. presidential elections.  However, they can elect their own Governor and legislature, and the Commonwealth government exercises a range of autonomous functions and authority similar to that of a state. The U.S. submits that residents of Puerto Rico enjoy the freedom to move within the United States with no restrictions and they automatically gain the right to vote in U.S. presidential elections if they take up residence in any of the states or the District of Columbia. The State concludes that there is nothing unreasonable or discriminatory in its constitutional structure and that American citizens residing in Puerto Rico have accepted this system by voting to reject statehood and independence on three separate occasions</w:t>
      </w:r>
      <w:r w:rsidRPr="00DB212B">
        <w:rPr>
          <w:rFonts w:ascii="Cambria" w:eastAsia="Times New Roman" w:hAnsi="Cambria" w:cs="Tahoma"/>
          <w:color w:val="000000"/>
          <w:bdr w:val="none" w:sz="0" w:space="0" w:color="auto" w:frame="1"/>
        </w:rPr>
        <w:t> </w:t>
      </w:r>
      <w:r w:rsidRPr="00DB212B">
        <w:rPr>
          <w:rFonts w:ascii="Cambria" w:eastAsia="Times New Roman" w:hAnsi="Cambria" w:cs="Tahoma"/>
          <w:color w:val="000000"/>
          <w:sz w:val="20"/>
          <w:szCs w:val="20"/>
          <w:bdr w:val="none" w:sz="0" w:space="0" w:color="auto" w:frame="1"/>
        </w:rPr>
        <w:t>(in 1967, 1993 and 1998).</w:t>
      </w:r>
    </w:p>
    <w:p w14:paraId="09073664" w14:textId="53651E2A" w:rsidR="00DB212B" w:rsidRPr="00DB212B" w:rsidRDefault="00DB212B" w:rsidP="00DB212B">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firstLine="720"/>
        <w:jc w:val="both"/>
        <w:rPr>
          <w:rFonts w:ascii="Tahoma" w:eastAsia="Times New Roman" w:hAnsi="Tahoma" w:cs="Tahoma"/>
          <w:color w:val="000000"/>
          <w:sz w:val="20"/>
          <w:szCs w:val="20"/>
          <w:bdr w:val="none" w:sz="0" w:space="0" w:color="auto"/>
        </w:rPr>
      </w:pPr>
      <w:r w:rsidRPr="00DB212B">
        <w:rPr>
          <w:rFonts w:ascii="Cambria" w:eastAsia="Times New Roman" w:hAnsi="Cambria" w:cs="Tahoma"/>
          <w:color w:val="000000"/>
          <w:sz w:val="20"/>
          <w:szCs w:val="20"/>
          <w:bdr w:val="none" w:sz="0" w:space="0" w:color="auto" w:frame="1"/>
        </w:rPr>
        <w:t>7.</w:t>
      </w:r>
      <w:r w:rsidR="004A47C6">
        <w:rPr>
          <w:rFonts w:ascii="Cambria" w:eastAsia="Times New Roman" w:hAnsi="Cambria" w:cs="Tahoma"/>
          <w:color w:val="000000"/>
          <w:sz w:val="20"/>
          <w:szCs w:val="20"/>
          <w:bdr w:val="none" w:sz="0" w:space="0" w:color="auto" w:frame="1"/>
        </w:rPr>
        <w:tab/>
      </w:r>
      <w:r w:rsidRPr="00DB212B">
        <w:rPr>
          <w:rFonts w:ascii="Cambria" w:eastAsia="Times New Roman" w:hAnsi="Cambria" w:cs="Tahoma"/>
          <w:color w:val="000000"/>
          <w:sz w:val="20"/>
          <w:szCs w:val="20"/>
          <w:bdr w:val="none" w:sz="0" w:space="0" w:color="auto" w:frame="1"/>
        </w:rPr>
        <w:t>With regard to the alleged infringement of voting rights, the State submits that the system adopted by the U.S. Constitution is not inconsistent with Article XX of the American Declaration.  In this regard, it claims that this article provides for the right to take part in the governance of one’s country and to vote in popular elections, which shall be by secret, honest, periodic, and free ballot, but neither it nor any other provision of the American Declaration or the Democratic Charter dictates the exact modalities of such participation.</w:t>
      </w:r>
    </w:p>
    <w:p w14:paraId="74BE62B5" w14:textId="0A5D0889" w:rsidR="00DB212B" w:rsidRPr="00DB212B" w:rsidRDefault="00DB212B" w:rsidP="00DB212B">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720"/>
        <w:jc w:val="both"/>
        <w:rPr>
          <w:rFonts w:ascii="Tahoma" w:eastAsia="Times New Roman" w:hAnsi="Tahoma" w:cs="Tahoma"/>
          <w:color w:val="000000"/>
          <w:sz w:val="20"/>
          <w:szCs w:val="20"/>
          <w:bdr w:val="none" w:sz="0" w:space="0" w:color="auto"/>
        </w:rPr>
      </w:pPr>
      <w:r w:rsidRPr="00DB212B">
        <w:rPr>
          <w:rFonts w:ascii="Cambria" w:eastAsia="Times New Roman" w:hAnsi="Cambria" w:cs="Tahoma"/>
          <w:b/>
          <w:bCs/>
          <w:color w:val="000000"/>
          <w:sz w:val="20"/>
          <w:szCs w:val="20"/>
          <w:bdr w:val="none" w:sz="0" w:space="0" w:color="auto" w:frame="1"/>
        </w:rPr>
        <w:t>VI.</w:t>
      </w:r>
      <w:r w:rsidR="004A47C6">
        <w:rPr>
          <w:rFonts w:ascii="Cambria" w:eastAsia="Times New Roman" w:hAnsi="Cambria" w:cs="Tahoma"/>
          <w:b/>
          <w:bCs/>
          <w:color w:val="000000"/>
          <w:sz w:val="20"/>
          <w:szCs w:val="20"/>
          <w:bdr w:val="none" w:sz="0" w:space="0" w:color="auto" w:frame="1"/>
        </w:rPr>
        <w:tab/>
      </w:r>
      <w:r w:rsidRPr="00DB212B">
        <w:rPr>
          <w:rFonts w:ascii="Cambria" w:eastAsia="Times New Roman" w:hAnsi="Cambria" w:cs="Tahoma"/>
          <w:b/>
          <w:bCs/>
          <w:color w:val="000000"/>
          <w:sz w:val="20"/>
          <w:szCs w:val="20"/>
          <w:bdr w:val="none" w:sz="0" w:space="0" w:color="auto" w:frame="1"/>
        </w:rPr>
        <w:t>EXHAUSTION OF DOMESTIC REMEDIES AND TIMELINESS OF THE PETITION</w:t>
      </w:r>
    </w:p>
    <w:p w14:paraId="46DDA56D" w14:textId="4B58024C" w:rsidR="00DB212B" w:rsidRPr="00DB212B" w:rsidRDefault="00DB212B" w:rsidP="00DB212B">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firstLine="720"/>
        <w:jc w:val="both"/>
        <w:rPr>
          <w:rFonts w:ascii="Tahoma" w:eastAsia="Times New Roman" w:hAnsi="Tahoma" w:cs="Tahoma"/>
          <w:color w:val="000000"/>
          <w:sz w:val="20"/>
          <w:szCs w:val="20"/>
          <w:bdr w:val="none" w:sz="0" w:space="0" w:color="auto"/>
        </w:rPr>
      </w:pPr>
      <w:r w:rsidRPr="00DB212B">
        <w:rPr>
          <w:rFonts w:ascii="Cambria" w:eastAsia="Times New Roman" w:hAnsi="Cambria" w:cs="Tahoma"/>
          <w:color w:val="000000"/>
          <w:sz w:val="20"/>
          <w:szCs w:val="20"/>
          <w:bdr w:val="none" w:sz="0" w:space="0" w:color="auto" w:frame="1"/>
        </w:rPr>
        <w:t>8.</w:t>
      </w:r>
      <w:r w:rsidR="004A47C6">
        <w:rPr>
          <w:rFonts w:ascii="Cambria" w:eastAsia="Times New Roman" w:hAnsi="Cambria" w:cs="Tahoma"/>
          <w:color w:val="000000"/>
          <w:sz w:val="20"/>
          <w:szCs w:val="20"/>
          <w:bdr w:val="none" w:sz="0" w:space="0" w:color="auto" w:frame="1"/>
        </w:rPr>
        <w:tab/>
      </w:r>
      <w:r w:rsidRPr="00DB212B">
        <w:rPr>
          <w:rFonts w:ascii="Cambria" w:eastAsia="Times New Roman" w:hAnsi="Cambria" w:cs="Tahoma"/>
          <w:color w:val="000000"/>
          <w:sz w:val="20"/>
          <w:szCs w:val="20"/>
          <w:bdr w:val="none" w:sz="0" w:space="0" w:color="auto" w:frame="1"/>
        </w:rPr>
        <w:t>The petitioners submit that the domestic legislation of the State does not afford due process of law to bring about the right to vote for President, Vice President and voting representation in Congress; and that multiple attempts to seek judicial redress have been undertaken with futile results. The State does not challenge the petitioners’ allegation regarding the exhaustion of domestic remedies. In light of the foregoing, and taking into account that the efforts made to seek judicial recognition and protection of the voting rights of Puerto Ricans through multiple cases at the domestic level have met with consistent rejection, the IACHR is satisfied that the claims of the petitioners regarding the right to vote would have no reasonable prospect of success through further domestic proceedings. The petitioners are thus excused from exhausting domestic remedies on this claim, pursuant to Article 31.2(a) of the IACHR's Rules of Procedure.</w:t>
      </w:r>
    </w:p>
    <w:p w14:paraId="40202130" w14:textId="54E968B7" w:rsidR="00DB212B" w:rsidRPr="00DB212B" w:rsidRDefault="00DB212B" w:rsidP="00DB212B">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firstLine="720"/>
        <w:jc w:val="both"/>
        <w:rPr>
          <w:rFonts w:ascii="Tahoma" w:eastAsia="Times New Roman" w:hAnsi="Tahoma" w:cs="Tahoma"/>
          <w:color w:val="000000"/>
          <w:sz w:val="20"/>
          <w:szCs w:val="20"/>
          <w:bdr w:val="none" w:sz="0" w:space="0" w:color="auto"/>
        </w:rPr>
      </w:pPr>
      <w:r w:rsidRPr="00DB212B">
        <w:rPr>
          <w:rFonts w:ascii="Cambria" w:eastAsia="Times New Roman" w:hAnsi="Cambria" w:cs="Tahoma"/>
          <w:color w:val="000000"/>
          <w:sz w:val="20"/>
          <w:szCs w:val="20"/>
          <w:bdr w:val="none" w:sz="0" w:space="0" w:color="auto" w:frame="1"/>
        </w:rPr>
        <w:t>9.</w:t>
      </w:r>
      <w:r w:rsidR="004A47C6">
        <w:rPr>
          <w:rFonts w:ascii="Cambria" w:eastAsia="Times New Roman" w:hAnsi="Cambria" w:cs="Tahoma"/>
          <w:color w:val="000000"/>
          <w:sz w:val="20"/>
          <w:szCs w:val="20"/>
          <w:bdr w:val="none" w:sz="0" w:space="0" w:color="auto" w:frame="1"/>
        </w:rPr>
        <w:tab/>
      </w:r>
      <w:r w:rsidRPr="00DB212B">
        <w:rPr>
          <w:rFonts w:ascii="Cambria" w:eastAsia="Times New Roman" w:hAnsi="Cambria" w:cs="Tahoma"/>
          <w:color w:val="000000"/>
          <w:sz w:val="20"/>
          <w:szCs w:val="20"/>
          <w:bdr w:val="none" w:sz="0" w:space="0" w:color="auto" w:frame="1"/>
        </w:rPr>
        <w:t>These violations are allegedly of an ongoing nature, as they began when Puerto Rican residents became U.S. citizens and have allegedly continued during the period in which the U.S has been a Member of the OAS and up to the date of the present report. Therefore, since the petition was presented in October 17, 2006, the IACHR concludes that the claims were lodged within a reasonable period of time.</w:t>
      </w:r>
    </w:p>
    <w:p w14:paraId="2BA5F911" w14:textId="50A96332" w:rsidR="00DB212B" w:rsidRPr="00DB212B" w:rsidRDefault="00DB212B" w:rsidP="00DB212B">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firstLine="720"/>
        <w:jc w:val="both"/>
        <w:rPr>
          <w:rFonts w:ascii="Tahoma" w:eastAsia="Times New Roman" w:hAnsi="Tahoma" w:cs="Tahoma"/>
          <w:color w:val="000000"/>
          <w:sz w:val="20"/>
          <w:szCs w:val="20"/>
          <w:bdr w:val="none" w:sz="0" w:space="0" w:color="auto"/>
        </w:rPr>
      </w:pPr>
      <w:r w:rsidRPr="00DB212B">
        <w:rPr>
          <w:rFonts w:ascii="Cambria" w:eastAsia="Times New Roman" w:hAnsi="Cambria" w:cs="Tahoma"/>
          <w:b/>
          <w:bCs/>
          <w:color w:val="000000"/>
          <w:sz w:val="20"/>
          <w:szCs w:val="20"/>
          <w:bdr w:val="none" w:sz="0" w:space="0" w:color="auto" w:frame="1"/>
        </w:rPr>
        <w:t>VII.</w:t>
      </w:r>
      <w:r w:rsidR="004A47C6">
        <w:rPr>
          <w:rFonts w:ascii="Cambria" w:eastAsia="Times New Roman" w:hAnsi="Cambria" w:cs="Tahoma"/>
          <w:b/>
          <w:bCs/>
          <w:color w:val="000000"/>
          <w:sz w:val="20"/>
          <w:szCs w:val="20"/>
          <w:bdr w:val="none" w:sz="0" w:space="0" w:color="auto" w:frame="1"/>
        </w:rPr>
        <w:tab/>
      </w:r>
      <w:r w:rsidRPr="00DB212B">
        <w:rPr>
          <w:rFonts w:ascii="Cambria" w:eastAsia="Times New Roman" w:hAnsi="Cambria" w:cs="Tahoma"/>
          <w:b/>
          <w:bCs/>
          <w:color w:val="000000"/>
          <w:sz w:val="20"/>
          <w:szCs w:val="20"/>
          <w:bdr w:val="none" w:sz="0" w:space="0" w:color="auto" w:frame="1"/>
        </w:rPr>
        <w:t>COLORABLE CLAIM</w:t>
      </w:r>
    </w:p>
    <w:p w14:paraId="1950D7B8" w14:textId="26311C77" w:rsidR="00DB212B" w:rsidRPr="00DB212B" w:rsidRDefault="00DB212B" w:rsidP="00DB212B">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firstLine="720"/>
        <w:jc w:val="both"/>
        <w:rPr>
          <w:rFonts w:ascii="Tahoma" w:eastAsia="Times New Roman" w:hAnsi="Tahoma" w:cs="Tahoma"/>
          <w:color w:val="000000"/>
          <w:sz w:val="20"/>
          <w:szCs w:val="20"/>
          <w:bdr w:val="none" w:sz="0" w:space="0" w:color="auto"/>
        </w:rPr>
      </w:pPr>
      <w:r w:rsidRPr="00DB212B">
        <w:rPr>
          <w:rFonts w:ascii="Cambria" w:eastAsia="Times New Roman" w:hAnsi="Cambria" w:cs="Tahoma"/>
          <w:color w:val="000000"/>
          <w:sz w:val="20"/>
          <w:szCs w:val="20"/>
          <w:bdr w:val="none" w:sz="0" w:space="0" w:color="auto" w:frame="1"/>
        </w:rPr>
        <w:t>10.</w:t>
      </w:r>
      <w:r w:rsidR="004A47C6">
        <w:rPr>
          <w:rFonts w:ascii="Cambria" w:eastAsia="Times New Roman" w:hAnsi="Cambria" w:cs="Tahoma"/>
          <w:color w:val="000000"/>
          <w:sz w:val="20"/>
          <w:szCs w:val="20"/>
          <w:bdr w:val="none" w:sz="0" w:space="0" w:color="auto" w:frame="1"/>
        </w:rPr>
        <w:tab/>
      </w:r>
      <w:r w:rsidRPr="00DB212B">
        <w:rPr>
          <w:rFonts w:ascii="Cambria" w:eastAsia="Times New Roman" w:hAnsi="Cambria" w:cs="Tahoma"/>
          <w:color w:val="000000"/>
          <w:sz w:val="20"/>
          <w:szCs w:val="20"/>
          <w:bdr w:val="none" w:sz="0" w:space="0" w:color="auto" w:frame="1"/>
        </w:rPr>
        <w:t>In light of the submissions from both parties, the Commission considers that the alleged facts, if proven, could constitute possible violations of the rights set forth in Articles II (right to equality before the law) and XX (right to vote and to participate in government) of the American Declaration.</w:t>
      </w:r>
      <w:r w:rsidRPr="00DB212B">
        <w:rPr>
          <w:rFonts w:eastAsia="Times New Roman"/>
          <w:color w:val="000000"/>
          <w:bdr w:val="none" w:sz="0" w:space="0" w:color="auto" w:frame="1"/>
        </w:rPr>
        <w:t> </w:t>
      </w:r>
      <w:r w:rsidRPr="00DB212B">
        <w:rPr>
          <w:rFonts w:ascii="Cambria" w:eastAsia="Times New Roman" w:hAnsi="Cambria" w:cs="Tahoma"/>
          <w:color w:val="000000"/>
          <w:sz w:val="20"/>
          <w:szCs w:val="20"/>
          <w:bdr w:val="none" w:sz="0" w:space="0" w:color="auto" w:frame="1"/>
        </w:rPr>
        <w:t>The IACHR will also consider at the merits stage whether the situation presented could constitute a violation of Article XVII (right to recognition of juridical personality and civil rights) of the American Declaration.</w:t>
      </w:r>
    </w:p>
    <w:p w14:paraId="4D707FD1" w14:textId="01FFFD0A" w:rsidR="00DB212B" w:rsidRPr="00DB212B" w:rsidRDefault="00DB212B" w:rsidP="00DB212B">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firstLine="720"/>
        <w:jc w:val="both"/>
        <w:rPr>
          <w:rFonts w:ascii="Tahoma" w:eastAsia="Times New Roman" w:hAnsi="Tahoma" w:cs="Tahoma"/>
          <w:color w:val="000000"/>
          <w:sz w:val="20"/>
          <w:szCs w:val="20"/>
          <w:bdr w:val="none" w:sz="0" w:space="0" w:color="auto"/>
        </w:rPr>
      </w:pPr>
      <w:r w:rsidRPr="00DB212B">
        <w:rPr>
          <w:rFonts w:ascii="Cambria" w:eastAsia="Times New Roman" w:hAnsi="Cambria" w:cs="Tahoma"/>
          <w:color w:val="000000"/>
          <w:sz w:val="20"/>
          <w:szCs w:val="20"/>
          <w:bdr w:val="none" w:sz="0" w:space="0" w:color="auto" w:frame="1"/>
        </w:rPr>
        <w:lastRenderedPageBreak/>
        <w:t>11.</w:t>
      </w:r>
      <w:r w:rsidR="004A47C6">
        <w:rPr>
          <w:rFonts w:ascii="Cambria" w:eastAsia="Times New Roman" w:hAnsi="Cambria" w:cs="Tahoma"/>
          <w:color w:val="000000"/>
          <w:sz w:val="20"/>
          <w:szCs w:val="20"/>
          <w:bdr w:val="none" w:sz="0" w:space="0" w:color="auto" w:frame="1"/>
        </w:rPr>
        <w:tab/>
      </w:r>
      <w:r w:rsidRPr="00DB212B">
        <w:rPr>
          <w:rFonts w:ascii="Cambria" w:eastAsia="Times New Roman" w:hAnsi="Cambria" w:cs="Tahoma"/>
          <w:color w:val="000000"/>
          <w:sz w:val="20"/>
          <w:szCs w:val="20"/>
          <w:bdr w:val="none" w:sz="0" w:space="0" w:color="auto" w:frame="1"/>
        </w:rPr>
        <w:t>The Commission considers that the claims presented by the petitioners raise questions concerning the rights of those named as presumed victims and the corresponding obligations of the State that require an analysis at the merits stage.  The petition does not present elements that would require the admissibility of Articles XXXII (duty to vote) and XXXIV (duty to serve the community and the nation) of the American Declaration.  These articles form part of the Declaration, but when they have been referred to it has generally been for the purpose of interpretation of the balance between the rights set out in the first part of the instrument and the duties individuals may have as citizens.  The Commission considers that the petition does not provide a basis to deem these articles admissible for the purpose of pronouncing upon their alleged violation. </w:t>
      </w:r>
    </w:p>
    <w:p w14:paraId="6FE443D3" w14:textId="55FCDB8F" w:rsidR="00DB212B" w:rsidRPr="00DB212B" w:rsidRDefault="00DB212B" w:rsidP="00DB212B">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firstLine="720"/>
        <w:jc w:val="both"/>
        <w:rPr>
          <w:rFonts w:ascii="Tahoma" w:eastAsia="Times New Roman" w:hAnsi="Tahoma" w:cs="Tahoma"/>
          <w:color w:val="000000"/>
          <w:sz w:val="20"/>
          <w:szCs w:val="20"/>
          <w:bdr w:val="none" w:sz="0" w:space="0" w:color="auto"/>
        </w:rPr>
      </w:pPr>
      <w:r w:rsidRPr="00DB212B">
        <w:rPr>
          <w:rFonts w:ascii="Cambria" w:eastAsia="Times New Roman" w:hAnsi="Cambria" w:cs="Tahoma"/>
          <w:color w:val="000000"/>
          <w:sz w:val="20"/>
          <w:szCs w:val="20"/>
          <w:bdr w:val="none" w:sz="0" w:space="0" w:color="auto" w:frame="1"/>
        </w:rPr>
        <w:t>12.</w:t>
      </w:r>
      <w:r w:rsidR="004A47C6">
        <w:rPr>
          <w:rFonts w:ascii="Cambria" w:eastAsia="Times New Roman" w:hAnsi="Cambria" w:cs="Tahoma"/>
          <w:color w:val="000000"/>
          <w:sz w:val="20"/>
          <w:szCs w:val="20"/>
          <w:bdr w:val="none" w:sz="0" w:space="0" w:color="auto" w:frame="1"/>
        </w:rPr>
        <w:tab/>
      </w:r>
      <w:r w:rsidRPr="00DB212B">
        <w:rPr>
          <w:rFonts w:ascii="Cambria" w:eastAsia="Times New Roman" w:hAnsi="Cambria" w:cs="Tahoma"/>
          <w:color w:val="000000"/>
          <w:sz w:val="20"/>
          <w:szCs w:val="20"/>
          <w:bdr w:val="none" w:sz="0" w:space="0" w:color="auto" w:frame="1"/>
        </w:rPr>
        <w:t>With respect to the Inter-American Democratic Charter, the Commission notes that this instrument was adopted by the General Assembly of the OAS and provides an important statement of principles and standards concerning the relationship between democracy and human rights.  It has been referred to by the Commission many times in interpreting and applying related articles of the American Declaration and Convention.  The Democratic Charter does not refer to the individual petition system as a direct mechanism of implementation; rather it has served to inform the interpretation of certain rights protected under the American Declaration and Convention. In accordance with basic cannons of interpretation, the Commission will take the terms of the Democratic Charter into account in applying the American Declaration, in relation to the OAS Charter and its Statute and Rules of Procedure, in the present case.  </w:t>
      </w:r>
    </w:p>
    <w:p w14:paraId="31D83EC2" w14:textId="2400CDD0" w:rsidR="00C93D5C" w:rsidRPr="00C93D5C" w:rsidRDefault="004A47C6" w:rsidP="00C93D5C">
      <w:pPr>
        <w:spacing w:before="240" w:after="240"/>
        <w:ind w:firstLine="720"/>
        <w:jc w:val="both"/>
        <w:rPr>
          <w:rFonts w:ascii="Cambria" w:hAnsi="Cambria"/>
          <w:b/>
          <w:bCs/>
          <w:sz w:val="20"/>
          <w:szCs w:val="20"/>
        </w:rPr>
      </w:pPr>
      <w:r>
        <w:rPr>
          <w:rFonts w:ascii="Cambria" w:hAnsi="Cambria"/>
          <w:b/>
          <w:bCs/>
          <w:sz w:val="20"/>
          <w:szCs w:val="20"/>
        </w:rPr>
        <w:t>VIII.</w:t>
      </w:r>
      <w:r w:rsidR="00C93D5C" w:rsidRPr="00C93D5C">
        <w:rPr>
          <w:rFonts w:ascii="Cambria" w:hAnsi="Cambria"/>
          <w:b/>
          <w:bCs/>
          <w:sz w:val="20"/>
          <w:szCs w:val="20"/>
        </w:rPr>
        <w:tab/>
        <w:t>DECISION</w:t>
      </w:r>
    </w:p>
    <w:p w14:paraId="4FEC613B" w14:textId="7D9BD7A2" w:rsidR="00C93D5C" w:rsidRDefault="00C93D5C" w:rsidP="00C93D5C">
      <w:pPr>
        <w:numPr>
          <w:ilvl w:val="0"/>
          <w:numId w:val="105"/>
        </w:numPr>
        <w:spacing w:before="240" w:after="240"/>
        <w:jc w:val="both"/>
        <w:rPr>
          <w:rFonts w:ascii="Cambria" w:hAnsi="Cambria"/>
          <w:sz w:val="20"/>
          <w:szCs w:val="20"/>
        </w:rPr>
      </w:pPr>
      <w:r w:rsidRPr="00C93D5C">
        <w:rPr>
          <w:rFonts w:ascii="Cambria" w:hAnsi="Cambria"/>
          <w:sz w:val="20"/>
          <w:szCs w:val="20"/>
        </w:rPr>
        <w:t>To find the present petition admissible in relation to Articles II</w:t>
      </w:r>
      <w:r w:rsidR="00E95F82">
        <w:rPr>
          <w:rFonts w:ascii="Cambria" w:hAnsi="Cambria"/>
          <w:sz w:val="20"/>
          <w:szCs w:val="20"/>
        </w:rPr>
        <w:t>, XVII</w:t>
      </w:r>
      <w:r w:rsidRPr="00C93D5C">
        <w:rPr>
          <w:rFonts w:ascii="Cambria" w:hAnsi="Cambria"/>
          <w:sz w:val="20"/>
          <w:szCs w:val="20"/>
        </w:rPr>
        <w:t xml:space="preserve"> and XX of the American Declaration;</w:t>
      </w:r>
    </w:p>
    <w:p w14:paraId="5EAC5BE9" w14:textId="100B833D" w:rsidR="00994C00" w:rsidRPr="00C93D5C" w:rsidRDefault="00994C00" w:rsidP="00C93D5C">
      <w:pPr>
        <w:numPr>
          <w:ilvl w:val="0"/>
          <w:numId w:val="105"/>
        </w:numPr>
        <w:spacing w:before="240" w:after="240"/>
        <w:jc w:val="both"/>
        <w:rPr>
          <w:rFonts w:ascii="Cambria" w:hAnsi="Cambria"/>
          <w:sz w:val="20"/>
          <w:szCs w:val="20"/>
        </w:rPr>
      </w:pPr>
      <w:r>
        <w:rPr>
          <w:rFonts w:ascii="Cambria" w:hAnsi="Cambria"/>
          <w:sz w:val="20"/>
          <w:szCs w:val="20"/>
        </w:rPr>
        <w:t>To find the present petition inadmissible in relation to Articles XXXII and XXXIV of the American Declaration;</w:t>
      </w:r>
    </w:p>
    <w:p w14:paraId="3A5AFC96" w14:textId="77777777" w:rsidR="00C93D5C" w:rsidRPr="00C93D5C" w:rsidRDefault="00C93D5C" w:rsidP="00C93D5C">
      <w:pPr>
        <w:numPr>
          <w:ilvl w:val="0"/>
          <w:numId w:val="105"/>
        </w:numPr>
        <w:spacing w:before="240" w:after="240"/>
        <w:jc w:val="both"/>
        <w:rPr>
          <w:rFonts w:ascii="Cambria" w:hAnsi="Cambria"/>
          <w:sz w:val="20"/>
          <w:szCs w:val="20"/>
        </w:rPr>
      </w:pPr>
      <w:r w:rsidRPr="00C93D5C">
        <w:rPr>
          <w:rFonts w:ascii="Cambria" w:hAnsi="Cambria"/>
          <w:sz w:val="20"/>
          <w:szCs w:val="20"/>
        </w:rPr>
        <w:t>To notify the parties of this decision;</w:t>
      </w:r>
    </w:p>
    <w:p w14:paraId="4F98CC66" w14:textId="77777777" w:rsidR="00C93D5C" w:rsidRPr="00C93D5C" w:rsidRDefault="00C93D5C" w:rsidP="00C93D5C">
      <w:pPr>
        <w:numPr>
          <w:ilvl w:val="0"/>
          <w:numId w:val="105"/>
        </w:numPr>
        <w:spacing w:before="240" w:after="240"/>
        <w:jc w:val="both"/>
        <w:rPr>
          <w:rFonts w:ascii="Cambria" w:hAnsi="Cambria"/>
          <w:sz w:val="20"/>
          <w:szCs w:val="20"/>
        </w:rPr>
      </w:pPr>
      <w:r w:rsidRPr="00C93D5C">
        <w:rPr>
          <w:rFonts w:ascii="Cambria" w:hAnsi="Cambria"/>
          <w:sz w:val="20"/>
          <w:szCs w:val="20"/>
        </w:rPr>
        <w:t xml:space="preserve">To continue with the analysis on the merits; and </w:t>
      </w:r>
    </w:p>
    <w:p w14:paraId="2122B46A" w14:textId="343348E2" w:rsidR="00C55560" w:rsidRDefault="00C93D5C" w:rsidP="00E95F82">
      <w:pPr>
        <w:numPr>
          <w:ilvl w:val="0"/>
          <w:numId w:val="105"/>
        </w:numPr>
        <w:spacing w:before="240" w:after="240"/>
        <w:jc w:val="both"/>
        <w:rPr>
          <w:rFonts w:ascii="Cambria" w:hAnsi="Cambria"/>
          <w:sz w:val="20"/>
          <w:szCs w:val="20"/>
        </w:rPr>
      </w:pPr>
      <w:r w:rsidRPr="00C93D5C">
        <w:rPr>
          <w:rFonts w:ascii="Cambria" w:hAnsi="Cambria"/>
          <w:sz w:val="20"/>
          <w:szCs w:val="20"/>
        </w:rPr>
        <w:t>To publish this decision and include it in its Annual Report to the General Assembly of the Organization of American States.</w:t>
      </w:r>
    </w:p>
    <w:p w14:paraId="6D674E15" w14:textId="1AB09BB7" w:rsidR="004A47C6" w:rsidRPr="00365F2F" w:rsidRDefault="004A47C6" w:rsidP="004A47C6">
      <w:pPr>
        <w:suppressAutoHyphens/>
        <w:ind w:firstLine="720"/>
        <w:jc w:val="both"/>
        <w:rPr>
          <w:rFonts w:ascii="Cambria" w:hAnsi="Cambria"/>
          <w:spacing w:val="-2"/>
          <w:sz w:val="20"/>
        </w:rPr>
      </w:pPr>
      <w:r w:rsidRPr="00365F2F">
        <w:rPr>
          <w:rFonts w:ascii="Cambria" w:hAnsi="Cambria"/>
          <w:spacing w:val="-2"/>
          <w:sz w:val="20"/>
        </w:rPr>
        <w:t xml:space="preserve">Done and signed in the city of </w:t>
      </w:r>
      <w:r w:rsidR="008B4571">
        <w:rPr>
          <w:rFonts w:ascii="Cambria" w:hAnsi="Cambria"/>
          <w:spacing w:val="-2"/>
          <w:sz w:val="20"/>
        </w:rPr>
        <w:t>San Francisco, California, on the 27 day of the month of January</w:t>
      </w:r>
      <w:r w:rsidRPr="00365F2F">
        <w:rPr>
          <w:rFonts w:ascii="Cambria" w:hAnsi="Cambria"/>
          <w:spacing w:val="-2"/>
          <w:sz w:val="20"/>
        </w:rPr>
        <w:t>, 201</w:t>
      </w:r>
      <w:r w:rsidR="008B4571">
        <w:rPr>
          <w:rFonts w:ascii="Cambria" w:hAnsi="Cambria"/>
          <w:spacing w:val="-2"/>
          <w:sz w:val="20"/>
        </w:rPr>
        <w:t xml:space="preserve">7. (Signed):  </w:t>
      </w:r>
      <w:r w:rsidRPr="0032569A">
        <w:rPr>
          <w:rFonts w:ascii="Cambria" w:hAnsi="Cambria" w:cs="Arial"/>
          <w:noProof/>
          <w:spacing w:val="-2"/>
          <w:sz w:val="20"/>
        </w:rPr>
        <w:t>Fran</w:t>
      </w:r>
      <w:r>
        <w:rPr>
          <w:rFonts w:ascii="Cambria" w:hAnsi="Cambria" w:cs="Arial"/>
          <w:noProof/>
          <w:spacing w:val="-2"/>
          <w:sz w:val="20"/>
        </w:rPr>
        <w:t>cisco José Eguiguren</w:t>
      </w:r>
      <w:r w:rsidRPr="00365F2F">
        <w:rPr>
          <w:rFonts w:ascii="Cambria" w:hAnsi="Cambria"/>
          <w:spacing w:val="-2"/>
          <w:sz w:val="20"/>
        </w:rPr>
        <w:t>, First Vice President</w:t>
      </w:r>
      <w:r>
        <w:rPr>
          <w:rFonts w:ascii="Cambria" w:hAnsi="Cambria"/>
          <w:spacing w:val="-2"/>
          <w:sz w:val="20"/>
        </w:rPr>
        <w:t>;</w:t>
      </w:r>
      <w:r w:rsidRPr="00365F2F">
        <w:rPr>
          <w:rFonts w:ascii="Cambria" w:hAnsi="Cambria" w:cs="Arial"/>
          <w:noProof/>
          <w:spacing w:val="-2"/>
          <w:sz w:val="20"/>
        </w:rPr>
        <w:t xml:space="preserve"> </w:t>
      </w:r>
      <w:r>
        <w:rPr>
          <w:rFonts w:ascii="Cambria" w:hAnsi="Cambria" w:cs="Arial"/>
          <w:noProof/>
          <w:spacing w:val="-2"/>
          <w:sz w:val="20"/>
        </w:rPr>
        <w:t>Margarette May Macaulay, Second Vice President;</w:t>
      </w:r>
      <w:r>
        <w:rPr>
          <w:rFonts w:ascii="Cambria" w:hAnsi="Cambria"/>
          <w:sz w:val="20"/>
        </w:rPr>
        <w:t xml:space="preserve"> </w:t>
      </w:r>
      <w:r>
        <w:rPr>
          <w:rFonts w:ascii="Cambria" w:hAnsi="Cambria" w:cs="Arial"/>
          <w:noProof/>
          <w:spacing w:val="-2"/>
          <w:sz w:val="20"/>
        </w:rPr>
        <w:t xml:space="preserve">José de Jesús Orozco Henríquez, Paulo Vannuchi, </w:t>
      </w:r>
      <w:r w:rsidRPr="0032569A">
        <w:rPr>
          <w:rFonts w:ascii="Cambria" w:hAnsi="Cambria" w:cs="Arial"/>
          <w:noProof/>
          <w:spacing w:val="-2"/>
          <w:sz w:val="20"/>
        </w:rPr>
        <w:t>Esmeralda</w:t>
      </w:r>
      <w:r>
        <w:rPr>
          <w:rFonts w:ascii="Cambria" w:hAnsi="Cambria" w:cs="Arial"/>
          <w:noProof/>
          <w:spacing w:val="-2"/>
          <w:sz w:val="20"/>
        </w:rPr>
        <w:t xml:space="preserve"> E. Arosem</w:t>
      </w:r>
      <w:r w:rsidR="009E2048">
        <w:rPr>
          <w:rFonts w:ascii="Cambria" w:hAnsi="Cambria" w:cs="Arial"/>
          <w:noProof/>
          <w:spacing w:val="-2"/>
          <w:sz w:val="20"/>
        </w:rPr>
        <w:t>en</w:t>
      </w:r>
      <w:r>
        <w:rPr>
          <w:rFonts w:ascii="Cambria" w:hAnsi="Cambria" w:cs="Arial"/>
          <w:noProof/>
          <w:spacing w:val="-2"/>
          <w:sz w:val="20"/>
        </w:rPr>
        <w:t xml:space="preserve">a Bernal de Troitiño and Enrique Gil Botero, </w:t>
      </w:r>
      <w:r w:rsidRPr="00365F2F">
        <w:rPr>
          <w:rFonts w:ascii="Cambria" w:hAnsi="Cambria"/>
          <w:spacing w:val="-2"/>
          <w:sz w:val="20"/>
        </w:rPr>
        <w:t>Commissioners.</w:t>
      </w:r>
    </w:p>
    <w:p w14:paraId="2F2B5F23" w14:textId="77777777" w:rsidR="004A47C6" w:rsidRPr="00365F2F" w:rsidRDefault="004A47C6" w:rsidP="004A47C6">
      <w:pPr>
        <w:tabs>
          <w:tab w:val="left" w:pos="2820"/>
        </w:tabs>
        <w:suppressAutoHyphens/>
        <w:ind w:firstLine="720"/>
        <w:jc w:val="both"/>
        <w:rPr>
          <w:rFonts w:ascii="Cambria" w:hAnsi="Cambria"/>
          <w:spacing w:val="-2"/>
          <w:sz w:val="20"/>
        </w:rPr>
      </w:pPr>
    </w:p>
    <w:p w14:paraId="130E35B4" w14:textId="5E7CD0B1" w:rsidR="004A47C6" w:rsidRPr="00E95F82" w:rsidRDefault="004A47C6" w:rsidP="008B4571">
      <w:pPr>
        <w:suppressAutoHyphens/>
        <w:jc w:val="center"/>
        <w:rPr>
          <w:rFonts w:ascii="Cambria" w:hAnsi="Cambria"/>
          <w:sz w:val="20"/>
          <w:szCs w:val="20"/>
        </w:rPr>
      </w:pPr>
    </w:p>
    <w:sectPr w:rsidR="004A47C6" w:rsidRPr="00E95F82"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2D716" w14:textId="77777777" w:rsidR="00DB3966" w:rsidRDefault="00DB3966" w:rsidP="00036A8A">
      <w:r>
        <w:separator/>
      </w:r>
    </w:p>
  </w:endnote>
  <w:endnote w:type="continuationSeparator" w:id="0">
    <w:p w14:paraId="32488E2E" w14:textId="77777777" w:rsidR="00DB3966" w:rsidRDefault="00DB396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D2C02" w14:textId="77777777" w:rsidR="00C90FCB" w:rsidRDefault="00C90F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B9D16C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C90FCB">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196F7" w14:textId="77777777" w:rsidR="00DB3966" w:rsidRPr="00036A8A" w:rsidRDefault="00DB396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116B953" w14:textId="77777777" w:rsidR="00DB3966" w:rsidRPr="00036A8A" w:rsidRDefault="00DB3966" w:rsidP="00036A8A">
      <w:pPr>
        <w:rPr>
          <w:rFonts w:asciiTheme="majorHAnsi" w:hAnsiTheme="majorHAnsi"/>
          <w:sz w:val="16"/>
          <w:szCs w:val="16"/>
        </w:rPr>
      </w:pPr>
      <w:r w:rsidRPr="00036A8A">
        <w:rPr>
          <w:rFonts w:asciiTheme="majorHAnsi" w:hAnsiTheme="majorHAnsi"/>
          <w:sz w:val="16"/>
          <w:szCs w:val="16"/>
        </w:rPr>
        <w:separator/>
      </w:r>
    </w:p>
    <w:p w14:paraId="2FD05F86" w14:textId="77777777" w:rsidR="00DB3966" w:rsidRPr="00036A8A" w:rsidRDefault="00DB396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8460E3A" w14:textId="77777777" w:rsidR="00DB3966" w:rsidRPr="0093441A" w:rsidRDefault="00DB396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759352BF" w14:textId="410BC533" w:rsidR="0092069F" w:rsidRPr="009C45AD" w:rsidRDefault="0092069F" w:rsidP="009C45AD">
      <w:pPr>
        <w:pStyle w:val="FootnoteText"/>
        <w:spacing w:before="120"/>
        <w:ind w:firstLine="720"/>
        <w:jc w:val="both"/>
        <w:rPr>
          <w:rFonts w:asciiTheme="majorHAnsi" w:hAnsiTheme="majorHAnsi"/>
          <w:color w:val="0070C0"/>
          <w:sz w:val="16"/>
          <w:szCs w:val="16"/>
        </w:rPr>
      </w:pPr>
      <w:r w:rsidRPr="009C45AD">
        <w:rPr>
          <w:rStyle w:val="FootnoteReference"/>
          <w:rFonts w:asciiTheme="majorHAnsi" w:hAnsiTheme="majorHAnsi"/>
          <w:color w:val="auto"/>
          <w:sz w:val="16"/>
          <w:szCs w:val="16"/>
        </w:rPr>
        <w:footnoteRef/>
      </w:r>
      <w:r w:rsidRPr="009C45AD">
        <w:rPr>
          <w:rFonts w:asciiTheme="majorHAnsi" w:hAnsiTheme="majorHAnsi"/>
          <w:color w:val="auto"/>
          <w:sz w:val="16"/>
          <w:szCs w:val="16"/>
        </w:rPr>
        <w:t xml:space="preserve"> Commissioner James L. Cavallaro</w:t>
      </w:r>
      <w:r w:rsidR="003870C4" w:rsidRPr="009C45AD">
        <w:rPr>
          <w:rFonts w:asciiTheme="majorHAnsi" w:hAnsiTheme="majorHAnsi"/>
          <w:color w:val="auto"/>
          <w:sz w:val="16"/>
          <w:szCs w:val="16"/>
        </w:rPr>
        <w:t>, a United States national,</w:t>
      </w:r>
      <w:r w:rsidRPr="009C45AD">
        <w:rPr>
          <w:rFonts w:asciiTheme="majorHAnsi" w:hAnsiTheme="majorHAnsi"/>
          <w:color w:val="auto"/>
          <w:sz w:val="16"/>
          <w:szCs w:val="16"/>
        </w:rPr>
        <w:t xml:space="preserve"> did not take part in the discussion or voting on this petition, pursuant to Article 17(2) of the Inter-American Commission’s Rules of Procedure</w:t>
      </w:r>
      <w:r w:rsidRPr="009C45AD">
        <w:rPr>
          <w:rFonts w:asciiTheme="majorHAnsi" w:hAnsiTheme="majorHAnsi" w:cs="Arial"/>
          <w:color w:val="auto"/>
          <w:sz w:val="16"/>
          <w:szCs w:val="16"/>
        </w:rPr>
        <w:t xml:space="preserve">. </w:t>
      </w:r>
    </w:p>
  </w:footnote>
  <w:footnote w:id="3">
    <w:p w14:paraId="0108680E" w14:textId="77777777" w:rsidR="00282C51" w:rsidRPr="009C45AD" w:rsidRDefault="00282C51" w:rsidP="009C45AD">
      <w:pPr>
        <w:pStyle w:val="FootnoteText"/>
        <w:spacing w:before="120"/>
        <w:ind w:firstLine="720"/>
        <w:jc w:val="both"/>
        <w:rPr>
          <w:rFonts w:asciiTheme="majorHAnsi" w:hAnsiTheme="majorHAnsi"/>
          <w:sz w:val="16"/>
          <w:szCs w:val="16"/>
        </w:rPr>
      </w:pPr>
      <w:r w:rsidRPr="009C45AD">
        <w:rPr>
          <w:rStyle w:val="FootnoteReference"/>
          <w:rFonts w:asciiTheme="majorHAnsi" w:hAnsiTheme="majorHAnsi"/>
          <w:sz w:val="16"/>
          <w:szCs w:val="16"/>
        </w:rPr>
        <w:footnoteRef/>
      </w:r>
      <w:r w:rsidRPr="009C45AD">
        <w:rPr>
          <w:rFonts w:asciiTheme="majorHAnsi" w:hAnsiTheme="majorHAnsi"/>
          <w:sz w:val="16"/>
          <w:szCs w:val="16"/>
        </w:rPr>
        <w:t xml:space="preserve"> Hereinafter referred to as “Declaration” or “American Declaration”. </w:t>
      </w:r>
    </w:p>
  </w:footnote>
  <w:footnote w:id="4">
    <w:p w14:paraId="79B01791" w14:textId="664ECD1B" w:rsidR="00032E61" w:rsidRPr="009C45AD" w:rsidRDefault="00032E61" w:rsidP="009C45AD">
      <w:pPr>
        <w:pStyle w:val="FootnoteText"/>
        <w:spacing w:before="120"/>
        <w:ind w:firstLine="720"/>
        <w:jc w:val="both"/>
        <w:rPr>
          <w:rFonts w:asciiTheme="majorHAnsi" w:hAnsiTheme="majorHAnsi"/>
          <w:sz w:val="16"/>
          <w:szCs w:val="16"/>
        </w:rPr>
      </w:pPr>
      <w:r w:rsidRPr="009C45AD">
        <w:rPr>
          <w:rStyle w:val="FootnoteReference"/>
          <w:rFonts w:asciiTheme="majorHAnsi" w:hAnsiTheme="majorHAnsi"/>
          <w:sz w:val="16"/>
          <w:szCs w:val="16"/>
        </w:rPr>
        <w:footnoteRef/>
      </w:r>
      <w:r w:rsidRPr="009C45AD">
        <w:rPr>
          <w:rFonts w:asciiTheme="majorHAnsi" w:hAnsiTheme="majorHAnsi"/>
          <w:sz w:val="16"/>
          <w:szCs w:val="16"/>
        </w:rPr>
        <w:t xml:space="preserve"> The observations from each party were duly transmitted to the opposing party.</w:t>
      </w:r>
    </w:p>
  </w:footnote>
  <w:footnote w:id="5">
    <w:p w14:paraId="0358EF16" w14:textId="50DA5D6F" w:rsidR="009C45AD" w:rsidRPr="009C45AD" w:rsidRDefault="009C45AD" w:rsidP="009C45AD">
      <w:pPr>
        <w:pStyle w:val="FootnoteText"/>
        <w:spacing w:before="120"/>
        <w:ind w:firstLine="720"/>
        <w:rPr>
          <w:rFonts w:asciiTheme="majorHAnsi" w:hAnsiTheme="majorHAnsi"/>
          <w:sz w:val="16"/>
          <w:szCs w:val="16"/>
        </w:rPr>
      </w:pPr>
      <w:r w:rsidRPr="009C45AD">
        <w:rPr>
          <w:rStyle w:val="FootnoteReference"/>
          <w:rFonts w:asciiTheme="majorHAnsi" w:hAnsiTheme="majorHAnsi"/>
          <w:sz w:val="16"/>
          <w:szCs w:val="16"/>
        </w:rPr>
        <w:footnoteRef/>
      </w:r>
      <w:r w:rsidRPr="009C45AD">
        <w:rPr>
          <w:rFonts w:asciiTheme="majorHAnsi" w:hAnsiTheme="majorHAnsi"/>
          <w:sz w:val="16"/>
          <w:szCs w:val="16"/>
        </w:rPr>
        <w:t xml:space="preserve"> Petitioners cite IACHR, Report No 98/03. Case 11,204. Statehood Solidarity Committee. United States, December 29,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DB3966"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8CD97" w14:textId="77777777" w:rsidR="00C90FCB" w:rsidRDefault="00C90F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81844788"/>
    <w:lvl w:ilvl="0" w:tplc="937A240A">
      <w:start w:val="4"/>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8DD5DEF"/>
    <w:multiLevelType w:val="hybridMultilevel"/>
    <w:tmpl w:val="DDBE4782"/>
    <w:lvl w:ilvl="0" w:tplc="19DC84E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0897D08"/>
    <w:multiLevelType w:val="hybridMultilevel"/>
    <w:tmpl w:val="81844788"/>
    <w:lvl w:ilvl="0" w:tplc="937A240A">
      <w:start w:val="4"/>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9AD30C8"/>
    <w:multiLevelType w:val="hybridMultilevel"/>
    <w:tmpl w:val="48B0F5A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3"/>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7"/>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6"/>
  </w:num>
  <w:num w:numId="88">
    <w:abstractNumId w:val="58"/>
  </w:num>
  <w:num w:numId="89">
    <w:abstractNumId w:val="61"/>
  </w:num>
  <w:num w:numId="90">
    <w:abstractNumId w:val="62"/>
  </w:num>
  <w:num w:numId="91">
    <w:abstractNumId w:val="63"/>
  </w:num>
  <w:num w:numId="92">
    <w:abstractNumId w:val="64"/>
  </w:num>
  <w:num w:numId="93">
    <w:abstractNumId w:val="65"/>
  </w:num>
  <w:num w:numId="94">
    <w:abstractNumId w:val="22"/>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7"/>
  </w:num>
  <w:num w:numId="102">
    <w:abstractNumId w:val="49"/>
  </w:num>
  <w:num w:numId="103">
    <w:abstractNumId w:val="5"/>
  </w:num>
  <w:num w:numId="104">
    <w:abstractNumId w:val="11"/>
  </w:num>
  <w:num w:numId="105">
    <w:abstractNumId w:val="45"/>
  </w:num>
  <w:num w:numId="106">
    <w:abstractNumId w:val="55"/>
  </w:num>
  <w:num w:numId="107">
    <w:abstractNumId w:val="60"/>
  </w:num>
  <w:num w:numId="108">
    <w:abstractNumId w:val="1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2E61"/>
    <w:rsid w:val="00034469"/>
    <w:rsid w:val="00036A8A"/>
    <w:rsid w:val="00040C3A"/>
    <w:rsid w:val="000639C0"/>
    <w:rsid w:val="00070F3A"/>
    <w:rsid w:val="000716C5"/>
    <w:rsid w:val="00075E23"/>
    <w:rsid w:val="00092F32"/>
    <w:rsid w:val="0009344A"/>
    <w:rsid w:val="000A062B"/>
    <w:rsid w:val="000A575F"/>
    <w:rsid w:val="000C4365"/>
    <w:rsid w:val="000D10DB"/>
    <w:rsid w:val="000D66F7"/>
    <w:rsid w:val="000E6B81"/>
    <w:rsid w:val="00107B2E"/>
    <w:rsid w:val="001120F4"/>
    <w:rsid w:val="00124116"/>
    <w:rsid w:val="0013104F"/>
    <w:rsid w:val="00137EBA"/>
    <w:rsid w:val="00145EDC"/>
    <w:rsid w:val="00153084"/>
    <w:rsid w:val="00153F12"/>
    <w:rsid w:val="00167A34"/>
    <w:rsid w:val="001714B4"/>
    <w:rsid w:val="0018037F"/>
    <w:rsid w:val="0018523E"/>
    <w:rsid w:val="00195F0D"/>
    <w:rsid w:val="001A5F27"/>
    <w:rsid w:val="001A65E4"/>
    <w:rsid w:val="001A7870"/>
    <w:rsid w:val="001B0CF2"/>
    <w:rsid w:val="001C1B41"/>
    <w:rsid w:val="001F5709"/>
    <w:rsid w:val="002018AE"/>
    <w:rsid w:val="00210E0E"/>
    <w:rsid w:val="002279DF"/>
    <w:rsid w:val="00230163"/>
    <w:rsid w:val="0023410B"/>
    <w:rsid w:val="00247403"/>
    <w:rsid w:val="00247542"/>
    <w:rsid w:val="00257893"/>
    <w:rsid w:val="00266092"/>
    <w:rsid w:val="00266B61"/>
    <w:rsid w:val="0026712A"/>
    <w:rsid w:val="002704DB"/>
    <w:rsid w:val="00282C51"/>
    <w:rsid w:val="002B4D77"/>
    <w:rsid w:val="002B7A85"/>
    <w:rsid w:val="002C0FF0"/>
    <w:rsid w:val="002C1641"/>
    <w:rsid w:val="002D7EA2"/>
    <w:rsid w:val="002E15DF"/>
    <w:rsid w:val="002E187C"/>
    <w:rsid w:val="002E6E57"/>
    <w:rsid w:val="002F5EE4"/>
    <w:rsid w:val="00301075"/>
    <w:rsid w:val="00302733"/>
    <w:rsid w:val="00311A4F"/>
    <w:rsid w:val="00314078"/>
    <w:rsid w:val="00314A1D"/>
    <w:rsid w:val="00322450"/>
    <w:rsid w:val="003246B5"/>
    <w:rsid w:val="0033169F"/>
    <w:rsid w:val="003414AC"/>
    <w:rsid w:val="0035449C"/>
    <w:rsid w:val="00356185"/>
    <w:rsid w:val="00360380"/>
    <w:rsid w:val="00363E40"/>
    <w:rsid w:val="00386CF0"/>
    <w:rsid w:val="003870C4"/>
    <w:rsid w:val="00390DDA"/>
    <w:rsid w:val="003A2B5E"/>
    <w:rsid w:val="003A4348"/>
    <w:rsid w:val="003C32BC"/>
    <w:rsid w:val="003C64E2"/>
    <w:rsid w:val="003E2938"/>
    <w:rsid w:val="003E3DD3"/>
    <w:rsid w:val="003E3E03"/>
    <w:rsid w:val="003F1BBF"/>
    <w:rsid w:val="003F478B"/>
    <w:rsid w:val="004162B1"/>
    <w:rsid w:val="004164F6"/>
    <w:rsid w:val="004165C2"/>
    <w:rsid w:val="00420CDE"/>
    <w:rsid w:val="00450A4A"/>
    <w:rsid w:val="004666FB"/>
    <w:rsid w:val="00467B7E"/>
    <w:rsid w:val="00480281"/>
    <w:rsid w:val="004819D0"/>
    <w:rsid w:val="0049419D"/>
    <w:rsid w:val="004A47C6"/>
    <w:rsid w:val="004B2762"/>
    <w:rsid w:val="004B2FF0"/>
    <w:rsid w:val="004B7EB6"/>
    <w:rsid w:val="004C41DE"/>
    <w:rsid w:val="004C4B62"/>
    <w:rsid w:val="004D5D4E"/>
    <w:rsid w:val="004D6025"/>
    <w:rsid w:val="004D72BC"/>
    <w:rsid w:val="004D7733"/>
    <w:rsid w:val="004E3BDC"/>
    <w:rsid w:val="004F2BAE"/>
    <w:rsid w:val="004F6B67"/>
    <w:rsid w:val="00501399"/>
    <w:rsid w:val="00504353"/>
    <w:rsid w:val="00507BC4"/>
    <w:rsid w:val="005128E4"/>
    <w:rsid w:val="00525560"/>
    <w:rsid w:val="005357A6"/>
    <w:rsid w:val="00544C49"/>
    <w:rsid w:val="005608B5"/>
    <w:rsid w:val="005657F9"/>
    <w:rsid w:val="0057402A"/>
    <w:rsid w:val="005771D0"/>
    <w:rsid w:val="005825DD"/>
    <w:rsid w:val="005862A9"/>
    <w:rsid w:val="00587974"/>
    <w:rsid w:val="0059191A"/>
    <w:rsid w:val="005921FF"/>
    <w:rsid w:val="00592718"/>
    <w:rsid w:val="00595795"/>
    <w:rsid w:val="005A6D0E"/>
    <w:rsid w:val="005B222D"/>
    <w:rsid w:val="005B52B0"/>
    <w:rsid w:val="005B6806"/>
    <w:rsid w:val="005C00F9"/>
    <w:rsid w:val="005C4225"/>
    <w:rsid w:val="005E4606"/>
    <w:rsid w:val="005F0F33"/>
    <w:rsid w:val="00600DEB"/>
    <w:rsid w:val="006125D7"/>
    <w:rsid w:val="00613027"/>
    <w:rsid w:val="00615429"/>
    <w:rsid w:val="00621C8A"/>
    <w:rsid w:val="00627C9F"/>
    <w:rsid w:val="006311DA"/>
    <w:rsid w:val="006311E9"/>
    <w:rsid w:val="00632354"/>
    <w:rsid w:val="00642810"/>
    <w:rsid w:val="00652333"/>
    <w:rsid w:val="006675F2"/>
    <w:rsid w:val="00675EEA"/>
    <w:rsid w:val="0068009E"/>
    <w:rsid w:val="006A17D2"/>
    <w:rsid w:val="006A73E6"/>
    <w:rsid w:val="006B2D5C"/>
    <w:rsid w:val="006C4EB1"/>
    <w:rsid w:val="006D40AE"/>
    <w:rsid w:val="006D4707"/>
    <w:rsid w:val="006E0166"/>
    <w:rsid w:val="006E7B34"/>
    <w:rsid w:val="00701B24"/>
    <w:rsid w:val="0071495F"/>
    <w:rsid w:val="00730AD8"/>
    <w:rsid w:val="0073798E"/>
    <w:rsid w:val="00745899"/>
    <w:rsid w:val="007579CC"/>
    <w:rsid w:val="007607C4"/>
    <w:rsid w:val="0076168C"/>
    <w:rsid w:val="007630FD"/>
    <w:rsid w:val="0076643F"/>
    <w:rsid w:val="00781653"/>
    <w:rsid w:val="007A2F70"/>
    <w:rsid w:val="007C3334"/>
    <w:rsid w:val="007C52BB"/>
    <w:rsid w:val="007C6B5F"/>
    <w:rsid w:val="007D2B98"/>
    <w:rsid w:val="00800754"/>
    <w:rsid w:val="00803F1C"/>
    <w:rsid w:val="0080600E"/>
    <w:rsid w:val="00817612"/>
    <w:rsid w:val="00834805"/>
    <w:rsid w:val="00837C45"/>
    <w:rsid w:val="00853419"/>
    <w:rsid w:val="00853578"/>
    <w:rsid w:val="00897E12"/>
    <w:rsid w:val="008B4571"/>
    <w:rsid w:val="008D43BA"/>
    <w:rsid w:val="008E2641"/>
    <w:rsid w:val="008E3759"/>
    <w:rsid w:val="008F7C2F"/>
    <w:rsid w:val="009041DC"/>
    <w:rsid w:val="00905C84"/>
    <w:rsid w:val="009104B4"/>
    <w:rsid w:val="0092069F"/>
    <w:rsid w:val="009228DA"/>
    <w:rsid w:val="00925FCD"/>
    <w:rsid w:val="0093441A"/>
    <w:rsid w:val="00954BF7"/>
    <w:rsid w:val="00962BC8"/>
    <w:rsid w:val="0096706E"/>
    <w:rsid w:val="00981FBA"/>
    <w:rsid w:val="00984D3F"/>
    <w:rsid w:val="00994C00"/>
    <w:rsid w:val="009B1D6B"/>
    <w:rsid w:val="009B381B"/>
    <w:rsid w:val="009C45AD"/>
    <w:rsid w:val="009D7611"/>
    <w:rsid w:val="009D7EE2"/>
    <w:rsid w:val="009E2048"/>
    <w:rsid w:val="009E53DE"/>
    <w:rsid w:val="009E566A"/>
    <w:rsid w:val="00A027D2"/>
    <w:rsid w:val="00A12DBC"/>
    <w:rsid w:val="00A265BE"/>
    <w:rsid w:val="00A37896"/>
    <w:rsid w:val="00A43458"/>
    <w:rsid w:val="00A528D1"/>
    <w:rsid w:val="00A66BE5"/>
    <w:rsid w:val="00A8170C"/>
    <w:rsid w:val="00A87723"/>
    <w:rsid w:val="00A926E1"/>
    <w:rsid w:val="00AA75F2"/>
    <w:rsid w:val="00AB7D4C"/>
    <w:rsid w:val="00AD37C1"/>
    <w:rsid w:val="00AE073A"/>
    <w:rsid w:val="00AE1C55"/>
    <w:rsid w:val="00AE66EC"/>
    <w:rsid w:val="00AE6F91"/>
    <w:rsid w:val="00AF5571"/>
    <w:rsid w:val="00B00310"/>
    <w:rsid w:val="00B14001"/>
    <w:rsid w:val="00B167E9"/>
    <w:rsid w:val="00B179ED"/>
    <w:rsid w:val="00B22A34"/>
    <w:rsid w:val="00B314DB"/>
    <w:rsid w:val="00B31EBE"/>
    <w:rsid w:val="00B34114"/>
    <w:rsid w:val="00B3718B"/>
    <w:rsid w:val="00B4632A"/>
    <w:rsid w:val="00B779BC"/>
    <w:rsid w:val="00B802D9"/>
    <w:rsid w:val="00B92E49"/>
    <w:rsid w:val="00BA276C"/>
    <w:rsid w:val="00BB306F"/>
    <w:rsid w:val="00BD232B"/>
    <w:rsid w:val="00BD2E42"/>
    <w:rsid w:val="00BD4B89"/>
    <w:rsid w:val="00C05CC1"/>
    <w:rsid w:val="00C07044"/>
    <w:rsid w:val="00C21762"/>
    <w:rsid w:val="00C24543"/>
    <w:rsid w:val="00C256A2"/>
    <w:rsid w:val="00C3492D"/>
    <w:rsid w:val="00C55560"/>
    <w:rsid w:val="00C66B72"/>
    <w:rsid w:val="00C768A8"/>
    <w:rsid w:val="00C90FCB"/>
    <w:rsid w:val="00C93D5C"/>
    <w:rsid w:val="00C93F13"/>
    <w:rsid w:val="00C9567A"/>
    <w:rsid w:val="00CA639B"/>
    <w:rsid w:val="00CA6577"/>
    <w:rsid w:val="00CB2660"/>
    <w:rsid w:val="00CB2D39"/>
    <w:rsid w:val="00CC5E90"/>
    <w:rsid w:val="00CD046C"/>
    <w:rsid w:val="00CE5199"/>
    <w:rsid w:val="00CE66D5"/>
    <w:rsid w:val="00CF47F3"/>
    <w:rsid w:val="00D031FD"/>
    <w:rsid w:val="00D06236"/>
    <w:rsid w:val="00D34786"/>
    <w:rsid w:val="00D40A1E"/>
    <w:rsid w:val="00D51541"/>
    <w:rsid w:val="00D60FE5"/>
    <w:rsid w:val="00D712D3"/>
    <w:rsid w:val="00D71422"/>
    <w:rsid w:val="00D7145E"/>
    <w:rsid w:val="00D75084"/>
    <w:rsid w:val="00D7558D"/>
    <w:rsid w:val="00D81D92"/>
    <w:rsid w:val="00D93446"/>
    <w:rsid w:val="00DA7B5F"/>
    <w:rsid w:val="00DB212B"/>
    <w:rsid w:val="00DB3966"/>
    <w:rsid w:val="00DD1613"/>
    <w:rsid w:val="00DD3112"/>
    <w:rsid w:val="00DF078B"/>
    <w:rsid w:val="00DF0D50"/>
    <w:rsid w:val="00DF350D"/>
    <w:rsid w:val="00E0061E"/>
    <w:rsid w:val="00E227C1"/>
    <w:rsid w:val="00E43157"/>
    <w:rsid w:val="00E533FF"/>
    <w:rsid w:val="00E709B3"/>
    <w:rsid w:val="00E8279A"/>
    <w:rsid w:val="00E850B6"/>
    <w:rsid w:val="00E8789F"/>
    <w:rsid w:val="00E95F82"/>
    <w:rsid w:val="00E96E88"/>
    <w:rsid w:val="00E97B71"/>
    <w:rsid w:val="00EA3399"/>
    <w:rsid w:val="00EB454D"/>
    <w:rsid w:val="00EC31B9"/>
    <w:rsid w:val="00ED0D1B"/>
    <w:rsid w:val="00EE3522"/>
    <w:rsid w:val="00EF619B"/>
    <w:rsid w:val="00F00B55"/>
    <w:rsid w:val="00F1380F"/>
    <w:rsid w:val="00F14F0E"/>
    <w:rsid w:val="00F15A3B"/>
    <w:rsid w:val="00F24C29"/>
    <w:rsid w:val="00F253CC"/>
    <w:rsid w:val="00F42B71"/>
    <w:rsid w:val="00F56BA5"/>
    <w:rsid w:val="00F621C3"/>
    <w:rsid w:val="00F644E6"/>
    <w:rsid w:val="00F73BE6"/>
    <w:rsid w:val="00F75CE4"/>
    <w:rsid w:val="00F82FAE"/>
    <w:rsid w:val="00F90980"/>
    <w:rsid w:val="00F9653B"/>
    <w:rsid w:val="00FA71CE"/>
    <w:rsid w:val="00FB62CF"/>
    <w:rsid w:val="00FC3EB4"/>
    <w:rsid w:val="00FC5B94"/>
    <w:rsid w:val="00FC6C58"/>
    <w:rsid w:val="00FD3992"/>
    <w:rsid w:val="00FE6B45"/>
    <w:rsid w:val="00FF3C61"/>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3870C4"/>
    <w:rPr>
      <w:sz w:val="16"/>
      <w:szCs w:val="16"/>
    </w:rPr>
  </w:style>
  <w:style w:type="paragraph" w:styleId="CommentText">
    <w:name w:val="annotation text"/>
    <w:basedOn w:val="Normal"/>
    <w:link w:val="CommentTextChar"/>
    <w:uiPriority w:val="99"/>
    <w:semiHidden/>
    <w:unhideWhenUsed/>
    <w:rsid w:val="003870C4"/>
    <w:rPr>
      <w:sz w:val="20"/>
      <w:szCs w:val="20"/>
    </w:rPr>
  </w:style>
  <w:style w:type="character" w:customStyle="1" w:styleId="CommentTextChar">
    <w:name w:val="Comment Text Char"/>
    <w:basedOn w:val="DefaultParagraphFont"/>
    <w:link w:val="CommentText"/>
    <w:uiPriority w:val="99"/>
    <w:semiHidden/>
    <w:rsid w:val="003870C4"/>
    <w:rPr>
      <w:lang w:val="en-US" w:eastAsia="en-US"/>
    </w:rPr>
  </w:style>
  <w:style w:type="paragraph" w:styleId="CommentSubject">
    <w:name w:val="annotation subject"/>
    <w:basedOn w:val="CommentText"/>
    <w:next w:val="CommentText"/>
    <w:link w:val="CommentSubjectChar"/>
    <w:uiPriority w:val="99"/>
    <w:semiHidden/>
    <w:unhideWhenUsed/>
    <w:rsid w:val="003870C4"/>
    <w:rPr>
      <w:b/>
      <w:bCs/>
    </w:rPr>
  </w:style>
  <w:style w:type="character" w:customStyle="1" w:styleId="CommentSubjectChar">
    <w:name w:val="Comment Subject Char"/>
    <w:basedOn w:val="CommentTextChar"/>
    <w:link w:val="CommentSubject"/>
    <w:uiPriority w:val="99"/>
    <w:semiHidden/>
    <w:rsid w:val="003870C4"/>
    <w:rPr>
      <w:b/>
      <w:bCs/>
      <w:lang w:val="en-US" w:eastAsia="en-US"/>
    </w:rPr>
  </w:style>
  <w:style w:type="character" w:customStyle="1" w:styleId="apple-converted-space">
    <w:name w:val="apple-converted-space"/>
    <w:basedOn w:val="DefaultParagraphFont"/>
    <w:rsid w:val="00DB21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3870C4"/>
    <w:rPr>
      <w:sz w:val="16"/>
      <w:szCs w:val="16"/>
    </w:rPr>
  </w:style>
  <w:style w:type="paragraph" w:styleId="CommentText">
    <w:name w:val="annotation text"/>
    <w:basedOn w:val="Normal"/>
    <w:link w:val="CommentTextChar"/>
    <w:uiPriority w:val="99"/>
    <w:semiHidden/>
    <w:unhideWhenUsed/>
    <w:rsid w:val="003870C4"/>
    <w:rPr>
      <w:sz w:val="20"/>
      <w:szCs w:val="20"/>
    </w:rPr>
  </w:style>
  <w:style w:type="character" w:customStyle="1" w:styleId="CommentTextChar">
    <w:name w:val="Comment Text Char"/>
    <w:basedOn w:val="DefaultParagraphFont"/>
    <w:link w:val="CommentText"/>
    <w:uiPriority w:val="99"/>
    <w:semiHidden/>
    <w:rsid w:val="003870C4"/>
    <w:rPr>
      <w:lang w:val="en-US" w:eastAsia="en-US"/>
    </w:rPr>
  </w:style>
  <w:style w:type="paragraph" w:styleId="CommentSubject">
    <w:name w:val="annotation subject"/>
    <w:basedOn w:val="CommentText"/>
    <w:next w:val="CommentText"/>
    <w:link w:val="CommentSubjectChar"/>
    <w:uiPriority w:val="99"/>
    <w:semiHidden/>
    <w:unhideWhenUsed/>
    <w:rsid w:val="003870C4"/>
    <w:rPr>
      <w:b/>
      <w:bCs/>
    </w:rPr>
  </w:style>
  <w:style w:type="character" w:customStyle="1" w:styleId="CommentSubjectChar">
    <w:name w:val="Comment Subject Char"/>
    <w:basedOn w:val="CommentTextChar"/>
    <w:link w:val="CommentSubject"/>
    <w:uiPriority w:val="99"/>
    <w:semiHidden/>
    <w:rsid w:val="003870C4"/>
    <w:rPr>
      <w:b/>
      <w:bCs/>
      <w:lang w:val="en-US" w:eastAsia="en-US"/>
    </w:rPr>
  </w:style>
  <w:style w:type="character" w:customStyle="1" w:styleId="apple-converted-space">
    <w:name w:val="apple-converted-space"/>
    <w:basedOn w:val="DefaultParagraphFont"/>
    <w:rsid w:val="00DB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1106">
      <w:bodyDiv w:val="1"/>
      <w:marLeft w:val="0"/>
      <w:marRight w:val="0"/>
      <w:marTop w:val="0"/>
      <w:marBottom w:val="0"/>
      <w:divBdr>
        <w:top w:val="none" w:sz="0" w:space="0" w:color="auto"/>
        <w:left w:val="none" w:sz="0" w:space="0" w:color="auto"/>
        <w:bottom w:val="none" w:sz="0" w:space="0" w:color="auto"/>
        <w:right w:val="none" w:sz="0" w:space="0" w:color="auto"/>
      </w:divBdr>
    </w:div>
    <w:div w:id="931471941">
      <w:bodyDiv w:val="1"/>
      <w:marLeft w:val="0"/>
      <w:marRight w:val="0"/>
      <w:marTop w:val="0"/>
      <w:marBottom w:val="0"/>
      <w:divBdr>
        <w:top w:val="none" w:sz="0" w:space="0" w:color="auto"/>
        <w:left w:val="none" w:sz="0" w:space="0" w:color="auto"/>
        <w:bottom w:val="none" w:sz="0" w:space="0" w:color="auto"/>
        <w:right w:val="none" w:sz="0" w:space="0" w:color="auto"/>
      </w:divBdr>
    </w:div>
    <w:div w:id="1055932663">
      <w:bodyDiv w:val="1"/>
      <w:marLeft w:val="0"/>
      <w:marRight w:val="0"/>
      <w:marTop w:val="0"/>
      <w:marBottom w:val="0"/>
      <w:divBdr>
        <w:top w:val="none" w:sz="0" w:space="0" w:color="auto"/>
        <w:left w:val="none" w:sz="0" w:space="0" w:color="auto"/>
        <w:bottom w:val="none" w:sz="0" w:space="0" w:color="auto"/>
        <w:right w:val="none" w:sz="0" w:space="0" w:color="auto"/>
      </w:divBdr>
    </w:div>
    <w:div w:id="1117288446">
      <w:bodyDiv w:val="1"/>
      <w:marLeft w:val="0"/>
      <w:marRight w:val="0"/>
      <w:marTop w:val="0"/>
      <w:marBottom w:val="0"/>
      <w:divBdr>
        <w:top w:val="none" w:sz="0" w:space="0" w:color="auto"/>
        <w:left w:val="none" w:sz="0" w:space="0" w:color="auto"/>
        <w:bottom w:val="none" w:sz="0" w:space="0" w:color="auto"/>
        <w:right w:val="none" w:sz="0" w:space="0" w:color="auto"/>
      </w:divBdr>
    </w:div>
    <w:div w:id="1146897773">
      <w:bodyDiv w:val="1"/>
      <w:marLeft w:val="0"/>
      <w:marRight w:val="0"/>
      <w:marTop w:val="0"/>
      <w:marBottom w:val="0"/>
      <w:divBdr>
        <w:top w:val="none" w:sz="0" w:space="0" w:color="auto"/>
        <w:left w:val="none" w:sz="0" w:space="0" w:color="auto"/>
        <w:bottom w:val="none" w:sz="0" w:space="0" w:color="auto"/>
        <w:right w:val="none" w:sz="0" w:space="0" w:color="auto"/>
      </w:divBdr>
    </w:div>
    <w:div w:id="166967708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210A44"/>
    <w:rsid w:val="002D0240"/>
    <w:rsid w:val="004108B1"/>
    <w:rsid w:val="00534BB0"/>
    <w:rsid w:val="00690412"/>
    <w:rsid w:val="006C78A0"/>
    <w:rsid w:val="00895FF9"/>
    <w:rsid w:val="008C3637"/>
    <w:rsid w:val="00953DD3"/>
    <w:rsid w:val="009A01CE"/>
    <w:rsid w:val="00A04F6A"/>
    <w:rsid w:val="00AB44F1"/>
    <w:rsid w:val="00C274C6"/>
    <w:rsid w:val="00CA645E"/>
    <w:rsid w:val="00D7676A"/>
    <w:rsid w:val="00E715BD"/>
    <w:rsid w:val="00E75235"/>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13AE0-21B6-4DF6-BA48-9D860566C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1889</Words>
  <Characters>10773</Characters>
  <Application>Microsoft Office Word</Application>
  <DocSecurity>0</DocSecurity>
  <Lines>89</Lines>
  <Paragraphs>25</Paragraphs>
  <ScaleCrop>false</ScaleCrop>
  <Company/>
  <LinksUpToDate>false</LinksUpToDate>
  <CharactersWithSpaces>12637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17/17</dc:title>
  <dc:creator/>
  <cp:lastModifiedBy/>
  <cp:revision>1</cp:revision>
  <dcterms:created xsi:type="dcterms:W3CDTF">2017-03-31T16:15:00Z</dcterms:created>
  <dcterms:modified xsi:type="dcterms:W3CDTF">2017-03-31T16:16:00Z</dcterms:modified>
</cp:coreProperties>
</file>