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95387"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702E751"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05112">
                              <w:rPr>
                                <w:rFonts w:asciiTheme="majorHAnsi" w:hAnsiTheme="majorHAnsi" w:cs="Arial"/>
                                <w:b/>
                                <w:bCs/>
                                <w:color w:val="0D0D0D" w:themeColor="text1" w:themeTint="F2"/>
                                <w:sz w:val="36"/>
                                <w:szCs w:val="40"/>
                              </w:rPr>
                              <w:t>51</w:t>
                            </w:r>
                            <w:r w:rsidR="00322450" w:rsidRPr="004B7EB6">
                              <w:rPr>
                                <w:rFonts w:asciiTheme="majorHAnsi" w:hAnsiTheme="majorHAnsi" w:cs="Arial"/>
                                <w:b/>
                                <w:bCs/>
                                <w:color w:val="0D0D0D" w:themeColor="text1" w:themeTint="F2"/>
                                <w:sz w:val="36"/>
                                <w:szCs w:val="40"/>
                              </w:rPr>
                              <w:t>/1</w:t>
                            </w:r>
                            <w:r w:rsidR="001A7FA4">
                              <w:rPr>
                                <w:rFonts w:asciiTheme="majorHAnsi" w:hAnsiTheme="majorHAnsi" w:cs="Arial"/>
                                <w:b/>
                                <w:bCs/>
                                <w:color w:val="0D0D0D" w:themeColor="text1" w:themeTint="F2"/>
                                <w:sz w:val="36"/>
                                <w:szCs w:val="40"/>
                              </w:rPr>
                              <w:t>8</w:t>
                            </w:r>
                          </w:p>
                          <w:p w14:paraId="081F51F3" w14:textId="4B2A05A6"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A7FA4">
                              <w:rPr>
                                <w:rFonts w:asciiTheme="majorHAnsi" w:hAnsiTheme="majorHAnsi" w:cs="Arial"/>
                                <w:b/>
                                <w:bCs/>
                                <w:color w:val="0D0D0D" w:themeColor="text1" w:themeTint="F2"/>
                                <w:sz w:val="36"/>
                                <w:szCs w:val="40"/>
                              </w:rPr>
                              <w:t>1779-12</w:t>
                            </w:r>
                          </w:p>
                          <w:p w14:paraId="34978E5A" w14:textId="3BC59F1C" w:rsidR="002C1641" w:rsidRPr="0001292F" w:rsidRDefault="00F42B71" w:rsidP="004B7EB6">
                            <w:pPr>
                              <w:spacing w:line="276" w:lineRule="auto"/>
                              <w:rPr>
                                <w:rFonts w:asciiTheme="majorHAnsi" w:hAnsiTheme="majorHAnsi" w:cs="Arial"/>
                                <w:color w:val="0D0D0D" w:themeColor="text1" w:themeTint="F2"/>
                                <w:szCs w:val="22"/>
                              </w:rPr>
                            </w:pPr>
                            <w:r w:rsidRPr="0001292F">
                              <w:rPr>
                                <w:rFonts w:asciiTheme="majorHAnsi" w:hAnsiTheme="majorHAnsi" w:cs="Arial"/>
                                <w:color w:val="0D0D0D" w:themeColor="text1" w:themeTint="F2"/>
                                <w:szCs w:val="22"/>
                              </w:rPr>
                              <w:t>REPORT ON ADMISSIBILITY</w:t>
                            </w:r>
                            <w:r w:rsidR="00F621C3" w:rsidRPr="0001292F">
                              <w:rPr>
                                <w:rFonts w:asciiTheme="majorHAnsi" w:hAnsiTheme="majorHAnsi" w:cs="Arial"/>
                                <w:color w:val="0D0D0D" w:themeColor="text1" w:themeTint="F2"/>
                                <w:szCs w:val="22"/>
                              </w:rPr>
                              <w:t xml:space="preserve"> </w:t>
                            </w:r>
                          </w:p>
                          <w:p w14:paraId="353CD994" w14:textId="77777777" w:rsidR="00450A4A" w:rsidRPr="0001292F" w:rsidRDefault="00450A4A" w:rsidP="00636A02">
                            <w:pPr>
                              <w:spacing w:line="276" w:lineRule="auto"/>
                              <w:jc w:val="both"/>
                              <w:rPr>
                                <w:rFonts w:asciiTheme="majorHAnsi" w:hAnsiTheme="majorHAnsi" w:cs="Arial"/>
                                <w:color w:val="0D0D0D" w:themeColor="text1" w:themeTint="F2"/>
                                <w:szCs w:val="22"/>
                              </w:rPr>
                            </w:pPr>
                          </w:p>
                          <w:p w14:paraId="39F9CA2A" w14:textId="0318796E" w:rsidR="001A7FA4" w:rsidRPr="0001292F" w:rsidRDefault="001A7FA4" w:rsidP="00636A02">
                            <w:pPr>
                              <w:pBdr>
                                <w:top w:val="none" w:sz="0" w:space="0" w:color="auto"/>
                                <w:left w:val="none" w:sz="0" w:space="0" w:color="auto"/>
                                <w:bottom w:val="none" w:sz="0" w:space="0" w:color="auto"/>
                                <w:right w:val="none" w:sz="0" w:space="0" w:color="auto"/>
                                <w:bar w:val="none" w:sz="0" w:color="auto"/>
                              </w:pBdr>
                              <w:spacing w:line="276" w:lineRule="auto"/>
                              <w:jc w:val="both"/>
                              <w:rPr>
                                <w:rFonts w:ascii="Cambria" w:hAnsi="Cambria" w:cs="Arial"/>
                                <w:color w:val="0D0D0D"/>
                                <w:szCs w:val="22"/>
                              </w:rPr>
                            </w:pPr>
                            <w:r w:rsidRPr="0001292F">
                              <w:rPr>
                                <w:rFonts w:ascii="Cambria" w:hAnsi="Cambria" w:cs="Arial"/>
                                <w:color w:val="0D0D0D"/>
                                <w:szCs w:val="22"/>
                              </w:rPr>
                              <w:t>KAQ</w:t>
                            </w:r>
                            <w:r w:rsidR="00636A02" w:rsidRPr="0001292F">
                              <w:rPr>
                                <w:rFonts w:ascii="Cambria" w:hAnsi="Cambria" w:cs="Arial"/>
                                <w:color w:val="0D0D0D"/>
                                <w:szCs w:val="22"/>
                              </w:rPr>
                              <w:t>C</w:t>
                            </w:r>
                            <w:r w:rsidRPr="0001292F">
                              <w:rPr>
                                <w:rFonts w:ascii="Cambria" w:hAnsi="Cambria" w:cs="Arial"/>
                                <w:color w:val="0D0D0D"/>
                                <w:szCs w:val="22"/>
                              </w:rPr>
                              <w:t xml:space="preserve">HIKUEL MAYA INDIGENOUS PEOPLES OF SUMPANGO, ET AL. </w:t>
                            </w:r>
                          </w:p>
                          <w:p w14:paraId="3ECD8D17" w14:textId="77777777" w:rsidR="001A7FA4" w:rsidRPr="004B625D" w:rsidRDefault="001A7FA4" w:rsidP="001A7FA4">
                            <w:pPr>
                              <w:pBdr>
                                <w:top w:val="none" w:sz="0" w:space="0" w:color="auto"/>
                                <w:left w:val="none" w:sz="0" w:space="0" w:color="auto"/>
                                <w:bottom w:val="none" w:sz="0" w:space="0" w:color="auto"/>
                                <w:right w:val="none" w:sz="0" w:space="0" w:color="auto"/>
                                <w:bar w:val="none" w:sz="0" w:color="auto"/>
                              </w:pBdr>
                              <w:spacing w:line="276" w:lineRule="auto"/>
                              <w:jc w:val="both"/>
                              <w:rPr>
                                <w:rFonts w:ascii="Cambria" w:hAnsi="Cambria" w:cs="Arial"/>
                                <w:color w:val="0D0D0D"/>
                                <w:szCs w:val="22"/>
                              </w:rPr>
                            </w:pPr>
                            <w:r w:rsidRPr="0001292F">
                              <w:rPr>
                                <w:rFonts w:ascii="Cambria" w:hAnsi="Cambria" w:cs="Arial"/>
                                <w:color w:val="0D0D0D"/>
                                <w:szCs w:val="22"/>
                              </w:rPr>
                              <w:t>GUATEMALA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4702E751"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05112">
                        <w:rPr>
                          <w:rFonts w:asciiTheme="majorHAnsi" w:hAnsiTheme="majorHAnsi" w:cs="Arial"/>
                          <w:b/>
                          <w:bCs/>
                          <w:color w:val="0D0D0D" w:themeColor="text1" w:themeTint="F2"/>
                          <w:sz w:val="36"/>
                          <w:szCs w:val="40"/>
                        </w:rPr>
                        <w:t>51</w:t>
                      </w:r>
                      <w:r w:rsidR="00322450" w:rsidRPr="004B7EB6">
                        <w:rPr>
                          <w:rFonts w:asciiTheme="majorHAnsi" w:hAnsiTheme="majorHAnsi" w:cs="Arial"/>
                          <w:b/>
                          <w:bCs/>
                          <w:color w:val="0D0D0D" w:themeColor="text1" w:themeTint="F2"/>
                          <w:sz w:val="36"/>
                          <w:szCs w:val="40"/>
                        </w:rPr>
                        <w:t>/1</w:t>
                      </w:r>
                      <w:r w:rsidR="001A7FA4">
                        <w:rPr>
                          <w:rFonts w:asciiTheme="majorHAnsi" w:hAnsiTheme="majorHAnsi" w:cs="Arial"/>
                          <w:b/>
                          <w:bCs/>
                          <w:color w:val="0D0D0D" w:themeColor="text1" w:themeTint="F2"/>
                          <w:sz w:val="36"/>
                          <w:szCs w:val="40"/>
                        </w:rPr>
                        <w:t>8</w:t>
                      </w:r>
                    </w:p>
                    <w:p w14:paraId="081F51F3" w14:textId="4B2A05A6"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A7FA4">
                        <w:rPr>
                          <w:rFonts w:asciiTheme="majorHAnsi" w:hAnsiTheme="majorHAnsi" w:cs="Arial"/>
                          <w:b/>
                          <w:bCs/>
                          <w:color w:val="0D0D0D" w:themeColor="text1" w:themeTint="F2"/>
                          <w:sz w:val="36"/>
                          <w:szCs w:val="40"/>
                        </w:rPr>
                        <w:t>1779-12</w:t>
                      </w:r>
                    </w:p>
                    <w:p w14:paraId="34978E5A" w14:textId="3BC59F1C" w:rsidR="002C1641" w:rsidRPr="0001292F" w:rsidRDefault="00F42B71" w:rsidP="004B7EB6">
                      <w:pPr>
                        <w:spacing w:line="276" w:lineRule="auto"/>
                        <w:rPr>
                          <w:rFonts w:asciiTheme="majorHAnsi" w:hAnsiTheme="majorHAnsi" w:cs="Arial"/>
                          <w:color w:val="0D0D0D" w:themeColor="text1" w:themeTint="F2"/>
                          <w:szCs w:val="22"/>
                        </w:rPr>
                      </w:pPr>
                      <w:r w:rsidRPr="0001292F">
                        <w:rPr>
                          <w:rFonts w:asciiTheme="majorHAnsi" w:hAnsiTheme="majorHAnsi" w:cs="Arial"/>
                          <w:color w:val="0D0D0D" w:themeColor="text1" w:themeTint="F2"/>
                          <w:szCs w:val="22"/>
                        </w:rPr>
                        <w:t>REPORT ON ADMISSIBILITY</w:t>
                      </w:r>
                      <w:r w:rsidR="00F621C3" w:rsidRPr="0001292F">
                        <w:rPr>
                          <w:rFonts w:asciiTheme="majorHAnsi" w:hAnsiTheme="majorHAnsi" w:cs="Arial"/>
                          <w:color w:val="0D0D0D" w:themeColor="text1" w:themeTint="F2"/>
                          <w:szCs w:val="22"/>
                        </w:rPr>
                        <w:t xml:space="preserve"> </w:t>
                      </w:r>
                    </w:p>
                    <w:p w14:paraId="353CD994" w14:textId="77777777" w:rsidR="00450A4A" w:rsidRPr="0001292F" w:rsidRDefault="00450A4A" w:rsidP="00636A02">
                      <w:pPr>
                        <w:spacing w:line="276" w:lineRule="auto"/>
                        <w:jc w:val="both"/>
                        <w:rPr>
                          <w:rFonts w:asciiTheme="majorHAnsi" w:hAnsiTheme="majorHAnsi" w:cs="Arial"/>
                          <w:color w:val="0D0D0D" w:themeColor="text1" w:themeTint="F2"/>
                          <w:szCs w:val="22"/>
                        </w:rPr>
                      </w:pPr>
                    </w:p>
                    <w:p w14:paraId="39F9CA2A" w14:textId="0318796E" w:rsidR="001A7FA4" w:rsidRPr="0001292F" w:rsidRDefault="001A7FA4" w:rsidP="00636A02">
                      <w:pPr>
                        <w:pBdr>
                          <w:top w:val="none" w:sz="0" w:space="0" w:color="auto"/>
                          <w:left w:val="none" w:sz="0" w:space="0" w:color="auto"/>
                          <w:bottom w:val="none" w:sz="0" w:space="0" w:color="auto"/>
                          <w:right w:val="none" w:sz="0" w:space="0" w:color="auto"/>
                          <w:bar w:val="none" w:sz="0" w:color="auto"/>
                        </w:pBdr>
                        <w:spacing w:line="276" w:lineRule="auto"/>
                        <w:jc w:val="both"/>
                        <w:rPr>
                          <w:rFonts w:ascii="Cambria" w:hAnsi="Cambria" w:cs="Arial"/>
                          <w:color w:val="0D0D0D"/>
                          <w:szCs w:val="22"/>
                        </w:rPr>
                      </w:pPr>
                      <w:r w:rsidRPr="0001292F">
                        <w:rPr>
                          <w:rFonts w:ascii="Cambria" w:hAnsi="Cambria" w:cs="Arial"/>
                          <w:color w:val="0D0D0D"/>
                          <w:szCs w:val="22"/>
                        </w:rPr>
                        <w:t>KAQ</w:t>
                      </w:r>
                      <w:r w:rsidR="00636A02" w:rsidRPr="0001292F">
                        <w:rPr>
                          <w:rFonts w:ascii="Cambria" w:hAnsi="Cambria" w:cs="Arial"/>
                          <w:color w:val="0D0D0D"/>
                          <w:szCs w:val="22"/>
                        </w:rPr>
                        <w:t>C</w:t>
                      </w:r>
                      <w:r w:rsidRPr="0001292F">
                        <w:rPr>
                          <w:rFonts w:ascii="Cambria" w:hAnsi="Cambria" w:cs="Arial"/>
                          <w:color w:val="0D0D0D"/>
                          <w:szCs w:val="22"/>
                        </w:rPr>
                        <w:t xml:space="preserve">HIKUEL MAYA INDIGENOUS PEOPLES OF SUMPANGO, ET AL. </w:t>
                      </w:r>
                    </w:p>
                    <w:p w14:paraId="3ECD8D17" w14:textId="77777777" w:rsidR="001A7FA4" w:rsidRPr="004B625D" w:rsidRDefault="001A7FA4" w:rsidP="001A7FA4">
                      <w:pPr>
                        <w:pBdr>
                          <w:top w:val="none" w:sz="0" w:space="0" w:color="auto"/>
                          <w:left w:val="none" w:sz="0" w:space="0" w:color="auto"/>
                          <w:bottom w:val="none" w:sz="0" w:space="0" w:color="auto"/>
                          <w:right w:val="none" w:sz="0" w:space="0" w:color="auto"/>
                          <w:bar w:val="none" w:sz="0" w:color="auto"/>
                        </w:pBdr>
                        <w:spacing w:line="276" w:lineRule="auto"/>
                        <w:jc w:val="both"/>
                        <w:rPr>
                          <w:rFonts w:ascii="Cambria" w:hAnsi="Cambria" w:cs="Arial"/>
                          <w:color w:val="0D0D0D"/>
                          <w:szCs w:val="22"/>
                        </w:rPr>
                      </w:pPr>
                      <w:r w:rsidRPr="0001292F">
                        <w:rPr>
                          <w:rFonts w:ascii="Cambria" w:hAnsi="Cambria" w:cs="Arial"/>
                          <w:color w:val="0D0D0D"/>
                          <w:szCs w:val="22"/>
                        </w:rPr>
                        <w:t>GUATEMALA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160D67F" w:rsidR="00627C9F" w:rsidRPr="00F025F2" w:rsidRDefault="009E566A" w:rsidP="009E566A">
                            <w:pPr>
                              <w:jc w:val="right"/>
                              <w:rPr>
                                <w:rFonts w:asciiTheme="minorHAnsi" w:hAnsiTheme="minorHAnsi"/>
                                <w:color w:val="FFFFFF" w:themeColor="background1"/>
                                <w:sz w:val="22"/>
                                <w:lang w:val="es-US"/>
                              </w:rPr>
                            </w:pPr>
                            <w:r w:rsidRPr="00F025F2">
                              <w:rPr>
                                <w:rFonts w:asciiTheme="minorHAnsi" w:hAnsiTheme="minorHAnsi"/>
                                <w:color w:val="FFFFFF" w:themeColor="background1"/>
                                <w:sz w:val="22"/>
                                <w:lang w:val="es-US"/>
                              </w:rPr>
                              <w:t>OEA/</w:t>
                            </w:r>
                            <w:proofErr w:type="spellStart"/>
                            <w:r w:rsidRPr="00F025F2">
                              <w:rPr>
                                <w:rFonts w:asciiTheme="minorHAnsi" w:hAnsiTheme="minorHAnsi"/>
                                <w:color w:val="FFFFFF" w:themeColor="background1"/>
                                <w:sz w:val="22"/>
                                <w:lang w:val="es-US"/>
                              </w:rPr>
                              <w:t>Ser.L</w:t>
                            </w:r>
                            <w:proofErr w:type="spellEnd"/>
                            <w:r w:rsidRPr="00F025F2">
                              <w:rPr>
                                <w:rFonts w:asciiTheme="minorHAnsi" w:hAnsiTheme="minorHAnsi"/>
                                <w:color w:val="FFFFFF" w:themeColor="background1"/>
                                <w:sz w:val="22"/>
                                <w:lang w:val="es-US"/>
                              </w:rPr>
                              <w:t>/V/II.1</w:t>
                            </w:r>
                            <w:r w:rsidR="001A7FA4" w:rsidRPr="00F025F2">
                              <w:rPr>
                                <w:rFonts w:asciiTheme="minorHAnsi" w:hAnsiTheme="minorHAnsi"/>
                                <w:color w:val="FFFFFF" w:themeColor="background1"/>
                                <w:sz w:val="22"/>
                                <w:lang w:val="es-US"/>
                              </w:rPr>
                              <w:t>68</w:t>
                            </w:r>
                          </w:p>
                          <w:p w14:paraId="4AA08A8C" w14:textId="7D12D585" w:rsidR="00627C9F" w:rsidRPr="00605112" w:rsidRDefault="00CA6577" w:rsidP="009E566A">
                            <w:pPr>
                              <w:jc w:val="right"/>
                              <w:rPr>
                                <w:rFonts w:asciiTheme="minorHAnsi" w:hAnsiTheme="minorHAnsi"/>
                                <w:color w:val="FFFFFF" w:themeColor="background1"/>
                                <w:sz w:val="22"/>
                              </w:rPr>
                            </w:pPr>
                            <w:r w:rsidRPr="00605112">
                              <w:rPr>
                                <w:rFonts w:asciiTheme="minorHAnsi" w:hAnsiTheme="minorHAnsi"/>
                                <w:color w:val="FFFFFF" w:themeColor="background1"/>
                                <w:sz w:val="22"/>
                              </w:rPr>
                              <w:t xml:space="preserve">Doc. </w:t>
                            </w:r>
                            <w:r w:rsidR="00605112">
                              <w:rPr>
                                <w:rFonts w:asciiTheme="minorHAnsi" w:hAnsiTheme="minorHAnsi"/>
                                <w:color w:val="FFFFFF" w:themeColor="background1"/>
                                <w:sz w:val="22"/>
                              </w:rPr>
                              <w:t>61</w:t>
                            </w:r>
                          </w:p>
                          <w:p w14:paraId="0BEFF61A" w14:textId="4BCFDAA1" w:rsidR="00627C9F" w:rsidRPr="001A7FA4" w:rsidRDefault="00022CF5" w:rsidP="009E566A">
                            <w:pPr>
                              <w:jc w:val="right"/>
                              <w:rPr>
                                <w:rFonts w:asciiTheme="minorHAnsi" w:hAnsiTheme="minorHAnsi"/>
                                <w:color w:val="FFFFFF" w:themeColor="background1"/>
                                <w:sz w:val="22"/>
                              </w:rPr>
                            </w:pPr>
                            <w:r w:rsidRPr="00605112">
                              <w:rPr>
                                <w:rFonts w:asciiTheme="minorHAnsi" w:hAnsiTheme="minorHAnsi"/>
                                <w:color w:val="FFFFFF" w:themeColor="background1"/>
                                <w:sz w:val="22"/>
                              </w:rPr>
                              <w:t xml:space="preserve"> </w:t>
                            </w:r>
                            <w:r w:rsidR="00F025F2">
                              <w:rPr>
                                <w:rFonts w:asciiTheme="minorHAnsi" w:hAnsiTheme="minorHAnsi"/>
                                <w:color w:val="FFFFFF" w:themeColor="background1"/>
                                <w:sz w:val="22"/>
                              </w:rPr>
                              <w:t>5</w:t>
                            </w:r>
                            <w:r w:rsidR="00F025F2">
                              <w:rPr>
                                <w:rFonts w:asciiTheme="minorHAnsi" w:hAnsiTheme="minorHAnsi"/>
                                <w:color w:val="FFFFFF" w:themeColor="background1"/>
                                <w:sz w:val="22"/>
                              </w:rPr>
                              <w:t xml:space="preserve"> </w:t>
                            </w:r>
                            <w:r w:rsidR="001A7FA4" w:rsidRPr="001A7FA4">
                              <w:rPr>
                                <w:rFonts w:asciiTheme="minorHAnsi" w:hAnsiTheme="minorHAnsi"/>
                                <w:color w:val="FFFFFF" w:themeColor="background1"/>
                                <w:sz w:val="22"/>
                              </w:rPr>
                              <w:t>May</w:t>
                            </w:r>
                            <w:r w:rsidR="000C4365" w:rsidRPr="001A7FA4">
                              <w:rPr>
                                <w:rFonts w:asciiTheme="minorHAnsi" w:hAnsiTheme="minorHAnsi"/>
                                <w:color w:val="FFFFFF" w:themeColor="background1"/>
                                <w:sz w:val="22"/>
                              </w:rPr>
                              <w:t xml:space="preserve"> </w:t>
                            </w:r>
                            <w:r w:rsidR="00F42B71" w:rsidRPr="001A7FA4">
                              <w:rPr>
                                <w:rFonts w:asciiTheme="minorHAnsi" w:hAnsiTheme="minorHAnsi"/>
                                <w:color w:val="FFFFFF" w:themeColor="background1"/>
                                <w:sz w:val="22"/>
                              </w:rPr>
                              <w:t>20</w:t>
                            </w:r>
                            <w:r w:rsidR="00605112">
                              <w:rPr>
                                <w:rFonts w:asciiTheme="minorHAnsi" w:hAnsiTheme="minorHAnsi"/>
                                <w:color w:val="FFFFFF" w:themeColor="background1"/>
                                <w:sz w:val="22"/>
                              </w:rPr>
                              <w:t>18</w:t>
                            </w:r>
                          </w:p>
                          <w:p w14:paraId="0FC103BD" w14:textId="6818F3F9" w:rsidR="00627C9F" w:rsidRPr="001A7FA4" w:rsidRDefault="00627C9F" w:rsidP="009E566A">
                            <w:pPr>
                              <w:jc w:val="right"/>
                              <w:rPr>
                                <w:rFonts w:asciiTheme="minorHAnsi" w:hAnsiTheme="minorHAnsi"/>
                                <w:color w:val="FFFFFF" w:themeColor="background1"/>
                                <w:sz w:val="22"/>
                              </w:rPr>
                            </w:pPr>
                            <w:r w:rsidRPr="001A7FA4">
                              <w:rPr>
                                <w:rFonts w:asciiTheme="minorHAnsi" w:hAnsiTheme="minorHAnsi"/>
                                <w:color w:val="FFFFFF" w:themeColor="background1"/>
                                <w:sz w:val="22"/>
                              </w:rPr>
                              <w:t>Original:</w:t>
                            </w:r>
                            <w:r w:rsidR="002C1641" w:rsidRPr="001A7FA4">
                              <w:rPr>
                                <w:rFonts w:asciiTheme="minorHAnsi" w:hAnsiTheme="minorHAnsi"/>
                                <w:color w:val="FFFFFF" w:themeColor="background1"/>
                                <w:sz w:val="22"/>
                              </w:rPr>
                              <w:t xml:space="preserve"> </w:t>
                            </w:r>
                            <w:r w:rsidR="00F42B71" w:rsidRPr="001A7FA4">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7160D67F" w:rsidR="00627C9F" w:rsidRPr="00F025F2" w:rsidRDefault="009E566A" w:rsidP="009E566A">
                      <w:pPr>
                        <w:jc w:val="right"/>
                        <w:rPr>
                          <w:rFonts w:asciiTheme="minorHAnsi" w:hAnsiTheme="minorHAnsi"/>
                          <w:color w:val="FFFFFF" w:themeColor="background1"/>
                          <w:sz w:val="22"/>
                          <w:lang w:val="es-US"/>
                        </w:rPr>
                      </w:pPr>
                      <w:r w:rsidRPr="00F025F2">
                        <w:rPr>
                          <w:rFonts w:asciiTheme="minorHAnsi" w:hAnsiTheme="minorHAnsi"/>
                          <w:color w:val="FFFFFF" w:themeColor="background1"/>
                          <w:sz w:val="22"/>
                          <w:lang w:val="es-US"/>
                        </w:rPr>
                        <w:t>OEA/</w:t>
                      </w:r>
                      <w:proofErr w:type="spellStart"/>
                      <w:r w:rsidRPr="00F025F2">
                        <w:rPr>
                          <w:rFonts w:asciiTheme="minorHAnsi" w:hAnsiTheme="minorHAnsi"/>
                          <w:color w:val="FFFFFF" w:themeColor="background1"/>
                          <w:sz w:val="22"/>
                          <w:lang w:val="es-US"/>
                        </w:rPr>
                        <w:t>Ser.L</w:t>
                      </w:r>
                      <w:proofErr w:type="spellEnd"/>
                      <w:r w:rsidRPr="00F025F2">
                        <w:rPr>
                          <w:rFonts w:asciiTheme="minorHAnsi" w:hAnsiTheme="minorHAnsi"/>
                          <w:color w:val="FFFFFF" w:themeColor="background1"/>
                          <w:sz w:val="22"/>
                          <w:lang w:val="es-US"/>
                        </w:rPr>
                        <w:t>/V/II.1</w:t>
                      </w:r>
                      <w:r w:rsidR="001A7FA4" w:rsidRPr="00F025F2">
                        <w:rPr>
                          <w:rFonts w:asciiTheme="minorHAnsi" w:hAnsiTheme="minorHAnsi"/>
                          <w:color w:val="FFFFFF" w:themeColor="background1"/>
                          <w:sz w:val="22"/>
                          <w:lang w:val="es-US"/>
                        </w:rPr>
                        <w:t>68</w:t>
                      </w:r>
                    </w:p>
                    <w:p w14:paraId="4AA08A8C" w14:textId="7D12D585" w:rsidR="00627C9F" w:rsidRPr="00605112" w:rsidRDefault="00CA6577" w:rsidP="009E566A">
                      <w:pPr>
                        <w:jc w:val="right"/>
                        <w:rPr>
                          <w:rFonts w:asciiTheme="minorHAnsi" w:hAnsiTheme="minorHAnsi"/>
                          <w:color w:val="FFFFFF" w:themeColor="background1"/>
                          <w:sz w:val="22"/>
                        </w:rPr>
                      </w:pPr>
                      <w:r w:rsidRPr="00605112">
                        <w:rPr>
                          <w:rFonts w:asciiTheme="minorHAnsi" w:hAnsiTheme="minorHAnsi"/>
                          <w:color w:val="FFFFFF" w:themeColor="background1"/>
                          <w:sz w:val="22"/>
                        </w:rPr>
                        <w:t xml:space="preserve">Doc. </w:t>
                      </w:r>
                      <w:r w:rsidR="00605112">
                        <w:rPr>
                          <w:rFonts w:asciiTheme="minorHAnsi" w:hAnsiTheme="minorHAnsi"/>
                          <w:color w:val="FFFFFF" w:themeColor="background1"/>
                          <w:sz w:val="22"/>
                        </w:rPr>
                        <w:t>61</w:t>
                      </w:r>
                    </w:p>
                    <w:p w14:paraId="0BEFF61A" w14:textId="4BCFDAA1" w:rsidR="00627C9F" w:rsidRPr="001A7FA4" w:rsidRDefault="00022CF5" w:rsidP="009E566A">
                      <w:pPr>
                        <w:jc w:val="right"/>
                        <w:rPr>
                          <w:rFonts w:asciiTheme="minorHAnsi" w:hAnsiTheme="minorHAnsi"/>
                          <w:color w:val="FFFFFF" w:themeColor="background1"/>
                          <w:sz w:val="22"/>
                        </w:rPr>
                      </w:pPr>
                      <w:r w:rsidRPr="00605112">
                        <w:rPr>
                          <w:rFonts w:asciiTheme="minorHAnsi" w:hAnsiTheme="minorHAnsi"/>
                          <w:color w:val="FFFFFF" w:themeColor="background1"/>
                          <w:sz w:val="22"/>
                        </w:rPr>
                        <w:t xml:space="preserve"> </w:t>
                      </w:r>
                      <w:r w:rsidR="00F025F2">
                        <w:rPr>
                          <w:rFonts w:asciiTheme="minorHAnsi" w:hAnsiTheme="minorHAnsi"/>
                          <w:color w:val="FFFFFF" w:themeColor="background1"/>
                          <w:sz w:val="22"/>
                        </w:rPr>
                        <w:t>5</w:t>
                      </w:r>
                      <w:r w:rsidR="00F025F2">
                        <w:rPr>
                          <w:rFonts w:asciiTheme="minorHAnsi" w:hAnsiTheme="minorHAnsi"/>
                          <w:color w:val="FFFFFF" w:themeColor="background1"/>
                          <w:sz w:val="22"/>
                        </w:rPr>
                        <w:t xml:space="preserve"> </w:t>
                      </w:r>
                      <w:r w:rsidR="001A7FA4" w:rsidRPr="001A7FA4">
                        <w:rPr>
                          <w:rFonts w:asciiTheme="minorHAnsi" w:hAnsiTheme="minorHAnsi"/>
                          <w:color w:val="FFFFFF" w:themeColor="background1"/>
                          <w:sz w:val="22"/>
                        </w:rPr>
                        <w:t>May</w:t>
                      </w:r>
                      <w:r w:rsidR="000C4365" w:rsidRPr="001A7FA4">
                        <w:rPr>
                          <w:rFonts w:asciiTheme="minorHAnsi" w:hAnsiTheme="minorHAnsi"/>
                          <w:color w:val="FFFFFF" w:themeColor="background1"/>
                          <w:sz w:val="22"/>
                        </w:rPr>
                        <w:t xml:space="preserve"> </w:t>
                      </w:r>
                      <w:r w:rsidR="00F42B71" w:rsidRPr="001A7FA4">
                        <w:rPr>
                          <w:rFonts w:asciiTheme="minorHAnsi" w:hAnsiTheme="minorHAnsi"/>
                          <w:color w:val="FFFFFF" w:themeColor="background1"/>
                          <w:sz w:val="22"/>
                        </w:rPr>
                        <w:t>20</w:t>
                      </w:r>
                      <w:r w:rsidR="00605112">
                        <w:rPr>
                          <w:rFonts w:asciiTheme="minorHAnsi" w:hAnsiTheme="minorHAnsi"/>
                          <w:color w:val="FFFFFF" w:themeColor="background1"/>
                          <w:sz w:val="22"/>
                        </w:rPr>
                        <w:t>18</w:t>
                      </w:r>
                    </w:p>
                    <w:p w14:paraId="0FC103BD" w14:textId="6818F3F9" w:rsidR="00627C9F" w:rsidRPr="001A7FA4" w:rsidRDefault="00627C9F" w:rsidP="009E566A">
                      <w:pPr>
                        <w:jc w:val="right"/>
                        <w:rPr>
                          <w:rFonts w:asciiTheme="minorHAnsi" w:hAnsiTheme="minorHAnsi"/>
                          <w:color w:val="FFFFFF" w:themeColor="background1"/>
                          <w:sz w:val="22"/>
                        </w:rPr>
                      </w:pPr>
                      <w:r w:rsidRPr="001A7FA4">
                        <w:rPr>
                          <w:rFonts w:asciiTheme="minorHAnsi" w:hAnsiTheme="minorHAnsi"/>
                          <w:color w:val="FFFFFF" w:themeColor="background1"/>
                          <w:sz w:val="22"/>
                        </w:rPr>
                        <w:t>Original:</w:t>
                      </w:r>
                      <w:r w:rsidR="002C1641" w:rsidRPr="001A7FA4">
                        <w:rPr>
                          <w:rFonts w:asciiTheme="minorHAnsi" w:hAnsiTheme="minorHAnsi"/>
                          <w:color w:val="FFFFFF" w:themeColor="background1"/>
                          <w:sz w:val="22"/>
                        </w:rPr>
                        <w:t xml:space="preserve"> </w:t>
                      </w:r>
                      <w:r w:rsidR="00F42B71" w:rsidRPr="001A7FA4">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AD88F" w14:textId="131EF755" w:rsidR="001A7FA4" w:rsidRPr="003C32BC" w:rsidRDefault="001A7FA4" w:rsidP="001A7FA4">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605112">
                              <w:rPr>
                                <w:rFonts w:asciiTheme="majorHAnsi" w:hAnsiTheme="majorHAnsi"/>
                                <w:color w:val="0D0D0D" w:themeColor="text1" w:themeTint="F2"/>
                                <w:sz w:val="18"/>
                                <w:szCs w:val="20"/>
                              </w:rPr>
                              <w:t>2127</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 xml:space="preserve">May </w:t>
                            </w:r>
                            <w:r w:rsidR="00605112">
                              <w:rPr>
                                <w:rFonts w:asciiTheme="majorHAnsi" w:hAnsiTheme="majorHAnsi"/>
                                <w:color w:val="0D0D0D" w:themeColor="text1" w:themeTint="F2"/>
                                <w:sz w:val="18"/>
                                <w:szCs w:val="20"/>
                              </w:rPr>
                              <w:t>5</w:t>
                            </w:r>
                            <w:r>
                              <w:rPr>
                                <w:rFonts w:asciiTheme="majorHAnsi" w:hAnsiTheme="majorHAnsi"/>
                                <w:color w:val="0D0D0D" w:themeColor="text1" w:themeTint="F2"/>
                                <w:sz w:val="18"/>
                                <w:szCs w:val="20"/>
                              </w:rPr>
                              <w:t>, 2018</w:t>
                            </w:r>
                            <w:r w:rsidR="00F025F2">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168</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w:t>
                            </w:r>
                            <w:r w:rsidR="00605112">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r w:rsidR="00F025F2">
                              <w:rPr>
                                <w:rFonts w:asciiTheme="majorHAnsi" w:hAnsiTheme="majorHAnsi" w:cs="Univers"/>
                                <w:color w:val="0D0D0D" w:themeColor="text1" w:themeTint="F2"/>
                                <w:sz w:val="18"/>
                                <w:szCs w:val="20"/>
                              </w:rPr>
                              <w:t>.</w:t>
                            </w:r>
                          </w:p>
                          <w:p w14:paraId="29BF637A" w14:textId="554CDD19"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00CAD88F" w14:textId="131EF755" w:rsidR="001A7FA4" w:rsidRPr="003C32BC" w:rsidRDefault="001A7FA4" w:rsidP="001A7FA4">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605112">
                        <w:rPr>
                          <w:rFonts w:asciiTheme="majorHAnsi" w:hAnsiTheme="majorHAnsi"/>
                          <w:color w:val="0D0D0D" w:themeColor="text1" w:themeTint="F2"/>
                          <w:sz w:val="18"/>
                          <w:szCs w:val="20"/>
                        </w:rPr>
                        <w:t>2127</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 xml:space="preserve">May </w:t>
                      </w:r>
                      <w:r w:rsidR="00605112">
                        <w:rPr>
                          <w:rFonts w:asciiTheme="majorHAnsi" w:hAnsiTheme="majorHAnsi"/>
                          <w:color w:val="0D0D0D" w:themeColor="text1" w:themeTint="F2"/>
                          <w:sz w:val="18"/>
                          <w:szCs w:val="20"/>
                        </w:rPr>
                        <w:t>5</w:t>
                      </w:r>
                      <w:r>
                        <w:rPr>
                          <w:rFonts w:asciiTheme="majorHAnsi" w:hAnsiTheme="majorHAnsi"/>
                          <w:color w:val="0D0D0D" w:themeColor="text1" w:themeTint="F2"/>
                          <w:sz w:val="18"/>
                          <w:szCs w:val="20"/>
                        </w:rPr>
                        <w:t>, 2018</w:t>
                      </w:r>
                      <w:r w:rsidR="00F025F2">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168</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w:t>
                      </w:r>
                      <w:r w:rsidR="00605112">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r w:rsidR="00F025F2">
                        <w:rPr>
                          <w:rFonts w:asciiTheme="majorHAnsi" w:hAnsiTheme="majorHAnsi" w:cs="Univers"/>
                          <w:color w:val="0D0D0D" w:themeColor="text1" w:themeTint="F2"/>
                          <w:sz w:val="18"/>
                          <w:szCs w:val="20"/>
                        </w:rPr>
                        <w:t>.</w:t>
                      </w:r>
                    </w:p>
                    <w:p w14:paraId="29BF637A" w14:textId="554CDD19"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E4E75E" w14:textId="748D6444" w:rsidR="001A7FA4" w:rsidRPr="003C32BC" w:rsidRDefault="001A7FA4" w:rsidP="00636A02">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05112">
                              <w:rPr>
                                <w:rFonts w:asciiTheme="majorHAnsi" w:hAnsiTheme="majorHAnsi"/>
                                <w:color w:val="595959" w:themeColor="text1" w:themeTint="A6"/>
                                <w:sz w:val="18"/>
                              </w:rPr>
                              <w:t>51</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Pr="00814F75">
                              <w:rPr>
                                <w:rFonts w:asciiTheme="majorHAnsi" w:hAnsiTheme="majorHAnsi"/>
                                <w:color w:val="595959" w:themeColor="text1" w:themeTint="A6"/>
                                <w:sz w:val="18"/>
                              </w:rPr>
                              <w:t xml:space="preserve">1779-12. Admissibility. </w:t>
                            </w:r>
                            <w:proofErr w:type="spellStart"/>
                            <w:r w:rsidRPr="00814F75">
                              <w:rPr>
                                <w:rFonts w:asciiTheme="majorHAnsi" w:hAnsiTheme="majorHAnsi"/>
                                <w:color w:val="595959" w:themeColor="text1" w:themeTint="A6"/>
                                <w:sz w:val="18"/>
                              </w:rPr>
                              <w:t>Kaq</w:t>
                            </w:r>
                            <w:r w:rsidR="00636A02" w:rsidRPr="00814F75">
                              <w:rPr>
                                <w:rFonts w:asciiTheme="majorHAnsi" w:hAnsiTheme="majorHAnsi"/>
                                <w:color w:val="595959" w:themeColor="text1" w:themeTint="A6"/>
                                <w:sz w:val="18"/>
                              </w:rPr>
                              <w:t>c</w:t>
                            </w:r>
                            <w:r w:rsidRPr="00814F75">
                              <w:rPr>
                                <w:rFonts w:asciiTheme="majorHAnsi" w:hAnsiTheme="majorHAnsi"/>
                                <w:color w:val="595959" w:themeColor="text1" w:themeTint="A6"/>
                                <w:sz w:val="18"/>
                              </w:rPr>
                              <w:t>hikuel</w:t>
                            </w:r>
                            <w:proofErr w:type="spellEnd"/>
                            <w:r w:rsidRPr="00814F75">
                              <w:rPr>
                                <w:rFonts w:asciiTheme="majorHAnsi" w:hAnsiTheme="majorHAnsi"/>
                                <w:color w:val="595959" w:themeColor="text1" w:themeTint="A6"/>
                                <w:sz w:val="18"/>
                              </w:rPr>
                              <w:t xml:space="preserve"> Maya Indigenous Peoples of </w:t>
                            </w:r>
                            <w:proofErr w:type="spellStart"/>
                            <w:r w:rsidRPr="00814F75">
                              <w:rPr>
                                <w:rFonts w:asciiTheme="majorHAnsi" w:hAnsiTheme="majorHAnsi"/>
                                <w:color w:val="595959" w:themeColor="text1" w:themeTint="A6"/>
                                <w:sz w:val="18"/>
                              </w:rPr>
                              <w:t>Sumpango</w:t>
                            </w:r>
                            <w:proofErr w:type="spellEnd"/>
                            <w:r w:rsidRPr="00814F75">
                              <w:rPr>
                                <w:rFonts w:asciiTheme="majorHAnsi" w:hAnsiTheme="majorHAnsi"/>
                                <w:color w:val="595959" w:themeColor="text1" w:themeTint="A6"/>
                                <w:sz w:val="18"/>
                              </w:rPr>
                              <w:t xml:space="preserve">, et al. Guatemala. May </w:t>
                            </w:r>
                            <w:r w:rsidR="00605112">
                              <w:rPr>
                                <w:rFonts w:asciiTheme="majorHAnsi" w:hAnsiTheme="majorHAnsi"/>
                                <w:color w:val="595959" w:themeColor="text1" w:themeTint="A6"/>
                                <w:sz w:val="18"/>
                              </w:rPr>
                              <w:t>5</w:t>
                            </w:r>
                            <w:r w:rsidRPr="00814F75">
                              <w:rPr>
                                <w:rFonts w:asciiTheme="majorHAnsi" w:hAnsiTheme="majorHAnsi"/>
                                <w:color w:val="595959" w:themeColor="text1" w:themeTint="A6"/>
                                <w:sz w:val="18"/>
                              </w:rPr>
                              <w:t>, 2018.</w:t>
                            </w:r>
                          </w:p>
                          <w:p w14:paraId="0126B579" w14:textId="109D76D8"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3E4E75E" w14:textId="748D6444" w:rsidR="001A7FA4" w:rsidRPr="003C32BC" w:rsidRDefault="001A7FA4" w:rsidP="00636A02">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05112">
                        <w:rPr>
                          <w:rFonts w:asciiTheme="majorHAnsi" w:hAnsiTheme="majorHAnsi"/>
                          <w:color w:val="595959" w:themeColor="text1" w:themeTint="A6"/>
                          <w:sz w:val="18"/>
                        </w:rPr>
                        <w:t>51</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Pr="00814F75">
                        <w:rPr>
                          <w:rFonts w:asciiTheme="majorHAnsi" w:hAnsiTheme="majorHAnsi"/>
                          <w:color w:val="595959" w:themeColor="text1" w:themeTint="A6"/>
                          <w:sz w:val="18"/>
                        </w:rPr>
                        <w:t xml:space="preserve">1779-12. Admissibility. </w:t>
                      </w:r>
                      <w:proofErr w:type="spellStart"/>
                      <w:r w:rsidRPr="00814F75">
                        <w:rPr>
                          <w:rFonts w:asciiTheme="majorHAnsi" w:hAnsiTheme="majorHAnsi"/>
                          <w:color w:val="595959" w:themeColor="text1" w:themeTint="A6"/>
                          <w:sz w:val="18"/>
                        </w:rPr>
                        <w:t>Kaq</w:t>
                      </w:r>
                      <w:r w:rsidR="00636A02" w:rsidRPr="00814F75">
                        <w:rPr>
                          <w:rFonts w:asciiTheme="majorHAnsi" w:hAnsiTheme="majorHAnsi"/>
                          <w:color w:val="595959" w:themeColor="text1" w:themeTint="A6"/>
                          <w:sz w:val="18"/>
                        </w:rPr>
                        <w:t>c</w:t>
                      </w:r>
                      <w:r w:rsidRPr="00814F75">
                        <w:rPr>
                          <w:rFonts w:asciiTheme="majorHAnsi" w:hAnsiTheme="majorHAnsi"/>
                          <w:color w:val="595959" w:themeColor="text1" w:themeTint="A6"/>
                          <w:sz w:val="18"/>
                        </w:rPr>
                        <w:t>hikuel</w:t>
                      </w:r>
                      <w:proofErr w:type="spellEnd"/>
                      <w:r w:rsidRPr="00814F75">
                        <w:rPr>
                          <w:rFonts w:asciiTheme="majorHAnsi" w:hAnsiTheme="majorHAnsi"/>
                          <w:color w:val="595959" w:themeColor="text1" w:themeTint="A6"/>
                          <w:sz w:val="18"/>
                        </w:rPr>
                        <w:t xml:space="preserve"> Maya Indigenous Peoples of </w:t>
                      </w:r>
                      <w:proofErr w:type="spellStart"/>
                      <w:r w:rsidRPr="00814F75">
                        <w:rPr>
                          <w:rFonts w:asciiTheme="majorHAnsi" w:hAnsiTheme="majorHAnsi"/>
                          <w:color w:val="595959" w:themeColor="text1" w:themeTint="A6"/>
                          <w:sz w:val="18"/>
                        </w:rPr>
                        <w:t>Sumpango</w:t>
                      </w:r>
                      <w:proofErr w:type="spellEnd"/>
                      <w:r w:rsidRPr="00814F75">
                        <w:rPr>
                          <w:rFonts w:asciiTheme="majorHAnsi" w:hAnsiTheme="majorHAnsi"/>
                          <w:color w:val="595959" w:themeColor="text1" w:themeTint="A6"/>
                          <w:sz w:val="18"/>
                        </w:rPr>
                        <w:t xml:space="preserve">, et al. Guatemala. May </w:t>
                      </w:r>
                      <w:r w:rsidR="00605112">
                        <w:rPr>
                          <w:rFonts w:asciiTheme="majorHAnsi" w:hAnsiTheme="majorHAnsi"/>
                          <w:color w:val="595959" w:themeColor="text1" w:themeTint="A6"/>
                          <w:sz w:val="18"/>
                        </w:rPr>
                        <w:t>5</w:t>
                      </w:r>
                      <w:r w:rsidRPr="00814F75">
                        <w:rPr>
                          <w:rFonts w:asciiTheme="majorHAnsi" w:hAnsiTheme="majorHAnsi"/>
                          <w:color w:val="595959" w:themeColor="text1" w:themeTint="A6"/>
                          <w:sz w:val="18"/>
                        </w:rPr>
                        <w:t>, 2018.</w:t>
                      </w:r>
                    </w:p>
                    <w:p w14:paraId="0126B579" w14:textId="109D76D8"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F025F2"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5357C71A" w:rsidR="00F621C3" w:rsidRPr="001A7FA4" w:rsidRDefault="001A7FA4" w:rsidP="009163FC">
            <w:pPr>
              <w:jc w:val="both"/>
              <w:rPr>
                <w:rFonts w:ascii="Cambria" w:hAnsi="Cambria"/>
                <w:bCs/>
                <w:sz w:val="20"/>
                <w:szCs w:val="20"/>
                <w:lang w:val="es-ES"/>
              </w:rPr>
            </w:pPr>
            <w:r w:rsidRPr="00E07D76">
              <w:rPr>
                <w:rFonts w:asciiTheme="majorHAnsi" w:hAnsiTheme="majorHAnsi"/>
                <w:bCs/>
                <w:i/>
                <w:sz w:val="20"/>
                <w:szCs w:val="20"/>
                <w:lang w:val="es-ES"/>
              </w:rPr>
              <w:t>Asociación Sobrevivencia Cultural</w:t>
            </w:r>
            <w:r w:rsidRPr="00E07D76">
              <w:rPr>
                <w:rFonts w:asciiTheme="majorHAnsi" w:hAnsiTheme="majorHAnsi"/>
                <w:bCs/>
                <w:sz w:val="20"/>
                <w:szCs w:val="20"/>
                <w:lang w:val="es-ES"/>
              </w:rPr>
              <w:t xml:space="preserve">, </w:t>
            </w:r>
            <w:r w:rsidRPr="00E07D76">
              <w:rPr>
                <w:rFonts w:asciiTheme="majorHAnsi" w:hAnsiTheme="majorHAnsi"/>
                <w:bCs/>
                <w:i/>
                <w:sz w:val="20"/>
                <w:szCs w:val="20"/>
                <w:lang w:val="es-ES"/>
              </w:rPr>
              <w:t xml:space="preserve">Asociación </w:t>
            </w:r>
            <w:proofErr w:type="spellStart"/>
            <w:r w:rsidRPr="00E07D76">
              <w:rPr>
                <w:rFonts w:asciiTheme="majorHAnsi" w:hAnsiTheme="majorHAnsi"/>
                <w:bCs/>
                <w:i/>
                <w:sz w:val="20"/>
                <w:szCs w:val="20"/>
                <w:lang w:val="es-ES"/>
              </w:rPr>
              <w:t>Mujb´ab´l</w:t>
            </w:r>
            <w:proofErr w:type="spellEnd"/>
            <w:r w:rsidRPr="00E07D76">
              <w:rPr>
                <w:rFonts w:asciiTheme="majorHAnsi" w:hAnsiTheme="majorHAnsi"/>
                <w:bCs/>
                <w:i/>
                <w:sz w:val="20"/>
                <w:szCs w:val="20"/>
                <w:lang w:val="es-ES"/>
              </w:rPr>
              <w:t xml:space="preserve"> yol</w:t>
            </w:r>
            <w:r>
              <w:rPr>
                <w:rFonts w:asciiTheme="majorHAnsi" w:hAnsiTheme="majorHAnsi"/>
                <w:bCs/>
                <w:i/>
                <w:sz w:val="20"/>
                <w:szCs w:val="20"/>
                <w:lang w:val="es-ES"/>
              </w:rPr>
              <w:t xml:space="preserve"> (Encuentro de Expresiones)</w:t>
            </w:r>
            <w:r w:rsidRPr="00E07D76">
              <w:rPr>
                <w:rFonts w:asciiTheme="majorHAnsi" w:hAnsiTheme="majorHAnsi"/>
                <w:sz w:val="20"/>
                <w:szCs w:val="20"/>
                <w:lang w:val="es-ES"/>
              </w:rPr>
              <w:t xml:space="preserve">, and </w:t>
            </w:r>
            <w:r w:rsidRPr="00694FD5">
              <w:rPr>
                <w:rFonts w:asciiTheme="majorHAnsi" w:hAnsiTheme="majorHAnsi"/>
                <w:bCs/>
                <w:sz w:val="20"/>
                <w:szCs w:val="20"/>
                <w:lang w:val="es-ES"/>
              </w:rPr>
              <w:t xml:space="preserve">Cultural </w:t>
            </w:r>
            <w:proofErr w:type="spellStart"/>
            <w:r w:rsidRPr="00694FD5">
              <w:rPr>
                <w:rFonts w:asciiTheme="majorHAnsi" w:hAnsiTheme="majorHAnsi"/>
                <w:bCs/>
                <w:sz w:val="20"/>
                <w:szCs w:val="20"/>
                <w:lang w:val="es-ES"/>
              </w:rPr>
              <w:t>Survival</w:t>
            </w:r>
            <w:proofErr w:type="spellEnd"/>
            <w:r w:rsidRPr="00694FD5">
              <w:rPr>
                <w:rFonts w:asciiTheme="majorHAnsi" w:hAnsiTheme="majorHAnsi"/>
                <w:bCs/>
                <w:sz w:val="20"/>
                <w:szCs w:val="20"/>
                <w:lang w:val="es-ES"/>
              </w:rPr>
              <w:t>, Inc.</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C7281B"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27D64476" w:rsidR="00F621C3" w:rsidRPr="000B6B7A" w:rsidRDefault="001A7FA4" w:rsidP="004604B6">
            <w:pPr>
              <w:jc w:val="both"/>
              <w:rPr>
                <w:rFonts w:ascii="Cambria" w:hAnsi="Cambria"/>
                <w:bCs/>
                <w:sz w:val="20"/>
                <w:szCs w:val="20"/>
              </w:rPr>
            </w:pPr>
            <w:proofErr w:type="spellStart"/>
            <w:r>
              <w:rPr>
                <w:rFonts w:ascii="Cambria" w:hAnsi="Cambria"/>
                <w:bCs/>
                <w:sz w:val="20"/>
                <w:szCs w:val="20"/>
              </w:rPr>
              <w:t>Kaq</w:t>
            </w:r>
            <w:r w:rsidR="004604B6">
              <w:rPr>
                <w:rFonts w:ascii="Cambria" w:hAnsi="Cambria"/>
                <w:bCs/>
                <w:sz w:val="20"/>
                <w:szCs w:val="20"/>
              </w:rPr>
              <w:t>c</w:t>
            </w:r>
            <w:r>
              <w:rPr>
                <w:rFonts w:ascii="Cambria" w:hAnsi="Cambria"/>
                <w:bCs/>
                <w:sz w:val="20"/>
                <w:szCs w:val="20"/>
              </w:rPr>
              <w:t>hikuel</w:t>
            </w:r>
            <w:proofErr w:type="spellEnd"/>
            <w:r>
              <w:rPr>
                <w:rFonts w:ascii="Cambria" w:hAnsi="Cambria"/>
                <w:bCs/>
                <w:sz w:val="20"/>
                <w:szCs w:val="20"/>
              </w:rPr>
              <w:t xml:space="preserve"> Maya Indigenous People of </w:t>
            </w:r>
            <w:proofErr w:type="spellStart"/>
            <w:r>
              <w:rPr>
                <w:rFonts w:ascii="Cambria" w:hAnsi="Cambria"/>
                <w:bCs/>
                <w:sz w:val="20"/>
                <w:szCs w:val="20"/>
              </w:rPr>
              <w:t>Sumpango</w:t>
            </w:r>
            <w:proofErr w:type="spellEnd"/>
            <w:r w:rsidR="004604B6">
              <w:rPr>
                <w:rFonts w:ascii="Cambria" w:hAnsi="Cambria"/>
                <w:bCs/>
                <w:sz w:val="20"/>
                <w:szCs w:val="20"/>
              </w:rPr>
              <w:t>,</w:t>
            </w:r>
            <w:r>
              <w:rPr>
                <w:rFonts w:ascii="Cambria" w:hAnsi="Cambria"/>
                <w:bCs/>
                <w:sz w:val="20"/>
                <w:szCs w:val="20"/>
              </w:rPr>
              <w:t xml:space="preserve"> Sacatepéquez</w:t>
            </w:r>
            <w:r w:rsidRPr="00F52D9D">
              <w:rPr>
                <w:rFonts w:ascii="Cambria" w:hAnsi="Cambria"/>
                <w:bCs/>
                <w:sz w:val="20"/>
                <w:szCs w:val="20"/>
              </w:rPr>
              <w:t xml:space="preserve">; </w:t>
            </w:r>
            <w:r>
              <w:rPr>
                <w:rFonts w:ascii="Cambria" w:hAnsi="Cambria"/>
                <w:bCs/>
                <w:sz w:val="20"/>
                <w:szCs w:val="20"/>
              </w:rPr>
              <w:t xml:space="preserve">Achi Maya People of San Miguel </w:t>
            </w:r>
            <w:proofErr w:type="spellStart"/>
            <w:r>
              <w:rPr>
                <w:rFonts w:ascii="Cambria" w:hAnsi="Cambria"/>
                <w:bCs/>
                <w:sz w:val="20"/>
                <w:szCs w:val="20"/>
              </w:rPr>
              <w:t>Chicaj</w:t>
            </w:r>
            <w:proofErr w:type="spellEnd"/>
            <w:r>
              <w:rPr>
                <w:rFonts w:ascii="Cambria" w:hAnsi="Cambria"/>
                <w:bCs/>
                <w:sz w:val="20"/>
                <w:szCs w:val="20"/>
              </w:rPr>
              <w:t xml:space="preserve">, Baja </w:t>
            </w:r>
            <w:proofErr w:type="spellStart"/>
            <w:r>
              <w:rPr>
                <w:rFonts w:ascii="Cambria" w:hAnsi="Cambria"/>
                <w:bCs/>
                <w:sz w:val="20"/>
                <w:szCs w:val="20"/>
              </w:rPr>
              <w:t>Verapaz</w:t>
            </w:r>
            <w:proofErr w:type="spellEnd"/>
            <w:r>
              <w:rPr>
                <w:rFonts w:ascii="Cambria" w:hAnsi="Cambria"/>
                <w:bCs/>
                <w:sz w:val="20"/>
                <w:szCs w:val="20"/>
              </w:rPr>
              <w:t xml:space="preserve">; Mam Maya People of </w:t>
            </w:r>
            <w:proofErr w:type="spellStart"/>
            <w:r>
              <w:rPr>
                <w:rFonts w:ascii="Cambria" w:hAnsi="Cambria"/>
                <w:bCs/>
                <w:sz w:val="20"/>
                <w:szCs w:val="20"/>
              </w:rPr>
              <w:t>Cajola</w:t>
            </w:r>
            <w:proofErr w:type="spellEnd"/>
            <w:r>
              <w:rPr>
                <w:rFonts w:ascii="Cambria" w:hAnsi="Cambria"/>
                <w:bCs/>
                <w:sz w:val="20"/>
                <w:szCs w:val="20"/>
              </w:rPr>
              <w:t xml:space="preserve">, Quetzaltenango; and </w:t>
            </w:r>
            <w:r w:rsidR="006B7E4E">
              <w:rPr>
                <w:rFonts w:ascii="Cambria" w:hAnsi="Cambria"/>
                <w:bCs/>
                <w:sz w:val="20"/>
                <w:szCs w:val="20"/>
              </w:rPr>
              <w:t>Maya</w:t>
            </w:r>
            <w:r w:rsidR="004604B6">
              <w:rPr>
                <w:rFonts w:ascii="Cambria" w:hAnsi="Cambria"/>
                <w:bCs/>
                <w:sz w:val="20"/>
                <w:szCs w:val="20"/>
              </w:rPr>
              <w:t xml:space="preserve"> People</w:t>
            </w:r>
            <w:r w:rsidR="006B7E4E">
              <w:rPr>
                <w:rFonts w:ascii="Cambria" w:hAnsi="Cambria"/>
                <w:bCs/>
                <w:sz w:val="20"/>
                <w:szCs w:val="20"/>
              </w:rPr>
              <w:t xml:space="preserve"> </w:t>
            </w:r>
            <w:proofErr w:type="spellStart"/>
            <w:r>
              <w:rPr>
                <w:rFonts w:ascii="Cambria" w:hAnsi="Cambria"/>
                <w:bCs/>
                <w:sz w:val="20"/>
                <w:szCs w:val="20"/>
              </w:rPr>
              <w:t>Todos</w:t>
            </w:r>
            <w:proofErr w:type="spellEnd"/>
            <w:r>
              <w:rPr>
                <w:rFonts w:ascii="Cambria" w:hAnsi="Cambria"/>
                <w:bCs/>
                <w:sz w:val="20"/>
                <w:szCs w:val="20"/>
              </w:rPr>
              <w:t xml:space="preserve"> Santos in</w:t>
            </w:r>
            <w:r w:rsidRPr="00F52D9D">
              <w:rPr>
                <w:rFonts w:ascii="Cambria" w:hAnsi="Cambria"/>
                <w:bCs/>
                <w:sz w:val="20"/>
                <w:szCs w:val="20"/>
              </w:rPr>
              <w:t xml:space="preserve"> </w:t>
            </w:r>
            <w:proofErr w:type="spellStart"/>
            <w:r w:rsidRPr="00F52D9D">
              <w:rPr>
                <w:rFonts w:ascii="Cambria" w:hAnsi="Cambria"/>
                <w:bCs/>
                <w:sz w:val="20"/>
                <w:szCs w:val="20"/>
              </w:rPr>
              <w:t>Cuchumatán</w:t>
            </w:r>
            <w:proofErr w:type="spellEnd"/>
            <w:r w:rsidR="00636A02">
              <w:rPr>
                <w:rFonts w:ascii="Cambria" w:hAnsi="Cambria"/>
                <w:bCs/>
                <w:sz w:val="20"/>
                <w:szCs w:val="20"/>
              </w:rPr>
              <w:t>, Huehuetenango</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7F75D5E6" w:rsidR="00F621C3" w:rsidRPr="000B6B7A" w:rsidRDefault="001A7FA4" w:rsidP="009163FC">
            <w:pPr>
              <w:jc w:val="both"/>
              <w:rPr>
                <w:rFonts w:ascii="Cambria" w:hAnsi="Cambria"/>
                <w:bCs/>
                <w:sz w:val="20"/>
                <w:szCs w:val="20"/>
              </w:rPr>
            </w:pPr>
            <w:r w:rsidRPr="00F52D9D">
              <w:rPr>
                <w:rFonts w:ascii="Cambria" w:hAnsi="Cambria"/>
                <w:bCs/>
                <w:sz w:val="20"/>
                <w:szCs w:val="20"/>
              </w:rPr>
              <w:t>Guatemala</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4081028A" w:rsidR="00E47F3D" w:rsidRPr="000B6B7A" w:rsidRDefault="001A7FA4" w:rsidP="009163FC">
            <w:pPr>
              <w:jc w:val="both"/>
              <w:rPr>
                <w:rFonts w:ascii="Cambria" w:hAnsi="Cambria"/>
                <w:bCs/>
                <w:sz w:val="20"/>
                <w:szCs w:val="20"/>
              </w:rPr>
            </w:pPr>
            <w:r>
              <w:rPr>
                <w:rFonts w:ascii="Cambria" w:hAnsi="Cambria"/>
                <w:bCs/>
                <w:sz w:val="20"/>
                <w:szCs w:val="20"/>
              </w:rPr>
              <w:t>Articles</w:t>
            </w:r>
            <w:r w:rsidRPr="00F52D9D">
              <w:rPr>
                <w:rFonts w:ascii="Cambria" w:hAnsi="Cambria"/>
                <w:bCs/>
                <w:sz w:val="20"/>
                <w:szCs w:val="20"/>
              </w:rPr>
              <w:t xml:space="preserve"> 1 (</w:t>
            </w:r>
            <w:r>
              <w:rPr>
                <w:rFonts w:ascii="Cambria" w:hAnsi="Cambria"/>
                <w:bCs/>
                <w:sz w:val="20"/>
                <w:szCs w:val="20"/>
              </w:rPr>
              <w:t>obligation to respect rights</w:t>
            </w:r>
            <w:r w:rsidRPr="00F52D9D">
              <w:rPr>
                <w:rFonts w:ascii="Cambria" w:hAnsi="Cambria"/>
                <w:bCs/>
                <w:sz w:val="20"/>
                <w:szCs w:val="20"/>
              </w:rPr>
              <w:t>), 13 (</w:t>
            </w:r>
            <w:r>
              <w:rPr>
                <w:rFonts w:ascii="Cambria" w:hAnsi="Cambria"/>
                <w:bCs/>
                <w:sz w:val="20"/>
                <w:szCs w:val="20"/>
              </w:rPr>
              <w:t>freedom of thought and expression), and</w:t>
            </w:r>
            <w:r w:rsidRPr="00F52D9D">
              <w:rPr>
                <w:rFonts w:ascii="Cambria" w:hAnsi="Cambria"/>
                <w:bCs/>
                <w:sz w:val="20"/>
                <w:szCs w:val="20"/>
              </w:rPr>
              <w:t xml:space="preserve"> 24 (</w:t>
            </w:r>
            <w:r>
              <w:rPr>
                <w:rFonts w:ascii="Cambria" w:hAnsi="Cambria"/>
                <w:bCs/>
                <w:sz w:val="20"/>
                <w:szCs w:val="20"/>
              </w:rPr>
              <w:t>right to equal protection</w:t>
            </w:r>
            <w:r w:rsidRPr="00F52D9D">
              <w:rPr>
                <w:rFonts w:ascii="Cambria" w:hAnsi="Cambria"/>
                <w:bCs/>
                <w:sz w:val="20"/>
                <w:szCs w:val="20"/>
              </w:rPr>
              <w:t xml:space="preserve">) </w:t>
            </w:r>
            <w:r>
              <w:rPr>
                <w:rFonts w:ascii="Cambria" w:hAnsi="Cambria"/>
                <w:bCs/>
                <w:sz w:val="20"/>
                <w:szCs w:val="20"/>
              </w:rPr>
              <w:t>of the American Convention on Human Rights,</w:t>
            </w:r>
            <w:r w:rsidRPr="00F52D9D">
              <w:rPr>
                <w:rStyle w:val="FootnoteReference"/>
                <w:rFonts w:ascii="Cambria" w:hAnsi="Cambria"/>
                <w:bCs/>
                <w:sz w:val="20"/>
                <w:szCs w:val="20"/>
              </w:rPr>
              <w:footnoteReference w:id="2"/>
            </w:r>
            <w:r>
              <w:rPr>
                <w:rFonts w:ascii="Cambria" w:hAnsi="Cambria"/>
                <w:bCs/>
                <w:sz w:val="20"/>
                <w:szCs w:val="20"/>
              </w:rPr>
              <w:t xml:space="preserve"> and</w:t>
            </w:r>
            <w:r w:rsidRPr="00F52D9D">
              <w:rPr>
                <w:rFonts w:ascii="Cambria" w:hAnsi="Cambria"/>
                <w:bCs/>
                <w:sz w:val="20"/>
                <w:szCs w:val="20"/>
              </w:rPr>
              <w:t xml:space="preserve"> </w:t>
            </w:r>
            <w:r>
              <w:rPr>
                <w:rFonts w:ascii="Cambria" w:hAnsi="Cambria"/>
                <w:bCs/>
                <w:sz w:val="20"/>
                <w:szCs w:val="20"/>
              </w:rPr>
              <w:t>Article</w:t>
            </w:r>
            <w:r w:rsidRPr="00F52D9D">
              <w:rPr>
                <w:rFonts w:ascii="Cambria" w:hAnsi="Cambria"/>
                <w:bCs/>
                <w:sz w:val="20"/>
                <w:szCs w:val="20"/>
              </w:rPr>
              <w:t xml:space="preserve"> XIII (</w:t>
            </w:r>
            <w:r>
              <w:rPr>
                <w:rFonts w:ascii="Cambria" w:hAnsi="Cambria"/>
                <w:bCs/>
                <w:sz w:val="20"/>
                <w:szCs w:val="20"/>
              </w:rPr>
              <w:t>right to the benefits of culture</w:t>
            </w:r>
            <w:r w:rsidRPr="00F52D9D">
              <w:rPr>
                <w:rFonts w:ascii="Cambria" w:hAnsi="Cambria"/>
                <w:bCs/>
                <w:sz w:val="20"/>
                <w:szCs w:val="20"/>
              </w:rPr>
              <w:t xml:space="preserve">) </w:t>
            </w:r>
            <w:r>
              <w:rPr>
                <w:rFonts w:ascii="Cambria" w:hAnsi="Cambria"/>
                <w:bCs/>
                <w:sz w:val="20"/>
                <w:szCs w:val="20"/>
              </w:rPr>
              <w:t>of the American Declaration of the Rights and Duties of Man</w:t>
            </w:r>
            <w:r w:rsidRPr="00F52D9D">
              <w:rPr>
                <w:rStyle w:val="FootnoteReference"/>
                <w:rFonts w:ascii="Cambria" w:hAnsi="Cambria"/>
                <w:bCs/>
                <w:sz w:val="20"/>
                <w:szCs w:val="20"/>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256740E4" w:rsidR="00F621C3" w:rsidRPr="000B6B7A" w:rsidRDefault="001A7FA4" w:rsidP="009163FC">
            <w:pPr>
              <w:jc w:val="both"/>
              <w:rPr>
                <w:rFonts w:ascii="Cambria" w:hAnsi="Cambria"/>
                <w:bCs/>
                <w:sz w:val="20"/>
                <w:szCs w:val="20"/>
              </w:rPr>
            </w:pPr>
            <w:r>
              <w:rPr>
                <w:rFonts w:ascii="Cambria" w:hAnsi="Cambria"/>
                <w:bCs/>
                <w:sz w:val="20"/>
                <w:szCs w:val="20"/>
              </w:rPr>
              <w:t xml:space="preserve">September </w:t>
            </w:r>
            <w:r w:rsidRPr="00F52D9D">
              <w:rPr>
                <w:rFonts w:ascii="Cambria" w:hAnsi="Cambria"/>
                <w:bCs/>
                <w:sz w:val="20"/>
                <w:szCs w:val="20"/>
              </w:rPr>
              <w:t>28</w:t>
            </w:r>
            <w:r>
              <w:rPr>
                <w:rFonts w:ascii="Cambria" w:hAnsi="Cambria"/>
                <w:bCs/>
                <w:sz w:val="20"/>
                <w:szCs w:val="20"/>
              </w:rPr>
              <w:t>,</w:t>
            </w:r>
            <w:r w:rsidRPr="00F52D9D">
              <w:rPr>
                <w:rFonts w:ascii="Cambria" w:hAnsi="Cambria"/>
                <w:bCs/>
                <w:sz w:val="20"/>
                <w:szCs w:val="20"/>
              </w:rPr>
              <w:t xml:space="preserve"> 2012</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2D2C6BC0" w:rsidR="00F621C3" w:rsidRPr="000B6B7A" w:rsidRDefault="001A7FA4" w:rsidP="009163FC">
            <w:pPr>
              <w:jc w:val="both"/>
              <w:rPr>
                <w:rFonts w:ascii="Cambria" w:hAnsi="Cambria"/>
                <w:bCs/>
                <w:sz w:val="20"/>
                <w:szCs w:val="20"/>
              </w:rPr>
            </w:pPr>
            <w:r>
              <w:rPr>
                <w:rFonts w:ascii="Cambria" w:hAnsi="Cambria"/>
                <w:bCs/>
                <w:sz w:val="20"/>
                <w:szCs w:val="20"/>
              </w:rPr>
              <w:t xml:space="preserve">March </w:t>
            </w:r>
            <w:r w:rsidRPr="00F52D9D">
              <w:rPr>
                <w:rFonts w:ascii="Cambria" w:hAnsi="Cambria"/>
                <w:bCs/>
                <w:sz w:val="20"/>
                <w:szCs w:val="20"/>
              </w:rPr>
              <w:t>7</w:t>
            </w:r>
            <w:r>
              <w:rPr>
                <w:rFonts w:ascii="Cambria" w:hAnsi="Cambria"/>
                <w:bCs/>
                <w:sz w:val="20"/>
                <w:szCs w:val="20"/>
              </w:rPr>
              <w:t>,</w:t>
            </w:r>
            <w:r w:rsidRPr="00F52D9D">
              <w:rPr>
                <w:rFonts w:ascii="Cambria" w:hAnsi="Cambria"/>
                <w:bCs/>
                <w:sz w:val="20"/>
                <w:szCs w:val="20"/>
              </w:rPr>
              <w:t xml:space="preserve"> 2013, </w:t>
            </w:r>
            <w:r>
              <w:rPr>
                <w:rFonts w:ascii="Cambria" w:hAnsi="Cambria"/>
                <w:bCs/>
                <w:sz w:val="20"/>
                <w:szCs w:val="20"/>
              </w:rPr>
              <w:t xml:space="preserve">October </w:t>
            </w:r>
            <w:r w:rsidRPr="00F52D9D">
              <w:rPr>
                <w:rFonts w:ascii="Cambria" w:hAnsi="Cambria"/>
                <w:bCs/>
                <w:sz w:val="20"/>
                <w:szCs w:val="20"/>
              </w:rPr>
              <w:t>21</w:t>
            </w:r>
            <w:r>
              <w:rPr>
                <w:rFonts w:ascii="Cambria" w:hAnsi="Cambria"/>
                <w:bCs/>
                <w:sz w:val="20"/>
                <w:szCs w:val="20"/>
              </w:rPr>
              <w:t>,</w:t>
            </w:r>
            <w:r w:rsidRPr="00F52D9D">
              <w:rPr>
                <w:rFonts w:ascii="Cambria" w:hAnsi="Cambria"/>
                <w:bCs/>
                <w:sz w:val="20"/>
                <w:szCs w:val="20"/>
              </w:rPr>
              <w:t xml:space="preserve"> 2014, </w:t>
            </w:r>
            <w:r>
              <w:rPr>
                <w:rFonts w:ascii="Cambria" w:hAnsi="Cambria"/>
                <w:bCs/>
                <w:sz w:val="20"/>
                <w:szCs w:val="20"/>
              </w:rPr>
              <w:t xml:space="preserve">January 16, </w:t>
            </w:r>
            <w:r w:rsidRPr="00F52D9D">
              <w:rPr>
                <w:rFonts w:ascii="Cambria" w:hAnsi="Cambria"/>
                <w:bCs/>
                <w:sz w:val="20"/>
                <w:szCs w:val="20"/>
              </w:rPr>
              <w:t xml:space="preserve">2015, </w:t>
            </w:r>
            <w:r>
              <w:rPr>
                <w:rFonts w:ascii="Cambria" w:hAnsi="Cambria"/>
                <w:bCs/>
                <w:sz w:val="20"/>
                <w:szCs w:val="20"/>
              </w:rPr>
              <w:t xml:space="preserve">June </w:t>
            </w:r>
            <w:r w:rsidRPr="00F52D9D">
              <w:rPr>
                <w:rFonts w:ascii="Cambria" w:hAnsi="Cambria"/>
                <w:bCs/>
                <w:sz w:val="20"/>
                <w:szCs w:val="20"/>
              </w:rPr>
              <w:t>9</w:t>
            </w:r>
            <w:r>
              <w:rPr>
                <w:rFonts w:ascii="Cambria" w:hAnsi="Cambria"/>
                <w:bCs/>
                <w:sz w:val="20"/>
                <w:szCs w:val="20"/>
              </w:rPr>
              <w:t>,</w:t>
            </w:r>
            <w:r w:rsidRPr="00F52D9D">
              <w:rPr>
                <w:rFonts w:ascii="Cambria" w:hAnsi="Cambria"/>
                <w:bCs/>
                <w:sz w:val="20"/>
                <w:szCs w:val="20"/>
              </w:rPr>
              <w:t xml:space="preserve"> 2015</w:t>
            </w:r>
            <w:r>
              <w:rPr>
                <w:rFonts w:ascii="Cambria" w:hAnsi="Cambria"/>
                <w:bCs/>
                <w:sz w:val="20"/>
                <w:szCs w:val="20"/>
              </w:rPr>
              <w:t>, and May</w:t>
            </w:r>
            <w:r w:rsidRPr="00F52D9D">
              <w:rPr>
                <w:rFonts w:ascii="Cambria" w:hAnsi="Cambria"/>
                <w:bCs/>
                <w:sz w:val="20"/>
                <w:szCs w:val="20"/>
              </w:rPr>
              <w:t xml:space="preserve"> 11</w:t>
            </w:r>
            <w:r>
              <w:rPr>
                <w:rFonts w:ascii="Cambria" w:hAnsi="Cambria"/>
                <w:bCs/>
                <w:sz w:val="20"/>
                <w:szCs w:val="20"/>
              </w:rPr>
              <w:t xml:space="preserve">, </w:t>
            </w:r>
            <w:r w:rsidRPr="00F52D9D">
              <w:rPr>
                <w:rFonts w:ascii="Cambria" w:hAnsi="Cambria"/>
                <w:bCs/>
                <w:sz w:val="20"/>
                <w:szCs w:val="20"/>
              </w:rPr>
              <w:t>2016</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28363380" w:rsidR="00F621C3" w:rsidRPr="000B6B7A" w:rsidRDefault="001A7FA4" w:rsidP="009163FC">
            <w:pPr>
              <w:jc w:val="both"/>
              <w:rPr>
                <w:rFonts w:ascii="Cambria" w:hAnsi="Cambria"/>
                <w:bCs/>
                <w:sz w:val="20"/>
                <w:szCs w:val="20"/>
              </w:rPr>
            </w:pPr>
            <w:r>
              <w:rPr>
                <w:rFonts w:ascii="Cambria" w:hAnsi="Cambria"/>
                <w:bCs/>
                <w:sz w:val="20"/>
                <w:szCs w:val="20"/>
              </w:rPr>
              <w:t xml:space="preserve">April </w:t>
            </w:r>
            <w:r w:rsidRPr="00F52D9D">
              <w:rPr>
                <w:rFonts w:ascii="Cambria" w:hAnsi="Cambria"/>
                <w:bCs/>
                <w:sz w:val="20"/>
                <w:szCs w:val="20"/>
              </w:rPr>
              <w:t>26</w:t>
            </w:r>
            <w:r>
              <w:rPr>
                <w:rFonts w:ascii="Cambria" w:hAnsi="Cambria"/>
                <w:bCs/>
                <w:sz w:val="20"/>
                <w:szCs w:val="20"/>
              </w:rPr>
              <w:t>,</w:t>
            </w:r>
            <w:r w:rsidRPr="00F52D9D">
              <w:rPr>
                <w:rFonts w:ascii="Cambria" w:hAnsi="Cambria"/>
                <w:bCs/>
                <w:sz w:val="20"/>
                <w:szCs w:val="20"/>
              </w:rPr>
              <w:t xml:space="preserve"> 2017</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1B957184" w:rsidR="00F621C3" w:rsidRPr="000B6B7A" w:rsidRDefault="001A7FA4" w:rsidP="009163FC">
            <w:pPr>
              <w:jc w:val="both"/>
              <w:rPr>
                <w:rFonts w:ascii="Cambria" w:hAnsi="Cambria"/>
                <w:bCs/>
                <w:sz w:val="20"/>
                <w:szCs w:val="20"/>
              </w:rPr>
            </w:pPr>
            <w:r>
              <w:rPr>
                <w:rFonts w:ascii="Cambria" w:hAnsi="Cambria"/>
                <w:bCs/>
                <w:sz w:val="20"/>
                <w:szCs w:val="20"/>
              </w:rPr>
              <w:t xml:space="preserve">July </w:t>
            </w:r>
            <w:r w:rsidRPr="00F52D9D">
              <w:rPr>
                <w:rFonts w:ascii="Cambria" w:hAnsi="Cambria"/>
                <w:bCs/>
                <w:sz w:val="20"/>
                <w:szCs w:val="20"/>
              </w:rPr>
              <w:t>27</w:t>
            </w:r>
            <w:r>
              <w:rPr>
                <w:rFonts w:ascii="Cambria" w:hAnsi="Cambria"/>
                <w:bCs/>
                <w:sz w:val="20"/>
                <w:szCs w:val="20"/>
              </w:rPr>
              <w:t>,</w:t>
            </w:r>
            <w:r w:rsidRPr="00F52D9D">
              <w:rPr>
                <w:rFonts w:ascii="Cambria" w:hAnsi="Cambria"/>
                <w:bCs/>
                <w:sz w:val="20"/>
                <w:szCs w:val="20"/>
              </w:rPr>
              <w:t xml:space="preserve">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4F30A0A1" w:rsidR="00F621C3" w:rsidRPr="000B6B7A" w:rsidRDefault="001A7FA4"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178F2BDD" w:rsidR="00F621C3" w:rsidRPr="000B6B7A" w:rsidRDefault="001A7FA4"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6A927BEC" w:rsidR="00F621C3" w:rsidRPr="000B6B7A" w:rsidRDefault="001A7FA4"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5345759F" w:rsidR="00F621C3" w:rsidRPr="000B6B7A" w:rsidRDefault="001A7FA4" w:rsidP="009163FC">
            <w:pPr>
              <w:jc w:val="both"/>
              <w:rPr>
                <w:rFonts w:asciiTheme="majorHAnsi" w:hAnsiTheme="majorHAnsi"/>
                <w:bCs/>
                <w:sz w:val="20"/>
                <w:szCs w:val="20"/>
              </w:rPr>
            </w:pPr>
            <w:r>
              <w:rPr>
                <w:rFonts w:ascii="Cambria" w:hAnsi="Cambria"/>
                <w:bCs/>
                <w:sz w:val="20"/>
                <w:szCs w:val="20"/>
              </w:rPr>
              <w:t>Yes</w:t>
            </w:r>
            <w:r w:rsidRPr="00F52D9D">
              <w:rPr>
                <w:rFonts w:ascii="Cambria" w:hAnsi="Cambria"/>
                <w:bCs/>
                <w:sz w:val="20"/>
                <w:szCs w:val="20"/>
              </w:rPr>
              <w:t xml:space="preserve">, </w:t>
            </w:r>
            <w:r>
              <w:rPr>
                <w:rFonts w:ascii="Cambria" w:hAnsi="Cambria"/>
                <w:bCs/>
                <w:sz w:val="20"/>
                <w:szCs w:val="20"/>
              </w:rPr>
              <w:t>American Convention</w:t>
            </w:r>
            <w:r w:rsidRPr="00F52D9D">
              <w:rPr>
                <w:rFonts w:ascii="Cambria" w:hAnsi="Cambria"/>
                <w:bCs/>
                <w:sz w:val="20"/>
                <w:szCs w:val="20"/>
              </w:rPr>
              <w:t xml:space="preserve"> (</w:t>
            </w:r>
            <w:r>
              <w:rPr>
                <w:rFonts w:ascii="Cambria" w:hAnsi="Cambria"/>
                <w:bCs/>
                <w:sz w:val="20"/>
                <w:szCs w:val="20"/>
              </w:rPr>
              <w:t>instrument deposited on May</w:t>
            </w:r>
            <w:r w:rsidRPr="00F52D9D">
              <w:rPr>
                <w:rFonts w:ascii="Cambria" w:hAnsi="Cambria"/>
                <w:bCs/>
                <w:sz w:val="20"/>
                <w:szCs w:val="20"/>
              </w:rPr>
              <w:t xml:space="preserve"> 25</w:t>
            </w:r>
            <w:r>
              <w:rPr>
                <w:rFonts w:ascii="Cambria" w:hAnsi="Cambria"/>
                <w:bCs/>
                <w:sz w:val="20"/>
                <w:szCs w:val="20"/>
              </w:rPr>
              <w:t xml:space="preserve">, </w:t>
            </w:r>
            <w:r w:rsidRPr="00F52D9D">
              <w:rPr>
                <w:rFonts w:ascii="Cambria" w:hAnsi="Cambria"/>
                <w:bCs/>
                <w:sz w:val="20"/>
                <w:szCs w:val="20"/>
              </w:rPr>
              <w:t xml:space="preserve">1978)  </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2ABE2CE1" w:rsidR="00F621C3" w:rsidRPr="000B6B7A" w:rsidRDefault="001A7FA4"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46EF2C24" w:rsidR="00F621C3" w:rsidRPr="000B6B7A" w:rsidRDefault="001A7FA4" w:rsidP="009163FC">
            <w:pPr>
              <w:jc w:val="both"/>
              <w:rPr>
                <w:rFonts w:ascii="Cambria" w:hAnsi="Cambria"/>
                <w:bCs/>
                <w:sz w:val="20"/>
                <w:szCs w:val="20"/>
              </w:rPr>
            </w:pPr>
            <w:r>
              <w:rPr>
                <w:rFonts w:ascii="Cambria" w:hAnsi="Cambria"/>
                <w:bCs/>
                <w:sz w:val="20"/>
                <w:szCs w:val="20"/>
              </w:rPr>
              <w:t>Articles</w:t>
            </w:r>
            <w:r w:rsidRPr="00F52D9D">
              <w:rPr>
                <w:rFonts w:ascii="Cambria" w:hAnsi="Cambria"/>
                <w:bCs/>
                <w:sz w:val="20"/>
                <w:szCs w:val="20"/>
              </w:rPr>
              <w:t xml:space="preserve"> 13 (</w:t>
            </w:r>
            <w:r>
              <w:rPr>
                <w:rFonts w:ascii="Cambria" w:hAnsi="Cambria"/>
                <w:bCs/>
                <w:sz w:val="20"/>
                <w:szCs w:val="20"/>
              </w:rPr>
              <w:t>freedom of thought and expression</w:t>
            </w:r>
            <w:r w:rsidRPr="00F52D9D">
              <w:rPr>
                <w:rFonts w:ascii="Cambria" w:hAnsi="Cambria"/>
                <w:bCs/>
                <w:sz w:val="20"/>
                <w:szCs w:val="20"/>
              </w:rPr>
              <w:t>), 24 (</w:t>
            </w:r>
            <w:r>
              <w:rPr>
                <w:rFonts w:ascii="Cambria" w:hAnsi="Cambria"/>
                <w:bCs/>
                <w:sz w:val="20"/>
                <w:szCs w:val="20"/>
              </w:rPr>
              <w:t>right to equal protection), and</w:t>
            </w:r>
            <w:r w:rsidRPr="00F52D9D">
              <w:rPr>
                <w:rFonts w:ascii="Cambria" w:hAnsi="Cambria"/>
                <w:bCs/>
                <w:sz w:val="20"/>
                <w:szCs w:val="20"/>
              </w:rPr>
              <w:t xml:space="preserve"> 26 (</w:t>
            </w:r>
            <w:r>
              <w:rPr>
                <w:rFonts w:ascii="Cambria" w:hAnsi="Cambria"/>
                <w:bCs/>
                <w:sz w:val="20"/>
                <w:szCs w:val="20"/>
              </w:rPr>
              <w:t>economic, social, and cultural rights</w:t>
            </w:r>
            <w:r w:rsidRPr="00F52D9D">
              <w:rPr>
                <w:rFonts w:ascii="Cambria" w:hAnsi="Cambria"/>
                <w:bCs/>
                <w:sz w:val="20"/>
                <w:szCs w:val="20"/>
              </w:rPr>
              <w:t xml:space="preserve">) </w:t>
            </w:r>
            <w:r>
              <w:rPr>
                <w:rFonts w:ascii="Cambria" w:hAnsi="Cambria"/>
                <w:bCs/>
                <w:sz w:val="20"/>
                <w:szCs w:val="20"/>
              </w:rPr>
              <w:t>of the American</w:t>
            </w:r>
            <w:r>
              <w:rPr>
                <w:rFonts w:ascii="Cambria" w:hAnsi="Cambria"/>
                <w:sz w:val="20"/>
                <w:szCs w:val="20"/>
                <w:bdr w:val="none" w:sz="0" w:space="0" w:color="auto" w:frame="1"/>
              </w:rPr>
              <w:t xml:space="preserve"> Convention</w:t>
            </w:r>
            <w:r w:rsidRPr="00F52D9D">
              <w:rPr>
                <w:rFonts w:ascii="Cambria" w:hAnsi="Cambria"/>
                <w:sz w:val="20"/>
                <w:szCs w:val="20"/>
                <w:bdr w:val="none" w:sz="0" w:space="0" w:color="auto" w:frame="1"/>
              </w:rPr>
              <w:t xml:space="preserve">, </w:t>
            </w:r>
            <w:r>
              <w:rPr>
                <w:rFonts w:ascii="Cambria" w:hAnsi="Cambria"/>
                <w:sz w:val="20"/>
                <w:szCs w:val="20"/>
                <w:bdr w:val="none" w:sz="0" w:space="0" w:color="auto" w:frame="1"/>
              </w:rPr>
              <w:t>in relation to Articles</w:t>
            </w:r>
            <w:r w:rsidRPr="00F52D9D">
              <w:rPr>
                <w:rFonts w:ascii="Cambria" w:hAnsi="Cambria"/>
                <w:sz w:val="20"/>
                <w:szCs w:val="20"/>
                <w:bdr w:val="none" w:sz="0" w:space="0" w:color="auto" w:frame="1"/>
              </w:rPr>
              <w:t xml:space="preserve"> 1.1 (</w:t>
            </w:r>
            <w:r>
              <w:rPr>
                <w:rFonts w:ascii="Cambria" w:hAnsi="Cambria"/>
                <w:sz w:val="20"/>
                <w:szCs w:val="20"/>
                <w:bdr w:val="none" w:sz="0" w:space="0" w:color="auto" w:frame="1"/>
              </w:rPr>
              <w:t>obligation to respect rights</w:t>
            </w:r>
            <w:r w:rsidRPr="00F52D9D">
              <w:rPr>
                <w:rFonts w:ascii="Cambria" w:hAnsi="Cambria"/>
                <w:sz w:val="20"/>
                <w:szCs w:val="20"/>
                <w:bdr w:val="none" w:sz="0" w:space="0" w:color="auto" w:frame="1"/>
              </w:rPr>
              <w:t xml:space="preserve">) </w:t>
            </w:r>
            <w:r>
              <w:rPr>
                <w:rFonts w:ascii="Cambria" w:hAnsi="Cambria"/>
                <w:sz w:val="20"/>
                <w:szCs w:val="20"/>
                <w:bdr w:val="none" w:sz="0" w:space="0" w:color="auto" w:frame="1"/>
              </w:rPr>
              <w:t>and</w:t>
            </w:r>
            <w:r w:rsidRPr="00F52D9D">
              <w:rPr>
                <w:rFonts w:ascii="Cambria" w:hAnsi="Cambria"/>
                <w:sz w:val="20"/>
                <w:szCs w:val="20"/>
                <w:bdr w:val="none" w:sz="0" w:space="0" w:color="auto" w:frame="1"/>
              </w:rPr>
              <w:t xml:space="preserve"> 2 (</w:t>
            </w:r>
            <w:r>
              <w:rPr>
                <w:rFonts w:ascii="Cambria" w:hAnsi="Cambria"/>
                <w:sz w:val="20"/>
                <w:szCs w:val="20"/>
                <w:bdr w:val="none" w:sz="0" w:space="0" w:color="auto" w:frame="1"/>
              </w:rPr>
              <w:t>domestic legal effects</w:t>
            </w:r>
            <w:r w:rsidRPr="00F52D9D">
              <w:rPr>
                <w:rFonts w:ascii="Cambria" w:hAnsi="Cambria"/>
                <w:sz w:val="20"/>
                <w:szCs w:val="20"/>
                <w:bdr w:val="none" w:sz="0" w:space="0" w:color="auto" w:frame="1"/>
              </w:rPr>
              <w:t xml:space="preserve">) </w:t>
            </w:r>
            <w:r>
              <w:rPr>
                <w:rFonts w:ascii="Cambria" w:hAnsi="Cambria"/>
                <w:sz w:val="20"/>
                <w:szCs w:val="20"/>
                <w:bdr w:val="none" w:sz="0" w:space="0" w:color="auto" w:frame="1"/>
              </w:rPr>
              <w:t>thereto</w:t>
            </w:r>
            <w:r w:rsidR="007E485A">
              <w:rPr>
                <w:rFonts w:ascii="Cambria" w:hAnsi="Cambria"/>
                <w:sz w:val="20"/>
                <w:szCs w:val="20"/>
                <w:bdr w:val="none" w:sz="0" w:space="0" w:color="auto" w:frame="1"/>
              </w:rPr>
              <w:t xml:space="preserve">, and </w:t>
            </w:r>
            <w:r w:rsidR="007E485A">
              <w:rPr>
                <w:rFonts w:asciiTheme="majorHAnsi" w:hAnsiTheme="majorHAnsi" w:cs="Tahoma"/>
                <w:sz w:val="20"/>
                <w:szCs w:val="20"/>
              </w:rPr>
              <w:t>article XIII (</w:t>
            </w:r>
            <w:r w:rsidR="007E485A">
              <w:rPr>
                <w:rFonts w:asciiTheme="majorHAnsi" w:hAnsiTheme="majorHAnsi"/>
                <w:bCs/>
                <w:sz w:val="20"/>
                <w:szCs w:val="20"/>
              </w:rPr>
              <w:t xml:space="preserve">right to the benefits of culture) of the </w:t>
            </w:r>
            <w:r w:rsidR="007E485A" w:rsidRPr="003770AA">
              <w:rPr>
                <w:sz w:val="20"/>
                <w:szCs w:val="20"/>
              </w:rPr>
              <w:t>American Declaration</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77777777" w:rsidR="00F621C3" w:rsidRPr="000B6B7A" w:rsidRDefault="00F621C3" w:rsidP="009163FC">
            <w:pPr>
              <w:rPr>
                <w:rFonts w:ascii="Cambria" w:hAnsi="Cambria"/>
                <w:bCs/>
                <w:sz w:val="20"/>
                <w:szCs w:val="20"/>
              </w:rPr>
            </w:pPr>
          </w:p>
          <w:p w14:paraId="432DC56B" w14:textId="3D6771BC" w:rsidR="00F621C3" w:rsidRPr="000B6B7A" w:rsidRDefault="001A7FA4" w:rsidP="009163FC">
            <w:pPr>
              <w:rPr>
                <w:rFonts w:ascii="Cambria" w:hAnsi="Cambria"/>
                <w:bCs/>
                <w:sz w:val="20"/>
                <w:szCs w:val="20"/>
              </w:rPr>
            </w:pPr>
            <w:r>
              <w:rPr>
                <w:rFonts w:ascii="Cambria" w:hAnsi="Cambria"/>
                <w:bCs/>
                <w:sz w:val="20"/>
                <w:szCs w:val="20"/>
              </w:rPr>
              <w:t>Yes</w:t>
            </w:r>
            <w:r w:rsidRPr="00F52D9D">
              <w:rPr>
                <w:rFonts w:ascii="Cambria" w:hAnsi="Cambria"/>
                <w:bCs/>
                <w:sz w:val="20"/>
                <w:szCs w:val="20"/>
              </w:rPr>
              <w:t xml:space="preserve">, </w:t>
            </w:r>
            <w:r>
              <w:rPr>
                <w:rFonts w:ascii="Cambria" w:hAnsi="Cambria"/>
                <w:bCs/>
                <w:sz w:val="20"/>
                <w:szCs w:val="20"/>
              </w:rPr>
              <w:t xml:space="preserve">March </w:t>
            </w:r>
            <w:r w:rsidRPr="00F52D9D">
              <w:rPr>
                <w:rFonts w:ascii="Cambria" w:hAnsi="Cambria"/>
                <w:sz w:val="20"/>
                <w:szCs w:val="20"/>
              </w:rPr>
              <w:t>29</w:t>
            </w:r>
            <w:r>
              <w:rPr>
                <w:rFonts w:ascii="Cambria" w:hAnsi="Cambria"/>
                <w:sz w:val="20"/>
                <w:szCs w:val="20"/>
              </w:rPr>
              <w:t>,</w:t>
            </w:r>
            <w:r w:rsidRPr="00F52D9D">
              <w:rPr>
                <w:rFonts w:ascii="Cambria" w:hAnsi="Cambria"/>
                <w:sz w:val="20"/>
                <w:szCs w:val="20"/>
              </w:rPr>
              <w:t xml:space="preserve"> 2012</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3C76235F" w:rsidR="00F621C3" w:rsidRPr="000B6B7A" w:rsidRDefault="001A7FA4" w:rsidP="009163FC">
            <w:pPr>
              <w:rPr>
                <w:rFonts w:asciiTheme="majorHAnsi" w:hAnsiTheme="majorHAnsi"/>
                <w:bCs/>
                <w:sz w:val="20"/>
                <w:szCs w:val="20"/>
              </w:rPr>
            </w:pPr>
            <w:r>
              <w:rPr>
                <w:bCs/>
                <w:sz w:val="20"/>
                <w:szCs w:val="20"/>
              </w:rPr>
              <w:t>Yes</w:t>
            </w:r>
            <w:r w:rsidRPr="00F52D9D">
              <w:rPr>
                <w:bCs/>
                <w:sz w:val="20"/>
                <w:szCs w:val="20"/>
              </w:rPr>
              <w:t xml:space="preserve">, </w:t>
            </w:r>
            <w:r>
              <w:rPr>
                <w:bCs/>
                <w:sz w:val="20"/>
                <w:szCs w:val="20"/>
              </w:rPr>
              <w:t xml:space="preserve">September </w:t>
            </w:r>
            <w:r w:rsidRPr="00F52D9D">
              <w:rPr>
                <w:rFonts w:ascii="Cambria" w:hAnsi="Cambria"/>
                <w:bCs/>
                <w:sz w:val="20"/>
                <w:szCs w:val="20"/>
              </w:rPr>
              <w:t>28</w:t>
            </w:r>
            <w:r>
              <w:rPr>
                <w:rFonts w:ascii="Cambria" w:hAnsi="Cambria"/>
                <w:bCs/>
                <w:sz w:val="20"/>
                <w:szCs w:val="20"/>
              </w:rPr>
              <w:t>,</w:t>
            </w:r>
            <w:r w:rsidRPr="00F52D9D">
              <w:rPr>
                <w:rFonts w:ascii="Cambria" w:hAnsi="Cambria"/>
                <w:bCs/>
                <w:sz w:val="20"/>
                <w:szCs w:val="20"/>
              </w:rPr>
              <w:t xml:space="preserve"> 2012</w:t>
            </w:r>
          </w:p>
        </w:tc>
      </w:tr>
    </w:tbl>
    <w:p w14:paraId="54172C4F" w14:textId="1B37C543" w:rsidR="00B06BB7" w:rsidRDefault="00B06BB7">
      <w:pPr>
        <w:rPr>
          <w:rFonts w:asciiTheme="majorHAnsi" w:hAnsiTheme="majorHAnsi"/>
          <w:b/>
          <w:sz w:val="20"/>
          <w:szCs w:val="20"/>
        </w:rPr>
      </w:pPr>
    </w:p>
    <w:p w14:paraId="45975556" w14:textId="77777777" w:rsidR="001A7FA4" w:rsidRDefault="001A7FA4">
      <w:pPr>
        <w:rPr>
          <w:rFonts w:asciiTheme="majorHAnsi" w:hAnsiTheme="majorHAnsi"/>
          <w:b/>
          <w:sz w:val="20"/>
          <w:szCs w:val="20"/>
        </w:rPr>
      </w:pPr>
    </w:p>
    <w:p w14:paraId="629E2DE8" w14:textId="62D32F02"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63E86C2F" w14:textId="447DED3C" w:rsidR="001A7FA4" w:rsidRPr="00F52D9D" w:rsidRDefault="006318B2" w:rsidP="001A7FA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 xml:space="preserve"> </w:t>
      </w:r>
      <w:r w:rsidR="001A7FA4">
        <w:rPr>
          <w:sz w:val="20"/>
          <w:szCs w:val="20"/>
        </w:rPr>
        <w:t>This petition</w:t>
      </w:r>
      <w:r w:rsidR="001A7FA4" w:rsidRPr="00F52D9D">
        <w:rPr>
          <w:sz w:val="20"/>
          <w:szCs w:val="20"/>
        </w:rPr>
        <w:t xml:space="preserve"> </w:t>
      </w:r>
      <w:r w:rsidR="001A7FA4">
        <w:rPr>
          <w:sz w:val="20"/>
          <w:szCs w:val="20"/>
        </w:rPr>
        <w:t>alleges the violation of the rights to</w:t>
      </w:r>
      <w:r w:rsidR="001A7FA4" w:rsidRPr="00F52D9D">
        <w:rPr>
          <w:sz w:val="20"/>
          <w:szCs w:val="20"/>
        </w:rPr>
        <w:t xml:space="preserve"> </w:t>
      </w:r>
      <w:r w:rsidR="001A7FA4">
        <w:rPr>
          <w:sz w:val="20"/>
          <w:szCs w:val="20"/>
        </w:rPr>
        <w:t>freedom of expression</w:t>
      </w:r>
      <w:r w:rsidR="001A7FA4" w:rsidRPr="00F52D9D">
        <w:rPr>
          <w:sz w:val="20"/>
          <w:szCs w:val="20"/>
        </w:rPr>
        <w:t xml:space="preserve">, </w:t>
      </w:r>
      <w:r w:rsidR="001A7FA4">
        <w:rPr>
          <w:sz w:val="20"/>
          <w:szCs w:val="20"/>
        </w:rPr>
        <w:t>equal protection,</w:t>
      </w:r>
      <w:r w:rsidR="001A7FA4" w:rsidRPr="00F52D9D">
        <w:rPr>
          <w:sz w:val="20"/>
          <w:szCs w:val="20"/>
        </w:rPr>
        <w:t xml:space="preserve"> </w:t>
      </w:r>
      <w:r w:rsidR="001A7FA4">
        <w:rPr>
          <w:sz w:val="20"/>
          <w:szCs w:val="20"/>
        </w:rPr>
        <w:t>and</w:t>
      </w:r>
      <w:r w:rsidR="001A7FA4" w:rsidRPr="00F52D9D">
        <w:rPr>
          <w:sz w:val="20"/>
          <w:szCs w:val="20"/>
        </w:rPr>
        <w:t xml:space="preserve"> </w:t>
      </w:r>
      <w:r w:rsidR="001A7FA4">
        <w:rPr>
          <w:sz w:val="20"/>
          <w:szCs w:val="20"/>
        </w:rPr>
        <w:t>cultural identity</w:t>
      </w:r>
      <w:r w:rsidR="001A7FA4" w:rsidRPr="00F52D9D">
        <w:rPr>
          <w:sz w:val="20"/>
          <w:szCs w:val="20"/>
        </w:rPr>
        <w:t xml:space="preserve"> </w:t>
      </w:r>
      <w:r w:rsidR="001A7FA4">
        <w:rPr>
          <w:sz w:val="20"/>
          <w:szCs w:val="20"/>
        </w:rPr>
        <w:t>of the</w:t>
      </w:r>
      <w:r w:rsidR="001A7FA4" w:rsidRPr="00F52D9D">
        <w:rPr>
          <w:sz w:val="20"/>
          <w:szCs w:val="20"/>
        </w:rPr>
        <w:t xml:space="preserve"> </w:t>
      </w:r>
      <w:proofErr w:type="spellStart"/>
      <w:r w:rsidR="001A7FA4">
        <w:rPr>
          <w:bCs/>
          <w:sz w:val="20"/>
          <w:szCs w:val="20"/>
        </w:rPr>
        <w:t>Kaq</w:t>
      </w:r>
      <w:r w:rsidR="00C268ED">
        <w:rPr>
          <w:bCs/>
          <w:sz w:val="20"/>
          <w:szCs w:val="20"/>
        </w:rPr>
        <w:t>c</w:t>
      </w:r>
      <w:r w:rsidR="001A7FA4">
        <w:rPr>
          <w:bCs/>
          <w:sz w:val="20"/>
          <w:szCs w:val="20"/>
        </w:rPr>
        <w:t>hikuel</w:t>
      </w:r>
      <w:proofErr w:type="spellEnd"/>
      <w:r w:rsidR="001A7FA4">
        <w:rPr>
          <w:bCs/>
          <w:sz w:val="20"/>
          <w:szCs w:val="20"/>
        </w:rPr>
        <w:t xml:space="preserve"> Maya Indigenous People of </w:t>
      </w:r>
      <w:proofErr w:type="spellStart"/>
      <w:r w:rsidR="001A7FA4">
        <w:rPr>
          <w:bCs/>
          <w:sz w:val="20"/>
          <w:szCs w:val="20"/>
        </w:rPr>
        <w:t>Sumpango</w:t>
      </w:r>
      <w:proofErr w:type="spellEnd"/>
      <w:r w:rsidR="001A7FA4">
        <w:rPr>
          <w:bCs/>
          <w:sz w:val="20"/>
          <w:szCs w:val="20"/>
        </w:rPr>
        <w:t xml:space="preserve"> in Sacatepéquez</w:t>
      </w:r>
      <w:r w:rsidR="001A7FA4" w:rsidRPr="00F52D9D">
        <w:rPr>
          <w:bCs/>
          <w:sz w:val="20"/>
          <w:szCs w:val="20"/>
        </w:rPr>
        <w:t xml:space="preserve">; </w:t>
      </w:r>
      <w:r w:rsidR="001A7FA4">
        <w:rPr>
          <w:bCs/>
          <w:sz w:val="20"/>
          <w:szCs w:val="20"/>
        </w:rPr>
        <w:t xml:space="preserve">the Achi Maya People of San Miguel </w:t>
      </w:r>
      <w:proofErr w:type="spellStart"/>
      <w:r w:rsidR="001A7FA4">
        <w:rPr>
          <w:bCs/>
          <w:sz w:val="20"/>
          <w:szCs w:val="20"/>
        </w:rPr>
        <w:t>Chicaj</w:t>
      </w:r>
      <w:proofErr w:type="spellEnd"/>
      <w:r w:rsidR="001A7FA4">
        <w:rPr>
          <w:bCs/>
          <w:sz w:val="20"/>
          <w:szCs w:val="20"/>
        </w:rPr>
        <w:t xml:space="preserve">, Baja </w:t>
      </w:r>
      <w:proofErr w:type="spellStart"/>
      <w:r w:rsidR="001A7FA4">
        <w:rPr>
          <w:bCs/>
          <w:sz w:val="20"/>
          <w:szCs w:val="20"/>
        </w:rPr>
        <w:t>Verapaz</w:t>
      </w:r>
      <w:proofErr w:type="spellEnd"/>
      <w:r w:rsidR="001A7FA4">
        <w:rPr>
          <w:bCs/>
          <w:sz w:val="20"/>
          <w:szCs w:val="20"/>
        </w:rPr>
        <w:t xml:space="preserve">, the Mam Maya People of </w:t>
      </w:r>
      <w:proofErr w:type="spellStart"/>
      <w:r w:rsidR="001A7FA4">
        <w:rPr>
          <w:bCs/>
          <w:sz w:val="20"/>
          <w:szCs w:val="20"/>
        </w:rPr>
        <w:t>Cajola</w:t>
      </w:r>
      <w:proofErr w:type="spellEnd"/>
      <w:r w:rsidR="001A7FA4">
        <w:rPr>
          <w:bCs/>
          <w:sz w:val="20"/>
          <w:szCs w:val="20"/>
        </w:rPr>
        <w:t xml:space="preserve">, Quetzaltenango and </w:t>
      </w:r>
      <w:r w:rsidR="005C69F1">
        <w:rPr>
          <w:bCs/>
          <w:sz w:val="20"/>
          <w:szCs w:val="20"/>
        </w:rPr>
        <w:t xml:space="preserve">Maya People </w:t>
      </w:r>
      <w:proofErr w:type="spellStart"/>
      <w:r w:rsidR="00636A02">
        <w:rPr>
          <w:bCs/>
          <w:sz w:val="20"/>
          <w:szCs w:val="20"/>
        </w:rPr>
        <w:t>Todos</w:t>
      </w:r>
      <w:proofErr w:type="spellEnd"/>
      <w:r w:rsidR="00636A02">
        <w:rPr>
          <w:bCs/>
          <w:sz w:val="20"/>
          <w:szCs w:val="20"/>
        </w:rPr>
        <w:t xml:space="preserve"> Santos of </w:t>
      </w:r>
      <w:proofErr w:type="spellStart"/>
      <w:r w:rsidR="001A7FA4" w:rsidRPr="00F52D9D">
        <w:rPr>
          <w:bCs/>
          <w:sz w:val="20"/>
          <w:szCs w:val="20"/>
        </w:rPr>
        <w:t>Cuchumatán</w:t>
      </w:r>
      <w:proofErr w:type="spellEnd"/>
      <w:r w:rsidR="001A7FA4" w:rsidRPr="00F52D9D">
        <w:rPr>
          <w:bCs/>
          <w:sz w:val="20"/>
          <w:szCs w:val="20"/>
        </w:rPr>
        <w:t>,</w:t>
      </w:r>
      <w:r w:rsidR="00636A02">
        <w:rPr>
          <w:bCs/>
          <w:sz w:val="20"/>
          <w:szCs w:val="20"/>
        </w:rPr>
        <w:t xml:space="preserve"> Huehuetenango</w:t>
      </w:r>
      <w:r w:rsidR="001A7FA4" w:rsidRPr="00F52D9D">
        <w:rPr>
          <w:bCs/>
          <w:sz w:val="20"/>
          <w:szCs w:val="20"/>
        </w:rPr>
        <w:t xml:space="preserve"> </w:t>
      </w:r>
      <w:r w:rsidR="001A7FA4">
        <w:rPr>
          <w:bCs/>
          <w:sz w:val="20"/>
          <w:szCs w:val="20"/>
        </w:rPr>
        <w:t>as a consequence of the failure to legally recognize the radio stations they operate in their communities and the persistence of discriminatory legal conditions that prevent access to the</w:t>
      </w:r>
      <w:r w:rsidR="001A7FA4" w:rsidRPr="00F52D9D">
        <w:rPr>
          <w:bCs/>
          <w:sz w:val="20"/>
          <w:szCs w:val="20"/>
        </w:rPr>
        <w:t xml:space="preserve"> </w:t>
      </w:r>
      <w:r w:rsidR="001A7FA4">
        <w:rPr>
          <w:bCs/>
          <w:sz w:val="20"/>
          <w:szCs w:val="20"/>
        </w:rPr>
        <w:t>radio spectrum</w:t>
      </w:r>
      <w:r w:rsidR="001A7FA4" w:rsidRPr="00F52D9D">
        <w:rPr>
          <w:bCs/>
          <w:sz w:val="20"/>
          <w:szCs w:val="20"/>
        </w:rPr>
        <w:t xml:space="preserve"> </w:t>
      </w:r>
      <w:r w:rsidR="001A7FA4">
        <w:rPr>
          <w:bCs/>
          <w:sz w:val="20"/>
          <w:szCs w:val="20"/>
        </w:rPr>
        <w:t>and criminalize the development of their own communications media.</w:t>
      </w:r>
      <w:r w:rsidR="001A7FA4" w:rsidRPr="00F52D9D">
        <w:rPr>
          <w:bCs/>
          <w:sz w:val="20"/>
          <w:szCs w:val="20"/>
        </w:rPr>
        <w:t xml:space="preserve"> </w:t>
      </w:r>
    </w:p>
    <w:p w14:paraId="668B3C43" w14:textId="099544ED" w:rsidR="001A7FA4" w:rsidRPr="00F52D9D" w:rsidRDefault="001A7FA4" w:rsidP="001A7FA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bCs/>
          <w:sz w:val="20"/>
          <w:szCs w:val="20"/>
        </w:rPr>
        <w:t>According to the petition</w:t>
      </w:r>
      <w:r w:rsidRPr="00F52D9D">
        <w:rPr>
          <w:bCs/>
          <w:sz w:val="20"/>
          <w:szCs w:val="20"/>
        </w:rPr>
        <w:t xml:space="preserve">, </w:t>
      </w:r>
      <w:r>
        <w:rPr>
          <w:bCs/>
          <w:sz w:val="20"/>
          <w:szCs w:val="20"/>
        </w:rPr>
        <w:t>the four</w:t>
      </w:r>
      <w:r w:rsidRPr="00F52D9D">
        <w:rPr>
          <w:bCs/>
          <w:sz w:val="20"/>
          <w:szCs w:val="20"/>
        </w:rPr>
        <w:t xml:space="preserve"> </w:t>
      </w:r>
      <w:r>
        <w:rPr>
          <w:bCs/>
          <w:sz w:val="20"/>
          <w:szCs w:val="20"/>
        </w:rPr>
        <w:t>abovementioned indigenous peoples</w:t>
      </w:r>
      <w:r w:rsidRPr="00F52D9D">
        <w:rPr>
          <w:bCs/>
          <w:sz w:val="20"/>
          <w:szCs w:val="20"/>
        </w:rPr>
        <w:t xml:space="preserve"> </w:t>
      </w:r>
      <w:r>
        <w:rPr>
          <w:bCs/>
          <w:sz w:val="20"/>
          <w:szCs w:val="20"/>
        </w:rPr>
        <w:t>have organized</w:t>
      </w:r>
      <w:r w:rsidRPr="00F52D9D">
        <w:rPr>
          <w:sz w:val="20"/>
          <w:szCs w:val="20"/>
        </w:rPr>
        <w:t xml:space="preserve"> </w:t>
      </w:r>
      <w:r>
        <w:rPr>
          <w:sz w:val="20"/>
          <w:szCs w:val="20"/>
        </w:rPr>
        <w:t>to establish</w:t>
      </w:r>
      <w:r w:rsidRPr="00F52D9D">
        <w:rPr>
          <w:sz w:val="20"/>
          <w:szCs w:val="20"/>
        </w:rPr>
        <w:t xml:space="preserve"> </w:t>
      </w:r>
      <w:r>
        <w:rPr>
          <w:sz w:val="20"/>
          <w:szCs w:val="20"/>
        </w:rPr>
        <w:t>community radio stations</w:t>
      </w:r>
      <w:r w:rsidRPr="00F52D9D">
        <w:rPr>
          <w:sz w:val="20"/>
          <w:szCs w:val="20"/>
        </w:rPr>
        <w:t xml:space="preserve"> </w:t>
      </w:r>
      <w:r>
        <w:rPr>
          <w:sz w:val="20"/>
          <w:szCs w:val="20"/>
        </w:rPr>
        <w:t>in their communities with the objective of broadcasting information to their members, as well as to promote and protect their indigenous cultures and languages. According to the information presented</w:t>
      </w:r>
      <w:r w:rsidRPr="00F52D9D">
        <w:rPr>
          <w:sz w:val="20"/>
          <w:szCs w:val="20"/>
        </w:rPr>
        <w:t xml:space="preserve">, </w:t>
      </w:r>
      <w:r>
        <w:rPr>
          <w:sz w:val="20"/>
          <w:szCs w:val="20"/>
        </w:rPr>
        <w:t>for several years now</w:t>
      </w:r>
      <w:r w:rsidRPr="00F52D9D">
        <w:rPr>
          <w:sz w:val="20"/>
          <w:szCs w:val="20"/>
        </w:rPr>
        <w:t xml:space="preserve"> </w:t>
      </w:r>
      <w:r>
        <w:rPr>
          <w:sz w:val="20"/>
          <w:szCs w:val="20"/>
        </w:rPr>
        <w:t xml:space="preserve">the </w:t>
      </w:r>
      <w:proofErr w:type="spellStart"/>
      <w:r>
        <w:rPr>
          <w:sz w:val="20"/>
          <w:szCs w:val="20"/>
        </w:rPr>
        <w:t>Kaq</w:t>
      </w:r>
      <w:r w:rsidR="00C66D18">
        <w:rPr>
          <w:sz w:val="20"/>
          <w:szCs w:val="20"/>
        </w:rPr>
        <w:t>c</w:t>
      </w:r>
      <w:r>
        <w:rPr>
          <w:sz w:val="20"/>
          <w:szCs w:val="20"/>
        </w:rPr>
        <w:t>hikuel</w:t>
      </w:r>
      <w:proofErr w:type="spellEnd"/>
      <w:r>
        <w:rPr>
          <w:sz w:val="20"/>
          <w:szCs w:val="20"/>
        </w:rPr>
        <w:t xml:space="preserve"> Maya People of </w:t>
      </w:r>
      <w:proofErr w:type="spellStart"/>
      <w:r>
        <w:rPr>
          <w:sz w:val="20"/>
          <w:szCs w:val="20"/>
        </w:rPr>
        <w:t>Sumpango</w:t>
      </w:r>
      <w:proofErr w:type="spellEnd"/>
      <w:r>
        <w:rPr>
          <w:bCs/>
          <w:sz w:val="20"/>
          <w:szCs w:val="20"/>
        </w:rPr>
        <w:t xml:space="preserve"> in</w:t>
      </w:r>
      <w:r w:rsidRPr="00F52D9D">
        <w:rPr>
          <w:bCs/>
          <w:sz w:val="20"/>
          <w:szCs w:val="20"/>
        </w:rPr>
        <w:t xml:space="preserve"> Sacatepéquez</w:t>
      </w:r>
      <w:r w:rsidRPr="00F52D9D">
        <w:rPr>
          <w:sz w:val="20"/>
          <w:szCs w:val="20"/>
        </w:rPr>
        <w:t xml:space="preserve"> </w:t>
      </w:r>
      <w:r>
        <w:rPr>
          <w:sz w:val="20"/>
          <w:szCs w:val="20"/>
        </w:rPr>
        <w:t>have been operating the community radio station</w:t>
      </w:r>
      <w:r w:rsidRPr="00F52D9D">
        <w:rPr>
          <w:sz w:val="20"/>
          <w:szCs w:val="20"/>
        </w:rPr>
        <w:t xml:space="preserve"> </w:t>
      </w:r>
      <w:r w:rsidRPr="00F52D9D">
        <w:rPr>
          <w:i/>
          <w:sz w:val="20"/>
          <w:szCs w:val="20"/>
        </w:rPr>
        <w:t xml:space="preserve">Radio </w:t>
      </w:r>
      <w:proofErr w:type="spellStart"/>
      <w:r w:rsidRPr="00F52D9D">
        <w:rPr>
          <w:i/>
          <w:sz w:val="20"/>
          <w:szCs w:val="20"/>
        </w:rPr>
        <w:t>Ixchel</w:t>
      </w:r>
      <w:proofErr w:type="spellEnd"/>
      <w:r w:rsidRPr="00F52D9D">
        <w:rPr>
          <w:i/>
          <w:sz w:val="20"/>
          <w:szCs w:val="20"/>
        </w:rPr>
        <w:t xml:space="preserve">, </w:t>
      </w:r>
      <w:r>
        <w:rPr>
          <w:sz w:val="20"/>
          <w:szCs w:val="20"/>
        </w:rPr>
        <w:t>the</w:t>
      </w:r>
      <w:r w:rsidRPr="00F52D9D">
        <w:rPr>
          <w:sz w:val="20"/>
          <w:szCs w:val="20"/>
        </w:rPr>
        <w:t xml:space="preserve"> </w:t>
      </w:r>
      <w:r>
        <w:rPr>
          <w:bCs/>
          <w:sz w:val="20"/>
          <w:szCs w:val="20"/>
        </w:rPr>
        <w:t xml:space="preserve">Achi Maya People of San Miguel </w:t>
      </w:r>
      <w:proofErr w:type="spellStart"/>
      <w:r>
        <w:rPr>
          <w:bCs/>
          <w:sz w:val="20"/>
          <w:szCs w:val="20"/>
        </w:rPr>
        <w:t>Chicaj</w:t>
      </w:r>
      <w:proofErr w:type="spellEnd"/>
      <w:r>
        <w:rPr>
          <w:bCs/>
          <w:sz w:val="20"/>
          <w:szCs w:val="20"/>
        </w:rPr>
        <w:t xml:space="preserve">, Baja </w:t>
      </w:r>
      <w:proofErr w:type="spellStart"/>
      <w:r>
        <w:rPr>
          <w:bCs/>
          <w:sz w:val="20"/>
          <w:szCs w:val="20"/>
        </w:rPr>
        <w:t>Verapaz</w:t>
      </w:r>
      <w:proofErr w:type="spellEnd"/>
      <w:r w:rsidRPr="00F52D9D">
        <w:rPr>
          <w:bCs/>
          <w:sz w:val="20"/>
          <w:szCs w:val="20"/>
        </w:rPr>
        <w:t xml:space="preserve"> </w:t>
      </w:r>
      <w:r>
        <w:rPr>
          <w:bCs/>
          <w:sz w:val="20"/>
          <w:szCs w:val="20"/>
        </w:rPr>
        <w:t>operate the community radio station</w:t>
      </w:r>
      <w:r w:rsidRPr="00F52D9D">
        <w:rPr>
          <w:bCs/>
          <w:sz w:val="20"/>
          <w:szCs w:val="20"/>
        </w:rPr>
        <w:t xml:space="preserve"> </w:t>
      </w:r>
      <w:proofErr w:type="spellStart"/>
      <w:r>
        <w:rPr>
          <w:bCs/>
          <w:i/>
          <w:sz w:val="20"/>
          <w:szCs w:val="20"/>
        </w:rPr>
        <w:t>Uqul</w:t>
      </w:r>
      <w:proofErr w:type="spellEnd"/>
      <w:r>
        <w:rPr>
          <w:bCs/>
          <w:i/>
          <w:sz w:val="20"/>
          <w:szCs w:val="20"/>
        </w:rPr>
        <w:t xml:space="preserve"> </w:t>
      </w:r>
      <w:proofErr w:type="spellStart"/>
      <w:r>
        <w:rPr>
          <w:bCs/>
          <w:i/>
          <w:sz w:val="20"/>
          <w:szCs w:val="20"/>
        </w:rPr>
        <w:t>Tinamit</w:t>
      </w:r>
      <w:proofErr w:type="spellEnd"/>
      <w:r w:rsidRPr="00F52D9D">
        <w:rPr>
          <w:bCs/>
          <w:i/>
          <w:sz w:val="20"/>
          <w:szCs w:val="20"/>
        </w:rPr>
        <w:t xml:space="preserve"> </w:t>
      </w:r>
      <w:r w:rsidRPr="005010A9">
        <w:rPr>
          <w:bCs/>
          <w:sz w:val="20"/>
          <w:szCs w:val="20"/>
        </w:rPr>
        <w:t>“</w:t>
      </w:r>
      <w:r>
        <w:rPr>
          <w:rFonts w:asciiTheme="majorHAnsi" w:hAnsiTheme="majorHAnsi"/>
          <w:sz w:val="20"/>
          <w:szCs w:val="20"/>
        </w:rPr>
        <w:t>The Voice of the People</w:t>
      </w:r>
      <w:r w:rsidRPr="005010A9">
        <w:rPr>
          <w:bCs/>
          <w:sz w:val="20"/>
          <w:szCs w:val="20"/>
        </w:rPr>
        <w:t xml:space="preserve">,” </w:t>
      </w:r>
      <w:r>
        <w:rPr>
          <w:bCs/>
          <w:sz w:val="20"/>
          <w:szCs w:val="20"/>
        </w:rPr>
        <w:t xml:space="preserve">the Mam Maya People of </w:t>
      </w:r>
      <w:proofErr w:type="spellStart"/>
      <w:r>
        <w:rPr>
          <w:bCs/>
          <w:sz w:val="20"/>
          <w:szCs w:val="20"/>
        </w:rPr>
        <w:t>Cajola</w:t>
      </w:r>
      <w:proofErr w:type="spellEnd"/>
      <w:r>
        <w:rPr>
          <w:bCs/>
          <w:sz w:val="20"/>
          <w:szCs w:val="20"/>
        </w:rPr>
        <w:t>, Quetzaltenango</w:t>
      </w:r>
      <w:r w:rsidRPr="00F52D9D">
        <w:rPr>
          <w:bCs/>
          <w:sz w:val="20"/>
          <w:szCs w:val="20"/>
        </w:rPr>
        <w:t xml:space="preserve"> opera</w:t>
      </w:r>
      <w:r>
        <w:rPr>
          <w:bCs/>
          <w:sz w:val="20"/>
          <w:szCs w:val="20"/>
        </w:rPr>
        <w:t>te the</w:t>
      </w:r>
      <w:r w:rsidRPr="00F52D9D">
        <w:rPr>
          <w:bCs/>
          <w:sz w:val="20"/>
          <w:szCs w:val="20"/>
        </w:rPr>
        <w:t xml:space="preserve"> </w:t>
      </w:r>
      <w:r>
        <w:rPr>
          <w:bCs/>
          <w:sz w:val="20"/>
          <w:szCs w:val="20"/>
        </w:rPr>
        <w:t>community radio station</w:t>
      </w:r>
      <w:r w:rsidRPr="00F52D9D">
        <w:rPr>
          <w:bCs/>
          <w:sz w:val="20"/>
          <w:szCs w:val="20"/>
        </w:rPr>
        <w:t xml:space="preserve"> </w:t>
      </w:r>
      <w:r w:rsidRPr="00F52D9D">
        <w:rPr>
          <w:bCs/>
          <w:i/>
          <w:sz w:val="20"/>
          <w:szCs w:val="20"/>
        </w:rPr>
        <w:t>X Musical</w:t>
      </w:r>
      <w:r>
        <w:rPr>
          <w:bCs/>
          <w:i/>
          <w:sz w:val="20"/>
          <w:szCs w:val="20"/>
        </w:rPr>
        <w:t>,</w:t>
      </w:r>
      <w:r w:rsidRPr="00F52D9D">
        <w:rPr>
          <w:bCs/>
          <w:sz w:val="20"/>
          <w:szCs w:val="20"/>
        </w:rPr>
        <w:t xml:space="preserve"> </w:t>
      </w:r>
      <w:r>
        <w:rPr>
          <w:bCs/>
          <w:sz w:val="20"/>
          <w:szCs w:val="20"/>
        </w:rPr>
        <w:t xml:space="preserve">and the </w:t>
      </w:r>
      <w:r w:rsidR="006B7E4E">
        <w:rPr>
          <w:bCs/>
          <w:sz w:val="20"/>
          <w:szCs w:val="20"/>
        </w:rPr>
        <w:t xml:space="preserve">Maya community of </w:t>
      </w:r>
      <w:proofErr w:type="spellStart"/>
      <w:r>
        <w:rPr>
          <w:bCs/>
          <w:sz w:val="20"/>
          <w:szCs w:val="20"/>
        </w:rPr>
        <w:t>Todos</w:t>
      </w:r>
      <w:proofErr w:type="spellEnd"/>
      <w:r>
        <w:rPr>
          <w:bCs/>
          <w:sz w:val="20"/>
          <w:szCs w:val="20"/>
        </w:rPr>
        <w:t xml:space="preserve"> Santos in</w:t>
      </w:r>
      <w:r w:rsidRPr="00F52D9D">
        <w:rPr>
          <w:bCs/>
          <w:sz w:val="20"/>
          <w:szCs w:val="20"/>
        </w:rPr>
        <w:t xml:space="preserve"> </w:t>
      </w:r>
      <w:proofErr w:type="spellStart"/>
      <w:r w:rsidRPr="00F52D9D">
        <w:rPr>
          <w:bCs/>
          <w:sz w:val="20"/>
          <w:szCs w:val="20"/>
        </w:rPr>
        <w:t>Cuchumatán</w:t>
      </w:r>
      <w:proofErr w:type="spellEnd"/>
      <w:r w:rsidR="00C66D18">
        <w:rPr>
          <w:bCs/>
          <w:sz w:val="20"/>
          <w:szCs w:val="20"/>
        </w:rPr>
        <w:t>, Huehuetenango</w:t>
      </w:r>
      <w:r w:rsidRPr="00F52D9D">
        <w:rPr>
          <w:bCs/>
          <w:sz w:val="20"/>
          <w:szCs w:val="20"/>
        </w:rPr>
        <w:t xml:space="preserve"> opera</w:t>
      </w:r>
      <w:r>
        <w:rPr>
          <w:bCs/>
          <w:sz w:val="20"/>
          <w:szCs w:val="20"/>
        </w:rPr>
        <w:t>tes the</w:t>
      </w:r>
      <w:r w:rsidRPr="00F52D9D">
        <w:rPr>
          <w:bCs/>
          <w:sz w:val="20"/>
          <w:szCs w:val="20"/>
        </w:rPr>
        <w:t xml:space="preserve"> </w:t>
      </w:r>
      <w:r>
        <w:rPr>
          <w:bCs/>
          <w:sz w:val="20"/>
          <w:szCs w:val="20"/>
        </w:rPr>
        <w:t>community radio station</w:t>
      </w:r>
      <w:r w:rsidRPr="00F52D9D">
        <w:rPr>
          <w:bCs/>
          <w:i/>
          <w:sz w:val="20"/>
          <w:szCs w:val="20"/>
        </w:rPr>
        <w:t xml:space="preserve"> </w:t>
      </w:r>
      <w:proofErr w:type="spellStart"/>
      <w:r w:rsidRPr="00F52D9D">
        <w:rPr>
          <w:bCs/>
          <w:i/>
          <w:sz w:val="20"/>
          <w:szCs w:val="20"/>
        </w:rPr>
        <w:t>Qman</w:t>
      </w:r>
      <w:proofErr w:type="spellEnd"/>
      <w:r w:rsidRPr="00F52D9D">
        <w:rPr>
          <w:bCs/>
          <w:i/>
          <w:sz w:val="20"/>
          <w:szCs w:val="20"/>
        </w:rPr>
        <w:t xml:space="preserve"> </w:t>
      </w:r>
      <w:proofErr w:type="spellStart"/>
      <w:r w:rsidRPr="00F52D9D">
        <w:rPr>
          <w:bCs/>
          <w:i/>
          <w:sz w:val="20"/>
          <w:szCs w:val="20"/>
        </w:rPr>
        <w:t>Txum</w:t>
      </w:r>
      <w:proofErr w:type="spellEnd"/>
      <w:r w:rsidRPr="00F52D9D">
        <w:rPr>
          <w:bCs/>
          <w:sz w:val="20"/>
          <w:szCs w:val="20"/>
        </w:rPr>
        <w:t xml:space="preserve">. </w:t>
      </w:r>
      <w:r>
        <w:rPr>
          <w:bCs/>
          <w:sz w:val="20"/>
          <w:szCs w:val="20"/>
        </w:rPr>
        <w:t>The petitioners contend that these</w:t>
      </w:r>
      <w:r w:rsidR="008E4238">
        <w:rPr>
          <w:bCs/>
          <w:sz w:val="20"/>
          <w:szCs w:val="20"/>
        </w:rPr>
        <w:t xml:space="preserve"> communities have not been able to access a broadcast license</w:t>
      </w:r>
      <w:r>
        <w:rPr>
          <w:bCs/>
          <w:sz w:val="20"/>
          <w:szCs w:val="20"/>
        </w:rPr>
        <w:t xml:space="preserve"> </w:t>
      </w:r>
      <w:r w:rsidR="008E4238">
        <w:rPr>
          <w:bCs/>
          <w:sz w:val="20"/>
          <w:szCs w:val="20"/>
        </w:rPr>
        <w:t xml:space="preserve">to operate their radio </w:t>
      </w:r>
      <w:r>
        <w:rPr>
          <w:bCs/>
          <w:sz w:val="20"/>
          <w:szCs w:val="20"/>
        </w:rPr>
        <w:t xml:space="preserve">stations because of the obstacles that the current legislation imposes. </w:t>
      </w:r>
      <w:r w:rsidRPr="00F52D9D">
        <w:rPr>
          <w:bCs/>
          <w:sz w:val="20"/>
          <w:szCs w:val="20"/>
        </w:rPr>
        <w:t xml:space="preserve"> </w:t>
      </w:r>
    </w:p>
    <w:p w14:paraId="0693B37B" w14:textId="77777777" w:rsidR="001A7FA4" w:rsidRPr="003418C1" w:rsidRDefault="001A7FA4" w:rsidP="001A7FA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They explained that</w:t>
      </w:r>
      <w:r w:rsidRPr="00F52D9D">
        <w:rPr>
          <w:sz w:val="20"/>
          <w:szCs w:val="20"/>
        </w:rPr>
        <w:t xml:space="preserve"> Guatemala</w:t>
      </w:r>
      <w:r>
        <w:rPr>
          <w:sz w:val="20"/>
          <w:szCs w:val="20"/>
        </w:rPr>
        <w:t>’s</w:t>
      </w:r>
      <w:r w:rsidRPr="00F52D9D">
        <w:rPr>
          <w:sz w:val="20"/>
          <w:szCs w:val="20"/>
        </w:rPr>
        <w:t xml:space="preserve"> </w:t>
      </w:r>
      <w:r>
        <w:rPr>
          <w:sz w:val="20"/>
          <w:szCs w:val="20"/>
        </w:rPr>
        <w:t xml:space="preserve">General </w:t>
      </w:r>
      <w:r w:rsidRPr="00FE6A4C">
        <w:rPr>
          <w:sz w:val="20"/>
          <w:szCs w:val="20"/>
        </w:rPr>
        <w:t xml:space="preserve">Telecommunications Act </w:t>
      </w:r>
      <w:r>
        <w:rPr>
          <w:sz w:val="20"/>
          <w:szCs w:val="20"/>
        </w:rPr>
        <w:t>[</w:t>
      </w:r>
      <w:r w:rsidRPr="00FE6A4C">
        <w:rPr>
          <w:i/>
          <w:sz w:val="20"/>
          <w:szCs w:val="20"/>
        </w:rPr>
        <w:t xml:space="preserve">Ley General de </w:t>
      </w:r>
      <w:proofErr w:type="spellStart"/>
      <w:r w:rsidRPr="00FE6A4C">
        <w:rPr>
          <w:i/>
          <w:sz w:val="20"/>
          <w:szCs w:val="20"/>
        </w:rPr>
        <w:t>Telecomunicaciones</w:t>
      </w:r>
      <w:proofErr w:type="spellEnd"/>
      <w:r>
        <w:rPr>
          <w:sz w:val="20"/>
          <w:szCs w:val="20"/>
        </w:rPr>
        <w:t>]</w:t>
      </w:r>
      <w:r w:rsidRPr="00F52D9D">
        <w:rPr>
          <w:sz w:val="20"/>
          <w:szCs w:val="20"/>
        </w:rPr>
        <w:t xml:space="preserve"> </w:t>
      </w:r>
      <w:r>
        <w:rPr>
          <w:bCs/>
          <w:sz w:val="20"/>
          <w:szCs w:val="20"/>
        </w:rPr>
        <w:t>has a direct impact on the ability of the alleged victims to exercise their rights</w:t>
      </w:r>
      <w:r w:rsidRPr="00F52D9D">
        <w:rPr>
          <w:bCs/>
          <w:sz w:val="20"/>
          <w:szCs w:val="20"/>
        </w:rPr>
        <w:t xml:space="preserve">. </w:t>
      </w:r>
      <w:r>
        <w:rPr>
          <w:bCs/>
          <w:sz w:val="20"/>
          <w:szCs w:val="20"/>
        </w:rPr>
        <w:t>They assert that this law fails to recognize community broadcast media and other types of non-profit media outlets</w:t>
      </w:r>
      <w:r w:rsidRPr="00F52D9D">
        <w:rPr>
          <w:bCs/>
          <w:sz w:val="20"/>
          <w:szCs w:val="20"/>
        </w:rPr>
        <w:t xml:space="preserve"> </w:t>
      </w:r>
      <w:r>
        <w:rPr>
          <w:bCs/>
          <w:sz w:val="20"/>
          <w:szCs w:val="20"/>
        </w:rPr>
        <w:t>and prevents</w:t>
      </w:r>
      <w:r w:rsidRPr="00F52D9D">
        <w:rPr>
          <w:bCs/>
          <w:sz w:val="20"/>
          <w:szCs w:val="20"/>
        </w:rPr>
        <w:t xml:space="preserve"> </w:t>
      </w:r>
      <w:r>
        <w:rPr>
          <w:bCs/>
          <w:sz w:val="20"/>
          <w:szCs w:val="20"/>
        </w:rPr>
        <w:t>indigenous peoples from accessing the radio spectrum</w:t>
      </w:r>
      <w:r w:rsidRPr="00F52D9D">
        <w:rPr>
          <w:bCs/>
          <w:sz w:val="20"/>
          <w:szCs w:val="20"/>
        </w:rPr>
        <w:t xml:space="preserve"> </w:t>
      </w:r>
      <w:r>
        <w:rPr>
          <w:bCs/>
          <w:sz w:val="20"/>
          <w:szCs w:val="20"/>
        </w:rPr>
        <w:t>under equal conditions</w:t>
      </w:r>
      <w:r w:rsidRPr="00F52D9D">
        <w:rPr>
          <w:sz w:val="20"/>
          <w:szCs w:val="20"/>
        </w:rPr>
        <w:t xml:space="preserve">. </w:t>
      </w:r>
      <w:r>
        <w:rPr>
          <w:sz w:val="20"/>
          <w:szCs w:val="20"/>
        </w:rPr>
        <w:t>I</w:t>
      </w:r>
      <w:r w:rsidRPr="00F52D9D">
        <w:rPr>
          <w:sz w:val="20"/>
          <w:szCs w:val="20"/>
        </w:rPr>
        <w:t xml:space="preserve">n particular, </w:t>
      </w:r>
      <w:r>
        <w:rPr>
          <w:sz w:val="20"/>
          <w:szCs w:val="20"/>
        </w:rPr>
        <w:t>they argue that</w:t>
      </w:r>
      <w:r w:rsidRPr="00F52D9D">
        <w:rPr>
          <w:sz w:val="20"/>
          <w:szCs w:val="20"/>
        </w:rPr>
        <w:t xml:space="preserve"> </w:t>
      </w:r>
      <w:r>
        <w:rPr>
          <w:sz w:val="20"/>
          <w:szCs w:val="20"/>
        </w:rPr>
        <w:t xml:space="preserve">Articles 1, 2, 61, and </w:t>
      </w:r>
      <w:r w:rsidRPr="00F52D9D">
        <w:rPr>
          <w:sz w:val="20"/>
          <w:szCs w:val="20"/>
        </w:rPr>
        <w:t xml:space="preserve">62 </w:t>
      </w:r>
      <w:r>
        <w:rPr>
          <w:sz w:val="20"/>
          <w:szCs w:val="20"/>
        </w:rPr>
        <w:t>of the Act establish a licensing process for the use of radio frequency bands that is based exclusively on public auctions, which favors the granting of licenses to the highest bidder</w:t>
      </w:r>
      <w:r w:rsidRPr="00F52D9D">
        <w:rPr>
          <w:sz w:val="20"/>
          <w:szCs w:val="20"/>
        </w:rPr>
        <w:t xml:space="preserve">. </w:t>
      </w:r>
      <w:r>
        <w:rPr>
          <w:sz w:val="20"/>
          <w:szCs w:val="20"/>
        </w:rPr>
        <w:t>In the opinion of</w:t>
      </w:r>
      <w:r w:rsidRPr="00F52D9D">
        <w:rPr>
          <w:sz w:val="20"/>
          <w:szCs w:val="20"/>
        </w:rPr>
        <w:t xml:space="preserve"> </w:t>
      </w:r>
      <w:r>
        <w:rPr>
          <w:sz w:val="20"/>
          <w:szCs w:val="20"/>
        </w:rPr>
        <w:t>the petitioners, this mechanism excludes in practice</w:t>
      </w:r>
      <w:r w:rsidRPr="00F52D9D">
        <w:rPr>
          <w:sz w:val="20"/>
          <w:szCs w:val="20"/>
        </w:rPr>
        <w:t xml:space="preserve"> </w:t>
      </w:r>
      <w:r>
        <w:rPr>
          <w:sz w:val="20"/>
          <w:szCs w:val="20"/>
        </w:rPr>
        <w:t>the possibility of granting</w:t>
      </w:r>
      <w:r w:rsidRPr="00F52D9D">
        <w:rPr>
          <w:sz w:val="20"/>
          <w:szCs w:val="20"/>
        </w:rPr>
        <w:t xml:space="preserve"> </w:t>
      </w:r>
      <w:r>
        <w:rPr>
          <w:sz w:val="20"/>
          <w:szCs w:val="20"/>
        </w:rPr>
        <w:t>indigenous peoples</w:t>
      </w:r>
      <w:r w:rsidRPr="00F52D9D">
        <w:rPr>
          <w:sz w:val="20"/>
          <w:szCs w:val="20"/>
        </w:rPr>
        <w:t xml:space="preserve"> “</w:t>
      </w:r>
      <w:r>
        <w:rPr>
          <w:sz w:val="20"/>
          <w:szCs w:val="20"/>
        </w:rPr>
        <w:t>effective participation</w:t>
      </w:r>
      <w:r w:rsidRPr="00F52D9D">
        <w:rPr>
          <w:sz w:val="20"/>
          <w:szCs w:val="20"/>
        </w:rPr>
        <w:t xml:space="preserve"> […] </w:t>
      </w:r>
      <w:r>
        <w:rPr>
          <w:sz w:val="20"/>
          <w:szCs w:val="20"/>
        </w:rPr>
        <w:t>to compete for the rights to frequencies in their linguistic areas and territories in which they reside, considering that the common denominator of their economic status is poverty</w:t>
      </w:r>
      <w:r w:rsidRPr="00F52D9D">
        <w:rPr>
          <w:sz w:val="20"/>
          <w:szCs w:val="20"/>
        </w:rPr>
        <w:t xml:space="preserve">.” </w:t>
      </w:r>
      <w:r>
        <w:rPr>
          <w:sz w:val="20"/>
          <w:szCs w:val="20"/>
        </w:rPr>
        <w:t>They maintain that indigenous peoples</w:t>
      </w:r>
      <w:r w:rsidRPr="00F52D9D">
        <w:rPr>
          <w:sz w:val="20"/>
          <w:szCs w:val="20"/>
        </w:rPr>
        <w:t xml:space="preserve"> “</w:t>
      </w:r>
      <w:r>
        <w:rPr>
          <w:sz w:val="20"/>
          <w:szCs w:val="20"/>
        </w:rPr>
        <w:t>will not be able to</w:t>
      </w:r>
      <w:r w:rsidRPr="00F52D9D">
        <w:rPr>
          <w:sz w:val="20"/>
          <w:szCs w:val="20"/>
        </w:rPr>
        <w:t xml:space="preserve"> </w:t>
      </w:r>
      <w:r>
        <w:rPr>
          <w:sz w:val="20"/>
          <w:szCs w:val="20"/>
        </w:rPr>
        <w:t>take part in a public bidding process</w:t>
      </w:r>
      <w:r w:rsidRPr="00F52D9D">
        <w:rPr>
          <w:sz w:val="20"/>
          <w:szCs w:val="20"/>
        </w:rPr>
        <w:t xml:space="preserve"> </w:t>
      </w:r>
      <w:r>
        <w:rPr>
          <w:sz w:val="20"/>
          <w:szCs w:val="20"/>
        </w:rPr>
        <w:t>because they lack the financial resources.”</w:t>
      </w:r>
      <w:r w:rsidRPr="00F52D9D">
        <w:rPr>
          <w:sz w:val="20"/>
          <w:szCs w:val="20"/>
        </w:rPr>
        <w:t xml:space="preserve"> </w:t>
      </w:r>
      <w:r>
        <w:rPr>
          <w:sz w:val="20"/>
          <w:szCs w:val="20"/>
        </w:rPr>
        <w:t xml:space="preserve">They argue that this auction mechanism fails to provide equal opportunities </w:t>
      </w:r>
      <w:r w:rsidRPr="003418C1">
        <w:rPr>
          <w:sz w:val="20"/>
          <w:szCs w:val="20"/>
        </w:rPr>
        <w:t xml:space="preserve">for community media sectors, and fails to address the special needs of Guatemala’s indigenous peoples. </w:t>
      </w:r>
    </w:p>
    <w:p w14:paraId="6B5920B1" w14:textId="77777777" w:rsidR="001A7FA4" w:rsidRPr="00F52D9D" w:rsidRDefault="001A7FA4" w:rsidP="001A7FA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3418C1">
        <w:rPr>
          <w:sz w:val="20"/>
          <w:szCs w:val="20"/>
        </w:rPr>
        <w:t>The petitioners allege that the lack of recognition and the legal obstacles blocking access to frequencies have been accompanied by a serious criminalization of the operation of indigenous community radio stations. In particular, they indicate that the exercise of their right to freedom of expression through the radio spectrum has resulted in members of indigenous communities being criminalized by means of penal law concepts such as “frequency</w:t>
      </w:r>
      <w:r>
        <w:rPr>
          <w:sz w:val="20"/>
          <w:szCs w:val="20"/>
        </w:rPr>
        <w:t xml:space="preserve"> theft.</w:t>
      </w:r>
      <w:r w:rsidRPr="00F52D9D">
        <w:rPr>
          <w:sz w:val="20"/>
          <w:szCs w:val="20"/>
        </w:rPr>
        <w:t xml:space="preserve">” </w:t>
      </w:r>
      <w:r>
        <w:rPr>
          <w:sz w:val="20"/>
          <w:szCs w:val="20"/>
        </w:rPr>
        <w:t>Similarly, they state that they are subjected to frequent police searches and seizures of radio broadcasting equipment</w:t>
      </w:r>
      <w:r w:rsidRPr="00F52D9D">
        <w:rPr>
          <w:sz w:val="20"/>
          <w:szCs w:val="20"/>
        </w:rPr>
        <w:t xml:space="preserve">. </w:t>
      </w:r>
    </w:p>
    <w:p w14:paraId="55480A2E" w14:textId="77777777" w:rsidR="001A7FA4" w:rsidRPr="00F52D9D" w:rsidRDefault="001A7FA4" w:rsidP="001A7F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According to</w:t>
      </w:r>
      <w:r w:rsidRPr="00F52D9D">
        <w:rPr>
          <w:rFonts w:ascii="Cambria" w:hAnsi="Cambria"/>
          <w:sz w:val="20"/>
          <w:szCs w:val="20"/>
        </w:rPr>
        <w:t xml:space="preserve"> </w:t>
      </w:r>
      <w:r>
        <w:rPr>
          <w:rFonts w:ascii="Cambria" w:hAnsi="Cambria"/>
          <w:sz w:val="20"/>
          <w:szCs w:val="20"/>
        </w:rPr>
        <w:t>the petitioners</w:t>
      </w:r>
      <w:r w:rsidRPr="00F52D9D">
        <w:rPr>
          <w:rFonts w:ascii="Cambria" w:hAnsi="Cambria"/>
          <w:sz w:val="20"/>
          <w:szCs w:val="20"/>
        </w:rPr>
        <w:t xml:space="preserve">, </w:t>
      </w:r>
      <w:r>
        <w:rPr>
          <w:rFonts w:ascii="Cambria" w:hAnsi="Cambria"/>
          <w:sz w:val="20"/>
          <w:szCs w:val="20"/>
        </w:rPr>
        <w:t xml:space="preserve">in the </w:t>
      </w:r>
      <w:r w:rsidRPr="002D085E">
        <w:rPr>
          <w:rFonts w:ascii="Cambria" w:hAnsi="Cambria"/>
          <w:sz w:val="20"/>
          <w:szCs w:val="20"/>
        </w:rPr>
        <w:t xml:space="preserve">Agreement on the Identity and Rights of Indigenous Peoples </w:t>
      </w:r>
      <w:r w:rsidRPr="00F52D9D">
        <w:rPr>
          <w:rFonts w:ascii="Cambria" w:hAnsi="Cambria"/>
          <w:sz w:val="20"/>
          <w:szCs w:val="20"/>
        </w:rPr>
        <w:t xml:space="preserve">(AIDPI) </w:t>
      </w:r>
      <w:r>
        <w:rPr>
          <w:rFonts w:ascii="Cambria" w:hAnsi="Cambria"/>
          <w:sz w:val="20"/>
          <w:szCs w:val="20"/>
        </w:rPr>
        <w:t>signed in</w:t>
      </w:r>
      <w:r w:rsidRPr="00F52D9D">
        <w:rPr>
          <w:rFonts w:ascii="Cambria" w:hAnsi="Cambria"/>
          <w:sz w:val="20"/>
          <w:szCs w:val="20"/>
        </w:rPr>
        <w:t xml:space="preserve"> 1995, Guatemala </w:t>
      </w:r>
      <w:r>
        <w:rPr>
          <w:rFonts w:ascii="Cambria" w:hAnsi="Cambria"/>
          <w:sz w:val="20"/>
          <w:szCs w:val="20"/>
        </w:rPr>
        <w:t>agreed to “‘</w:t>
      </w:r>
      <w:r w:rsidRPr="002D085E">
        <w:rPr>
          <w:rFonts w:ascii="Cambria" w:hAnsi="Cambria"/>
          <w:sz w:val="20"/>
          <w:szCs w:val="20"/>
        </w:rPr>
        <w:t>facilitate access and use of frequencies for indigenous projects</w:t>
      </w:r>
      <w:r w:rsidRPr="00F52D9D">
        <w:rPr>
          <w:rFonts w:ascii="Cambria" w:hAnsi="Cambria"/>
          <w:sz w:val="20"/>
          <w:szCs w:val="20"/>
        </w:rPr>
        <w:t xml:space="preserve">’ </w:t>
      </w:r>
      <w:r>
        <w:rPr>
          <w:rFonts w:ascii="Cambria" w:hAnsi="Cambria"/>
          <w:sz w:val="20"/>
          <w:szCs w:val="20"/>
        </w:rPr>
        <w:t>and</w:t>
      </w:r>
      <w:r w:rsidRPr="00F52D9D">
        <w:rPr>
          <w:rFonts w:ascii="Cambria" w:hAnsi="Cambria"/>
          <w:sz w:val="20"/>
          <w:szCs w:val="20"/>
        </w:rPr>
        <w:t xml:space="preserve"> ‘</w:t>
      </w:r>
      <w:r>
        <w:rPr>
          <w:rFonts w:ascii="Cambria" w:hAnsi="Cambria"/>
          <w:sz w:val="20"/>
          <w:szCs w:val="20"/>
        </w:rPr>
        <w:t xml:space="preserve">take measures to </w:t>
      </w:r>
      <w:r w:rsidRPr="00F52D9D">
        <w:rPr>
          <w:rFonts w:ascii="Cambria" w:hAnsi="Cambria"/>
          <w:sz w:val="20"/>
          <w:szCs w:val="20"/>
        </w:rPr>
        <w:t xml:space="preserve">… </w:t>
      </w:r>
      <w:r w:rsidRPr="002D085E">
        <w:rPr>
          <w:rFonts w:ascii="Cambria" w:hAnsi="Cambria"/>
          <w:sz w:val="20"/>
          <w:szCs w:val="20"/>
        </w:rPr>
        <w:t>repeal all legal provisions which hinder the right of the indigenous peoples to use communications media for the development of their identity.</w:t>
      </w:r>
      <w:r>
        <w:rPr>
          <w:rFonts w:ascii="Cambria" w:hAnsi="Cambria"/>
          <w:sz w:val="20"/>
          <w:szCs w:val="20"/>
        </w:rPr>
        <w:t>”</w:t>
      </w:r>
      <w:r w:rsidRPr="00F52D9D">
        <w:rPr>
          <w:rFonts w:ascii="Cambria" w:hAnsi="Cambria"/>
          <w:sz w:val="20"/>
          <w:szCs w:val="20"/>
        </w:rPr>
        <w:t xml:space="preserve"> </w:t>
      </w:r>
      <w:r>
        <w:rPr>
          <w:rFonts w:ascii="Cambria" w:hAnsi="Cambria"/>
          <w:sz w:val="20"/>
          <w:szCs w:val="20"/>
        </w:rPr>
        <w:t>They allege that, to date, these commitments have not been met</w:t>
      </w:r>
      <w:r w:rsidRPr="00F52D9D">
        <w:rPr>
          <w:rFonts w:ascii="Cambria" w:hAnsi="Cambria"/>
          <w:sz w:val="20"/>
          <w:szCs w:val="20"/>
        </w:rPr>
        <w:t xml:space="preserve">. </w:t>
      </w:r>
      <w:r>
        <w:rPr>
          <w:rFonts w:ascii="Cambria" w:hAnsi="Cambria"/>
          <w:sz w:val="20"/>
          <w:szCs w:val="20"/>
        </w:rPr>
        <w:t>They observe that several reform proposals have been introduced in Congress</w:t>
      </w:r>
      <w:r w:rsidRPr="00F52D9D">
        <w:rPr>
          <w:rFonts w:ascii="Cambria" w:hAnsi="Cambria"/>
          <w:sz w:val="20"/>
          <w:szCs w:val="20"/>
        </w:rPr>
        <w:t xml:space="preserve"> (</w:t>
      </w:r>
      <w:r>
        <w:rPr>
          <w:rFonts w:ascii="Cambria" w:hAnsi="Cambria"/>
          <w:sz w:val="20"/>
          <w:szCs w:val="20"/>
        </w:rPr>
        <w:t>Initiative 2621 of</w:t>
      </w:r>
      <w:r w:rsidRPr="00F52D9D">
        <w:rPr>
          <w:rFonts w:ascii="Cambria" w:hAnsi="Cambria"/>
          <w:sz w:val="20"/>
          <w:szCs w:val="20"/>
        </w:rPr>
        <w:t xml:space="preserve"> 2002, </w:t>
      </w:r>
      <w:r>
        <w:rPr>
          <w:rFonts w:ascii="Cambria" w:hAnsi="Cambria"/>
          <w:sz w:val="20"/>
          <w:szCs w:val="20"/>
        </w:rPr>
        <w:t>Initiative</w:t>
      </w:r>
      <w:r w:rsidRPr="00F52D9D">
        <w:rPr>
          <w:rFonts w:ascii="Cambria" w:hAnsi="Cambria"/>
          <w:sz w:val="20"/>
          <w:szCs w:val="20"/>
        </w:rPr>
        <w:t xml:space="preserve"> </w:t>
      </w:r>
      <w:r>
        <w:rPr>
          <w:rFonts w:ascii="Cambria" w:hAnsi="Cambria"/>
          <w:sz w:val="20"/>
          <w:szCs w:val="20"/>
        </w:rPr>
        <w:t>3142 of</w:t>
      </w:r>
      <w:r w:rsidRPr="00F52D9D">
        <w:rPr>
          <w:rFonts w:ascii="Cambria" w:hAnsi="Cambria"/>
          <w:sz w:val="20"/>
          <w:szCs w:val="20"/>
        </w:rPr>
        <w:t xml:space="preserve"> 2004, </w:t>
      </w:r>
      <w:r>
        <w:rPr>
          <w:rFonts w:ascii="Cambria" w:hAnsi="Cambria"/>
          <w:sz w:val="20"/>
          <w:szCs w:val="20"/>
        </w:rPr>
        <w:t>Initiative</w:t>
      </w:r>
      <w:r w:rsidRPr="00F52D9D">
        <w:rPr>
          <w:rFonts w:ascii="Cambria" w:hAnsi="Cambria"/>
          <w:sz w:val="20"/>
          <w:szCs w:val="20"/>
        </w:rPr>
        <w:t xml:space="preserve"> </w:t>
      </w:r>
      <w:r>
        <w:rPr>
          <w:rFonts w:ascii="Cambria" w:hAnsi="Cambria"/>
          <w:sz w:val="20"/>
          <w:szCs w:val="20"/>
        </w:rPr>
        <w:t>3151 of 2005, and</w:t>
      </w:r>
      <w:r w:rsidRPr="00F52D9D">
        <w:rPr>
          <w:rFonts w:ascii="Cambria" w:hAnsi="Cambria"/>
          <w:sz w:val="20"/>
          <w:szCs w:val="20"/>
        </w:rPr>
        <w:t xml:space="preserve"> </w:t>
      </w:r>
      <w:r>
        <w:rPr>
          <w:rFonts w:ascii="Cambria" w:hAnsi="Cambria"/>
          <w:sz w:val="20"/>
          <w:szCs w:val="20"/>
        </w:rPr>
        <w:t>Initiative</w:t>
      </w:r>
      <w:r w:rsidRPr="00F52D9D">
        <w:rPr>
          <w:rFonts w:ascii="Cambria" w:hAnsi="Cambria"/>
          <w:sz w:val="20"/>
          <w:szCs w:val="20"/>
        </w:rPr>
        <w:t xml:space="preserve"> </w:t>
      </w:r>
      <w:r>
        <w:rPr>
          <w:rFonts w:ascii="Cambria" w:hAnsi="Cambria"/>
          <w:sz w:val="20"/>
          <w:szCs w:val="20"/>
        </w:rPr>
        <w:t>4087 of</w:t>
      </w:r>
      <w:r w:rsidRPr="00F52D9D">
        <w:rPr>
          <w:rFonts w:ascii="Cambria" w:hAnsi="Cambria"/>
          <w:sz w:val="20"/>
          <w:szCs w:val="20"/>
        </w:rPr>
        <w:t xml:space="preserve"> 2009), </w:t>
      </w:r>
      <w:r>
        <w:rPr>
          <w:rFonts w:ascii="Cambria" w:hAnsi="Cambria"/>
          <w:sz w:val="20"/>
          <w:szCs w:val="20"/>
        </w:rPr>
        <w:t>but that the</w:t>
      </w:r>
      <w:r w:rsidRPr="00F52D9D">
        <w:rPr>
          <w:rFonts w:asciiTheme="majorHAnsi" w:hAnsiTheme="majorHAnsi"/>
          <w:sz w:val="20"/>
          <w:szCs w:val="20"/>
        </w:rPr>
        <w:t xml:space="preserve"> </w:t>
      </w:r>
      <w:r>
        <w:rPr>
          <w:rFonts w:asciiTheme="majorHAnsi" w:hAnsiTheme="majorHAnsi"/>
          <w:sz w:val="20"/>
          <w:szCs w:val="20"/>
        </w:rPr>
        <w:t xml:space="preserve">Congress of </w:t>
      </w:r>
      <w:r w:rsidRPr="00F52D9D">
        <w:rPr>
          <w:rFonts w:asciiTheme="majorHAnsi" w:hAnsiTheme="majorHAnsi"/>
          <w:sz w:val="20"/>
          <w:szCs w:val="20"/>
        </w:rPr>
        <w:t>Guatemala</w:t>
      </w:r>
      <w:r>
        <w:rPr>
          <w:rFonts w:asciiTheme="majorHAnsi" w:hAnsiTheme="majorHAnsi"/>
          <w:sz w:val="20"/>
          <w:szCs w:val="20"/>
        </w:rPr>
        <w:t xml:space="preserve"> has yet to debate or vote on any of them</w:t>
      </w:r>
      <w:r w:rsidRPr="00F52D9D">
        <w:rPr>
          <w:rFonts w:asciiTheme="majorHAnsi" w:hAnsiTheme="majorHAnsi"/>
          <w:sz w:val="20"/>
          <w:szCs w:val="20"/>
        </w:rPr>
        <w:t>.</w:t>
      </w:r>
      <w:r w:rsidRPr="00F52D9D">
        <w:rPr>
          <w:rFonts w:ascii="Cambria" w:hAnsi="Cambria"/>
          <w:sz w:val="20"/>
          <w:szCs w:val="20"/>
        </w:rPr>
        <w:t xml:space="preserve"> </w:t>
      </w:r>
    </w:p>
    <w:p w14:paraId="47BB657F" w14:textId="77777777" w:rsidR="001A7FA4" w:rsidRPr="00F52D9D" w:rsidRDefault="001A7FA4" w:rsidP="001A7F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petitioners state that, in view of the failure of these legal reform initiatives, </w:t>
      </w:r>
      <w:r w:rsidRPr="00F52D9D">
        <w:rPr>
          <w:rFonts w:ascii="Cambria" w:hAnsi="Cambria"/>
          <w:sz w:val="20"/>
          <w:szCs w:val="20"/>
        </w:rPr>
        <w:t xml:space="preserve"> </w:t>
      </w:r>
      <w:proofErr w:type="spellStart"/>
      <w:r w:rsidRPr="00A3427B">
        <w:rPr>
          <w:rFonts w:asciiTheme="majorHAnsi" w:hAnsiTheme="majorHAnsi"/>
          <w:bCs/>
          <w:i/>
          <w:sz w:val="20"/>
          <w:szCs w:val="20"/>
        </w:rPr>
        <w:t>Asociación</w:t>
      </w:r>
      <w:proofErr w:type="spellEnd"/>
      <w:r w:rsidRPr="00A3427B">
        <w:rPr>
          <w:rFonts w:asciiTheme="majorHAnsi" w:hAnsiTheme="majorHAnsi"/>
          <w:bCs/>
          <w:i/>
          <w:sz w:val="20"/>
          <w:szCs w:val="20"/>
        </w:rPr>
        <w:t xml:space="preserve"> </w:t>
      </w:r>
      <w:proofErr w:type="spellStart"/>
      <w:r w:rsidRPr="00A3427B">
        <w:rPr>
          <w:rFonts w:asciiTheme="majorHAnsi" w:hAnsiTheme="majorHAnsi"/>
          <w:bCs/>
          <w:i/>
          <w:sz w:val="20"/>
          <w:szCs w:val="20"/>
        </w:rPr>
        <w:t>Sobrevivencia</w:t>
      </w:r>
      <w:proofErr w:type="spellEnd"/>
      <w:r w:rsidRPr="00A3427B">
        <w:rPr>
          <w:rFonts w:asciiTheme="majorHAnsi" w:hAnsiTheme="majorHAnsi"/>
          <w:bCs/>
          <w:i/>
          <w:sz w:val="20"/>
          <w:szCs w:val="20"/>
        </w:rPr>
        <w:t xml:space="preserve"> Cultural</w:t>
      </w:r>
      <w:r w:rsidRPr="00A3427B">
        <w:rPr>
          <w:rFonts w:asciiTheme="majorHAnsi" w:hAnsiTheme="majorHAnsi"/>
          <w:i/>
          <w:sz w:val="20"/>
          <w:szCs w:val="20"/>
        </w:rPr>
        <w:t xml:space="preserve"> </w:t>
      </w:r>
      <w:r>
        <w:rPr>
          <w:rFonts w:asciiTheme="majorHAnsi" w:hAnsiTheme="majorHAnsi"/>
          <w:sz w:val="20"/>
          <w:szCs w:val="20"/>
        </w:rPr>
        <w:t>filed a legal action in</w:t>
      </w:r>
      <w:r w:rsidRPr="00F52D9D">
        <w:rPr>
          <w:rFonts w:asciiTheme="majorHAnsi" w:hAnsiTheme="majorHAnsi"/>
          <w:sz w:val="20"/>
          <w:szCs w:val="20"/>
        </w:rPr>
        <w:t xml:space="preserve"> 2011 </w:t>
      </w:r>
      <w:r>
        <w:rPr>
          <w:rFonts w:asciiTheme="majorHAnsi" w:hAnsiTheme="majorHAnsi"/>
          <w:sz w:val="20"/>
          <w:szCs w:val="20"/>
        </w:rPr>
        <w:t>challenging the constitutionality of Articles 1, 2, 61, and</w:t>
      </w:r>
      <w:r w:rsidRPr="00F52D9D">
        <w:rPr>
          <w:rFonts w:asciiTheme="majorHAnsi" w:hAnsiTheme="majorHAnsi"/>
          <w:sz w:val="20"/>
          <w:szCs w:val="20"/>
        </w:rPr>
        <w:t xml:space="preserve"> 62 </w:t>
      </w:r>
      <w:r>
        <w:rPr>
          <w:rFonts w:asciiTheme="majorHAnsi" w:hAnsiTheme="majorHAnsi"/>
          <w:sz w:val="20"/>
          <w:szCs w:val="20"/>
        </w:rPr>
        <w:t xml:space="preserve">of </w:t>
      </w:r>
      <w:r w:rsidRPr="00F52D9D">
        <w:rPr>
          <w:rFonts w:asciiTheme="majorHAnsi" w:hAnsiTheme="majorHAnsi"/>
          <w:sz w:val="20"/>
          <w:szCs w:val="20"/>
        </w:rPr>
        <w:t>Guatemala</w:t>
      </w:r>
      <w:r>
        <w:rPr>
          <w:rFonts w:asciiTheme="majorHAnsi" w:hAnsiTheme="majorHAnsi"/>
          <w:sz w:val="20"/>
          <w:szCs w:val="20"/>
        </w:rPr>
        <w:t>’s current</w:t>
      </w:r>
      <w:r w:rsidRPr="00F52D9D">
        <w:rPr>
          <w:rFonts w:asciiTheme="majorHAnsi" w:hAnsiTheme="majorHAnsi"/>
          <w:sz w:val="20"/>
          <w:szCs w:val="20"/>
        </w:rPr>
        <w:t xml:space="preserve"> </w:t>
      </w:r>
      <w:r>
        <w:rPr>
          <w:rFonts w:asciiTheme="majorHAnsi" w:hAnsiTheme="majorHAnsi"/>
          <w:sz w:val="20"/>
          <w:szCs w:val="20"/>
        </w:rPr>
        <w:t>Telecommunications Act</w:t>
      </w:r>
      <w:r w:rsidRPr="00F52D9D">
        <w:rPr>
          <w:rFonts w:asciiTheme="majorHAnsi" w:hAnsiTheme="majorHAnsi"/>
          <w:sz w:val="20"/>
          <w:szCs w:val="20"/>
        </w:rPr>
        <w:t xml:space="preserve">. </w:t>
      </w:r>
      <w:r>
        <w:rPr>
          <w:rFonts w:asciiTheme="majorHAnsi" w:hAnsiTheme="majorHAnsi"/>
          <w:sz w:val="20"/>
          <w:szCs w:val="20"/>
        </w:rPr>
        <w:t>The action alleged that those</w:t>
      </w:r>
      <w:r w:rsidRPr="00F52D9D">
        <w:rPr>
          <w:rFonts w:asciiTheme="majorHAnsi" w:hAnsiTheme="majorHAnsi"/>
          <w:sz w:val="20"/>
          <w:szCs w:val="20"/>
        </w:rPr>
        <w:t xml:space="preserve"> </w:t>
      </w:r>
      <w:r>
        <w:rPr>
          <w:rFonts w:asciiTheme="majorHAnsi" w:hAnsiTheme="majorHAnsi"/>
          <w:sz w:val="20"/>
          <w:szCs w:val="20"/>
        </w:rPr>
        <w:t>articles</w:t>
      </w:r>
      <w:r w:rsidRPr="00F52D9D">
        <w:rPr>
          <w:rFonts w:asciiTheme="majorHAnsi" w:hAnsiTheme="majorHAnsi"/>
          <w:sz w:val="20"/>
          <w:szCs w:val="20"/>
        </w:rPr>
        <w:t xml:space="preserve"> </w:t>
      </w:r>
      <w:r>
        <w:rPr>
          <w:rFonts w:asciiTheme="majorHAnsi" w:hAnsiTheme="majorHAnsi"/>
          <w:sz w:val="20"/>
          <w:szCs w:val="20"/>
        </w:rPr>
        <w:t>directly violate</w:t>
      </w:r>
      <w:r w:rsidRPr="00F52D9D">
        <w:rPr>
          <w:rFonts w:asciiTheme="majorHAnsi" w:hAnsiTheme="majorHAnsi"/>
          <w:sz w:val="20"/>
          <w:szCs w:val="20"/>
        </w:rPr>
        <w:t xml:space="preserve"> </w:t>
      </w:r>
      <w:r>
        <w:rPr>
          <w:rFonts w:asciiTheme="majorHAnsi" w:hAnsiTheme="majorHAnsi"/>
          <w:sz w:val="20"/>
          <w:szCs w:val="20"/>
        </w:rPr>
        <w:t>articles</w:t>
      </w:r>
      <w:r w:rsidRPr="00F52D9D">
        <w:rPr>
          <w:rFonts w:asciiTheme="majorHAnsi" w:hAnsiTheme="majorHAnsi"/>
          <w:sz w:val="20"/>
          <w:szCs w:val="20"/>
        </w:rPr>
        <w:t xml:space="preserve"> </w:t>
      </w:r>
      <w:r>
        <w:rPr>
          <w:rFonts w:asciiTheme="majorHAnsi" w:hAnsiTheme="majorHAnsi"/>
          <w:sz w:val="20"/>
          <w:szCs w:val="20"/>
        </w:rPr>
        <w:t>of the national Constitution, “because they fail to contemplate indigenous communities</w:t>
      </w:r>
      <w:r w:rsidRPr="00F52D9D">
        <w:rPr>
          <w:rFonts w:asciiTheme="majorHAnsi" w:hAnsiTheme="majorHAnsi"/>
          <w:sz w:val="20"/>
          <w:szCs w:val="20"/>
        </w:rPr>
        <w:t xml:space="preserve"> </w:t>
      </w:r>
      <w:r>
        <w:rPr>
          <w:rFonts w:asciiTheme="majorHAnsi" w:hAnsiTheme="majorHAnsi"/>
          <w:sz w:val="20"/>
          <w:szCs w:val="20"/>
        </w:rPr>
        <w:t>as rights-holders entitled to obtain the benefit of using the radio spectrum for the dissemination of their culture and spirituality, without taking account of their historic, economic, and majority status.”</w:t>
      </w:r>
      <w:r w:rsidRPr="00F52D9D">
        <w:rPr>
          <w:rFonts w:ascii="Cambria" w:hAnsi="Cambria"/>
          <w:sz w:val="20"/>
          <w:szCs w:val="20"/>
        </w:rPr>
        <w:t xml:space="preserve"> </w:t>
      </w:r>
    </w:p>
    <w:p w14:paraId="7B318A5B" w14:textId="77777777" w:rsidR="001A7FA4" w:rsidRPr="00F52D9D" w:rsidRDefault="001A7FA4" w:rsidP="001A7F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I</w:t>
      </w:r>
      <w:r w:rsidRPr="00F52D9D">
        <w:rPr>
          <w:rFonts w:ascii="Cambria" w:hAnsi="Cambria"/>
          <w:sz w:val="20"/>
          <w:szCs w:val="20"/>
        </w:rPr>
        <w:t xml:space="preserve">n particular, </w:t>
      </w:r>
      <w:r>
        <w:rPr>
          <w:rFonts w:ascii="Cambria" w:hAnsi="Cambria"/>
          <w:sz w:val="20"/>
          <w:szCs w:val="20"/>
        </w:rPr>
        <w:t>the action alleged that “the first two articles of the</w:t>
      </w:r>
      <w:r w:rsidRPr="00F52D9D">
        <w:rPr>
          <w:rFonts w:ascii="Cambria" w:hAnsi="Cambria"/>
          <w:sz w:val="20"/>
          <w:szCs w:val="20"/>
        </w:rPr>
        <w:t xml:space="preserve"> </w:t>
      </w:r>
      <w:r>
        <w:rPr>
          <w:rFonts w:ascii="Cambria" w:hAnsi="Cambria"/>
          <w:sz w:val="20"/>
          <w:szCs w:val="20"/>
        </w:rPr>
        <w:t xml:space="preserve">Telecommunications Act […] </w:t>
      </w:r>
      <w:r>
        <w:rPr>
          <w:rFonts w:asciiTheme="majorHAnsi" w:hAnsiTheme="majorHAnsi"/>
          <w:sz w:val="20"/>
          <w:szCs w:val="20"/>
        </w:rPr>
        <w:t>fail to contemplate indigenous communities</w:t>
      </w:r>
      <w:r w:rsidRPr="00F52D9D">
        <w:rPr>
          <w:rFonts w:asciiTheme="majorHAnsi" w:hAnsiTheme="majorHAnsi"/>
          <w:sz w:val="20"/>
          <w:szCs w:val="20"/>
        </w:rPr>
        <w:t xml:space="preserve"> </w:t>
      </w:r>
      <w:r>
        <w:rPr>
          <w:rFonts w:asciiTheme="majorHAnsi" w:hAnsiTheme="majorHAnsi"/>
          <w:sz w:val="20"/>
          <w:szCs w:val="20"/>
        </w:rPr>
        <w:t>as rights-holders entitled to obtain the benefit of using the radio spectrum for the dissemination of their culture and spirituality</w:t>
      </w:r>
      <w:r w:rsidRPr="00F52D9D">
        <w:rPr>
          <w:rFonts w:ascii="Cambria" w:hAnsi="Cambria"/>
          <w:sz w:val="20"/>
          <w:szCs w:val="20"/>
        </w:rPr>
        <w:t xml:space="preserve">, </w:t>
      </w:r>
      <w:r>
        <w:rPr>
          <w:rFonts w:ascii="Cambria" w:hAnsi="Cambria"/>
          <w:sz w:val="20"/>
          <w:szCs w:val="20"/>
        </w:rPr>
        <w:t>as their wording provides only for development and investment through competition, ignoring the development of the culture of indigenous people.” It further asserted that</w:t>
      </w:r>
      <w:r w:rsidRPr="00F52D9D">
        <w:rPr>
          <w:rFonts w:ascii="Cambria" w:hAnsi="Cambria"/>
          <w:sz w:val="20"/>
          <w:szCs w:val="20"/>
        </w:rPr>
        <w:t xml:space="preserve"> </w:t>
      </w:r>
      <w:r>
        <w:rPr>
          <w:rFonts w:ascii="Cambria" w:hAnsi="Cambria"/>
          <w:sz w:val="20"/>
          <w:szCs w:val="20"/>
        </w:rPr>
        <w:t>Articles 61 and</w:t>
      </w:r>
      <w:r w:rsidRPr="00F52D9D">
        <w:rPr>
          <w:rFonts w:ascii="Cambria" w:hAnsi="Cambria"/>
          <w:sz w:val="20"/>
          <w:szCs w:val="20"/>
        </w:rPr>
        <w:t xml:space="preserve"> 62 </w:t>
      </w:r>
      <w:r>
        <w:rPr>
          <w:rFonts w:ascii="Cambria" w:hAnsi="Cambria"/>
          <w:sz w:val="20"/>
          <w:szCs w:val="20"/>
        </w:rPr>
        <w:t>of the Act “complement the discriminatory action of the State toward</w:t>
      </w:r>
      <w:r w:rsidRPr="00F52D9D">
        <w:rPr>
          <w:rFonts w:ascii="Cambria" w:hAnsi="Cambria"/>
          <w:sz w:val="20"/>
          <w:szCs w:val="20"/>
        </w:rPr>
        <w:t xml:space="preserve"> </w:t>
      </w:r>
      <w:r>
        <w:rPr>
          <w:rFonts w:ascii="Cambria" w:hAnsi="Cambria"/>
          <w:sz w:val="20"/>
          <w:szCs w:val="20"/>
        </w:rPr>
        <w:t>indigenous peoples</w:t>
      </w:r>
      <w:r w:rsidRPr="00F52D9D">
        <w:rPr>
          <w:rFonts w:ascii="Cambria" w:hAnsi="Cambria"/>
          <w:sz w:val="20"/>
          <w:szCs w:val="20"/>
        </w:rPr>
        <w:t xml:space="preserve">, </w:t>
      </w:r>
      <w:r>
        <w:rPr>
          <w:rFonts w:ascii="Cambria" w:hAnsi="Cambria"/>
          <w:sz w:val="20"/>
          <w:szCs w:val="20"/>
        </w:rPr>
        <w:t>given that</w:t>
      </w:r>
      <w:r w:rsidRPr="00F52D9D">
        <w:rPr>
          <w:rFonts w:ascii="Cambria" w:hAnsi="Cambria"/>
          <w:sz w:val="20"/>
          <w:szCs w:val="20"/>
        </w:rPr>
        <w:t xml:space="preserve"> […] </w:t>
      </w:r>
      <w:r>
        <w:rPr>
          <w:rFonts w:ascii="Cambria" w:hAnsi="Cambria"/>
          <w:sz w:val="20"/>
          <w:szCs w:val="20"/>
        </w:rPr>
        <w:t>the</w:t>
      </w:r>
      <w:r w:rsidRPr="00F52D9D">
        <w:rPr>
          <w:rFonts w:ascii="Cambria" w:hAnsi="Cambria"/>
          <w:sz w:val="20"/>
          <w:szCs w:val="20"/>
        </w:rPr>
        <w:t xml:space="preserve"> Guatemala</w:t>
      </w:r>
      <w:r>
        <w:rPr>
          <w:rFonts w:ascii="Cambria" w:hAnsi="Cambria"/>
          <w:sz w:val="20"/>
          <w:szCs w:val="20"/>
        </w:rPr>
        <w:t>n indigenous peoples</w:t>
      </w:r>
      <w:r w:rsidRPr="00F52D9D">
        <w:rPr>
          <w:rFonts w:ascii="Cambria" w:hAnsi="Cambria"/>
          <w:sz w:val="20"/>
          <w:szCs w:val="20"/>
        </w:rPr>
        <w:t xml:space="preserve"> </w:t>
      </w:r>
      <w:r>
        <w:rPr>
          <w:rFonts w:ascii="Cambria" w:hAnsi="Cambria"/>
          <w:sz w:val="20"/>
          <w:szCs w:val="20"/>
        </w:rPr>
        <w:t>of</w:t>
      </w:r>
      <w:r w:rsidRPr="00F52D9D">
        <w:rPr>
          <w:rFonts w:ascii="Cambria" w:hAnsi="Cambria"/>
          <w:sz w:val="20"/>
          <w:szCs w:val="20"/>
        </w:rPr>
        <w:t xml:space="preserve"> Maya </w:t>
      </w:r>
      <w:r>
        <w:rPr>
          <w:rFonts w:ascii="Cambria" w:hAnsi="Cambria"/>
          <w:sz w:val="20"/>
          <w:szCs w:val="20"/>
        </w:rPr>
        <w:t>origin have always lacked financial resources; failing to consider their historical and majority status in this country, and then establishing a mechanism favoring the best and highest financial bid as the only way to obtain frequencies, is by itself specific and express evidence of the violation of Article</w:t>
      </w:r>
      <w:r w:rsidRPr="00F52D9D">
        <w:rPr>
          <w:rFonts w:ascii="Cambria" w:hAnsi="Cambria"/>
          <w:sz w:val="20"/>
          <w:szCs w:val="20"/>
        </w:rPr>
        <w:t xml:space="preserve"> 4 </w:t>
      </w:r>
      <w:r>
        <w:rPr>
          <w:rFonts w:ascii="Cambria" w:hAnsi="Cambria"/>
          <w:sz w:val="20"/>
          <w:szCs w:val="20"/>
        </w:rPr>
        <w:t>of the Constitution of the Republic.”</w:t>
      </w:r>
      <w:r w:rsidRPr="00F52D9D">
        <w:rPr>
          <w:rFonts w:ascii="Cambria" w:hAnsi="Cambria"/>
          <w:sz w:val="20"/>
          <w:szCs w:val="20"/>
        </w:rPr>
        <w:t xml:space="preserve"> </w:t>
      </w:r>
      <w:r>
        <w:rPr>
          <w:rFonts w:ascii="Cambria" w:hAnsi="Cambria"/>
          <w:sz w:val="20"/>
          <w:szCs w:val="20"/>
        </w:rPr>
        <w:t xml:space="preserve"> </w:t>
      </w:r>
    </w:p>
    <w:p w14:paraId="3695C15E" w14:textId="77777777" w:rsidR="001A7FA4" w:rsidRPr="00F52D9D" w:rsidRDefault="001A7FA4" w:rsidP="001A7F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418C1">
        <w:rPr>
          <w:rFonts w:ascii="Cambria" w:hAnsi="Cambria"/>
          <w:sz w:val="20"/>
          <w:szCs w:val="20"/>
        </w:rPr>
        <w:t>In March 2012, the Constitutional Court [</w:t>
      </w:r>
      <w:r w:rsidRPr="003418C1">
        <w:rPr>
          <w:rFonts w:ascii="Cambria" w:hAnsi="Cambria"/>
          <w:i/>
          <w:sz w:val="20"/>
          <w:szCs w:val="20"/>
        </w:rPr>
        <w:t xml:space="preserve">Corte de </w:t>
      </w:r>
      <w:proofErr w:type="spellStart"/>
      <w:r w:rsidRPr="003418C1">
        <w:rPr>
          <w:rFonts w:ascii="Cambria" w:hAnsi="Cambria"/>
          <w:i/>
          <w:sz w:val="20"/>
          <w:szCs w:val="20"/>
        </w:rPr>
        <w:t>Constitucionalidad</w:t>
      </w:r>
      <w:proofErr w:type="spellEnd"/>
      <w:r w:rsidRPr="003418C1">
        <w:rPr>
          <w:rFonts w:ascii="Cambria" w:hAnsi="Cambria"/>
          <w:sz w:val="20"/>
          <w:szCs w:val="20"/>
        </w:rPr>
        <w:t xml:space="preserve">] dismissed the unconstitutionality action, indicating that it found no violation of any article of the constitution. In particular, the Court ruled that the challenged articles “refer specifically to the general procedure to be followed in conducting the public auction and competitive bidding processes, there being no distinction, exclusion, limitation, or preference on the basis of race, color, sex, language, religion, position, origin, or other basis of a similar nature, that obstructs, restricts, or impedes access by ‘any interested person’ to participation in the procedure for awarding </w:t>
      </w:r>
      <w:r w:rsidRPr="003418C1">
        <w:rPr>
          <w:rFonts w:ascii="Cambria" w:hAnsi="Cambria"/>
          <w:iCs/>
          <w:sz w:val="20"/>
          <w:szCs w:val="20"/>
        </w:rPr>
        <w:t>rights to use radio frequencies</w:t>
      </w:r>
      <w:r w:rsidRPr="003418C1">
        <w:rPr>
          <w:rFonts w:ascii="Cambria" w:hAnsi="Cambria"/>
          <w:sz w:val="20"/>
          <w:szCs w:val="20"/>
        </w:rPr>
        <w:t>. Nor do those regulations in any way violate the recognition, respect, and promotion of the ways of life, customs, traditions, languages, and forms of social organization of the country’s ethnic groups.” The petitioners indicate that they</w:t>
      </w:r>
      <w:r>
        <w:rPr>
          <w:rFonts w:ascii="Cambria" w:hAnsi="Cambria"/>
          <w:sz w:val="20"/>
          <w:szCs w:val="20"/>
        </w:rPr>
        <w:t xml:space="preserve"> received notice of this decision of the Constitutional Court</w:t>
      </w:r>
      <w:r w:rsidRPr="00F52D9D">
        <w:rPr>
          <w:rFonts w:ascii="Cambria" w:hAnsi="Cambria"/>
          <w:sz w:val="20"/>
          <w:szCs w:val="20"/>
        </w:rPr>
        <w:t xml:space="preserve"> </w:t>
      </w:r>
      <w:r>
        <w:rPr>
          <w:rFonts w:ascii="Cambria" w:hAnsi="Cambria"/>
          <w:sz w:val="20"/>
          <w:szCs w:val="20"/>
        </w:rPr>
        <w:t>on March</w:t>
      </w:r>
      <w:r w:rsidRPr="00F52D9D">
        <w:rPr>
          <w:rFonts w:ascii="Cambria" w:hAnsi="Cambria"/>
          <w:sz w:val="20"/>
          <w:szCs w:val="20"/>
        </w:rPr>
        <w:t xml:space="preserve"> 29</w:t>
      </w:r>
      <w:r>
        <w:rPr>
          <w:rFonts w:ascii="Cambria" w:hAnsi="Cambria"/>
          <w:sz w:val="20"/>
          <w:szCs w:val="20"/>
        </w:rPr>
        <w:t>,</w:t>
      </w:r>
      <w:r w:rsidRPr="00F52D9D">
        <w:rPr>
          <w:rFonts w:ascii="Cambria" w:hAnsi="Cambria"/>
          <w:sz w:val="20"/>
          <w:szCs w:val="20"/>
        </w:rPr>
        <w:t xml:space="preserve"> 2012. </w:t>
      </w:r>
    </w:p>
    <w:p w14:paraId="2A27F3D0" w14:textId="77777777" w:rsidR="001A7FA4" w:rsidRPr="00F52D9D" w:rsidRDefault="001A7FA4" w:rsidP="001A7FA4">
      <w:pPr>
        <w:pStyle w:val="ListParagraph"/>
        <w:numPr>
          <w:ilvl w:val="0"/>
          <w:numId w:val="103"/>
        </w:numPr>
        <w:jc w:val="both"/>
        <w:rPr>
          <w:rFonts w:asciiTheme="majorHAnsi" w:eastAsia="Arial Unicode MS" w:hAnsiTheme="majorHAnsi" w:cs="Times New Roman"/>
          <w:color w:val="auto"/>
          <w:sz w:val="20"/>
          <w:szCs w:val="20"/>
          <w:lang w:eastAsia="en-US"/>
        </w:rPr>
      </w:pPr>
      <w:r>
        <w:rPr>
          <w:rFonts w:asciiTheme="majorHAnsi" w:hAnsiTheme="majorHAnsi"/>
          <w:sz w:val="20"/>
          <w:szCs w:val="20"/>
        </w:rPr>
        <w:t>The petitioners</w:t>
      </w:r>
      <w:r w:rsidRPr="00F52D9D">
        <w:rPr>
          <w:rFonts w:asciiTheme="majorHAnsi" w:hAnsiTheme="majorHAnsi"/>
          <w:sz w:val="20"/>
          <w:szCs w:val="20"/>
        </w:rPr>
        <w:t xml:space="preserve"> </w:t>
      </w:r>
      <w:r>
        <w:rPr>
          <w:rFonts w:asciiTheme="majorHAnsi" w:hAnsiTheme="majorHAnsi"/>
          <w:sz w:val="20"/>
          <w:szCs w:val="20"/>
        </w:rPr>
        <w:t>indicate that from the time the petition</w:t>
      </w:r>
      <w:r w:rsidRPr="00F52D9D">
        <w:rPr>
          <w:rFonts w:asciiTheme="majorHAnsi" w:hAnsiTheme="majorHAnsi"/>
          <w:sz w:val="20"/>
          <w:szCs w:val="20"/>
        </w:rPr>
        <w:t xml:space="preserve"> </w:t>
      </w:r>
      <w:r>
        <w:rPr>
          <w:rFonts w:asciiTheme="majorHAnsi" w:hAnsiTheme="majorHAnsi"/>
          <w:sz w:val="20"/>
          <w:szCs w:val="20"/>
        </w:rPr>
        <w:t>was filed with</w:t>
      </w:r>
      <w:r w:rsidRPr="00F52D9D">
        <w:rPr>
          <w:rFonts w:asciiTheme="majorHAnsi" w:hAnsiTheme="majorHAnsi"/>
          <w:sz w:val="20"/>
          <w:szCs w:val="20"/>
        </w:rPr>
        <w:t xml:space="preserve"> </w:t>
      </w:r>
      <w:r>
        <w:rPr>
          <w:rFonts w:asciiTheme="majorHAnsi" w:hAnsiTheme="majorHAnsi"/>
          <w:sz w:val="20"/>
          <w:szCs w:val="20"/>
        </w:rPr>
        <w:t>the IACHR</w:t>
      </w:r>
      <w:r w:rsidRPr="00F52D9D">
        <w:rPr>
          <w:rFonts w:asciiTheme="majorHAnsi" w:hAnsiTheme="majorHAnsi"/>
          <w:sz w:val="20"/>
          <w:szCs w:val="20"/>
        </w:rPr>
        <w:t xml:space="preserve"> </w:t>
      </w:r>
      <w:r>
        <w:rPr>
          <w:rFonts w:asciiTheme="majorHAnsi" w:hAnsiTheme="majorHAnsi"/>
          <w:sz w:val="20"/>
          <w:szCs w:val="20"/>
        </w:rPr>
        <w:t>in September</w:t>
      </w:r>
      <w:r w:rsidRPr="00F52D9D">
        <w:rPr>
          <w:rFonts w:asciiTheme="majorHAnsi" w:hAnsiTheme="majorHAnsi"/>
          <w:sz w:val="20"/>
          <w:szCs w:val="20"/>
        </w:rPr>
        <w:t xml:space="preserve"> 2012</w:t>
      </w:r>
      <w:r>
        <w:rPr>
          <w:rFonts w:asciiTheme="majorHAnsi" w:hAnsiTheme="majorHAnsi"/>
          <w:sz w:val="20"/>
          <w:szCs w:val="20"/>
        </w:rPr>
        <w:t>,</w:t>
      </w:r>
      <w:r w:rsidRPr="00F52D9D">
        <w:rPr>
          <w:rFonts w:asciiTheme="majorHAnsi" w:hAnsiTheme="majorHAnsi"/>
          <w:sz w:val="20"/>
          <w:szCs w:val="20"/>
        </w:rPr>
        <w:t xml:space="preserve"> </w:t>
      </w:r>
      <w:r>
        <w:rPr>
          <w:rFonts w:asciiTheme="majorHAnsi" w:hAnsiTheme="majorHAnsi"/>
          <w:sz w:val="20"/>
          <w:szCs w:val="20"/>
        </w:rPr>
        <w:t>until May</w:t>
      </w:r>
      <w:r w:rsidRPr="00F52D9D">
        <w:rPr>
          <w:rFonts w:asciiTheme="majorHAnsi" w:hAnsiTheme="majorHAnsi"/>
          <w:sz w:val="20"/>
          <w:szCs w:val="20"/>
        </w:rPr>
        <w:t xml:space="preserve"> 2016, </w:t>
      </w:r>
      <w:r>
        <w:rPr>
          <w:rFonts w:asciiTheme="majorHAnsi" w:hAnsiTheme="majorHAnsi"/>
          <w:sz w:val="20"/>
          <w:szCs w:val="20"/>
        </w:rPr>
        <w:t>the situation of</w:t>
      </w:r>
      <w:r w:rsidRPr="00F52D9D">
        <w:rPr>
          <w:rFonts w:asciiTheme="majorHAnsi" w:hAnsiTheme="majorHAnsi"/>
          <w:sz w:val="20"/>
          <w:szCs w:val="20"/>
        </w:rPr>
        <w:t xml:space="preserve"> </w:t>
      </w:r>
      <w:r>
        <w:rPr>
          <w:rFonts w:asciiTheme="majorHAnsi" w:hAnsiTheme="majorHAnsi"/>
          <w:sz w:val="20"/>
          <w:szCs w:val="20"/>
        </w:rPr>
        <w:t>community radio stations</w:t>
      </w:r>
      <w:r w:rsidRPr="00F52D9D">
        <w:rPr>
          <w:rFonts w:asciiTheme="majorHAnsi" w:hAnsiTheme="majorHAnsi"/>
          <w:sz w:val="20"/>
          <w:szCs w:val="20"/>
        </w:rPr>
        <w:t xml:space="preserve"> </w:t>
      </w:r>
      <w:r>
        <w:rPr>
          <w:rFonts w:asciiTheme="majorHAnsi" w:hAnsiTheme="majorHAnsi"/>
          <w:sz w:val="20"/>
          <w:szCs w:val="20"/>
        </w:rPr>
        <w:t>has not improved</w:t>
      </w:r>
      <w:r w:rsidRPr="00F52D9D">
        <w:rPr>
          <w:rFonts w:asciiTheme="majorHAnsi" w:hAnsiTheme="majorHAnsi"/>
          <w:sz w:val="20"/>
          <w:szCs w:val="20"/>
        </w:rPr>
        <w:t xml:space="preserve">. </w:t>
      </w:r>
      <w:r>
        <w:rPr>
          <w:rFonts w:asciiTheme="majorHAnsi" w:hAnsiTheme="majorHAnsi"/>
          <w:sz w:val="20"/>
          <w:szCs w:val="20"/>
        </w:rPr>
        <w:t>They report</w:t>
      </w:r>
      <w:r w:rsidRPr="00F52D9D">
        <w:rPr>
          <w:rFonts w:asciiTheme="majorHAnsi" w:hAnsiTheme="majorHAnsi"/>
          <w:sz w:val="20"/>
          <w:szCs w:val="20"/>
        </w:rPr>
        <w:t xml:space="preserve">, </w:t>
      </w:r>
      <w:r>
        <w:rPr>
          <w:rFonts w:asciiTheme="majorHAnsi" w:hAnsiTheme="majorHAnsi"/>
          <w:sz w:val="20"/>
          <w:szCs w:val="20"/>
        </w:rPr>
        <w:t>for instance, that in May 2012</w:t>
      </w:r>
      <w:r w:rsidRPr="00F52D9D">
        <w:rPr>
          <w:rFonts w:asciiTheme="majorHAnsi" w:hAnsiTheme="majorHAnsi"/>
          <w:sz w:val="20"/>
          <w:szCs w:val="20"/>
        </w:rPr>
        <w:t xml:space="preserve"> </w:t>
      </w:r>
      <w:r>
        <w:rPr>
          <w:rFonts w:asciiTheme="majorHAnsi" w:hAnsiTheme="majorHAnsi"/>
          <w:sz w:val="20"/>
          <w:szCs w:val="20"/>
        </w:rPr>
        <w:t>the</w:t>
      </w:r>
      <w:r w:rsidRPr="00F52D9D">
        <w:rPr>
          <w:rFonts w:asciiTheme="majorHAnsi" w:hAnsiTheme="majorHAnsi"/>
          <w:sz w:val="20"/>
          <w:szCs w:val="20"/>
        </w:rPr>
        <w:t xml:space="preserve"> Achi-Maya</w:t>
      </w:r>
      <w:r>
        <w:rPr>
          <w:rFonts w:asciiTheme="majorHAnsi" w:hAnsiTheme="majorHAnsi"/>
          <w:sz w:val="20"/>
          <w:szCs w:val="20"/>
        </w:rPr>
        <w:t xml:space="preserve"> community radio station</w:t>
      </w:r>
      <w:r w:rsidRPr="00F52D9D">
        <w:rPr>
          <w:rFonts w:asciiTheme="majorHAnsi" w:hAnsiTheme="majorHAnsi"/>
          <w:sz w:val="20"/>
          <w:szCs w:val="20"/>
        </w:rPr>
        <w:t xml:space="preserve"> </w:t>
      </w:r>
      <w:proofErr w:type="spellStart"/>
      <w:r w:rsidRPr="005010A9">
        <w:rPr>
          <w:rFonts w:asciiTheme="majorHAnsi" w:hAnsiTheme="majorHAnsi"/>
          <w:i/>
          <w:sz w:val="20"/>
          <w:szCs w:val="20"/>
        </w:rPr>
        <w:t>Uqul</w:t>
      </w:r>
      <w:proofErr w:type="spellEnd"/>
      <w:r w:rsidRPr="005010A9">
        <w:rPr>
          <w:rFonts w:asciiTheme="majorHAnsi" w:hAnsiTheme="majorHAnsi"/>
          <w:i/>
          <w:sz w:val="20"/>
          <w:szCs w:val="20"/>
        </w:rPr>
        <w:t xml:space="preserve"> </w:t>
      </w:r>
      <w:proofErr w:type="spellStart"/>
      <w:r w:rsidRPr="005010A9">
        <w:rPr>
          <w:rFonts w:asciiTheme="majorHAnsi" w:hAnsiTheme="majorHAnsi"/>
          <w:i/>
          <w:sz w:val="20"/>
          <w:szCs w:val="20"/>
        </w:rPr>
        <w:t>Tinamit</w:t>
      </w:r>
      <w:proofErr w:type="spellEnd"/>
      <w:r w:rsidRPr="005010A9">
        <w:rPr>
          <w:rFonts w:asciiTheme="majorHAnsi" w:hAnsiTheme="majorHAnsi"/>
          <w:i/>
          <w:sz w:val="20"/>
          <w:szCs w:val="20"/>
        </w:rPr>
        <w:t>, “</w:t>
      </w:r>
      <w:r>
        <w:rPr>
          <w:rFonts w:asciiTheme="majorHAnsi" w:hAnsiTheme="majorHAnsi"/>
          <w:sz w:val="20"/>
          <w:szCs w:val="20"/>
        </w:rPr>
        <w:t>The Voice of the People</w:t>
      </w:r>
      <w:r w:rsidRPr="005010A9">
        <w:rPr>
          <w:rFonts w:asciiTheme="majorHAnsi" w:hAnsiTheme="majorHAnsi"/>
          <w:sz w:val="20"/>
          <w:szCs w:val="20"/>
        </w:rPr>
        <w:t xml:space="preserve">,” </w:t>
      </w:r>
      <w:r>
        <w:rPr>
          <w:rFonts w:asciiTheme="majorHAnsi" w:hAnsiTheme="majorHAnsi"/>
          <w:sz w:val="20"/>
          <w:szCs w:val="20"/>
        </w:rPr>
        <w:t>was raided by the Public Ministry and the national police, and one of its volunteer workers was arrested at the time of the raid. In addition</w:t>
      </w:r>
      <w:r w:rsidRPr="00F52D9D">
        <w:rPr>
          <w:rFonts w:asciiTheme="majorHAnsi" w:hAnsiTheme="majorHAnsi"/>
          <w:sz w:val="20"/>
          <w:szCs w:val="20"/>
        </w:rPr>
        <w:t xml:space="preserve">, </w:t>
      </w:r>
      <w:r>
        <w:rPr>
          <w:rFonts w:asciiTheme="majorHAnsi" w:hAnsiTheme="majorHAnsi"/>
          <w:sz w:val="20"/>
          <w:szCs w:val="20"/>
        </w:rPr>
        <w:t xml:space="preserve">on December </w:t>
      </w:r>
      <w:r w:rsidRPr="00F52D9D">
        <w:rPr>
          <w:rFonts w:asciiTheme="majorHAnsi" w:eastAsia="Arial Unicode MS" w:hAnsiTheme="majorHAnsi" w:cs="Times New Roman"/>
          <w:color w:val="auto"/>
          <w:sz w:val="20"/>
          <w:szCs w:val="20"/>
          <w:lang w:eastAsia="en-US"/>
        </w:rPr>
        <w:t>5</w:t>
      </w:r>
      <w:r>
        <w:rPr>
          <w:rFonts w:asciiTheme="majorHAnsi" w:eastAsia="Arial Unicode MS" w:hAnsiTheme="majorHAnsi" w:cs="Times New Roman"/>
          <w:color w:val="auto"/>
          <w:sz w:val="20"/>
          <w:szCs w:val="20"/>
          <w:lang w:eastAsia="en-US"/>
        </w:rPr>
        <w:t>,</w:t>
      </w:r>
      <w:r w:rsidRPr="00F52D9D">
        <w:rPr>
          <w:rFonts w:asciiTheme="majorHAnsi" w:eastAsia="Arial Unicode MS" w:hAnsiTheme="majorHAnsi" w:cs="Times New Roman"/>
          <w:color w:val="auto"/>
          <w:sz w:val="20"/>
          <w:szCs w:val="20"/>
          <w:lang w:eastAsia="en-US"/>
        </w:rPr>
        <w:t xml:space="preserve"> 2012, </w:t>
      </w:r>
      <w:r>
        <w:rPr>
          <w:rFonts w:asciiTheme="majorHAnsi" w:eastAsia="Arial Unicode MS" w:hAnsiTheme="majorHAnsi" w:cs="Times New Roman"/>
          <w:color w:val="auto"/>
          <w:sz w:val="20"/>
          <w:szCs w:val="20"/>
          <w:lang w:eastAsia="en-US"/>
        </w:rPr>
        <w:t>the President of Guatemala signed Decree</w:t>
      </w:r>
      <w:r w:rsidRPr="00F52D9D">
        <w:rPr>
          <w:rFonts w:asciiTheme="majorHAnsi" w:eastAsia="Arial Unicode MS" w:hAnsiTheme="majorHAnsi" w:cs="Times New Roman"/>
          <w:color w:val="auto"/>
          <w:sz w:val="20"/>
          <w:szCs w:val="20"/>
          <w:lang w:eastAsia="en-US"/>
        </w:rPr>
        <w:t xml:space="preserve"> 34-2012, “</w:t>
      </w:r>
      <w:r>
        <w:rPr>
          <w:rFonts w:asciiTheme="majorHAnsi" w:eastAsia="Arial Unicode MS" w:hAnsiTheme="majorHAnsi" w:cs="Times New Roman"/>
          <w:color w:val="auto"/>
          <w:sz w:val="20"/>
          <w:szCs w:val="20"/>
          <w:lang w:eastAsia="en-US"/>
        </w:rPr>
        <w:t xml:space="preserve">allowing </w:t>
      </w:r>
      <w:proofErr w:type="spellStart"/>
      <w:r>
        <w:rPr>
          <w:rFonts w:asciiTheme="majorHAnsi" w:eastAsia="Arial Unicode MS" w:hAnsiTheme="majorHAnsi" w:cs="Times New Roman"/>
          <w:color w:val="auto"/>
          <w:sz w:val="20"/>
          <w:szCs w:val="20"/>
          <w:lang w:eastAsia="en-US"/>
        </w:rPr>
        <w:t>usufructuary</w:t>
      </w:r>
      <w:proofErr w:type="spellEnd"/>
      <w:r>
        <w:rPr>
          <w:rFonts w:asciiTheme="majorHAnsi" w:eastAsia="Arial Unicode MS" w:hAnsiTheme="majorHAnsi" w:cs="Times New Roman"/>
          <w:color w:val="auto"/>
          <w:sz w:val="20"/>
          <w:szCs w:val="20"/>
          <w:lang w:eastAsia="en-US"/>
        </w:rPr>
        <w:t xml:space="preserve"> rights-holders to extend for a period of 20 years the </w:t>
      </w:r>
      <w:proofErr w:type="spellStart"/>
      <w:r>
        <w:rPr>
          <w:rFonts w:asciiTheme="majorHAnsi" w:eastAsia="Arial Unicode MS" w:hAnsiTheme="majorHAnsi" w:cs="Times New Roman"/>
          <w:color w:val="auto"/>
          <w:sz w:val="20"/>
          <w:szCs w:val="20"/>
          <w:lang w:eastAsia="en-US"/>
        </w:rPr>
        <w:t>usufructuary</w:t>
      </w:r>
      <w:proofErr w:type="spellEnd"/>
      <w:r>
        <w:rPr>
          <w:rFonts w:asciiTheme="majorHAnsi" w:eastAsia="Arial Unicode MS" w:hAnsiTheme="majorHAnsi" w:cs="Times New Roman"/>
          <w:color w:val="auto"/>
          <w:sz w:val="20"/>
          <w:szCs w:val="20"/>
          <w:lang w:eastAsia="en-US"/>
        </w:rPr>
        <w:t xml:space="preserve"> rights granted to them under the Telecommunications Act.” According to</w:t>
      </w:r>
      <w:r w:rsidRPr="00F52D9D">
        <w:rPr>
          <w:rFonts w:asciiTheme="majorHAnsi" w:eastAsia="Arial Unicode MS" w:hAnsiTheme="majorHAnsi" w:cs="Times New Roman"/>
          <w:color w:val="auto"/>
          <w:sz w:val="20"/>
          <w:szCs w:val="20"/>
          <w:lang w:eastAsia="en-US"/>
        </w:rPr>
        <w:t xml:space="preserve"> </w:t>
      </w:r>
      <w:r>
        <w:rPr>
          <w:rFonts w:asciiTheme="majorHAnsi" w:eastAsia="Arial Unicode MS" w:hAnsiTheme="majorHAnsi" w:cs="Times New Roman"/>
          <w:color w:val="auto"/>
          <w:sz w:val="20"/>
          <w:szCs w:val="20"/>
          <w:lang w:eastAsia="en-US"/>
        </w:rPr>
        <w:t>the petitioners</w:t>
      </w:r>
      <w:r w:rsidRPr="00F52D9D">
        <w:rPr>
          <w:rFonts w:asciiTheme="majorHAnsi" w:eastAsia="Arial Unicode MS" w:hAnsiTheme="majorHAnsi" w:cs="Times New Roman"/>
          <w:color w:val="auto"/>
          <w:sz w:val="20"/>
          <w:szCs w:val="20"/>
          <w:lang w:eastAsia="en-US"/>
        </w:rPr>
        <w:t>, “</w:t>
      </w:r>
      <w:r>
        <w:rPr>
          <w:rFonts w:asciiTheme="majorHAnsi" w:eastAsia="Arial Unicode MS" w:hAnsiTheme="majorHAnsi" w:cs="Times New Roman"/>
          <w:color w:val="auto"/>
          <w:sz w:val="20"/>
          <w:szCs w:val="20"/>
          <w:lang w:eastAsia="en-US"/>
        </w:rPr>
        <w:t>Congress enacted the law with little debate and entirely without consulting the</w:t>
      </w:r>
      <w:r w:rsidRPr="00F52D9D">
        <w:rPr>
          <w:rFonts w:asciiTheme="majorHAnsi" w:eastAsia="Arial Unicode MS" w:hAnsiTheme="majorHAnsi" w:cs="Times New Roman"/>
          <w:color w:val="auto"/>
          <w:sz w:val="20"/>
          <w:szCs w:val="20"/>
          <w:lang w:eastAsia="en-US"/>
        </w:rPr>
        <w:t xml:space="preserve"> </w:t>
      </w:r>
      <w:r>
        <w:rPr>
          <w:rFonts w:asciiTheme="majorHAnsi" w:eastAsia="Arial Unicode MS" w:hAnsiTheme="majorHAnsi" w:cs="Times New Roman"/>
          <w:color w:val="auto"/>
          <w:sz w:val="20"/>
          <w:szCs w:val="20"/>
          <w:lang w:eastAsia="en-US"/>
        </w:rPr>
        <w:t>indigenous peoples of Guatemala.”</w:t>
      </w:r>
      <w:r w:rsidRPr="00F52D9D">
        <w:rPr>
          <w:rFonts w:asciiTheme="majorHAnsi" w:eastAsia="Arial Unicode MS" w:hAnsiTheme="majorHAnsi" w:cs="Times New Roman"/>
          <w:color w:val="auto"/>
          <w:sz w:val="20"/>
          <w:szCs w:val="20"/>
          <w:lang w:eastAsia="en-US"/>
        </w:rPr>
        <w:t xml:space="preserve"> </w:t>
      </w:r>
      <w:r>
        <w:rPr>
          <w:rFonts w:asciiTheme="majorHAnsi" w:eastAsia="Arial Unicode MS" w:hAnsiTheme="majorHAnsi" w:cs="Times New Roman"/>
          <w:color w:val="auto"/>
          <w:sz w:val="20"/>
          <w:szCs w:val="20"/>
          <w:lang w:eastAsia="en-US"/>
        </w:rPr>
        <w:t>The petitioners</w:t>
      </w:r>
      <w:r w:rsidRPr="00F52D9D">
        <w:rPr>
          <w:rFonts w:asciiTheme="majorHAnsi" w:eastAsia="Arial Unicode MS" w:hAnsiTheme="majorHAnsi" w:cs="Times New Roman"/>
          <w:color w:val="auto"/>
          <w:sz w:val="20"/>
          <w:szCs w:val="20"/>
          <w:lang w:eastAsia="en-US"/>
        </w:rPr>
        <w:t xml:space="preserve"> </w:t>
      </w:r>
      <w:r>
        <w:rPr>
          <w:rFonts w:asciiTheme="majorHAnsi" w:eastAsia="Arial Unicode MS" w:hAnsiTheme="majorHAnsi" w:cs="Times New Roman"/>
          <w:color w:val="auto"/>
          <w:sz w:val="20"/>
          <w:szCs w:val="20"/>
          <w:lang w:eastAsia="en-US"/>
        </w:rPr>
        <w:t>affirm that this decree hinders access to radio frequencies</w:t>
      </w:r>
      <w:r w:rsidRPr="00F52D9D">
        <w:rPr>
          <w:rFonts w:asciiTheme="majorHAnsi" w:eastAsia="Arial Unicode MS" w:hAnsiTheme="majorHAnsi" w:cs="Times New Roman"/>
          <w:color w:val="auto"/>
          <w:sz w:val="20"/>
          <w:szCs w:val="20"/>
          <w:lang w:eastAsia="en-US"/>
        </w:rPr>
        <w:t xml:space="preserve"> </w:t>
      </w:r>
      <w:r>
        <w:rPr>
          <w:rFonts w:asciiTheme="majorHAnsi" w:eastAsia="Arial Unicode MS" w:hAnsiTheme="majorHAnsi" w:cs="Times New Roman"/>
          <w:color w:val="auto"/>
          <w:sz w:val="20"/>
          <w:szCs w:val="20"/>
          <w:lang w:eastAsia="en-US"/>
        </w:rPr>
        <w:t>under equal conditions</w:t>
      </w:r>
      <w:r w:rsidRPr="00E91B20">
        <w:rPr>
          <w:rFonts w:asciiTheme="majorHAnsi" w:eastAsia="Arial Unicode MS" w:hAnsiTheme="majorHAnsi" w:cs="Times New Roman"/>
          <w:color w:val="auto"/>
          <w:sz w:val="20"/>
          <w:szCs w:val="20"/>
          <w:lang w:eastAsia="en-US"/>
        </w:rPr>
        <w:t xml:space="preserve"> </w:t>
      </w:r>
      <w:r>
        <w:rPr>
          <w:rFonts w:asciiTheme="majorHAnsi" w:eastAsia="Arial Unicode MS" w:hAnsiTheme="majorHAnsi" w:cs="Times New Roman"/>
          <w:color w:val="auto"/>
          <w:sz w:val="20"/>
          <w:szCs w:val="20"/>
          <w:lang w:eastAsia="en-US"/>
        </w:rPr>
        <w:t>even further</w:t>
      </w:r>
      <w:r w:rsidRPr="00F52D9D">
        <w:rPr>
          <w:rFonts w:asciiTheme="majorHAnsi" w:eastAsia="Arial Unicode MS" w:hAnsiTheme="majorHAnsi" w:cs="Times New Roman"/>
          <w:color w:val="auto"/>
          <w:sz w:val="20"/>
          <w:szCs w:val="20"/>
          <w:lang w:eastAsia="en-US"/>
        </w:rPr>
        <w:t xml:space="preserve">, </w:t>
      </w:r>
      <w:r>
        <w:rPr>
          <w:rFonts w:asciiTheme="majorHAnsi" w:eastAsia="Arial Unicode MS" w:hAnsiTheme="majorHAnsi" w:cs="Times New Roman"/>
          <w:color w:val="auto"/>
          <w:sz w:val="20"/>
          <w:szCs w:val="20"/>
          <w:lang w:eastAsia="en-US"/>
        </w:rPr>
        <w:t>particularly for indigenous peoples</w:t>
      </w:r>
      <w:r w:rsidRPr="00F52D9D">
        <w:rPr>
          <w:rFonts w:asciiTheme="majorHAnsi" w:eastAsia="Arial Unicode MS" w:hAnsiTheme="majorHAnsi" w:cs="Times New Roman"/>
          <w:color w:val="auto"/>
          <w:sz w:val="20"/>
          <w:szCs w:val="20"/>
          <w:lang w:eastAsia="en-US"/>
        </w:rPr>
        <w:t xml:space="preserve">, </w:t>
      </w:r>
      <w:r>
        <w:rPr>
          <w:rFonts w:asciiTheme="majorHAnsi" w:eastAsia="Arial Unicode MS" w:hAnsiTheme="majorHAnsi" w:cs="Times New Roman"/>
          <w:color w:val="auto"/>
          <w:sz w:val="20"/>
          <w:szCs w:val="20"/>
          <w:lang w:eastAsia="en-US"/>
        </w:rPr>
        <w:t>since it freezes spectrum allocation for</w:t>
      </w:r>
      <w:r w:rsidRPr="00F52D9D">
        <w:rPr>
          <w:rFonts w:asciiTheme="majorHAnsi" w:eastAsia="Arial Unicode MS" w:hAnsiTheme="majorHAnsi" w:cs="Times New Roman"/>
          <w:color w:val="auto"/>
          <w:sz w:val="20"/>
          <w:szCs w:val="20"/>
          <w:lang w:eastAsia="en-US"/>
        </w:rPr>
        <w:t xml:space="preserve"> 20 </w:t>
      </w:r>
      <w:r>
        <w:rPr>
          <w:rFonts w:asciiTheme="majorHAnsi" w:eastAsia="Arial Unicode MS" w:hAnsiTheme="majorHAnsi" w:cs="Times New Roman"/>
          <w:color w:val="auto"/>
          <w:sz w:val="20"/>
          <w:szCs w:val="20"/>
          <w:lang w:eastAsia="en-US"/>
        </w:rPr>
        <w:t>years</w:t>
      </w:r>
      <w:r w:rsidRPr="00F52D9D">
        <w:rPr>
          <w:rFonts w:asciiTheme="majorHAnsi" w:eastAsia="Arial Unicode MS" w:hAnsiTheme="majorHAnsi" w:cs="Times New Roman"/>
          <w:color w:val="auto"/>
          <w:sz w:val="20"/>
          <w:szCs w:val="20"/>
          <w:lang w:eastAsia="en-US"/>
        </w:rPr>
        <w:t>.</w:t>
      </w:r>
      <w:r>
        <w:rPr>
          <w:rFonts w:asciiTheme="majorHAnsi" w:eastAsia="Arial Unicode MS" w:hAnsiTheme="majorHAnsi" w:cs="Times New Roman"/>
          <w:color w:val="auto"/>
          <w:sz w:val="20"/>
          <w:szCs w:val="20"/>
          <w:lang w:eastAsia="en-US"/>
        </w:rPr>
        <w:t xml:space="preserve"> </w:t>
      </w:r>
    </w:p>
    <w:p w14:paraId="59C14309" w14:textId="77777777" w:rsidR="001A7FA4" w:rsidRPr="00F52D9D" w:rsidRDefault="001A7FA4" w:rsidP="001A7FA4">
      <w:pPr>
        <w:pStyle w:val="ListParagraph"/>
        <w:jc w:val="both"/>
        <w:rPr>
          <w:rFonts w:asciiTheme="majorHAnsi" w:eastAsia="Arial Unicode MS" w:hAnsiTheme="majorHAnsi" w:cs="Times New Roman"/>
          <w:color w:val="auto"/>
          <w:sz w:val="20"/>
          <w:szCs w:val="20"/>
          <w:lang w:eastAsia="en-US"/>
        </w:rPr>
      </w:pPr>
    </w:p>
    <w:p w14:paraId="66358D41" w14:textId="77777777" w:rsidR="001A7FA4" w:rsidRPr="00F52D9D" w:rsidRDefault="001A7FA4" w:rsidP="001A7F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For its part</w:t>
      </w:r>
      <w:r w:rsidRPr="00F52D9D">
        <w:rPr>
          <w:rFonts w:ascii="Cambria" w:hAnsi="Cambria"/>
          <w:sz w:val="20"/>
          <w:szCs w:val="20"/>
        </w:rPr>
        <w:t xml:space="preserve">, </w:t>
      </w:r>
      <w:r>
        <w:rPr>
          <w:rFonts w:ascii="Cambria" w:hAnsi="Cambria"/>
          <w:sz w:val="20"/>
          <w:szCs w:val="20"/>
        </w:rPr>
        <w:t>the State</w:t>
      </w:r>
      <w:r w:rsidRPr="00F52D9D">
        <w:rPr>
          <w:rFonts w:ascii="Cambria" w:hAnsi="Cambria"/>
          <w:sz w:val="20"/>
          <w:szCs w:val="20"/>
        </w:rPr>
        <w:t xml:space="preserve"> </w:t>
      </w:r>
      <w:r>
        <w:rPr>
          <w:rFonts w:ascii="Cambria" w:hAnsi="Cambria"/>
          <w:sz w:val="20"/>
          <w:szCs w:val="20"/>
        </w:rPr>
        <w:t>asks</w:t>
      </w:r>
      <w:r w:rsidRPr="00F52D9D">
        <w:rPr>
          <w:rFonts w:ascii="Cambria" w:hAnsi="Cambria"/>
          <w:sz w:val="20"/>
          <w:szCs w:val="20"/>
        </w:rPr>
        <w:t xml:space="preserve"> </w:t>
      </w:r>
      <w:r>
        <w:rPr>
          <w:rFonts w:ascii="Cambria" w:hAnsi="Cambria"/>
          <w:sz w:val="20"/>
          <w:szCs w:val="20"/>
        </w:rPr>
        <w:t>the IACHR</w:t>
      </w:r>
      <w:r w:rsidRPr="00F52D9D">
        <w:rPr>
          <w:rFonts w:ascii="Cambria" w:hAnsi="Cambria"/>
          <w:sz w:val="20"/>
          <w:szCs w:val="20"/>
        </w:rPr>
        <w:t xml:space="preserve"> </w:t>
      </w:r>
      <w:r>
        <w:rPr>
          <w:rFonts w:ascii="Cambria" w:hAnsi="Cambria"/>
          <w:sz w:val="20"/>
          <w:szCs w:val="20"/>
        </w:rPr>
        <w:t xml:space="preserve">to </w:t>
      </w:r>
      <w:r w:rsidRPr="00F52D9D">
        <w:rPr>
          <w:rFonts w:ascii="Cambria" w:hAnsi="Cambria"/>
          <w:sz w:val="20"/>
          <w:szCs w:val="20"/>
        </w:rPr>
        <w:t xml:space="preserve">declare </w:t>
      </w:r>
      <w:r>
        <w:rPr>
          <w:rFonts w:ascii="Cambria" w:hAnsi="Cambria"/>
          <w:sz w:val="20"/>
          <w:szCs w:val="20"/>
        </w:rPr>
        <w:t>this petition</w:t>
      </w:r>
      <w:r w:rsidRPr="00F52D9D">
        <w:rPr>
          <w:rFonts w:ascii="Cambria" w:hAnsi="Cambria"/>
          <w:sz w:val="20"/>
          <w:szCs w:val="20"/>
        </w:rPr>
        <w:t xml:space="preserve"> inadmi</w:t>
      </w:r>
      <w:r>
        <w:rPr>
          <w:rFonts w:ascii="Cambria" w:hAnsi="Cambria"/>
          <w:sz w:val="20"/>
          <w:szCs w:val="20"/>
        </w:rPr>
        <w:t>s</w:t>
      </w:r>
      <w:r w:rsidRPr="00F52D9D">
        <w:rPr>
          <w:rFonts w:ascii="Cambria" w:hAnsi="Cambria"/>
          <w:sz w:val="20"/>
          <w:szCs w:val="20"/>
        </w:rPr>
        <w:t>sible, “</w:t>
      </w:r>
      <w:proofErr w:type="gramStart"/>
      <w:r>
        <w:rPr>
          <w:rFonts w:ascii="Cambria" w:hAnsi="Cambria"/>
          <w:sz w:val="20"/>
          <w:szCs w:val="20"/>
        </w:rPr>
        <w:t>since</w:t>
      </w:r>
      <w:proofErr w:type="gramEnd"/>
      <w:r w:rsidRPr="00F52D9D">
        <w:rPr>
          <w:rFonts w:ascii="Cambria" w:hAnsi="Cambria"/>
          <w:sz w:val="20"/>
          <w:szCs w:val="20"/>
        </w:rPr>
        <w:t xml:space="preserve"> </w:t>
      </w:r>
      <w:r>
        <w:rPr>
          <w:rFonts w:ascii="Cambria" w:hAnsi="Cambria"/>
          <w:sz w:val="20"/>
          <w:szCs w:val="20"/>
        </w:rPr>
        <w:t>the State</w:t>
      </w:r>
      <w:r w:rsidRPr="00F52D9D">
        <w:rPr>
          <w:rFonts w:ascii="Cambria" w:hAnsi="Cambria"/>
          <w:sz w:val="20"/>
          <w:szCs w:val="20"/>
        </w:rPr>
        <w:t xml:space="preserve"> </w:t>
      </w:r>
      <w:r>
        <w:rPr>
          <w:rFonts w:ascii="Cambria" w:hAnsi="Cambria"/>
          <w:sz w:val="20"/>
          <w:szCs w:val="20"/>
        </w:rPr>
        <w:t>has not violated any right enshrined in the American Convention.” I</w:t>
      </w:r>
      <w:r w:rsidRPr="00F52D9D">
        <w:rPr>
          <w:rFonts w:ascii="Cambria" w:hAnsi="Cambria"/>
          <w:sz w:val="20"/>
          <w:szCs w:val="20"/>
        </w:rPr>
        <w:t xml:space="preserve">n particular, </w:t>
      </w:r>
      <w:r>
        <w:rPr>
          <w:rFonts w:ascii="Cambria" w:hAnsi="Cambria"/>
          <w:sz w:val="20"/>
          <w:szCs w:val="20"/>
        </w:rPr>
        <w:t xml:space="preserve">it states that under the Guatemalan Constitution, radio frequencies are the property of the State, and therefore their use must be legally authorized. </w:t>
      </w:r>
      <w:r w:rsidRPr="00F52D9D">
        <w:rPr>
          <w:rFonts w:ascii="Cambria" w:hAnsi="Cambria"/>
          <w:sz w:val="20"/>
          <w:szCs w:val="20"/>
        </w:rPr>
        <w:t xml:space="preserve"> </w:t>
      </w:r>
      <w:r>
        <w:rPr>
          <w:rFonts w:ascii="Cambria" w:hAnsi="Cambria"/>
          <w:sz w:val="20"/>
          <w:szCs w:val="20"/>
        </w:rPr>
        <w:t>The State maintains that</w:t>
      </w:r>
      <w:r w:rsidRPr="00F52D9D">
        <w:rPr>
          <w:rFonts w:ascii="Cambria" w:hAnsi="Cambria"/>
          <w:sz w:val="20"/>
          <w:szCs w:val="20"/>
        </w:rPr>
        <w:t xml:space="preserve"> </w:t>
      </w:r>
      <w:r>
        <w:rPr>
          <w:rFonts w:ascii="Cambria" w:hAnsi="Cambria"/>
          <w:sz w:val="20"/>
          <w:szCs w:val="20"/>
        </w:rPr>
        <w:t>it has made provisions for “the use of a resource that is owned by the State to be legally accessed” through the</w:t>
      </w:r>
      <w:r w:rsidRPr="00F52D9D">
        <w:rPr>
          <w:rFonts w:ascii="Cambria" w:hAnsi="Cambria"/>
          <w:sz w:val="20"/>
          <w:szCs w:val="20"/>
        </w:rPr>
        <w:t xml:space="preserve"> </w:t>
      </w:r>
      <w:proofErr w:type="spellStart"/>
      <w:r>
        <w:rPr>
          <w:rFonts w:ascii="Cambria" w:hAnsi="Cambria"/>
          <w:sz w:val="20"/>
          <w:szCs w:val="20"/>
        </w:rPr>
        <w:t>Superintendency</w:t>
      </w:r>
      <w:proofErr w:type="spellEnd"/>
      <w:r>
        <w:rPr>
          <w:rFonts w:ascii="Cambria" w:hAnsi="Cambria"/>
          <w:sz w:val="20"/>
          <w:szCs w:val="20"/>
        </w:rPr>
        <w:t xml:space="preserve"> of Telecommunications [</w:t>
      </w:r>
      <w:proofErr w:type="spellStart"/>
      <w:r w:rsidRPr="00B92971">
        <w:rPr>
          <w:rFonts w:ascii="Cambria" w:hAnsi="Cambria"/>
          <w:i/>
          <w:sz w:val="20"/>
          <w:szCs w:val="20"/>
        </w:rPr>
        <w:t>Superintendencia</w:t>
      </w:r>
      <w:proofErr w:type="spellEnd"/>
      <w:r w:rsidRPr="00B92971">
        <w:rPr>
          <w:rFonts w:ascii="Cambria" w:hAnsi="Cambria"/>
          <w:i/>
          <w:sz w:val="20"/>
          <w:szCs w:val="20"/>
        </w:rPr>
        <w:t xml:space="preserve"> de </w:t>
      </w:r>
      <w:proofErr w:type="spellStart"/>
      <w:r w:rsidRPr="00B92971">
        <w:rPr>
          <w:rFonts w:ascii="Cambria" w:hAnsi="Cambria"/>
          <w:i/>
          <w:sz w:val="20"/>
          <w:szCs w:val="20"/>
        </w:rPr>
        <w:t>Telecomunicaciones</w:t>
      </w:r>
      <w:proofErr w:type="spellEnd"/>
      <w:r>
        <w:rPr>
          <w:rFonts w:ascii="Cambria" w:hAnsi="Cambria"/>
          <w:sz w:val="20"/>
          <w:szCs w:val="20"/>
        </w:rPr>
        <w:t>]</w:t>
      </w:r>
      <w:r w:rsidRPr="00F52D9D">
        <w:rPr>
          <w:rFonts w:ascii="Cambria" w:hAnsi="Cambria"/>
          <w:sz w:val="20"/>
          <w:szCs w:val="20"/>
        </w:rPr>
        <w:t xml:space="preserve"> </w:t>
      </w:r>
      <w:r>
        <w:rPr>
          <w:rFonts w:ascii="Cambria" w:hAnsi="Cambria"/>
          <w:sz w:val="20"/>
          <w:szCs w:val="20"/>
        </w:rPr>
        <w:t>and the</w:t>
      </w:r>
      <w:r w:rsidRPr="00F52D9D">
        <w:rPr>
          <w:rFonts w:ascii="Cambria" w:hAnsi="Cambria"/>
          <w:sz w:val="20"/>
          <w:szCs w:val="20"/>
        </w:rPr>
        <w:t xml:space="preserve"> </w:t>
      </w:r>
      <w:r>
        <w:rPr>
          <w:rFonts w:ascii="Cambria" w:hAnsi="Cambria"/>
          <w:sz w:val="20"/>
          <w:szCs w:val="20"/>
        </w:rPr>
        <w:t>Guatemalan Broadcasting Bureau [</w:t>
      </w:r>
      <w:proofErr w:type="spellStart"/>
      <w:r w:rsidRPr="00B92971">
        <w:rPr>
          <w:rFonts w:ascii="Cambria" w:hAnsi="Cambria"/>
          <w:i/>
          <w:sz w:val="20"/>
          <w:szCs w:val="20"/>
        </w:rPr>
        <w:t>Dirección</w:t>
      </w:r>
      <w:proofErr w:type="spellEnd"/>
      <w:r w:rsidRPr="00B92971">
        <w:rPr>
          <w:rFonts w:ascii="Cambria" w:hAnsi="Cambria"/>
          <w:i/>
          <w:sz w:val="20"/>
          <w:szCs w:val="20"/>
        </w:rPr>
        <w:t xml:space="preserve"> General de </w:t>
      </w:r>
      <w:proofErr w:type="spellStart"/>
      <w:r w:rsidRPr="00B92971">
        <w:rPr>
          <w:rFonts w:ascii="Cambria" w:hAnsi="Cambria"/>
          <w:i/>
          <w:sz w:val="20"/>
          <w:szCs w:val="20"/>
        </w:rPr>
        <w:t>Radiodifusión</w:t>
      </w:r>
      <w:proofErr w:type="spellEnd"/>
      <w:r>
        <w:rPr>
          <w:rFonts w:ascii="Cambria" w:hAnsi="Cambria"/>
          <w:sz w:val="20"/>
          <w:szCs w:val="20"/>
        </w:rPr>
        <w:t>].</w:t>
      </w:r>
      <w:r w:rsidRPr="00F52D9D">
        <w:rPr>
          <w:rFonts w:ascii="Cambria" w:hAnsi="Cambria"/>
          <w:sz w:val="20"/>
          <w:szCs w:val="20"/>
        </w:rPr>
        <w:t xml:space="preserve"> </w:t>
      </w:r>
      <w:r>
        <w:rPr>
          <w:rFonts w:ascii="Cambria" w:hAnsi="Cambria"/>
          <w:sz w:val="20"/>
          <w:szCs w:val="20"/>
        </w:rPr>
        <w:t>It further notes that, as a Member State of the Convention of the</w:t>
      </w:r>
      <w:r w:rsidRPr="00F52D9D">
        <w:rPr>
          <w:rFonts w:ascii="Cambria" w:hAnsi="Cambria"/>
          <w:sz w:val="20"/>
          <w:szCs w:val="20"/>
        </w:rPr>
        <w:t xml:space="preserve"> </w:t>
      </w:r>
      <w:r>
        <w:rPr>
          <w:rFonts w:ascii="Cambria" w:hAnsi="Cambria"/>
          <w:iCs/>
          <w:sz w:val="20"/>
          <w:szCs w:val="20"/>
        </w:rPr>
        <w:t xml:space="preserve">International Telecommunication </w:t>
      </w:r>
      <w:r w:rsidRPr="00570EB8">
        <w:rPr>
          <w:rFonts w:ascii="Cambria" w:hAnsi="Cambria"/>
          <w:iCs/>
          <w:sz w:val="20"/>
          <w:szCs w:val="20"/>
        </w:rPr>
        <w:t>Union</w:t>
      </w:r>
      <w:r w:rsidRPr="00570EB8">
        <w:rPr>
          <w:rFonts w:ascii="Cambria" w:hAnsi="Cambria"/>
          <w:sz w:val="20"/>
          <w:szCs w:val="20"/>
        </w:rPr>
        <w:t xml:space="preserve"> </w:t>
      </w:r>
      <w:r w:rsidRPr="00F52D9D">
        <w:rPr>
          <w:rFonts w:ascii="Cambria" w:hAnsi="Cambria"/>
          <w:sz w:val="20"/>
          <w:szCs w:val="20"/>
        </w:rPr>
        <w:t>(</w:t>
      </w:r>
      <w:r>
        <w:rPr>
          <w:rFonts w:ascii="Cambria" w:hAnsi="Cambria"/>
          <w:sz w:val="20"/>
          <w:szCs w:val="20"/>
        </w:rPr>
        <w:t>ITU</w:t>
      </w:r>
      <w:r w:rsidRPr="00F52D9D">
        <w:rPr>
          <w:rFonts w:ascii="Cambria" w:hAnsi="Cambria"/>
          <w:sz w:val="20"/>
          <w:szCs w:val="20"/>
        </w:rPr>
        <w:t xml:space="preserve">), </w:t>
      </w:r>
      <w:r>
        <w:rPr>
          <w:rFonts w:ascii="Cambria" w:hAnsi="Cambria"/>
          <w:sz w:val="20"/>
          <w:szCs w:val="20"/>
        </w:rPr>
        <w:t xml:space="preserve">it undertook, </w:t>
      </w:r>
      <w:r w:rsidRPr="00570EB8">
        <w:rPr>
          <w:rFonts w:ascii="Cambria" w:hAnsi="Cambria"/>
          <w:i/>
          <w:sz w:val="20"/>
          <w:szCs w:val="20"/>
        </w:rPr>
        <w:t>inter alia</w:t>
      </w:r>
      <w:r>
        <w:rPr>
          <w:rFonts w:ascii="Cambria" w:hAnsi="Cambria"/>
          <w:sz w:val="20"/>
          <w:szCs w:val="20"/>
        </w:rPr>
        <w:t>,</w:t>
      </w:r>
      <w:r w:rsidRPr="00F52D9D">
        <w:rPr>
          <w:rFonts w:ascii="Cambria" w:hAnsi="Cambria"/>
          <w:sz w:val="20"/>
          <w:szCs w:val="20"/>
        </w:rPr>
        <w:t xml:space="preserve"> “</w:t>
      </w:r>
      <w:r w:rsidRPr="002137EE">
        <w:rPr>
          <w:rFonts w:ascii="Cambria" w:hAnsi="Cambria"/>
          <w:sz w:val="20"/>
          <w:szCs w:val="20"/>
          <w:lang w:val="en-GB"/>
        </w:rPr>
        <w:t xml:space="preserve">recognize the necessity of taking all practicable steps to prevent the operation of electrical apparatus and installations of all kinds from causing harmful interference to </w:t>
      </w:r>
      <w:r>
        <w:rPr>
          <w:rFonts w:ascii="Cambria" w:hAnsi="Cambria"/>
          <w:sz w:val="20"/>
          <w:szCs w:val="20"/>
        </w:rPr>
        <w:t xml:space="preserve">[duly authorized </w:t>
      </w:r>
      <w:r w:rsidRPr="002137EE">
        <w:rPr>
          <w:rFonts w:ascii="Cambria" w:hAnsi="Cambria"/>
          <w:sz w:val="20"/>
          <w:szCs w:val="20"/>
          <w:lang w:val="en-GB"/>
        </w:rPr>
        <w:t>radio services or communications</w:t>
      </w:r>
      <w:r>
        <w:rPr>
          <w:rFonts w:ascii="Cambria" w:hAnsi="Cambria"/>
          <w:iCs/>
          <w:sz w:val="20"/>
          <w:szCs w:val="20"/>
        </w:rPr>
        <w:t>]</w:t>
      </w:r>
      <w:r>
        <w:rPr>
          <w:rFonts w:ascii="Cambria" w:hAnsi="Cambria"/>
          <w:sz w:val="20"/>
          <w:szCs w:val="20"/>
        </w:rPr>
        <w:t xml:space="preserve">.” </w:t>
      </w:r>
    </w:p>
    <w:p w14:paraId="2F78E06A" w14:textId="77777777" w:rsidR="001A7FA4" w:rsidRPr="00F52D9D" w:rsidRDefault="001A7FA4" w:rsidP="001A7F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Guatemalan State</w:t>
      </w:r>
      <w:r w:rsidRPr="00F52D9D">
        <w:rPr>
          <w:rFonts w:ascii="Cambria" w:hAnsi="Cambria"/>
          <w:sz w:val="20"/>
          <w:szCs w:val="20"/>
        </w:rPr>
        <w:t xml:space="preserve"> </w:t>
      </w:r>
      <w:r>
        <w:rPr>
          <w:rFonts w:ascii="Cambria" w:hAnsi="Cambria"/>
          <w:sz w:val="20"/>
          <w:szCs w:val="20"/>
        </w:rPr>
        <w:t>adds that the criminal prosecutions pursued by the Public Ministry as the responsible</w:t>
      </w:r>
      <w:r w:rsidRPr="00F52D9D">
        <w:rPr>
          <w:rFonts w:ascii="Cambria" w:hAnsi="Cambria"/>
          <w:sz w:val="20"/>
          <w:szCs w:val="20"/>
        </w:rPr>
        <w:t xml:space="preserve"> </w:t>
      </w:r>
      <w:r>
        <w:rPr>
          <w:rFonts w:ascii="Cambria" w:hAnsi="Cambria"/>
          <w:sz w:val="20"/>
          <w:szCs w:val="20"/>
        </w:rPr>
        <w:t>agency</w:t>
      </w:r>
      <w:r w:rsidRPr="00F52D9D">
        <w:rPr>
          <w:rFonts w:ascii="Cambria" w:hAnsi="Cambria"/>
          <w:sz w:val="20"/>
          <w:szCs w:val="20"/>
        </w:rPr>
        <w:t xml:space="preserve"> </w:t>
      </w:r>
      <w:r>
        <w:rPr>
          <w:rFonts w:ascii="Cambria" w:hAnsi="Cambria"/>
          <w:sz w:val="20"/>
          <w:szCs w:val="20"/>
        </w:rPr>
        <w:t>have been for the unlawful use of a</w:t>
      </w:r>
      <w:r w:rsidRPr="00F52D9D">
        <w:rPr>
          <w:rFonts w:ascii="Cambria" w:hAnsi="Cambria"/>
          <w:sz w:val="20"/>
          <w:szCs w:val="20"/>
        </w:rPr>
        <w:t xml:space="preserve"> </w:t>
      </w:r>
      <w:r>
        <w:rPr>
          <w:rFonts w:ascii="Cambria" w:hAnsi="Cambria"/>
          <w:sz w:val="20"/>
          <w:szCs w:val="20"/>
        </w:rPr>
        <w:t>state-owned good</w:t>
      </w:r>
      <w:r w:rsidRPr="00F52D9D">
        <w:rPr>
          <w:rFonts w:ascii="Cambria" w:hAnsi="Cambria"/>
          <w:sz w:val="20"/>
          <w:szCs w:val="20"/>
        </w:rPr>
        <w:t>, “</w:t>
      </w:r>
      <w:r>
        <w:rPr>
          <w:rFonts w:ascii="Cambria" w:hAnsi="Cambria"/>
          <w:sz w:val="20"/>
          <w:szCs w:val="20"/>
        </w:rPr>
        <w:t>consistent with the principle of objectivity,” without distinction regarding the content of the programs disseminated.</w:t>
      </w:r>
      <w:r w:rsidRPr="00F52D9D">
        <w:rPr>
          <w:rFonts w:ascii="Cambria" w:hAnsi="Cambria"/>
          <w:sz w:val="20"/>
          <w:szCs w:val="20"/>
        </w:rPr>
        <w:t xml:space="preserve"> </w:t>
      </w:r>
      <w:r>
        <w:rPr>
          <w:rFonts w:ascii="Cambria" w:hAnsi="Cambria"/>
          <w:sz w:val="20"/>
          <w:szCs w:val="20"/>
        </w:rPr>
        <w:t>In that regard</w:t>
      </w:r>
      <w:r w:rsidRPr="00F52D9D">
        <w:rPr>
          <w:rFonts w:ascii="Cambria" w:hAnsi="Cambria"/>
          <w:sz w:val="20"/>
          <w:szCs w:val="20"/>
        </w:rPr>
        <w:t xml:space="preserve">, </w:t>
      </w:r>
      <w:r>
        <w:rPr>
          <w:rFonts w:ascii="Cambria" w:hAnsi="Cambria"/>
          <w:sz w:val="20"/>
          <w:szCs w:val="20"/>
        </w:rPr>
        <w:t>it argues that there has been no discrimination against any individual person or legal entity in relation to obtaining a radio frequency, as it has “only required compliance with the legal requirements established to that end.” It reports that the Office of the Prosecutor for Crimes Involving the Unlawful Use of Radio Frequencies [</w:t>
      </w:r>
      <w:proofErr w:type="spellStart"/>
      <w:r w:rsidRPr="00062712">
        <w:rPr>
          <w:rFonts w:ascii="Cambria" w:hAnsi="Cambria"/>
          <w:i/>
          <w:sz w:val="20"/>
          <w:szCs w:val="20"/>
        </w:rPr>
        <w:t>Fiscalía</w:t>
      </w:r>
      <w:proofErr w:type="spellEnd"/>
      <w:r w:rsidRPr="00062712">
        <w:rPr>
          <w:rFonts w:ascii="Cambria" w:hAnsi="Cambria"/>
          <w:i/>
          <w:sz w:val="20"/>
          <w:szCs w:val="20"/>
        </w:rPr>
        <w:t xml:space="preserve"> de </w:t>
      </w:r>
      <w:proofErr w:type="spellStart"/>
      <w:r w:rsidRPr="00062712">
        <w:rPr>
          <w:rFonts w:ascii="Cambria" w:hAnsi="Cambria"/>
          <w:i/>
          <w:sz w:val="20"/>
          <w:szCs w:val="20"/>
        </w:rPr>
        <w:t>Delitos</w:t>
      </w:r>
      <w:proofErr w:type="spellEnd"/>
      <w:r w:rsidRPr="00062712">
        <w:rPr>
          <w:rFonts w:ascii="Cambria" w:hAnsi="Cambria"/>
          <w:i/>
          <w:sz w:val="20"/>
          <w:szCs w:val="20"/>
        </w:rPr>
        <w:t xml:space="preserve"> </w:t>
      </w:r>
      <w:proofErr w:type="spellStart"/>
      <w:r w:rsidRPr="00062712">
        <w:rPr>
          <w:rFonts w:ascii="Cambria" w:hAnsi="Cambria"/>
          <w:i/>
          <w:sz w:val="20"/>
          <w:szCs w:val="20"/>
        </w:rPr>
        <w:t>Cometidos</w:t>
      </w:r>
      <w:proofErr w:type="spellEnd"/>
      <w:r w:rsidRPr="00062712">
        <w:rPr>
          <w:rFonts w:ascii="Cambria" w:hAnsi="Cambria"/>
          <w:i/>
          <w:sz w:val="20"/>
          <w:szCs w:val="20"/>
        </w:rPr>
        <w:t xml:space="preserve"> </w:t>
      </w:r>
      <w:proofErr w:type="spellStart"/>
      <w:r w:rsidRPr="00062712">
        <w:rPr>
          <w:rFonts w:ascii="Cambria" w:hAnsi="Cambria"/>
          <w:i/>
          <w:sz w:val="20"/>
          <w:szCs w:val="20"/>
        </w:rPr>
        <w:t>por</w:t>
      </w:r>
      <w:proofErr w:type="spellEnd"/>
      <w:r w:rsidRPr="00062712">
        <w:rPr>
          <w:rFonts w:ascii="Cambria" w:hAnsi="Cambria"/>
          <w:i/>
          <w:sz w:val="20"/>
          <w:szCs w:val="20"/>
        </w:rPr>
        <w:t xml:space="preserve"> el </w:t>
      </w:r>
      <w:proofErr w:type="spellStart"/>
      <w:r w:rsidRPr="00062712">
        <w:rPr>
          <w:rFonts w:ascii="Cambria" w:hAnsi="Cambria"/>
          <w:i/>
          <w:sz w:val="20"/>
          <w:szCs w:val="20"/>
        </w:rPr>
        <w:t>Uso</w:t>
      </w:r>
      <w:proofErr w:type="spellEnd"/>
      <w:r w:rsidRPr="00062712">
        <w:rPr>
          <w:rFonts w:ascii="Cambria" w:hAnsi="Cambria"/>
          <w:i/>
          <w:sz w:val="20"/>
          <w:szCs w:val="20"/>
        </w:rPr>
        <w:t xml:space="preserve"> </w:t>
      </w:r>
      <w:proofErr w:type="spellStart"/>
      <w:r w:rsidRPr="00062712">
        <w:rPr>
          <w:rFonts w:ascii="Cambria" w:hAnsi="Cambria"/>
          <w:i/>
          <w:sz w:val="20"/>
          <w:szCs w:val="20"/>
        </w:rPr>
        <w:t>Ilegal</w:t>
      </w:r>
      <w:proofErr w:type="spellEnd"/>
      <w:r w:rsidRPr="00062712">
        <w:rPr>
          <w:rFonts w:ascii="Cambria" w:hAnsi="Cambria"/>
          <w:i/>
          <w:sz w:val="20"/>
          <w:szCs w:val="20"/>
        </w:rPr>
        <w:t xml:space="preserve"> de </w:t>
      </w:r>
      <w:proofErr w:type="spellStart"/>
      <w:r w:rsidRPr="00062712">
        <w:rPr>
          <w:rFonts w:ascii="Cambria" w:hAnsi="Cambria"/>
          <w:i/>
          <w:sz w:val="20"/>
          <w:szCs w:val="20"/>
        </w:rPr>
        <w:t>Frecuencias</w:t>
      </w:r>
      <w:proofErr w:type="spellEnd"/>
      <w:r w:rsidRPr="00062712">
        <w:rPr>
          <w:rFonts w:ascii="Cambria" w:hAnsi="Cambria"/>
          <w:i/>
          <w:sz w:val="20"/>
          <w:szCs w:val="20"/>
        </w:rPr>
        <w:t xml:space="preserve"> </w:t>
      </w:r>
      <w:proofErr w:type="spellStart"/>
      <w:r w:rsidRPr="00062712">
        <w:rPr>
          <w:rFonts w:ascii="Cambria" w:hAnsi="Cambria"/>
          <w:i/>
          <w:sz w:val="20"/>
          <w:szCs w:val="20"/>
        </w:rPr>
        <w:t>Radioeléctricas</w:t>
      </w:r>
      <w:proofErr w:type="spellEnd"/>
      <w:r>
        <w:rPr>
          <w:rFonts w:ascii="Cambria" w:hAnsi="Cambria"/>
          <w:sz w:val="20"/>
          <w:szCs w:val="20"/>
        </w:rPr>
        <w:t>]</w:t>
      </w:r>
      <w:r w:rsidRPr="00F52D9D">
        <w:rPr>
          <w:rFonts w:ascii="Cambria" w:hAnsi="Cambria"/>
          <w:sz w:val="20"/>
          <w:szCs w:val="20"/>
        </w:rPr>
        <w:t xml:space="preserve"> </w:t>
      </w:r>
      <w:r>
        <w:rPr>
          <w:rFonts w:ascii="Cambria" w:hAnsi="Cambria"/>
          <w:sz w:val="20"/>
          <w:szCs w:val="20"/>
        </w:rPr>
        <w:t>has conducted</w:t>
      </w:r>
      <w:r w:rsidRPr="00F52D9D">
        <w:rPr>
          <w:rFonts w:ascii="Cambria" w:hAnsi="Cambria"/>
          <w:sz w:val="20"/>
          <w:szCs w:val="20"/>
        </w:rPr>
        <w:t xml:space="preserve">, </w:t>
      </w:r>
      <w:r>
        <w:rPr>
          <w:rFonts w:ascii="Cambria" w:hAnsi="Cambria"/>
          <w:sz w:val="20"/>
          <w:szCs w:val="20"/>
        </w:rPr>
        <w:t xml:space="preserve">to date, </w:t>
      </w:r>
      <w:r w:rsidRPr="00F52D9D">
        <w:rPr>
          <w:rFonts w:ascii="Cambria" w:hAnsi="Cambria"/>
          <w:sz w:val="20"/>
          <w:szCs w:val="20"/>
        </w:rPr>
        <w:t xml:space="preserve">165 </w:t>
      </w:r>
      <w:r>
        <w:rPr>
          <w:rFonts w:ascii="Cambria" w:hAnsi="Cambria"/>
          <w:sz w:val="20"/>
          <w:szCs w:val="20"/>
        </w:rPr>
        <w:t xml:space="preserve">raids, inspections, searches, and seizures of evidence at properties where it had determined that a radio frequency was being used, and that </w:t>
      </w:r>
      <w:r w:rsidRPr="00F52D9D">
        <w:rPr>
          <w:rFonts w:ascii="Cambria" w:hAnsi="Cambria"/>
          <w:sz w:val="20"/>
          <w:szCs w:val="20"/>
        </w:rPr>
        <w:t xml:space="preserve">65 </w:t>
      </w:r>
      <w:r>
        <w:rPr>
          <w:rFonts w:ascii="Cambria" w:hAnsi="Cambria"/>
          <w:sz w:val="20"/>
          <w:szCs w:val="20"/>
        </w:rPr>
        <w:t>individuals</w:t>
      </w:r>
      <w:r w:rsidRPr="00F52D9D">
        <w:rPr>
          <w:rFonts w:ascii="Cambria" w:hAnsi="Cambria"/>
          <w:sz w:val="20"/>
          <w:szCs w:val="20"/>
        </w:rPr>
        <w:t xml:space="preserve"> </w:t>
      </w:r>
      <w:r>
        <w:rPr>
          <w:rFonts w:ascii="Cambria" w:hAnsi="Cambria"/>
          <w:sz w:val="20"/>
          <w:szCs w:val="20"/>
        </w:rPr>
        <w:t>have been convicted of the offense of frequency theft</w:t>
      </w:r>
      <w:r w:rsidRPr="00F52D9D">
        <w:rPr>
          <w:rFonts w:ascii="Cambria" w:hAnsi="Cambria"/>
          <w:sz w:val="20"/>
          <w:szCs w:val="20"/>
        </w:rPr>
        <w:t>.</w:t>
      </w:r>
    </w:p>
    <w:p w14:paraId="6953F7A4" w14:textId="4937F38B" w:rsidR="00F621C3" w:rsidRPr="001A7FA4" w:rsidRDefault="001A7FA4" w:rsidP="001A7F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With respect to the legislative initiatives introduced in Congress in relation to community broadcasting, the State</w:t>
      </w:r>
      <w:r w:rsidRPr="00F52D9D">
        <w:rPr>
          <w:rFonts w:ascii="Cambria" w:hAnsi="Cambria"/>
          <w:sz w:val="20"/>
          <w:szCs w:val="20"/>
        </w:rPr>
        <w:t xml:space="preserve"> </w:t>
      </w:r>
      <w:r>
        <w:rPr>
          <w:rFonts w:ascii="Cambria" w:hAnsi="Cambria"/>
          <w:sz w:val="20"/>
          <w:szCs w:val="20"/>
        </w:rPr>
        <w:t>indicates that the record of the Legislative Affairs Office of Congress contains Initiative</w:t>
      </w:r>
      <w:r w:rsidRPr="00F52D9D">
        <w:rPr>
          <w:rFonts w:ascii="Cambria" w:hAnsi="Cambria"/>
          <w:sz w:val="20"/>
          <w:szCs w:val="20"/>
        </w:rPr>
        <w:t xml:space="preserve"> 2621, </w:t>
      </w:r>
      <w:r>
        <w:rPr>
          <w:rFonts w:ascii="Cambria" w:hAnsi="Cambria"/>
          <w:sz w:val="20"/>
          <w:szCs w:val="20"/>
        </w:rPr>
        <w:t xml:space="preserve">which provides for the enactment of the respective Law, pending a report by the Committee on Communications, Transportation, Public Works, and Housing. </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34993CF0" w14:textId="77777777" w:rsidR="001A7FA4" w:rsidRPr="00F52D9D" w:rsidRDefault="001A7FA4" w:rsidP="001A7FA4">
      <w:pPr>
        <w:pStyle w:val="ListParagraph"/>
        <w:numPr>
          <w:ilvl w:val="0"/>
          <w:numId w:val="103"/>
        </w:numPr>
        <w:jc w:val="both"/>
        <w:rPr>
          <w:rFonts w:asciiTheme="majorHAnsi" w:hAnsiTheme="majorHAnsi"/>
          <w:sz w:val="20"/>
          <w:szCs w:val="20"/>
        </w:rPr>
      </w:pPr>
      <w:r>
        <w:rPr>
          <w:rFonts w:asciiTheme="majorHAnsi" w:hAnsiTheme="majorHAnsi"/>
          <w:sz w:val="20"/>
          <w:szCs w:val="20"/>
        </w:rPr>
        <w:t>The petitioners contend</w:t>
      </w:r>
      <w:r w:rsidRPr="00F52D9D">
        <w:rPr>
          <w:rFonts w:asciiTheme="majorHAnsi" w:hAnsiTheme="majorHAnsi"/>
          <w:sz w:val="20"/>
          <w:szCs w:val="20"/>
        </w:rPr>
        <w:t xml:space="preserve"> </w:t>
      </w:r>
      <w:r>
        <w:rPr>
          <w:rFonts w:asciiTheme="majorHAnsi" w:hAnsiTheme="majorHAnsi"/>
          <w:sz w:val="20"/>
          <w:szCs w:val="20"/>
        </w:rPr>
        <w:t>that they have exhausted the applicable domestic remedies by filing an unconstitutionality action challenging various provisions of the</w:t>
      </w:r>
      <w:r w:rsidRPr="00F52D9D">
        <w:rPr>
          <w:rFonts w:asciiTheme="majorHAnsi" w:hAnsiTheme="majorHAnsi"/>
          <w:sz w:val="20"/>
          <w:szCs w:val="20"/>
        </w:rPr>
        <w:t xml:space="preserve"> </w:t>
      </w:r>
      <w:r>
        <w:rPr>
          <w:rFonts w:asciiTheme="majorHAnsi" w:hAnsiTheme="majorHAnsi"/>
          <w:sz w:val="20"/>
          <w:szCs w:val="20"/>
        </w:rPr>
        <w:t>Telecommunications Act</w:t>
      </w:r>
      <w:r w:rsidRPr="00F52D9D">
        <w:rPr>
          <w:rFonts w:asciiTheme="majorHAnsi" w:hAnsiTheme="majorHAnsi"/>
          <w:sz w:val="20"/>
          <w:szCs w:val="20"/>
        </w:rPr>
        <w:t xml:space="preserve">, </w:t>
      </w:r>
      <w:r>
        <w:rPr>
          <w:rFonts w:asciiTheme="majorHAnsi" w:hAnsiTheme="majorHAnsi"/>
          <w:sz w:val="20"/>
          <w:szCs w:val="20"/>
        </w:rPr>
        <w:t>which in their opinion impose legal obstacles that prevent the indigenous peoples who are the alleged victims in the instant case from accessing the</w:t>
      </w:r>
      <w:r w:rsidRPr="00F52D9D">
        <w:rPr>
          <w:rFonts w:asciiTheme="majorHAnsi" w:hAnsiTheme="majorHAnsi"/>
          <w:sz w:val="20"/>
          <w:szCs w:val="20"/>
        </w:rPr>
        <w:t xml:space="preserve"> </w:t>
      </w:r>
      <w:r>
        <w:rPr>
          <w:rFonts w:asciiTheme="majorHAnsi" w:hAnsiTheme="majorHAnsi"/>
          <w:sz w:val="20"/>
          <w:szCs w:val="20"/>
        </w:rPr>
        <w:t>radio spectrum</w:t>
      </w:r>
      <w:r w:rsidRPr="00F52D9D">
        <w:rPr>
          <w:rFonts w:asciiTheme="majorHAnsi" w:hAnsiTheme="majorHAnsi"/>
          <w:sz w:val="20"/>
          <w:szCs w:val="20"/>
        </w:rPr>
        <w:t xml:space="preserve"> </w:t>
      </w:r>
      <w:r>
        <w:rPr>
          <w:rFonts w:asciiTheme="majorHAnsi" w:hAnsiTheme="majorHAnsi"/>
          <w:sz w:val="20"/>
          <w:szCs w:val="20"/>
        </w:rPr>
        <w:t>under equal conditions</w:t>
      </w:r>
      <w:r w:rsidRPr="00F52D9D">
        <w:rPr>
          <w:rFonts w:asciiTheme="majorHAnsi" w:hAnsiTheme="majorHAnsi"/>
          <w:sz w:val="20"/>
          <w:szCs w:val="20"/>
        </w:rPr>
        <w:t xml:space="preserve">. </w:t>
      </w:r>
      <w:r>
        <w:rPr>
          <w:rFonts w:asciiTheme="majorHAnsi" w:hAnsiTheme="majorHAnsi"/>
          <w:sz w:val="20"/>
          <w:szCs w:val="20"/>
        </w:rPr>
        <w:t>The petitioners filed the action with the</w:t>
      </w:r>
      <w:r w:rsidRPr="00F52D9D">
        <w:rPr>
          <w:rFonts w:asciiTheme="majorHAnsi" w:hAnsiTheme="majorHAnsi"/>
          <w:sz w:val="20"/>
          <w:szCs w:val="20"/>
        </w:rPr>
        <w:t xml:space="preserve"> </w:t>
      </w:r>
      <w:r>
        <w:rPr>
          <w:rFonts w:asciiTheme="majorHAnsi" w:hAnsiTheme="majorHAnsi"/>
          <w:sz w:val="20"/>
          <w:szCs w:val="20"/>
        </w:rPr>
        <w:t>Constitutional Court i</w:t>
      </w:r>
      <w:r w:rsidRPr="00F52D9D">
        <w:rPr>
          <w:rFonts w:asciiTheme="majorHAnsi" w:hAnsiTheme="majorHAnsi"/>
          <w:sz w:val="20"/>
          <w:szCs w:val="20"/>
        </w:rPr>
        <w:t xml:space="preserve">n 2011, </w:t>
      </w:r>
      <w:r>
        <w:rPr>
          <w:rFonts w:asciiTheme="majorHAnsi" w:hAnsiTheme="majorHAnsi"/>
          <w:sz w:val="20"/>
          <w:szCs w:val="20"/>
        </w:rPr>
        <w:t>and received notice of its decision</w:t>
      </w:r>
      <w:r w:rsidRPr="00F52D9D">
        <w:rPr>
          <w:rFonts w:asciiTheme="majorHAnsi" w:hAnsiTheme="majorHAnsi"/>
          <w:sz w:val="20"/>
          <w:szCs w:val="20"/>
        </w:rPr>
        <w:t xml:space="preserve"> </w:t>
      </w:r>
      <w:r>
        <w:rPr>
          <w:rFonts w:asciiTheme="majorHAnsi" w:hAnsiTheme="majorHAnsi"/>
          <w:sz w:val="20"/>
          <w:szCs w:val="20"/>
        </w:rPr>
        <w:t xml:space="preserve">on March 29, </w:t>
      </w:r>
      <w:r w:rsidRPr="00F52D9D">
        <w:rPr>
          <w:rFonts w:asciiTheme="majorHAnsi" w:hAnsiTheme="majorHAnsi"/>
          <w:sz w:val="20"/>
          <w:szCs w:val="20"/>
        </w:rPr>
        <w:t xml:space="preserve">2012. </w:t>
      </w:r>
      <w:r>
        <w:rPr>
          <w:rFonts w:asciiTheme="majorHAnsi" w:hAnsiTheme="majorHAnsi"/>
          <w:sz w:val="20"/>
          <w:szCs w:val="20"/>
        </w:rPr>
        <w:t>The State</w:t>
      </w:r>
      <w:r w:rsidRPr="00F52D9D">
        <w:rPr>
          <w:rFonts w:asciiTheme="majorHAnsi" w:hAnsiTheme="majorHAnsi"/>
          <w:sz w:val="20"/>
          <w:szCs w:val="20"/>
        </w:rPr>
        <w:t xml:space="preserve">, </w:t>
      </w:r>
      <w:r>
        <w:rPr>
          <w:rFonts w:asciiTheme="majorHAnsi" w:hAnsiTheme="majorHAnsi"/>
          <w:sz w:val="20"/>
          <w:szCs w:val="20"/>
        </w:rPr>
        <w:t>for its part</w:t>
      </w:r>
      <w:r w:rsidRPr="00F52D9D">
        <w:rPr>
          <w:rFonts w:asciiTheme="majorHAnsi" w:hAnsiTheme="majorHAnsi"/>
          <w:sz w:val="20"/>
          <w:szCs w:val="20"/>
        </w:rPr>
        <w:t xml:space="preserve">, </w:t>
      </w:r>
      <w:r>
        <w:rPr>
          <w:rFonts w:asciiTheme="majorHAnsi" w:hAnsiTheme="majorHAnsi"/>
          <w:sz w:val="20"/>
          <w:szCs w:val="20"/>
        </w:rPr>
        <w:t>has neither disputed this fact nor presented observations with respect to the exhaustion of domestic judicial remedies in this matter.</w:t>
      </w:r>
      <w:r w:rsidRPr="00F52D9D">
        <w:rPr>
          <w:rFonts w:asciiTheme="majorHAnsi" w:hAnsiTheme="majorHAnsi"/>
          <w:sz w:val="20"/>
          <w:szCs w:val="20"/>
        </w:rPr>
        <w:t xml:space="preserve"> </w:t>
      </w:r>
    </w:p>
    <w:p w14:paraId="75C37FF4" w14:textId="77777777" w:rsidR="001A7FA4" w:rsidRPr="00F52D9D" w:rsidRDefault="001A7FA4" w:rsidP="001A7FA4">
      <w:pPr>
        <w:pStyle w:val="ListParagraph"/>
        <w:jc w:val="both"/>
        <w:rPr>
          <w:rFonts w:asciiTheme="majorHAnsi" w:hAnsiTheme="majorHAnsi"/>
          <w:sz w:val="20"/>
          <w:szCs w:val="20"/>
        </w:rPr>
      </w:pPr>
    </w:p>
    <w:p w14:paraId="68109964" w14:textId="77777777" w:rsidR="001A7FA4" w:rsidRPr="00F52D9D" w:rsidRDefault="001A7FA4" w:rsidP="001A7FA4">
      <w:pPr>
        <w:pStyle w:val="ListParagraph"/>
        <w:numPr>
          <w:ilvl w:val="0"/>
          <w:numId w:val="103"/>
        </w:numPr>
        <w:jc w:val="both"/>
        <w:rPr>
          <w:rFonts w:asciiTheme="majorHAnsi" w:hAnsiTheme="majorHAnsi"/>
          <w:sz w:val="20"/>
          <w:szCs w:val="20"/>
        </w:rPr>
      </w:pPr>
      <w:r>
        <w:rPr>
          <w:rFonts w:asciiTheme="majorHAnsi" w:hAnsiTheme="majorHAnsi"/>
          <w:sz w:val="20"/>
          <w:szCs w:val="20"/>
        </w:rPr>
        <w:t>For purposes of admissibility</w:t>
      </w:r>
      <w:r w:rsidRPr="00F52D9D">
        <w:rPr>
          <w:rFonts w:asciiTheme="majorHAnsi" w:hAnsiTheme="majorHAnsi"/>
          <w:sz w:val="20"/>
          <w:szCs w:val="20"/>
        </w:rPr>
        <w:t xml:space="preserve">, </w:t>
      </w:r>
      <w:r>
        <w:rPr>
          <w:rFonts w:asciiTheme="majorHAnsi" w:hAnsiTheme="majorHAnsi"/>
          <w:sz w:val="20"/>
          <w:szCs w:val="20"/>
        </w:rPr>
        <w:t>the Commission</w:t>
      </w:r>
      <w:r w:rsidRPr="00F52D9D">
        <w:rPr>
          <w:rFonts w:asciiTheme="majorHAnsi" w:hAnsiTheme="majorHAnsi"/>
          <w:sz w:val="20"/>
          <w:szCs w:val="20"/>
        </w:rPr>
        <w:t xml:space="preserve"> </w:t>
      </w:r>
      <w:r>
        <w:rPr>
          <w:rFonts w:asciiTheme="majorHAnsi" w:hAnsiTheme="majorHAnsi"/>
          <w:sz w:val="20"/>
          <w:szCs w:val="20"/>
        </w:rPr>
        <w:t>finds that the constitutionally challenged</w:t>
      </w:r>
      <w:r w:rsidRPr="00F52D9D">
        <w:rPr>
          <w:rFonts w:asciiTheme="majorHAnsi" w:hAnsiTheme="majorHAnsi"/>
          <w:sz w:val="20"/>
          <w:szCs w:val="20"/>
        </w:rPr>
        <w:t xml:space="preserve"> </w:t>
      </w:r>
      <w:r>
        <w:rPr>
          <w:rFonts w:asciiTheme="majorHAnsi" w:hAnsiTheme="majorHAnsi"/>
          <w:sz w:val="20"/>
          <w:szCs w:val="20"/>
        </w:rPr>
        <w:t>legislative provisions in this case</w:t>
      </w:r>
      <w:r w:rsidRPr="00F52D9D">
        <w:rPr>
          <w:rFonts w:asciiTheme="majorHAnsi" w:hAnsiTheme="majorHAnsi"/>
          <w:sz w:val="20"/>
          <w:szCs w:val="20"/>
        </w:rPr>
        <w:t xml:space="preserve"> </w:t>
      </w:r>
      <w:r>
        <w:rPr>
          <w:rFonts w:asciiTheme="majorHAnsi" w:hAnsiTheme="majorHAnsi"/>
          <w:sz w:val="20"/>
          <w:szCs w:val="20"/>
        </w:rPr>
        <w:t>have a direct effect on the rights of the alleged victims</w:t>
      </w:r>
      <w:r w:rsidRPr="00F52D9D">
        <w:rPr>
          <w:rFonts w:asciiTheme="majorHAnsi" w:hAnsiTheme="majorHAnsi"/>
          <w:sz w:val="20"/>
          <w:szCs w:val="20"/>
        </w:rPr>
        <w:t xml:space="preserve">, </w:t>
      </w:r>
      <w:r>
        <w:rPr>
          <w:rFonts w:asciiTheme="majorHAnsi" w:hAnsiTheme="majorHAnsi"/>
          <w:sz w:val="20"/>
          <w:szCs w:val="20"/>
        </w:rPr>
        <w:t>who contend that the law is discriminatory and prevents them from exercising their rights to</w:t>
      </w:r>
      <w:r w:rsidRPr="00F52D9D">
        <w:rPr>
          <w:sz w:val="20"/>
          <w:szCs w:val="20"/>
        </w:rPr>
        <w:t xml:space="preserve"> </w:t>
      </w:r>
      <w:r>
        <w:rPr>
          <w:sz w:val="20"/>
          <w:szCs w:val="20"/>
        </w:rPr>
        <w:t>freedom of expression</w:t>
      </w:r>
      <w:r w:rsidRPr="00F52D9D">
        <w:rPr>
          <w:sz w:val="20"/>
          <w:szCs w:val="20"/>
        </w:rPr>
        <w:t xml:space="preserve">, </w:t>
      </w:r>
      <w:r>
        <w:rPr>
          <w:sz w:val="20"/>
          <w:szCs w:val="20"/>
        </w:rPr>
        <w:t>equal protection, and</w:t>
      </w:r>
      <w:r w:rsidRPr="00F52D9D">
        <w:rPr>
          <w:sz w:val="20"/>
          <w:szCs w:val="20"/>
        </w:rPr>
        <w:t xml:space="preserve"> </w:t>
      </w:r>
      <w:r>
        <w:rPr>
          <w:sz w:val="20"/>
          <w:szCs w:val="20"/>
        </w:rPr>
        <w:t>cultural identity</w:t>
      </w:r>
      <w:r w:rsidRPr="00F52D9D">
        <w:rPr>
          <w:sz w:val="20"/>
          <w:szCs w:val="20"/>
        </w:rPr>
        <w:t xml:space="preserve"> </w:t>
      </w:r>
      <w:r>
        <w:rPr>
          <w:sz w:val="20"/>
          <w:szCs w:val="20"/>
        </w:rPr>
        <w:t>under equal conditions</w:t>
      </w:r>
      <w:r w:rsidRPr="00F52D9D">
        <w:rPr>
          <w:rFonts w:asciiTheme="majorHAnsi" w:hAnsiTheme="majorHAnsi"/>
          <w:sz w:val="20"/>
          <w:szCs w:val="20"/>
        </w:rPr>
        <w:t xml:space="preserve">. </w:t>
      </w:r>
      <w:r>
        <w:rPr>
          <w:rFonts w:asciiTheme="majorHAnsi" w:hAnsiTheme="majorHAnsi"/>
          <w:sz w:val="20"/>
          <w:szCs w:val="20"/>
        </w:rPr>
        <w:t>In these kinds of situations, an unconstitutionality action can be a suitable remedy for protecting the violated legal status.</w:t>
      </w:r>
      <w:r w:rsidRPr="00F52D9D">
        <w:rPr>
          <w:rStyle w:val="FootnoteReference"/>
          <w:rFonts w:asciiTheme="majorHAnsi" w:hAnsiTheme="majorHAnsi"/>
          <w:sz w:val="20"/>
          <w:szCs w:val="20"/>
        </w:rPr>
        <w:footnoteReference w:id="5"/>
      </w:r>
    </w:p>
    <w:p w14:paraId="5FD984F1" w14:textId="77777777" w:rsidR="001A7FA4" w:rsidRPr="00F52D9D" w:rsidRDefault="001A7FA4" w:rsidP="001A7FA4">
      <w:pPr>
        <w:pStyle w:val="ListParagraph"/>
        <w:rPr>
          <w:rFonts w:asciiTheme="majorHAnsi" w:hAnsiTheme="majorHAnsi"/>
          <w:sz w:val="20"/>
          <w:szCs w:val="20"/>
        </w:rPr>
      </w:pPr>
    </w:p>
    <w:p w14:paraId="36CDF5CE" w14:textId="77777777" w:rsidR="001A7FA4" w:rsidRPr="00F52D9D" w:rsidRDefault="001A7FA4" w:rsidP="001A7FA4">
      <w:pPr>
        <w:pStyle w:val="ListParagraph"/>
        <w:numPr>
          <w:ilvl w:val="0"/>
          <w:numId w:val="103"/>
        </w:numPr>
        <w:jc w:val="both"/>
        <w:rPr>
          <w:rFonts w:asciiTheme="majorHAnsi" w:hAnsiTheme="majorHAnsi"/>
          <w:sz w:val="20"/>
          <w:szCs w:val="20"/>
        </w:rPr>
      </w:pPr>
      <w:r>
        <w:rPr>
          <w:rFonts w:asciiTheme="majorHAnsi" w:hAnsiTheme="majorHAnsi"/>
          <w:sz w:val="20"/>
          <w:szCs w:val="20"/>
        </w:rPr>
        <w:t>Under the domestic laws</w:t>
      </w:r>
      <w:r w:rsidRPr="00F52D9D">
        <w:rPr>
          <w:rFonts w:asciiTheme="majorHAnsi" w:hAnsiTheme="majorHAnsi"/>
          <w:sz w:val="20"/>
          <w:szCs w:val="20"/>
        </w:rPr>
        <w:t xml:space="preserve">, </w:t>
      </w:r>
      <w:r>
        <w:rPr>
          <w:rFonts w:asciiTheme="majorHAnsi" w:hAnsiTheme="majorHAnsi"/>
          <w:sz w:val="20"/>
          <w:szCs w:val="20"/>
        </w:rPr>
        <w:t>the powers of the</w:t>
      </w:r>
      <w:r w:rsidRPr="00F52D9D">
        <w:rPr>
          <w:rFonts w:asciiTheme="majorHAnsi" w:hAnsiTheme="majorHAnsi"/>
          <w:sz w:val="20"/>
          <w:szCs w:val="20"/>
        </w:rPr>
        <w:t xml:space="preserve"> </w:t>
      </w:r>
      <w:r>
        <w:rPr>
          <w:rFonts w:asciiTheme="majorHAnsi" w:hAnsiTheme="majorHAnsi"/>
          <w:sz w:val="20"/>
          <w:szCs w:val="20"/>
        </w:rPr>
        <w:t>Constitutional Court of</w:t>
      </w:r>
      <w:r w:rsidRPr="00F52D9D">
        <w:rPr>
          <w:rFonts w:asciiTheme="majorHAnsi" w:hAnsiTheme="majorHAnsi"/>
          <w:sz w:val="20"/>
          <w:szCs w:val="20"/>
        </w:rPr>
        <w:t xml:space="preserve"> Guatemala </w:t>
      </w:r>
      <w:r>
        <w:rPr>
          <w:rFonts w:asciiTheme="majorHAnsi" w:hAnsiTheme="majorHAnsi"/>
          <w:sz w:val="20"/>
          <w:szCs w:val="20"/>
        </w:rPr>
        <w:t>include hearing and deciding constitutional challenges to laws</w:t>
      </w:r>
      <w:r w:rsidRPr="00F52D9D">
        <w:rPr>
          <w:rFonts w:asciiTheme="majorHAnsi" w:hAnsiTheme="majorHAnsi"/>
          <w:sz w:val="20"/>
          <w:szCs w:val="20"/>
        </w:rPr>
        <w:t xml:space="preserve"> </w:t>
      </w:r>
      <w:r>
        <w:rPr>
          <w:rFonts w:asciiTheme="majorHAnsi" w:hAnsiTheme="majorHAnsi"/>
          <w:sz w:val="20"/>
          <w:szCs w:val="20"/>
        </w:rPr>
        <w:t xml:space="preserve">in a single and final judgment </w:t>
      </w:r>
      <w:r w:rsidRPr="00F52D9D">
        <w:rPr>
          <w:rFonts w:asciiTheme="majorHAnsi" w:hAnsiTheme="majorHAnsi"/>
          <w:sz w:val="20"/>
          <w:szCs w:val="20"/>
        </w:rPr>
        <w:t>(</w:t>
      </w:r>
      <w:r>
        <w:rPr>
          <w:rFonts w:asciiTheme="majorHAnsi" w:hAnsiTheme="majorHAnsi"/>
          <w:sz w:val="20"/>
          <w:szCs w:val="20"/>
        </w:rPr>
        <w:t>Articles 267 and</w:t>
      </w:r>
      <w:r w:rsidRPr="00F52D9D">
        <w:rPr>
          <w:rFonts w:asciiTheme="majorHAnsi" w:hAnsiTheme="majorHAnsi"/>
          <w:sz w:val="20"/>
          <w:szCs w:val="20"/>
        </w:rPr>
        <w:t xml:space="preserve"> 272</w:t>
      </w:r>
      <w:r>
        <w:rPr>
          <w:rFonts w:asciiTheme="majorHAnsi" w:hAnsiTheme="majorHAnsi"/>
          <w:sz w:val="20"/>
          <w:szCs w:val="20"/>
        </w:rPr>
        <w:t>(a)</w:t>
      </w:r>
      <w:r w:rsidRPr="00F52D9D">
        <w:rPr>
          <w:rFonts w:asciiTheme="majorHAnsi" w:hAnsiTheme="majorHAnsi"/>
          <w:sz w:val="20"/>
          <w:szCs w:val="20"/>
        </w:rPr>
        <w:t>)</w:t>
      </w:r>
      <w:r w:rsidRPr="00F52D9D">
        <w:rPr>
          <w:rStyle w:val="FootnoteReference"/>
          <w:rFonts w:asciiTheme="majorHAnsi" w:hAnsiTheme="majorHAnsi"/>
          <w:sz w:val="20"/>
          <w:szCs w:val="20"/>
        </w:rPr>
        <w:footnoteReference w:id="6"/>
      </w:r>
      <w:r w:rsidRPr="00F52D9D">
        <w:rPr>
          <w:rFonts w:asciiTheme="majorHAnsi" w:hAnsiTheme="majorHAnsi"/>
          <w:sz w:val="20"/>
          <w:szCs w:val="20"/>
        </w:rPr>
        <w:t xml:space="preserve"> </w:t>
      </w:r>
      <w:r>
        <w:rPr>
          <w:rFonts w:asciiTheme="majorHAnsi" w:hAnsiTheme="majorHAnsi"/>
          <w:sz w:val="20"/>
          <w:szCs w:val="20"/>
        </w:rPr>
        <w:t>and issuing a determination on the rights alleged to be affected by those laws.</w:t>
      </w:r>
      <w:r w:rsidRPr="00F52D9D">
        <w:rPr>
          <w:rStyle w:val="FootnoteReference"/>
          <w:rFonts w:asciiTheme="majorHAnsi" w:hAnsiTheme="majorHAnsi"/>
          <w:sz w:val="20"/>
          <w:szCs w:val="20"/>
        </w:rPr>
        <w:footnoteReference w:id="7"/>
      </w:r>
      <w:r w:rsidRPr="00F52D9D">
        <w:rPr>
          <w:rFonts w:asciiTheme="majorHAnsi" w:hAnsiTheme="majorHAnsi"/>
          <w:sz w:val="20"/>
          <w:szCs w:val="20"/>
        </w:rPr>
        <w:t xml:space="preserve"> </w:t>
      </w:r>
      <w:r>
        <w:rPr>
          <w:rFonts w:asciiTheme="majorHAnsi" w:hAnsiTheme="majorHAnsi"/>
          <w:sz w:val="20"/>
          <w:szCs w:val="20"/>
        </w:rPr>
        <w:t xml:space="preserve">The Court’s decision on this matter is final and binding. </w:t>
      </w:r>
      <w:r w:rsidRPr="00F52D9D">
        <w:rPr>
          <w:rFonts w:asciiTheme="majorHAnsi" w:hAnsiTheme="majorHAnsi"/>
          <w:sz w:val="20"/>
          <w:szCs w:val="20"/>
        </w:rPr>
        <w:t xml:space="preserve"> </w:t>
      </w:r>
    </w:p>
    <w:p w14:paraId="165BBB07" w14:textId="77777777" w:rsidR="001A7FA4" w:rsidRPr="00F52D9D" w:rsidRDefault="001A7FA4" w:rsidP="001A7FA4">
      <w:pPr>
        <w:rPr>
          <w:rFonts w:asciiTheme="majorHAnsi" w:hAnsiTheme="majorHAnsi"/>
          <w:sz w:val="20"/>
          <w:szCs w:val="20"/>
        </w:rPr>
      </w:pPr>
    </w:p>
    <w:p w14:paraId="5822B131" w14:textId="77777777" w:rsidR="001A7FA4" w:rsidRPr="00F52D9D" w:rsidRDefault="001A7FA4" w:rsidP="001A7FA4">
      <w:pPr>
        <w:pStyle w:val="ListParagraph"/>
        <w:numPr>
          <w:ilvl w:val="0"/>
          <w:numId w:val="103"/>
        </w:numPr>
        <w:jc w:val="both"/>
        <w:rPr>
          <w:rFonts w:cs="Arial"/>
          <w:sz w:val="20"/>
          <w:szCs w:val="20"/>
        </w:rPr>
      </w:pPr>
      <w:r>
        <w:rPr>
          <w:rFonts w:asciiTheme="majorHAnsi" w:hAnsiTheme="majorHAnsi"/>
          <w:sz w:val="20"/>
          <w:szCs w:val="20"/>
        </w:rPr>
        <w:t xml:space="preserve">Given that a final decision has been rendered by </w:t>
      </w:r>
      <w:r w:rsidRPr="00F52D9D">
        <w:rPr>
          <w:rFonts w:asciiTheme="majorHAnsi" w:hAnsiTheme="majorHAnsi"/>
          <w:sz w:val="20"/>
          <w:szCs w:val="20"/>
        </w:rPr>
        <w:t>Guatemala</w:t>
      </w:r>
      <w:r>
        <w:rPr>
          <w:rFonts w:asciiTheme="majorHAnsi" w:hAnsiTheme="majorHAnsi"/>
          <w:sz w:val="20"/>
          <w:szCs w:val="20"/>
        </w:rPr>
        <w:t>’s highest court</w:t>
      </w:r>
      <w:r w:rsidRPr="0029723E">
        <w:rPr>
          <w:rFonts w:asciiTheme="majorHAnsi" w:hAnsiTheme="majorHAnsi"/>
          <w:sz w:val="20"/>
          <w:szCs w:val="20"/>
        </w:rPr>
        <w:t xml:space="preserve"> </w:t>
      </w:r>
      <w:r>
        <w:rPr>
          <w:rFonts w:asciiTheme="majorHAnsi" w:hAnsiTheme="majorHAnsi"/>
          <w:sz w:val="20"/>
          <w:szCs w:val="20"/>
        </w:rPr>
        <w:t>on the facts alleged in this case</w:t>
      </w:r>
      <w:r w:rsidRPr="00F52D9D">
        <w:rPr>
          <w:rFonts w:asciiTheme="majorHAnsi" w:hAnsiTheme="majorHAnsi"/>
          <w:sz w:val="20"/>
          <w:szCs w:val="20"/>
        </w:rPr>
        <w:t xml:space="preserve">, </w:t>
      </w:r>
      <w:r>
        <w:rPr>
          <w:sz w:val="20"/>
          <w:szCs w:val="20"/>
        </w:rPr>
        <w:t>the Commission</w:t>
      </w:r>
      <w:r w:rsidRPr="00F52D9D">
        <w:rPr>
          <w:sz w:val="20"/>
          <w:szCs w:val="20"/>
        </w:rPr>
        <w:t xml:space="preserve"> </w:t>
      </w:r>
      <w:r>
        <w:rPr>
          <w:sz w:val="20"/>
          <w:szCs w:val="20"/>
        </w:rPr>
        <w:t>finds that the domestic remedies have been exhausted in the terms of</w:t>
      </w:r>
      <w:r w:rsidRPr="00F52D9D">
        <w:rPr>
          <w:sz w:val="20"/>
          <w:szCs w:val="20"/>
        </w:rPr>
        <w:t xml:space="preserve"> </w:t>
      </w:r>
      <w:r>
        <w:rPr>
          <w:bCs/>
          <w:sz w:val="20"/>
          <w:szCs w:val="20"/>
        </w:rPr>
        <w:t>Article</w:t>
      </w:r>
      <w:r w:rsidRPr="00F52D9D">
        <w:rPr>
          <w:bCs/>
          <w:sz w:val="20"/>
          <w:szCs w:val="20"/>
        </w:rPr>
        <w:t xml:space="preserve"> 46.1.</w:t>
      </w:r>
      <w:proofErr w:type="spellStart"/>
      <w:r w:rsidRPr="00F52D9D">
        <w:rPr>
          <w:bCs/>
          <w:sz w:val="20"/>
          <w:szCs w:val="20"/>
        </w:rPr>
        <w:t>a</w:t>
      </w:r>
      <w:proofErr w:type="spellEnd"/>
      <w:r w:rsidRPr="00F52D9D">
        <w:rPr>
          <w:bCs/>
          <w:sz w:val="20"/>
          <w:szCs w:val="20"/>
        </w:rPr>
        <w:t xml:space="preserve"> </w:t>
      </w:r>
      <w:r>
        <w:rPr>
          <w:bCs/>
          <w:sz w:val="20"/>
          <w:szCs w:val="20"/>
        </w:rPr>
        <w:t>of the American Convention</w:t>
      </w:r>
      <w:r w:rsidRPr="00F52D9D">
        <w:rPr>
          <w:sz w:val="20"/>
          <w:szCs w:val="20"/>
        </w:rPr>
        <w:t xml:space="preserve">. </w:t>
      </w:r>
      <w:r>
        <w:rPr>
          <w:sz w:val="20"/>
          <w:szCs w:val="20"/>
        </w:rPr>
        <w:t>Furthermore, considering that</w:t>
      </w:r>
      <w:r w:rsidRPr="00F52D9D">
        <w:rPr>
          <w:rFonts w:cs="GillSansMT"/>
          <w:sz w:val="20"/>
          <w:szCs w:val="20"/>
        </w:rPr>
        <w:t xml:space="preserve"> </w:t>
      </w:r>
      <w:r>
        <w:rPr>
          <w:rFonts w:cs="GillSansMT"/>
          <w:sz w:val="20"/>
          <w:szCs w:val="20"/>
        </w:rPr>
        <w:t>the petition</w:t>
      </w:r>
      <w:r w:rsidRPr="00F52D9D">
        <w:rPr>
          <w:rFonts w:cs="GillSansMT"/>
          <w:sz w:val="20"/>
          <w:szCs w:val="20"/>
        </w:rPr>
        <w:t xml:space="preserve"> </w:t>
      </w:r>
      <w:r>
        <w:rPr>
          <w:rFonts w:cs="GillSansMT"/>
          <w:sz w:val="20"/>
          <w:szCs w:val="20"/>
        </w:rPr>
        <w:t>was received on September</w:t>
      </w:r>
      <w:r w:rsidRPr="00F52D9D">
        <w:rPr>
          <w:rFonts w:cs="GillSansMT"/>
          <w:sz w:val="20"/>
          <w:szCs w:val="20"/>
        </w:rPr>
        <w:t xml:space="preserve"> 28</w:t>
      </w:r>
      <w:r>
        <w:rPr>
          <w:rFonts w:cs="GillSansMT"/>
          <w:sz w:val="20"/>
          <w:szCs w:val="20"/>
        </w:rPr>
        <w:t xml:space="preserve">, </w:t>
      </w:r>
      <w:r w:rsidRPr="00F52D9D">
        <w:rPr>
          <w:rFonts w:cs="GillSansMT"/>
          <w:sz w:val="20"/>
          <w:szCs w:val="20"/>
        </w:rPr>
        <w:t xml:space="preserve">2012, </w:t>
      </w:r>
      <w:r>
        <w:rPr>
          <w:rFonts w:cs="GillSansMT"/>
          <w:sz w:val="20"/>
          <w:szCs w:val="20"/>
        </w:rPr>
        <w:t>the Commission</w:t>
      </w:r>
      <w:r w:rsidRPr="00F52D9D">
        <w:rPr>
          <w:rFonts w:cs="GillSansMT"/>
          <w:sz w:val="20"/>
          <w:szCs w:val="20"/>
        </w:rPr>
        <w:t xml:space="preserve"> </w:t>
      </w:r>
      <w:r>
        <w:rPr>
          <w:rFonts w:cs="GillSansMT"/>
          <w:sz w:val="20"/>
          <w:szCs w:val="20"/>
        </w:rPr>
        <w:t>finds that it</w:t>
      </w:r>
      <w:r w:rsidRPr="00F52D9D">
        <w:rPr>
          <w:rFonts w:cs="GillSansMT"/>
          <w:sz w:val="20"/>
          <w:szCs w:val="20"/>
        </w:rPr>
        <w:t xml:space="preserve"> </w:t>
      </w:r>
      <w:r>
        <w:rPr>
          <w:rFonts w:cs="GillSansMT"/>
          <w:sz w:val="20"/>
          <w:szCs w:val="20"/>
        </w:rPr>
        <w:t>was timely filed in accordance with</w:t>
      </w:r>
      <w:r w:rsidRPr="00F52D9D">
        <w:rPr>
          <w:rFonts w:cs="GillSansMT"/>
          <w:sz w:val="20"/>
          <w:szCs w:val="20"/>
        </w:rPr>
        <w:t xml:space="preserve"> </w:t>
      </w:r>
      <w:r>
        <w:rPr>
          <w:rFonts w:cs="GillSansMT"/>
          <w:sz w:val="20"/>
          <w:szCs w:val="20"/>
        </w:rPr>
        <w:t>Article</w:t>
      </w:r>
      <w:r w:rsidRPr="00F52D9D">
        <w:rPr>
          <w:rFonts w:cs="GillSansMT"/>
          <w:sz w:val="20"/>
          <w:szCs w:val="20"/>
        </w:rPr>
        <w:t xml:space="preserve"> 46.1.b </w:t>
      </w:r>
      <w:r>
        <w:rPr>
          <w:rFonts w:cs="GillSansMT"/>
          <w:sz w:val="20"/>
          <w:szCs w:val="20"/>
        </w:rPr>
        <w:t>of the American Convention</w:t>
      </w:r>
      <w:r w:rsidRPr="00F52D9D">
        <w:rPr>
          <w:rFonts w:cs="GillSansMT"/>
          <w:sz w:val="20"/>
          <w:szCs w:val="20"/>
        </w:rPr>
        <w:t xml:space="preserve">. </w:t>
      </w:r>
    </w:p>
    <w:p w14:paraId="45F480BD" w14:textId="77777777" w:rsidR="001A7FA4" w:rsidRPr="00F52D9D" w:rsidRDefault="001A7FA4" w:rsidP="001A7FA4">
      <w:pPr>
        <w:pStyle w:val="ListParagraph"/>
        <w:rPr>
          <w:sz w:val="20"/>
          <w:szCs w:val="20"/>
        </w:rPr>
      </w:pPr>
    </w:p>
    <w:p w14:paraId="05415C74" w14:textId="0790F1F1" w:rsidR="00F621C3" w:rsidRPr="001A7FA4" w:rsidRDefault="001A7FA4" w:rsidP="001A7FA4">
      <w:pPr>
        <w:pStyle w:val="ListParagraph"/>
        <w:numPr>
          <w:ilvl w:val="0"/>
          <w:numId w:val="103"/>
        </w:numPr>
        <w:jc w:val="both"/>
        <w:rPr>
          <w:rFonts w:cs="Arial"/>
          <w:sz w:val="20"/>
          <w:szCs w:val="20"/>
        </w:rPr>
      </w:pPr>
      <w:r>
        <w:rPr>
          <w:sz w:val="20"/>
          <w:szCs w:val="20"/>
        </w:rPr>
        <w:t>In addition</w:t>
      </w:r>
      <w:r w:rsidRPr="00F52D9D">
        <w:rPr>
          <w:sz w:val="20"/>
          <w:szCs w:val="20"/>
        </w:rPr>
        <w:t xml:space="preserve">, </w:t>
      </w:r>
      <w:r>
        <w:rPr>
          <w:sz w:val="20"/>
          <w:szCs w:val="20"/>
        </w:rPr>
        <w:t>the Inter-American Commission</w:t>
      </w:r>
      <w:r w:rsidRPr="00F52D9D">
        <w:rPr>
          <w:sz w:val="20"/>
          <w:szCs w:val="20"/>
        </w:rPr>
        <w:t xml:space="preserve"> </w:t>
      </w:r>
      <w:r>
        <w:rPr>
          <w:sz w:val="20"/>
          <w:szCs w:val="20"/>
        </w:rPr>
        <w:t>takes note of the State’s complaint that notice of the petition was not timely served</w:t>
      </w:r>
      <w:r w:rsidRPr="00F52D9D">
        <w:rPr>
          <w:sz w:val="20"/>
          <w:szCs w:val="20"/>
        </w:rPr>
        <w:t xml:space="preserve">. </w:t>
      </w:r>
      <w:r>
        <w:rPr>
          <w:sz w:val="20"/>
          <w:szCs w:val="20"/>
        </w:rPr>
        <w:t>The IACHR</w:t>
      </w:r>
      <w:r w:rsidRPr="00F52D9D">
        <w:rPr>
          <w:sz w:val="20"/>
          <w:szCs w:val="20"/>
        </w:rPr>
        <w:t xml:space="preserve"> </w:t>
      </w:r>
      <w:r>
        <w:rPr>
          <w:sz w:val="20"/>
          <w:szCs w:val="20"/>
        </w:rPr>
        <w:t>indicates that neither the</w:t>
      </w:r>
      <w:r w:rsidRPr="00F52D9D">
        <w:rPr>
          <w:sz w:val="20"/>
          <w:szCs w:val="20"/>
        </w:rPr>
        <w:t xml:space="preserve"> </w:t>
      </w:r>
      <w:r>
        <w:rPr>
          <w:sz w:val="20"/>
          <w:szCs w:val="20"/>
        </w:rPr>
        <w:t>American Convention</w:t>
      </w:r>
      <w:r w:rsidRPr="00F52D9D">
        <w:rPr>
          <w:sz w:val="20"/>
          <w:szCs w:val="20"/>
        </w:rPr>
        <w:t xml:space="preserve"> </w:t>
      </w:r>
      <w:r>
        <w:rPr>
          <w:sz w:val="20"/>
          <w:szCs w:val="20"/>
        </w:rPr>
        <w:t>nor the Rules of Procedure of</w:t>
      </w:r>
      <w:r w:rsidRPr="00F52D9D">
        <w:rPr>
          <w:sz w:val="20"/>
          <w:szCs w:val="20"/>
        </w:rPr>
        <w:t xml:space="preserve"> </w:t>
      </w:r>
      <w:r>
        <w:rPr>
          <w:sz w:val="20"/>
          <w:szCs w:val="20"/>
        </w:rPr>
        <w:t>the Commission</w:t>
      </w:r>
      <w:r w:rsidRPr="00F52D9D">
        <w:rPr>
          <w:sz w:val="20"/>
          <w:szCs w:val="20"/>
        </w:rPr>
        <w:t xml:space="preserve"> </w:t>
      </w:r>
      <w:r>
        <w:rPr>
          <w:sz w:val="20"/>
          <w:szCs w:val="20"/>
        </w:rPr>
        <w:t>establish a deadline for serving notice of a petition on the State after it has been received, and that the deadlines established in the Rules of Procedure and in the Convention for other stages of the proceedings are not</w:t>
      </w:r>
      <w:r w:rsidRPr="00F52D9D">
        <w:rPr>
          <w:sz w:val="20"/>
          <w:szCs w:val="20"/>
        </w:rPr>
        <w:t xml:space="preserve"> </w:t>
      </w:r>
      <w:r>
        <w:rPr>
          <w:sz w:val="20"/>
          <w:szCs w:val="20"/>
        </w:rPr>
        <w:t>applicable by analogy.</w:t>
      </w:r>
      <w:r w:rsidRPr="00F52D9D">
        <w:rPr>
          <w:rStyle w:val="FootnoteReference"/>
          <w:sz w:val="20"/>
          <w:szCs w:val="20"/>
        </w:rPr>
        <w:footnoteReference w:id="8"/>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59296FE6" w14:textId="56916F71" w:rsidR="001A7FA4" w:rsidRPr="00F52D9D" w:rsidRDefault="001A7FA4" w:rsidP="001A7FA4">
      <w:pPr>
        <w:pStyle w:val="ListParagraph"/>
        <w:numPr>
          <w:ilvl w:val="0"/>
          <w:numId w:val="103"/>
        </w:numPr>
        <w:spacing w:before="240" w:after="240"/>
        <w:jc w:val="both"/>
        <w:rPr>
          <w:rFonts w:asciiTheme="majorHAnsi" w:hAnsiTheme="majorHAnsi"/>
          <w:b/>
          <w:sz w:val="20"/>
          <w:szCs w:val="20"/>
        </w:rPr>
      </w:pPr>
      <w:r w:rsidRPr="000B3A40">
        <w:rPr>
          <w:sz w:val="20"/>
          <w:szCs w:val="20"/>
        </w:rPr>
        <w:t xml:space="preserve">In view of the legal and factual elements presented by the parties and the nature of the matter brought before it, the Commission finds that, if proven, the petitioner’s allegations could potentially </w:t>
      </w:r>
      <w:r w:rsidRPr="000B3A40">
        <w:rPr>
          <w:sz w:val="20"/>
          <w:szCs w:val="20"/>
        </w:rPr>
        <w:lastRenderedPageBreak/>
        <w:t xml:space="preserve">constitute </w:t>
      </w:r>
      <w:r>
        <w:rPr>
          <w:sz w:val="20"/>
          <w:szCs w:val="20"/>
        </w:rPr>
        <w:t xml:space="preserve">violations of </w:t>
      </w:r>
      <w:r>
        <w:rPr>
          <w:rFonts w:asciiTheme="majorHAnsi" w:hAnsiTheme="majorHAnsi"/>
          <w:sz w:val="20"/>
          <w:szCs w:val="20"/>
        </w:rPr>
        <w:t>Articles</w:t>
      </w:r>
      <w:r w:rsidRPr="00F52D9D">
        <w:rPr>
          <w:rFonts w:asciiTheme="majorHAnsi" w:hAnsiTheme="majorHAnsi"/>
          <w:sz w:val="20"/>
          <w:szCs w:val="20"/>
        </w:rPr>
        <w:t xml:space="preserve"> 13 (</w:t>
      </w:r>
      <w:r>
        <w:rPr>
          <w:rFonts w:asciiTheme="majorHAnsi" w:hAnsiTheme="majorHAnsi"/>
          <w:sz w:val="20"/>
          <w:szCs w:val="20"/>
        </w:rPr>
        <w:t>freedom of thought and expression) and</w:t>
      </w:r>
      <w:r w:rsidRPr="00F52D9D">
        <w:rPr>
          <w:rFonts w:asciiTheme="majorHAnsi" w:hAnsiTheme="majorHAnsi"/>
          <w:sz w:val="20"/>
          <w:szCs w:val="20"/>
        </w:rPr>
        <w:t xml:space="preserve"> </w:t>
      </w:r>
      <w:r w:rsidRPr="00F52D9D">
        <w:rPr>
          <w:bCs/>
          <w:sz w:val="20"/>
          <w:szCs w:val="20"/>
        </w:rPr>
        <w:t>24 (</w:t>
      </w:r>
      <w:r>
        <w:rPr>
          <w:bCs/>
          <w:sz w:val="20"/>
          <w:szCs w:val="20"/>
        </w:rPr>
        <w:t>right to equal protection</w:t>
      </w:r>
      <w:r w:rsidRPr="00F52D9D">
        <w:rPr>
          <w:bCs/>
          <w:sz w:val="20"/>
          <w:szCs w:val="20"/>
        </w:rPr>
        <w:t xml:space="preserve">) </w:t>
      </w:r>
      <w:r>
        <w:rPr>
          <w:bCs/>
          <w:sz w:val="20"/>
          <w:szCs w:val="20"/>
        </w:rPr>
        <w:t>of the American Convention</w:t>
      </w:r>
      <w:r w:rsidRPr="00F52D9D">
        <w:rPr>
          <w:sz w:val="20"/>
          <w:szCs w:val="20"/>
          <w:bdr w:val="none" w:sz="0" w:space="0" w:color="auto" w:frame="1"/>
        </w:rPr>
        <w:t xml:space="preserve">, </w:t>
      </w:r>
      <w:r>
        <w:rPr>
          <w:sz w:val="20"/>
          <w:szCs w:val="20"/>
          <w:bdr w:val="none" w:sz="0" w:space="0" w:color="auto" w:frame="1"/>
        </w:rPr>
        <w:t>in relation to Articles</w:t>
      </w:r>
      <w:r w:rsidRPr="00F52D9D">
        <w:rPr>
          <w:sz w:val="20"/>
          <w:szCs w:val="20"/>
          <w:bdr w:val="none" w:sz="0" w:space="0" w:color="auto" w:frame="1"/>
        </w:rPr>
        <w:t xml:space="preserve"> 1.1 (</w:t>
      </w:r>
      <w:r>
        <w:rPr>
          <w:sz w:val="20"/>
          <w:szCs w:val="20"/>
          <w:bdr w:val="none" w:sz="0" w:space="0" w:color="auto" w:frame="1"/>
        </w:rPr>
        <w:t>obligation to respect rights</w:t>
      </w:r>
      <w:r w:rsidRPr="00F52D9D">
        <w:rPr>
          <w:sz w:val="20"/>
          <w:szCs w:val="20"/>
          <w:bdr w:val="none" w:sz="0" w:space="0" w:color="auto" w:frame="1"/>
        </w:rPr>
        <w:t>)</w:t>
      </w:r>
      <w:r>
        <w:rPr>
          <w:sz w:val="20"/>
          <w:szCs w:val="20"/>
          <w:bdr w:val="none" w:sz="0" w:space="0" w:color="auto" w:frame="1"/>
        </w:rPr>
        <w:t>, and</w:t>
      </w:r>
      <w:r w:rsidRPr="00F52D9D">
        <w:rPr>
          <w:sz w:val="20"/>
          <w:szCs w:val="20"/>
          <w:bdr w:val="none" w:sz="0" w:space="0" w:color="auto" w:frame="1"/>
        </w:rPr>
        <w:t xml:space="preserve"> 2 (</w:t>
      </w:r>
      <w:r>
        <w:rPr>
          <w:sz w:val="20"/>
          <w:szCs w:val="20"/>
          <w:bdr w:val="none" w:sz="0" w:space="0" w:color="auto" w:frame="1"/>
        </w:rPr>
        <w:t>domestic legal effects</w:t>
      </w:r>
      <w:r w:rsidRPr="00F52D9D">
        <w:rPr>
          <w:sz w:val="20"/>
          <w:szCs w:val="20"/>
          <w:bdr w:val="none" w:sz="0" w:space="0" w:color="auto" w:frame="1"/>
        </w:rPr>
        <w:t xml:space="preserve">) </w:t>
      </w:r>
      <w:r>
        <w:rPr>
          <w:sz w:val="20"/>
          <w:szCs w:val="20"/>
          <w:bdr w:val="none" w:sz="0" w:space="0" w:color="auto" w:frame="1"/>
        </w:rPr>
        <w:t>thereto</w:t>
      </w:r>
      <w:r w:rsidRPr="00F52D9D">
        <w:rPr>
          <w:sz w:val="20"/>
          <w:szCs w:val="20"/>
          <w:bdr w:val="none" w:sz="0" w:space="0" w:color="auto" w:frame="1"/>
        </w:rPr>
        <w:t xml:space="preserve">. </w:t>
      </w:r>
    </w:p>
    <w:p w14:paraId="25B6A1A0" w14:textId="77777777" w:rsidR="001A7FA4" w:rsidRPr="00AD5ED2" w:rsidRDefault="001A7FA4" w:rsidP="001A7FA4">
      <w:pPr>
        <w:pStyle w:val="ListParagraph"/>
        <w:numPr>
          <w:ilvl w:val="0"/>
          <w:numId w:val="103"/>
        </w:numPr>
        <w:spacing w:before="240" w:after="240"/>
        <w:jc w:val="both"/>
        <w:rPr>
          <w:rFonts w:asciiTheme="majorHAnsi" w:hAnsiTheme="majorHAnsi"/>
          <w:bCs/>
          <w:color w:val="auto"/>
          <w:sz w:val="20"/>
          <w:szCs w:val="20"/>
        </w:rPr>
      </w:pPr>
      <w:r w:rsidRPr="00AD5ED2">
        <w:rPr>
          <w:rFonts w:asciiTheme="majorHAnsi" w:hAnsiTheme="majorHAnsi"/>
          <w:bCs/>
          <w:color w:val="auto"/>
          <w:sz w:val="20"/>
          <w:szCs w:val="20"/>
        </w:rPr>
        <w:t xml:space="preserve">On several occasions, the IACHR and the Office of the Special Rapporteur have acknowledged that community media outlets </w:t>
      </w:r>
      <w:r w:rsidRPr="00AD5ED2">
        <w:rPr>
          <w:rFonts w:asciiTheme="majorHAnsi" w:hAnsiTheme="majorHAnsi"/>
          <w:bCs/>
          <w:sz w:val="20"/>
          <w:szCs w:val="20"/>
        </w:rPr>
        <w:t>perform an essential function in our hemisphere for different sectors of society to exercise their rights to freedom of expression and access to information</w:t>
      </w:r>
      <w:r w:rsidRPr="00AD5ED2">
        <w:rPr>
          <w:rFonts w:asciiTheme="majorHAnsi" w:hAnsiTheme="majorHAnsi"/>
          <w:bCs/>
          <w:color w:val="auto"/>
          <w:sz w:val="20"/>
          <w:szCs w:val="20"/>
        </w:rPr>
        <w:t xml:space="preserve">. In those decisions, </w:t>
      </w:r>
      <w:r w:rsidRPr="00AD5ED2">
        <w:rPr>
          <w:rFonts w:asciiTheme="majorHAnsi" w:hAnsiTheme="majorHAnsi"/>
          <w:bCs/>
          <w:sz w:val="20"/>
          <w:szCs w:val="20"/>
        </w:rPr>
        <w:t>hey have established that it is necessary for States to legally recognize community media, for spectrum to be reserved for these types of media, and for there to be equal access to licenses that recognize the distinct nature of private non-commercial media</w:t>
      </w:r>
      <w:r w:rsidRPr="00AD5ED2">
        <w:rPr>
          <w:rFonts w:asciiTheme="majorHAnsi" w:hAnsiTheme="majorHAnsi"/>
          <w:bCs/>
          <w:color w:val="auto"/>
          <w:sz w:val="20"/>
          <w:szCs w:val="20"/>
        </w:rPr>
        <w:t>.</w:t>
      </w:r>
      <w:r w:rsidRPr="00F52D9D">
        <w:rPr>
          <w:rStyle w:val="FootnoteReference"/>
          <w:rFonts w:asciiTheme="majorHAnsi" w:hAnsiTheme="majorHAnsi" w:cs="UniversMedium"/>
          <w:sz w:val="20"/>
          <w:szCs w:val="20"/>
        </w:rPr>
        <w:footnoteReference w:id="9"/>
      </w:r>
      <w:r w:rsidRPr="00AD5ED2">
        <w:rPr>
          <w:rFonts w:asciiTheme="majorHAnsi" w:hAnsiTheme="majorHAnsi" w:cs="UniversMedium"/>
          <w:sz w:val="20"/>
          <w:szCs w:val="20"/>
        </w:rPr>
        <w:t xml:space="preserve"> </w:t>
      </w:r>
      <w:r w:rsidRPr="00AD5ED2">
        <w:rPr>
          <w:rFonts w:asciiTheme="majorHAnsi" w:hAnsiTheme="majorHAnsi" w:cs="UniversMedium"/>
          <w:color w:val="auto"/>
          <w:sz w:val="20"/>
          <w:szCs w:val="20"/>
        </w:rPr>
        <w:t xml:space="preserve">The IACHR has also indicated that, </w:t>
      </w:r>
      <w:r w:rsidRPr="00AD5ED2">
        <w:rPr>
          <w:rFonts w:asciiTheme="majorHAnsi" w:hAnsiTheme="majorHAnsi"/>
          <w:bCs/>
          <w:color w:val="auto"/>
          <w:sz w:val="20"/>
          <w:szCs w:val="20"/>
        </w:rPr>
        <w:t>“t</w:t>
      </w:r>
      <w:r w:rsidRPr="00AD5ED2">
        <w:rPr>
          <w:rFonts w:asciiTheme="majorHAnsi" w:hAnsiTheme="majorHAnsi"/>
          <w:bCs/>
          <w:sz w:val="20"/>
          <w:szCs w:val="20"/>
        </w:rPr>
        <w:t>he issuance or renewal of broadcast licenses must be subject to a clear, fair and objective procedure that takes into consideration the importance of the media so that all sectors of society [...] may participate in an informed manner in the democ</w:t>
      </w:r>
      <w:r>
        <w:rPr>
          <w:rFonts w:asciiTheme="majorHAnsi" w:hAnsiTheme="majorHAnsi"/>
          <w:bCs/>
          <w:sz w:val="20"/>
          <w:szCs w:val="20"/>
        </w:rPr>
        <w:t xml:space="preserve">ratic process </w:t>
      </w:r>
      <w:r w:rsidRPr="00AD5ED2">
        <w:rPr>
          <w:rFonts w:asciiTheme="majorHAnsi" w:hAnsiTheme="majorHAnsi"/>
          <w:bCs/>
          <w:sz w:val="20"/>
          <w:szCs w:val="20"/>
        </w:rPr>
        <w:t>[...]</w:t>
      </w:r>
      <w:r>
        <w:rPr>
          <w:rFonts w:asciiTheme="majorHAnsi" w:hAnsiTheme="majorHAnsi"/>
          <w:bCs/>
          <w:sz w:val="20"/>
          <w:szCs w:val="20"/>
        </w:rPr>
        <w:t>.</w:t>
      </w:r>
      <w:r w:rsidRPr="00F52D9D">
        <w:rPr>
          <w:rStyle w:val="FootnoteReference"/>
          <w:rFonts w:asciiTheme="majorHAnsi" w:hAnsiTheme="majorHAnsi" w:cs="UniversMedium"/>
          <w:color w:val="auto"/>
          <w:sz w:val="20"/>
          <w:szCs w:val="20"/>
        </w:rPr>
        <w:footnoteReference w:id="10"/>
      </w:r>
      <w:r w:rsidRPr="00AD5ED2">
        <w:rPr>
          <w:rFonts w:asciiTheme="majorHAnsi" w:hAnsiTheme="majorHAnsi"/>
          <w:bCs/>
          <w:sz w:val="20"/>
          <w:szCs w:val="20"/>
        </w:rPr>
        <w:t xml:space="preserve"> </w:t>
      </w:r>
    </w:p>
    <w:p w14:paraId="5C28B4C2" w14:textId="21E3DD4F" w:rsidR="00DB368B" w:rsidRPr="0001292F" w:rsidRDefault="001A7FA4" w:rsidP="00DB368B">
      <w:pPr>
        <w:pStyle w:val="ListParagraph"/>
        <w:numPr>
          <w:ilvl w:val="0"/>
          <w:numId w:val="103"/>
        </w:numPr>
        <w:jc w:val="both"/>
        <w:rPr>
          <w:sz w:val="20"/>
          <w:szCs w:val="20"/>
        </w:rPr>
      </w:pPr>
      <w:r>
        <w:rPr>
          <w:rFonts w:asciiTheme="majorHAnsi" w:hAnsiTheme="majorHAnsi" w:cs="UniversMedium"/>
          <w:color w:val="auto"/>
          <w:sz w:val="20"/>
          <w:szCs w:val="20"/>
        </w:rPr>
        <w:t>With r</w:t>
      </w:r>
      <w:r w:rsidR="00DB368B">
        <w:rPr>
          <w:rFonts w:asciiTheme="majorHAnsi" w:hAnsiTheme="majorHAnsi" w:cs="UniversMedium"/>
          <w:color w:val="auto"/>
          <w:sz w:val="20"/>
          <w:szCs w:val="20"/>
        </w:rPr>
        <w:t>espect to the alleged violation</w:t>
      </w:r>
      <w:r w:rsidRPr="00F52D9D">
        <w:rPr>
          <w:rFonts w:asciiTheme="majorHAnsi" w:hAnsiTheme="majorHAnsi" w:cs="Tahoma"/>
          <w:sz w:val="20"/>
          <w:szCs w:val="20"/>
        </w:rPr>
        <w:t xml:space="preserve"> </w:t>
      </w:r>
      <w:r>
        <w:rPr>
          <w:rFonts w:asciiTheme="majorHAnsi" w:hAnsiTheme="majorHAnsi" w:cs="Tahoma"/>
          <w:sz w:val="20"/>
          <w:szCs w:val="20"/>
        </w:rPr>
        <w:t xml:space="preserve">of </w:t>
      </w:r>
      <w:r w:rsidR="00DB368B">
        <w:rPr>
          <w:rFonts w:asciiTheme="majorHAnsi" w:hAnsiTheme="majorHAnsi" w:cs="Tahoma"/>
          <w:sz w:val="20"/>
          <w:szCs w:val="20"/>
        </w:rPr>
        <w:t>article XIII (</w:t>
      </w:r>
      <w:r>
        <w:rPr>
          <w:rFonts w:asciiTheme="majorHAnsi" w:hAnsiTheme="majorHAnsi"/>
          <w:bCs/>
          <w:sz w:val="20"/>
          <w:szCs w:val="20"/>
        </w:rPr>
        <w:t>right to the benefits of culture</w:t>
      </w:r>
      <w:r w:rsidR="00DB368B">
        <w:rPr>
          <w:rFonts w:asciiTheme="majorHAnsi" w:hAnsiTheme="majorHAnsi"/>
          <w:bCs/>
          <w:sz w:val="20"/>
          <w:szCs w:val="20"/>
        </w:rPr>
        <w:t>)</w:t>
      </w:r>
      <w:r w:rsidR="00936137">
        <w:rPr>
          <w:rFonts w:asciiTheme="majorHAnsi" w:hAnsiTheme="majorHAnsi"/>
          <w:bCs/>
          <w:sz w:val="20"/>
          <w:szCs w:val="20"/>
        </w:rPr>
        <w:t xml:space="preserve"> of the </w:t>
      </w:r>
      <w:r w:rsidR="00936137" w:rsidRPr="003770AA">
        <w:rPr>
          <w:sz w:val="20"/>
          <w:szCs w:val="20"/>
        </w:rPr>
        <w:t>American Declaration</w:t>
      </w:r>
      <w:r w:rsidR="00936137">
        <w:rPr>
          <w:sz w:val="20"/>
          <w:szCs w:val="20"/>
        </w:rPr>
        <w:t>,</w:t>
      </w:r>
      <w:r w:rsidR="00DB368B">
        <w:rPr>
          <w:rFonts w:asciiTheme="majorHAnsi" w:hAnsiTheme="majorHAnsi"/>
          <w:bCs/>
          <w:sz w:val="20"/>
          <w:szCs w:val="20"/>
        </w:rPr>
        <w:t xml:space="preserve"> </w:t>
      </w:r>
      <w:r w:rsidR="00DB368B" w:rsidRPr="003770AA">
        <w:rPr>
          <w:sz w:val="20"/>
          <w:szCs w:val="20"/>
        </w:rPr>
        <w:t>the IACHR has previously established that once the American Convention enters into force with respect to a State, it is that instrument, and not the Declaration, that becomes the specific source of law to be applied by the Inter-</w:t>
      </w:r>
      <w:r w:rsidR="00DB368B" w:rsidRPr="0001292F">
        <w:rPr>
          <w:sz w:val="20"/>
          <w:szCs w:val="20"/>
        </w:rPr>
        <w:t>American Commission, provided that the petition alleges violations of rights of identical substance upheld by both instruments. Thus, considering that Article 26 of the American Convention refers broadly to the economic, social and cultural rights, and that these rights should be analyzed in relation to the OAS Chart and o</w:t>
      </w:r>
      <w:r w:rsidR="009F2C03" w:rsidRPr="0001292F">
        <w:rPr>
          <w:sz w:val="20"/>
          <w:szCs w:val="20"/>
        </w:rPr>
        <w:t xml:space="preserve">ther relevant legal instruments, </w:t>
      </w:r>
      <w:r w:rsidR="00DB368B" w:rsidRPr="0001292F">
        <w:rPr>
          <w:sz w:val="20"/>
          <w:szCs w:val="20"/>
        </w:rPr>
        <w:t xml:space="preserve">the IACHR deems that </w:t>
      </w:r>
      <w:r w:rsidR="009F2C03" w:rsidRPr="0001292F">
        <w:rPr>
          <w:sz w:val="20"/>
          <w:szCs w:val="20"/>
        </w:rPr>
        <w:t xml:space="preserve">in cases where </w:t>
      </w:r>
      <w:r w:rsidR="00DB368B" w:rsidRPr="0001292F">
        <w:rPr>
          <w:sz w:val="20"/>
          <w:szCs w:val="20"/>
        </w:rPr>
        <w:t xml:space="preserve">violations of the American Declaration </w:t>
      </w:r>
      <w:r w:rsidR="009F2C03" w:rsidRPr="0001292F">
        <w:rPr>
          <w:sz w:val="20"/>
          <w:szCs w:val="20"/>
        </w:rPr>
        <w:t>are alleged</w:t>
      </w:r>
      <w:r w:rsidR="00DB368B" w:rsidRPr="0001292F">
        <w:rPr>
          <w:sz w:val="20"/>
          <w:szCs w:val="20"/>
        </w:rPr>
        <w:t xml:space="preserve">, the analysis of </w:t>
      </w:r>
      <w:r w:rsidR="009F2C03" w:rsidRPr="0001292F">
        <w:rPr>
          <w:sz w:val="20"/>
          <w:szCs w:val="20"/>
        </w:rPr>
        <w:t xml:space="preserve">the applicability and scope of Article 26 of the Convention </w:t>
      </w:r>
      <w:r w:rsidR="00DB368B" w:rsidRPr="0001292F">
        <w:rPr>
          <w:sz w:val="20"/>
          <w:szCs w:val="20"/>
        </w:rPr>
        <w:t>should be made at the merits stage.</w:t>
      </w:r>
    </w:p>
    <w:p w14:paraId="70146B96" w14:textId="57773B8A" w:rsidR="00F621C3" w:rsidRPr="001A7FA4" w:rsidRDefault="001A7FA4" w:rsidP="001A7FA4">
      <w:pPr>
        <w:pStyle w:val="ListParagraph"/>
        <w:numPr>
          <w:ilvl w:val="0"/>
          <w:numId w:val="103"/>
        </w:numPr>
        <w:spacing w:before="240" w:after="240"/>
        <w:jc w:val="both"/>
        <w:rPr>
          <w:rFonts w:asciiTheme="majorHAnsi" w:hAnsiTheme="majorHAnsi"/>
          <w:bCs/>
          <w:color w:val="auto"/>
          <w:sz w:val="20"/>
          <w:szCs w:val="20"/>
        </w:rPr>
      </w:pPr>
      <w:r w:rsidRPr="0001292F">
        <w:rPr>
          <w:rFonts w:asciiTheme="majorHAnsi" w:hAnsiTheme="majorHAnsi" w:cs="Tahoma"/>
          <w:color w:val="auto"/>
          <w:sz w:val="20"/>
          <w:szCs w:val="20"/>
        </w:rPr>
        <w:t>Finally, based on the information</w:t>
      </w:r>
      <w:r>
        <w:rPr>
          <w:rFonts w:asciiTheme="majorHAnsi" w:hAnsiTheme="majorHAnsi" w:cs="Tahoma"/>
          <w:color w:val="auto"/>
          <w:sz w:val="20"/>
          <w:szCs w:val="20"/>
        </w:rPr>
        <w:t xml:space="preserve"> presented</w:t>
      </w:r>
      <w:r w:rsidRPr="00F52D9D">
        <w:rPr>
          <w:rFonts w:asciiTheme="majorHAnsi" w:hAnsiTheme="majorHAnsi" w:cs="Tahoma"/>
          <w:color w:val="auto"/>
          <w:sz w:val="20"/>
          <w:szCs w:val="20"/>
        </w:rPr>
        <w:t xml:space="preserve">, </w:t>
      </w:r>
      <w:r>
        <w:rPr>
          <w:rFonts w:asciiTheme="majorHAnsi" w:hAnsiTheme="majorHAnsi" w:cs="Tahoma"/>
          <w:color w:val="auto"/>
          <w:sz w:val="20"/>
          <w:szCs w:val="20"/>
        </w:rPr>
        <w:t>the IACHR</w:t>
      </w:r>
      <w:r w:rsidRPr="00F52D9D">
        <w:rPr>
          <w:rFonts w:asciiTheme="majorHAnsi" w:hAnsiTheme="majorHAnsi" w:cs="Tahoma"/>
          <w:color w:val="auto"/>
          <w:sz w:val="20"/>
          <w:szCs w:val="20"/>
        </w:rPr>
        <w:t xml:space="preserve"> </w:t>
      </w:r>
      <w:r>
        <w:rPr>
          <w:rFonts w:asciiTheme="majorHAnsi" w:hAnsiTheme="majorHAnsi" w:cs="Tahoma"/>
          <w:color w:val="auto"/>
          <w:sz w:val="20"/>
          <w:szCs w:val="20"/>
        </w:rPr>
        <w:t>finds that</w:t>
      </w:r>
      <w:r w:rsidRPr="00F52D9D">
        <w:rPr>
          <w:rFonts w:asciiTheme="majorHAnsi" w:hAnsiTheme="majorHAnsi" w:cs="Tahoma"/>
          <w:color w:val="auto"/>
          <w:sz w:val="20"/>
          <w:szCs w:val="20"/>
        </w:rPr>
        <w:t xml:space="preserve"> </w:t>
      </w:r>
      <w:r>
        <w:rPr>
          <w:rFonts w:asciiTheme="majorHAnsi" w:hAnsiTheme="majorHAnsi" w:cs="Tahoma"/>
          <w:color w:val="auto"/>
          <w:sz w:val="20"/>
          <w:szCs w:val="20"/>
        </w:rPr>
        <w:t>the petition</w:t>
      </w:r>
      <w:r w:rsidRPr="00F52D9D">
        <w:rPr>
          <w:rFonts w:asciiTheme="majorHAnsi" w:hAnsiTheme="majorHAnsi" w:cs="Tahoma"/>
          <w:color w:val="auto"/>
          <w:sz w:val="20"/>
          <w:szCs w:val="20"/>
        </w:rPr>
        <w:t xml:space="preserve"> </w:t>
      </w:r>
      <w:r>
        <w:rPr>
          <w:rFonts w:asciiTheme="majorHAnsi" w:hAnsiTheme="majorHAnsi" w:cs="Tahoma"/>
          <w:color w:val="auto"/>
          <w:sz w:val="20"/>
          <w:szCs w:val="20"/>
        </w:rPr>
        <w:t>refers to four</w:t>
      </w:r>
      <w:r w:rsidRPr="00F52D9D">
        <w:rPr>
          <w:rFonts w:asciiTheme="majorHAnsi" w:hAnsiTheme="majorHAnsi" w:cs="Tahoma"/>
          <w:color w:val="auto"/>
          <w:sz w:val="20"/>
          <w:szCs w:val="20"/>
        </w:rPr>
        <w:t xml:space="preserve"> </w:t>
      </w:r>
      <w:r>
        <w:rPr>
          <w:rFonts w:asciiTheme="majorHAnsi" w:hAnsiTheme="majorHAnsi" w:cs="Tahoma"/>
          <w:color w:val="auto"/>
          <w:sz w:val="20"/>
          <w:szCs w:val="20"/>
        </w:rPr>
        <w:t>indigenous communities</w:t>
      </w:r>
      <w:r w:rsidRPr="00F52D9D">
        <w:rPr>
          <w:rFonts w:asciiTheme="majorHAnsi" w:hAnsiTheme="majorHAnsi" w:cs="Tahoma"/>
          <w:color w:val="auto"/>
          <w:sz w:val="20"/>
          <w:szCs w:val="20"/>
        </w:rPr>
        <w:t xml:space="preserve">, </w:t>
      </w:r>
      <w:r>
        <w:rPr>
          <w:bCs/>
          <w:color w:val="auto"/>
          <w:sz w:val="20"/>
          <w:szCs w:val="20"/>
        </w:rPr>
        <w:t>which are asserting the collective exercise of their right to freedom of expression</w:t>
      </w:r>
      <w:r w:rsidRPr="00F52D9D">
        <w:rPr>
          <w:bCs/>
          <w:color w:val="auto"/>
          <w:sz w:val="20"/>
          <w:szCs w:val="20"/>
        </w:rPr>
        <w:t xml:space="preserve"> </w:t>
      </w:r>
      <w:r>
        <w:rPr>
          <w:bCs/>
          <w:color w:val="auto"/>
          <w:sz w:val="20"/>
          <w:szCs w:val="20"/>
        </w:rPr>
        <w:t>and their cultural rights</w:t>
      </w:r>
      <w:r w:rsidRPr="00F52D9D">
        <w:rPr>
          <w:bCs/>
          <w:color w:val="auto"/>
          <w:sz w:val="20"/>
          <w:szCs w:val="20"/>
        </w:rPr>
        <w:t xml:space="preserve">. </w:t>
      </w:r>
      <w:r>
        <w:rPr>
          <w:bCs/>
          <w:color w:val="auto"/>
          <w:sz w:val="20"/>
          <w:szCs w:val="20"/>
        </w:rPr>
        <w:t>On this point, the Inter-American Court has held that,</w:t>
      </w:r>
      <w:r w:rsidRPr="00F52D9D">
        <w:rPr>
          <w:bCs/>
          <w:color w:val="auto"/>
          <w:sz w:val="20"/>
          <w:szCs w:val="20"/>
        </w:rPr>
        <w:t xml:space="preserve"> “</w:t>
      </w:r>
      <w:r>
        <w:rPr>
          <w:bCs/>
          <w:color w:val="auto"/>
          <w:sz w:val="20"/>
          <w:szCs w:val="20"/>
        </w:rPr>
        <w:t>international standards on indigenous or tribal peoples and</w:t>
      </w:r>
      <w:r w:rsidRPr="00F52D9D">
        <w:rPr>
          <w:bCs/>
          <w:color w:val="auto"/>
          <w:sz w:val="20"/>
          <w:szCs w:val="20"/>
        </w:rPr>
        <w:t xml:space="preserve"> </w:t>
      </w:r>
      <w:r>
        <w:rPr>
          <w:bCs/>
          <w:color w:val="auto"/>
          <w:sz w:val="20"/>
          <w:szCs w:val="20"/>
        </w:rPr>
        <w:t>communities recognize</w:t>
      </w:r>
      <w:r w:rsidRPr="00F52D9D">
        <w:rPr>
          <w:bCs/>
          <w:color w:val="auto"/>
          <w:sz w:val="20"/>
          <w:szCs w:val="20"/>
        </w:rPr>
        <w:t xml:space="preserve"> </w:t>
      </w:r>
      <w:r>
        <w:rPr>
          <w:bCs/>
          <w:color w:val="auto"/>
          <w:sz w:val="20"/>
          <w:szCs w:val="20"/>
        </w:rPr>
        <w:t>the rights of peoples, and not just their members, as collective rights-holders under international law;</w:t>
      </w:r>
      <w:r w:rsidRPr="00F52D9D">
        <w:rPr>
          <w:bCs/>
          <w:color w:val="auto"/>
          <w:sz w:val="20"/>
          <w:szCs w:val="20"/>
        </w:rPr>
        <w:t xml:space="preserve"> </w:t>
      </w:r>
      <w:r>
        <w:rPr>
          <w:bCs/>
          <w:color w:val="auto"/>
          <w:sz w:val="20"/>
          <w:szCs w:val="20"/>
        </w:rPr>
        <w:t>indigenous or tribal peoples and</w:t>
      </w:r>
      <w:r w:rsidRPr="00F52D9D">
        <w:rPr>
          <w:bCs/>
          <w:color w:val="auto"/>
          <w:sz w:val="20"/>
          <w:szCs w:val="20"/>
        </w:rPr>
        <w:t xml:space="preserve"> </w:t>
      </w:r>
      <w:r>
        <w:rPr>
          <w:bCs/>
          <w:color w:val="auto"/>
          <w:sz w:val="20"/>
          <w:szCs w:val="20"/>
        </w:rPr>
        <w:t>communities, united by their particular ways of life and identity, exercise some rights recognized by the Convention in their collective dimension.”</w:t>
      </w:r>
      <w:r w:rsidRPr="00F52D9D">
        <w:rPr>
          <w:rStyle w:val="FootnoteReference"/>
          <w:bCs/>
          <w:color w:val="auto"/>
          <w:sz w:val="20"/>
          <w:szCs w:val="20"/>
        </w:rPr>
        <w:footnoteReference w:id="11"/>
      </w:r>
      <w:r w:rsidRPr="00F52D9D">
        <w:rPr>
          <w:bCs/>
          <w:color w:val="auto"/>
          <w:sz w:val="20"/>
          <w:szCs w:val="20"/>
        </w:rPr>
        <w:t xml:space="preserve"> </w:t>
      </w:r>
      <w:r>
        <w:rPr>
          <w:rFonts w:asciiTheme="majorHAnsi" w:hAnsiTheme="majorHAnsi"/>
          <w:bCs/>
          <w:color w:val="auto"/>
          <w:sz w:val="20"/>
          <w:szCs w:val="20"/>
        </w:rPr>
        <w:t>Similarly, the Rules of Procedure and the decisions of the</w:t>
      </w:r>
      <w:r w:rsidRPr="00F52D9D">
        <w:rPr>
          <w:rFonts w:asciiTheme="majorHAnsi" w:hAnsiTheme="majorHAnsi" w:cs="Arial"/>
          <w:color w:val="auto"/>
          <w:sz w:val="20"/>
          <w:szCs w:val="20"/>
        </w:rPr>
        <w:t xml:space="preserve"> </w:t>
      </w:r>
      <w:r>
        <w:rPr>
          <w:rFonts w:asciiTheme="majorHAnsi" w:hAnsiTheme="majorHAnsi" w:cs="Arial"/>
          <w:color w:val="auto"/>
          <w:sz w:val="20"/>
          <w:szCs w:val="20"/>
        </w:rPr>
        <w:t>IACHR</w:t>
      </w:r>
      <w:r w:rsidRPr="00F52D9D">
        <w:rPr>
          <w:rFonts w:asciiTheme="majorHAnsi" w:hAnsiTheme="majorHAnsi" w:cs="Arial"/>
          <w:color w:val="auto"/>
          <w:sz w:val="20"/>
          <w:szCs w:val="20"/>
        </w:rPr>
        <w:t xml:space="preserve"> </w:t>
      </w:r>
      <w:r>
        <w:rPr>
          <w:rFonts w:asciiTheme="majorHAnsi" w:hAnsiTheme="majorHAnsi" w:cs="Arial"/>
          <w:color w:val="auto"/>
          <w:sz w:val="20"/>
          <w:szCs w:val="20"/>
        </w:rPr>
        <w:t>acknowledge situations in which it is not possible to identify each victim by his or her name. The Commission</w:t>
      </w:r>
      <w:r w:rsidRPr="00F52D9D">
        <w:rPr>
          <w:rFonts w:asciiTheme="majorHAnsi" w:hAnsiTheme="majorHAnsi" w:cs="Arial"/>
          <w:color w:val="auto"/>
          <w:sz w:val="20"/>
          <w:szCs w:val="20"/>
        </w:rPr>
        <w:t xml:space="preserve"> </w:t>
      </w:r>
      <w:r>
        <w:rPr>
          <w:rFonts w:asciiTheme="majorHAnsi" w:hAnsiTheme="majorHAnsi" w:cs="Arial"/>
          <w:color w:val="auto"/>
          <w:sz w:val="20"/>
          <w:szCs w:val="20"/>
        </w:rPr>
        <w:t>recognizes that certain human rights violations</w:t>
      </w:r>
      <w:r w:rsidRPr="00F52D9D">
        <w:rPr>
          <w:rFonts w:asciiTheme="majorHAnsi" w:hAnsiTheme="majorHAnsi" w:cs="Arial"/>
          <w:color w:val="auto"/>
          <w:sz w:val="20"/>
          <w:szCs w:val="20"/>
        </w:rPr>
        <w:t xml:space="preserve">, </w:t>
      </w:r>
      <w:r>
        <w:rPr>
          <w:rFonts w:asciiTheme="majorHAnsi" w:hAnsiTheme="majorHAnsi" w:cs="Arial"/>
          <w:color w:val="auto"/>
          <w:sz w:val="20"/>
          <w:szCs w:val="20"/>
        </w:rPr>
        <w:t>due to their nature or circumstances, may affect a particular individual or a group of individuals who can be identified by specific criteria—a situation that would be evident in this case.</w:t>
      </w:r>
      <w:r w:rsidRPr="00F52D9D">
        <w:rPr>
          <w:rStyle w:val="FootnoteReference"/>
          <w:rFonts w:asciiTheme="majorHAnsi" w:hAnsiTheme="majorHAnsi" w:cs="Arial"/>
          <w:color w:val="auto"/>
          <w:sz w:val="20"/>
          <w:szCs w:val="20"/>
        </w:rPr>
        <w:footnoteReference w:id="12"/>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6DE3F548" w14:textId="7EEBB02E" w:rsidR="001A7FA4" w:rsidRPr="00F52D9D" w:rsidRDefault="001A7FA4" w:rsidP="001A7FA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D7A02">
        <w:rPr>
          <w:rFonts w:asciiTheme="majorHAnsi" w:hAnsiTheme="majorHAnsi"/>
          <w:sz w:val="20"/>
          <w:szCs w:val="20"/>
        </w:rPr>
        <w:t xml:space="preserve">To find the instant petition admissible in relation to </w:t>
      </w:r>
      <w:r>
        <w:rPr>
          <w:rFonts w:asciiTheme="majorHAnsi" w:hAnsiTheme="majorHAnsi"/>
          <w:sz w:val="20"/>
          <w:szCs w:val="20"/>
        </w:rPr>
        <w:t>Articles</w:t>
      </w:r>
      <w:r w:rsidRPr="00F52D9D">
        <w:rPr>
          <w:rFonts w:asciiTheme="majorHAnsi" w:hAnsiTheme="majorHAnsi"/>
          <w:sz w:val="20"/>
          <w:szCs w:val="20"/>
        </w:rPr>
        <w:t xml:space="preserve"> 13, 24</w:t>
      </w:r>
      <w:r>
        <w:rPr>
          <w:rFonts w:asciiTheme="majorHAnsi" w:hAnsiTheme="majorHAnsi"/>
          <w:sz w:val="20"/>
          <w:szCs w:val="20"/>
        </w:rPr>
        <w:t xml:space="preserve"> and</w:t>
      </w:r>
      <w:r w:rsidRPr="00F52D9D">
        <w:rPr>
          <w:rFonts w:asciiTheme="majorHAnsi" w:hAnsiTheme="majorHAnsi"/>
          <w:sz w:val="20"/>
          <w:szCs w:val="20"/>
        </w:rPr>
        <w:t xml:space="preserve"> 26 </w:t>
      </w:r>
      <w:r>
        <w:rPr>
          <w:rFonts w:asciiTheme="majorHAnsi" w:hAnsiTheme="majorHAnsi"/>
          <w:sz w:val="20"/>
          <w:szCs w:val="20"/>
        </w:rPr>
        <w:t>of the American Convention</w:t>
      </w:r>
      <w:r w:rsidRPr="00F52D9D">
        <w:rPr>
          <w:rFonts w:asciiTheme="majorHAnsi" w:hAnsiTheme="majorHAnsi"/>
          <w:sz w:val="20"/>
          <w:szCs w:val="20"/>
        </w:rPr>
        <w:t xml:space="preserve"> </w:t>
      </w:r>
      <w:r>
        <w:rPr>
          <w:rFonts w:asciiTheme="majorHAnsi" w:hAnsiTheme="majorHAnsi"/>
          <w:sz w:val="20"/>
          <w:szCs w:val="20"/>
        </w:rPr>
        <w:t>in connection with</w:t>
      </w:r>
      <w:r w:rsidRPr="00F52D9D">
        <w:rPr>
          <w:rFonts w:asciiTheme="majorHAnsi" w:hAnsiTheme="majorHAnsi"/>
          <w:sz w:val="20"/>
          <w:szCs w:val="20"/>
        </w:rPr>
        <w:t xml:space="preserve"> </w:t>
      </w:r>
      <w:r>
        <w:rPr>
          <w:rFonts w:asciiTheme="majorHAnsi" w:hAnsiTheme="majorHAnsi"/>
          <w:sz w:val="20"/>
          <w:szCs w:val="20"/>
        </w:rPr>
        <w:t>Articles 1.1 and</w:t>
      </w:r>
      <w:r w:rsidRPr="00F52D9D">
        <w:rPr>
          <w:rFonts w:asciiTheme="majorHAnsi" w:hAnsiTheme="majorHAnsi"/>
          <w:sz w:val="20"/>
          <w:szCs w:val="20"/>
        </w:rPr>
        <w:t xml:space="preserve"> 2 </w:t>
      </w:r>
      <w:r>
        <w:rPr>
          <w:rFonts w:asciiTheme="majorHAnsi" w:hAnsiTheme="majorHAnsi"/>
          <w:sz w:val="20"/>
          <w:szCs w:val="20"/>
        </w:rPr>
        <w:t>thereto</w:t>
      </w:r>
      <w:r w:rsidR="00936137">
        <w:rPr>
          <w:rFonts w:ascii="Cambria" w:hAnsi="Cambria"/>
          <w:sz w:val="20"/>
          <w:szCs w:val="20"/>
          <w:bdr w:val="none" w:sz="0" w:space="0" w:color="auto" w:frame="1"/>
        </w:rPr>
        <w:t>,</w:t>
      </w:r>
      <w:r>
        <w:rPr>
          <w:rFonts w:ascii="Cambria" w:hAnsi="Cambria"/>
          <w:sz w:val="20"/>
          <w:szCs w:val="20"/>
          <w:bdr w:val="none" w:sz="0" w:space="0" w:color="auto" w:frame="1"/>
        </w:rPr>
        <w:t xml:space="preserve"> and</w:t>
      </w:r>
      <w:r w:rsidR="00936137">
        <w:rPr>
          <w:rFonts w:ascii="Cambria" w:hAnsi="Cambria"/>
          <w:sz w:val="20"/>
          <w:szCs w:val="20"/>
          <w:bdr w:val="none" w:sz="0" w:space="0" w:color="auto" w:frame="1"/>
        </w:rPr>
        <w:t xml:space="preserve"> </w:t>
      </w:r>
      <w:r w:rsidR="00936137">
        <w:rPr>
          <w:rFonts w:asciiTheme="majorHAnsi" w:hAnsiTheme="majorHAnsi" w:cs="Tahoma"/>
          <w:sz w:val="20"/>
          <w:szCs w:val="20"/>
        </w:rPr>
        <w:t xml:space="preserve">article XIII </w:t>
      </w:r>
      <w:r w:rsidR="00936137" w:rsidRPr="003770AA">
        <w:rPr>
          <w:sz w:val="20"/>
          <w:szCs w:val="20"/>
        </w:rPr>
        <w:t>of the American Declaration</w:t>
      </w:r>
      <w:r w:rsidR="00D07556">
        <w:rPr>
          <w:sz w:val="20"/>
          <w:szCs w:val="20"/>
        </w:rPr>
        <w:t>.</w:t>
      </w:r>
    </w:p>
    <w:p w14:paraId="2122B46A" w14:textId="09CB945F" w:rsidR="00605112" w:rsidRDefault="001A7FA4" w:rsidP="0023016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Theme="majorHAnsi" w:hAnsiTheme="majorHAnsi"/>
          <w:sz w:val="20"/>
          <w:szCs w:val="20"/>
        </w:rPr>
      </w:pPr>
      <w:r w:rsidRPr="006B7E4E">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p>
    <w:p w14:paraId="646B7746" w14:textId="26032703" w:rsidR="00C55560" w:rsidRPr="006B7E4E" w:rsidRDefault="00605112" w:rsidP="00F025F2">
      <w:pPr>
        <w:suppressAutoHyphens/>
        <w:ind w:firstLine="720"/>
        <w:jc w:val="both"/>
        <w:rPr>
          <w:rFonts w:asciiTheme="majorHAnsi" w:hAnsiTheme="majorHAnsi"/>
          <w:sz w:val="20"/>
          <w:szCs w:val="20"/>
        </w:rPr>
      </w:pPr>
      <w:r w:rsidRPr="00365F2F">
        <w:rPr>
          <w:rFonts w:ascii="Cambria" w:hAnsi="Cambria"/>
          <w:spacing w:val="-2"/>
          <w:sz w:val="20"/>
        </w:rPr>
        <w:lastRenderedPageBreak/>
        <w:t xml:space="preserve">Done and signed in the city of </w:t>
      </w:r>
      <w:r>
        <w:rPr>
          <w:rFonts w:ascii="Cambria" w:hAnsi="Cambria"/>
          <w:spacing w:val="-2"/>
          <w:sz w:val="20"/>
        </w:rPr>
        <w:t>Santo Domingo</w:t>
      </w:r>
      <w:r w:rsidRPr="006A5AAA">
        <w:rPr>
          <w:rFonts w:ascii="Cambria" w:hAnsi="Cambria"/>
          <w:spacing w:val="-2"/>
          <w:sz w:val="20"/>
        </w:rPr>
        <w:t xml:space="preserve">, </w:t>
      </w:r>
      <w:r>
        <w:rPr>
          <w:rFonts w:ascii="Cambria" w:hAnsi="Cambria"/>
          <w:spacing w:val="-2"/>
          <w:sz w:val="20"/>
        </w:rPr>
        <w:t>Dominican Republic</w:t>
      </w:r>
      <w:r w:rsidRPr="00365F2F">
        <w:rPr>
          <w:rFonts w:ascii="Cambria" w:hAnsi="Cambria"/>
          <w:spacing w:val="-2"/>
          <w:sz w:val="20"/>
        </w:rPr>
        <w:t>, on the</w:t>
      </w:r>
      <w:r>
        <w:rPr>
          <w:rFonts w:ascii="Cambria" w:hAnsi="Cambria"/>
          <w:spacing w:val="-2"/>
          <w:sz w:val="20"/>
        </w:rPr>
        <w:t xml:space="preserve"> 5</w:t>
      </w:r>
      <w:r w:rsidRPr="00D8169A">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2018</w:t>
      </w:r>
      <w:r w:rsidRPr="00365F2F">
        <w:rPr>
          <w:rFonts w:ascii="Cambria" w:hAnsi="Cambria"/>
          <w:spacing w:val="-2"/>
          <w:sz w:val="20"/>
        </w:rPr>
        <w:t xml:space="preserve">. (Signed):  </w:t>
      </w:r>
      <w:proofErr w:type="spellStart"/>
      <w:r w:rsidRPr="00375E0C">
        <w:rPr>
          <w:rFonts w:asciiTheme="majorHAnsi" w:hAnsiTheme="majorHAnsi"/>
          <w:sz w:val="20"/>
          <w:szCs w:val="20"/>
        </w:rPr>
        <w:t>Margarette</w:t>
      </w:r>
      <w:proofErr w:type="spellEnd"/>
      <w:r w:rsidRPr="00375E0C">
        <w:rPr>
          <w:rFonts w:asciiTheme="majorHAnsi" w:hAnsiTheme="majorHAnsi"/>
          <w:sz w:val="20"/>
          <w:szCs w:val="20"/>
        </w:rPr>
        <w:t xml:space="preserve"> May Macaulay, President; Esmeralda E. </w:t>
      </w:r>
      <w:proofErr w:type="spellStart"/>
      <w:r w:rsidRPr="00375E0C">
        <w:rPr>
          <w:rFonts w:asciiTheme="majorHAnsi" w:hAnsiTheme="majorHAnsi"/>
          <w:sz w:val="20"/>
          <w:szCs w:val="20"/>
        </w:rPr>
        <w:t>Arosemena</w:t>
      </w:r>
      <w:proofErr w:type="spellEnd"/>
      <w:r w:rsidRPr="00375E0C">
        <w:rPr>
          <w:rFonts w:asciiTheme="majorHAnsi" w:hAnsiTheme="majorHAnsi"/>
          <w:sz w:val="20"/>
          <w:szCs w:val="20"/>
        </w:rPr>
        <w:t xml:space="preserve"> Bernal de </w:t>
      </w:r>
      <w:proofErr w:type="spellStart"/>
      <w:r w:rsidRPr="00375E0C">
        <w:rPr>
          <w:rFonts w:asciiTheme="majorHAnsi" w:hAnsiTheme="majorHAnsi"/>
          <w:sz w:val="20"/>
          <w:szCs w:val="20"/>
        </w:rPr>
        <w:t>Troitiño</w:t>
      </w:r>
      <w:proofErr w:type="spellEnd"/>
      <w:r w:rsidRPr="00375E0C">
        <w:rPr>
          <w:rFonts w:asciiTheme="majorHAnsi" w:hAnsiTheme="majorHAnsi"/>
          <w:sz w:val="20"/>
          <w:szCs w:val="20"/>
        </w:rPr>
        <w:t xml:space="preserve">, </w:t>
      </w:r>
      <w:r>
        <w:rPr>
          <w:rFonts w:asciiTheme="majorHAnsi" w:hAnsiTheme="majorHAnsi"/>
          <w:sz w:val="20"/>
          <w:szCs w:val="20"/>
        </w:rPr>
        <w:t>First</w:t>
      </w:r>
      <w:r w:rsidRPr="00375E0C">
        <w:rPr>
          <w:rFonts w:asciiTheme="majorHAnsi" w:hAnsiTheme="majorHAnsi"/>
          <w:sz w:val="20"/>
          <w:szCs w:val="20"/>
        </w:rPr>
        <w:t xml:space="preserve"> Vice</w:t>
      </w:r>
      <w:r>
        <w:rPr>
          <w:rFonts w:asciiTheme="majorHAnsi" w:hAnsiTheme="majorHAnsi"/>
          <w:sz w:val="20"/>
          <w:szCs w:val="20"/>
        </w:rPr>
        <w:t xml:space="preserve"> P</w:t>
      </w:r>
      <w:r w:rsidRPr="00375E0C">
        <w:rPr>
          <w:rFonts w:asciiTheme="majorHAnsi" w:hAnsiTheme="majorHAnsi"/>
          <w:sz w:val="20"/>
          <w:szCs w:val="20"/>
        </w:rPr>
        <w:t xml:space="preserve">resident; Luis Ernesto Vargas Silva, </w:t>
      </w:r>
      <w:r>
        <w:rPr>
          <w:rFonts w:asciiTheme="majorHAnsi" w:hAnsiTheme="majorHAnsi"/>
          <w:sz w:val="20"/>
          <w:szCs w:val="20"/>
        </w:rPr>
        <w:t>Second</w:t>
      </w:r>
      <w:r w:rsidRPr="00375E0C">
        <w:rPr>
          <w:rFonts w:asciiTheme="majorHAnsi" w:hAnsiTheme="majorHAnsi"/>
          <w:sz w:val="20"/>
          <w:szCs w:val="20"/>
        </w:rPr>
        <w:t xml:space="preserve"> Vice</w:t>
      </w:r>
      <w:r>
        <w:rPr>
          <w:rFonts w:asciiTheme="majorHAnsi" w:hAnsiTheme="majorHAnsi"/>
          <w:sz w:val="20"/>
          <w:szCs w:val="20"/>
        </w:rPr>
        <w:t xml:space="preserve"> P</w:t>
      </w:r>
      <w:r w:rsidRPr="00375E0C">
        <w:rPr>
          <w:rFonts w:asciiTheme="majorHAnsi" w:hAnsiTheme="majorHAnsi"/>
          <w:sz w:val="20"/>
          <w:szCs w:val="20"/>
        </w:rPr>
        <w:t xml:space="preserve">resident; Francisco José </w:t>
      </w:r>
      <w:proofErr w:type="spellStart"/>
      <w:r w:rsidRPr="00375E0C">
        <w:rPr>
          <w:rFonts w:asciiTheme="majorHAnsi" w:hAnsiTheme="majorHAnsi"/>
          <w:sz w:val="20"/>
          <w:szCs w:val="20"/>
        </w:rPr>
        <w:t>Eguiguren</w:t>
      </w:r>
      <w:proofErr w:type="spellEnd"/>
      <w:r w:rsidRPr="00375E0C">
        <w:rPr>
          <w:rFonts w:asciiTheme="majorHAnsi" w:hAnsiTheme="majorHAnsi"/>
          <w:sz w:val="20"/>
          <w:szCs w:val="20"/>
        </w:rPr>
        <w:t xml:space="preserve"> </w:t>
      </w:r>
      <w:proofErr w:type="spellStart"/>
      <w:r w:rsidRPr="00375E0C">
        <w:rPr>
          <w:rFonts w:asciiTheme="majorHAnsi" w:hAnsiTheme="majorHAnsi"/>
          <w:sz w:val="20"/>
          <w:szCs w:val="20"/>
        </w:rPr>
        <w:t>Praeli</w:t>
      </w:r>
      <w:proofErr w:type="spellEnd"/>
      <w:r w:rsidRPr="00375E0C">
        <w:rPr>
          <w:rFonts w:asciiTheme="majorHAnsi" w:hAnsiTheme="majorHAnsi"/>
          <w:sz w:val="20"/>
          <w:szCs w:val="20"/>
        </w:rPr>
        <w:t xml:space="preserve">, Joel Hernández </w:t>
      </w:r>
      <w:proofErr w:type="spellStart"/>
      <w:r w:rsidRPr="00375E0C">
        <w:rPr>
          <w:rFonts w:asciiTheme="majorHAnsi" w:hAnsiTheme="majorHAnsi"/>
          <w:sz w:val="20"/>
          <w:szCs w:val="20"/>
        </w:rPr>
        <w:t>García</w:t>
      </w:r>
      <w:proofErr w:type="spellEnd"/>
      <w:r w:rsidRPr="00375E0C">
        <w:rPr>
          <w:rFonts w:asciiTheme="majorHAnsi" w:hAnsiTheme="majorHAnsi"/>
          <w:sz w:val="20"/>
          <w:szCs w:val="20"/>
        </w:rPr>
        <w:t xml:space="preserve">, Antonia Urrejola, y </w:t>
      </w:r>
      <w:proofErr w:type="spellStart"/>
      <w:r w:rsidRPr="00375E0C">
        <w:rPr>
          <w:rFonts w:asciiTheme="majorHAnsi" w:hAnsiTheme="majorHAnsi"/>
          <w:sz w:val="20"/>
          <w:szCs w:val="20"/>
        </w:rPr>
        <w:t>Flávia</w:t>
      </w:r>
      <w:proofErr w:type="spellEnd"/>
      <w:r w:rsidRPr="00375E0C">
        <w:rPr>
          <w:rFonts w:asciiTheme="majorHAnsi" w:hAnsiTheme="majorHAnsi"/>
          <w:sz w:val="20"/>
          <w:szCs w:val="20"/>
        </w:rPr>
        <w:t xml:space="preserve"> </w:t>
      </w:r>
      <w:proofErr w:type="spellStart"/>
      <w:r w:rsidRPr="00375E0C">
        <w:rPr>
          <w:rFonts w:asciiTheme="majorHAnsi" w:hAnsiTheme="majorHAnsi"/>
          <w:sz w:val="20"/>
          <w:szCs w:val="20"/>
        </w:rPr>
        <w:t>Piovesan</w:t>
      </w:r>
      <w:proofErr w:type="spellEnd"/>
      <w:r w:rsidRPr="00375E0C">
        <w:rPr>
          <w:rFonts w:asciiTheme="majorHAnsi" w:hAnsiTheme="majorHAnsi"/>
          <w:sz w:val="20"/>
          <w:szCs w:val="20"/>
        </w:rPr>
        <w:t>,</w:t>
      </w:r>
      <w:r>
        <w:rPr>
          <w:rFonts w:ascii="Cambria" w:hAnsi="Cambria" w:cs="Arial"/>
          <w:noProof/>
          <w:spacing w:val="-2"/>
          <w:sz w:val="20"/>
        </w:rPr>
        <w:t xml:space="preserve"> </w:t>
      </w:r>
      <w:r w:rsidRPr="00365F2F">
        <w:rPr>
          <w:rFonts w:ascii="Cambria" w:hAnsi="Cambria"/>
          <w:spacing w:val="-2"/>
          <w:sz w:val="20"/>
        </w:rPr>
        <w:t>Commissioners.</w:t>
      </w:r>
    </w:p>
    <w:sectPr w:rsidR="00C55560" w:rsidRPr="006B7E4E"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A0C78" w14:textId="77777777" w:rsidR="00C7281B" w:rsidRDefault="00C7281B" w:rsidP="00036A8A">
      <w:r>
        <w:separator/>
      </w:r>
    </w:p>
  </w:endnote>
  <w:endnote w:type="continuationSeparator" w:id="0">
    <w:p w14:paraId="636A23CD" w14:textId="77777777" w:rsidR="00C7281B" w:rsidRDefault="00C7281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UniversMedium">
    <w:panose1 w:val="00000000000000000000"/>
    <w:charset w:val="00"/>
    <w:family w:val="swiss"/>
    <w:notTrueType/>
    <w:pitch w:val="default"/>
    <w:sig w:usb0="00000003" w:usb1="00000000" w:usb2="00000000" w:usb3="00000000" w:csb0="00000001" w:csb1="00000000"/>
  </w:font>
  <w:font w:name="Cambria,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CAFDE" w14:textId="77777777" w:rsidR="001B2FF1" w:rsidRDefault="001B2F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B2FF1">
          <w:rPr>
            <w:noProof/>
            <w:sz w:val="16"/>
          </w:rPr>
          <w:t>6</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563E3" w14:textId="77777777" w:rsidR="00C7281B" w:rsidRPr="00036A8A" w:rsidRDefault="00C7281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B2735F2" w14:textId="77777777" w:rsidR="00C7281B" w:rsidRPr="00036A8A" w:rsidRDefault="00C7281B" w:rsidP="00036A8A">
      <w:pPr>
        <w:rPr>
          <w:rFonts w:asciiTheme="majorHAnsi" w:hAnsiTheme="majorHAnsi"/>
          <w:sz w:val="16"/>
          <w:szCs w:val="16"/>
        </w:rPr>
      </w:pPr>
      <w:r w:rsidRPr="00036A8A">
        <w:rPr>
          <w:rFonts w:asciiTheme="majorHAnsi" w:hAnsiTheme="majorHAnsi"/>
          <w:sz w:val="16"/>
          <w:szCs w:val="16"/>
        </w:rPr>
        <w:separator/>
      </w:r>
    </w:p>
    <w:p w14:paraId="3A4D6413" w14:textId="77777777" w:rsidR="00C7281B" w:rsidRPr="00036A8A" w:rsidRDefault="00C7281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480ECDA5" w14:textId="77777777" w:rsidR="00C7281B" w:rsidRPr="0093441A" w:rsidRDefault="00C7281B"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304B2E91" w14:textId="77777777" w:rsidR="001A7FA4" w:rsidRPr="00083A42" w:rsidRDefault="001A7FA4" w:rsidP="001A7FA4">
      <w:pPr>
        <w:pStyle w:val="FootnoteText"/>
        <w:ind w:firstLine="720"/>
        <w:jc w:val="both"/>
        <w:rPr>
          <w:rFonts w:asciiTheme="majorHAnsi" w:hAnsiTheme="majorHAnsi"/>
          <w:sz w:val="16"/>
          <w:szCs w:val="16"/>
        </w:rPr>
      </w:pPr>
      <w:r w:rsidRPr="00083A42">
        <w:rPr>
          <w:rStyle w:val="FootnoteReference"/>
          <w:rFonts w:asciiTheme="majorHAnsi" w:hAnsiTheme="majorHAnsi"/>
          <w:sz w:val="16"/>
          <w:szCs w:val="16"/>
        </w:rPr>
        <w:footnoteRef/>
      </w:r>
      <w:r w:rsidRPr="00083A42">
        <w:rPr>
          <w:rFonts w:asciiTheme="majorHAnsi" w:hAnsiTheme="majorHAnsi"/>
          <w:sz w:val="16"/>
          <w:szCs w:val="16"/>
        </w:rPr>
        <w:t xml:space="preserve"> Hereinafter “Convention” or American Convention”</w:t>
      </w:r>
    </w:p>
  </w:footnote>
  <w:footnote w:id="3">
    <w:p w14:paraId="4F4640A0" w14:textId="77777777" w:rsidR="001A7FA4" w:rsidRPr="00083A42" w:rsidRDefault="001A7FA4" w:rsidP="001A7FA4">
      <w:pPr>
        <w:pStyle w:val="FootnoteText"/>
        <w:ind w:firstLine="720"/>
        <w:jc w:val="both"/>
        <w:rPr>
          <w:rFonts w:asciiTheme="majorHAnsi" w:hAnsiTheme="majorHAnsi"/>
          <w:sz w:val="16"/>
          <w:szCs w:val="16"/>
        </w:rPr>
      </w:pPr>
      <w:r w:rsidRPr="00083A42">
        <w:rPr>
          <w:rStyle w:val="FootnoteReference"/>
          <w:rFonts w:asciiTheme="majorHAnsi" w:hAnsiTheme="majorHAnsi"/>
          <w:sz w:val="16"/>
          <w:szCs w:val="16"/>
        </w:rPr>
        <w:footnoteRef/>
      </w:r>
      <w:r w:rsidRPr="00083A42">
        <w:rPr>
          <w:rFonts w:asciiTheme="majorHAnsi" w:hAnsiTheme="majorHAnsi"/>
          <w:sz w:val="16"/>
          <w:szCs w:val="16"/>
        </w:rPr>
        <w:t xml:space="preserve"> Hereinafter “American Declaration”</w:t>
      </w:r>
    </w:p>
  </w:footnote>
  <w:footnote w:id="4">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5">
    <w:p w14:paraId="045AA495" w14:textId="77777777" w:rsidR="001A7FA4" w:rsidRPr="00083A42" w:rsidRDefault="001A7FA4" w:rsidP="001A7FA4">
      <w:pPr>
        <w:pStyle w:val="FootnoteText"/>
        <w:ind w:firstLine="720"/>
        <w:jc w:val="both"/>
        <w:rPr>
          <w:rFonts w:asciiTheme="majorHAnsi" w:hAnsiTheme="majorHAnsi"/>
          <w:sz w:val="16"/>
          <w:szCs w:val="16"/>
        </w:rPr>
      </w:pPr>
      <w:r w:rsidRPr="00083A42">
        <w:rPr>
          <w:rStyle w:val="FootnoteReference"/>
          <w:rFonts w:asciiTheme="majorHAnsi" w:hAnsiTheme="majorHAnsi"/>
          <w:sz w:val="16"/>
          <w:szCs w:val="16"/>
        </w:rPr>
        <w:footnoteRef/>
      </w:r>
      <w:r w:rsidRPr="00083A42">
        <w:rPr>
          <w:rFonts w:asciiTheme="majorHAnsi" w:hAnsiTheme="majorHAnsi"/>
          <w:sz w:val="16"/>
          <w:szCs w:val="16"/>
        </w:rPr>
        <w:t xml:space="preserve"> </w:t>
      </w:r>
      <w:r>
        <w:rPr>
          <w:rFonts w:asciiTheme="majorHAnsi" w:hAnsiTheme="majorHAnsi"/>
          <w:sz w:val="16"/>
          <w:szCs w:val="16"/>
        </w:rPr>
        <w:t xml:space="preserve">See IACHR, Report </w:t>
      </w:r>
      <w:r w:rsidRPr="00083A42">
        <w:rPr>
          <w:rFonts w:asciiTheme="majorHAnsi" w:hAnsiTheme="majorHAnsi"/>
          <w:sz w:val="16"/>
          <w:szCs w:val="16"/>
        </w:rPr>
        <w:t>N</w:t>
      </w:r>
      <w:r>
        <w:rPr>
          <w:rFonts w:asciiTheme="majorHAnsi" w:hAnsiTheme="majorHAnsi"/>
          <w:sz w:val="16"/>
          <w:szCs w:val="16"/>
        </w:rPr>
        <w:t>o.</w:t>
      </w:r>
      <w:r w:rsidRPr="00083A42">
        <w:rPr>
          <w:rFonts w:asciiTheme="majorHAnsi" w:hAnsiTheme="majorHAnsi"/>
          <w:sz w:val="16"/>
          <w:szCs w:val="16"/>
        </w:rPr>
        <w:t xml:space="preserve"> 25/04 (Admis</w:t>
      </w:r>
      <w:r>
        <w:rPr>
          <w:rFonts w:asciiTheme="majorHAnsi" w:hAnsiTheme="majorHAnsi"/>
          <w:sz w:val="16"/>
          <w:szCs w:val="16"/>
        </w:rPr>
        <w:t>s</w:t>
      </w:r>
      <w:r w:rsidRPr="00083A42">
        <w:rPr>
          <w:rFonts w:asciiTheme="majorHAnsi" w:hAnsiTheme="majorHAnsi"/>
          <w:sz w:val="16"/>
          <w:szCs w:val="16"/>
        </w:rPr>
        <w:t>ibili</w:t>
      </w:r>
      <w:r>
        <w:rPr>
          <w:rFonts w:asciiTheme="majorHAnsi" w:hAnsiTheme="majorHAnsi"/>
          <w:sz w:val="16"/>
          <w:szCs w:val="16"/>
        </w:rPr>
        <w:t>ty</w:t>
      </w:r>
      <w:r w:rsidRPr="00083A42">
        <w:rPr>
          <w:rFonts w:asciiTheme="majorHAnsi" w:hAnsiTheme="majorHAnsi"/>
          <w:sz w:val="16"/>
          <w:szCs w:val="16"/>
        </w:rPr>
        <w:t>), Peti</w:t>
      </w:r>
      <w:r>
        <w:rPr>
          <w:rFonts w:asciiTheme="majorHAnsi" w:hAnsiTheme="majorHAnsi"/>
          <w:sz w:val="16"/>
          <w:szCs w:val="16"/>
        </w:rPr>
        <w:t>tion</w:t>
      </w:r>
      <w:r w:rsidRPr="00083A42">
        <w:rPr>
          <w:rFonts w:asciiTheme="majorHAnsi" w:hAnsiTheme="majorHAnsi"/>
          <w:sz w:val="16"/>
          <w:szCs w:val="16"/>
        </w:rPr>
        <w:t xml:space="preserve"> 12.361, Ana Victoria Sánchez Villalobos</w:t>
      </w:r>
      <w:r>
        <w:rPr>
          <w:rFonts w:asciiTheme="majorHAnsi" w:hAnsiTheme="majorHAnsi"/>
          <w:sz w:val="16"/>
          <w:szCs w:val="16"/>
        </w:rPr>
        <w:t xml:space="preserve"> and others</w:t>
      </w:r>
      <w:r w:rsidRPr="00083A42">
        <w:rPr>
          <w:rFonts w:asciiTheme="majorHAnsi" w:hAnsiTheme="majorHAnsi"/>
          <w:sz w:val="16"/>
          <w:szCs w:val="16"/>
        </w:rPr>
        <w:t xml:space="preserve"> </w:t>
      </w:r>
      <w:r>
        <w:rPr>
          <w:rFonts w:asciiTheme="majorHAnsi" w:hAnsiTheme="majorHAnsi"/>
          <w:sz w:val="16"/>
          <w:szCs w:val="16"/>
        </w:rPr>
        <w:t>v</w:t>
      </w:r>
      <w:r w:rsidRPr="00083A42">
        <w:rPr>
          <w:rFonts w:asciiTheme="majorHAnsi" w:hAnsiTheme="majorHAnsi"/>
          <w:sz w:val="16"/>
          <w:szCs w:val="16"/>
        </w:rPr>
        <w:t xml:space="preserve">. Costa Rica. </w:t>
      </w:r>
      <w:r>
        <w:rPr>
          <w:rFonts w:asciiTheme="majorHAnsi" w:hAnsiTheme="majorHAnsi"/>
          <w:sz w:val="16"/>
          <w:szCs w:val="16"/>
        </w:rPr>
        <w:t xml:space="preserve">March </w:t>
      </w:r>
      <w:r w:rsidRPr="00083A42">
        <w:rPr>
          <w:rFonts w:asciiTheme="majorHAnsi" w:hAnsiTheme="majorHAnsi"/>
          <w:sz w:val="16"/>
          <w:szCs w:val="16"/>
        </w:rPr>
        <w:t>11</w:t>
      </w:r>
      <w:r>
        <w:rPr>
          <w:rFonts w:asciiTheme="majorHAnsi" w:hAnsiTheme="majorHAnsi"/>
          <w:sz w:val="16"/>
          <w:szCs w:val="16"/>
        </w:rPr>
        <w:t xml:space="preserve">, </w:t>
      </w:r>
      <w:r w:rsidRPr="00083A42">
        <w:rPr>
          <w:rFonts w:asciiTheme="majorHAnsi" w:hAnsiTheme="majorHAnsi"/>
          <w:sz w:val="16"/>
          <w:szCs w:val="16"/>
        </w:rPr>
        <w:t>2004. P</w:t>
      </w:r>
      <w:r>
        <w:rPr>
          <w:rFonts w:asciiTheme="majorHAnsi" w:hAnsiTheme="majorHAnsi"/>
          <w:sz w:val="16"/>
          <w:szCs w:val="16"/>
        </w:rPr>
        <w:t>ara</w:t>
      </w:r>
      <w:r w:rsidRPr="00083A42">
        <w:rPr>
          <w:rFonts w:asciiTheme="majorHAnsi" w:hAnsiTheme="majorHAnsi"/>
          <w:sz w:val="16"/>
          <w:szCs w:val="16"/>
        </w:rPr>
        <w:t xml:space="preserve">. 60 </w:t>
      </w:r>
      <w:r>
        <w:rPr>
          <w:rFonts w:asciiTheme="majorHAnsi" w:hAnsiTheme="majorHAnsi"/>
          <w:sz w:val="16"/>
          <w:szCs w:val="16"/>
        </w:rPr>
        <w:t>and</w:t>
      </w:r>
      <w:r w:rsidRPr="00083A42">
        <w:rPr>
          <w:rFonts w:asciiTheme="majorHAnsi" w:hAnsiTheme="majorHAnsi"/>
          <w:sz w:val="16"/>
          <w:szCs w:val="16"/>
        </w:rPr>
        <w:t xml:space="preserve"> 62; </w:t>
      </w:r>
      <w:r>
        <w:rPr>
          <w:rFonts w:asciiTheme="majorHAnsi" w:hAnsiTheme="majorHAnsi"/>
          <w:sz w:val="16"/>
          <w:szCs w:val="16"/>
        </w:rPr>
        <w:t>IACHR</w:t>
      </w:r>
      <w:r w:rsidRPr="00083A42">
        <w:rPr>
          <w:rFonts w:asciiTheme="majorHAnsi" w:hAnsiTheme="majorHAnsi"/>
          <w:sz w:val="16"/>
          <w:szCs w:val="16"/>
        </w:rPr>
        <w:t xml:space="preserve">, </w:t>
      </w:r>
      <w:r>
        <w:rPr>
          <w:rFonts w:asciiTheme="majorHAnsi" w:hAnsiTheme="majorHAnsi"/>
          <w:sz w:val="16"/>
          <w:szCs w:val="16"/>
        </w:rPr>
        <w:t>Report</w:t>
      </w:r>
      <w:r w:rsidRPr="00083A42">
        <w:rPr>
          <w:rFonts w:asciiTheme="majorHAnsi" w:hAnsiTheme="majorHAnsi"/>
          <w:sz w:val="16"/>
          <w:szCs w:val="16"/>
        </w:rPr>
        <w:t xml:space="preserve"> N</w:t>
      </w:r>
      <w:r>
        <w:rPr>
          <w:rFonts w:asciiTheme="majorHAnsi" w:hAnsiTheme="majorHAnsi"/>
          <w:sz w:val="16"/>
          <w:szCs w:val="16"/>
        </w:rPr>
        <w:t>o.</w:t>
      </w:r>
      <w:r w:rsidRPr="00083A42">
        <w:rPr>
          <w:rFonts w:asciiTheme="majorHAnsi" w:hAnsiTheme="majorHAnsi"/>
          <w:sz w:val="16"/>
          <w:szCs w:val="16"/>
        </w:rPr>
        <w:t xml:space="preserve"> 28/98 (Admis</w:t>
      </w:r>
      <w:r>
        <w:rPr>
          <w:rFonts w:asciiTheme="majorHAnsi" w:hAnsiTheme="majorHAnsi"/>
          <w:sz w:val="16"/>
          <w:szCs w:val="16"/>
        </w:rPr>
        <w:t>s</w:t>
      </w:r>
      <w:r w:rsidRPr="00083A42">
        <w:rPr>
          <w:rFonts w:asciiTheme="majorHAnsi" w:hAnsiTheme="majorHAnsi"/>
          <w:sz w:val="16"/>
          <w:szCs w:val="16"/>
        </w:rPr>
        <w:t>ibili</w:t>
      </w:r>
      <w:r>
        <w:rPr>
          <w:rFonts w:asciiTheme="majorHAnsi" w:hAnsiTheme="majorHAnsi"/>
          <w:sz w:val="16"/>
          <w:szCs w:val="16"/>
        </w:rPr>
        <w:t>ty</w:t>
      </w:r>
      <w:r w:rsidRPr="00083A42">
        <w:rPr>
          <w:rFonts w:asciiTheme="majorHAnsi" w:hAnsiTheme="majorHAnsi"/>
          <w:sz w:val="16"/>
          <w:szCs w:val="16"/>
        </w:rPr>
        <w:t>), Cas</w:t>
      </w:r>
      <w:r>
        <w:rPr>
          <w:rFonts w:asciiTheme="majorHAnsi" w:hAnsiTheme="majorHAnsi"/>
          <w:sz w:val="16"/>
          <w:szCs w:val="16"/>
        </w:rPr>
        <w:t>e</w:t>
      </w:r>
      <w:r w:rsidRPr="00083A42">
        <w:rPr>
          <w:rFonts w:asciiTheme="majorHAnsi" w:hAnsiTheme="majorHAnsi"/>
          <w:sz w:val="16"/>
          <w:szCs w:val="16"/>
        </w:rPr>
        <w:t xml:space="preserve"> 11.625, </w:t>
      </w:r>
      <w:proofErr w:type="spellStart"/>
      <w:r w:rsidRPr="00083A42">
        <w:rPr>
          <w:rFonts w:asciiTheme="majorHAnsi" w:hAnsiTheme="majorHAnsi"/>
          <w:sz w:val="16"/>
          <w:szCs w:val="16"/>
        </w:rPr>
        <w:t>María</w:t>
      </w:r>
      <w:proofErr w:type="spellEnd"/>
      <w:r w:rsidRPr="00083A42">
        <w:rPr>
          <w:rFonts w:asciiTheme="majorHAnsi" w:hAnsiTheme="majorHAnsi"/>
          <w:sz w:val="16"/>
          <w:szCs w:val="16"/>
        </w:rPr>
        <w:t xml:space="preserve"> Eugenia Morales de Sierra </w:t>
      </w:r>
      <w:r>
        <w:rPr>
          <w:rFonts w:asciiTheme="majorHAnsi" w:hAnsiTheme="majorHAnsi"/>
          <w:sz w:val="16"/>
          <w:szCs w:val="16"/>
        </w:rPr>
        <w:t>v</w:t>
      </w:r>
      <w:r w:rsidRPr="00083A42">
        <w:rPr>
          <w:rFonts w:asciiTheme="majorHAnsi" w:hAnsiTheme="majorHAnsi"/>
          <w:sz w:val="16"/>
          <w:szCs w:val="16"/>
        </w:rPr>
        <w:t xml:space="preserve">. Guatemala. </w:t>
      </w:r>
      <w:r>
        <w:rPr>
          <w:rFonts w:asciiTheme="majorHAnsi" w:hAnsiTheme="majorHAnsi"/>
          <w:sz w:val="16"/>
          <w:szCs w:val="16"/>
        </w:rPr>
        <w:t xml:space="preserve">March </w:t>
      </w:r>
      <w:r w:rsidRPr="00083A42">
        <w:rPr>
          <w:rFonts w:asciiTheme="majorHAnsi" w:hAnsiTheme="majorHAnsi"/>
          <w:sz w:val="16"/>
          <w:szCs w:val="16"/>
        </w:rPr>
        <w:t>6</w:t>
      </w:r>
      <w:r>
        <w:rPr>
          <w:rFonts w:asciiTheme="majorHAnsi" w:hAnsiTheme="majorHAnsi"/>
          <w:sz w:val="16"/>
          <w:szCs w:val="16"/>
        </w:rPr>
        <w:t>,</w:t>
      </w:r>
      <w:r w:rsidRPr="00083A42">
        <w:rPr>
          <w:rFonts w:asciiTheme="majorHAnsi" w:hAnsiTheme="majorHAnsi"/>
          <w:sz w:val="16"/>
          <w:szCs w:val="16"/>
        </w:rPr>
        <w:t xml:space="preserve"> 1998. </w:t>
      </w:r>
      <w:r>
        <w:rPr>
          <w:rFonts w:asciiTheme="majorHAnsi" w:hAnsiTheme="majorHAnsi"/>
          <w:sz w:val="16"/>
          <w:szCs w:val="16"/>
        </w:rPr>
        <w:t>Para</w:t>
      </w:r>
      <w:r w:rsidRPr="00083A42">
        <w:rPr>
          <w:rFonts w:asciiTheme="majorHAnsi" w:hAnsiTheme="majorHAnsi"/>
          <w:sz w:val="16"/>
          <w:szCs w:val="16"/>
        </w:rPr>
        <w:t>. 28.</w:t>
      </w:r>
    </w:p>
  </w:footnote>
  <w:footnote w:id="6">
    <w:p w14:paraId="24689A7C" w14:textId="77777777" w:rsidR="001A7FA4" w:rsidRPr="00083A42" w:rsidRDefault="001A7FA4" w:rsidP="001A7FA4">
      <w:pPr>
        <w:pStyle w:val="FootnoteText"/>
        <w:ind w:firstLine="720"/>
        <w:jc w:val="both"/>
        <w:rPr>
          <w:rFonts w:asciiTheme="majorHAnsi" w:hAnsiTheme="majorHAnsi"/>
          <w:sz w:val="16"/>
          <w:szCs w:val="16"/>
        </w:rPr>
      </w:pPr>
      <w:r w:rsidRPr="001F3B76">
        <w:rPr>
          <w:rStyle w:val="FootnoteReference"/>
          <w:rFonts w:asciiTheme="majorHAnsi" w:hAnsiTheme="majorHAnsi"/>
          <w:sz w:val="16"/>
          <w:szCs w:val="16"/>
        </w:rPr>
        <w:footnoteRef/>
      </w:r>
      <w:r w:rsidRPr="001F3B76">
        <w:rPr>
          <w:rFonts w:asciiTheme="majorHAnsi" w:hAnsiTheme="majorHAnsi"/>
          <w:sz w:val="16"/>
          <w:szCs w:val="16"/>
        </w:rPr>
        <w:t xml:space="preserve"> Political Constitution of the Republic of Guatemala. Chapter IV: The Court of Constitutionality. Article 272. Functions of the Court of Constitutionality. “The Court of Constitutionality has the following functions: a. </w:t>
      </w:r>
      <w:proofErr w:type="gramStart"/>
      <w:r w:rsidRPr="001F3B76">
        <w:rPr>
          <w:rFonts w:asciiTheme="majorHAnsi" w:hAnsiTheme="majorHAnsi"/>
          <w:sz w:val="16"/>
          <w:szCs w:val="16"/>
        </w:rPr>
        <w:t>To</w:t>
      </w:r>
      <w:proofErr w:type="gramEnd"/>
      <w:r w:rsidRPr="001F3B76">
        <w:rPr>
          <w:rFonts w:asciiTheme="majorHAnsi" w:hAnsiTheme="majorHAnsi"/>
          <w:sz w:val="16"/>
          <w:szCs w:val="16"/>
        </w:rPr>
        <w:t xml:space="preserve"> receive</w:t>
      </w:r>
      <w:r>
        <w:rPr>
          <w:rFonts w:asciiTheme="majorHAnsi" w:hAnsiTheme="majorHAnsi"/>
          <w:sz w:val="16"/>
          <w:szCs w:val="16"/>
        </w:rPr>
        <w:t xml:space="preserve"> and judge</w:t>
      </w:r>
      <w:r w:rsidRPr="001F3B76">
        <w:rPr>
          <w:rFonts w:asciiTheme="majorHAnsi" w:hAnsiTheme="majorHAnsi"/>
          <w:sz w:val="16"/>
          <w:szCs w:val="16"/>
        </w:rPr>
        <w:t xml:space="preserve">, </w:t>
      </w:r>
      <w:r>
        <w:rPr>
          <w:rFonts w:asciiTheme="majorHAnsi" w:hAnsiTheme="majorHAnsi"/>
          <w:sz w:val="16"/>
          <w:szCs w:val="16"/>
        </w:rPr>
        <w:t>acting as</w:t>
      </w:r>
      <w:r w:rsidRPr="001F3B76">
        <w:rPr>
          <w:rFonts w:asciiTheme="majorHAnsi" w:hAnsiTheme="majorHAnsi"/>
          <w:sz w:val="16"/>
          <w:szCs w:val="16"/>
        </w:rPr>
        <w:t xml:space="preserve"> sole instance, the charges raised against laws or general provisions, challenged </w:t>
      </w:r>
      <w:r>
        <w:rPr>
          <w:rFonts w:asciiTheme="majorHAnsi" w:hAnsiTheme="majorHAnsi"/>
          <w:sz w:val="16"/>
          <w:szCs w:val="16"/>
        </w:rPr>
        <w:t xml:space="preserve">either </w:t>
      </w:r>
      <w:r w:rsidRPr="001F3B76">
        <w:rPr>
          <w:rFonts w:asciiTheme="majorHAnsi" w:hAnsiTheme="majorHAnsi"/>
          <w:sz w:val="16"/>
          <w:szCs w:val="16"/>
        </w:rPr>
        <w:t xml:space="preserve">in part or in their entirety as </w:t>
      </w:r>
      <w:r>
        <w:rPr>
          <w:rFonts w:asciiTheme="majorHAnsi" w:hAnsiTheme="majorHAnsi"/>
          <w:sz w:val="16"/>
          <w:szCs w:val="16"/>
        </w:rPr>
        <w:t xml:space="preserve">being </w:t>
      </w:r>
      <w:r w:rsidRPr="001F3B76">
        <w:rPr>
          <w:rFonts w:asciiTheme="majorHAnsi" w:hAnsiTheme="majorHAnsi"/>
          <w:sz w:val="16"/>
          <w:szCs w:val="16"/>
        </w:rPr>
        <w:t>unconstitutional (…)”</w:t>
      </w:r>
      <w:r>
        <w:rPr>
          <w:rFonts w:asciiTheme="majorHAnsi" w:hAnsiTheme="majorHAnsi"/>
          <w:sz w:val="16"/>
          <w:szCs w:val="16"/>
        </w:rPr>
        <w:t>. Available (in Spanish</w:t>
      </w:r>
      <w:r w:rsidRPr="001F3B76">
        <w:rPr>
          <w:rFonts w:asciiTheme="majorHAnsi" w:hAnsiTheme="majorHAnsi"/>
          <w:sz w:val="16"/>
          <w:szCs w:val="16"/>
        </w:rPr>
        <w:t xml:space="preserve">) at: </w:t>
      </w:r>
      <w:hyperlink r:id="rId1" w:history="1">
        <w:r w:rsidRPr="001F3B76">
          <w:rPr>
            <w:rStyle w:val="Hyperlink"/>
            <w:rFonts w:asciiTheme="majorHAnsi" w:hAnsiTheme="majorHAnsi"/>
            <w:sz w:val="16"/>
            <w:szCs w:val="16"/>
          </w:rPr>
          <w:t>https://www.oas.org/juridico/mla/sp/gtm/sp_gtm-int-text-const.pdf</w:t>
        </w:r>
      </w:hyperlink>
    </w:p>
  </w:footnote>
  <w:footnote w:id="7">
    <w:p w14:paraId="5BFB3CEB" w14:textId="77777777" w:rsidR="001A7FA4" w:rsidRPr="00083A42" w:rsidRDefault="001A7FA4" w:rsidP="001A7FA4">
      <w:pPr>
        <w:pStyle w:val="FootnoteText"/>
        <w:ind w:firstLine="720"/>
        <w:jc w:val="both"/>
        <w:rPr>
          <w:rFonts w:asciiTheme="majorHAnsi" w:hAnsiTheme="majorHAnsi"/>
          <w:sz w:val="16"/>
          <w:szCs w:val="16"/>
        </w:rPr>
      </w:pPr>
      <w:r w:rsidRPr="00083A42">
        <w:rPr>
          <w:rStyle w:val="FootnoteReference"/>
          <w:rFonts w:asciiTheme="majorHAnsi" w:hAnsiTheme="majorHAnsi"/>
          <w:sz w:val="16"/>
          <w:szCs w:val="16"/>
        </w:rPr>
        <w:footnoteRef/>
      </w:r>
      <w:r w:rsidRPr="00083A42">
        <w:rPr>
          <w:rFonts w:asciiTheme="majorHAnsi" w:hAnsiTheme="majorHAnsi"/>
          <w:sz w:val="16"/>
          <w:szCs w:val="16"/>
        </w:rPr>
        <w:t xml:space="preserve"> </w:t>
      </w:r>
      <w:r>
        <w:rPr>
          <w:rFonts w:asciiTheme="majorHAnsi" w:hAnsiTheme="majorHAnsi"/>
          <w:sz w:val="16"/>
          <w:szCs w:val="16"/>
        </w:rPr>
        <w:t xml:space="preserve">See IACHR, Report </w:t>
      </w:r>
      <w:r w:rsidRPr="00083A42">
        <w:rPr>
          <w:rFonts w:asciiTheme="majorHAnsi" w:hAnsiTheme="majorHAnsi"/>
          <w:sz w:val="16"/>
          <w:szCs w:val="16"/>
        </w:rPr>
        <w:t>N</w:t>
      </w:r>
      <w:r>
        <w:rPr>
          <w:rFonts w:asciiTheme="majorHAnsi" w:hAnsiTheme="majorHAnsi"/>
          <w:sz w:val="16"/>
          <w:szCs w:val="16"/>
        </w:rPr>
        <w:t>o.</w:t>
      </w:r>
      <w:r w:rsidRPr="00083A42">
        <w:rPr>
          <w:rFonts w:asciiTheme="majorHAnsi" w:hAnsiTheme="majorHAnsi"/>
          <w:sz w:val="16"/>
          <w:szCs w:val="16"/>
        </w:rPr>
        <w:t xml:space="preserve"> 25/04 (Admis</w:t>
      </w:r>
      <w:r>
        <w:rPr>
          <w:rFonts w:asciiTheme="majorHAnsi" w:hAnsiTheme="majorHAnsi"/>
          <w:sz w:val="16"/>
          <w:szCs w:val="16"/>
        </w:rPr>
        <w:t>s</w:t>
      </w:r>
      <w:r w:rsidRPr="00083A42">
        <w:rPr>
          <w:rFonts w:asciiTheme="majorHAnsi" w:hAnsiTheme="majorHAnsi"/>
          <w:sz w:val="16"/>
          <w:szCs w:val="16"/>
        </w:rPr>
        <w:t>ibili</w:t>
      </w:r>
      <w:r>
        <w:rPr>
          <w:rFonts w:asciiTheme="majorHAnsi" w:hAnsiTheme="majorHAnsi"/>
          <w:sz w:val="16"/>
          <w:szCs w:val="16"/>
        </w:rPr>
        <w:t>ty</w:t>
      </w:r>
      <w:r w:rsidRPr="00083A42">
        <w:rPr>
          <w:rFonts w:asciiTheme="majorHAnsi" w:hAnsiTheme="majorHAnsi"/>
          <w:sz w:val="16"/>
          <w:szCs w:val="16"/>
        </w:rPr>
        <w:t>), Peti</w:t>
      </w:r>
      <w:r>
        <w:rPr>
          <w:rFonts w:asciiTheme="majorHAnsi" w:hAnsiTheme="majorHAnsi"/>
          <w:sz w:val="16"/>
          <w:szCs w:val="16"/>
        </w:rPr>
        <w:t>tion</w:t>
      </w:r>
      <w:r w:rsidRPr="00083A42">
        <w:rPr>
          <w:rFonts w:asciiTheme="majorHAnsi" w:hAnsiTheme="majorHAnsi"/>
          <w:sz w:val="16"/>
          <w:szCs w:val="16"/>
        </w:rPr>
        <w:t xml:space="preserve"> 12.361, Ana Victoria Sánchez Villalobos</w:t>
      </w:r>
      <w:r>
        <w:rPr>
          <w:rFonts w:asciiTheme="majorHAnsi" w:hAnsiTheme="majorHAnsi"/>
          <w:sz w:val="16"/>
          <w:szCs w:val="16"/>
        </w:rPr>
        <w:t xml:space="preserve"> and others</w:t>
      </w:r>
      <w:r w:rsidRPr="00083A42">
        <w:rPr>
          <w:rFonts w:asciiTheme="majorHAnsi" w:hAnsiTheme="majorHAnsi"/>
          <w:sz w:val="16"/>
          <w:szCs w:val="16"/>
        </w:rPr>
        <w:t xml:space="preserve"> </w:t>
      </w:r>
      <w:r>
        <w:rPr>
          <w:rFonts w:asciiTheme="majorHAnsi" w:hAnsiTheme="majorHAnsi"/>
          <w:sz w:val="16"/>
          <w:szCs w:val="16"/>
        </w:rPr>
        <w:t>v</w:t>
      </w:r>
      <w:r w:rsidRPr="00083A42">
        <w:rPr>
          <w:rFonts w:asciiTheme="majorHAnsi" w:hAnsiTheme="majorHAnsi"/>
          <w:sz w:val="16"/>
          <w:szCs w:val="16"/>
        </w:rPr>
        <w:t xml:space="preserve">. Costa Rica. </w:t>
      </w:r>
      <w:r>
        <w:rPr>
          <w:rFonts w:asciiTheme="majorHAnsi" w:hAnsiTheme="majorHAnsi"/>
          <w:sz w:val="16"/>
          <w:szCs w:val="16"/>
        </w:rPr>
        <w:t xml:space="preserve">March </w:t>
      </w:r>
      <w:r w:rsidRPr="00083A42">
        <w:rPr>
          <w:rFonts w:asciiTheme="majorHAnsi" w:hAnsiTheme="majorHAnsi"/>
          <w:sz w:val="16"/>
          <w:szCs w:val="16"/>
        </w:rPr>
        <w:t>11</w:t>
      </w:r>
      <w:r>
        <w:rPr>
          <w:rFonts w:asciiTheme="majorHAnsi" w:hAnsiTheme="majorHAnsi"/>
          <w:sz w:val="16"/>
          <w:szCs w:val="16"/>
        </w:rPr>
        <w:t xml:space="preserve">, </w:t>
      </w:r>
      <w:r w:rsidRPr="00083A42">
        <w:rPr>
          <w:rFonts w:asciiTheme="majorHAnsi" w:hAnsiTheme="majorHAnsi"/>
          <w:sz w:val="16"/>
          <w:szCs w:val="16"/>
        </w:rPr>
        <w:t>2004. P</w:t>
      </w:r>
      <w:r>
        <w:rPr>
          <w:rFonts w:asciiTheme="majorHAnsi" w:hAnsiTheme="majorHAnsi"/>
          <w:sz w:val="16"/>
          <w:szCs w:val="16"/>
        </w:rPr>
        <w:t>ara</w:t>
      </w:r>
      <w:r w:rsidRPr="00083A42">
        <w:rPr>
          <w:rFonts w:asciiTheme="majorHAnsi" w:hAnsiTheme="majorHAnsi"/>
          <w:sz w:val="16"/>
          <w:szCs w:val="16"/>
        </w:rPr>
        <w:t xml:space="preserve">. 60 </w:t>
      </w:r>
      <w:r>
        <w:rPr>
          <w:rFonts w:asciiTheme="majorHAnsi" w:hAnsiTheme="majorHAnsi"/>
          <w:sz w:val="16"/>
          <w:szCs w:val="16"/>
        </w:rPr>
        <w:t>and</w:t>
      </w:r>
      <w:r w:rsidRPr="00083A42">
        <w:rPr>
          <w:rFonts w:asciiTheme="majorHAnsi" w:hAnsiTheme="majorHAnsi"/>
          <w:sz w:val="16"/>
          <w:szCs w:val="16"/>
        </w:rPr>
        <w:t xml:space="preserve"> 62; </w:t>
      </w:r>
      <w:r>
        <w:rPr>
          <w:rFonts w:asciiTheme="majorHAnsi" w:hAnsiTheme="majorHAnsi"/>
          <w:sz w:val="16"/>
          <w:szCs w:val="16"/>
        </w:rPr>
        <w:t>IACHR</w:t>
      </w:r>
      <w:r w:rsidRPr="00083A42">
        <w:rPr>
          <w:rFonts w:asciiTheme="majorHAnsi" w:hAnsiTheme="majorHAnsi"/>
          <w:sz w:val="16"/>
          <w:szCs w:val="16"/>
        </w:rPr>
        <w:t xml:space="preserve">, </w:t>
      </w:r>
      <w:r>
        <w:rPr>
          <w:rFonts w:asciiTheme="majorHAnsi" w:hAnsiTheme="majorHAnsi"/>
          <w:sz w:val="16"/>
          <w:szCs w:val="16"/>
        </w:rPr>
        <w:t>Report</w:t>
      </w:r>
      <w:r w:rsidRPr="00083A42">
        <w:rPr>
          <w:rFonts w:asciiTheme="majorHAnsi" w:hAnsiTheme="majorHAnsi"/>
          <w:sz w:val="16"/>
          <w:szCs w:val="16"/>
        </w:rPr>
        <w:t xml:space="preserve"> N</w:t>
      </w:r>
      <w:r>
        <w:rPr>
          <w:rFonts w:asciiTheme="majorHAnsi" w:hAnsiTheme="majorHAnsi"/>
          <w:sz w:val="16"/>
          <w:szCs w:val="16"/>
        </w:rPr>
        <w:t>o.</w:t>
      </w:r>
      <w:r w:rsidRPr="00083A42">
        <w:rPr>
          <w:rFonts w:asciiTheme="majorHAnsi" w:hAnsiTheme="majorHAnsi"/>
          <w:sz w:val="16"/>
          <w:szCs w:val="16"/>
        </w:rPr>
        <w:t xml:space="preserve"> 28/98 (Admis</w:t>
      </w:r>
      <w:r>
        <w:rPr>
          <w:rFonts w:asciiTheme="majorHAnsi" w:hAnsiTheme="majorHAnsi"/>
          <w:sz w:val="16"/>
          <w:szCs w:val="16"/>
        </w:rPr>
        <w:t>s</w:t>
      </w:r>
      <w:r w:rsidRPr="00083A42">
        <w:rPr>
          <w:rFonts w:asciiTheme="majorHAnsi" w:hAnsiTheme="majorHAnsi"/>
          <w:sz w:val="16"/>
          <w:szCs w:val="16"/>
        </w:rPr>
        <w:t>ibili</w:t>
      </w:r>
      <w:r>
        <w:rPr>
          <w:rFonts w:asciiTheme="majorHAnsi" w:hAnsiTheme="majorHAnsi"/>
          <w:sz w:val="16"/>
          <w:szCs w:val="16"/>
        </w:rPr>
        <w:t>ty</w:t>
      </w:r>
      <w:r w:rsidRPr="00083A42">
        <w:rPr>
          <w:rFonts w:asciiTheme="majorHAnsi" w:hAnsiTheme="majorHAnsi"/>
          <w:sz w:val="16"/>
          <w:szCs w:val="16"/>
        </w:rPr>
        <w:t>), Cas</w:t>
      </w:r>
      <w:r>
        <w:rPr>
          <w:rFonts w:asciiTheme="majorHAnsi" w:hAnsiTheme="majorHAnsi"/>
          <w:sz w:val="16"/>
          <w:szCs w:val="16"/>
        </w:rPr>
        <w:t>e</w:t>
      </w:r>
      <w:r w:rsidRPr="00083A42">
        <w:rPr>
          <w:rFonts w:asciiTheme="majorHAnsi" w:hAnsiTheme="majorHAnsi"/>
          <w:sz w:val="16"/>
          <w:szCs w:val="16"/>
        </w:rPr>
        <w:t xml:space="preserve"> 11.625, </w:t>
      </w:r>
      <w:proofErr w:type="spellStart"/>
      <w:r w:rsidRPr="00083A42">
        <w:rPr>
          <w:rFonts w:asciiTheme="majorHAnsi" w:hAnsiTheme="majorHAnsi"/>
          <w:sz w:val="16"/>
          <w:szCs w:val="16"/>
        </w:rPr>
        <w:t>María</w:t>
      </w:r>
      <w:proofErr w:type="spellEnd"/>
      <w:r w:rsidRPr="00083A42">
        <w:rPr>
          <w:rFonts w:asciiTheme="majorHAnsi" w:hAnsiTheme="majorHAnsi"/>
          <w:sz w:val="16"/>
          <w:szCs w:val="16"/>
        </w:rPr>
        <w:t xml:space="preserve"> Eugenia Morales de Sierra </w:t>
      </w:r>
      <w:r>
        <w:rPr>
          <w:rFonts w:asciiTheme="majorHAnsi" w:hAnsiTheme="majorHAnsi"/>
          <w:sz w:val="16"/>
          <w:szCs w:val="16"/>
        </w:rPr>
        <w:t>v</w:t>
      </w:r>
      <w:r w:rsidRPr="00083A42">
        <w:rPr>
          <w:rFonts w:asciiTheme="majorHAnsi" w:hAnsiTheme="majorHAnsi"/>
          <w:sz w:val="16"/>
          <w:szCs w:val="16"/>
        </w:rPr>
        <w:t xml:space="preserve">. Guatemala. </w:t>
      </w:r>
      <w:r>
        <w:rPr>
          <w:rFonts w:asciiTheme="majorHAnsi" w:hAnsiTheme="majorHAnsi"/>
          <w:sz w:val="16"/>
          <w:szCs w:val="16"/>
        </w:rPr>
        <w:t xml:space="preserve">March </w:t>
      </w:r>
      <w:r w:rsidRPr="00083A42">
        <w:rPr>
          <w:rFonts w:asciiTheme="majorHAnsi" w:hAnsiTheme="majorHAnsi"/>
          <w:sz w:val="16"/>
          <w:szCs w:val="16"/>
        </w:rPr>
        <w:t>6</w:t>
      </w:r>
      <w:r>
        <w:rPr>
          <w:rFonts w:asciiTheme="majorHAnsi" w:hAnsiTheme="majorHAnsi"/>
          <w:sz w:val="16"/>
          <w:szCs w:val="16"/>
        </w:rPr>
        <w:t>,</w:t>
      </w:r>
      <w:r w:rsidRPr="00083A42">
        <w:rPr>
          <w:rFonts w:asciiTheme="majorHAnsi" w:hAnsiTheme="majorHAnsi"/>
          <w:sz w:val="16"/>
          <w:szCs w:val="16"/>
        </w:rPr>
        <w:t xml:space="preserve"> 1998. </w:t>
      </w:r>
      <w:r>
        <w:rPr>
          <w:rFonts w:asciiTheme="majorHAnsi" w:hAnsiTheme="majorHAnsi"/>
          <w:sz w:val="16"/>
          <w:szCs w:val="16"/>
        </w:rPr>
        <w:t>Para</w:t>
      </w:r>
      <w:r w:rsidRPr="00083A42">
        <w:rPr>
          <w:rFonts w:asciiTheme="majorHAnsi" w:hAnsiTheme="majorHAnsi"/>
          <w:sz w:val="16"/>
          <w:szCs w:val="16"/>
        </w:rPr>
        <w:t xml:space="preserve">. 28. </w:t>
      </w:r>
    </w:p>
  </w:footnote>
  <w:footnote w:id="8">
    <w:p w14:paraId="505CF436" w14:textId="77777777" w:rsidR="001A7FA4" w:rsidRPr="00083A42" w:rsidRDefault="001A7FA4" w:rsidP="001A7FA4">
      <w:pPr>
        <w:pStyle w:val="FootnoteText"/>
        <w:ind w:firstLine="720"/>
        <w:jc w:val="both"/>
        <w:rPr>
          <w:rFonts w:asciiTheme="majorHAnsi" w:hAnsiTheme="majorHAnsi"/>
          <w:sz w:val="16"/>
          <w:szCs w:val="16"/>
        </w:rPr>
      </w:pPr>
      <w:r w:rsidRPr="00083A42">
        <w:rPr>
          <w:rStyle w:val="FootnoteReference"/>
          <w:rFonts w:asciiTheme="majorHAnsi" w:hAnsiTheme="majorHAnsi"/>
          <w:sz w:val="16"/>
          <w:szCs w:val="16"/>
        </w:rPr>
        <w:footnoteRef/>
      </w:r>
      <w:r w:rsidRPr="00083A42">
        <w:rPr>
          <w:rFonts w:asciiTheme="majorHAnsi" w:hAnsiTheme="majorHAnsi"/>
          <w:sz w:val="16"/>
          <w:szCs w:val="16"/>
        </w:rPr>
        <w:t xml:space="preserve"> </w:t>
      </w:r>
      <w:r>
        <w:rPr>
          <w:rFonts w:asciiTheme="majorHAnsi" w:hAnsiTheme="majorHAnsi"/>
          <w:sz w:val="16"/>
          <w:szCs w:val="16"/>
        </w:rPr>
        <w:t xml:space="preserve">See, for instance, IACHR, Report </w:t>
      </w:r>
      <w:r w:rsidRPr="00083A42">
        <w:rPr>
          <w:rFonts w:asciiTheme="majorHAnsi" w:hAnsiTheme="majorHAnsi"/>
          <w:color w:val="auto"/>
          <w:sz w:val="16"/>
          <w:szCs w:val="16"/>
        </w:rPr>
        <w:t>No. 56/16. Peti</w:t>
      </w:r>
      <w:r>
        <w:rPr>
          <w:rFonts w:asciiTheme="majorHAnsi" w:hAnsiTheme="majorHAnsi"/>
          <w:color w:val="auto"/>
          <w:sz w:val="16"/>
          <w:szCs w:val="16"/>
        </w:rPr>
        <w:t>tion</w:t>
      </w:r>
      <w:r w:rsidRPr="00083A42">
        <w:rPr>
          <w:rFonts w:asciiTheme="majorHAnsi" w:hAnsiTheme="majorHAnsi"/>
          <w:color w:val="auto"/>
          <w:sz w:val="16"/>
          <w:szCs w:val="16"/>
        </w:rPr>
        <w:t xml:space="preserve"> 666-03. Admis</w:t>
      </w:r>
      <w:r>
        <w:rPr>
          <w:rFonts w:asciiTheme="majorHAnsi" w:hAnsiTheme="majorHAnsi"/>
          <w:color w:val="auto"/>
          <w:sz w:val="16"/>
          <w:szCs w:val="16"/>
        </w:rPr>
        <w:t>sibility</w:t>
      </w:r>
      <w:r w:rsidRPr="00083A42">
        <w:rPr>
          <w:rFonts w:asciiTheme="majorHAnsi" w:hAnsiTheme="majorHAnsi"/>
          <w:color w:val="auto"/>
          <w:sz w:val="16"/>
          <w:szCs w:val="16"/>
        </w:rPr>
        <w:t xml:space="preserve">. Luis Alberto </w:t>
      </w:r>
      <w:proofErr w:type="spellStart"/>
      <w:r w:rsidRPr="00083A42">
        <w:rPr>
          <w:rFonts w:asciiTheme="majorHAnsi" w:hAnsiTheme="majorHAnsi"/>
          <w:color w:val="auto"/>
          <w:sz w:val="16"/>
          <w:szCs w:val="16"/>
        </w:rPr>
        <w:t>Leiva</w:t>
      </w:r>
      <w:proofErr w:type="spellEnd"/>
      <w:r w:rsidRPr="00083A42">
        <w:rPr>
          <w:rFonts w:asciiTheme="majorHAnsi" w:hAnsiTheme="majorHAnsi"/>
          <w:color w:val="auto"/>
          <w:sz w:val="16"/>
          <w:szCs w:val="16"/>
        </w:rPr>
        <w:t xml:space="preserve">. Argentina. </w:t>
      </w:r>
      <w:r>
        <w:rPr>
          <w:rFonts w:asciiTheme="majorHAnsi" w:hAnsiTheme="majorHAnsi"/>
          <w:color w:val="auto"/>
          <w:sz w:val="16"/>
          <w:szCs w:val="16"/>
        </w:rPr>
        <w:t xml:space="preserve">December 6, </w:t>
      </w:r>
      <w:r w:rsidRPr="00083A42">
        <w:rPr>
          <w:rFonts w:asciiTheme="majorHAnsi" w:hAnsiTheme="majorHAnsi"/>
          <w:color w:val="auto"/>
          <w:sz w:val="16"/>
          <w:szCs w:val="16"/>
        </w:rPr>
        <w:t xml:space="preserve">2016. </w:t>
      </w:r>
      <w:r>
        <w:rPr>
          <w:rFonts w:asciiTheme="majorHAnsi" w:hAnsiTheme="majorHAnsi"/>
          <w:color w:val="auto"/>
          <w:sz w:val="16"/>
          <w:szCs w:val="16"/>
        </w:rPr>
        <w:t xml:space="preserve">See also IACHR, </w:t>
      </w:r>
      <w:r w:rsidRPr="00083A42">
        <w:rPr>
          <w:rFonts w:asciiTheme="majorHAnsi" w:hAnsiTheme="majorHAnsi"/>
          <w:i/>
          <w:iCs/>
          <w:color w:val="auto"/>
          <w:sz w:val="16"/>
          <w:szCs w:val="16"/>
        </w:rPr>
        <w:t>Cas</w:t>
      </w:r>
      <w:r>
        <w:rPr>
          <w:rFonts w:asciiTheme="majorHAnsi" w:hAnsiTheme="majorHAnsi"/>
          <w:i/>
          <w:iCs/>
          <w:color w:val="auto"/>
          <w:sz w:val="16"/>
          <w:szCs w:val="16"/>
        </w:rPr>
        <w:t>e</w:t>
      </w:r>
      <w:r w:rsidRPr="00083A42">
        <w:rPr>
          <w:rFonts w:asciiTheme="majorHAnsi" w:hAnsiTheme="majorHAnsi"/>
          <w:i/>
          <w:iCs/>
          <w:color w:val="auto"/>
          <w:sz w:val="16"/>
          <w:szCs w:val="16"/>
        </w:rPr>
        <w:t xml:space="preserve"> </w:t>
      </w:r>
      <w:proofErr w:type="spellStart"/>
      <w:r w:rsidRPr="00083A42">
        <w:rPr>
          <w:rFonts w:asciiTheme="majorHAnsi" w:hAnsiTheme="majorHAnsi"/>
          <w:i/>
          <w:iCs/>
          <w:color w:val="auto"/>
          <w:sz w:val="16"/>
          <w:szCs w:val="16"/>
        </w:rPr>
        <w:t>Mémoli</w:t>
      </w:r>
      <w:proofErr w:type="spellEnd"/>
      <w:r w:rsidRPr="00083A42">
        <w:rPr>
          <w:rFonts w:asciiTheme="majorHAnsi" w:hAnsiTheme="majorHAnsi"/>
          <w:i/>
          <w:iCs/>
          <w:color w:val="auto"/>
          <w:sz w:val="16"/>
          <w:szCs w:val="16"/>
        </w:rPr>
        <w:t xml:space="preserve"> v. Argentina. </w:t>
      </w:r>
      <w:r>
        <w:rPr>
          <w:rFonts w:asciiTheme="majorHAnsi" w:hAnsiTheme="majorHAnsi"/>
          <w:iCs/>
          <w:color w:val="auto"/>
          <w:sz w:val="16"/>
          <w:szCs w:val="16"/>
        </w:rPr>
        <w:t xml:space="preserve">Preliminary Objections, Merit, Reparations and Costs. Judgment of August 22, </w:t>
      </w:r>
      <w:r w:rsidRPr="00083A42">
        <w:rPr>
          <w:rFonts w:asciiTheme="majorHAnsi" w:hAnsiTheme="majorHAnsi"/>
          <w:color w:val="auto"/>
          <w:sz w:val="16"/>
          <w:szCs w:val="16"/>
        </w:rPr>
        <w:t>2013. Serie</w:t>
      </w:r>
      <w:r>
        <w:rPr>
          <w:rFonts w:asciiTheme="majorHAnsi" w:hAnsiTheme="majorHAnsi"/>
          <w:color w:val="auto"/>
          <w:sz w:val="16"/>
          <w:szCs w:val="16"/>
        </w:rPr>
        <w:t>s</w:t>
      </w:r>
      <w:r w:rsidRPr="00083A42">
        <w:rPr>
          <w:rFonts w:asciiTheme="majorHAnsi" w:hAnsiTheme="majorHAnsi"/>
          <w:color w:val="auto"/>
          <w:sz w:val="16"/>
          <w:szCs w:val="16"/>
        </w:rPr>
        <w:t xml:space="preserve"> C</w:t>
      </w:r>
      <w:r>
        <w:rPr>
          <w:rFonts w:asciiTheme="majorHAnsi" w:hAnsiTheme="majorHAnsi"/>
          <w:color w:val="auto"/>
          <w:sz w:val="16"/>
          <w:szCs w:val="16"/>
        </w:rPr>
        <w:t>,</w:t>
      </w:r>
      <w:r w:rsidRPr="00083A42">
        <w:rPr>
          <w:rFonts w:asciiTheme="majorHAnsi" w:hAnsiTheme="majorHAnsi"/>
          <w:color w:val="auto"/>
          <w:sz w:val="16"/>
          <w:szCs w:val="16"/>
        </w:rPr>
        <w:t xml:space="preserve"> No. 295, </w:t>
      </w:r>
      <w:r>
        <w:rPr>
          <w:rFonts w:asciiTheme="majorHAnsi" w:hAnsiTheme="majorHAnsi"/>
          <w:color w:val="auto"/>
          <w:sz w:val="16"/>
          <w:szCs w:val="16"/>
        </w:rPr>
        <w:t>para</w:t>
      </w:r>
      <w:r w:rsidRPr="00083A42">
        <w:rPr>
          <w:rFonts w:asciiTheme="majorHAnsi" w:hAnsiTheme="majorHAnsi"/>
          <w:color w:val="auto"/>
          <w:sz w:val="16"/>
          <w:szCs w:val="16"/>
        </w:rPr>
        <w:t>. 30-33.</w:t>
      </w:r>
    </w:p>
  </w:footnote>
  <w:footnote w:id="9">
    <w:p w14:paraId="0464C213" w14:textId="77777777" w:rsidR="001A7FA4" w:rsidRPr="00083A42" w:rsidRDefault="001A7FA4" w:rsidP="001A7F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Cambria,Italic"/>
          <w:iCs/>
          <w:sz w:val="16"/>
          <w:szCs w:val="16"/>
          <w:u w:val="single"/>
          <w:lang w:eastAsia="es-ES"/>
        </w:rPr>
      </w:pPr>
      <w:r w:rsidRPr="00083A42">
        <w:rPr>
          <w:rStyle w:val="FootnoteReference"/>
          <w:rFonts w:asciiTheme="majorHAnsi" w:hAnsiTheme="majorHAnsi"/>
          <w:sz w:val="16"/>
          <w:szCs w:val="16"/>
        </w:rPr>
        <w:footnoteRef/>
      </w:r>
      <w:r w:rsidRPr="00083A42">
        <w:rPr>
          <w:rFonts w:asciiTheme="majorHAnsi" w:hAnsiTheme="majorHAnsi"/>
          <w:sz w:val="16"/>
          <w:szCs w:val="16"/>
        </w:rPr>
        <w:t xml:space="preserve"> </w:t>
      </w:r>
      <w:r>
        <w:rPr>
          <w:rFonts w:asciiTheme="majorHAnsi" w:hAnsiTheme="majorHAnsi"/>
          <w:sz w:val="16"/>
          <w:szCs w:val="16"/>
        </w:rPr>
        <w:t>IACHR. Office of the Special Rapporteur for Freedom of Expression</w:t>
      </w:r>
      <w:r w:rsidRPr="00083A42">
        <w:rPr>
          <w:rFonts w:asciiTheme="majorHAnsi" w:hAnsiTheme="majorHAnsi" w:cs="Cambria"/>
          <w:color w:val="000000"/>
          <w:sz w:val="16"/>
          <w:szCs w:val="16"/>
          <w:lang w:eastAsia="es-ES"/>
        </w:rPr>
        <w:t xml:space="preserve">. </w:t>
      </w:r>
      <w:hyperlink r:id="rId2" w:history="1">
        <w:r>
          <w:rPr>
            <w:rStyle w:val="Hyperlink"/>
            <w:rFonts w:asciiTheme="majorHAnsi" w:hAnsiTheme="majorHAnsi" w:cs="Cambria,Italic"/>
            <w:iCs/>
            <w:sz w:val="16"/>
            <w:szCs w:val="16"/>
            <w:lang w:eastAsia="es-ES"/>
          </w:rPr>
          <w:t>Freedom of expression standards for free and inclusive broadcasting</w:t>
        </w:r>
      </w:hyperlink>
      <w:r w:rsidRPr="00083A42">
        <w:rPr>
          <w:rFonts w:asciiTheme="majorHAnsi" w:hAnsiTheme="majorHAnsi" w:cs="Cambria,Italic"/>
          <w:i/>
          <w:iCs/>
          <w:color w:val="0000FF"/>
          <w:sz w:val="16"/>
          <w:szCs w:val="16"/>
          <w:lang w:eastAsia="es-ES"/>
        </w:rPr>
        <w:t xml:space="preserve">. </w:t>
      </w:r>
      <w:r w:rsidRPr="00083A42">
        <w:rPr>
          <w:rFonts w:asciiTheme="majorHAnsi" w:hAnsiTheme="majorHAnsi" w:cs="Cambria"/>
          <w:color w:val="000000"/>
          <w:sz w:val="16"/>
          <w:szCs w:val="16"/>
          <w:lang w:eastAsia="es-ES"/>
        </w:rPr>
        <w:t>OEA/</w:t>
      </w:r>
      <w:proofErr w:type="spellStart"/>
      <w:r w:rsidRPr="00083A42">
        <w:rPr>
          <w:rFonts w:asciiTheme="majorHAnsi" w:hAnsiTheme="majorHAnsi" w:cs="Cambria"/>
          <w:color w:val="000000"/>
          <w:sz w:val="16"/>
          <w:szCs w:val="16"/>
          <w:lang w:eastAsia="es-ES"/>
        </w:rPr>
        <w:t>Ser.L</w:t>
      </w:r>
      <w:proofErr w:type="spellEnd"/>
      <w:r w:rsidRPr="00083A42">
        <w:rPr>
          <w:rFonts w:asciiTheme="majorHAnsi" w:hAnsiTheme="majorHAnsi" w:cs="Cambria"/>
          <w:color w:val="000000"/>
          <w:sz w:val="16"/>
          <w:szCs w:val="16"/>
          <w:lang w:eastAsia="es-ES"/>
        </w:rPr>
        <w:t>/V/II CIDH/RELE/INF. 3/09.</w:t>
      </w:r>
      <w:r>
        <w:rPr>
          <w:rFonts w:asciiTheme="majorHAnsi" w:hAnsiTheme="majorHAnsi" w:cs="Cambria"/>
          <w:color w:val="000000"/>
          <w:sz w:val="16"/>
          <w:szCs w:val="16"/>
          <w:lang w:eastAsia="es-ES"/>
        </w:rPr>
        <w:t xml:space="preserve"> December 30, </w:t>
      </w:r>
      <w:r w:rsidRPr="00083A42">
        <w:rPr>
          <w:rFonts w:asciiTheme="majorHAnsi" w:hAnsiTheme="majorHAnsi" w:cs="Cambria"/>
          <w:sz w:val="16"/>
          <w:szCs w:val="16"/>
        </w:rPr>
        <w:t>2009. P</w:t>
      </w:r>
      <w:r>
        <w:rPr>
          <w:rFonts w:asciiTheme="majorHAnsi" w:hAnsiTheme="majorHAnsi" w:cs="Cambria"/>
          <w:sz w:val="16"/>
          <w:szCs w:val="16"/>
        </w:rPr>
        <w:t>ara</w:t>
      </w:r>
      <w:r w:rsidRPr="00083A42">
        <w:rPr>
          <w:rFonts w:asciiTheme="majorHAnsi" w:hAnsiTheme="majorHAnsi" w:cs="Cambria"/>
          <w:sz w:val="16"/>
          <w:szCs w:val="16"/>
        </w:rPr>
        <w:t xml:space="preserve">. </w:t>
      </w:r>
      <w:r w:rsidRPr="00083A42">
        <w:rPr>
          <w:rFonts w:asciiTheme="majorHAnsi" w:hAnsiTheme="majorHAnsi"/>
          <w:sz w:val="16"/>
          <w:szCs w:val="16"/>
        </w:rPr>
        <w:t>96-97.</w:t>
      </w:r>
    </w:p>
  </w:footnote>
  <w:footnote w:id="10">
    <w:p w14:paraId="28760794" w14:textId="77777777" w:rsidR="001A7FA4" w:rsidRPr="00083A42" w:rsidRDefault="001A7FA4" w:rsidP="001A7F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Cambria,Italic"/>
          <w:iCs/>
          <w:sz w:val="16"/>
          <w:szCs w:val="16"/>
          <w:u w:val="single"/>
          <w:lang w:eastAsia="es-ES"/>
        </w:rPr>
      </w:pPr>
      <w:r w:rsidRPr="00083A42">
        <w:rPr>
          <w:rStyle w:val="FootnoteReference"/>
          <w:rFonts w:asciiTheme="majorHAnsi" w:hAnsiTheme="majorHAnsi"/>
          <w:sz w:val="16"/>
          <w:szCs w:val="16"/>
        </w:rPr>
        <w:footnoteRef/>
      </w:r>
      <w:r w:rsidRPr="00083A42">
        <w:rPr>
          <w:rFonts w:asciiTheme="majorHAnsi" w:hAnsiTheme="majorHAnsi"/>
          <w:sz w:val="16"/>
          <w:szCs w:val="16"/>
        </w:rPr>
        <w:t xml:space="preserve"> </w:t>
      </w:r>
      <w:r>
        <w:rPr>
          <w:rFonts w:asciiTheme="majorHAnsi" w:hAnsiTheme="majorHAnsi"/>
          <w:sz w:val="16"/>
          <w:szCs w:val="16"/>
        </w:rPr>
        <w:t>IACHR. Office of the Special Rapporteur for Freedom of Expression</w:t>
      </w:r>
      <w:r w:rsidRPr="00083A42">
        <w:rPr>
          <w:rFonts w:asciiTheme="majorHAnsi" w:hAnsiTheme="majorHAnsi" w:cs="Cambria"/>
          <w:color w:val="000000"/>
          <w:sz w:val="16"/>
          <w:szCs w:val="16"/>
          <w:lang w:eastAsia="es-ES"/>
        </w:rPr>
        <w:t xml:space="preserve">. </w:t>
      </w:r>
      <w:hyperlink r:id="rId3" w:history="1">
        <w:r>
          <w:rPr>
            <w:rStyle w:val="Hyperlink"/>
            <w:rFonts w:asciiTheme="majorHAnsi" w:hAnsiTheme="majorHAnsi" w:cs="Cambria,Italic"/>
            <w:iCs/>
            <w:sz w:val="16"/>
            <w:szCs w:val="16"/>
            <w:lang w:eastAsia="es-ES"/>
          </w:rPr>
          <w:t>Freedom of expression standards for free and inclusive broadcasting</w:t>
        </w:r>
      </w:hyperlink>
      <w:r w:rsidRPr="00083A42">
        <w:rPr>
          <w:rFonts w:asciiTheme="majorHAnsi" w:hAnsiTheme="majorHAnsi" w:cs="Cambria,Italic"/>
          <w:i/>
          <w:iCs/>
          <w:color w:val="0000FF"/>
          <w:sz w:val="16"/>
          <w:szCs w:val="16"/>
          <w:lang w:eastAsia="es-ES"/>
        </w:rPr>
        <w:t xml:space="preserve">. </w:t>
      </w:r>
      <w:r w:rsidRPr="00083A42">
        <w:rPr>
          <w:rFonts w:asciiTheme="majorHAnsi" w:hAnsiTheme="majorHAnsi" w:cs="Cambria"/>
          <w:color w:val="000000"/>
          <w:sz w:val="16"/>
          <w:szCs w:val="16"/>
          <w:lang w:eastAsia="es-ES"/>
        </w:rPr>
        <w:t>OEA/</w:t>
      </w:r>
      <w:proofErr w:type="spellStart"/>
      <w:r w:rsidRPr="00083A42">
        <w:rPr>
          <w:rFonts w:asciiTheme="majorHAnsi" w:hAnsiTheme="majorHAnsi" w:cs="Cambria"/>
          <w:color w:val="000000"/>
          <w:sz w:val="16"/>
          <w:szCs w:val="16"/>
          <w:lang w:eastAsia="es-ES"/>
        </w:rPr>
        <w:t>Ser.L</w:t>
      </w:r>
      <w:proofErr w:type="spellEnd"/>
      <w:r w:rsidRPr="00083A42">
        <w:rPr>
          <w:rFonts w:asciiTheme="majorHAnsi" w:hAnsiTheme="majorHAnsi" w:cs="Cambria"/>
          <w:color w:val="000000"/>
          <w:sz w:val="16"/>
          <w:szCs w:val="16"/>
          <w:lang w:eastAsia="es-ES"/>
        </w:rPr>
        <w:t>/V/II CIDH/RELE/INF. 3/09.</w:t>
      </w:r>
      <w:r>
        <w:rPr>
          <w:rFonts w:asciiTheme="majorHAnsi" w:hAnsiTheme="majorHAnsi" w:cs="Cambria"/>
          <w:color w:val="000000"/>
          <w:sz w:val="16"/>
          <w:szCs w:val="16"/>
          <w:lang w:eastAsia="es-ES"/>
        </w:rPr>
        <w:t xml:space="preserve"> December 30, </w:t>
      </w:r>
      <w:r w:rsidRPr="00083A42">
        <w:rPr>
          <w:rFonts w:asciiTheme="majorHAnsi" w:hAnsiTheme="majorHAnsi" w:cs="Cambria"/>
          <w:sz w:val="16"/>
          <w:szCs w:val="16"/>
        </w:rPr>
        <w:t>2009. P</w:t>
      </w:r>
      <w:r>
        <w:rPr>
          <w:rFonts w:asciiTheme="majorHAnsi" w:hAnsiTheme="majorHAnsi" w:cs="Cambria"/>
          <w:sz w:val="16"/>
          <w:szCs w:val="16"/>
        </w:rPr>
        <w:t>ara</w:t>
      </w:r>
      <w:r w:rsidRPr="00083A42">
        <w:rPr>
          <w:rFonts w:asciiTheme="majorHAnsi" w:hAnsiTheme="majorHAnsi" w:cs="Cambria"/>
          <w:sz w:val="16"/>
          <w:szCs w:val="16"/>
        </w:rPr>
        <w:t>.</w:t>
      </w:r>
      <w:r w:rsidRPr="00083A42">
        <w:rPr>
          <w:rFonts w:asciiTheme="majorHAnsi" w:hAnsiTheme="majorHAnsi"/>
          <w:sz w:val="16"/>
          <w:szCs w:val="16"/>
        </w:rPr>
        <w:t xml:space="preserve"> 111-112. </w:t>
      </w:r>
    </w:p>
  </w:footnote>
  <w:footnote w:id="11">
    <w:p w14:paraId="48FACA49" w14:textId="77777777" w:rsidR="001A7FA4" w:rsidRPr="00083A42" w:rsidRDefault="001A7FA4" w:rsidP="001A7FA4">
      <w:pPr>
        <w:pStyle w:val="FootnoteText"/>
        <w:ind w:firstLine="720"/>
        <w:jc w:val="both"/>
        <w:rPr>
          <w:rFonts w:asciiTheme="majorHAnsi" w:hAnsiTheme="majorHAnsi"/>
          <w:sz w:val="16"/>
          <w:szCs w:val="16"/>
        </w:rPr>
      </w:pPr>
      <w:r w:rsidRPr="008052A0">
        <w:rPr>
          <w:rStyle w:val="FootnoteReference"/>
          <w:rFonts w:asciiTheme="majorHAnsi" w:hAnsiTheme="majorHAnsi"/>
          <w:sz w:val="16"/>
          <w:szCs w:val="16"/>
        </w:rPr>
        <w:footnoteRef/>
      </w:r>
      <w:r w:rsidRPr="008052A0">
        <w:rPr>
          <w:rFonts w:asciiTheme="majorHAnsi" w:hAnsiTheme="majorHAnsi"/>
          <w:sz w:val="16"/>
          <w:szCs w:val="16"/>
        </w:rPr>
        <w:t xml:space="preserve"> IACHR. Advisory Opinion OC-22/16 of February 26, 2016. “Rights </w:t>
      </w:r>
      <w:proofErr w:type="spellStart"/>
      <w:r w:rsidRPr="008052A0">
        <w:rPr>
          <w:rFonts w:asciiTheme="majorHAnsi" w:hAnsiTheme="majorHAnsi"/>
          <w:sz w:val="16"/>
          <w:szCs w:val="16"/>
        </w:rPr>
        <w:t>holdership</w:t>
      </w:r>
      <w:proofErr w:type="spellEnd"/>
      <w:r w:rsidRPr="008052A0">
        <w:rPr>
          <w:rFonts w:asciiTheme="majorHAnsi" w:hAnsiTheme="majorHAnsi"/>
          <w:sz w:val="16"/>
          <w:szCs w:val="16"/>
        </w:rPr>
        <w:t xml:space="preserve"> of legal entities in the Inter-American Human Rights System (interpretation and scope of Article 1.2 in relation to articles 1.1, 8, 11.2, 13, 16, 21, 24, 25, 29, 30, 44, 46 and 62.3 of the American Convention on Human Rights, in addition to article 8.1.A and B of the Protocol of San Salvador”. Para. 75.</w:t>
      </w:r>
    </w:p>
  </w:footnote>
  <w:footnote w:id="12">
    <w:p w14:paraId="582F26BD" w14:textId="77777777" w:rsidR="001A7FA4" w:rsidRPr="00083A42" w:rsidRDefault="001A7FA4" w:rsidP="001A7FA4">
      <w:pPr>
        <w:pStyle w:val="FootnoteText"/>
        <w:ind w:firstLine="720"/>
        <w:jc w:val="both"/>
      </w:pPr>
      <w:r w:rsidRPr="00083A42">
        <w:rPr>
          <w:rStyle w:val="FootnoteReference"/>
          <w:rFonts w:asciiTheme="majorHAnsi" w:hAnsiTheme="majorHAnsi"/>
          <w:sz w:val="16"/>
          <w:szCs w:val="16"/>
        </w:rPr>
        <w:footnoteRef/>
      </w:r>
      <w:r w:rsidRPr="00083A42">
        <w:rPr>
          <w:rFonts w:asciiTheme="majorHAnsi" w:hAnsiTheme="majorHAnsi"/>
          <w:sz w:val="16"/>
          <w:szCs w:val="16"/>
        </w:rPr>
        <w:t xml:space="preserve"> </w:t>
      </w:r>
      <w:r>
        <w:rPr>
          <w:rFonts w:asciiTheme="majorHAnsi" w:hAnsiTheme="majorHAnsi"/>
          <w:sz w:val="16"/>
          <w:szCs w:val="16"/>
        </w:rPr>
        <w:t>IACHR, Report</w:t>
      </w:r>
      <w:r w:rsidRPr="00083A42">
        <w:rPr>
          <w:rFonts w:asciiTheme="majorHAnsi" w:hAnsiTheme="majorHAnsi" w:cs="Arial"/>
          <w:sz w:val="16"/>
          <w:szCs w:val="16"/>
        </w:rPr>
        <w:t xml:space="preserve"> N</w:t>
      </w:r>
      <w:r>
        <w:rPr>
          <w:rFonts w:asciiTheme="majorHAnsi" w:hAnsiTheme="majorHAnsi" w:cs="Arial"/>
          <w:sz w:val="16"/>
          <w:szCs w:val="16"/>
        </w:rPr>
        <w:t>o.</w:t>
      </w:r>
      <w:r w:rsidRPr="00083A42">
        <w:rPr>
          <w:rFonts w:asciiTheme="majorHAnsi" w:hAnsiTheme="majorHAnsi" w:cs="Arial"/>
          <w:sz w:val="16"/>
          <w:szCs w:val="16"/>
        </w:rPr>
        <w:t xml:space="preserve"> </w:t>
      </w:r>
      <w:r w:rsidRPr="00083A42">
        <w:rPr>
          <w:rFonts w:asciiTheme="majorHAnsi" w:hAnsiTheme="majorHAnsi" w:cs="Tahoma"/>
          <w:sz w:val="16"/>
          <w:szCs w:val="16"/>
        </w:rPr>
        <w:t>64/15 (Adm</w:t>
      </w:r>
      <w:r>
        <w:rPr>
          <w:rFonts w:asciiTheme="majorHAnsi" w:hAnsiTheme="majorHAnsi" w:cs="Tahoma"/>
          <w:sz w:val="16"/>
          <w:szCs w:val="16"/>
        </w:rPr>
        <w:t>issibility</w:t>
      </w:r>
      <w:r w:rsidRPr="00083A42">
        <w:rPr>
          <w:rFonts w:asciiTheme="majorHAnsi" w:hAnsiTheme="majorHAnsi" w:cs="Tahoma"/>
          <w:sz w:val="16"/>
          <w:szCs w:val="16"/>
        </w:rPr>
        <w:t xml:space="preserve">), </w:t>
      </w:r>
      <w:r>
        <w:rPr>
          <w:rFonts w:asciiTheme="majorHAnsi" w:hAnsiTheme="majorHAnsi" w:cs="Tahoma"/>
          <w:sz w:val="16"/>
          <w:szCs w:val="16"/>
        </w:rPr>
        <w:t>Petition</w:t>
      </w:r>
      <w:r w:rsidRPr="00083A42">
        <w:rPr>
          <w:rFonts w:asciiTheme="majorHAnsi" w:hAnsiTheme="majorHAnsi" w:cs="Tahoma"/>
          <w:sz w:val="16"/>
          <w:szCs w:val="16"/>
        </w:rPr>
        <w:t xml:space="preserve"> 633-04, </w:t>
      </w:r>
      <w:r>
        <w:rPr>
          <w:rFonts w:asciiTheme="majorHAnsi" w:hAnsiTheme="majorHAnsi" w:cs="Tahoma"/>
          <w:sz w:val="16"/>
          <w:szCs w:val="16"/>
        </w:rPr>
        <w:t xml:space="preserve">Mayan Peoples and Members of the Cristo Rey, Bullet Tree, </w:t>
      </w:r>
      <w:r w:rsidRPr="00083A42">
        <w:rPr>
          <w:rFonts w:asciiTheme="majorHAnsi" w:hAnsiTheme="majorHAnsi" w:cs="Tahoma"/>
          <w:sz w:val="16"/>
          <w:szCs w:val="16"/>
        </w:rPr>
        <w:t>San Ignacio, Santa Elena</w:t>
      </w:r>
      <w:r>
        <w:rPr>
          <w:rFonts w:asciiTheme="majorHAnsi" w:hAnsiTheme="majorHAnsi" w:cs="Tahoma"/>
          <w:sz w:val="16"/>
          <w:szCs w:val="16"/>
        </w:rPr>
        <w:t xml:space="preserve"> and</w:t>
      </w:r>
      <w:r w:rsidRPr="00083A42">
        <w:rPr>
          <w:rFonts w:asciiTheme="majorHAnsi" w:hAnsiTheme="majorHAnsi" w:cs="Tahoma"/>
          <w:sz w:val="16"/>
          <w:szCs w:val="16"/>
        </w:rPr>
        <w:t xml:space="preserve"> Santa </w:t>
      </w:r>
      <w:proofErr w:type="spellStart"/>
      <w:r w:rsidRPr="00083A42">
        <w:rPr>
          <w:rFonts w:asciiTheme="majorHAnsi" w:hAnsiTheme="majorHAnsi" w:cs="Tahoma"/>
          <w:sz w:val="16"/>
          <w:szCs w:val="16"/>
        </w:rPr>
        <w:t>Familia</w:t>
      </w:r>
      <w:proofErr w:type="spellEnd"/>
      <w:r>
        <w:rPr>
          <w:rFonts w:asciiTheme="majorHAnsi" w:hAnsiTheme="majorHAnsi" w:cs="Tahoma"/>
          <w:sz w:val="16"/>
          <w:szCs w:val="16"/>
        </w:rPr>
        <w:t xml:space="preserve"> Communities.</w:t>
      </w:r>
      <w:r w:rsidRPr="00083A42">
        <w:rPr>
          <w:rFonts w:asciiTheme="majorHAnsi" w:hAnsiTheme="majorHAnsi" w:cs="Tahoma"/>
          <w:sz w:val="16"/>
          <w:szCs w:val="16"/>
        </w:rPr>
        <w:t xml:space="preserve"> Beli</w:t>
      </w:r>
      <w:r>
        <w:rPr>
          <w:rFonts w:asciiTheme="majorHAnsi" w:hAnsiTheme="majorHAnsi" w:cs="Tahoma"/>
          <w:sz w:val="16"/>
          <w:szCs w:val="16"/>
        </w:rPr>
        <w:t>z</w:t>
      </w:r>
      <w:r w:rsidRPr="00083A42">
        <w:rPr>
          <w:rFonts w:asciiTheme="majorHAnsi" w:hAnsiTheme="majorHAnsi" w:cs="Tahoma"/>
          <w:sz w:val="16"/>
          <w:szCs w:val="16"/>
        </w:rPr>
        <w:t xml:space="preserve">e, </w:t>
      </w:r>
      <w:r>
        <w:rPr>
          <w:rFonts w:asciiTheme="majorHAnsi" w:hAnsiTheme="majorHAnsi" w:cs="Tahoma"/>
          <w:sz w:val="16"/>
          <w:szCs w:val="16"/>
        </w:rPr>
        <w:t xml:space="preserve">October </w:t>
      </w:r>
      <w:r w:rsidRPr="00083A42">
        <w:rPr>
          <w:rFonts w:asciiTheme="majorHAnsi" w:hAnsiTheme="majorHAnsi" w:cs="Tahoma"/>
          <w:sz w:val="16"/>
          <w:szCs w:val="16"/>
        </w:rPr>
        <w:t>27</w:t>
      </w:r>
      <w:r>
        <w:rPr>
          <w:rFonts w:asciiTheme="majorHAnsi" w:hAnsiTheme="majorHAnsi" w:cs="Tahoma"/>
          <w:sz w:val="16"/>
          <w:szCs w:val="16"/>
        </w:rPr>
        <w:t>,</w:t>
      </w:r>
      <w:r w:rsidRPr="00083A42">
        <w:rPr>
          <w:rFonts w:asciiTheme="majorHAnsi" w:hAnsiTheme="majorHAnsi" w:cs="Tahoma"/>
          <w:sz w:val="16"/>
          <w:szCs w:val="16"/>
        </w:rPr>
        <w:t xml:space="preserve"> 2015, p</w:t>
      </w:r>
      <w:r>
        <w:rPr>
          <w:rFonts w:asciiTheme="majorHAnsi" w:hAnsiTheme="majorHAnsi" w:cs="Tahoma"/>
          <w:sz w:val="16"/>
          <w:szCs w:val="16"/>
        </w:rPr>
        <w:t>ara</w:t>
      </w:r>
      <w:r w:rsidRPr="00083A42">
        <w:rPr>
          <w:rFonts w:asciiTheme="majorHAnsi" w:hAnsiTheme="majorHAnsi" w:cs="Tahoma"/>
          <w:sz w:val="16"/>
          <w:szCs w:val="16"/>
        </w:rPr>
        <w:t>.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C7281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DBE08" w14:textId="77777777" w:rsidR="001B2FF1" w:rsidRDefault="001B2F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92ADE2C"/>
    <w:lvl w:ilvl="0" w:tplc="F1447340">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292F"/>
    <w:rsid w:val="0001788C"/>
    <w:rsid w:val="00022CF5"/>
    <w:rsid w:val="00036A8A"/>
    <w:rsid w:val="00037CF9"/>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92CAD"/>
    <w:rsid w:val="001A5F27"/>
    <w:rsid w:val="001A65E4"/>
    <w:rsid w:val="001A7870"/>
    <w:rsid w:val="001A7FA4"/>
    <w:rsid w:val="001B2FF1"/>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03937"/>
    <w:rsid w:val="00311A4F"/>
    <w:rsid w:val="00314078"/>
    <w:rsid w:val="00321AFD"/>
    <w:rsid w:val="00322450"/>
    <w:rsid w:val="003246B5"/>
    <w:rsid w:val="0033169F"/>
    <w:rsid w:val="003414AC"/>
    <w:rsid w:val="00356185"/>
    <w:rsid w:val="00360380"/>
    <w:rsid w:val="003771A3"/>
    <w:rsid w:val="00386CF0"/>
    <w:rsid w:val="003A4348"/>
    <w:rsid w:val="003C32BC"/>
    <w:rsid w:val="003E3E03"/>
    <w:rsid w:val="003F1BBF"/>
    <w:rsid w:val="00411129"/>
    <w:rsid w:val="004162B1"/>
    <w:rsid w:val="004165C2"/>
    <w:rsid w:val="00450A4A"/>
    <w:rsid w:val="00454DC3"/>
    <w:rsid w:val="004604B6"/>
    <w:rsid w:val="004666FB"/>
    <w:rsid w:val="00466D0B"/>
    <w:rsid w:val="00467B7E"/>
    <w:rsid w:val="0049419D"/>
    <w:rsid w:val="004B2762"/>
    <w:rsid w:val="004B7EB6"/>
    <w:rsid w:val="004C2291"/>
    <w:rsid w:val="004C41DE"/>
    <w:rsid w:val="004C4B62"/>
    <w:rsid w:val="004D6025"/>
    <w:rsid w:val="004D72BC"/>
    <w:rsid w:val="004F6B67"/>
    <w:rsid w:val="00501399"/>
    <w:rsid w:val="00507BC4"/>
    <w:rsid w:val="005128E4"/>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C69F1"/>
    <w:rsid w:val="005D2DBF"/>
    <w:rsid w:val="005F0F33"/>
    <w:rsid w:val="00600DEB"/>
    <w:rsid w:val="00605112"/>
    <w:rsid w:val="00611B10"/>
    <w:rsid w:val="00613027"/>
    <w:rsid w:val="00627C9F"/>
    <w:rsid w:val="006311DA"/>
    <w:rsid w:val="006311E9"/>
    <w:rsid w:val="006318B2"/>
    <w:rsid w:val="006322DF"/>
    <w:rsid w:val="00632354"/>
    <w:rsid w:val="00636A02"/>
    <w:rsid w:val="00642810"/>
    <w:rsid w:val="00652333"/>
    <w:rsid w:val="00653EA6"/>
    <w:rsid w:val="0068009E"/>
    <w:rsid w:val="006A17D2"/>
    <w:rsid w:val="006A23B3"/>
    <w:rsid w:val="006A73E6"/>
    <w:rsid w:val="006B2D5C"/>
    <w:rsid w:val="006B7E4E"/>
    <w:rsid w:val="006C4EB1"/>
    <w:rsid w:val="006D4707"/>
    <w:rsid w:val="006E0166"/>
    <w:rsid w:val="006E7B34"/>
    <w:rsid w:val="00701B24"/>
    <w:rsid w:val="0071495F"/>
    <w:rsid w:val="0073798E"/>
    <w:rsid w:val="00745899"/>
    <w:rsid w:val="007607C4"/>
    <w:rsid w:val="0076643F"/>
    <w:rsid w:val="00781653"/>
    <w:rsid w:val="007A2F70"/>
    <w:rsid w:val="007C3334"/>
    <w:rsid w:val="007C52BB"/>
    <w:rsid w:val="007D2B98"/>
    <w:rsid w:val="007E485A"/>
    <w:rsid w:val="00803F1C"/>
    <w:rsid w:val="0080600E"/>
    <w:rsid w:val="00814F75"/>
    <w:rsid w:val="00817612"/>
    <w:rsid w:val="00837C45"/>
    <w:rsid w:val="00853419"/>
    <w:rsid w:val="00891F30"/>
    <w:rsid w:val="00897E12"/>
    <w:rsid w:val="008D43BA"/>
    <w:rsid w:val="008E3759"/>
    <w:rsid w:val="008E4238"/>
    <w:rsid w:val="009041DC"/>
    <w:rsid w:val="009104B4"/>
    <w:rsid w:val="009228DA"/>
    <w:rsid w:val="00925FCD"/>
    <w:rsid w:val="0093441A"/>
    <w:rsid w:val="00936137"/>
    <w:rsid w:val="00936CCD"/>
    <w:rsid w:val="00954BF7"/>
    <w:rsid w:val="0096706E"/>
    <w:rsid w:val="00981FBA"/>
    <w:rsid w:val="009B381B"/>
    <w:rsid w:val="009C5A20"/>
    <w:rsid w:val="009D7611"/>
    <w:rsid w:val="009E53DE"/>
    <w:rsid w:val="009E566A"/>
    <w:rsid w:val="009F2C03"/>
    <w:rsid w:val="00A12DBC"/>
    <w:rsid w:val="00A43458"/>
    <w:rsid w:val="00A528D1"/>
    <w:rsid w:val="00A66BE5"/>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21762"/>
    <w:rsid w:val="00C24543"/>
    <w:rsid w:val="00C256A2"/>
    <w:rsid w:val="00C268ED"/>
    <w:rsid w:val="00C3492D"/>
    <w:rsid w:val="00C55560"/>
    <w:rsid w:val="00C66B72"/>
    <w:rsid w:val="00C66D18"/>
    <w:rsid w:val="00C7281B"/>
    <w:rsid w:val="00C9567A"/>
    <w:rsid w:val="00CA6577"/>
    <w:rsid w:val="00CB2660"/>
    <w:rsid w:val="00CC5E90"/>
    <w:rsid w:val="00CD046C"/>
    <w:rsid w:val="00CE5199"/>
    <w:rsid w:val="00CE66D5"/>
    <w:rsid w:val="00D07556"/>
    <w:rsid w:val="00D34786"/>
    <w:rsid w:val="00D40A1E"/>
    <w:rsid w:val="00D533C0"/>
    <w:rsid w:val="00D712D3"/>
    <w:rsid w:val="00D71422"/>
    <w:rsid w:val="00D7145E"/>
    <w:rsid w:val="00D75084"/>
    <w:rsid w:val="00D7558D"/>
    <w:rsid w:val="00D81D92"/>
    <w:rsid w:val="00D93446"/>
    <w:rsid w:val="00DA7B5F"/>
    <w:rsid w:val="00DB368B"/>
    <w:rsid w:val="00DF078B"/>
    <w:rsid w:val="00DF350D"/>
    <w:rsid w:val="00E227C1"/>
    <w:rsid w:val="00E43157"/>
    <w:rsid w:val="00E47F3D"/>
    <w:rsid w:val="00E533FF"/>
    <w:rsid w:val="00E709B3"/>
    <w:rsid w:val="00E7588C"/>
    <w:rsid w:val="00E850B6"/>
    <w:rsid w:val="00E8789F"/>
    <w:rsid w:val="00E97B71"/>
    <w:rsid w:val="00EB454D"/>
    <w:rsid w:val="00ED0D1B"/>
    <w:rsid w:val="00EE3522"/>
    <w:rsid w:val="00EE4DD0"/>
    <w:rsid w:val="00EF619B"/>
    <w:rsid w:val="00F00B55"/>
    <w:rsid w:val="00F025F2"/>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n/iachr/expression/docs/publications/Broadcasting%20and%20freedom%20of%20expresion%20FINAL%20PORTADA.pdf" TargetMode="External"/><Relationship Id="rId2" Type="http://schemas.openxmlformats.org/officeDocument/2006/relationships/hyperlink" Target="http://www.oas.org/en/iachr/expression/docs/publications/Broadcasting%20and%20freedom%20of%20expresion%20FINAL%20PORTADA.pdf" TargetMode="External"/><Relationship Id="rId1" Type="http://schemas.openxmlformats.org/officeDocument/2006/relationships/hyperlink" Target="https://www.oas.org/juridico/mla/sp/gtm/sp_gtm-int-text-cons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UniversMedium">
    <w:panose1 w:val="00000000000000000000"/>
    <w:charset w:val="00"/>
    <w:family w:val="swiss"/>
    <w:notTrueType/>
    <w:pitch w:val="default"/>
    <w:sig w:usb0="00000003" w:usb1="00000000" w:usb2="00000000" w:usb3="00000000" w:csb0="00000001" w:csb1="00000000"/>
  </w:font>
  <w:font w:name="Cambria,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B5BC0"/>
    <w:rsid w:val="003D046F"/>
    <w:rsid w:val="004108B1"/>
    <w:rsid w:val="004C4B24"/>
    <w:rsid w:val="00676BF4"/>
    <w:rsid w:val="00883120"/>
    <w:rsid w:val="00AB44F1"/>
    <w:rsid w:val="00B31A8A"/>
    <w:rsid w:val="00DA5578"/>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99DB3-FFBC-44D2-BCFE-F3D77949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51/18</dc:title>
  <dc:creator/>
  <cp:lastModifiedBy/>
  <cp:revision>1</cp:revision>
  <dcterms:created xsi:type="dcterms:W3CDTF">2018-08-09T20:20:00Z</dcterms:created>
  <dcterms:modified xsi:type="dcterms:W3CDTF">2018-08-09T20:20:00Z</dcterms:modified>
</cp:coreProperties>
</file>