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BB8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4EE" w:rsidRPr="00BB04EE" w:rsidRDefault="00BB04EE" w:rsidP="00BB04EE">
                            <w:pPr>
                              <w:spacing w:line="276" w:lineRule="auto"/>
                              <w:rPr>
                                <w:rFonts w:asciiTheme="majorHAnsi" w:hAnsiTheme="majorHAnsi" w:cs="Arial"/>
                                <w:b/>
                                <w:bCs/>
                                <w:color w:val="0D0D0D" w:themeColor="text1" w:themeTint="F2"/>
                                <w:sz w:val="36"/>
                                <w:szCs w:val="22"/>
                                <w:lang w:val="en-GB"/>
                              </w:rPr>
                            </w:pPr>
                            <w:r w:rsidRPr="00BB04EE">
                              <w:rPr>
                                <w:rFonts w:asciiTheme="majorHAnsi" w:hAnsiTheme="majorHAnsi" w:cs="Arial"/>
                                <w:b/>
                                <w:bCs/>
                                <w:color w:val="0D0D0D" w:themeColor="text1" w:themeTint="F2"/>
                                <w:sz w:val="36"/>
                                <w:szCs w:val="22"/>
                                <w:lang w:val="en-GB"/>
                              </w:rPr>
                              <w:t xml:space="preserve">REPORT No. </w:t>
                            </w:r>
                            <w:r w:rsidR="00D04E9A">
                              <w:rPr>
                                <w:rFonts w:asciiTheme="majorHAnsi" w:hAnsiTheme="majorHAnsi" w:cs="Arial"/>
                                <w:b/>
                                <w:bCs/>
                                <w:color w:val="0D0D0D" w:themeColor="text1" w:themeTint="F2"/>
                                <w:sz w:val="36"/>
                                <w:szCs w:val="22"/>
                                <w:lang w:val="en-GB"/>
                              </w:rPr>
                              <w:t>73</w:t>
                            </w:r>
                            <w:r w:rsidRPr="00BB04EE">
                              <w:rPr>
                                <w:rFonts w:asciiTheme="majorHAnsi" w:hAnsiTheme="majorHAnsi" w:cs="Arial"/>
                                <w:b/>
                                <w:bCs/>
                                <w:color w:val="0D0D0D" w:themeColor="text1" w:themeTint="F2"/>
                                <w:sz w:val="36"/>
                                <w:szCs w:val="22"/>
                                <w:lang w:val="en-GB"/>
                              </w:rPr>
                              <w:t>/18</w:t>
                            </w:r>
                          </w:p>
                          <w:p w:rsidR="00BB04EE" w:rsidRPr="00BB04EE" w:rsidRDefault="00BB04EE" w:rsidP="00BB04EE">
                            <w:pPr>
                              <w:spacing w:line="276" w:lineRule="auto"/>
                              <w:rPr>
                                <w:rFonts w:asciiTheme="majorHAnsi" w:hAnsiTheme="majorHAnsi" w:cs="Arial"/>
                                <w:b/>
                                <w:color w:val="0D0D0D" w:themeColor="text1" w:themeTint="F2"/>
                                <w:sz w:val="36"/>
                                <w:szCs w:val="22"/>
                                <w:lang w:val="en-GB"/>
                              </w:rPr>
                            </w:pPr>
                            <w:r w:rsidRPr="00BB04EE">
                              <w:rPr>
                                <w:rFonts w:asciiTheme="majorHAnsi" w:hAnsiTheme="majorHAnsi" w:cs="Arial"/>
                                <w:b/>
                                <w:color w:val="0D0D0D" w:themeColor="text1" w:themeTint="F2"/>
                                <w:sz w:val="36"/>
                                <w:szCs w:val="22"/>
                                <w:lang w:val="en-GB"/>
                              </w:rPr>
                              <w:t xml:space="preserve">PETITION 1350-07 </w:t>
                            </w:r>
                          </w:p>
                          <w:p w:rsidR="00BB04EE" w:rsidRPr="00BB04EE" w:rsidRDefault="00BB04EE" w:rsidP="00BB04EE">
                            <w:pPr>
                              <w:spacing w:line="276" w:lineRule="auto"/>
                              <w:rPr>
                                <w:rFonts w:asciiTheme="majorHAnsi" w:hAnsiTheme="majorHAnsi" w:cs="Arial"/>
                                <w:color w:val="0D0D0D" w:themeColor="text1" w:themeTint="F2"/>
                                <w:szCs w:val="22"/>
                                <w:lang w:val="en-GB"/>
                              </w:rPr>
                            </w:pPr>
                            <w:r w:rsidRPr="00BB04EE">
                              <w:rPr>
                                <w:rFonts w:asciiTheme="majorHAnsi" w:hAnsiTheme="majorHAnsi" w:cs="Arial"/>
                                <w:color w:val="0D0D0D" w:themeColor="text1" w:themeTint="F2"/>
                                <w:szCs w:val="22"/>
                                <w:lang w:val="en-GB"/>
                              </w:rPr>
                              <w:t xml:space="preserve">REPORT ON ADMISSIBILITY </w:t>
                            </w:r>
                          </w:p>
                          <w:p w:rsidR="00BB04EE" w:rsidRPr="00BB04EE" w:rsidRDefault="00BB04EE" w:rsidP="00BB04EE">
                            <w:pPr>
                              <w:spacing w:line="276" w:lineRule="auto"/>
                              <w:rPr>
                                <w:rFonts w:asciiTheme="majorHAnsi" w:hAnsiTheme="majorHAnsi" w:cs="Arial"/>
                                <w:color w:val="0D0D0D" w:themeColor="text1" w:themeTint="F2"/>
                                <w:szCs w:val="22"/>
                                <w:lang w:val="en-GB"/>
                              </w:rPr>
                            </w:pPr>
                            <w:bookmarkStart w:id="1" w:name="_ftnref1"/>
                          </w:p>
                          <w:p w:rsidR="00BB04EE" w:rsidRPr="001C4665" w:rsidRDefault="00BB04EE" w:rsidP="00BB04EE">
                            <w:pPr>
                              <w:spacing w:line="276" w:lineRule="auto"/>
                              <w:rPr>
                                <w:rFonts w:asciiTheme="majorHAnsi" w:hAnsiTheme="majorHAnsi" w:cs="Arial"/>
                                <w:color w:val="0D0D0D" w:themeColor="text1" w:themeTint="F2"/>
                                <w:szCs w:val="22"/>
                                <w:lang w:val="fr-FR"/>
                              </w:rPr>
                            </w:pPr>
                            <w:r w:rsidRPr="001C4665">
                              <w:rPr>
                                <w:rFonts w:asciiTheme="majorHAnsi" w:hAnsiTheme="majorHAnsi" w:cs="Arial"/>
                                <w:color w:val="0D0D0D" w:themeColor="text1" w:themeTint="F2"/>
                                <w:szCs w:val="22"/>
                                <w:lang w:val="fr-FR"/>
                              </w:rPr>
                              <w:t xml:space="preserve">JOSÉ ANTONIO PÉREZ </w:t>
                            </w:r>
                            <w:proofErr w:type="spellStart"/>
                            <w:r w:rsidRPr="001C4665">
                              <w:rPr>
                                <w:rFonts w:asciiTheme="majorHAnsi" w:hAnsiTheme="majorHAnsi" w:cs="Arial"/>
                                <w:color w:val="0D0D0D" w:themeColor="text1" w:themeTint="F2"/>
                                <w:szCs w:val="22"/>
                                <w:lang w:val="fr-FR"/>
                              </w:rPr>
                              <w:t>PÉREZ</w:t>
                            </w:r>
                            <w:proofErr w:type="spellEnd"/>
                          </w:p>
                          <w:bookmarkEnd w:id="1"/>
                          <w:p w:rsidR="005B52B0" w:rsidRPr="000C4365" w:rsidRDefault="00BB04EE" w:rsidP="00BB04EE">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pt-BR"/>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BB04EE" w:rsidRPr="00BB04EE" w:rsidRDefault="00BB04EE" w:rsidP="00BB04EE">
                      <w:pPr>
                        <w:spacing w:line="276" w:lineRule="auto"/>
                        <w:rPr>
                          <w:rFonts w:asciiTheme="majorHAnsi" w:hAnsiTheme="majorHAnsi" w:cs="Arial"/>
                          <w:b/>
                          <w:bCs/>
                          <w:color w:val="0D0D0D" w:themeColor="text1" w:themeTint="F2"/>
                          <w:sz w:val="36"/>
                          <w:szCs w:val="22"/>
                          <w:lang w:val="en-GB"/>
                        </w:rPr>
                      </w:pPr>
                      <w:r w:rsidRPr="00BB04EE">
                        <w:rPr>
                          <w:rFonts w:asciiTheme="majorHAnsi" w:hAnsiTheme="majorHAnsi" w:cs="Arial"/>
                          <w:b/>
                          <w:bCs/>
                          <w:color w:val="0D0D0D" w:themeColor="text1" w:themeTint="F2"/>
                          <w:sz w:val="36"/>
                          <w:szCs w:val="22"/>
                          <w:lang w:val="en-GB"/>
                        </w:rPr>
                        <w:t xml:space="preserve">REPORT No. </w:t>
                      </w:r>
                      <w:r w:rsidR="00D04E9A">
                        <w:rPr>
                          <w:rFonts w:asciiTheme="majorHAnsi" w:hAnsiTheme="majorHAnsi" w:cs="Arial"/>
                          <w:b/>
                          <w:bCs/>
                          <w:color w:val="0D0D0D" w:themeColor="text1" w:themeTint="F2"/>
                          <w:sz w:val="36"/>
                          <w:szCs w:val="22"/>
                          <w:lang w:val="en-GB"/>
                        </w:rPr>
                        <w:t>73</w:t>
                      </w:r>
                      <w:r w:rsidRPr="00BB04EE">
                        <w:rPr>
                          <w:rFonts w:asciiTheme="majorHAnsi" w:hAnsiTheme="majorHAnsi" w:cs="Arial"/>
                          <w:b/>
                          <w:bCs/>
                          <w:color w:val="0D0D0D" w:themeColor="text1" w:themeTint="F2"/>
                          <w:sz w:val="36"/>
                          <w:szCs w:val="22"/>
                          <w:lang w:val="en-GB"/>
                        </w:rPr>
                        <w:t>/18</w:t>
                      </w:r>
                    </w:p>
                    <w:p w:rsidR="00BB04EE" w:rsidRPr="00BB04EE" w:rsidRDefault="00BB04EE" w:rsidP="00BB04EE">
                      <w:pPr>
                        <w:spacing w:line="276" w:lineRule="auto"/>
                        <w:rPr>
                          <w:rFonts w:asciiTheme="majorHAnsi" w:hAnsiTheme="majorHAnsi" w:cs="Arial"/>
                          <w:b/>
                          <w:color w:val="0D0D0D" w:themeColor="text1" w:themeTint="F2"/>
                          <w:sz w:val="36"/>
                          <w:szCs w:val="22"/>
                          <w:lang w:val="en-GB"/>
                        </w:rPr>
                      </w:pPr>
                      <w:r w:rsidRPr="00BB04EE">
                        <w:rPr>
                          <w:rFonts w:asciiTheme="majorHAnsi" w:hAnsiTheme="majorHAnsi" w:cs="Arial"/>
                          <w:b/>
                          <w:color w:val="0D0D0D" w:themeColor="text1" w:themeTint="F2"/>
                          <w:sz w:val="36"/>
                          <w:szCs w:val="22"/>
                          <w:lang w:val="en-GB"/>
                        </w:rPr>
                        <w:t xml:space="preserve">PETITION 1350-07 </w:t>
                      </w:r>
                    </w:p>
                    <w:p w:rsidR="00BB04EE" w:rsidRPr="00BB04EE" w:rsidRDefault="00BB04EE" w:rsidP="00BB04EE">
                      <w:pPr>
                        <w:spacing w:line="276" w:lineRule="auto"/>
                        <w:rPr>
                          <w:rFonts w:asciiTheme="majorHAnsi" w:hAnsiTheme="majorHAnsi" w:cs="Arial"/>
                          <w:color w:val="0D0D0D" w:themeColor="text1" w:themeTint="F2"/>
                          <w:szCs w:val="22"/>
                          <w:lang w:val="en-GB"/>
                        </w:rPr>
                      </w:pPr>
                      <w:r w:rsidRPr="00BB04EE">
                        <w:rPr>
                          <w:rFonts w:asciiTheme="majorHAnsi" w:hAnsiTheme="majorHAnsi" w:cs="Arial"/>
                          <w:color w:val="0D0D0D" w:themeColor="text1" w:themeTint="F2"/>
                          <w:szCs w:val="22"/>
                          <w:lang w:val="en-GB"/>
                        </w:rPr>
                        <w:t xml:space="preserve">REPORT ON ADMISSIBILITY </w:t>
                      </w:r>
                    </w:p>
                    <w:p w:rsidR="00BB04EE" w:rsidRPr="00BB04EE" w:rsidRDefault="00BB04EE" w:rsidP="00BB04EE">
                      <w:pPr>
                        <w:spacing w:line="276" w:lineRule="auto"/>
                        <w:rPr>
                          <w:rFonts w:asciiTheme="majorHAnsi" w:hAnsiTheme="majorHAnsi" w:cs="Arial"/>
                          <w:color w:val="0D0D0D" w:themeColor="text1" w:themeTint="F2"/>
                          <w:szCs w:val="22"/>
                          <w:lang w:val="en-GB"/>
                        </w:rPr>
                      </w:pPr>
                      <w:bookmarkStart w:id="2" w:name="_ftnref1"/>
                    </w:p>
                    <w:p w:rsidR="00BB04EE" w:rsidRPr="001C4665" w:rsidRDefault="00BB04EE" w:rsidP="00BB04EE">
                      <w:pPr>
                        <w:spacing w:line="276" w:lineRule="auto"/>
                        <w:rPr>
                          <w:rFonts w:asciiTheme="majorHAnsi" w:hAnsiTheme="majorHAnsi" w:cs="Arial"/>
                          <w:color w:val="0D0D0D" w:themeColor="text1" w:themeTint="F2"/>
                          <w:szCs w:val="22"/>
                          <w:lang w:val="fr-FR"/>
                        </w:rPr>
                      </w:pPr>
                      <w:r w:rsidRPr="001C4665">
                        <w:rPr>
                          <w:rFonts w:asciiTheme="majorHAnsi" w:hAnsiTheme="majorHAnsi" w:cs="Arial"/>
                          <w:color w:val="0D0D0D" w:themeColor="text1" w:themeTint="F2"/>
                          <w:szCs w:val="22"/>
                          <w:lang w:val="fr-FR"/>
                        </w:rPr>
                        <w:t xml:space="preserve">JOSÉ ANTONIO PÉREZ </w:t>
                      </w:r>
                      <w:proofErr w:type="spellStart"/>
                      <w:r w:rsidRPr="001C4665">
                        <w:rPr>
                          <w:rFonts w:asciiTheme="majorHAnsi" w:hAnsiTheme="majorHAnsi" w:cs="Arial"/>
                          <w:color w:val="0D0D0D" w:themeColor="text1" w:themeTint="F2"/>
                          <w:szCs w:val="22"/>
                          <w:lang w:val="fr-FR"/>
                        </w:rPr>
                        <w:t>PÉREZ</w:t>
                      </w:r>
                      <w:proofErr w:type="spellEnd"/>
                    </w:p>
                    <w:bookmarkEnd w:id="2"/>
                    <w:p w:rsidR="005B52B0" w:rsidRPr="000C4365" w:rsidRDefault="00BB04EE" w:rsidP="00BB04EE">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pt-BR"/>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D04E9A" w:rsidRPr="00D04E9A">
                              <w:rPr>
                                <w:rFonts w:asciiTheme="minorHAnsi" w:hAnsiTheme="minorHAnsi"/>
                                <w:color w:val="FFFFFF" w:themeColor="background1"/>
                                <w:sz w:val="22"/>
                                <w:lang w:val="pt-BR"/>
                              </w:rPr>
                              <w:t>84</w:t>
                            </w:r>
                          </w:p>
                          <w:p w:rsidR="00627C9F" w:rsidRPr="00D04E9A" w:rsidRDefault="00EC46FA"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20 June </w:t>
                            </w:r>
                            <w:r w:rsidR="00F42B71" w:rsidRPr="00D04E9A">
                              <w:rPr>
                                <w:rFonts w:asciiTheme="minorHAnsi" w:hAnsiTheme="minorHAnsi"/>
                                <w:color w:val="FFFFFF" w:themeColor="background1"/>
                                <w:sz w:val="22"/>
                                <w:lang w:val="pt-BR"/>
                              </w:rPr>
                              <w:t>20</w:t>
                            </w:r>
                            <w:r w:rsidR="000722CA" w:rsidRPr="00D04E9A">
                              <w:rPr>
                                <w:rFonts w:asciiTheme="minorHAnsi" w:hAnsiTheme="minorHAnsi"/>
                                <w:color w:val="FFFFFF" w:themeColor="background1"/>
                                <w:sz w:val="22"/>
                                <w:lang w:val="pt-BR"/>
                              </w:rPr>
                              <w:t>18</w:t>
                            </w:r>
                          </w:p>
                          <w:p w:rsidR="00627C9F" w:rsidRPr="000722CA" w:rsidRDefault="00627C9F" w:rsidP="009E566A">
                            <w:pPr>
                              <w:jc w:val="right"/>
                              <w:rPr>
                                <w:rFonts w:asciiTheme="minorHAnsi" w:hAnsiTheme="minorHAnsi"/>
                                <w:color w:val="FFFFFF" w:themeColor="background1"/>
                                <w:sz w:val="22"/>
                              </w:rPr>
                            </w:pPr>
                            <w:r w:rsidRPr="000722CA">
                              <w:rPr>
                                <w:rFonts w:asciiTheme="minorHAnsi" w:hAnsiTheme="minorHAnsi"/>
                                <w:color w:val="FFFFFF" w:themeColor="background1"/>
                                <w:sz w:val="22"/>
                              </w:rPr>
                              <w:t>Original:</w:t>
                            </w:r>
                            <w:r w:rsidR="002C1641" w:rsidRPr="000722CA">
                              <w:rPr>
                                <w:rFonts w:asciiTheme="minorHAnsi" w:hAnsiTheme="minorHAnsi"/>
                                <w:color w:val="FFFFFF" w:themeColor="background1"/>
                                <w:sz w:val="22"/>
                              </w:rPr>
                              <w:t xml:space="preserve"> </w:t>
                            </w:r>
                            <w:r w:rsidR="00F42B71" w:rsidRPr="000722CA">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D04E9A" w:rsidRPr="00D04E9A">
                        <w:rPr>
                          <w:rFonts w:asciiTheme="minorHAnsi" w:hAnsiTheme="minorHAnsi"/>
                          <w:color w:val="FFFFFF" w:themeColor="background1"/>
                          <w:sz w:val="22"/>
                          <w:lang w:val="pt-BR"/>
                        </w:rPr>
                        <w:t>84</w:t>
                      </w:r>
                    </w:p>
                    <w:p w:rsidR="00627C9F" w:rsidRPr="00D04E9A" w:rsidRDefault="00EC46FA"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20 June </w:t>
                      </w:r>
                      <w:r w:rsidR="00F42B71" w:rsidRPr="00D04E9A">
                        <w:rPr>
                          <w:rFonts w:asciiTheme="minorHAnsi" w:hAnsiTheme="minorHAnsi"/>
                          <w:color w:val="FFFFFF" w:themeColor="background1"/>
                          <w:sz w:val="22"/>
                          <w:lang w:val="pt-BR"/>
                        </w:rPr>
                        <w:t>20</w:t>
                      </w:r>
                      <w:r w:rsidR="000722CA" w:rsidRPr="00D04E9A">
                        <w:rPr>
                          <w:rFonts w:asciiTheme="minorHAnsi" w:hAnsiTheme="minorHAnsi"/>
                          <w:color w:val="FFFFFF" w:themeColor="background1"/>
                          <w:sz w:val="22"/>
                          <w:lang w:val="pt-BR"/>
                        </w:rPr>
                        <w:t>18</w:t>
                      </w:r>
                    </w:p>
                    <w:p w:rsidR="00627C9F" w:rsidRPr="000722CA" w:rsidRDefault="00627C9F" w:rsidP="009E566A">
                      <w:pPr>
                        <w:jc w:val="right"/>
                        <w:rPr>
                          <w:rFonts w:asciiTheme="minorHAnsi" w:hAnsiTheme="minorHAnsi"/>
                          <w:color w:val="FFFFFF" w:themeColor="background1"/>
                          <w:sz w:val="22"/>
                        </w:rPr>
                      </w:pPr>
                      <w:r w:rsidRPr="000722CA">
                        <w:rPr>
                          <w:rFonts w:asciiTheme="minorHAnsi" w:hAnsiTheme="minorHAnsi"/>
                          <w:color w:val="FFFFFF" w:themeColor="background1"/>
                          <w:sz w:val="22"/>
                        </w:rPr>
                        <w:t>Original:</w:t>
                      </w:r>
                      <w:r w:rsidR="002C1641" w:rsidRPr="000722CA">
                        <w:rPr>
                          <w:rFonts w:asciiTheme="minorHAnsi" w:hAnsiTheme="minorHAnsi"/>
                          <w:color w:val="FFFFFF" w:themeColor="background1"/>
                          <w:sz w:val="22"/>
                        </w:rPr>
                        <w:t xml:space="preserve"> </w:t>
                      </w:r>
                      <w:r w:rsidR="00F42B71" w:rsidRPr="000722CA">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w:t>
                            </w:r>
                            <w:r w:rsidR="00D04E9A">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on </w:t>
                            </w:r>
                            <w:r w:rsidR="00D04E9A">
                              <w:rPr>
                                <w:rFonts w:asciiTheme="majorHAnsi" w:hAnsiTheme="majorHAnsi"/>
                                <w:color w:val="0D0D0D" w:themeColor="text1" w:themeTint="F2"/>
                                <w:sz w:val="18"/>
                                <w:szCs w:val="20"/>
                              </w:rPr>
                              <w:t>June</w:t>
                            </w:r>
                            <w:r w:rsidR="00022CF5">
                              <w:rPr>
                                <w:rFonts w:asciiTheme="majorHAnsi" w:hAnsiTheme="majorHAnsi"/>
                                <w:color w:val="0D0D0D" w:themeColor="text1" w:themeTint="F2"/>
                                <w:sz w:val="18"/>
                                <w:szCs w:val="20"/>
                              </w:rPr>
                              <w:t xml:space="preserve"> </w:t>
                            </w:r>
                            <w:r w:rsidR="00D04E9A">
                              <w:rPr>
                                <w:rFonts w:asciiTheme="majorHAnsi" w:hAnsiTheme="majorHAnsi"/>
                                <w:color w:val="0D0D0D" w:themeColor="text1" w:themeTint="F2"/>
                                <w:sz w:val="18"/>
                                <w:szCs w:val="20"/>
                              </w:rPr>
                              <w:t>20</w:t>
                            </w:r>
                            <w:r w:rsidR="000C4365">
                              <w:rPr>
                                <w:rFonts w:asciiTheme="majorHAnsi" w:hAnsiTheme="majorHAnsi"/>
                                <w:color w:val="0D0D0D" w:themeColor="text1" w:themeTint="F2"/>
                                <w:sz w:val="18"/>
                                <w:szCs w:val="20"/>
                              </w:rPr>
                              <w:t>, 201</w:t>
                            </w:r>
                            <w:r w:rsidR="00BB04EE">
                              <w:rPr>
                                <w:rFonts w:asciiTheme="majorHAnsi" w:hAnsiTheme="majorHAnsi"/>
                                <w:color w:val="0D0D0D" w:themeColor="text1" w:themeTint="F2"/>
                                <w:sz w:val="18"/>
                                <w:szCs w:val="20"/>
                              </w:rPr>
                              <w:t>8</w:t>
                            </w:r>
                            <w:r w:rsidR="00EC46F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w:t>
                      </w:r>
                      <w:r w:rsidR="00D04E9A">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on </w:t>
                      </w:r>
                      <w:r w:rsidR="00D04E9A">
                        <w:rPr>
                          <w:rFonts w:asciiTheme="majorHAnsi" w:hAnsiTheme="majorHAnsi"/>
                          <w:color w:val="0D0D0D" w:themeColor="text1" w:themeTint="F2"/>
                          <w:sz w:val="18"/>
                          <w:szCs w:val="20"/>
                        </w:rPr>
                        <w:t>June</w:t>
                      </w:r>
                      <w:r w:rsidR="00022CF5">
                        <w:rPr>
                          <w:rFonts w:asciiTheme="majorHAnsi" w:hAnsiTheme="majorHAnsi"/>
                          <w:color w:val="0D0D0D" w:themeColor="text1" w:themeTint="F2"/>
                          <w:sz w:val="18"/>
                          <w:szCs w:val="20"/>
                        </w:rPr>
                        <w:t xml:space="preserve"> </w:t>
                      </w:r>
                      <w:r w:rsidR="00D04E9A">
                        <w:rPr>
                          <w:rFonts w:asciiTheme="majorHAnsi" w:hAnsiTheme="majorHAnsi"/>
                          <w:color w:val="0D0D0D" w:themeColor="text1" w:themeTint="F2"/>
                          <w:sz w:val="18"/>
                          <w:szCs w:val="20"/>
                        </w:rPr>
                        <w:t>20</w:t>
                      </w:r>
                      <w:r w:rsidR="000C4365">
                        <w:rPr>
                          <w:rFonts w:asciiTheme="majorHAnsi" w:hAnsiTheme="majorHAnsi"/>
                          <w:color w:val="0D0D0D" w:themeColor="text1" w:themeTint="F2"/>
                          <w:sz w:val="18"/>
                          <w:szCs w:val="20"/>
                        </w:rPr>
                        <w:t>, 201</w:t>
                      </w:r>
                      <w:r w:rsidR="00BB04EE">
                        <w:rPr>
                          <w:rFonts w:asciiTheme="majorHAnsi" w:hAnsiTheme="majorHAnsi"/>
                          <w:color w:val="0D0D0D" w:themeColor="text1" w:themeTint="F2"/>
                          <w:sz w:val="18"/>
                          <w:szCs w:val="20"/>
                        </w:rPr>
                        <w:t>8</w:t>
                      </w:r>
                      <w:r w:rsidR="00EC46FA">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04E9A">
                              <w:rPr>
                                <w:rFonts w:asciiTheme="majorHAnsi" w:hAnsiTheme="majorHAnsi"/>
                                <w:color w:val="595959" w:themeColor="text1" w:themeTint="A6"/>
                                <w:sz w:val="18"/>
                              </w:rPr>
                              <w:t>73</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51C38">
                              <w:rPr>
                                <w:rFonts w:asciiTheme="majorHAnsi" w:hAnsiTheme="majorHAnsi"/>
                                <w:color w:val="595959" w:themeColor="text1" w:themeTint="A6"/>
                                <w:sz w:val="18"/>
                              </w:rPr>
                              <w:t>1</w:t>
                            </w:r>
                            <w:r w:rsidR="002D74B6">
                              <w:rPr>
                                <w:rFonts w:asciiTheme="majorHAnsi" w:hAnsiTheme="majorHAnsi"/>
                                <w:color w:val="595959" w:themeColor="text1" w:themeTint="A6"/>
                                <w:sz w:val="18"/>
                              </w:rPr>
                              <w:t>35</w:t>
                            </w:r>
                            <w:r w:rsidR="00951C38">
                              <w:rPr>
                                <w:rFonts w:asciiTheme="majorHAnsi" w:hAnsiTheme="majorHAnsi"/>
                                <w:color w:val="595959" w:themeColor="text1" w:themeTint="A6"/>
                                <w:sz w:val="18"/>
                              </w:rPr>
                              <w:t>0</w:t>
                            </w:r>
                            <w:r w:rsidR="00F621C3">
                              <w:rPr>
                                <w:rFonts w:asciiTheme="majorHAnsi" w:hAnsiTheme="majorHAnsi"/>
                                <w:color w:val="595959" w:themeColor="text1" w:themeTint="A6"/>
                                <w:sz w:val="18"/>
                              </w:rPr>
                              <w:t>-</w:t>
                            </w:r>
                            <w:r w:rsidR="00951C38">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51C38">
                              <w:rPr>
                                <w:rFonts w:asciiTheme="majorHAnsi" w:hAnsiTheme="majorHAnsi"/>
                                <w:color w:val="595959" w:themeColor="text1" w:themeTint="A6"/>
                                <w:sz w:val="18"/>
                              </w:rPr>
                              <w:t xml:space="preserve"> </w:t>
                            </w:r>
                            <w:proofErr w:type="spellStart"/>
                            <w:r w:rsidR="00F42B71" w:rsidRPr="009378C8">
                              <w:rPr>
                                <w:rFonts w:asciiTheme="majorHAnsi" w:hAnsiTheme="majorHAnsi"/>
                                <w:color w:val="595959" w:themeColor="text1" w:themeTint="A6"/>
                                <w:sz w:val="18"/>
                                <w:lang w:val="fr-FR"/>
                              </w:rPr>
                              <w:t>Admissibility</w:t>
                            </w:r>
                            <w:proofErr w:type="spellEnd"/>
                            <w:r w:rsidRPr="009378C8">
                              <w:rPr>
                                <w:rFonts w:asciiTheme="majorHAnsi" w:hAnsiTheme="majorHAnsi"/>
                                <w:color w:val="595959" w:themeColor="text1" w:themeTint="A6"/>
                                <w:sz w:val="18"/>
                                <w:lang w:val="fr-FR"/>
                              </w:rPr>
                              <w:t xml:space="preserve">. </w:t>
                            </w:r>
                            <w:r w:rsidR="00951C38" w:rsidRPr="009378C8">
                              <w:rPr>
                                <w:rFonts w:asciiTheme="majorHAnsi" w:hAnsiTheme="majorHAnsi"/>
                                <w:color w:val="595959" w:themeColor="text1" w:themeTint="A6"/>
                                <w:sz w:val="18"/>
                                <w:lang w:val="fr-FR"/>
                              </w:rPr>
                              <w:t xml:space="preserve"> </w:t>
                            </w:r>
                            <w:r w:rsidR="003D579D" w:rsidRPr="009378C8">
                              <w:rPr>
                                <w:rFonts w:asciiTheme="majorHAnsi" w:hAnsiTheme="majorHAnsi"/>
                                <w:color w:val="595959" w:themeColor="text1" w:themeTint="A6"/>
                                <w:sz w:val="18"/>
                                <w:lang w:val="fr-FR"/>
                              </w:rPr>
                              <w:t xml:space="preserve">José Antonio </w:t>
                            </w:r>
                            <w:r w:rsidR="00951C38" w:rsidRPr="009378C8">
                              <w:rPr>
                                <w:rFonts w:asciiTheme="majorHAnsi" w:hAnsiTheme="majorHAnsi"/>
                                <w:color w:val="595959" w:themeColor="text1" w:themeTint="A6"/>
                                <w:sz w:val="18"/>
                                <w:lang w:val="fr-FR"/>
                              </w:rPr>
                              <w:t xml:space="preserve">Pérez </w:t>
                            </w:r>
                            <w:proofErr w:type="spellStart"/>
                            <w:r w:rsidR="00951C38" w:rsidRPr="009378C8">
                              <w:rPr>
                                <w:rFonts w:asciiTheme="majorHAnsi" w:hAnsiTheme="majorHAnsi"/>
                                <w:color w:val="595959" w:themeColor="text1" w:themeTint="A6"/>
                                <w:sz w:val="18"/>
                                <w:lang w:val="fr-FR"/>
                              </w:rPr>
                              <w:t>Pérez</w:t>
                            </w:r>
                            <w:proofErr w:type="spellEnd"/>
                            <w:r w:rsidRPr="009378C8">
                              <w:rPr>
                                <w:rFonts w:asciiTheme="majorHAnsi" w:hAnsiTheme="majorHAnsi"/>
                                <w:color w:val="595959" w:themeColor="text1" w:themeTint="A6"/>
                                <w:sz w:val="18"/>
                                <w:lang w:val="fr-FR"/>
                              </w:rPr>
                              <w:t>.</w:t>
                            </w:r>
                            <w:r w:rsidR="00951C38" w:rsidRPr="009378C8">
                              <w:rPr>
                                <w:rFonts w:asciiTheme="majorHAnsi" w:hAnsiTheme="majorHAnsi"/>
                                <w:color w:val="595959" w:themeColor="text1" w:themeTint="A6"/>
                                <w:sz w:val="18"/>
                                <w:lang w:val="fr-FR"/>
                              </w:rPr>
                              <w:t xml:space="preserve"> </w:t>
                            </w:r>
                            <w:r w:rsidR="00951C38">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D04E9A">
                              <w:rPr>
                                <w:rFonts w:asciiTheme="majorHAnsi" w:hAnsiTheme="majorHAnsi"/>
                                <w:color w:val="595959" w:themeColor="text1" w:themeTint="A6"/>
                                <w:sz w:val="18"/>
                              </w:rPr>
                              <w:t>June 20, 2018</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04E9A">
                        <w:rPr>
                          <w:rFonts w:asciiTheme="majorHAnsi" w:hAnsiTheme="majorHAnsi"/>
                          <w:color w:val="595959" w:themeColor="text1" w:themeTint="A6"/>
                          <w:sz w:val="18"/>
                        </w:rPr>
                        <w:t>73</w:t>
                      </w:r>
                      <w:r w:rsidR="00022CF5">
                        <w:rPr>
                          <w:rFonts w:asciiTheme="majorHAnsi" w:hAnsiTheme="majorHAnsi"/>
                          <w:color w:val="595959" w:themeColor="text1" w:themeTint="A6"/>
                          <w:sz w:val="18"/>
                        </w:rPr>
                        <w:t>/1</w:t>
                      </w:r>
                      <w:r w:rsidR="000D0F59">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51C38">
                        <w:rPr>
                          <w:rFonts w:asciiTheme="majorHAnsi" w:hAnsiTheme="majorHAnsi"/>
                          <w:color w:val="595959" w:themeColor="text1" w:themeTint="A6"/>
                          <w:sz w:val="18"/>
                        </w:rPr>
                        <w:t>1</w:t>
                      </w:r>
                      <w:r w:rsidR="002D74B6">
                        <w:rPr>
                          <w:rFonts w:asciiTheme="majorHAnsi" w:hAnsiTheme="majorHAnsi"/>
                          <w:color w:val="595959" w:themeColor="text1" w:themeTint="A6"/>
                          <w:sz w:val="18"/>
                        </w:rPr>
                        <w:t>35</w:t>
                      </w:r>
                      <w:r w:rsidR="00951C38">
                        <w:rPr>
                          <w:rFonts w:asciiTheme="majorHAnsi" w:hAnsiTheme="majorHAnsi"/>
                          <w:color w:val="595959" w:themeColor="text1" w:themeTint="A6"/>
                          <w:sz w:val="18"/>
                        </w:rPr>
                        <w:t>0</w:t>
                      </w:r>
                      <w:r w:rsidR="00F621C3">
                        <w:rPr>
                          <w:rFonts w:asciiTheme="majorHAnsi" w:hAnsiTheme="majorHAnsi"/>
                          <w:color w:val="595959" w:themeColor="text1" w:themeTint="A6"/>
                          <w:sz w:val="18"/>
                        </w:rPr>
                        <w:t>-</w:t>
                      </w:r>
                      <w:r w:rsidR="00951C38">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sidR="00951C38">
                        <w:rPr>
                          <w:rFonts w:asciiTheme="majorHAnsi" w:hAnsiTheme="majorHAnsi"/>
                          <w:color w:val="595959" w:themeColor="text1" w:themeTint="A6"/>
                          <w:sz w:val="18"/>
                        </w:rPr>
                        <w:t xml:space="preserve"> </w:t>
                      </w:r>
                      <w:proofErr w:type="spellStart"/>
                      <w:r w:rsidR="00F42B71" w:rsidRPr="009378C8">
                        <w:rPr>
                          <w:rFonts w:asciiTheme="majorHAnsi" w:hAnsiTheme="majorHAnsi"/>
                          <w:color w:val="595959" w:themeColor="text1" w:themeTint="A6"/>
                          <w:sz w:val="18"/>
                          <w:lang w:val="fr-FR"/>
                        </w:rPr>
                        <w:t>Admissibility</w:t>
                      </w:r>
                      <w:proofErr w:type="spellEnd"/>
                      <w:r w:rsidRPr="009378C8">
                        <w:rPr>
                          <w:rFonts w:asciiTheme="majorHAnsi" w:hAnsiTheme="majorHAnsi"/>
                          <w:color w:val="595959" w:themeColor="text1" w:themeTint="A6"/>
                          <w:sz w:val="18"/>
                          <w:lang w:val="fr-FR"/>
                        </w:rPr>
                        <w:t xml:space="preserve">. </w:t>
                      </w:r>
                      <w:r w:rsidR="00951C38" w:rsidRPr="009378C8">
                        <w:rPr>
                          <w:rFonts w:asciiTheme="majorHAnsi" w:hAnsiTheme="majorHAnsi"/>
                          <w:color w:val="595959" w:themeColor="text1" w:themeTint="A6"/>
                          <w:sz w:val="18"/>
                          <w:lang w:val="fr-FR"/>
                        </w:rPr>
                        <w:t xml:space="preserve"> </w:t>
                      </w:r>
                      <w:r w:rsidR="003D579D" w:rsidRPr="009378C8">
                        <w:rPr>
                          <w:rFonts w:asciiTheme="majorHAnsi" w:hAnsiTheme="majorHAnsi"/>
                          <w:color w:val="595959" w:themeColor="text1" w:themeTint="A6"/>
                          <w:sz w:val="18"/>
                          <w:lang w:val="fr-FR"/>
                        </w:rPr>
                        <w:t xml:space="preserve">José Antonio </w:t>
                      </w:r>
                      <w:r w:rsidR="00951C38" w:rsidRPr="009378C8">
                        <w:rPr>
                          <w:rFonts w:asciiTheme="majorHAnsi" w:hAnsiTheme="majorHAnsi"/>
                          <w:color w:val="595959" w:themeColor="text1" w:themeTint="A6"/>
                          <w:sz w:val="18"/>
                          <w:lang w:val="fr-FR"/>
                        </w:rPr>
                        <w:t xml:space="preserve">Pérez </w:t>
                      </w:r>
                      <w:proofErr w:type="spellStart"/>
                      <w:r w:rsidR="00951C38" w:rsidRPr="009378C8">
                        <w:rPr>
                          <w:rFonts w:asciiTheme="majorHAnsi" w:hAnsiTheme="majorHAnsi"/>
                          <w:color w:val="595959" w:themeColor="text1" w:themeTint="A6"/>
                          <w:sz w:val="18"/>
                          <w:lang w:val="fr-FR"/>
                        </w:rPr>
                        <w:t>Pérez</w:t>
                      </w:r>
                      <w:proofErr w:type="spellEnd"/>
                      <w:r w:rsidRPr="009378C8">
                        <w:rPr>
                          <w:rFonts w:asciiTheme="majorHAnsi" w:hAnsiTheme="majorHAnsi"/>
                          <w:color w:val="595959" w:themeColor="text1" w:themeTint="A6"/>
                          <w:sz w:val="18"/>
                          <w:lang w:val="fr-FR"/>
                        </w:rPr>
                        <w:t>.</w:t>
                      </w:r>
                      <w:r w:rsidR="00951C38" w:rsidRPr="009378C8">
                        <w:rPr>
                          <w:rFonts w:asciiTheme="majorHAnsi" w:hAnsiTheme="majorHAnsi"/>
                          <w:color w:val="595959" w:themeColor="text1" w:themeTint="A6"/>
                          <w:sz w:val="18"/>
                          <w:lang w:val="fr-FR"/>
                        </w:rPr>
                        <w:t xml:space="preserve"> </w:t>
                      </w:r>
                      <w:r w:rsidR="00951C38">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D04E9A">
                        <w:rPr>
                          <w:rFonts w:asciiTheme="majorHAnsi" w:hAnsiTheme="majorHAnsi"/>
                          <w:color w:val="595959" w:themeColor="text1" w:themeTint="A6"/>
                          <w:sz w:val="18"/>
                        </w:rPr>
                        <w:t>June 20, 2018</w:t>
                      </w:r>
                      <w:r w:rsidR="00F621C3">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4DC6" w:rsidRPr="000B6B7A" w:rsidTr="00264DC6">
        <w:tc>
          <w:tcPr>
            <w:tcW w:w="3690" w:type="dxa"/>
            <w:tcBorders>
              <w:top w:val="single" w:sz="4" w:space="0" w:color="auto"/>
              <w:bottom w:val="single" w:sz="6" w:space="0" w:color="auto"/>
            </w:tcBorders>
            <w:shd w:val="clear" w:color="auto" w:fill="67AE3C"/>
            <w:vAlign w:val="center"/>
          </w:tcPr>
          <w:p w:rsidR="00264DC6" w:rsidRPr="000B6B7A" w:rsidRDefault="00264DC6"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rsidR="00264DC6" w:rsidRPr="000F4C80" w:rsidRDefault="00264DC6" w:rsidP="00D806E1">
            <w:pPr>
              <w:jc w:val="both"/>
              <w:rPr>
                <w:rFonts w:ascii="Cambria" w:hAnsi="Cambria"/>
                <w:bCs/>
                <w:sz w:val="20"/>
                <w:szCs w:val="20"/>
              </w:rPr>
            </w:pPr>
            <w:r w:rsidRPr="000F4C80">
              <w:rPr>
                <w:rFonts w:ascii="Cambria" w:hAnsi="Cambria"/>
                <w:bCs/>
                <w:sz w:val="20"/>
                <w:szCs w:val="20"/>
              </w:rPr>
              <w:t xml:space="preserve">José Antonio Pérez </w:t>
            </w:r>
            <w:proofErr w:type="spellStart"/>
            <w:r w:rsidRPr="000F4C80">
              <w:rPr>
                <w:rFonts w:ascii="Cambria" w:hAnsi="Cambria"/>
                <w:bCs/>
                <w:sz w:val="20"/>
                <w:szCs w:val="20"/>
              </w:rPr>
              <w:t>Pérez</w:t>
            </w:r>
            <w:proofErr w:type="spellEnd"/>
          </w:p>
        </w:tc>
      </w:tr>
      <w:tr w:rsidR="00264DC6" w:rsidRPr="000B6B7A" w:rsidTr="00264DC6">
        <w:tc>
          <w:tcPr>
            <w:tcW w:w="3690" w:type="dxa"/>
            <w:tcBorders>
              <w:top w:val="single" w:sz="6" w:space="0" w:color="auto"/>
              <w:bottom w:val="single" w:sz="6" w:space="0" w:color="auto"/>
            </w:tcBorders>
            <w:shd w:val="clear" w:color="auto" w:fill="67AE3C"/>
            <w:vAlign w:val="center"/>
          </w:tcPr>
          <w:p w:rsidR="00264DC6" w:rsidRPr="000B6B7A" w:rsidRDefault="000D2472"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26D9D7E475C3480CB8B638EA98F3ED03"/>
                </w:placeholder>
                <w:dropDownList>
                  <w:listItem w:value="Choose an item."/>
                  <w:listItem w:displayText="Alleged victim" w:value="Alleged victim"/>
                  <w:listItem w:displayText="Alleged victims" w:value="Alleged victims"/>
                </w:dropDownList>
              </w:sdtPr>
              <w:sdtEndPr/>
              <w:sdtContent>
                <w:r w:rsidR="00264DC6">
                  <w:rPr>
                    <w:rFonts w:ascii="Cambria" w:hAnsi="Cambria"/>
                    <w:b/>
                    <w:bCs/>
                    <w:color w:val="FFFFFF" w:themeColor="background1"/>
                    <w:sz w:val="20"/>
                    <w:szCs w:val="20"/>
                  </w:rPr>
                  <w:t>Alleged victim</w:t>
                </w:r>
              </w:sdtContent>
            </w:sdt>
            <w:r w:rsidR="00264DC6" w:rsidRPr="000C4365">
              <w:rPr>
                <w:rFonts w:ascii="Cambria" w:hAnsi="Cambria"/>
                <w:b/>
                <w:bCs/>
                <w:color w:val="FFFFFF" w:themeColor="background1"/>
                <w:sz w:val="20"/>
                <w:szCs w:val="20"/>
              </w:rPr>
              <w:t>:</w:t>
            </w:r>
          </w:p>
        </w:tc>
        <w:tc>
          <w:tcPr>
            <w:tcW w:w="5670" w:type="dxa"/>
            <w:vAlign w:val="center"/>
          </w:tcPr>
          <w:p w:rsidR="00264DC6" w:rsidRPr="000F4C80" w:rsidRDefault="00264DC6" w:rsidP="00D806E1">
            <w:pPr>
              <w:jc w:val="both"/>
              <w:rPr>
                <w:rFonts w:ascii="Cambria" w:hAnsi="Cambria"/>
                <w:bCs/>
                <w:sz w:val="20"/>
                <w:szCs w:val="20"/>
              </w:rPr>
            </w:pPr>
            <w:r w:rsidRPr="000F4C80">
              <w:rPr>
                <w:rFonts w:ascii="Cambria" w:hAnsi="Cambria"/>
                <w:bCs/>
                <w:sz w:val="20"/>
                <w:szCs w:val="20"/>
              </w:rPr>
              <w:t xml:space="preserve">José Antonio Pérez </w:t>
            </w:r>
            <w:proofErr w:type="spellStart"/>
            <w:r w:rsidRPr="000F4C80">
              <w:rPr>
                <w:rFonts w:ascii="Cambria" w:hAnsi="Cambria"/>
                <w:bCs/>
                <w:sz w:val="20"/>
                <w:szCs w:val="20"/>
              </w:rPr>
              <w:t>Pérez</w:t>
            </w:r>
            <w:proofErr w:type="spellEnd"/>
          </w:p>
        </w:tc>
      </w:tr>
      <w:tr w:rsidR="00264DC6" w:rsidRPr="000B6B7A" w:rsidTr="00264DC6">
        <w:tc>
          <w:tcPr>
            <w:tcW w:w="3690" w:type="dxa"/>
            <w:tcBorders>
              <w:top w:val="single" w:sz="6" w:space="0" w:color="auto"/>
              <w:bottom w:val="single" w:sz="6" w:space="0" w:color="auto"/>
            </w:tcBorders>
            <w:shd w:val="clear" w:color="auto" w:fill="67AE3C"/>
            <w:vAlign w:val="center"/>
          </w:tcPr>
          <w:p w:rsidR="00264DC6" w:rsidRPr="000B6B7A" w:rsidRDefault="00264DC6"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rsidR="00264DC6" w:rsidRPr="000F4C80" w:rsidRDefault="00264DC6" w:rsidP="00D806E1">
            <w:pPr>
              <w:jc w:val="both"/>
              <w:rPr>
                <w:rFonts w:ascii="Cambria" w:hAnsi="Cambria"/>
                <w:bCs/>
                <w:sz w:val="20"/>
                <w:szCs w:val="20"/>
              </w:rPr>
            </w:pPr>
            <w:r w:rsidRPr="000F4C80">
              <w:rPr>
                <w:rFonts w:ascii="Cambria" w:hAnsi="Cambria"/>
                <w:bCs/>
                <w:sz w:val="20"/>
                <w:szCs w:val="20"/>
              </w:rPr>
              <w:t>Mexico</w:t>
            </w:r>
            <w:r w:rsidRPr="000F4C80">
              <w:rPr>
                <w:rStyle w:val="FootnoteReference"/>
                <w:rFonts w:ascii="Cambria" w:hAnsi="Cambria"/>
                <w:bCs/>
                <w:sz w:val="20"/>
                <w:szCs w:val="20"/>
              </w:rPr>
              <w:footnoteReference w:id="2"/>
            </w:r>
          </w:p>
        </w:tc>
      </w:tr>
      <w:tr w:rsidR="00264DC6" w:rsidRPr="000B6B7A" w:rsidTr="00264DC6">
        <w:tc>
          <w:tcPr>
            <w:tcW w:w="3690" w:type="dxa"/>
            <w:tcBorders>
              <w:top w:val="single" w:sz="6" w:space="0" w:color="auto"/>
              <w:bottom w:val="single" w:sz="6" w:space="0" w:color="auto"/>
            </w:tcBorders>
            <w:shd w:val="clear" w:color="auto" w:fill="67AE3C"/>
            <w:vAlign w:val="center"/>
          </w:tcPr>
          <w:p w:rsidR="00264DC6" w:rsidRPr="000B6B7A" w:rsidRDefault="00264DC6"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rsidR="00264DC6" w:rsidRPr="000F4C80" w:rsidRDefault="00264DC6" w:rsidP="00D806E1">
            <w:pPr>
              <w:jc w:val="both"/>
              <w:rPr>
                <w:rFonts w:ascii="Cambria" w:hAnsi="Cambria"/>
                <w:bCs/>
                <w:sz w:val="20"/>
                <w:szCs w:val="20"/>
              </w:rPr>
            </w:pPr>
            <w:r w:rsidRPr="000F4C80">
              <w:rPr>
                <w:rFonts w:ascii="Cambria" w:hAnsi="Cambria"/>
                <w:bCs/>
                <w:sz w:val="20"/>
                <w:szCs w:val="20"/>
              </w:rPr>
              <w:t>Articles 8 (</w:t>
            </w:r>
            <w:r w:rsidR="00B37458" w:rsidRPr="000F4C80">
              <w:rPr>
                <w:rFonts w:ascii="Cambria" w:hAnsi="Cambria"/>
                <w:bCs/>
                <w:sz w:val="20"/>
                <w:szCs w:val="20"/>
              </w:rPr>
              <w:t xml:space="preserve">fair trial), 9 (freedom from </w:t>
            </w:r>
            <w:r w:rsidR="00B37458" w:rsidRPr="00CD1B72">
              <w:rPr>
                <w:rFonts w:ascii="Cambria" w:hAnsi="Cambria"/>
                <w:bCs/>
                <w:i/>
                <w:sz w:val="20"/>
                <w:szCs w:val="20"/>
              </w:rPr>
              <w:t>ex post facto</w:t>
            </w:r>
            <w:r w:rsidR="00B37458" w:rsidRPr="000F4C80">
              <w:rPr>
                <w:rFonts w:ascii="Cambria" w:hAnsi="Cambria"/>
                <w:bCs/>
                <w:sz w:val="20"/>
                <w:szCs w:val="20"/>
              </w:rPr>
              <w:t xml:space="preserve"> laws), 10 (compensation), 11 (privacy), 21 (private property) and 25 (judicial protection) </w:t>
            </w:r>
            <w:r w:rsidRPr="000F4C80">
              <w:rPr>
                <w:rFonts w:ascii="Cambria" w:hAnsi="Cambria"/>
                <w:bCs/>
                <w:sz w:val="20"/>
                <w:szCs w:val="20"/>
              </w:rPr>
              <w:t>of the American Convention on Human Rights,</w:t>
            </w:r>
            <w:r w:rsidRPr="000F4C80">
              <w:rPr>
                <w:rStyle w:val="FootnoteReference"/>
                <w:rFonts w:ascii="Cambria" w:hAnsi="Cambria"/>
                <w:bCs/>
                <w:sz w:val="20"/>
                <w:szCs w:val="20"/>
              </w:rPr>
              <w:footnoteReference w:id="3"/>
            </w:r>
            <w:r w:rsidRPr="000F4C80">
              <w:rPr>
                <w:rFonts w:ascii="Cambria" w:hAnsi="Cambria"/>
                <w:bCs/>
                <w:sz w:val="20"/>
                <w:szCs w:val="20"/>
              </w:rPr>
              <w:t xml:space="preserve"> in relation to its Article 1.1 (</w:t>
            </w:r>
            <w:r w:rsidR="006867E3" w:rsidRPr="000F4C80">
              <w:rPr>
                <w:rFonts w:ascii="Cambria" w:hAnsi="Cambria"/>
                <w:bCs/>
                <w:sz w:val="20"/>
                <w:szCs w:val="20"/>
              </w:rPr>
              <w:t>obligation to respect rights</w:t>
            </w:r>
            <w:r w:rsidRPr="000F4C80">
              <w:rPr>
                <w:rFonts w:ascii="Cambria" w:hAnsi="Cambria"/>
                <w:bCs/>
                <w:sz w:val="20"/>
                <w:szCs w:val="20"/>
              </w:rPr>
              <w:t>); and Articles 4, 6 and 7 of the Additional Protocol to the American Convention on Human Rights in the area of Economic, Social and Cultural Rights</w:t>
            </w:r>
            <w:r w:rsidRPr="000F4C80">
              <w:rPr>
                <w:rStyle w:val="FootnoteReference"/>
                <w:rFonts w:ascii="Cambria" w:hAnsi="Cambria"/>
                <w:bCs/>
                <w:sz w:val="20"/>
                <w:szCs w:val="20"/>
              </w:rPr>
              <w:footnoteReference w:id="4"/>
            </w:r>
            <w:r w:rsidR="00897861">
              <w:rPr>
                <w:rFonts w:ascii="Cambria" w:hAnsi="Cambria"/>
                <w:bCs/>
                <w:sz w:val="20"/>
                <w:szCs w:val="20"/>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r>
      <w:proofErr w:type="gramStart"/>
      <w:r w:rsidR="003D579D" w:rsidRPr="003D579D">
        <w:rPr>
          <w:rFonts w:asciiTheme="majorHAnsi" w:hAnsiTheme="majorHAnsi"/>
          <w:b/>
          <w:bCs/>
          <w:sz w:val="20"/>
          <w:szCs w:val="20"/>
        </w:rPr>
        <w:t xml:space="preserve">PROCEEDINGS </w:t>
      </w:r>
      <w:r w:rsidRPr="000B6B7A">
        <w:rPr>
          <w:rFonts w:asciiTheme="majorHAnsi" w:hAnsiTheme="majorHAnsi"/>
          <w:b/>
          <w:bCs/>
          <w:sz w:val="20"/>
          <w:szCs w:val="20"/>
        </w:rPr>
        <w:t xml:space="preserve"> BEFORE</w:t>
      </w:r>
      <w:proofErr w:type="gramEnd"/>
      <w:r w:rsidRPr="000B6B7A">
        <w:rPr>
          <w:rFonts w:asciiTheme="majorHAnsi" w:hAnsiTheme="majorHAnsi"/>
          <w:b/>
          <w:bCs/>
          <w:sz w:val="20"/>
          <w:szCs w:val="20"/>
        </w:rPr>
        <w:t xml:space="preserv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4DC6" w:rsidRPr="000B6B7A" w:rsidTr="00264DC6">
        <w:tc>
          <w:tcPr>
            <w:tcW w:w="3690" w:type="dxa"/>
            <w:tcBorders>
              <w:top w:val="single" w:sz="6" w:space="0" w:color="auto"/>
              <w:bottom w:val="single" w:sz="6" w:space="0" w:color="auto"/>
            </w:tcBorders>
            <w:shd w:val="clear" w:color="auto" w:fill="67AE3C"/>
            <w:vAlign w:val="center"/>
          </w:tcPr>
          <w:p w:rsidR="00264DC6" w:rsidRPr="000B6B7A" w:rsidRDefault="00264DC6"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rsidR="00264DC6" w:rsidRPr="000F4C80" w:rsidRDefault="00264DC6" w:rsidP="00D806E1">
            <w:pPr>
              <w:jc w:val="both"/>
              <w:rPr>
                <w:rFonts w:ascii="Cambria" w:hAnsi="Cambria"/>
                <w:bCs/>
                <w:sz w:val="20"/>
                <w:szCs w:val="20"/>
                <w:highlight w:val="yellow"/>
              </w:rPr>
            </w:pPr>
            <w:r w:rsidRPr="000F4C80">
              <w:rPr>
                <w:rFonts w:ascii="Cambria" w:hAnsi="Cambria"/>
                <w:bCs/>
                <w:sz w:val="20"/>
                <w:szCs w:val="20"/>
              </w:rPr>
              <w:t>October 17, 2007</w:t>
            </w:r>
          </w:p>
        </w:tc>
      </w:tr>
      <w:tr w:rsidR="00264DC6" w:rsidRPr="000B6B7A" w:rsidTr="00264DC6">
        <w:tc>
          <w:tcPr>
            <w:tcW w:w="3690" w:type="dxa"/>
            <w:tcBorders>
              <w:top w:val="single" w:sz="6" w:space="0" w:color="auto"/>
              <w:bottom w:val="single" w:sz="6" w:space="0" w:color="auto"/>
            </w:tcBorders>
            <w:shd w:val="clear" w:color="auto" w:fill="67AE3C"/>
            <w:vAlign w:val="center"/>
          </w:tcPr>
          <w:p w:rsidR="00264DC6" w:rsidRPr="000B6B7A" w:rsidRDefault="00264DC6"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264DC6" w:rsidRPr="000F4C80" w:rsidRDefault="00264DC6" w:rsidP="00D806E1">
            <w:pPr>
              <w:jc w:val="both"/>
              <w:rPr>
                <w:rFonts w:ascii="Cambria" w:hAnsi="Cambria"/>
                <w:b/>
                <w:bCs/>
                <w:color w:val="FFFFFF" w:themeColor="background1"/>
                <w:sz w:val="20"/>
                <w:szCs w:val="20"/>
                <w:highlight w:val="yellow"/>
              </w:rPr>
            </w:pPr>
            <w:r w:rsidRPr="000F4C80">
              <w:rPr>
                <w:rFonts w:ascii="Cambria" w:hAnsi="Cambria"/>
                <w:bCs/>
                <w:sz w:val="20"/>
                <w:szCs w:val="20"/>
              </w:rPr>
              <w:t xml:space="preserve">May 29 and September 15, 2009; June 10 and September 1, 2010 </w:t>
            </w:r>
          </w:p>
        </w:tc>
      </w:tr>
      <w:tr w:rsidR="00264DC6" w:rsidRPr="000B6B7A" w:rsidTr="00264DC6">
        <w:tc>
          <w:tcPr>
            <w:tcW w:w="3690" w:type="dxa"/>
            <w:tcBorders>
              <w:top w:val="single" w:sz="6" w:space="0" w:color="auto"/>
              <w:bottom w:val="single" w:sz="6" w:space="0" w:color="auto"/>
            </w:tcBorders>
            <w:shd w:val="clear" w:color="auto" w:fill="67AE3C"/>
            <w:vAlign w:val="center"/>
          </w:tcPr>
          <w:p w:rsidR="00264DC6" w:rsidRPr="000B6B7A" w:rsidRDefault="00264DC6"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rsidR="00264DC6" w:rsidRPr="000F4C80" w:rsidRDefault="00264DC6" w:rsidP="00D806E1">
            <w:pPr>
              <w:jc w:val="both"/>
              <w:rPr>
                <w:rFonts w:ascii="Cambria" w:hAnsi="Cambria"/>
                <w:bCs/>
                <w:sz w:val="20"/>
                <w:szCs w:val="20"/>
                <w:highlight w:val="yellow"/>
              </w:rPr>
            </w:pPr>
            <w:r w:rsidRPr="000F4C80">
              <w:rPr>
                <w:rFonts w:ascii="Cambria" w:hAnsi="Cambria"/>
                <w:bCs/>
                <w:sz w:val="20"/>
                <w:szCs w:val="20"/>
              </w:rPr>
              <w:t>June 7, 2011</w:t>
            </w:r>
            <w:r w:rsidR="00897861">
              <w:rPr>
                <w:rFonts w:ascii="Cambria" w:hAnsi="Cambria"/>
                <w:bCs/>
                <w:sz w:val="20"/>
                <w:szCs w:val="20"/>
              </w:rPr>
              <w:t xml:space="preserve"> </w:t>
            </w:r>
          </w:p>
        </w:tc>
      </w:tr>
      <w:tr w:rsidR="00264DC6" w:rsidRPr="000B6B7A" w:rsidTr="00264DC6">
        <w:trPr>
          <w:trHeight w:val="264"/>
        </w:trPr>
        <w:tc>
          <w:tcPr>
            <w:tcW w:w="3690" w:type="dxa"/>
            <w:tcBorders>
              <w:top w:val="single" w:sz="6" w:space="0" w:color="auto"/>
              <w:bottom w:val="single" w:sz="6" w:space="0" w:color="auto"/>
            </w:tcBorders>
            <w:shd w:val="clear" w:color="auto" w:fill="67AE3C"/>
            <w:vAlign w:val="center"/>
          </w:tcPr>
          <w:p w:rsidR="00264DC6" w:rsidRPr="000B6B7A" w:rsidRDefault="00264DC6"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264DC6" w:rsidRPr="000F4C80" w:rsidRDefault="00264DC6" w:rsidP="00D806E1">
            <w:pPr>
              <w:jc w:val="both"/>
              <w:rPr>
                <w:rFonts w:ascii="Cambria" w:hAnsi="Cambria"/>
                <w:bCs/>
                <w:sz w:val="20"/>
                <w:szCs w:val="20"/>
                <w:highlight w:val="yellow"/>
              </w:rPr>
            </w:pPr>
            <w:r w:rsidRPr="000F4C80">
              <w:rPr>
                <w:rFonts w:ascii="Cambria" w:hAnsi="Cambria"/>
                <w:bCs/>
                <w:sz w:val="20"/>
                <w:szCs w:val="20"/>
              </w:rPr>
              <w:t>January 29, 2014</w:t>
            </w:r>
            <w:r w:rsidR="00897861">
              <w:rPr>
                <w:rFonts w:ascii="Cambria" w:hAnsi="Cambria"/>
                <w:bCs/>
                <w:sz w:val="20"/>
                <w:szCs w:val="20"/>
              </w:rPr>
              <w:t xml:space="preserve"> </w:t>
            </w:r>
          </w:p>
        </w:tc>
      </w:tr>
      <w:tr w:rsidR="00264DC6" w:rsidRPr="000B6B7A" w:rsidTr="00264DC6">
        <w:tc>
          <w:tcPr>
            <w:tcW w:w="3690" w:type="dxa"/>
            <w:tcBorders>
              <w:top w:val="single" w:sz="6" w:space="0" w:color="auto"/>
              <w:bottom w:val="single" w:sz="6" w:space="0" w:color="auto"/>
            </w:tcBorders>
            <w:shd w:val="clear" w:color="auto" w:fill="67AE3C"/>
            <w:vAlign w:val="center"/>
          </w:tcPr>
          <w:p w:rsidR="00264DC6" w:rsidRPr="000B6B7A" w:rsidRDefault="00264DC6"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264DC6" w:rsidRPr="000F4C80" w:rsidRDefault="00264DC6" w:rsidP="00D806E1">
            <w:pPr>
              <w:jc w:val="both"/>
              <w:rPr>
                <w:rFonts w:ascii="Cambria" w:hAnsi="Cambria"/>
                <w:bCs/>
                <w:sz w:val="20"/>
                <w:szCs w:val="20"/>
                <w:highlight w:val="yellow"/>
              </w:rPr>
            </w:pPr>
            <w:r w:rsidRPr="000F4C80">
              <w:rPr>
                <w:rFonts w:ascii="Cambria" w:hAnsi="Cambria"/>
                <w:bCs/>
                <w:sz w:val="20"/>
                <w:szCs w:val="20"/>
              </w:rPr>
              <w:t>January 23, 2012; May 30, 2013; March 23, 2015</w:t>
            </w:r>
            <w:r w:rsidR="00897861">
              <w:rPr>
                <w:rFonts w:ascii="Cambria" w:hAnsi="Cambria"/>
                <w:bCs/>
                <w:sz w:val="20"/>
                <w:szCs w:val="20"/>
              </w:rPr>
              <w:t xml:space="preserve"> </w:t>
            </w:r>
          </w:p>
        </w:tc>
      </w:tr>
      <w:tr w:rsidR="00264DC6" w:rsidRPr="000B6B7A" w:rsidTr="00264DC6">
        <w:tc>
          <w:tcPr>
            <w:tcW w:w="3690" w:type="dxa"/>
            <w:tcBorders>
              <w:top w:val="single" w:sz="6" w:space="0" w:color="auto"/>
              <w:bottom w:val="single" w:sz="6" w:space="0" w:color="auto"/>
            </w:tcBorders>
            <w:shd w:val="clear" w:color="auto" w:fill="67AE3C"/>
            <w:vAlign w:val="center"/>
          </w:tcPr>
          <w:p w:rsidR="00264DC6" w:rsidRPr="000B6B7A" w:rsidRDefault="00264DC6"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rsidR="00264DC6" w:rsidRPr="000F4C80" w:rsidRDefault="00264DC6" w:rsidP="00D806E1">
            <w:pPr>
              <w:jc w:val="both"/>
              <w:rPr>
                <w:rFonts w:ascii="Cambria" w:hAnsi="Cambria"/>
                <w:bCs/>
                <w:sz w:val="20"/>
                <w:szCs w:val="20"/>
                <w:highlight w:val="yellow"/>
              </w:rPr>
            </w:pPr>
            <w:r w:rsidRPr="000F4C80">
              <w:rPr>
                <w:rFonts w:ascii="Cambria" w:hAnsi="Cambria"/>
                <w:bCs/>
                <w:sz w:val="20"/>
                <w:szCs w:val="20"/>
              </w:rPr>
              <w:t>October 9, 2015</w:t>
            </w:r>
            <w:r w:rsidR="00897861">
              <w:rPr>
                <w:rFonts w:ascii="Cambria" w:hAnsi="Cambria"/>
                <w:bCs/>
                <w:sz w:val="20"/>
                <w:szCs w:val="20"/>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4DC6" w:rsidRPr="000B6B7A" w:rsidTr="00264DC6">
        <w:trPr>
          <w:cantSplit/>
        </w:trPr>
        <w:tc>
          <w:tcPr>
            <w:tcW w:w="3690" w:type="dxa"/>
            <w:tcBorders>
              <w:top w:val="single" w:sz="4" w:space="0" w:color="auto"/>
              <w:bottom w:val="single" w:sz="6" w:space="0" w:color="auto"/>
            </w:tcBorders>
            <w:shd w:val="clear" w:color="auto" w:fill="67AE3C"/>
            <w:vAlign w:val="center"/>
          </w:tcPr>
          <w:p w:rsidR="00264DC6" w:rsidRPr="000B6B7A" w:rsidRDefault="00264DC6"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264DC6" w:rsidRPr="000F4C80" w:rsidRDefault="00264DC6" w:rsidP="00D806E1">
            <w:pPr>
              <w:rPr>
                <w:rFonts w:ascii="Cambria" w:hAnsi="Cambria"/>
                <w:bCs/>
                <w:sz w:val="20"/>
                <w:szCs w:val="20"/>
              </w:rPr>
            </w:pPr>
            <w:r w:rsidRPr="000F4C80">
              <w:rPr>
                <w:rFonts w:ascii="Cambria" w:hAnsi="Cambria"/>
                <w:bCs/>
                <w:sz w:val="20"/>
                <w:szCs w:val="20"/>
              </w:rPr>
              <w:t>Yes</w:t>
            </w:r>
            <w:r w:rsidR="00897861">
              <w:rPr>
                <w:rFonts w:ascii="Cambria" w:hAnsi="Cambria"/>
                <w:bCs/>
                <w:sz w:val="20"/>
                <w:szCs w:val="20"/>
              </w:rPr>
              <w:t xml:space="preserve"> </w:t>
            </w:r>
          </w:p>
        </w:tc>
      </w:tr>
      <w:tr w:rsidR="00264DC6" w:rsidRPr="000B6B7A" w:rsidTr="00264DC6">
        <w:trPr>
          <w:cantSplit/>
        </w:trPr>
        <w:tc>
          <w:tcPr>
            <w:tcW w:w="3690" w:type="dxa"/>
            <w:tcBorders>
              <w:top w:val="single" w:sz="6" w:space="0" w:color="auto"/>
              <w:bottom w:val="single" w:sz="6" w:space="0" w:color="auto"/>
            </w:tcBorders>
            <w:shd w:val="clear" w:color="auto" w:fill="67AE3C"/>
            <w:vAlign w:val="center"/>
          </w:tcPr>
          <w:p w:rsidR="00264DC6" w:rsidRPr="000B6B7A" w:rsidRDefault="00264DC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264DC6" w:rsidRPr="000F4C80" w:rsidRDefault="00264DC6" w:rsidP="00D806E1">
            <w:pPr>
              <w:rPr>
                <w:rFonts w:ascii="Cambria" w:hAnsi="Cambria"/>
                <w:bCs/>
                <w:sz w:val="20"/>
                <w:szCs w:val="20"/>
              </w:rPr>
            </w:pPr>
            <w:r w:rsidRPr="000F4C80">
              <w:rPr>
                <w:rFonts w:ascii="Cambria" w:hAnsi="Cambria"/>
                <w:bCs/>
                <w:sz w:val="20"/>
                <w:szCs w:val="20"/>
              </w:rPr>
              <w:t>Yes</w:t>
            </w:r>
            <w:r w:rsidR="00897861">
              <w:rPr>
                <w:rFonts w:ascii="Cambria" w:hAnsi="Cambria"/>
                <w:bCs/>
                <w:sz w:val="20"/>
                <w:szCs w:val="20"/>
              </w:rPr>
              <w:t xml:space="preserve"> </w:t>
            </w:r>
          </w:p>
        </w:tc>
      </w:tr>
      <w:tr w:rsidR="00264DC6" w:rsidRPr="000B6B7A" w:rsidTr="00264DC6">
        <w:trPr>
          <w:cantSplit/>
        </w:trPr>
        <w:tc>
          <w:tcPr>
            <w:tcW w:w="3690" w:type="dxa"/>
            <w:tcBorders>
              <w:top w:val="single" w:sz="6" w:space="0" w:color="auto"/>
              <w:bottom w:val="single" w:sz="6" w:space="0" w:color="auto"/>
            </w:tcBorders>
            <w:shd w:val="clear" w:color="auto" w:fill="67AE3C"/>
            <w:vAlign w:val="center"/>
          </w:tcPr>
          <w:p w:rsidR="00264DC6" w:rsidRPr="000B6B7A" w:rsidRDefault="00264DC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264DC6" w:rsidRPr="000F4C80" w:rsidRDefault="00264DC6" w:rsidP="00D806E1">
            <w:pPr>
              <w:rPr>
                <w:bCs/>
                <w:sz w:val="20"/>
                <w:szCs w:val="20"/>
              </w:rPr>
            </w:pPr>
            <w:r w:rsidRPr="000F4C80">
              <w:rPr>
                <w:rFonts w:ascii="Cambria" w:hAnsi="Cambria"/>
                <w:bCs/>
                <w:sz w:val="20"/>
                <w:szCs w:val="20"/>
              </w:rPr>
              <w:t>Yes</w:t>
            </w:r>
            <w:r w:rsidR="00897861">
              <w:rPr>
                <w:rFonts w:ascii="Cambria" w:hAnsi="Cambria"/>
                <w:bCs/>
                <w:sz w:val="20"/>
                <w:szCs w:val="20"/>
              </w:rPr>
              <w:t xml:space="preserve"> </w:t>
            </w:r>
          </w:p>
        </w:tc>
      </w:tr>
      <w:tr w:rsidR="00264DC6" w:rsidRPr="000B6B7A" w:rsidTr="00264DC6">
        <w:trPr>
          <w:cantSplit/>
        </w:trPr>
        <w:tc>
          <w:tcPr>
            <w:tcW w:w="3690" w:type="dxa"/>
            <w:tcBorders>
              <w:top w:val="single" w:sz="6" w:space="0" w:color="auto"/>
              <w:bottom w:val="single" w:sz="6" w:space="0" w:color="auto"/>
            </w:tcBorders>
            <w:shd w:val="clear" w:color="auto" w:fill="67AE3C"/>
            <w:vAlign w:val="center"/>
          </w:tcPr>
          <w:p w:rsidR="00264DC6" w:rsidRPr="000B6B7A" w:rsidRDefault="00264DC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264DC6" w:rsidRPr="000F4C80" w:rsidRDefault="00264DC6" w:rsidP="00D806E1">
            <w:pPr>
              <w:jc w:val="both"/>
              <w:rPr>
                <w:rFonts w:ascii="Cambria" w:hAnsi="Cambria"/>
                <w:bCs/>
                <w:sz w:val="20"/>
                <w:szCs w:val="20"/>
              </w:rPr>
            </w:pPr>
            <w:r w:rsidRPr="000F4C80">
              <w:rPr>
                <w:rFonts w:ascii="Cambria" w:hAnsi="Cambria"/>
                <w:bCs/>
                <w:sz w:val="20"/>
                <w:szCs w:val="20"/>
              </w:rPr>
              <w:t>Yes; American Convention (deposit of ratification instrument on March 24, 1981)</w:t>
            </w:r>
            <w:r w:rsidR="00897861">
              <w:rPr>
                <w:rFonts w:ascii="Cambria" w:hAnsi="Cambria"/>
                <w:bCs/>
                <w:sz w:val="20"/>
                <w:szCs w:val="20"/>
              </w:rPr>
              <w:t xml:space="preserve"> </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264DC6" w:rsidRPr="000B6B7A" w:rsidTr="00264DC6">
        <w:trPr>
          <w:cantSplit/>
        </w:trPr>
        <w:tc>
          <w:tcPr>
            <w:tcW w:w="3690" w:type="dxa"/>
            <w:tcBorders>
              <w:top w:val="single" w:sz="4" w:space="0" w:color="auto"/>
              <w:bottom w:val="single" w:sz="6" w:space="0" w:color="auto"/>
            </w:tcBorders>
            <w:shd w:val="clear" w:color="auto" w:fill="67AE3C"/>
            <w:vAlign w:val="center"/>
          </w:tcPr>
          <w:p w:rsidR="00264DC6" w:rsidRPr="000B6B7A" w:rsidRDefault="00264DC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264DC6" w:rsidRPr="000F4C80" w:rsidRDefault="00264DC6" w:rsidP="00D806E1">
            <w:pPr>
              <w:jc w:val="both"/>
              <w:rPr>
                <w:rFonts w:ascii="Cambria" w:hAnsi="Cambria"/>
                <w:bCs/>
                <w:sz w:val="20"/>
                <w:szCs w:val="20"/>
              </w:rPr>
            </w:pPr>
            <w:r w:rsidRPr="000F4C80">
              <w:rPr>
                <w:rFonts w:ascii="Cambria" w:hAnsi="Cambria"/>
                <w:bCs/>
                <w:sz w:val="20"/>
                <w:szCs w:val="20"/>
              </w:rPr>
              <w:t>No</w:t>
            </w:r>
            <w:r w:rsidR="00897861">
              <w:rPr>
                <w:rFonts w:ascii="Cambria" w:hAnsi="Cambria"/>
                <w:bCs/>
                <w:sz w:val="20"/>
                <w:szCs w:val="20"/>
              </w:rPr>
              <w:t xml:space="preserve"> </w:t>
            </w:r>
          </w:p>
        </w:tc>
      </w:tr>
      <w:tr w:rsidR="00264DC6" w:rsidRPr="000B6B7A" w:rsidTr="00264DC6">
        <w:trPr>
          <w:cantSplit/>
        </w:trPr>
        <w:tc>
          <w:tcPr>
            <w:tcW w:w="3690" w:type="dxa"/>
            <w:tcBorders>
              <w:top w:val="single" w:sz="6" w:space="0" w:color="auto"/>
              <w:bottom w:val="single" w:sz="6" w:space="0" w:color="auto"/>
            </w:tcBorders>
            <w:shd w:val="clear" w:color="auto" w:fill="67AE3C"/>
            <w:vAlign w:val="center"/>
          </w:tcPr>
          <w:p w:rsidR="00264DC6" w:rsidRPr="000B6B7A" w:rsidRDefault="00264DC6"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264DC6" w:rsidRPr="000F4C80" w:rsidRDefault="00264DC6" w:rsidP="00F36046">
            <w:pPr>
              <w:jc w:val="both"/>
              <w:rPr>
                <w:rFonts w:ascii="Cambria" w:hAnsi="Cambria"/>
                <w:bCs/>
                <w:sz w:val="20"/>
                <w:szCs w:val="20"/>
              </w:rPr>
            </w:pPr>
            <w:r w:rsidRPr="000F4C80">
              <w:rPr>
                <w:rFonts w:ascii="Cambria" w:hAnsi="Cambria"/>
                <w:bCs/>
                <w:sz w:val="20"/>
                <w:szCs w:val="20"/>
              </w:rPr>
              <w:t xml:space="preserve">Articles 8 </w:t>
            </w:r>
            <w:r w:rsidR="006867E3" w:rsidRPr="000F4C80">
              <w:rPr>
                <w:rFonts w:ascii="Cambria" w:hAnsi="Cambria"/>
                <w:bCs/>
                <w:sz w:val="20"/>
                <w:szCs w:val="20"/>
              </w:rPr>
              <w:t>(fair trial), 21 (private property), 23 (political rights), 25 (judicial protection) and 26 (</w:t>
            </w:r>
            <w:r w:rsidR="00F36046" w:rsidRPr="00F36046">
              <w:rPr>
                <w:rFonts w:ascii="Cambria" w:hAnsi="Cambria"/>
                <w:bCs/>
                <w:sz w:val="20"/>
                <w:szCs w:val="20"/>
              </w:rPr>
              <w:t>economic, social and cultural rights</w:t>
            </w:r>
            <w:r w:rsidR="006867E3" w:rsidRPr="000F4C80">
              <w:rPr>
                <w:rFonts w:ascii="Cambria" w:hAnsi="Cambria"/>
                <w:bCs/>
                <w:sz w:val="20"/>
                <w:szCs w:val="20"/>
              </w:rPr>
              <w:t xml:space="preserve">) </w:t>
            </w:r>
            <w:r w:rsidRPr="000F4C80">
              <w:rPr>
                <w:rFonts w:ascii="Cambria" w:hAnsi="Cambria"/>
                <w:bCs/>
                <w:sz w:val="20"/>
                <w:szCs w:val="20"/>
              </w:rPr>
              <w:t>of the American Convention in relation to its Articles 1.1 (</w:t>
            </w:r>
            <w:r w:rsidR="006867E3" w:rsidRPr="000F4C80">
              <w:rPr>
                <w:rFonts w:ascii="Cambria" w:hAnsi="Cambria"/>
                <w:bCs/>
                <w:sz w:val="20"/>
                <w:szCs w:val="20"/>
              </w:rPr>
              <w:t>obligation to respect rights) and 2 (domestic legal effects)</w:t>
            </w:r>
            <w:r w:rsidR="006867E3">
              <w:rPr>
                <w:rFonts w:ascii="Cambria" w:hAnsi="Cambria"/>
                <w:bCs/>
                <w:sz w:val="20"/>
                <w:szCs w:val="20"/>
              </w:rPr>
              <w:t xml:space="preserve"> </w:t>
            </w:r>
          </w:p>
        </w:tc>
      </w:tr>
      <w:tr w:rsidR="00264DC6" w:rsidRPr="000B6B7A" w:rsidTr="00264DC6">
        <w:trPr>
          <w:cantSplit/>
        </w:trPr>
        <w:tc>
          <w:tcPr>
            <w:tcW w:w="3690" w:type="dxa"/>
            <w:tcBorders>
              <w:top w:val="single" w:sz="6" w:space="0" w:color="auto"/>
              <w:bottom w:val="single" w:sz="6" w:space="0" w:color="auto"/>
            </w:tcBorders>
            <w:shd w:val="clear" w:color="auto" w:fill="67AE3C"/>
            <w:vAlign w:val="center"/>
          </w:tcPr>
          <w:p w:rsidR="00264DC6" w:rsidRPr="000B6B7A" w:rsidRDefault="00264DC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264DC6" w:rsidRPr="000F4C80" w:rsidRDefault="00264DC6" w:rsidP="00D806E1">
            <w:pPr>
              <w:rPr>
                <w:rFonts w:ascii="Cambria" w:hAnsi="Cambria"/>
                <w:bCs/>
                <w:sz w:val="20"/>
                <w:szCs w:val="20"/>
              </w:rPr>
            </w:pPr>
            <w:r w:rsidRPr="000F4C80">
              <w:rPr>
                <w:rFonts w:ascii="Cambria" w:hAnsi="Cambria"/>
                <w:bCs/>
                <w:sz w:val="20"/>
                <w:szCs w:val="20"/>
              </w:rPr>
              <w:t>Yes; June 13, 2007</w:t>
            </w:r>
            <w:r w:rsidR="00897861">
              <w:rPr>
                <w:rFonts w:ascii="Cambria" w:hAnsi="Cambria"/>
                <w:bCs/>
                <w:sz w:val="20"/>
                <w:szCs w:val="20"/>
              </w:rPr>
              <w:t xml:space="preserve"> </w:t>
            </w:r>
          </w:p>
        </w:tc>
      </w:tr>
      <w:tr w:rsidR="00264DC6" w:rsidRPr="000B6B7A" w:rsidTr="00264DC6">
        <w:trPr>
          <w:cantSplit/>
        </w:trPr>
        <w:tc>
          <w:tcPr>
            <w:tcW w:w="3690" w:type="dxa"/>
            <w:tcBorders>
              <w:top w:val="single" w:sz="6" w:space="0" w:color="auto"/>
              <w:bottom w:val="single" w:sz="6" w:space="0" w:color="auto"/>
            </w:tcBorders>
            <w:shd w:val="clear" w:color="auto" w:fill="67AE3C"/>
            <w:vAlign w:val="center"/>
          </w:tcPr>
          <w:p w:rsidR="00264DC6" w:rsidRPr="000B6B7A" w:rsidRDefault="00264DC6"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264DC6" w:rsidRPr="000F4C80" w:rsidRDefault="00264DC6" w:rsidP="00D806E1">
            <w:pPr>
              <w:rPr>
                <w:rFonts w:asciiTheme="majorHAnsi" w:hAnsiTheme="majorHAnsi"/>
                <w:bCs/>
                <w:sz w:val="20"/>
                <w:szCs w:val="20"/>
              </w:rPr>
            </w:pPr>
            <w:r w:rsidRPr="000F4C80">
              <w:rPr>
                <w:rFonts w:asciiTheme="majorHAnsi" w:hAnsiTheme="majorHAnsi"/>
                <w:bCs/>
                <w:sz w:val="20"/>
                <w:szCs w:val="20"/>
              </w:rPr>
              <w:t>Yes; October 17, 2007</w:t>
            </w:r>
            <w:r w:rsidR="00897861">
              <w:rPr>
                <w:rFonts w:asciiTheme="majorHAnsi" w:hAnsiTheme="majorHAnsi"/>
                <w:bCs/>
                <w:sz w:val="20"/>
                <w:szCs w:val="20"/>
              </w:rPr>
              <w:t xml:space="preserve"> </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rsidR="00611EB4" w:rsidRPr="000F4C80" w:rsidRDefault="006318B2" w:rsidP="006867E3">
      <w:pPr>
        <w:pStyle w:val="ListParagraph"/>
        <w:numPr>
          <w:ilvl w:val="0"/>
          <w:numId w:val="103"/>
        </w:numPr>
        <w:spacing w:before="240"/>
        <w:jc w:val="both"/>
        <w:rPr>
          <w:rFonts w:eastAsia="Arial Unicode MS" w:cs="Times New Roman"/>
          <w:color w:val="auto"/>
          <w:sz w:val="20"/>
          <w:szCs w:val="20"/>
          <w:lang w:eastAsia="en-US"/>
        </w:rPr>
      </w:pPr>
      <w:r>
        <w:rPr>
          <w:sz w:val="20"/>
          <w:szCs w:val="20"/>
        </w:rPr>
        <w:t xml:space="preserve"> </w:t>
      </w:r>
      <w:r w:rsidR="00611EB4" w:rsidRPr="000F4C80">
        <w:rPr>
          <w:rFonts w:eastAsia="Arial Unicode MS" w:cs="Times New Roman"/>
          <w:color w:val="auto"/>
          <w:sz w:val="20"/>
          <w:szCs w:val="20"/>
          <w:lang w:eastAsia="en-US"/>
        </w:rPr>
        <w:t xml:space="preserve">Mr. José Antonio Pérez </w:t>
      </w:r>
      <w:proofErr w:type="spellStart"/>
      <w:r w:rsidR="00611EB4" w:rsidRPr="000F4C80">
        <w:rPr>
          <w:rFonts w:eastAsia="Arial Unicode MS" w:cs="Times New Roman"/>
          <w:color w:val="auto"/>
          <w:sz w:val="20"/>
          <w:szCs w:val="20"/>
          <w:lang w:eastAsia="en-US"/>
        </w:rPr>
        <w:t>Pérez</w:t>
      </w:r>
      <w:proofErr w:type="spellEnd"/>
      <w:r w:rsidR="00611EB4" w:rsidRPr="000F4C80">
        <w:rPr>
          <w:rFonts w:eastAsia="Arial Unicode MS" w:cs="Times New Roman"/>
          <w:color w:val="auto"/>
          <w:sz w:val="20"/>
          <w:szCs w:val="20"/>
          <w:lang w:eastAsia="en-US"/>
        </w:rPr>
        <w:t xml:space="preserve"> (hereinafter </w:t>
      </w:r>
      <w:r w:rsidR="00611EB4">
        <w:rPr>
          <w:rFonts w:eastAsia="Arial Unicode MS" w:cs="Times New Roman"/>
          <w:color w:val="auto"/>
          <w:sz w:val="20"/>
          <w:szCs w:val="20"/>
          <w:lang w:eastAsia="en-US"/>
        </w:rPr>
        <w:t>“</w:t>
      </w:r>
      <w:r w:rsidR="00611EB4" w:rsidRPr="000F4C80">
        <w:rPr>
          <w:rFonts w:eastAsia="Arial Unicode MS" w:cs="Times New Roman"/>
          <w:color w:val="auto"/>
          <w:sz w:val="20"/>
          <w:szCs w:val="20"/>
          <w:lang w:eastAsia="en-US"/>
        </w:rPr>
        <w:t>the petitioner</w:t>
      </w:r>
      <w:r w:rsidR="00611EB4">
        <w:rPr>
          <w:rFonts w:eastAsia="Arial Unicode MS" w:cs="Times New Roman"/>
          <w:color w:val="auto"/>
          <w:sz w:val="20"/>
          <w:szCs w:val="20"/>
          <w:lang w:eastAsia="en-US"/>
        </w:rPr>
        <w:t>”</w:t>
      </w:r>
      <w:r w:rsidR="00611EB4" w:rsidRPr="000F4C80">
        <w:rPr>
          <w:rFonts w:eastAsia="Arial Unicode MS" w:cs="Times New Roman"/>
          <w:color w:val="auto"/>
          <w:sz w:val="20"/>
          <w:szCs w:val="20"/>
          <w:lang w:eastAsia="en-US"/>
        </w:rPr>
        <w:t xml:space="preserve"> or </w:t>
      </w:r>
      <w:r w:rsidR="00611EB4">
        <w:rPr>
          <w:rFonts w:eastAsia="Arial Unicode MS" w:cs="Times New Roman"/>
          <w:color w:val="auto"/>
          <w:sz w:val="20"/>
          <w:szCs w:val="20"/>
          <w:lang w:eastAsia="en-US"/>
        </w:rPr>
        <w:t>“</w:t>
      </w:r>
      <w:r w:rsidR="00611EB4" w:rsidRPr="000F4C80">
        <w:rPr>
          <w:rFonts w:eastAsia="Arial Unicode MS" w:cs="Times New Roman"/>
          <w:color w:val="auto"/>
          <w:sz w:val="20"/>
          <w:szCs w:val="20"/>
          <w:lang w:eastAsia="en-US"/>
        </w:rPr>
        <w:t>the alleged victim</w:t>
      </w:r>
      <w:r w:rsidR="00611EB4">
        <w:rPr>
          <w:rFonts w:eastAsia="Arial Unicode MS" w:cs="Times New Roman"/>
          <w:color w:val="auto"/>
          <w:sz w:val="20"/>
          <w:szCs w:val="20"/>
          <w:lang w:eastAsia="en-US"/>
        </w:rPr>
        <w:t>”</w:t>
      </w:r>
      <w:r w:rsidR="00611EB4" w:rsidRPr="000F4C80">
        <w:rPr>
          <w:rFonts w:eastAsia="Arial Unicode MS" w:cs="Times New Roman"/>
          <w:color w:val="auto"/>
          <w:sz w:val="20"/>
          <w:szCs w:val="20"/>
          <w:lang w:eastAsia="en-US"/>
        </w:rPr>
        <w:t xml:space="preserve">) alleges that the State of Mexico is internationally responsible for several infringements of his labor rights and of due process in view of </w:t>
      </w:r>
      <w:r w:rsidR="006873B9">
        <w:rPr>
          <w:rFonts w:eastAsia="Arial Unicode MS" w:cs="Times New Roman"/>
          <w:color w:val="auto"/>
          <w:sz w:val="20"/>
          <w:szCs w:val="20"/>
          <w:lang w:eastAsia="en-US"/>
        </w:rPr>
        <w:t>the</w:t>
      </w:r>
      <w:r w:rsidR="00611EB4" w:rsidRPr="000F4C80">
        <w:rPr>
          <w:rFonts w:eastAsia="Arial Unicode MS" w:cs="Times New Roman"/>
          <w:color w:val="auto"/>
          <w:sz w:val="20"/>
          <w:szCs w:val="20"/>
          <w:lang w:eastAsia="en-US"/>
        </w:rPr>
        <w:t xml:space="preserve"> arbitrary </w:t>
      </w:r>
      <w:r w:rsidR="006873B9">
        <w:rPr>
          <w:rFonts w:eastAsia="Arial Unicode MS" w:cs="Times New Roman"/>
          <w:color w:val="auto"/>
          <w:sz w:val="20"/>
          <w:szCs w:val="20"/>
          <w:lang w:eastAsia="en-US"/>
        </w:rPr>
        <w:t>annulment of his appointment</w:t>
      </w:r>
      <w:r w:rsidR="00611EB4" w:rsidRPr="000F4C80">
        <w:rPr>
          <w:rFonts w:eastAsia="Arial Unicode MS" w:cs="Times New Roman"/>
          <w:color w:val="auto"/>
          <w:sz w:val="20"/>
          <w:szCs w:val="20"/>
          <w:lang w:eastAsia="en-US"/>
        </w:rPr>
        <w:t xml:space="preserve"> as </w:t>
      </w:r>
      <w:proofErr w:type="spellStart"/>
      <w:r w:rsidR="006867E3" w:rsidRPr="006867E3">
        <w:rPr>
          <w:rFonts w:eastAsia="Arial Unicode MS" w:cs="Times New Roman"/>
          <w:color w:val="auto"/>
          <w:sz w:val="20"/>
          <w:szCs w:val="20"/>
          <w:lang w:eastAsia="en-US"/>
        </w:rPr>
        <w:t>Numerary</w:t>
      </w:r>
      <w:proofErr w:type="spellEnd"/>
      <w:r w:rsidR="006867E3" w:rsidRPr="006867E3">
        <w:rPr>
          <w:rFonts w:eastAsia="Arial Unicode MS" w:cs="Times New Roman"/>
          <w:color w:val="auto"/>
          <w:sz w:val="20"/>
          <w:szCs w:val="20"/>
          <w:lang w:eastAsia="en-US"/>
        </w:rPr>
        <w:t xml:space="preserve"> </w:t>
      </w:r>
      <w:r w:rsidR="00611EB4" w:rsidRPr="000F4C80">
        <w:rPr>
          <w:rFonts w:eastAsia="Arial Unicode MS" w:cs="Times New Roman"/>
          <w:color w:val="auto"/>
          <w:sz w:val="20"/>
          <w:szCs w:val="20"/>
          <w:lang w:eastAsia="en-US"/>
        </w:rPr>
        <w:t xml:space="preserve">Judge of the Superior Court of Baja California. He complains that his groundless and arbitrary removal was due to the reinstatement of a </w:t>
      </w:r>
      <w:r w:rsidR="00611EB4">
        <w:rPr>
          <w:rFonts w:eastAsia="Arial Unicode MS" w:cs="Times New Roman"/>
          <w:color w:val="auto"/>
          <w:sz w:val="20"/>
          <w:szCs w:val="20"/>
          <w:lang w:eastAsia="en-US"/>
        </w:rPr>
        <w:t xml:space="preserve">previously </w:t>
      </w:r>
      <w:r w:rsidR="00611EB4" w:rsidRPr="000F4C80">
        <w:rPr>
          <w:rFonts w:eastAsia="Arial Unicode MS" w:cs="Times New Roman"/>
          <w:color w:val="auto"/>
          <w:sz w:val="20"/>
          <w:szCs w:val="20"/>
          <w:lang w:eastAsia="en-US"/>
        </w:rPr>
        <w:t>dismissed judge and that neither his judicial performance nor his lawful appointment w</w:t>
      </w:r>
      <w:r w:rsidR="00611EB4">
        <w:rPr>
          <w:rFonts w:eastAsia="Arial Unicode MS" w:cs="Times New Roman"/>
          <w:color w:val="auto"/>
          <w:sz w:val="20"/>
          <w:szCs w:val="20"/>
          <w:lang w:eastAsia="en-US"/>
        </w:rPr>
        <w:t>as</w:t>
      </w:r>
      <w:r w:rsidR="00611EB4" w:rsidRPr="000F4C80">
        <w:rPr>
          <w:rFonts w:eastAsia="Arial Unicode MS" w:cs="Times New Roman"/>
          <w:color w:val="auto"/>
          <w:sz w:val="20"/>
          <w:szCs w:val="20"/>
          <w:lang w:eastAsia="en-US"/>
        </w:rPr>
        <w:t xml:space="preserve"> considered. He adds that the authorities failed to apply </w:t>
      </w:r>
      <w:r w:rsidR="009E1E41">
        <w:rPr>
          <w:rFonts w:eastAsia="Arial Unicode MS" w:cs="Times New Roman"/>
          <w:color w:val="auto"/>
          <w:sz w:val="20"/>
          <w:szCs w:val="20"/>
          <w:lang w:eastAsia="en-US"/>
        </w:rPr>
        <w:t xml:space="preserve">the principle of irrevocability </w:t>
      </w:r>
      <w:r w:rsidR="009E1E41" w:rsidRPr="000F4C80">
        <w:rPr>
          <w:rFonts w:eastAsia="Arial Unicode MS" w:cs="Times New Roman"/>
          <w:color w:val="auto"/>
          <w:sz w:val="20"/>
          <w:szCs w:val="20"/>
          <w:lang w:eastAsia="en-US"/>
        </w:rPr>
        <w:t xml:space="preserve">by ignoring the principle of </w:t>
      </w:r>
      <w:r w:rsidR="009E1E41" w:rsidRPr="00500EAD">
        <w:rPr>
          <w:rFonts w:eastAsia="Arial Unicode MS" w:cs="Times New Roman"/>
          <w:i/>
          <w:color w:val="auto"/>
          <w:sz w:val="20"/>
          <w:szCs w:val="20"/>
          <w:lang w:eastAsia="en-US"/>
        </w:rPr>
        <w:t>res judicata</w:t>
      </w:r>
      <w:r w:rsidR="009E1E41" w:rsidRPr="000F4C80">
        <w:rPr>
          <w:rFonts w:eastAsia="Arial Unicode MS" w:cs="Times New Roman"/>
          <w:color w:val="auto"/>
          <w:sz w:val="20"/>
          <w:szCs w:val="20"/>
          <w:lang w:eastAsia="en-US"/>
        </w:rPr>
        <w:t xml:space="preserve"> in relation to a decision issued in his favor</w:t>
      </w:r>
      <w:r w:rsidR="009E1E41">
        <w:rPr>
          <w:rFonts w:eastAsia="Arial Unicode MS" w:cs="Times New Roman"/>
          <w:color w:val="auto"/>
          <w:sz w:val="20"/>
          <w:szCs w:val="20"/>
          <w:lang w:eastAsia="en-US"/>
        </w:rPr>
        <w:t>.</w:t>
      </w:r>
      <w:r w:rsidR="00DC3688">
        <w:rPr>
          <w:rFonts w:eastAsia="Arial Unicode MS" w:cs="Times New Roman"/>
          <w:color w:val="auto"/>
          <w:sz w:val="20"/>
          <w:szCs w:val="20"/>
          <w:lang w:eastAsia="en-US"/>
        </w:rPr>
        <w:t xml:space="preserve"> </w:t>
      </w:r>
    </w:p>
    <w:p w:rsidR="00611EB4" w:rsidRPr="000F4C80" w:rsidRDefault="00611EB4" w:rsidP="006867E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0F4C80">
        <w:rPr>
          <w:rFonts w:ascii="Cambria" w:hAnsi="Cambria"/>
          <w:sz w:val="20"/>
          <w:szCs w:val="20"/>
        </w:rPr>
        <w:t>The petitioner indicates that on September 7, 2001, by a decree of the C</w:t>
      </w:r>
      <w:r w:rsidR="002C4564">
        <w:rPr>
          <w:rFonts w:ascii="Cambria" w:hAnsi="Cambria"/>
          <w:sz w:val="20"/>
          <w:szCs w:val="20"/>
        </w:rPr>
        <w:t>ongress</w:t>
      </w:r>
      <w:r w:rsidRPr="000F4C80">
        <w:rPr>
          <w:rFonts w:ascii="Cambria" w:hAnsi="Cambria"/>
          <w:sz w:val="20"/>
          <w:szCs w:val="20"/>
        </w:rPr>
        <w:t xml:space="preserve"> of the State of Baja California, he was appointed </w:t>
      </w:r>
      <w:proofErr w:type="spellStart"/>
      <w:r w:rsidR="006867E3">
        <w:rPr>
          <w:rFonts w:ascii="Cambria" w:hAnsi="Cambria"/>
          <w:sz w:val="20"/>
          <w:szCs w:val="20"/>
        </w:rPr>
        <w:t>Numerary</w:t>
      </w:r>
      <w:proofErr w:type="spellEnd"/>
      <w:r w:rsidR="006867E3" w:rsidRPr="006867E3">
        <w:rPr>
          <w:rFonts w:ascii="Cambria" w:hAnsi="Cambria"/>
          <w:sz w:val="20"/>
          <w:szCs w:val="20"/>
        </w:rPr>
        <w:t xml:space="preserve"> Judge </w:t>
      </w:r>
      <w:r w:rsidRPr="000F4C80">
        <w:rPr>
          <w:rFonts w:ascii="Cambria" w:hAnsi="Cambria"/>
          <w:sz w:val="20"/>
          <w:szCs w:val="20"/>
        </w:rPr>
        <w:t>of the Superior Court of Justice of Baja California for a first term of six years, and then appointed to the Fourth Chamber of the Superior Court by an administrative decision of the Plenary of the Judiciary of the State, replacing a judge that the Congress of Baja California had not confirmed</w:t>
      </w:r>
      <w:r>
        <w:rPr>
          <w:rFonts w:ascii="Cambria" w:hAnsi="Cambria"/>
          <w:sz w:val="20"/>
          <w:szCs w:val="20"/>
        </w:rPr>
        <w:t xml:space="preserve"> for the post</w:t>
      </w:r>
      <w:r w:rsidRPr="000F4C80">
        <w:rPr>
          <w:rFonts w:ascii="Cambria" w:hAnsi="Cambria"/>
          <w:sz w:val="20"/>
          <w:szCs w:val="20"/>
        </w:rPr>
        <w:t xml:space="preserve">. He submits that on October 23, 2003 the District First Judge, in </w:t>
      </w:r>
      <w:r w:rsidR="000378ED">
        <w:rPr>
          <w:rFonts w:ascii="Cambria" w:hAnsi="Cambria"/>
          <w:sz w:val="20"/>
          <w:szCs w:val="20"/>
        </w:rPr>
        <w:t>deciding</w:t>
      </w:r>
      <w:r w:rsidRPr="000F4C80">
        <w:rPr>
          <w:rFonts w:ascii="Cambria" w:hAnsi="Cambria"/>
          <w:sz w:val="20"/>
          <w:szCs w:val="20"/>
        </w:rPr>
        <w:t xml:space="preserve"> </w:t>
      </w:r>
      <w:r w:rsidR="000378ED">
        <w:rPr>
          <w:rFonts w:ascii="Cambria" w:hAnsi="Cambria"/>
          <w:sz w:val="20"/>
          <w:szCs w:val="20"/>
        </w:rPr>
        <w:t xml:space="preserve">on </w:t>
      </w:r>
      <w:r w:rsidRPr="000F4C80">
        <w:rPr>
          <w:rFonts w:ascii="Cambria" w:hAnsi="Cambria"/>
          <w:sz w:val="20"/>
          <w:szCs w:val="20"/>
        </w:rPr>
        <w:t xml:space="preserve">the direct </w:t>
      </w:r>
      <w:proofErr w:type="spellStart"/>
      <w:r w:rsidRPr="00C52FE3">
        <w:rPr>
          <w:rFonts w:ascii="Cambria" w:hAnsi="Cambria"/>
          <w:i/>
          <w:sz w:val="20"/>
          <w:szCs w:val="20"/>
        </w:rPr>
        <w:t>amparo</w:t>
      </w:r>
      <w:proofErr w:type="spellEnd"/>
      <w:r w:rsidRPr="000F4C80">
        <w:rPr>
          <w:rFonts w:ascii="Cambria" w:hAnsi="Cambria"/>
          <w:sz w:val="20"/>
          <w:szCs w:val="20"/>
        </w:rPr>
        <w:t xml:space="preserve"> </w:t>
      </w:r>
      <w:r w:rsidR="000378ED">
        <w:rPr>
          <w:rFonts w:ascii="Cambria" w:hAnsi="Cambria"/>
          <w:sz w:val="20"/>
          <w:szCs w:val="20"/>
        </w:rPr>
        <w:t xml:space="preserve">proceedings </w:t>
      </w:r>
      <w:r w:rsidRPr="000F4C80">
        <w:rPr>
          <w:rFonts w:ascii="Cambria" w:hAnsi="Cambria"/>
          <w:sz w:val="20"/>
          <w:szCs w:val="20"/>
        </w:rPr>
        <w:t xml:space="preserve">filed by said judge, ordered his reinstatement. He also indicates that after </w:t>
      </w:r>
      <w:r>
        <w:rPr>
          <w:rFonts w:ascii="Cambria" w:hAnsi="Cambria"/>
          <w:sz w:val="20"/>
          <w:szCs w:val="20"/>
        </w:rPr>
        <w:t xml:space="preserve">the filing of </w:t>
      </w:r>
      <w:r w:rsidRPr="000F4C80">
        <w:rPr>
          <w:rFonts w:ascii="Cambria" w:hAnsi="Cambria"/>
          <w:sz w:val="20"/>
          <w:szCs w:val="20"/>
        </w:rPr>
        <w:t xml:space="preserve">several appeals for review, on February 8 2005, in compliance with the </w:t>
      </w:r>
      <w:proofErr w:type="spellStart"/>
      <w:r w:rsidRPr="00F23D1C">
        <w:rPr>
          <w:rFonts w:ascii="Cambria" w:hAnsi="Cambria"/>
          <w:i/>
          <w:sz w:val="20"/>
          <w:szCs w:val="20"/>
        </w:rPr>
        <w:t>amparo</w:t>
      </w:r>
      <w:proofErr w:type="spellEnd"/>
      <w:r w:rsidRPr="000F4C80">
        <w:rPr>
          <w:rFonts w:ascii="Cambria" w:hAnsi="Cambria"/>
          <w:sz w:val="20"/>
          <w:szCs w:val="20"/>
        </w:rPr>
        <w:t xml:space="preserve"> resolution, the C</w:t>
      </w:r>
      <w:r w:rsidR="002C4564">
        <w:rPr>
          <w:rFonts w:ascii="Cambria" w:hAnsi="Cambria"/>
          <w:sz w:val="20"/>
          <w:szCs w:val="20"/>
        </w:rPr>
        <w:t>ongress</w:t>
      </w:r>
      <w:r w:rsidRPr="000F4C80">
        <w:rPr>
          <w:rFonts w:ascii="Cambria" w:hAnsi="Cambria"/>
          <w:sz w:val="20"/>
          <w:szCs w:val="20"/>
        </w:rPr>
        <w:t xml:space="preserve"> of </w:t>
      </w:r>
      <w:r w:rsidR="002C4564">
        <w:rPr>
          <w:rFonts w:ascii="Cambria" w:hAnsi="Cambria"/>
          <w:sz w:val="20"/>
          <w:szCs w:val="20"/>
        </w:rPr>
        <w:t>the State not only</w:t>
      </w:r>
      <w:r w:rsidRPr="000F4C80">
        <w:rPr>
          <w:rFonts w:ascii="Cambria" w:hAnsi="Cambria"/>
          <w:sz w:val="20"/>
          <w:szCs w:val="20"/>
        </w:rPr>
        <w:t xml:space="preserve"> r</w:t>
      </w:r>
      <w:r w:rsidR="002C4564">
        <w:rPr>
          <w:rFonts w:ascii="Cambria" w:hAnsi="Cambria"/>
          <w:sz w:val="20"/>
          <w:szCs w:val="20"/>
        </w:rPr>
        <w:t>einstated the judge but also</w:t>
      </w:r>
      <w:r w:rsidRPr="000F4C80">
        <w:rPr>
          <w:rFonts w:ascii="Cambria" w:hAnsi="Cambria"/>
          <w:sz w:val="20"/>
          <w:szCs w:val="20"/>
        </w:rPr>
        <w:t xml:space="preserve"> groundlessly annulled the petitioner</w:t>
      </w:r>
      <w:r>
        <w:rPr>
          <w:rFonts w:ascii="Cambria" w:hAnsi="Cambria"/>
          <w:sz w:val="20"/>
          <w:szCs w:val="20"/>
        </w:rPr>
        <w:t>’</w:t>
      </w:r>
      <w:r w:rsidRPr="000F4C80">
        <w:rPr>
          <w:rFonts w:ascii="Cambria" w:hAnsi="Cambria"/>
          <w:sz w:val="20"/>
          <w:szCs w:val="20"/>
        </w:rPr>
        <w:t>s appointment as judge</w:t>
      </w:r>
      <w:r w:rsidR="003B1450">
        <w:rPr>
          <w:rFonts w:ascii="Cambria" w:hAnsi="Cambria"/>
          <w:sz w:val="20"/>
          <w:szCs w:val="20"/>
        </w:rPr>
        <w:t>,</w:t>
      </w:r>
      <w:r w:rsidRPr="000F4C80">
        <w:rPr>
          <w:rFonts w:ascii="Cambria" w:hAnsi="Cambria"/>
          <w:sz w:val="20"/>
          <w:szCs w:val="20"/>
        </w:rPr>
        <w:t xml:space="preserve"> even though the decree by which he had been appointed </w:t>
      </w:r>
      <w:r>
        <w:rPr>
          <w:rFonts w:ascii="Cambria" w:hAnsi="Cambria"/>
          <w:sz w:val="20"/>
          <w:szCs w:val="20"/>
        </w:rPr>
        <w:t>had not been</w:t>
      </w:r>
      <w:r w:rsidRPr="000F4C80">
        <w:rPr>
          <w:rFonts w:ascii="Cambria" w:hAnsi="Cambria"/>
          <w:sz w:val="20"/>
          <w:szCs w:val="20"/>
        </w:rPr>
        <w:t xml:space="preserve"> contested in the above mentioned </w:t>
      </w:r>
      <w:proofErr w:type="spellStart"/>
      <w:r w:rsidRPr="00677791">
        <w:rPr>
          <w:rFonts w:ascii="Cambria" w:hAnsi="Cambria"/>
          <w:i/>
          <w:sz w:val="20"/>
          <w:szCs w:val="20"/>
        </w:rPr>
        <w:t>amparo</w:t>
      </w:r>
      <w:proofErr w:type="spellEnd"/>
      <w:r w:rsidRPr="000F4C80">
        <w:rPr>
          <w:rFonts w:ascii="Cambria" w:hAnsi="Cambria"/>
          <w:sz w:val="20"/>
          <w:szCs w:val="20"/>
        </w:rPr>
        <w:t xml:space="preserve"> proceedings. He claims that he filed an appeal of complaint as the injured third party in which he alleged </w:t>
      </w:r>
      <w:r>
        <w:rPr>
          <w:rFonts w:ascii="Cambria" w:hAnsi="Cambria"/>
          <w:sz w:val="20"/>
          <w:szCs w:val="20"/>
        </w:rPr>
        <w:t>abuse</w:t>
      </w:r>
      <w:r w:rsidRPr="000F4C80">
        <w:rPr>
          <w:rFonts w:ascii="Cambria" w:hAnsi="Cambria"/>
          <w:sz w:val="20"/>
          <w:szCs w:val="20"/>
        </w:rPr>
        <w:t xml:space="preserve"> in the execution of the senten</w:t>
      </w:r>
      <w:r>
        <w:rPr>
          <w:rFonts w:ascii="Cambria" w:hAnsi="Cambria"/>
          <w:sz w:val="20"/>
          <w:szCs w:val="20"/>
        </w:rPr>
        <w:t>ce</w:t>
      </w:r>
      <w:r w:rsidR="00D81A74">
        <w:rPr>
          <w:rFonts w:ascii="Cambria" w:hAnsi="Cambria"/>
          <w:sz w:val="20"/>
          <w:szCs w:val="20"/>
        </w:rPr>
        <w:t xml:space="preserve"> due to</w:t>
      </w:r>
      <w:r>
        <w:rPr>
          <w:rFonts w:ascii="Cambria" w:hAnsi="Cambria"/>
          <w:sz w:val="20"/>
          <w:szCs w:val="20"/>
        </w:rPr>
        <w:t xml:space="preserve"> the annulment of </w:t>
      </w:r>
      <w:r w:rsidRPr="000F4C80">
        <w:rPr>
          <w:rFonts w:ascii="Cambria" w:hAnsi="Cambria"/>
          <w:sz w:val="20"/>
          <w:szCs w:val="20"/>
        </w:rPr>
        <w:t>the decree of his appointment. He submits that on November 25, 2005 this remedy was rejected by the District First Judge. Additionally</w:t>
      </w:r>
      <w:r>
        <w:rPr>
          <w:rFonts w:ascii="Cambria" w:hAnsi="Cambria"/>
          <w:sz w:val="20"/>
          <w:szCs w:val="20"/>
        </w:rPr>
        <w:t>, he indicates that in this context</w:t>
      </w:r>
      <w:r w:rsidRPr="000F4C80">
        <w:rPr>
          <w:rFonts w:ascii="Cambria" w:hAnsi="Cambria"/>
          <w:sz w:val="20"/>
          <w:szCs w:val="20"/>
        </w:rPr>
        <w:t xml:space="preserve"> a smear campaign in the media was set up by state agents who, among other things, ar</w:t>
      </w:r>
      <w:r>
        <w:rPr>
          <w:rFonts w:ascii="Cambria" w:hAnsi="Cambria"/>
          <w:sz w:val="20"/>
          <w:szCs w:val="20"/>
        </w:rPr>
        <w:t>gued that his appointment as ju</w:t>
      </w:r>
      <w:r w:rsidRPr="000F4C80">
        <w:rPr>
          <w:rFonts w:ascii="Cambria" w:hAnsi="Cambria"/>
          <w:sz w:val="20"/>
          <w:szCs w:val="20"/>
        </w:rPr>
        <w:t xml:space="preserve">dge </w:t>
      </w:r>
      <w:r>
        <w:rPr>
          <w:rFonts w:ascii="Cambria" w:hAnsi="Cambria"/>
          <w:sz w:val="20"/>
          <w:szCs w:val="20"/>
        </w:rPr>
        <w:t>“</w:t>
      </w:r>
      <w:r w:rsidRPr="000F4C80">
        <w:rPr>
          <w:rFonts w:ascii="Cambria" w:hAnsi="Cambria"/>
          <w:sz w:val="20"/>
          <w:szCs w:val="20"/>
        </w:rPr>
        <w:t>destabilized the judiciary</w:t>
      </w:r>
      <w:r>
        <w:rPr>
          <w:rFonts w:ascii="Cambria" w:hAnsi="Cambria"/>
          <w:sz w:val="20"/>
          <w:szCs w:val="20"/>
        </w:rPr>
        <w:t>”</w:t>
      </w:r>
      <w:r w:rsidRPr="000F4C80">
        <w:rPr>
          <w:rFonts w:ascii="Cambria" w:hAnsi="Cambria"/>
          <w:sz w:val="20"/>
          <w:szCs w:val="20"/>
        </w:rPr>
        <w:t xml:space="preserve"> and that he earned a salary as a judge despite not holding office, which allegedly harmed his reputation.</w:t>
      </w:r>
      <w:r>
        <w:rPr>
          <w:rFonts w:ascii="Cambria" w:hAnsi="Cambria"/>
          <w:sz w:val="20"/>
          <w:szCs w:val="20"/>
        </w:rPr>
        <w:t xml:space="preserve"> </w:t>
      </w:r>
    </w:p>
    <w:p w:rsidR="00611EB4" w:rsidRPr="000F4C80" w:rsidRDefault="00611EB4" w:rsidP="00611EB4">
      <w:pPr>
        <w:pStyle w:val="ListParagraph"/>
        <w:numPr>
          <w:ilvl w:val="0"/>
          <w:numId w:val="103"/>
        </w:numPr>
        <w:spacing w:before="240"/>
        <w:jc w:val="both"/>
        <w:rPr>
          <w:bCs/>
          <w:sz w:val="20"/>
          <w:szCs w:val="20"/>
        </w:rPr>
      </w:pPr>
      <w:r w:rsidRPr="000F4C80">
        <w:rPr>
          <w:sz w:val="20"/>
          <w:szCs w:val="20"/>
        </w:rPr>
        <w:t>The petitioner alleges that he appealed against the decision of November 25, 2005 by submitting an appeal of complaint (</w:t>
      </w:r>
      <w:r w:rsidR="003B3B5C">
        <w:rPr>
          <w:sz w:val="20"/>
          <w:szCs w:val="20"/>
        </w:rPr>
        <w:t>“</w:t>
      </w:r>
      <w:r w:rsidRPr="000F4C80">
        <w:rPr>
          <w:sz w:val="20"/>
          <w:szCs w:val="20"/>
        </w:rPr>
        <w:t>a complaint of a complaint</w:t>
      </w:r>
      <w:r w:rsidR="003B3B5C">
        <w:rPr>
          <w:sz w:val="20"/>
          <w:szCs w:val="20"/>
        </w:rPr>
        <w:t>”</w:t>
      </w:r>
      <w:r w:rsidRPr="000F4C80">
        <w:rPr>
          <w:sz w:val="20"/>
          <w:szCs w:val="20"/>
        </w:rPr>
        <w:t>) before the Fifteenth Circuit First Collegiate Court, and that on January 24, 2006</w:t>
      </w:r>
      <w:r>
        <w:rPr>
          <w:sz w:val="20"/>
          <w:szCs w:val="20"/>
        </w:rPr>
        <w:t xml:space="preserve"> </w:t>
      </w:r>
      <w:r w:rsidRPr="000F4C80">
        <w:rPr>
          <w:sz w:val="20"/>
          <w:szCs w:val="20"/>
        </w:rPr>
        <w:t xml:space="preserve">it was </w:t>
      </w:r>
      <w:r>
        <w:rPr>
          <w:sz w:val="20"/>
          <w:szCs w:val="20"/>
        </w:rPr>
        <w:t>decided</w:t>
      </w:r>
      <w:r w:rsidRPr="000F4C80">
        <w:rPr>
          <w:sz w:val="20"/>
          <w:szCs w:val="20"/>
        </w:rPr>
        <w:t xml:space="preserve"> in his favor. He affirms that the </w:t>
      </w:r>
      <w:r>
        <w:rPr>
          <w:sz w:val="20"/>
          <w:szCs w:val="20"/>
        </w:rPr>
        <w:t>F</w:t>
      </w:r>
      <w:r w:rsidRPr="000F4C80">
        <w:rPr>
          <w:sz w:val="20"/>
          <w:szCs w:val="20"/>
        </w:rPr>
        <w:t xml:space="preserve">irst </w:t>
      </w:r>
      <w:r>
        <w:rPr>
          <w:sz w:val="20"/>
          <w:szCs w:val="20"/>
        </w:rPr>
        <w:t>C</w:t>
      </w:r>
      <w:r w:rsidRPr="000F4C80">
        <w:rPr>
          <w:sz w:val="20"/>
          <w:szCs w:val="20"/>
        </w:rPr>
        <w:t xml:space="preserve">ollegiate </w:t>
      </w:r>
      <w:r>
        <w:rPr>
          <w:sz w:val="20"/>
          <w:szCs w:val="20"/>
        </w:rPr>
        <w:t>C</w:t>
      </w:r>
      <w:r w:rsidRPr="000F4C80">
        <w:rPr>
          <w:sz w:val="20"/>
          <w:szCs w:val="20"/>
        </w:rPr>
        <w:t>ourt ordered his reinstatement as judge and the restitution of the corresponding emoluments, thus his appointment was found valid and indisputable. The court established that the petitioner</w:t>
      </w:r>
      <w:r>
        <w:rPr>
          <w:sz w:val="20"/>
          <w:szCs w:val="20"/>
        </w:rPr>
        <w:t>’</w:t>
      </w:r>
      <w:r w:rsidRPr="000F4C80">
        <w:rPr>
          <w:sz w:val="20"/>
          <w:szCs w:val="20"/>
        </w:rPr>
        <w:t xml:space="preserve">s appointment was not provisional and that it was not contested or analyzed in the </w:t>
      </w:r>
      <w:proofErr w:type="spellStart"/>
      <w:r w:rsidRPr="00F962A0">
        <w:rPr>
          <w:i/>
          <w:sz w:val="20"/>
          <w:szCs w:val="20"/>
        </w:rPr>
        <w:t>amparo</w:t>
      </w:r>
      <w:proofErr w:type="spellEnd"/>
      <w:r w:rsidRPr="000F4C80">
        <w:rPr>
          <w:sz w:val="20"/>
          <w:szCs w:val="20"/>
        </w:rPr>
        <w:t xml:space="preserve"> proceedings leading to his dismissal</w:t>
      </w:r>
      <w:r w:rsidR="0086558D">
        <w:rPr>
          <w:sz w:val="20"/>
          <w:szCs w:val="20"/>
        </w:rPr>
        <w:t xml:space="preserve"> and</w:t>
      </w:r>
      <w:r w:rsidRPr="000F4C80">
        <w:rPr>
          <w:sz w:val="20"/>
          <w:szCs w:val="20"/>
        </w:rPr>
        <w:t xml:space="preserve"> that, therefore, the execution of the </w:t>
      </w:r>
      <w:proofErr w:type="spellStart"/>
      <w:r w:rsidRPr="00F962A0">
        <w:rPr>
          <w:i/>
          <w:sz w:val="20"/>
          <w:szCs w:val="20"/>
        </w:rPr>
        <w:t>amparo</w:t>
      </w:r>
      <w:proofErr w:type="spellEnd"/>
      <w:r w:rsidRPr="000F4C80">
        <w:rPr>
          <w:sz w:val="20"/>
          <w:szCs w:val="20"/>
        </w:rPr>
        <w:t xml:space="preserve"> resolution by which the preceding judge was reinstated in his job does not entail the annulment of the petitioner</w:t>
      </w:r>
      <w:r>
        <w:rPr>
          <w:sz w:val="20"/>
          <w:szCs w:val="20"/>
        </w:rPr>
        <w:t>’</w:t>
      </w:r>
      <w:r w:rsidRPr="000F4C80">
        <w:rPr>
          <w:sz w:val="20"/>
          <w:szCs w:val="20"/>
        </w:rPr>
        <w:t xml:space="preserve">s appointment. The petitioner indicates that on March 1, 2007 the Congress of Baja California issued a </w:t>
      </w:r>
      <w:r w:rsidR="0086558D">
        <w:rPr>
          <w:sz w:val="20"/>
          <w:szCs w:val="20"/>
        </w:rPr>
        <w:t>decree ruling his reinstatement</w:t>
      </w:r>
      <w:r w:rsidRPr="000F4C80">
        <w:rPr>
          <w:sz w:val="20"/>
          <w:szCs w:val="20"/>
        </w:rPr>
        <w:t xml:space="preserve"> and that on March 28, 2007 the Plenary of the Council of the Judiciary ordered his reinstatement. He also submits that on Ma</w:t>
      </w:r>
      <w:r w:rsidR="00FA0AC4">
        <w:rPr>
          <w:sz w:val="20"/>
          <w:szCs w:val="20"/>
        </w:rPr>
        <w:t>y</w:t>
      </w:r>
      <w:r w:rsidRPr="000F4C80">
        <w:rPr>
          <w:sz w:val="20"/>
          <w:szCs w:val="20"/>
        </w:rPr>
        <w:t xml:space="preserve"> 24, 2007 the authorities passed the decree ruling the payment of benefits corresponding to the period </w:t>
      </w:r>
      <w:r w:rsidR="0086558D">
        <w:rPr>
          <w:sz w:val="20"/>
          <w:szCs w:val="20"/>
        </w:rPr>
        <w:t>from</w:t>
      </w:r>
      <w:r w:rsidRPr="000F4C80">
        <w:rPr>
          <w:sz w:val="20"/>
          <w:szCs w:val="20"/>
        </w:rPr>
        <w:t xml:space="preserve"> February 11, 2005 </w:t>
      </w:r>
      <w:r w:rsidR="0086558D">
        <w:rPr>
          <w:sz w:val="20"/>
          <w:szCs w:val="20"/>
        </w:rPr>
        <w:t>to</w:t>
      </w:r>
      <w:r w:rsidRPr="000F4C80">
        <w:rPr>
          <w:sz w:val="20"/>
          <w:szCs w:val="20"/>
        </w:rPr>
        <w:t xml:space="preserve"> March 27, 2007.</w:t>
      </w:r>
      <w:r w:rsidRPr="000F4C80">
        <w:rPr>
          <w:bCs/>
          <w:sz w:val="20"/>
          <w:szCs w:val="20"/>
        </w:rPr>
        <w:t xml:space="preserve"> </w:t>
      </w:r>
    </w:p>
    <w:p w:rsidR="00611EB4" w:rsidRPr="000F4C80" w:rsidRDefault="00611EB4" w:rsidP="00FA0AC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0F4C80">
        <w:rPr>
          <w:rFonts w:asciiTheme="majorHAnsi" w:hAnsiTheme="majorHAnsi"/>
          <w:sz w:val="20"/>
          <w:szCs w:val="20"/>
        </w:rPr>
        <w:t xml:space="preserve">The petitioner explains that </w:t>
      </w:r>
      <w:r>
        <w:rPr>
          <w:rFonts w:asciiTheme="majorHAnsi" w:hAnsiTheme="majorHAnsi"/>
          <w:sz w:val="20"/>
          <w:szCs w:val="20"/>
        </w:rPr>
        <w:t>after</w:t>
      </w:r>
      <w:r w:rsidRPr="000F4C80">
        <w:rPr>
          <w:rFonts w:asciiTheme="majorHAnsi" w:hAnsiTheme="majorHAnsi"/>
          <w:sz w:val="20"/>
          <w:szCs w:val="20"/>
        </w:rPr>
        <w:t xml:space="preserve"> the issue of the first decision by the First Collegiate Court, he filed several requests to the Congress of Baja California to obtain the execution of a sentence by means of a procedural issue concerning the lack of enforcement of a court order</w:t>
      </w:r>
      <w:r w:rsidR="00BF5C77">
        <w:rPr>
          <w:rFonts w:asciiTheme="majorHAnsi" w:hAnsiTheme="majorHAnsi"/>
          <w:sz w:val="20"/>
          <w:szCs w:val="20"/>
        </w:rPr>
        <w:t xml:space="preserve"> before the First Collegiate Court</w:t>
      </w:r>
      <w:r w:rsidRPr="000F4C80">
        <w:rPr>
          <w:rFonts w:asciiTheme="majorHAnsi" w:hAnsiTheme="majorHAnsi"/>
          <w:sz w:val="20"/>
          <w:szCs w:val="20"/>
        </w:rPr>
        <w:t>. He indicates that</w:t>
      </w:r>
      <w:r>
        <w:rPr>
          <w:rFonts w:asciiTheme="majorHAnsi" w:hAnsiTheme="majorHAnsi"/>
          <w:sz w:val="20"/>
          <w:szCs w:val="20"/>
        </w:rPr>
        <w:t xml:space="preserve"> </w:t>
      </w:r>
      <w:r w:rsidRPr="000F4C80">
        <w:rPr>
          <w:rFonts w:asciiTheme="majorHAnsi" w:hAnsiTheme="majorHAnsi"/>
          <w:sz w:val="20"/>
          <w:szCs w:val="20"/>
        </w:rPr>
        <w:t xml:space="preserve">on March 22, 2007, in the framework of </w:t>
      </w:r>
      <w:r>
        <w:rPr>
          <w:rFonts w:asciiTheme="majorHAnsi" w:hAnsiTheme="majorHAnsi"/>
          <w:sz w:val="20"/>
          <w:szCs w:val="20"/>
        </w:rPr>
        <w:t>this</w:t>
      </w:r>
      <w:r w:rsidRPr="000F4C80">
        <w:rPr>
          <w:rFonts w:asciiTheme="majorHAnsi" w:hAnsiTheme="majorHAnsi"/>
          <w:sz w:val="20"/>
          <w:szCs w:val="20"/>
        </w:rPr>
        <w:t xml:space="preserve"> procedural issue, the court forwarded the case files to the Supreme Court of Justice in order that it would </w:t>
      </w:r>
      <w:r w:rsidR="007B58E2">
        <w:rPr>
          <w:rFonts w:asciiTheme="majorHAnsi" w:hAnsiTheme="majorHAnsi"/>
          <w:sz w:val="20"/>
          <w:szCs w:val="20"/>
        </w:rPr>
        <w:t xml:space="preserve">determine the </w:t>
      </w:r>
      <w:r w:rsidRPr="000F4C80">
        <w:rPr>
          <w:rFonts w:asciiTheme="majorHAnsi" w:hAnsiTheme="majorHAnsi"/>
          <w:sz w:val="20"/>
          <w:szCs w:val="20"/>
        </w:rPr>
        <w:t>punish</w:t>
      </w:r>
      <w:r w:rsidR="007B58E2">
        <w:rPr>
          <w:rFonts w:asciiTheme="majorHAnsi" w:hAnsiTheme="majorHAnsi"/>
          <w:sz w:val="20"/>
          <w:szCs w:val="20"/>
        </w:rPr>
        <w:t>ment applicable to</w:t>
      </w:r>
      <w:r w:rsidR="00FA0AC4" w:rsidRPr="00FA0AC4">
        <w:t xml:space="preserve"> </w:t>
      </w:r>
      <w:r w:rsidR="00FA0AC4" w:rsidRPr="00FA0AC4">
        <w:rPr>
          <w:rFonts w:asciiTheme="majorHAnsi" w:hAnsiTheme="majorHAnsi"/>
          <w:sz w:val="20"/>
          <w:szCs w:val="20"/>
        </w:rPr>
        <w:t xml:space="preserve">the authorities that ignored the court </w:t>
      </w:r>
      <w:proofErr w:type="gramStart"/>
      <w:r w:rsidR="00FA0AC4" w:rsidRPr="00FA0AC4">
        <w:rPr>
          <w:rFonts w:asciiTheme="majorHAnsi" w:hAnsiTheme="majorHAnsi"/>
          <w:sz w:val="20"/>
          <w:szCs w:val="20"/>
        </w:rPr>
        <w:t>order</w:t>
      </w:r>
      <w:r w:rsidR="00FA0AC4">
        <w:rPr>
          <w:rFonts w:asciiTheme="majorHAnsi" w:hAnsiTheme="majorHAnsi"/>
          <w:sz w:val="20"/>
          <w:szCs w:val="20"/>
        </w:rPr>
        <w:t xml:space="preserve"> </w:t>
      </w:r>
      <w:r w:rsidRPr="000F4C80">
        <w:rPr>
          <w:rFonts w:asciiTheme="majorHAnsi" w:hAnsiTheme="majorHAnsi"/>
          <w:sz w:val="20"/>
          <w:szCs w:val="20"/>
        </w:rPr>
        <w:t>.</w:t>
      </w:r>
      <w:proofErr w:type="gramEnd"/>
      <w:r w:rsidRPr="000F4C80">
        <w:rPr>
          <w:rFonts w:asciiTheme="majorHAnsi" w:hAnsiTheme="majorHAnsi"/>
          <w:sz w:val="20"/>
          <w:szCs w:val="20"/>
        </w:rPr>
        <w:t xml:space="preserve"> However, on June 13, 20</w:t>
      </w:r>
      <w:r>
        <w:rPr>
          <w:rFonts w:asciiTheme="majorHAnsi" w:hAnsiTheme="majorHAnsi"/>
          <w:sz w:val="20"/>
          <w:szCs w:val="20"/>
        </w:rPr>
        <w:t>0</w:t>
      </w:r>
      <w:r w:rsidRPr="000F4C80">
        <w:rPr>
          <w:rFonts w:asciiTheme="majorHAnsi" w:hAnsiTheme="majorHAnsi"/>
          <w:sz w:val="20"/>
          <w:szCs w:val="20"/>
        </w:rPr>
        <w:t xml:space="preserve">7 the Second Chamber of the Supreme Court, in deciding on that procedural issue, ordered to annul the </w:t>
      </w:r>
      <w:r>
        <w:rPr>
          <w:rFonts w:asciiTheme="majorHAnsi" w:hAnsiTheme="majorHAnsi"/>
          <w:sz w:val="20"/>
          <w:szCs w:val="20"/>
        </w:rPr>
        <w:t>resolution of January 24, 2006</w:t>
      </w:r>
      <w:r w:rsidRPr="000F4C80">
        <w:rPr>
          <w:rFonts w:asciiTheme="majorHAnsi" w:hAnsiTheme="majorHAnsi"/>
          <w:sz w:val="20"/>
          <w:szCs w:val="20"/>
        </w:rPr>
        <w:t xml:space="preserve"> on the grounds that the enforcement of an </w:t>
      </w:r>
      <w:proofErr w:type="spellStart"/>
      <w:r w:rsidRPr="00483AFB">
        <w:rPr>
          <w:rFonts w:asciiTheme="majorHAnsi" w:hAnsiTheme="majorHAnsi"/>
          <w:i/>
          <w:sz w:val="20"/>
          <w:szCs w:val="20"/>
        </w:rPr>
        <w:t>amparo</w:t>
      </w:r>
      <w:proofErr w:type="spellEnd"/>
      <w:r w:rsidRPr="000F4C80">
        <w:rPr>
          <w:rFonts w:asciiTheme="majorHAnsi" w:hAnsiTheme="majorHAnsi"/>
          <w:sz w:val="20"/>
          <w:szCs w:val="20"/>
        </w:rPr>
        <w:t xml:space="preserve"> judgment does not allow for the reinstatement of an injured third party. He alleges that the resolution of the Supreme Court cannot be appealed and that on August 29, 2007 the Congress, in application of the Supreme Court</w:t>
      </w:r>
      <w:r>
        <w:rPr>
          <w:rFonts w:asciiTheme="majorHAnsi" w:hAnsiTheme="majorHAnsi"/>
          <w:sz w:val="20"/>
          <w:szCs w:val="20"/>
        </w:rPr>
        <w:t>’</w:t>
      </w:r>
      <w:r w:rsidRPr="000F4C80">
        <w:rPr>
          <w:rFonts w:asciiTheme="majorHAnsi" w:hAnsiTheme="majorHAnsi"/>
          <w:sz w:val="20"/>
          <w:szCs w:val="20"/>
        </w:rPr>
        <w:t xml:space="preserve">s decision, revoked the </w:t>
      </w:r>
      <w:r>
        <w:rPr>
          <w:rFonts w:asciiTheme="majorHAnsi" w:hAnsiTheme="majorHAnsi"/>
          <w:sz w:val="20"/>
          <w:szCs w:val="20"/>
        </w:rPr>
        <w:t xml:space="preserve">decision ruling the </w:t>
      </w:r>
      <w:r w:rsidRPr="000F4C80">
        <w:rPr>
          <w:rFonts w:asciiTheme="majorHAnsi" w:hAnsiTheme="majorHAnsi"/>
          <w:sz w:val="20"/>
          <w:szCs w:val="20"/>
        </w:rPr>
        <w:t>petitioner</w:t>
      </w:r>
      <w:r>
        <w:rPr>
          <w:rFonts w:asciiTheme="majorHAnsi" w:hAnsiTheme="majorHAnsi"/>
          <w:sz w:val="20"/>
          <w:szCs w:val="20"/>
        </w:rPr>
        <w:t>’</w:t>
      </w:r>
      <w:r w:rsidRPr="000F4C80">
        <w:rPr>
          <w:rFonts w:asciiTheme="majorHAnsi" w:hAnsiTheme="majorHAnsi"/>
          <w:sz w:val="20"/>
          <w:szCs w:val="20"/>
        </w:rPr>
        <w:t>s reinstatement, which he was notified on August 30, 2007. He asserts that as a result of said decree, the payment of the financial benefits established by the First Collegiate Court was annulled.</w:t>
      </w:r>
      <w:r w:rsidRPr="000F4C80">
        <w:rPr>
          <w:rFonts w:ascii="Cambria" w:hAnsi="Cambria"/>
          <w:bCs/>
          <w:sz w:val="20"/>
          <w:szCs w:val="20"/>
        </w:rPr>
        <w:t xml:space="preserve"> </w:t>
      </w:r>
    </w:p>
    <w:p w:rsidR="00611EB4" w:rsidRPr="000F4C80" w:rsidRDefault="00611EB4" w:rsidP="00F9345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0F4C80">
        <w:rPr>
          <w:rFonts w:asciiTheme="majorHAnsi" w:hAnsiTheme="majorHAnsi"/>
          <w:sz w:val="20"/>
          <w:szCs w:val="20"/>
        </w:rPr>
        <w:t xml:space="preserve">The petitioner claims that the Supreme Court exceeded its powers because it ruled on an issue beyond its jurisdiction and </w:t>
      </w:r>
      <w:r>
        <w:rPr>
          <w:rFonts w:asciiTheme="majorHAnsi" w:hAnsiTheme="majorHAnsi"/>
          <w:sz w:val="20"/>
          <w:szCs w:val="20"/>
        </w:rPr>
        <w:t xml:space="preserve">other than </w:t>
      </w:r>
      <w:r w:rsidRPr="000F4C80">
        <w:rPr>
          <w:rFonts w:asciiTheme="majorHAnsi" w:hAnsiTheme="majorHAnsi"/>
          <w:sz w:val="20"/>
          <w:szCs w:val="20"/>
        </w:rPr>
        <w:t xml:space="preserve">the matter brought to its attention, thus revoking a judgment that was final, which violated the judicial safeguards concerning the respect of </w:t>
      </w:r>
      <w:r w:rsidRPr="00C768FA">
        <w:rPr>
          <w:rFonts w:asciiTheme="majorHAnsi" w:hAnsiTheme="majorHAnsi"/>
          <w:i/>
          <w:sz w:val="20"/>
          <w:szCs w:val="20"/>
        </w:rPr>
        <w:t>res judicata</w:t>
      </w:r>
      <w:r w:rsidRPr="000F4C80">
        <w:rPr>
          <w:rFonts w:asciiTheme="majorHAnsi" w:hAnsiTheme="majorHAnsi"/>
          <w:sz w:val="20"/>
          <w:szCs w:val="20"/>
        </w:rPr>
        <w:t xml:space="preserve">, fair trial and freedom </w:t>
      </w:r>
      <w:r w:rsidRPr="000F4C80">
        <w:rPr>
          <w:rFonts w:asciiTheme="majorHAnsi" w:hAnsiTheme="majorHAnsi"/>
          <w:sz w:val="20"/>
          <w:szCs w:val="20"/>
        </w:rPr>
        <w:lastRenderedPageBreak/>
        <w:t xml:space="preserve">from </w:t>
      </w:r>
      <w:r w:rsidRPr="00C768FA">
        <w:rPr>
          <w:rFonts w:asciiTheme="majorHAnsi" w:hAnsiTheme="majorHAnsi"/>
          <w:i/>
          <w:sz w:val="20"/>
          <w:szCs w:val="20"/>
        </w:rPr>
        <w:t>ex post facto</w:t>
      </w:r>
      <w:r w:rsidRPr="000F4C80">
        <w:rPr>
          <w:rFonts w:asciiTheme="majorHAnsi" w:hAnsiTheme="majorHAnsi"/>
          <w:sz w:val="20"/>
          <w:szCs w:val="20"/>
        </w:rPr>
        <w:t xml:space="preserve"> laws. He affirms that under none of the court resolutions issued on this matter was his appointment found </w:t>
      </w:r>
      <w:r w:rsidR="00F9345D" w:rsidRPr="00F9345D">
        <w:rPr>
          <w:rFonts w:asciiTheme="majorHAnsi" w:hAnsiTheme="majorHAnsi"/>
          <w:sz w:val="20"/>
          <w:szCs w:val="20"/>
        </w:rPr>
        <w:t>unconstitutional</w:t>
      </w:r>
      <w:r w:rsidRPr="000F4C80">
        <w:rPr>
          <w:rFonts w:asciiTheme="majorHAnsi" w:hAnsiTheme="majorHAnsi"/>
          <w:sz w:val="20"/>
          <w:szCs w:val="20"/>
        </w:rPr>
        <w:t xml:space="preserve">. He alleges that all these violations occurred in the framework of a procedure </w:t>
      </w:r>
      <w:r w:rsidR="00FB7B0C">
        <w:rPr>
          <w:rFonts w:asciiTheme="majorHAnsi" w:hAnsiTheme="majorHAnsi"/>
          <w:sz w:val="20"/>
          <w:szCs w:val="20"/>
        </w:rPr>
        <w:t>that does not foresee</w:t>
      </w:r>
      <w:r w:rsidRPr="000F4C80">
        <w:rPr>
          <w:rFonts w:asciiTheme="majorHAnsi" w:hAnsiTheme="majorHAnsi"/>
          <w:sz w:val="20"/>
          <w:szCs w:val="20"/>
        </w:rPr>
        <w:t xml:space="preserve"> the right to a hearing</w:t>
      </w:r>
      <w:r>
        <w:rPr>
          <w:rFonts w:asciiTheme="majorHAnsi" w:hAnsiTheme="majorHAnsi"/>
          <w:sz w:val="20"/>
          <w:szCs w:val="20"/>
        </w:rPr>
        <w:t>, thus he was dismissed without prior</w:t>
      </w:r>
      <w:r w:rsidRPr="000F4C80">
        <w:rPr>
          <w:rFonts w:asciiTheme="majorHAnsi" w:hAnsiTheme="majorHAnsi"/>
          <w:sz w:val="20"/>
          <w:szCs w:val="20"/>
        </w:rPr>
        <w:t xml:space="preserve"> analysis of or questioning over his appointment or his performance as a judge, and that all this took place before the end of the term for which he had been appointed. In addition, he claims that the resolution of the Supreme Court violated his right to property </w:t>
      </w:r>
      <w:r w:rsidR="00FB7B0C">
        <w:rPr>
          <w:rFonts w:asciiTheme="majorHAnsi" w:hAnsiTheme="majorHAnsi"/>
          <w:sz w:val="20"/>
          <w:szCs w:val="20"/>
        </w:rPr>
        <w:t>because</w:t>
      </w:r>
      <w:r w:rsidRPr="000F4C80">
        <w:rPr>
          <w:rFonts w:asciiTheme="majorHAnsi" w:hAnsiTheme="majorHAnsi"/>
          <w:sz w:val="20"/>
          <w:szCs w:val="20"/>
        </w:rPr>
        <w:t xml:space="preserve"> it annulled the payment of the benefits corresponding to the term between Febr</w:t>
      </w:r>
      <w:r>
        <w:rPr>
          <w:rFonts w:asciiTheme="majorHAnsi" w:hAnsiTheme="majorHAnsi"/>
          <w:sz w:val="20"/>
          <w:szCs w:val="20"/>
        </w:rPr>
        <w:t>uary 11, 2005 and March 27, 2007</w:t>
      </w:r>
      <w:r w:rsidRPr="000F4C80">
        <w:rPr>
          <w:rFonts w:asciiTheme="majorHAnsi" w:hAnsiTheme="majorHAnsi"/>
          <w:sz w:val="20"/>
          <w:szCs w:val="20"/>
        </w:rPr>
        <w:t xml:space="preserve"> although the payment had been approved in the budget of the Congress.</w:t>
      </w:r>
      <w:r>
        <w:rPr>
          <w:rFonts w:asciiTheme="majorHAnsi" w:hAnsiTheme="majorHAnsi"/>
          <w:sz w:val="20"/>
          <w:szCs w:val="20"/>
        </w:rPr>
        <w:t xml:space="preserve"> </w:t>
      </w:r>
      <w:r w:rsidRPr="000F4C80">
        <w:rPr>
          <w:rFonts w:asciiTheme="majorHAnsi" w:hAnsiTheme="majorHAnsi"/>
          <w:sz w:val="20"/>
          <w:szCs w:val="20"/>
        </w:rPr>
        <w:t xml:space="preserve">Finally, he asserts that given his unfair and unlawful removal </w:t>
      </w:r>
      <w:r w:rsidR="00FB7B0C">
        <w:rPr>
          <w:rFonts w:asciiTheme="majorHAnsi" w:hAnsiTheme="majorHAnsi"/>
          <w:sz w:val="20"/>
          <w:szCs w:val="20"/>
        </w:rPr>
        <w:t>from</w:t>
      </w:r>
      <w:r w:rsidRPr="000F4C80">
        <w:rPr>
          <w:rFonts w:asciiTheme="majorHAnsi" w:hAnsiTheme="majorHAnsi"/>
          <w:sz w:val="20"/>
          <w:szCs w:val="20"/>
        </w:rPr>
        <w:t xml:space="preserve"> office, it must be ordered that the unearned salaries to date be paid to him.  </w:t>
      </w:r>
    </w:p>
    <w:p w:rsidR="00611EB4" w:rsidRPr="000F4C80" w:rsidRDefault="00611EB4" w:rsidP="00611E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0F4C80">
        <w:rPr>
          <w:rFonts w:ascii="Cambria" w:hAnsi="Cambria"/>
          <w:bCs/>
          <w:sz w:val="20"/>
          <w:szCs w:val="20"/>
        </w:rPr>
        <w:t xml:space="preserve">For its part, the State claims that the petitioner had access to an effective, fast and simple remedy before a court of law and able enough to file remedies against the alleged violations against him. It affirms that all the remedies he lodged were processed by impartial, independent and competent courts; that, therefore, he </w:t>
      </w:r>
      <w:r w:rsidR="00231495">
        <w:rPr>
          <w:rFonts w:ascii="Cambria" w:hAnsi="Cambria"/>
          <w:bCs/>
          <w:sz w:val="20"/>
          <w:szCs w:val="20"/>
        </w:rPr>
        <w:t>intend</w:t>
      </w:r>
      <w:r w:rsidRPr="000F4C80">
        <w:rPr>
          <w:rFonts w:ascii="Cambria" w:hAnsi="Cambria"/>
          <w:bCs/>
          <w:sz w:val="20"/>
          <w:szCs w:val="20"/>
        </w:rPr>
        <w:t>s t</w:t>
      </w:r>
      <w:r>
        <w:rPr>
          <w:rFonts w:ascii="Cambria" w:hAnsi="Cambria"/>
          <w:bCs/>
          <w:sz w:val="20"/>
          <w:szCs w:val="20"/>
        </w:rPr>
        <w:t>o have</w:t>
      </w:r>
      <w:r w:rsidRPr="000F4C80">
        <w:rPr>
          <w:rFonts w:ascii="Cambria" w:hAnsi="Cambria"/>
          <w:bCs/>
          <w:sz w:val="20"/>
          <w:szCs w:val="20"/>
        </w:rPr>
        <w:t xml:space="preserve"> the Inter-American Commission work as a body of fourth instance. Moreover, it alleges that Mr. Pérez did not exhaust all the domestic remedies available regarding the right to work and to just, equitable, and satisfactory conditions of work, the right to privacy and to private property in view of the fact that he did not lodge any remedy before the corresponding courts. </w:t>
      </w:r>
    </w:p>
    <w:p w:rsidR="00611EB4" w:rsidRPr="000F4C80" w:rsidRDefault="00611EB4" w:rsidP="00611E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4C80">
        <w:rPr>
          <w:rFonts w:ascii="Cambria" w:hAnsi="Cambria"/>
          <w:bCs/>
          <w:sz w:val="20"/>
          <w:szCs w:val="20"/>
        </w:rPr>
        <w:t>In addition, it submits that the IACHR is not competent to decide on alleged violations of the rights enshrined in the Protocol of San Salvador, except for those established in its articles 8 and 19. Thus, it requests that the instant petition be declared inadmissible in all respects.</w:t>
      </w:r>
      <w:r>
        <w:rPr>
          <w:rFonts w:ascii="Cambria" w:hAnsi="Cambria"/>
          <w:bCs/>
          <w:sz w:val="20"/>
          <w:szCs w:val="20"/>
        </w:rPr>
        <w:t xml:space="preserve"> </w:t>
      </w:r>
    </w:p>
    <w:p w:rsidR="00611EB4" w:rsidRPr="000F4C80" w:rsidRDefault="00611EB4" w:rsidP="00611EB4">
      <w:pPr>
        <w:spacing w:before="240" w:after="240"/>
        <w:ind w:firstLine="720"/>
        <w:jc w:val="both"/>
        <w:rPr>
          <w:rFonts w:ascii="Cambria" w:hAnsi="Cambria"/>
          <w:sz w:val="20"/>
          <w:szCs w:val="20"/>
        </w:rPr>
      </w:pPr>
      <w:r w:rsidRPr="000F4C80">
        <w:rPr>
          <w:rFonts w:asciiTheme="majorHAnsi" w:eastAsia="Cambria" w:hAnsiTheme="majorHAnsi" w:cs="Cambria"/>
          <w:b/>
          <w:bCs/>
          <w:color w:val="000000"/>
          <w:sz w:val="20"/>
          <w:szCs w:val="20"/>
          <w:u w:color="000000"/>
          <w:lang w:eastAsia="es-ES"/>
        </w:rPr>
        <w:t>VI.</w:t>
      </w:r>
      <w:r w:rsidRPr="000F4C80">
        <w:rPr>
          <w:rFonts w:asciiTheme="majorHAnsi" w:eastAsia="Cambria" w:hAnsiTheme="majorHAnsi" w:cs="Cambria"/>
          <w:b/>
          <w:bCs/>
          <w:color w:val="000000"/>
          <w:sz w:val="20"/>
          <w:szCs w:val="20"/>
          <w:u w:color="000000"/>
          <w:lang w:eastAsia="es-ES"/>
        </w:rPr>
        <w:tab/>
      </w:r>
      <w:r w:rsidRPr="000F4C80">
        <w:rPr>
          <w:rFonts w:asciiTheme="majorHAnsi" w:hAnsiTheme="majorHAnsi"/>
          <w:b/>
          <w:bCs/>
          <w:sz w:val="20"/>
          <w:szCs w:val="20"/>
        </w:rPr>
        <w:t>ANALYSIS OF EXHAUSTION OF DOMESTIC REMEDIES AND TIMELINESS OF THE PETITION</w:t>
      </w:r>
      <w:r w:rsidRPr="000F4C80">
        <w:rPr>
          <w:rFonts w:asciiTheme="majorHAnsi" w:eastAsia="Cambria" w:hAnsiTheme="majorHAnsi" w:cs="Cambria"/>
          <w:b/>
          <w:bCs/>
          <w:color w:val="000000"/>
          <w:sz w:val="20"/>
          <w:szCs w:val="20"/>
          <w:u w:color="000000"/>
          <w:lang w:eastAsia="es-ES"/>
        </w:rPr>
        <w:t xml:space="preserve"> </w:t>
      </w:r>
    </w:p>
    <w:p w:rsidR="00611EB4" w:rsidRPr="000F4C80" w:rsidRDefault="00611EB4" w:rsidP="00611E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F4C80">
        <w:rPr>
          <w:rFonts w:ascii="Cambria" w:hAnsi="Cambria"/>
          <w:sz w:val="20"/>
          <w:szCs w:val="20"/>
        </w:rPr>
        <w:t xml:space="preserve">The petitioner asserts that, following his appeal of complaint, on January 24, 2006 the First Collegiate Court of the Fifteenth Circuit ordered his reinstatement as judge, a decision that was final. He claims, however, </w:t>
      </w:r>
      <w:r w:rsidR="00DF100F" w:rsidRPr="000F4C80">
        <w:rPr>
          <w:rFonts w:ascii="Cambria" w:hAnsi="Cambria"/>
          <w:sz w:val="20"/>
          <w:szCs w:val="20"/>
        </w:rPr>
        <w:t xml:space="preserve">that </w:t>
      </w:r>
      <w:r w:rsidRPr="000F4C80">
        <w:rPr>
          <w:rFonts w:ascii="Cambria" w:hAnsi="Cambria"/>
          <w:sz w:val="20"/>
          <w:szCs w:val="20"/>
        </w:rPr>
        <w:t>the Supreme Court issued a new res</w:t>
      </w:r>
      <w:r w:rsidR="00DF100F">
        <w:rPr>
          <w:rFonts w:ascii="Cambria" w:hAnsi="Cambria"/>
          <w:sz w:val="20"/>
          <w:szCs w:val="20"/>
        </w:rPr>
        <w:t>olution that invalidated that de</w:t>
      </w:r>
      <w:r w:rsidRPr="000F4C80">
        <w:rPr>
          <w:rFonts w:ascii="Cambria" w:hAnsi="Cambria"/>
          <w:sz w:val="20"/>
          <w:szCs w:val="20"/>
        </w:rPr>
        <w:t>cision. He claims that it was impossible to appeal against a decision of the Supreme Court. For its part, the State alle</w:t>
      </w:r>
      <w:r>
        <w:rPr>
          <w:rFonts w:ascii="Cambria" w:hAnsi="Cambria"/>
          <w:sz w:val="20"/>
          <w:szCs w:val="20"/>
        </w:rPr>
        <w:t>g</w:t>
      </w:r>
      <w:r w:rsidRPr="000F4C80">
        <w:rPr>
          <w:rFonts w:ascii="Cambria" w:hAnsi="Cambria"/>
          <w:sz w:val="20"/>
          <w:szCs w:val="20"/>
        </w:rPr>
        <w:t>es that the petitioner did not exhaust the domestic remedies concerning articles 4, 6 and 7 of the Protocol of San Salvador and articles 11 and 21 of the American Convention. In regard to the other allegations, the State d</w:t>
      </w:r>
      <w:r w:rsidR="001B3DA7">
        <w:rPr>
          <w:rFonts w:ascii="Cambria" w:hAnsi="Cambria"/>
          <w:sz w:val="20"/>
          <w:szCs w:val="20"/>
        </w:rPr>
        <w:t>id</w:t>
      </w:r>
      <w:r w:rsidRPr="000F4C80">
        <w:rPr>
          <w:rFonts w:ascii="Cambria" w:hAnsi="Cambria"/>
          <w:sz w:val="20"/>
          <w:szCs w:val="20"/>
        </w:rPr>
        <w:t xml:space="preserve"> not submit observations on the fulfillment of the requirement of exhaustion of domestic remedies. </w:t>
      </w:r>
    </w:p>
    <w:p w:rsidR="00611EB4" w:rsidRDefault="00611EB4" w:rsidP="00611EB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9D781D">
        <w:rPr>
          <w:sz w:val="20"/>
          <w:szCs w:val="20"/>
        </w:rPr>
        <w:t xml:space="preserve">In the instant case, for the </w:t>
      </w:r>
      <w:r w:rsidR="001B3DA7">
        <w:rPr>
          <w:sz w:val="20"/>
          <w:szCs w:val="20"/>
        </w:rPr>
        <w:t>analysis</w:t>
      </w:r>
      <w:r w:rsidRPr="009D781D">
        <w:rPr>
          <w:sz w:val="20"/>
          <w:szCs w:val="20"/>
        </w:rPr>
        <w:t xml:space="preserve"> of admissibility, the Commission notes that the above</w:t>
      </w:r>
      <w:r w:rsidR="001B3DA7">
        <w:rPr>
          <w:sz w:val="20"/>
          <w:szCs w:val="20"/>
        </w:rPr>
        <w:t xml:space="preserve"> mentioned</w:t>
      </w:r>
      <w:r w:rsidRPr="009D781D">
        <w:rPr>
          <w:sz w:val="20"/>
          <w:szCs w:val="20"/>
        </w:rPr>
        <w:t xml:space="preserve"> decision of the Supreme Court was final and that the remedies were exhausted; that, therefore, the petition meets the requirement established in Article 46.1.</w:t>
      </w:r>
      <w:proofErr w:type="spellStart"/>
      <w:r w:rsidRPr="009D781D">
        <w:rPr>
          <w:sz w:val="20"/>
          <w:szCs w:val="20"/>
        </w:rPr>
        <w:t>a</w:t>
      </w:r>
      <w:proofErr w:type="spellEnd"/>
      <w:r w:rsidRPr="009D781D">
        <w:rPr>
          <w:sz w:val="20"/>
          <w:szCs w:val="20"/>
        </w:rPr>
        <w:t xml:space="preserve"> of the Convention. In relation to the requirement</w:t>
      </w:r>
      <w:r w:rsidR="0024354A">
        <w:rPr>
          <w:sz w:val="20"/>
          <w:szCs w:val="20"/>
        </w:rPr>
        <w:t xml:space="preserve"> of </w:t>
      </w:r>
      <w:r w:rsidR="0024354A" w:rsidRPr="009D781D">
        <w:rPr>
          <w:sz w:val="20"/>
          <w:szCs w:val="20"/>
        </w:rPr>
        <w:t>timeliness</w:t>
      </w:r>
      <w:r w:rsidRPr="009D781D">
        <w:rPr>
          <w:sz w:val="20"/>
          <w:szCs w:val="20"/>
        </w:rPr>
        <w:t xml:space="preserve">, the Commission notes that the final decision by which the domestic jurisdiction was exhausted was issued on June 13, 2007 and that the petition to the IACHR was filed on October 17, 2007, thus it meets the requirement set forth in Article 46.1.b of the Convention. </w:t>
      </w:r>
    </w:p>
    <w:p w:rsidR="00611EB4" w:rsidRPr="009D781D" w:rsidRDefault="00611EB4" w:rsidP="00611EB4">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9D781D">
        <w:rPr>
          <w:sz w:val="20"/>
          <w:szCs w:val="20"/>
        </w:rPr>
        <w:t xml:space="preserve">Concerning the allegations about the violations of the right to privacy, the Commission notes that based on the information submitted </w:t>
      </w:r>
      <w:r w:rsidR="00497212">
        <w:rPr>
          <w:sz w:val="20"/>
          <w:szCs w:val="20"/>
        </w:rPr>
        <w:t>said claims</w:t>
      </w:r>
      <w:r w:rsidRPr="009D781D">
        <w:rPr>
          <w:sz w:val="20"/>
          <w:szCs w:val="20"/>
        </w:rPr>
        <w:t xml:space="preserve"> were not </w:t>
      </w:r>
      <w:r w:rsidR="00497212">
        <w:rPr>
          <w:sz w:val="20"/>
          <w:szCs w:val="20"/>
        </w:rPr>
        <w:t>brought to the attention of</w:t>
      </w:r>
      <w:r w:rsidRPr="009D781D">
        <w:rPr>
          <w:sz w:val="20"/>
          <w:szCs w:val="20"/>
        </w:rPr>
        <w:t xml:space="preserve"> the domestic authorities. As a result, the Commission concludes that in relation to the right protected by Article 11 (</w:t>
      </w:r>
      <w:r w:rsidR="00E03B9B">
        <w:rPr>
          <w:sz w:val="20"/>
          <w:szCs w:val="20"/>
        </w:rPr>
        <w:t>p</w:t>
      </w:r>
      <w:r w:rsidRPr="009D781D">
        <w:rPr>
          <w:sz w:val="20"/>
          <w:szCs w:val="20"/>
        </w:rPr>
        <w:t>rivacy) of the Convention, the petition does not meet the requirement established in Article 46.1.</w:t>
      </w:r>
      <w:proofErr w:type="spellStart"/>
      <w:r w:rsidRPr="009D781D">
        <w:rPr>
          <w:sz w:val="20"/>
          <w:szCs w:val="20"/>
        </w:rPr>
        <w:t>a</w:t>
      </w:r>
      <w:proofErr w:type="spellEnd"/>
      <w:r w:rsidRPr="009D781D">
        <w:rPr>
          <w:sz w:val="20"/>
          <w:szCs w:val="20"/>
        </w:rPr>
        <w:t xml:space="preserve"> of the Convention.</w:t>
      </w:r>
      <w:r w:rsidRPr="000F4C80">
        <w:rPr>
          <w:rStyle w:val="FootnoteReference"/>
          <w:sz w:val="20"/>
          <w:szCs w:val="20"/>
        </w:rPr>
        <w:footnoteReference w:id="6"/>
      </w:r>
    </w:p>
    <w:p w:rsidR="00611EB4" w:rsidRPr="000F4C80" w:rsidRDefault="00611EB4" w:rsidP="00611EB4">
      <w:pPr>
        <w:pStyle w:val="ListParagraph"/>
        <w:spacing w:before="240" w:after="240"/>
        <w:jc w:val="both"/>
        <w:rPr>
          <w:rFonts w:asciiTheme="majorHAnsi" w:hAnsiTheme="majorHAnsi"/>
          <w:b/>
          <w:sz w:val="20"/>
          <w:szCs w:val="20"/>
        </w:rPr>
      </w:pPr>
      <w:r w:rsidRPr="000F4C80">
        <w:rPr>
          <w:rFonts w:asciiTheme="majorHAnsi" w:hAnsiTheme="majorHAnsi"/>
          <w:b/>
          <w:bCs/>
          <w:sz w:val="20"/>
          <w:szCs w:val="20"/>
        </w:rPr>
        <w:t>VII.</w:t>
      </w:r>
      <w:r w:rsidRPr="000F4C80">
        <w:rPr>
          <w:rFonts w:asciiTheme="majorHAnsi" w:hAnsiTheme="majorHAnsi"/>
          <w:b/>
          <w:bCs/>
          <w:sz w:val="20"/>
          <w:szCs w:val="20"/>
        </w:rPr>
        <w:tab/>
        <w:t>ANALYSIS OF COLORABLE CLAIM</w:t>
      </w:r>
    </w:p>
    <w:p w:rsidR="00611EB4" w:rsidRPr="00BE3155" w:rsidRDefault="00611EB4" w:rsidP="00F36046">
      <w:pPr>
        <w:pStyle w:val="ListParagraph"/>
        <w:numPr>
          <w:ilvl w:val="0"/>
          <w:numId w:val="103"/>
        </w:numPr>
        <w:spacing w:before="240"/>
        <w:jc w:val="both"/>
        <w:rPr>
          <w:sz w:val="20"/>
          <w:szCs w:val="20"/>
        </w:rPr>
      </w:pPr>
      <w:r w:rsidRPr="002F5FC0">
        <w:rPr>
          <w:rFonts w:eastAsia="Arial Unicode MS" w:cs="Times New Roman"/>
          <w:color w:val="auto"/>
          <w:sz w:val="20"/>
          <w:szCs w:val="20"/>
          <w:lang w:eastAsia="en-US"/>
        </w:rPr>
        <w:t xml:space="preserve">Based on the elements of fact and law presented by the parties and the nature of the matter brought to its attention, the Commission believes that, if proved, the alleged arbitrary removal from office as </w:t>
      </w:r>
      <w:proofErr w:type="spellStart"/>
      <w:r w:rsidR="00E03B9B" w:rsidRPr="00E03B9B">
        <w:rPr>
          <w:rFonts w:eastAsia="Arial Unicode MS" w:cs="Times New Roman"/>
          <w:color w:val="auto"/>
          <w:sz w:val="20"/>
          <w:szCs w:val="20"/>
          <w:lang w:eastAsia="en-US"/>
        </w:rPr>
        <w:t>Numerary</w:t>
      </w:r>
      <w:proofErr w:type="spellEnd"/>
      <w:r w:rsidR="00E03B9B" w:rsidRPr="00E03B9B">
        <w:rPr>
          <w:rFonts w:eastAsia="Arial Unicode MS" w:cs="Times New Roman"/>
          <w:color w:val="auto"/>
          <w:sz w:val="20"/>
          <w:szCs w:val="20"/>
          <w:lang w:eastAsia="en-US"/>
        </w:rPr>
        <w:t xml:space="preserve"> Judge </w:t>
      </w:r>
      <w:r w:rsidRPr="002F5FC0">
        <w:rPr>
          <w:rFonts w:eastAsia="Arial Unicode MS" w:cs="Times New Roman"/>
          <w:color w:val="auto"/>
          <w:sz w:val="20"/>
          <w:szCs w:val="20"/>
          <w:lang w:eastAsia="en-US"/>
        </w:rPr>
        <w:t xml:space="preserve">before the end of </w:t>
      </w:r>
      <w:r w:rsidR="00FC7121">
        <w:rPr>
          <w:rFonts w:eastAsia="Arial Unicode MS" w:cs="Times New Roman"/>
          <w:color w:val="auto"/>
          <w:sz w:val="20"/>
          <w:szCs w:val="20"/>
          <w:lang w:eastAsia="en-US"/>
        </w:rPr>
        <w:t>his</w:t>
      </w:r>
      <w:r w:rsidRPr="002F5FC0">
        <w:rPr>
          <w:rFonts w:eastAsia="Arial Unicode MS" w:cs="Times New Roman"/>
          <w:color w:val="auto"/>
          <w:sz w:val="20"/>
          <w:szCs w:val="20"/>
          <w:lang w:eastAsia="en-US"/>
        </w:rPr>
        <w:t xml:space="preserve"> term, the resulting violation of the basic right to work and of due </w:t>
      </w:r>
      <w:r w:rsidRPr="002F5FC0">
        <w:rPr>
          <w:rFonts w:eastAsia="Arial Unicode MS" w:cs="Times New Roman"/>
          <w:color w:val="auto"/>
          <w:sz w:val="20"/>
          <w:szCs w:val="20"/>
          <w:lang w:eastAsia="en-US"/>
        </w:rPr>
        <w:lastRenderedPageBreak/>
        <w:t>process applicable to any judge,</w:t>
      </w:r>
      <w:r w:rsidRPr="000F4C80">
        <w:rPr>
          <w:rStyle w:val="FootnoteReference"/>
          <w:rFonts w:asciiTheme="majorHAnsi" w:hAnsiTheme="majorHAnsi"/>
          <w:sz w:val="20"/>
          <w:szCs w:val="20"/>
        </w:rPr>
        <w:footnoteReference w:id="7"/>
      </w:r>
      <w:r w:rsidRPr="002F5FC0">
        <w:rPr>
          <w:rFonts w:eastAsia="Arial Unicode MS" w:cs="Times New Roman"/>
          <w:color w:val="auto"/>
          <w:sz w:val="20"/>
          <w:szCs w:val="20"/>
          <w:lang w:eastAsia="en-US"/>
        </w:rPr>
        <w:t xml:space="preserve"> as well as the decision to annul the payment of the financial benefits that had been ordered by a final judgment could all establish possible violations of articles 8 </w:t>
      </w:r>
      <w:r w:rsidR="00E03B9B" w:rsidRPr="002F5FC0">
        <w:rPr>
          <w:rFonts w:eastAsia="Arial Unicode MS" w:cs="Times New Roman"/>
          <w:color w:val="auto"/>
          <w:sz w:val="20"/>
          <w:szCs w:val="20"/>
          <w:lang w:eastAsia="en-US"/>
        </w:rPr>
        <w:t>(fair trial), 21 (private property), 23 (participation in government),</w:t>
      </w:r>
      <w:r w:rsidRPr="000F4C80">
        <w:rPr>
          <w:rStyle w:val="FootnoteReference"/>
          <w:rFonts w:asciiTheme="majorHAnsi" w:hAnsiTheme="majorHAnsi"/>
          <w:sz w:val="20"/>
          <w:szCs w:val="20"/>
        </w:rPr>
        <w:footnoteReference w:id="8"/>
      </w:r>
      <w:r w:rsidR="00E03B9B" w:rsidRPr="002F5FC0">
        <w:rPr>
          <w:rFonts w:eastAsia="Arial Unicode MS" w:cs="Times New Roman"/>
          <w:color w:val="auto"/>
          <w:sz w:val="20"/>
          <w:szCs w:val="20"/>
          <w:lang w:eastAsia="en-US"/>
        </w:rPr>
        <w:t xml:space="preserve"> 25 (judicial protection) and 26 (</w:t>
      </w:r>
      <w:r w:rsidR="00F36046" w:rsidRPr="00F36046">
        <w:rPr>
          <w:rFonts w:eastAsia="Arial Unicode MS" w:cs="Times New Roman"/>
          <w:color w:val="auto"/>
          <w:sz w:val="20"/>
          <w:szCs w:val="20"/>
          <w:lang w:eastAsia="en-US"/>
        </w:rPr>
        <w:t>economic, social and cultural rights</w:t>
      </w:r>
      <w:r w:rsidR="00E03B9B" w:rsidRPr="002F5FC0">
        <w:rPr>
          <w:rFonts w:eastAsia="Arial Unicode MS" w:cs="Times New Roman"/>
          <w:color w:val="auto"/>
          <w:sz w:val="20"/>
          <w:szCs w:val="20"/>
          <w:lang w:eastAsia="en-US"/>
        </w:rPr>
        <w:t xml:space="preserve">) </w:t>
      </w:r>
      <w:r w:rsidRPr="002F5FC0">
        <w:rPr>
          <w:rFonts w:eastAsia="Arial Unicode MS" w:cs="Times New Roman"/>
          <w:color w:val="auto"/>
          <w:sz w:val="20"/>
          <w:szCs w:val="20"/>
          <w:lang w:eastAsia="en-US"/>
        </w:rPr>
        <w:t xml:space="preserve">of the Convention, in relation to all the general obligations foreseen in its articles 1.1 and 2. </w:t>
      </w:r>
    </w:p>
    <w:p w:rsidR="00611EB4" w:rsidRPr="00BE3155" w:rsidRDefault="00611EB4" w:rsidP="00F36046">
      <w:pPr>
        <w:pStyle w:val="ListParagraph"/>
        <w:numPr>
          <w:ilvl w:val="0"/>
          <w:numId w:val="103"/>
        </w:numPr>
        <w:spacing w:before="240"/>
        <w:jc w:val="both"/>
        <w:rPr>
          <w:sz w:val="20"/>
          <w:szCs w:val="20"/>
        </w:rPr>
      </w:pPr>
      <w:r w:rsidRPr="002F5FC0">
        <w:rPr>
          <w:rFonts w:eastAsia="Arial Unicode MS" w:cs="Times New Roman"/>
          <w:color w:val="auto"/>
          <w:sz w:val="20"/>
          <w:szCs w:val="20"/>
          <w:lang w:eastAsia="en-US"/>
        </w:rPr>
        <w:t xml:space="preserve">Considering that Article 26 of the Convention broadly refers to economic, social and cultural rights, and that these must be determined in relation to the OAS Charter, the Commission believes that when a possible violation of </w:t>
      </w:r>
      <w:r>
        <w:rPr>
          <w:rFonts w:eastAsia="Arial Unicode MS" w:cs="Times New Roman"/>
          <w:color w:val="auto"/>
          <w:sz w:val="20"/>
          <w:szCs w:val="20"/>
          <w:lang w:eastAsia="en-US"/>
        </w:rPr>
        <w:t>said</w:t>
      </w:r>
      <w:r w:rsidRPr="002F5FC0">
        <w:rPr>
          <w:rFonts w:eastAsia="Arial Unicode MS" w:cs="Times New Roman"/>
          <w:color w:val="auto"/>
          <w:sz w:val="20"/>
          <w:szCs w:val="20"/>
          <w:lang w:eastAsia="en-US"/>
        </w:rPr>
        <w:t xml:space="preserve"> right is established, </w:t>
      </w:r>
      <w:r>
        <w:rPr>
          <w:rFonts w:eastAsia="Arial Unicode MS" w:cs="Times New Roman"/>
          <w:color w:val="auto"/>
          <w:sz w:val="20"/>
          <w:szCs w:val="20"/>
          <w:lang w:eastAsia="en-US"/>
        </w:rPr>
        <w:t>all</w:t>
      </w:r>
      <w:r w:rsidRPr="002F5FC0">
        <w:rPr>
          <w:rFonts w:eastAsia="Arial Unicode MS" w:cs="Times New Roman"/>
          <w:color w:val="auto"/>
          <w:sz w:val="20"/>
          <w:szCs w:val="20"/>
          <w:lang w:eastAsia="en-US"/>
        </w:rPr>
        <w:t xml:space="preserve"> instruments applicable to the state concerned must be used in the merits stage, </w:t>
      </w:r>
      <w:r>
        <w:rPr>
          <w:rFonts w:eastAsia="Arial Unicode MS" w:cs="Times New Roman"/>
          <w:color w:val="auto"/>
          <w:sz w:val="20"/>
          <w:szCs w:val="20"/>
          <w:lang w:eastAsia="en-US"/>
        </w:rPr>
        <w:t>like</w:t>
      </w:r>
      <w:r w:rsidRPr="002F5FC0">
        <w:rPr>
          <w:rFonts w:eastAsia="Arial Unicode MS" w:cs="Times New Roman"/>
          <w:color w:val="auto"/>
          <w:sz w:val="20"/>
          <w:szCs w:val="20"/>
          <w:lang w:eastAsia="en-US"/>
        </w:rPr>
        <w:t xml:space="preserve"> the Protocol of San Salvador. In regard to the allegations concerning articles 4, 6 and 7 of the Protocol of San Salvador,</w:t>
      </w:r>
      <w:r w:rsidR="00F36046" w:rsidRPr="00F36046">
        <w:t xml:space="preserve"> </w:t>
      </w:r>
      <w:r w:rsidR="00F36046" w:rsidRPr="00F36046">
        <w:rPr>
          <w:rFonts w:eastAsia="Arial Unicode MS" w:cs="Times New Roman"/>
          <w:color w:val="auto"/>
          <w:sz w:val="20"/>
          <w:szCs w:val="20"/>
          <w:lang w:eastAsia="en-US"/>
        </w:rPr>
        <w:t xml:space="preserve">the Commission notes that under Article 19.6 of said treaty its competence to rule on individual cases is limited to Articles 8 and 13. Regarding the same article, Article 29 of the Convention establishes that the Commission may consider it in the interpretation and application </w:t>
      </w:r>
      <w:r w:rsidR="009378C8">
        <w:rPr>
          <w:rFonts w:eastAsia="Arial Unicode MS" w:cs="Times New Roman"/>
          <w:color w:val="auto"/>
          <w:sz w:val="20"/>
          <w:szCs w:val="20"/>
          <w:lang w:eastAsia="en-US"/>
        </w:rPr>
        <w:t xml:space="preserve">of </w:t>
      </w:r>
      <w:r w:rsidR="00F36046" w:rsidRPr="00F36046">
        <w:rPr>
          <w:rFonts w:eastAsia="Arial Unicode MS" w:cs="Times New Roman"/>
          <w:color w:val="auto"/>
          <w:sz w:val="20"/>
          <w:szCs w:val="20"/>
          <w:lang w:eastAsia="en-US"/>
        </w:rPr>
        <w:t>the American Convention.</w:t>
      </w:r>
      <w:r w:rsidRPr="002F5FC0">
        <w:rPr>
          <w:rFonts w:eastAsia="Arial Unicode MS" w:cs="Times New Roman"/>
          <w:color w:val="auto"/>
          <w:sz w:val="20"/>
          <w:szCs w:val="20"/>
          <w:lang w:eastAsia="en-US"/>
        </w:rPr>
        <w:t xml:space="preserve"> </w:t>
      </w:r>
    </w:p>
    <w:p w:rsidR="00611EB4" w:rsidRPr="00BE3155" w:rsidRDefault="00611EB4" w:rsidP="00611EB4">
      <w:pPr>
        <w:pStyle w:val="ListParagraph"/>
        <w:numPr>
          <w:ilvl w:val="0"/>
          <w:numId w:val="103"/>
        </w:numPr>
        <w:spacing w:before="240"/>
        <w:jc w:val="both"/>
        <w:rPr>
          <w:rFonts w:eastAsia="Arial Unicode MS" w:cs="Times New Roman"/>
          <w:color w:val="auto"/>
          <w:sz w:val="20"/>
          <w:szCs w:val="20"/>
          <w:lang w:eastAsia="en-US"/>
        </w:rPr>
      </w:pPr>
      <w:r w:rsidRPr="000F4C80">
        <w:rPr>
          <w:rFonts w:asciiTheme="majorHAnsi" w:eastAsia="Arial Unicode MS" w:hAnsiTheme="majorHAnsi" w:cs="Times New Roman"/>
          <w:color w:val="auto"/>
          <w:sz w:val="20"/>
          <w:szCs w:val="20"/>
          <w:lang w:eastAsia="en-US"/>
        </w:rPr>
        <w:t>As to the petitioner</w:t>
      </w:r>
      <w:r>
        <w:rPr>
          <w:rFonts w:asciiTheme="majorHAnsi" w:eastAsia="Arial Unicode MS" w:hAnsiTheme="majorHAnsi" w:cs="Times New Roman"/>
          <w:color w:val="auto"/>
          <w:sz w:val="20"/>
          <w:szCs w:val="20"/>
          <w:lang w:eastAsia="en-US"/>
        </w:rPr>
        <w:t>’</w:t>
      </w:r>
      <w:r w:rsidRPr="000F4C80">
        <w:rPr>
          <w:rFonts w:asciiTheme="majorHAnsi" w:eastAsia="Arial Unicode MS" w:hAnsiTheme="majorHAnsi" w:cs="Times New Roman"/>
          <w:color w:val="auto"/>
          <w:sz w:val="20"/>
          <w:szCs w:val="20"/>
          <w:lang w:eastAsia="en-US"/>
        </w:rPr>
        <w:t>s claims regarding the violation of the right enshrined in Article 9 (</w:t>
      </w:r>
      <w:r w:rsidR="003D579D" w:rsidRPr="000F4C80">
        <w:rPr>
          <w:rFonts w:asciiTheme="majorHAnsi" w:eastAsia="Arial Unicode MS" w:hAnsiTheme="majorHAnsi" w:cs="Times New Roman"/>
          <w:color w:val="auto"/>
          <w:sz w:val="20"/>
          <w:szCs w:val="20"/>
          <w:lang w:eastAsia="en-US"/>
        </w:rPr>
        <w:t xml:space="preserve">freedom from </w:t>
      </w:r>
      <w:r w:rsidR="003D579D" w:rsidRPr="00553631">
        <w:rPr>
          <w:rFonts w:asciiTheme="majorHAnsi" w:eastAsia="Arial Unicode MS" w:hAnsiTheme="majorHAnsi" w:cs="Times New Roman"/>
          <w:i/>
          <w:color w:val="auto"/>
          <w:sz w:val="20"/>
          <w:szCs w:val="20"/>
          <w:lang w:eastAsia="en-US"/>
        </w:rPr>
        <w:t>ex post facto</w:t>
      </w:r>
      <w:r w:rsidR="003D579D" w:rsidRPr="000F4C80">
        <w:rPr>
          <w:rFonts w:asciiTheme="majorHAnsi" w:eastAsia="Arial Unicode MS" w:hAnsiTheme="majorHAnsi" w:cs="Times New Roman"/>
          <w:color w:val="auto"/>
          <w:sz w:val="20"/>
          <w:szCs w:val="20"/>
          <w:lang w:eastAsia="en-US"/>
        </w:rPr>
        <w:t xml:space="preserve"> laws</w:t>
      </w:r>
      <w:r w:rsidRPr="000F4C80">
        <w:rPr>
          <w:rFonts w:asciiTheme="majorHAnsi" w:eastAsia="Arial Unicode MS" w:hAnsiTheme="majorHAnsi" w:cs="Times New Roman"/>
          <w:color w:val="auto"/>
          <w:sz w:val="20"/>
          <w:szCs w:val="20"/>
          <w:lang w:eastAsia="en-US"/>
        </w:rPr>
        <w:t xml:space="preserve">) of the Convention, the Commission notes that the petitioner did not submit evidence for it to </w:t>
      </w:r>
      <w:r w:rsidRPr="00553631">
        <w:rPr>
          <w:rFonts w:asciiTheme="majorHAnsi" w:eastAsia="Arial Unicode MS" w:hAnsiTheme="majorHAnsi" w:cs="Times New Roman"/>
          <w:i/>
          <w:color w:val="auto"/>
          <w:sz w:val="20"/>
          <w:szCs w:val="20"/>
          <w:lang w:eastAsia="en-US"/>
        </w:rPr>
        <w:t>prima facie</w:t>
      </w:r>
      <w:r w:rsidRPr="000F4C80">
        <w:rPr>
          <w:rFonts w:asciiTheme="majorHAnsi" w:eastAsia="Arial Unicode MS" w:hAnsiTheme="majorHAnsi" w:cs="Times New Roman"/>
          <w:color w:val="auto"/>
          <w:sz w:val="20"/>
          <w:szCs w:val="20"/>
          <w:lang w:eastAsia="en-US"/>
        </w:rPr>
        <w:t xml:space="preserve"> consider </w:t>
      </w:r>
      <w:r>
        <w:rPr>
          <w:rFonts w:asciiTheme="majorHAnsi" w:eastAsia="Arial Unicode MS" w:hAnsiTheme="majorHAnsi" w:cs="Times New Roman"/>
          <w:color w:val="auto"/>
          <w:sz w:val="20"/>
          <w:szCs w:val="20"/>
          <w:lang w:eastAsia="en-US"/>
        </w:rPr>
        <w:t>a</w:t>
      </w:r>
      <w:r w:rsidRPr="000F4C80">
        <w:rPr>
          <w:rFonts w:asciiTheme="majorHAnsi" w:eastAsia="Arial Unicode MS" w:hAnsiTheme="majorHAnsi" w:cs="Times New Roman"/>
          <w:color w:val="auto"/>
          <w:sz w:val="20"/>
          <w:szCs w:val="20"/>
          <w:lang w:eastAsia="en-US"/>
        </w:rPr>
        <w:t xml:space="preserve"> possible violation. In regard to the alleged violation of Article 10 (</w:t>
      </w:r>
      <w:r w:rsidR="003D579D" w:rsidRPr="000F4C80">
        <w:rPr>
          <w:rFonts w:asciiTheme="majorHAnsi" w:eastAsia="Arial Unicode MS" w:hAnsiTheme="majorHAnsi" w:cs="Times New Roman"/>
          <w:color w:val="auto"/>
          <w:sz w:val="20"/>
          <w:szCs w:val="20"/>
          <w:lang w:eastAsia="en-US"/>
        </w:rPr>
        <w:t>compensation</w:t>
      </w:r>
      <w:r w:rsidRPr="000F4C80">
        <w:rPr>
          <w:rFonts w:asciiTheme="majorHAnsi" w:eastAsia="Arial Unicode MS" w:hAnsiTheme="majorHAnsi" w:cs="Times New Roman"/>
          <w:color w:val="auto"/>
          <w:sz w:val="20"/>
          <w:szCs w:val="20"/>
          <w:lang w:eastAsia="en-US"/>
        </w:rPr>
        <w:t xml:space="preserve">) of the American Convention, the Commission considers that the petition must be declared inadmissible because the </w:t>
      </w:r>
      <w:r>
        <w:rPr>
          <w:rFonts w:asciiTheme="majorHAnsi" w:eastAsia="Arial Unicode MS" w:hAnsiTheme="majorHAnsi" w:cs="Times New Roman"/>
          <w:color w:val="auto"/>
          <w:sz w:val="20"/>
          <w:szCs w:val="20"/>
          <w:lang w:eastAsia="en-US"/>
        </w:rPr>
        <w:t>foregoing</w:t>
      </w:r>
      <w:r w:rsidRPr="000F4C80">
        <w:rPr>
          <w:rFonts w:asciiTheme="majorHAnsi" w:eastAsia="Arial Unicode MS" w:hAnsiTheme="majorHAnsi" w:cs="Times New Roman"/>
          <w:color w:val="auto"/>
          <w:sz w:val="20"/>
          <w:szCs w:val="20"/>
          <w:lang w:eastAsia="en-US"/>
        </w:rPr>
        <w:t xml:space="preserve"> provision refers to compensation in the event of a sentence through a miscarriage of justice.</w:t>
      </w:r>
      <w:r>
        <w:rPr>
          <w:rFonts w:asciiTheme="majorHAnsi" w:eastAsia="Arial Unicode MS" w:hAnsiTheme="majorHAnsi" w:cs="Times New Roman"/>
          <w:color w:val="auto"/>
          <w:sz w:val="20"/>
          <w:szCs w:val="20"/>
          <w:lang w:eastAsia="en-US"/>
        </w:rPr>
        <w:t xml:space="preserve"> </w:t>
      </w:r>
    </w:p>
    <w:p w:rsidR="00611EB4" w:rsidRPr="000F4C80" w:rsidRDefault="00611EB4" w:rsidP="00611EB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0F4C80">
        <w:rPr>
          <w:rFonts w:ascii="Cambria" w:hAnsi="Cambria"/>
          <w:sz w:val="20"/>
          <w:szCs w:val="20"/>
        </w:rPr>
        <w:t>Finally, as to the State</w:t>
      </w:r>
      <w:r>
        <w:rPr>
          <w:rFonts w:ascii="Cambria" w:hAnsi="Cambria"/>
          <w:sz w:val="20"/>
          <w:szCs w:val="20"/>
        </w:rPr>
        <w:t>’</w:t>
      </w:r>
      <w:r w:rsidRPr="000F4C80">
        <w:rPr>
          <w:rFonts w:ascii="Cambria" w:hAnsi="Cambria"/>
          <w:sz w:val="20"/>
          <w:szCs w:val="20"/>
        </w:rPr>
        <w:t>s claim about the establishment of a body of fourth instance, the Commission notes that by declaring this petition admissible it does not seek to replace the domestic authorities</w:t>
      </w:r>
      <w:r>
        <w:rPr>
          <w:rFonts w:ascii="Cambria" w:hAnsi="Cambria"/>
          <w:sz w:val="20"/>
          <w:szCs w:val="20"/>
        </w:rPr>
        <w:t>’</w:t>
      </w:r>
      <w:r w:rsidRPr="000F4C80">
        <w:rPr>
          <w:rFonts w:ascii="Cambria" w:hAnsi="Cambria"/>
          <w:sz w:val="20"/>
          <w:szCs w:val="20"/>
        </w:rPr>
        <w:t xml:space="preserve"> competence. </w:t>
      </w:r>
      <w:r w:rsidR="0067572B">
        <w:rPr>
          <w:rFonts w:ascii="Cambria" w:hAnsi="Cambria"/>
          <w:sz w:val="20"/>
          <w:szCs w:val="20"/>
        </w:rPr>
        <w:t>Instead, it</w:t>
      </w:r>
      <w:r w:rsidRPr="000F4C80">
        <w:rPr>
          <w:rFonts w:ascii="Cambria" w:hAnsi="Cambria"/>
          <w:sz w:val="20"/>
          <w:szCs w:val="20"/>
        </w:rPr>
        <w:t xml:space="preserve"> will analyze in the merits stage whether the domestic judicial proceedings conformed to the rights of due process and judicial protection and ensured the alleged victim</w:t>
      </w:r>
      <w:r>
        <w:rPr>
          <w:rFonts w:ascii="Cambria" w:hAnsi="Cambria"/>
          <w:sz w:val="20"/>
          <w:szCs w:val="20"/>
        </w:rPr>
        <w:t>’</w:t>
      </w:r>
      <w:r w:rsidRPr="000F4C80">
        <w:rPr>
          <w:rFonts w:ascii="Cambria" w:hAnsi="Cambria"/>
          <w:sz w:val="20"/>
          <w:szCs w:val="20"/>
        </w:rPr>
        <w:t xml:space="preserve">s right of access to justice under the terms of the American Convention. </w:t>
      </w:r>
    </w:p>
    <w:p w:rsidR="00611EB4" w:rsidRPr="000F4C80" w:rsidRDefault="00611EB4" w:rsidP="00611EB4">
      <w:pPr>
        <w:pStyle w:val="ListParagraph"/>
        <w:spacing w:before="240" w:after="240"/>
        <w:jc w:val="both"/>
        <w:rPr>
          <w:rFonts w:asciiTheme="majorHAnsi" w:hAnsiTheme="majorHAnsi"/>
          <w:b/>
          <w:bCs/>
          <w:sz w:val="20"/>
          <w:szCs w:val="20"/>
        </w:rPr>
      </w:pPr>
      <w:r w:rsidRPr="000F4C80">
        <w:rPr>
          <w:rFonts w:asciiTheme="majorHAnsi" w:hAnsiTheme="majorHAnsi"/>
          <w:b/>
          <w:bCs/>
          <w:sz w:val="20"/>
          <w:szCs w:val="20"/>
        </w:rPr>
        <w:t xml:space="preserve">VIII. </w:t>
      </w:r>
      <w:r w:rsidRPr="000F4C80">
        <w:rPr>
          <w:rFonts w:asciiTheme="majorHAnsi" w:hAnsiTheme="majorHAnsi"/>
          <w:b/>
          <w:bCs/>
          <w:sz w:val="20"/>
          <w:szCs w:val="20"/>
        </w:rPr>
        <w:tab/>
        <w:t>DECISION</w:t>
      </w:r>
    </w:p>
    <w:p w:rsidR="00611EB4" w:rsidRPr="000F4C80" w:rsidRDefault="00611EB4" w:rsidP="00611EB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F4C80">
        <w:rPr>
          <w:rFonts w:asciiTheme="majorHAnsi" w:hAnsiTheme="majorHAnsi"/>
          <w:sz w:val="20"/>
          <w:szCs w:val="20"/>
        </w:rPr>
        <w:t>To declare the instant petition admissible in relation to Articles 8, 21, 23, 25 and 26 of the American Convention, in connection with its Articles 1.1  and 2;</w:t>
      </w:r>
      <w:r>
        <w:rPr>
          <w:rFonts w:asciiTheme="majorHAnsi" w:hAnsiTheme="majorHAnsi"/>
          <w:sz w:val="20"/>
          <w:szCs w:val="20"/>
        </w:rPr>
        <w:t xml:space="preserve"> </w:t>
      </w:r>
    </w:p>
    <w:p w:rsidR="00611EB4" w:rsidRPr="009A77C4" w:rsidRDefault="00611EB4" w:rsidP="00611EB4">
      <w:pPr>
        <w:pStyle w:val="ListParagraph"/>
        <w:numPr>
          <w:ilvl w:val="0"/>
          <w:numId w:val="105"/>
        </w:numPr>
        <w:jc w:val="both"/>
        <w:rPr>
          <w:rFonts w:eastAsia="Arial Unicode MS" w:cs="Times New Roman"/>
          <w:color w:val="auto"/>
          <w:sz w:val="20"/>
          <w:szCs w:val="20"/>
          <w:lang w:eastAsia="en-US"/>
        </w:rPr>
      </w:pPr>
      <w:r w:rsidRPr="000F4C80">
        <w:rPr>
          <w:rFonts w:eastAsia="Arial Unicode MS" w:cs="Times New Roman"/>
          <w:color w:val="auto"/>
          <w:sz w:val="20"/>
          <w:szCs w:val="20"/>
          <w:lang w:eastAsia="en-US"/>
        </w:rPr>
        <w:t>To find the instant petition inadmissible in relation to articles 9, 10 and 11 of the American Convention on Human Rights, and articles 4, 6 and 7 of the Protocol of San Salvador; and</w:t>
      </w:r>
      <w:r>
        <w:rPr>
          <w:rFonts w:eastAsia="Arial Unicode MS" w:cs="Times New Roman"/>
          <w:color w:val="auto"/>
          <w:sz w:val="20"/>
          <w:szCs w:val="20"/>
          <w:lang w:eastAsia="en-US"/>
        </w:rPr>
        <w:t xml:space="preserve"> </w:t>
      </w:r>
    </w:p>
    <w:p w:rsidR="00F621C3" w:rsidRPr="00611EB4" w:rsidRDefault="00611EB4"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rPr>
      </w:pPr>
      <w:r w:rsidRPr="00611EB4">
        <w:rPr>
          <w:rFonts w:asciiTheme="majorHAnsi" w:hAnsiTheme="majorHAnsi"/>
          <w:sz w:val="20"/>
          <w:szCs w:val="20"/>
        </w:rPr>
        <w:t xml:space="preserve">To notify the parties of this decision; to continue with the analysis on the merits; and to publish this decision and include it in its Annual Report to the General Assembly of the Organization of American States. </w:t>
      </w:r>
    </w:p>
    <w:p w:rsidR="00D04E9A" w:rsidRPr="00365F2F" w:rsidRDefault="00EC46FA" w:rsidP="00D04E9A">
      <w:pPr>
        <w:suppressAutoHyphens/>
        <w:ind w:firstLine="720"/>
        <w:jc w:val="both"/>
        <w:rPr>
          <w:rFonts w:ascii="Cambria" w:hAnsi="Cambria"/>
          <w:spacing w:val="-2"/>
          <w:sz w:val="20"/>
        </w:rPr>
      </w:pPr>
      <w:r>
        <w:rPr>
          <w:rFonts w:ascii="Cambria" w:hAnsi="Cambria"/>
          <w:spacing w:val="-2"/>
          <w:sz w:val="20"/>
        </w:rPr>
        <w:t xml:space="preserve">Approved by the Inter-American Commission on Human Rights </w:t>
      </w:r>
      <w:r w:rsidR="00D04E9A" w:rsidRPr="00365F2F">
        <w:rPr>
          <w:rFonts w:ascii="Cambria" w:hAnsi="Cambria"/>
          <w:spacing w:val="-2"/>
          <w:sz w:val="20"/>
        </w:rPr>
        <w:t xml:space="preserve">on the </w:t>
      </w:r>
      <w:r w:rsidR="00D04E9A">
        <w:rPr>
          <w:rFonts w:ascii="Cambria" w:hAnsi="Cambria"/>
          <w:spacing w:val="-2"/>
          <w:sz w:val="20"/>
        </w:rPr>
        <w:t>20</w:t>
      </w:r>
      <w:r w:rsidR="00D04E9A" w:rsidRPr="00D04E9A">
        <w:rPr>
          <w:rFonts w:ascii="Cambria" w:hAnsi="Cambria"/>
          <w:spacing w:val="-2"/>
          <w:sz w:val="20"/>
          <w:vertAlign w:val="superscript"/>
        </w:rPr>
        <w:t>th</w:t>
      </w:r>
      <w:r w:rsidR="00D04E9A">
        <w:rPr>
          <w:rFonts w:ascii="Cambria" w:hAnsi="Cambria"/>
          <w:spacing w:val="-2"/>
          <w:sz w:val="20"/>
        </w:rPr>
        <w:t xml:space="preserve"> </w:t>
      </w:r>
      <w:r w:rsidR="00D04E9A" w:rsidRPr="00365F2F">
        <w:rPr>
          <w:rFonts w:ascii="Cambria" w:hAnsi="Cambria"/>
          <w:spacing w:val="-2"/>
          <w:sz w:val="20"/>
        </w:rPr>
        <w:t xml:space="preserve">day of the month of </w:t>
      </w:r>
      <w:r w:rsidR="00D04E9A">
        <w:rPr>
          <w:rFonts w:ascii="Cambria" w:hAnsi="Cambria"/>
          <w:spacing w:val="-2"/>
          <w:sz w:val="20"/>
        </w:rPr>
        <w:t>June</w:t>
      </w:r>
      <w:r w:rsidR="00D04E9A" w:rsidRPr="00365F2F">
        <w:rPr>
          <w:rFonts w:ascii="Cambria" w:hAnsi="Cambria"/>
          <w:spacing w:val="-2"/>
          <w:sz w:val="20"/>
        </w:rPr>
        <w:t>, 201</w:t>
      </w:r>
      <w:r w:rsidR="00D04E9A">
        <w:rPr>
          <w:rFonts w:ascii="Cambria" w:hAnsi="Cambria"/>
          <w:spacing w:val="-2"/>
          <w:sz w:val="20"/>
        </w:rPr>
        <w:t>8</w:t>
      </w:r>
      <w:r w:rsidR="00D04E9A" w:rsidRPr="00365F2F">
        <w:rPr>
          <w:rFonts w:ascii="Cambria" w:hAnsi="Cambria"/>
          <w:spacing w:val="-2"/>
          <w:sz w:val="20"/>
        </w:rPr>
        <w:t xml:space="preserve">. (Signed):  </w:t>
      </w:r>
      <w:r w:rsidR="00D04E9A" w:rsidRPr="00F368A7">
        <w:rPr>
          <w:rFonts w:ascii="Cambria" w:hAnsi="Cambria"/>
          <w:sz w:val="20"/>
        </w:rPr>
        <w:t xml:space="preserve">Margarette May Macaulay, President; Esmeralda E. Arosemena Bernal de Troitiño, </w:t>
      </w:r>
      <w:r w:rsidR="00D04E9A">
        <w:rPr>
          <w:rFonts w:ascii="Cambria" w:hAnsi="Cambria"/>
          <w:sz w:val="20"/>
        </w:rPr>
        <w:t>First Vice President</w:t>
      </w:r>
      <w:r w:rsidR="00D04E9A" w:rsidRPr="00F368A7">
        <w:rPr>
          <w:rFonts w:ascii="Cambria" w:hAnsi="Cambria"/>
          <w:sz w:val="20"/>
        </w:rPr>
        <w:t>; Luis Ernesto Vargas Silva, Se</w:t>
      </w:r>
      <w:r w:rsidR="00D04E9A">
        <w:rPr>
          <w:rFonts w:ascii="Cambria" w:hAnsi="Cambria"/>
          <w:sz w:val="20"/>
        </w:rPr>
        <w:t>cond Vice President</w:t>
      </w:r>
      <w:r w:rsidR="00D04E9A" w:rsidRPr="00F368A7">
        <w:rPr>
          <w:rFonts w:ascii="Cambria" w:hAnsi="Cambria"/>
          <w:sz w:val="20"/>
        </w:rPr>
        <w:t xml:space="preserve">; Francisco José Eguiguren Praeli, </w:t>
      </w:r>
      <w:r w:rsidR="00D04E9A">
        <w:rPr>
          <w:rFonts w:ascii="Cambria" w:hAnsi="Cambria"/>
          <w:sz w:val="20"/>
        </w:rPr>
        <w:t>and</w:t>
      </w:r>
      <w:r w:rsidR="00D04E9A" w:rsidRPr="00F368A7">
        <w:rPr>
          <w:rFonts w:ascii="Cambria" w:hAnsi="Cambria"/>
          <w:sz w:val="20"/>
        </w:rPr>
        <w:t xml:space="preserve"> </w:t>
      </w:r>
      <w:proofErr w:type="spellStart"/>
      <w:r w:rsidR="00D04E9A" w:rsidRPr="00F368A7">
        <w:rPr>
          <w:rFonts w:ascii="Cambria" w:hAnsi="Cambria"/>
          <w:sz w:val="20"/>
        </w:rPr>
        <w:t>Flávia</w:t>
      </w:r>
      <w:proofErr w:type="spellEnd"/>
      <w:r w:rsidR="00D04E9A" w:rsidRPr="00F368A7">
        <w:rPr>
          <w:rFonts w:ascii="Cambria" w:hAnsi="Cambria"/>
          <w:sz w:val="20"/>
        </w:rPr>
        <w:t xml:space="preserve"> </w:t>
      </w:r>
      <w:proofErr w:type="spellStart"/>
      <w:r w:rsidR="00D04E9A" w:rsidRPr="00F368A7">
        <w:rPr>
          <w:rFonts w:ascii="Cambria" w:hAnsi="Cambria"/>
          <w:sz w:val="20"/>
        </w:rPr>
        <w:t>Piovesan</w:t>
      </w:r>
      <w:proofErr w:type="spellEnd"/>
      <w:r w:rsidR="00D04E9A" w:rsidRPr="00F368A7">
        <w:rPr>
          <w:rFonts w:ascii="Cambria" w:hAnsi="Cambria"/>
          <w:sz w:val="20"/>
        </w:rPr>
        <w:t>,</w:t>
      </w:r>
      <w:r w:rsidR="00D04E9A">
        <w:rPr>
          <w:rFonts w:ascii="Cambria" w:hAnsi="Cambria" w:cs="Arial"/>
          <w:noProof/>
          <w:spacing w:val="-2"/>
          <w:sz w:val="20"/>
        </w:rPr>
        <w:t xml:space="preserve">  </w:t>
      </w:r>
      <w:r w:rsidR="00D04E9A" w:rsidRPr="00365F2F">
        <w:rPr>
          <w:rFonts w:ascii="Cambria" w:hAnsi="Cambria"/>
          <w:spacing w:val="-2"/>
          <w:sz w:val="20"/>
        </w:rPr>
        <w:t>Commissioners.</w:t>
      </w:r>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472" w:rsidRDefault="000D2472" w:rsidP="00036A8A">
      <w:r>
        <w:separator/>
      </w:r>
    </w:p>
  </w:endnote>
  <w:endnote w:type="continuationSeparator" w:id="0">
    <w:p w:rsidR="000D2472" w:rsidRDefault="000D247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8C" w:rsidRDefault="00EC6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EC698C">
          <w:rPr>
            <w:noProof/>
            <w:sz w:val="16"/>
          </w:rPr>
          <w:t>5</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472" w:rsidRPr="00036A8A" w:rsidRDefault="000D247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D2472" w:rsidRPr="00036A8A" w:rsidRDefault="000D2472" w:rsidP="00036A8A">
      <w:pPr>
        <w:rPr>
          <w:rFonts w:asciiTheme="majorHAnsi" w:hAnsiTheme="majorHAnsi"/>
          <w:sz w:val="16"/>
          <w:szCs w:val="16"/>
        </w:rPr>
      </w:pPr>
      <w:r w:rsidRPr="00036A8A">
        <w:rPr>
          <w:rFonts w:asciiTheme="majorHAnsi" w:hAnsiTheme="majorHAnsi"/>
          <w:sz w:val="16"/>
          <w:szCs w:val="16"/>
        </w:rPr>
        <w:separator/>
      </w:r>
    </w:p>
    <w:p w:rsidR="000D2472" w:rsidRPr="00036A8A" w:rsidRDefault="000D247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D2472" w:rsidRPr="0093441A" w:rsidRDefault="000D2472"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264DC6" w:rsidRPr="001C4665" w:rsidRDefault="00264DC6" w:rsidP="008E0ACA">
      <w:pPr>
        <w:pStyle w:val="FootnoteText"/>
        <w:ind w:firstLine="720"/>
        <w:jc w:val="both"/>
        <w:rPr>
          <w:lang w:val="en-GB"/>
        </w:rPr>
      </w:pPr>
      <w:r w:rsidRPr="005330B8">
        <w:rPr>
          <w:rStyle w:val="FootnoteReference"/>
          <w:rFonts w:ascii="Cambria" w:hAnsi="Cambria"/>
          <w:sz w:val="16"/>
          <w:szCs w:val="16"/>
        </w:rPr>
        <w:footnoteRef/>
      </w:r>
      <w:r w:rsidRPr="001C4665">
        <w:rPr>
          <w:rStyle w:val="FootnoteReference"/>
          <w:rFonts w:ascii="Cambria" w:hAnsi="Cambria"/>
          <w:sz w:val="16"/>
          <w:szCs w:val="16"/>
          <w:lang w:val="en-GB"/>
        </w:rPr>
        <w:t xml:space="preserve"> </w:t>
      </w:r>
      <w:r w:rsidRPr="001C4665">
        <w:rPr>
          <w:rFonts w:ascii="Cambria" w:hAnsi="Cambria"/>
          <w:sz w:val="16"/>
          <w:szCs w:val="16"/>
          <w:lang w:val="en-GB"/>
        </w:rPr>
        <w:t>In accordance with Article 17.2.</w:t>
      </w:r>
      <w:proofErr w:type="spellStart"/>
      <w:r w:rsidRPr="001C4665">
        <w:rPr>
          <w:rFonts w:ascii="Cambria" w:hAnsi="Cambria"/>
          <w:sz w:val="16"/>
          <w:szCs w:val="16"/>
          <w:lang w:val="en-GB"/>
        </w:rPr>
        <w:t>a</w:t>
      </w:r>
      <w:proofErr w:type="spellEnd"/>
      <w:r w:rsidRPr="001C4665">
        <w:rPr>
          <w:rFonts w:ascii="Cambria" w:hAnsi="Cambria"/>
          <w:sz w:val="16"/>
          <w:szCs w:val="16"/>
          <w:lang w:val="en-GB"/>
        </w:rPr>
        <w:t xml:space="preserve"> of the IACHR Rules of Procedure, Commissioner Joel Hernández García, a Mexican national, did not participate in the discussion or the decision on this matter.</w:t>
      </w:r>
      <w:r w:rsidR="00897861">
        <w:rPr>
          <w:rFonts w:ascii="Cambria" w:hAnsi="Cambria"/>
          <w:sz w:val="16"/>
          <w:szCs w:val="16"/>
          <w:lang w:val="en-GB"/>
        </w:rPr>
        <w:t xml:space="preserve"> </w:t>
      </w:r>
    </w:p>
  </w:footnote>
  <w:footnote w:id="3">
    <w:p w:rsidR="00264DC6" w:rsidRPr="001C4665" w:rsidRDefault="00264DC6" w:rsidP="008E0ACA">
      <w:pPr>
        <w:pStyle w:val="FootnoteText"/>
        <w:ind w:firstLine="720"/>
        <w:rPr>
          <w:lang w:val="en-GB"/>
        </w:rPr>
      </w:pPr>
      <w:r w:rsidRPr="005330B8">
        <w:rPr>
          <w:rStyle w:val="FootnoteReference"/>
          <w:rFonts w:ascii="Cambria" w:hAnsi="Cambria"/>
          <w:sz w:val="16"/>
          <w:szCs w:val="16"/>
        </w:rPr>
        <w:footnoteRef/>
      </w:r>
      <w:r w:rsidRPr="001C4665">
        <w:rPr>
          <w:rStyle w:val="FootnoteReference"/>
          <w:rFonts w:ascii="Cambria" w:hAnsi="Cambria"/>
          <w:sz w:val="16"/>
          <w:szCs w:val="16"/>
          <w:lang w:val="en-GB"/>
        </w:rPr>
        <w:t xml:space="preserve"> </w:t>
      </w:r>
      <w:r w:rsidRPr="001C4665">
        <w:rPr>
          <w:rFonts w:asciiTheme="majorHAnsi" w:hAnsiTheme="majorHAnsi"/>
          <w:sz w:val="16"/>
          <w:szCs w:val="16"/>
          <w:lang w:val="en-GB"/>
        </w:rPr>
        <w:t xml:space="preserve">Hereinafter </w:t>
      </w:r>
      <w:r>
        <w:rPr>
          <w:rFonts w:asciiTheme="majorHAnsi" w:hAnsiTheme="majorHAnsi"/>
          <w:sz w:val="16"/>
          <w:szCs w:val="16"/>
          <w:lang w:val="en-GB"/>
        </w:rPr>
        <w:t>“</w:t>
      </w:r>
      <w:r w:rsidRPr="001C4665">
        <w:rPr>
          <w:rFonts w:asciiTheme="majorHAnsi" w:hAnsiTheme="majorHAnsi"/>
          <w:sz w:val="16"/>
          <w:szCs w:val="16"/>
          <w:lang w:val="en-GB"/>
        </w:rPr>
        <w:t>Convention</w:t>
      </w:r>
      <w:r>
        <w:rPr>
          <w:rFonts w:asciiTheme="majorHAnsi" w:hAnsiTheme="majorHAnsi"/>
          <w:sz w:val="16"/>
          <w:szCs w:val="16"/>
          <w:lang w:val="en-GB"/>
        </w:rPr>
        <w:t>”</w:t>
      </w:r>
      <w:r w:rsidRPr="001C4665">
        <w:rPr>
          <w:rFonts w:asciiTheme="majorHAnsi" w:hAnsiTheme="majorHAnsi"/>
          <w:sz w:val="16"/>
          <w:szCs w:val="16"/>
          <w:lang w:val="en-GB"/>
        </w:rPr>
        <w:t xml:space="preserve"> or </w:t>
      </w:r>
      <w:r>
        <w:rPr>
          <w:rFonts w:asciiTheme="majorHAnsi" w:hAnsiTheme="majorHAnsi"/>
          <w:sz w:val="16"/>
          <w:szCs w:val="16"/>
          <w:lang w:val="en-GB"/>
        </w:rPr>
        <w:t>“</w:t>
      </w:r>
      <w:r w:rsidRPr="001C4665">
        <w:rPr>
          <w:rFonts w:asciiTheme="majorHAnsi" w:hAnsiTheme="majorHAnsi"/>
          <w:sz w:val="16"/>
          <w:szCs w:val="16"/>
          <w:lang w:val="en-GB"/>
        </w:rPr>
        <w:t>American Convention.</w:t>
      </w:r>
      <w:r>
        <w:rPr>
          <w:rFonts w:asciiTheme="majorHAnsi" w:hAnsiTheme="majorHAnsi"/>
          <w:sz w:val="16"/>
          <w:szCs w:val="16"/>
          <w:lang w:val="en-GB"/>
        </w:rPr>
        <w:t>”</w:t>
      </w:r>
      <w:r w:rsidR="00897861">
        <w:rPr>
          <w:rFonts w:asciiTheme="majorHAnsi" w:hAnsiTheme="majorHAnsi"/>
          <w:sz w:val="16"/>
          <w:szCs w:val="16"/>
          <w:lang w:val="en-GB"/>
        </w:rPr>
        <w:t xml:space="preserve"> </w:t>
      </w:r>
    </w:p>
  </w:footnote>
  <w:footnote w:id="4">
    <w:p w:rsidR="00264DC6" w:rsidRPr="001C4665" w:rsidRDefault="00264DC6" w:rsidP="008E0ACA">
      <w:pPr>
        <w:pStyle w:val="FootnoteText"/>
        <w:ind w:firstLine="720"/>
        <w:rPr>
          <w:lang w:val="en-GB"/>
        </w:rPr>
      </w:pPr>
      <w:r w:rsidRPr="00236956">
        <w:rPr>
          <w:rStyle w:val="FootnoteReference"/>
          <w:rFonts w:ascii="Cambria" w:hAnsi="Cambria"/>
          <w:sz w:val="16"/>
          <w:szCs w:val="16"/>
        </w:rPr>
        <w:footnoteRef/>
      </w:r>
      <w:r w:rsidRPr="001C4665">
        <w:rPr>
          <w:rStyle w:val="FootnoteReference"/>
          <w:rFonts w:ascii="Cambria" w:hAnsi="Cambria"/>
          <w:sz w:val="16"/>
          <w:szCs w:val="16"/>
          <w:lang w:val="en-GB"/>
        </w:rPr>
        <w:t xml:space="preserve"> </w:t>
      </w:r>
      <w:r w:rsidRPr="001C4665">
        <w:rPr>
          <w:rFonts w:ascii="Cambria" w:hAnsi="Cambria"/>
          <w:sz w:val="16"/>
          <w:szCs w:val="16"/>
          <w:lang w:val="en-GB"/>
        </w:rPr>
        <w:t xml:space="preserve">Hereinafter </w:t>
      </w:r>
      <w:r>
        <w:rPr>
          <w:rFonts w:ascii="Cambria" w:hAnsi="Cambria"/>
          <w:sz w:val="16"/>
          <w:szCs w:val="16"/>
          <w:lang w:val="en-GB"/>
        </w:rPr>
        <w:t>“</w:t>
      </w:r>
      <w:r w:rsidRPr="001C4665">
        <w:rPr>
          <w:rFonts w:ascii="Cambria" w:hAnsi="Cambria"/>
          <w:sz w:val="16"/>
          <w:szCs w:val="16"/>
          <w:lang w:val="en-GB"/>
        </w:rPr>
        <w:t>Protocol of San Salvador.</w:t>
      </w:r>
      <w:r>
        <w:rPr>
          <w:rFonts w:ascii="Cambria" w:hAnsi="Cambria"/>
          <w:sz w:val="16"/>
          <w:szCs w:val="16"/>
          <w:lang w:val="en-GB"/>
        </w:rPr>
        <w:t>”</w:t>
      </w:r>
      <w:r w:rsidR="00897861">
        <w:rPr>
          <w:rFonts w:ascii="Cambria" w:hAnsi="Cambria"/>
          <w:sz w:val="16"/>
          <w:szCs w:val="16"/>
          <w:lang w:val="en-GB"/>
        </w:rPr>
        <w:t xml:space="preserve"> </w:t>
      </w:r>
    </w:p>
  </w:footnote>
  <w:footnote w:id="5">
    <w:p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r w:rsidR="00897861">
        <w:rPr>
          <w:rFonts w:ascii="Cambria" w:hAnsi="Cambria"/>
          <w:sz w:val="16"/>
          <w:szCs w:val="16"/>
        </w:rPr>
        <w:t xml:space="preserve"> </w:t>
      </w:r>
    </w:p>
  </w:footnote>
  <w:footnote w:id="6">
    <w:p w:rsidR="00611EB4" w:rsidRPr="00B37458" w:rsidRDefault="00611EB4" w:rsidP="00611EB4">
      <w:pPr>
        <w:pStyle w:val="FootnoteText"/>
        <w:ind w:firstLine="720"/>
        <w:rPr>
          <w:lang w:val="es-ES"/>
        </w:rPr>
      </w:pPr>
      <w:r w:rsidRPr="00C309AB">
        <w:rPr>
          <w:rStyle w:val="FootnoteReference"/>
          <w:rFonts w:asciiTheme="majorHAnsi" w:hAnsiTheme="majorHAnsi"/>
          <w:sz w:val="16"/>
          <w:szCs w:val="16"/>
        </w:rPr>
        <w:footnoteRef/>
      </w:r>
      <w:r w:rsidRPr="001C4665">
        <w:rPr>
          <w:rFonts w:asciiTheme="majorHAnsi" w:hAnsiTheme="majorHAnsi"/>
          <w:sz w:val="16"/>
          <w:szCs w:val="16"/>
          <w:lang w:val="en-GB"/>
        </w:rPr>
        <w:t xml:space="preserve"> </w:t>
      </w:r>
      <w:r w:rsidRPr="001C4665">
        <w:rPr>
          <w:rFonts w:ascii="Cambria" w:hAnsi="Cambria"/>
          <w:sz w:val="16"/>
          <w:szCs w:val="16"/>
          <w:lang w:val="en-GB"/>
        </w:rPr>
        <w:t xml:space="preserve">IACHR, Report No. 104/17, Petition 1281-07. Admissibility. </w:t>
      </w:r>
      <w:r w:rsidRPr="00B37458">
        <w:rPr>
          <w:rFonts w:ascii="Cambria" w:hAnsi="Cambria"/>
          <w:sz w:val="16"/>
          <w:szCs w:val="16"/>
          <w:lang w:val="es-ES"/>
        </w:rPr>
        <w:t>Mirta Cármen Torres Nieto. Argentina, September 7, 2017, par. 10.</w:t>
      </w:r>
    </w:p>
  </w:footnote>
  <w:footnote w:id="7">
    <w:p w:rsidR="00611EB4" w:rsidRPr="001C4665" w:rsidRDefault="00611EB4" w:rsidP="00611EB4">
      <w:pPr>
        <w:pStyle w:val="FootnoteText"/>
        <w:ind w:firstLine="720"/>
        <w:jc w:val="both"/>
        <w:rPr>
          <w:lang w:val="en-GB"/>
        </w:rPr>
      </w:pPr>
      <w:r w:rsidRPr="00650C64">
        <w:rPr>
          <w:rStyle w:val="FootnoteReference"/>
          <w:rFonts w:ascii="Cambria" w:hAnsi="Cambria"/>
          <w:sz w:val="16"/>
          <w:szCs w:val="16"/>
        </w:rPr>
        <w:footnoteRef/>
      </w:r>
      <w:r w:rsidRPr="001C4665">
        <w:rPr>
          <w:rStyle w:val="FootnoteReference"/>
          <w:rFonts w:ascii="Cambria" w:hAnsi="Cambria"/>
          <w:sz w:val="16"/>
          <w:szCs w:val="16"/>
          <w:lang w:val="en-GB"/>
        </w:rPr>
        <w:t xml:space="preserve"> </w:t>
      </w:r>
      <w:r w:rsidRPr="001C4665">
        <w:rPr>
          <w:rFonts w:ascii="Cambria" w:hAnsi="Cambria"/>
          <w:sz w:val="16"/>
          <w:szCs w:val="16"/>
          <w:lang w:val="en-GB"/>
        </w:rPr>
        <w:t xml:space="preserve">IACHR, Report No. 38/06, Petition 549-06. Admissibility. Mercedes </w:t>
      </w:r>
      <w:proofErr w:type="spellStart"/>
      <w:r w:rsidRPr="001C4665">
        <w:rPr>
          <w:rFonts w:ascii="Cambria" w:hAnsi="Cambria"/>
          <w:sz w:val="16"/>
          <w:szCs w:val="16"/>
          <w:lang w:val="en-GB"/>
        </w:rPr>
        <w:t>Chocrón</w:t>
      </w:r>
      <w:proofErr w:type="spellEnd"/>
      <w:r w:rsidRPr="001C4665">
        <w:rPr>
          <w:rFonts w:ascii="Cambria" w:hAnsi="Cambria"/>
          <w:sz w:val="16"/>
          <w:szCs w:val="16"/>
          <w:lang w:val="en-GB"/>
        </w:rPr>
        <w:t xml:space="preserve"> </w:t>
      </w:r>
      <w:proofErr w:type="spellStart"/>
      <w:r w:rsidRPr="001C4665">
        <w:rPr>
          <w:rFonts w:ascii="Cambria" w:hAnsi="Cambria"/>
          <w:sz w:val="16"/>
          <w:szCs w:val="16"/>
          <w:lang w:val="en-GB"/>
        </w:rPr>
        <w:t>Chocrón</w:t>
      </w:r>
      <w:proofErr w:type="spellEnd"/>
      <w:r w:rsidRPr="001C4665">
        <w:rPr>
          <w:rFonts w:ascii="Cambria" w:hAnsi="Cambria"/>
          <w:sz w:val="16"/>
          <w:szCs w:val="16"/>
          <w:lang w:val="en-GB"/>
        </w:rPr>
        <w:t>. Bolivarian Republic of Venezuela, March 15, 2006, par. 40.</w:t>
      </w:r>
    </w:p>
  </w:footnote>
  <w:footnote w:id="8">
    <w:p w:rsidR="00611EB4" w:rsidRPr="002842A7" w:rsidRDefault="00611EB4" w:rsidP="00611EB4">
      <w:pPr>
        <w:pStyle w:val="FootnoteText"/>
        <w:ind w:firstLine="720"/>
        <w:jc w:val="both"/>
        <w:rPr>
          <w:rFonts w:ascii="Cambria" w:hAnsi="Cambria"/>
          <w:sz w:val="16"/>
          <w:szCs w:val="16"/>
          <w:highlight w:val="yellow"/>
          <w:lang w:val="es-ES"/>
        </w:rPr>
      </w:pPr>
      <w:r w:rsidRPr="002842A7">
        <w:rPr>
          <w:rStyle w:val="FootnoteReference"/>
          <w:rFonts w:ascii="Cambria" w:hAnsi="Cambria"/>
          <w:sz w:val="16"/>
          <w:szCs w:val="16"/>
        </w:rPr>
        <w:footnoteRef/>
      </w:r>
      <w:r w:rsidRPr="001C4665">
        <w:rPr>
          <w:rFonts w:ascii="Cambria" w:hAnsi="Cambria"/>
          <w:sz w:val="16"/>
          <w:szCs w:val="16"/>
          <w:lang w:val="en-GB"/>
        </w:rPr>
        <w:t xml:space="preserve"> IACHR, Report No. 60/06, Petition 406-05</w:t>
      </w:r>
      <w:r w:rsidR="006274FC">
        <w:rPr>
          <w:rFonts w:ascii="Cambria" w:hAnsi="Cambria"/>
          <w:sz w:val="16"/>
          <w:szCs w:val="16"/>
          <w:lang w:val="en-GB"/>
        </w:rPr>
        <w:t>.</w:t>
      </w:r>
      <w:r w:rsidRPr="001C4665">
        <w:rPr>
          <w:rFonts w:ascii="Cambria" w:hAnsi="Cambria"/>
          <w:sz w:val="16"/>
          <w:szCs w:val="16"/>
          <w:lang w:val="en-GB"/>
        </w:rPr>
        <w:t xml:space="preserve"> </w:t>
      </w:r>
      <w:r w:rsidRPr="00EC46FA">
        <w:rPr>
          <w:rFonts w:ascii="Cambria" w:hAnsi="Cambria"/>
          <w:sz w:val="16"/>
          <w:szCs w:val="16"/>
        </w:rPr>
        <w:t xml:space="preserve">Admissibility. </w:t>
      </w:r>
      <w:r w:rsidRPr="002842A7">
        <w:rPr>
          <w:rFonts w:ascii="Cambria" w:hAnsi="Cambria"/>
          <w:sz w:val="16"/>
          <w:szCs w:val="16"/>
          <w:lang w:val="es-ES"/>
        </w:rPr>
        <w:t xml:space="preserve">María Cristina </w:t>
      </w:r>
      <w:proofErr w:type="spellStart"/>
      <w:r w:rsidRPr="002842A7">
        <w:rPr>
          <w:rFonts w:ascii="Cambria" w:hAnsi="Cambria"/>
          <w:sz w:val="16"/>
          <w:szCs w:val="16"/>
          <w:lang w:val="es-ES"/>
        </w:rPr>
        <w:t>Reverón</w:t>
      </w:r>
      <w:proofErr w:type="spellEnd"/>
      <w:r w:rsidRPr="002842A7">
        <w:rPr>
          <w:rFonts w:ascii="Cambria" w:hAnsi="Cambria"/>
          <w:sz w:val="16"/>
          <w:szCs w:val="16"/>
          <w:lang w:val="es-ES"/>
        </w:rPr>
        <w:t xml:space="preserve"> Trujillo. </w:t>
      </w:r>
      <w:proofErr w:type="spellStart"/>
      <w:r w:rsidRPr="002842A7">
        <w:rPr>
          <w:rFonts w:ascii="Cambria" w:hAnsi="Cambria"/>
          <w:sz w:val="16"/>
          <w:szCs w:val="16"/>
          <w:lang w:val="es-ES"/>
        </w:rPr>
        <w:t>Bolivarian</w:t>
      </w:r>
      <w:proofErr w:type="spellEnd"/>
      <w:r w:rsidRPr="002842A7">
        <w:rPr>
          <w:rFonts w:ascii="Cambria" w:hAnsi="Cambria"/>
          <w:sz w:val="16"/>
          <w:szCs w:val="16"/>
          <w:lang w:val="es-ES"/>
        </w:rPr>
        <w:t xml:space="preserve"> </w:t>
      </w:r>
      <w:proofErr w:type="spellStart"/>
      <w:r w:rsidRPr="002842A7">
        <w:rPr>
          <w:rFonts w:ascii="Cambria" w:hAnsi="Cambria"/>
          <w:sz w:val="16"/>
          <w:szCs w:val="16"/>
          <w:lang w:val="es-ES"/>
        </w:rPr>
        <w:t>Republic</w:t>
      </w:r>
      <w:proofErr w:type="spellEnd"/>
      <w:r w:rsidRPr="002842A7">
        <w:rPr>
          <w:rFonts w:ascii="Cambria" w:hAnsi="Cambria"/>
          <w:sz w:val="16"/>
          <w:szCs w:val="16"/>
          <w:lang w:val="es-ES"/>
        </w:rPr>
        <w:t xml:space="preserve"> of Venezuela, </w:t>
      </w:r>
      <w:proofErr w:type="spellStart"/>
      <w:r w:rsidRPr="002842A7">
        <w:rPr>
          <w:rFonts w:ascii="Cambria" w:hAnsi="Cambria"/>
          <w:sz w:val="16"/>
          <w:szCs w:val="16"/>
          <w:lang w:val="es-ES"/>
        </w:rPr>
        <w:t>July</w:t>
      </w:r>
      <w:proofErr w:type="spellEnd"/>
      <w:r w:rsidRPr="002842A7">
        <w:rPr>
          <w:rFonts w:ascii="Cambria" w:hAnsi="Cambria"/>
          <w:sz w:val="16"/>
          <w:szCs w:val="16"/>
          <w:lang w:val="es-ES"/>
        </w:rPr>
        <w:t xml:space="preserve"> 20, 2006, par.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D2472"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98C" w:rsidRDefault="00EC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378ED"/>
    <w:rsid w:val="00040C3A"/>
    <w:rsid w:val="000438DC"/>
    <w:rsid w:val="000620F8"/>
    <w:rsid w:val="000639C0"/>
    <w:rsid w:val="00070F3A"/>
    <w:rsid w:val="000716C5"/>
    <w:rsid w:val="000722CA"/>
    <w:rsid w:val="00075E23"/>
    <w:rsid w:val="00092F32"/>
    <w:rsid w:val="0009344A"/>
    <w:rsid w:val="000A575F"/>
    <w:rsid w:val="000C4365"/>
    <w:rsid w:val="000D0F59"/>
    <w:rsid w:val="000D10DB"/>
    <w:rsid w:val="000D2472"/>
    <w:rsid w:val="00124116"/>
    <w:rsid w:val="0013104F"/>
    <w:rsid w:val="00137EBA"/>
    <w:rsid w:val="00145EDC"/>
    <w:rsid w:val="00153084"/>
    <w:rsid w:val="00167A34"/>
    <w:rsid w:val="001714B4"/>
    <w:rsid w:val="0018037F"/>
    <w:rsid w:val="0018215E"/>
    <w:rsid w:val="001A5F27"/>
    <w:rsid w:val="001A65E4"/>
    <w:rsid w:val="001A7870"/>
    <w:rsid w:val="001B3DA7"/>
    <w:rsid w:val="001C1B41"/>
    <w:rsid w:val="001E366B"/>
    <w:rsid w:val="001F1902"/>
    <w:rsid w:val="00210E0E"/>
    <w:rsid w:val="00210F4B"/>
    <w:rsid w:val="00230163"/>
    <w:rsid w:val="00231401"/>
    <w:rsid w:val="00231495"/>
    <w:rsid w:val="0023351C"/>
    <w:rsid w:val="0024354A"/>
    <w:rsid w:val="00247403"/>
    <w:rsid w:val="00247542"/>
    <w:rsid w:val="00257893"/>
    <w:rsid w:val="002609FB"/>
    <w:rsid w:val="00264DC6"/>
    <w:rsid w:val="00266092"/>
    <w:rsid w:val="00266B61"/>
    <w:rsid w:val="0026712A"/>
    <w:rsid w:val="002704DB"/>
    <w:rsid w:val="002760CE"/>
    <w:rsid w:val="002B0ADA"/>
    <w:rsid w:val="002B7A85"/>
    <w:rsid w:val="002C1641"/>
    <w:rsid w:val="002C4564"/>
    <w:rsid w:val="002D74B6"/>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4348"/>
    <w:rsid w:val="003B1450"/>
    <w:rsid w:val="003B3B5C"/>
    <w:rsid w:val="003C32BC"/>
    <w:rsid w:val="003D579D"/>
    <w:rsid w:val="003E3E03"/>
    <w:rsid w:val="003F1BBF"/>
    <w:rsid w:val="004162B1"/>
    <w:rsid w:val="004165C2"/>
    <w:rsid w:val="00450A4A"/>
    <w:rsid w:val="004666FB"/>
    <w:rsid w:val="00466D0B"/>
    <w:rsid w:val="00467B7E"/>
    <w:rsid w:val="0049419D"/>
    <w:rsid w:val="00497212"/>
    <w:rsid w:val="00497F8E"/>
    <w:rsid w:val="004B2762"/>
    <w:rsid w:val="004B7EB6"/>
    <w:rsid w:val="004C41DE"/>
    <w:rsid w:val="004C4B62"/>
    <w:rsid w:val="004D6025"/>
    <w:rsid w:val="004D72BC"/>
    <w:rsid w:val="004F41F3"/>
    <w:rsid w:val="004F6B67"/>
    <w:rsid w:val="00501399"/>
    <w:rsid w:val="00507BC4"/>
    <w:rsid w:val="005128E4"/>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11EB4"/>
    <w:rsid w:val="00613027"/>
    <w:rsid w:val="006274FC"/>
    <w:rsid w:val="00627C9F"/>
    <w:rsid w:val="006311DA"/>
    <w:rsid w:val="006311E9"/>
    <w:rsid w:val="006318B2"/>
    <w:rsid w:val="00632354"/>
    <w:rsid w:val="00642810"/>
    <w:rsid w:val="00652333"/>
    <w:rsid w:val="00653EA6"/>
    <w:rsid w:val="0067572B"/>
    <w:rsid w:val="0068009E"/>
    <w:rsid w:val="006867E3"/>
    <w:rsid w:val="006873B9"/>
    <w:rsid w:val="006A17D2"/>
    <w:rsid w:val="006A73E6"/>
    <w:rsid w:val="006B2D5C"/>
    <w:rsid w:val="006C4EB1"/>
    <w:rsid w:val="006D4707"/>
    <w:rsid w:val="006E0166"/>
    <w:rsid w:val="006E7B34"/>
    <w:rsid w:val="00701B24"/>
    <w:rsid w:val="0071495F"/>
    <w:rsid w:val="0073798E"/>
    <w:rsid w:val="00745899"/>
    <w:rsid w:val="007607C4"/>
    <w:rsid w:val="0076643F"/>
    <w:rsid w:val="00781653"/>
    <w:rsid w:val="007A2F70"/>
    <w:rsid w:val="007B58E2"/>
    <w:rsid w:val="007C3334"/>
    <w:rsid w:val="007C52BB"/>
    <w:rsid w:val="007D2B98"/>
    <w:rsid w:val="00803F1C"/>
    <w:rsid w:val="0080600E"/>
    <w:rsid w:val="00817612"/>
    <w:rsid w:val="00837C45"/>
    <w:rsid w:val="00853419"/>
    <w:rsid w:val="0086558D"/>
    <w:rsid w:val="00897861"/>
    <w:rsid w:val="00897E12"/>
    <w:rsid w:val="008D43BA"/>
    <w:rsid w:val="008E0ACA"/>
    <w:rsid w:val="008E3759"/>
    <w:rsid w:val="009041DC"/>
    <w:rsid w:val="009104B4"/>
    <w:rsid w:val="009228DA"/>
    <w:rsid w:val="00925FCD"/>
    <w:rsid w:val="00926D2F"/>
    <w:rsid w:val="0093441A"/>
    <w:rsid w:val="009378C8"/>
    <w:rsid w:val="00951C38"/>
    <w:rsid w:val="00954BF7"/>
    <w:rsid w:val="00955232"/>
    <w:rsid w:val="0096706E"/>
    <w:rsid w:val="00981FBA"/>
    <w:rsid w:val="009B381B"/>
    <w:rsid w:val="009D65A5"/>
    <w:rsid w:val="009D7611"/>
    <w:rsid w:val="009E1E41"/>
    <w:rsid w:val="009E53DE"/>
    <w:rsid w:val="009E566A"/>
    <w:rsid w:val="00A00121"/>
    <w:rsid w:val="00A12DBC"/>
    <w:rsid w:val="00A43458"/>
    <w:rsid w:val="00A528D1"/>
    <w:rsid w:val="00A66BE5"/>
    <w:rsid w:val="00A70CAB"/>
    <w:rsid w:val="00AD37C1"/>
    <w:rsid w:val="00AE66EC"/>
    <w:rsid w:val="00AE6F91"/>
    <w:rsid w:val="00AF5571"/>
    <w:rsid w:val="00B06BB7"/>
    <w:rsid w:val="00B167E9"/>
    <w:rsid w:val="00B179ED"/>
    <w:rsid w:val="00B314DB"/>
    <w:rsid w:val="00B31EBE"/>
    <w:rsid w:val="00B3718B"/>
    <w:rsid w:val="00B37458"/>
    <w:rsid w:val="00B44B23"/>
    <w:rsid w:val="00B4632A"/>
    <w:rsid w:val="00B92E49"/>
    <w:rsid w:val="00BA276C"/>
    <w:rsid w:val="00BB04EE"/>
    <w:rsid w:val="00BB306F"/>
    <w:rsid w:val="00BD232B"/>
    <w:rsid w:val="00BD2E42"/>
    <w:rsid w:val="00BD4B89"/>
    <w:rsid w:val="00BF5C77"/>
    <w:rsid w:val="00C21762"/>
    <w:rsid w:val="00C24543"/>
    <w:rsid w:val="00C256A2"/>
    <w:rsid w:val="00C3492D"/>
    <w:rsid w:val="00C55560"/>
    <w:rsid w:val="00C66B72"/>
    <w:rsid w:val="00C945B4"/>
    <w:rsid w:val="00C9567A"/>
    <w:rsid w:val="00CA6577"/>
    <w:rsid w:val="00CB2660"/>
    <w:rsid w:val="00CC5E90"/>
    <w:rsid w:val="00CD046C"/>
    <w:rsid w:val="00CD1B72"/>
    <w:rsid w:val="00CD3412"/>
    <w:rsid w:val="00CE5199"/>
    <w:rsid w:val="00CE66D5"/>
    <w:rsid w:val="00D04E9A"/>
    <w:rsid w:val="00D34786"/>
    <w:rsid w:val="00D40A1E"/>
    <w:rsid w:val="00D533C0"/>
    <w:rsid w:val="00D712D3"/>
    <w:rsid w:val="00D71422"/>
    <w:rsid w:val="00D7145E"/>
    <w:rsid w:val="00D75084"/>
    <w:rsid w:val="00D7558D"/>
    <w:rsid w:val="00D81A74"/>
    <w:rsid w:val="00D81D92"/>
    <w:rsid w:val="00D93446"/>
    <w:rsid w:val="00DA7B5F"/>
    <w:rsid w:val="00DC3688"/>
    <w:rsid w:val="00DF078B"/>
    <w:rsid w:val="00DF100F"/>
    <w:rsid w:val="00DF350D"/>
    <w:rsid w:val="00E03B9B"/>
    <w:rsid w:val="00E227C1"/>
    <w:rsid w:val="00E43157"/>
    <w:rsid w:val="00E47F3D"/>
    <w:rsid w:val="00E533FF"/>
    <w:rsid w:val="00E709B3"/>
    <w:rsid w:val="00E7588C"/>
    <w:rsid w:val="00E850B6"/>
    <w:rsid w:val="00E8789F"/>
    <w:rsid w:val="00E97B71"/>
    <w:rsid w:val="00EB454D"/>
    <w:rsid w:val="00EC46FA"/>
    <w:rsid w:val="00EC698C"/>
    <w:rsid w:val="00ED0D1B"/>
    <w:rsid w:val="00EE3522"/>
    <w:rsid w:val="00EF2AFA"/>
    <w:rsid w:val="00EF619B"/>
    <w:rsid w:val="00F00B55"/>
    <w:rsid w:val="00F01D38"/>
    <w:rsid w:val="00F1380F"/>
    <w:rsid w:val="00F14F0E"/>
    <w:rsid w:val="00F15A3B"/>
    <w:rsid w:val="00F24C29"/>
    <w:rsid w:val="00F253CC"/>
    <w:rsid w:val="00F36046"/>
    <w:rsid w:val="00F42B71"/>
    <w:rsid w:val="00F44BC8"/>
    <w:rsid w:val="00F56BA5"/>
    <w:rsid w:val="00F621C3"/>
    <w:rsid w:val="00F644E6"/>
    <w:rsid w:val="00F9345D"/>
    <w:rsid w:val="00F9653B"/>
    <w:rsid w:val="00FA0AC4"/>
    <w:rsid w:val="00FB62CF"/>
    <w:rsid w:val="00FB7B0C"/>
    <w:rsid w:val="00FC3EB4"/>
    <w:rsid w:val="00FC6C58"/>
    <w:rsid w:val="00FC7121"/>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D9D7E475C3480CB8B638EA98F3ED03"/>
        <w:category>
          <w:name w:val="General"/>
          <w:gallery w:val="placeholder"/>
        </w:category>
        <w:types>
          <w:type w:val="bbPlcHdr"/>
        </w:types>
        <w:behaviors>
          <w:behavior w:val="content"/>
        </w:behaviors>
        <w:guid w:val="{95FD25D0-B103-40F3-B62F-590DCD161B67}"/>
      </w:docPartPr>
      <w:docPartBody>
        <w:p w:rsidR="00D1130A" w:rsidRDefault="001B52E3" w:rsidP="001B52E3">
          <w:pPr>
            <w:pStyle w:val="26D9D7E475C3480CB8B638EA98F3ED0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01034"/>
    <w:rsid w:val="001748D3"/>
    <w:rsid w:val="001B52E3"/>
    <w:rsid w:val="003D65E6"/>
    <w:rsid w:val="004108B1"/>
    <w:rsid w:val="00470CCF"/>
    <w:rsid w:val="008F2004"/>
    <w:rsid w:val="0092032A"/>
    <w:rsid w:val="00AB44F1"/>
    <w:rsid w:val="00D1130A"/>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2E3"/>
    <w:rPr>
      <w:color w:val="808080"/>
    </w:rPr>
  </w:style>
  <w:style w:type="paragraph" w:customStyle="1" w:styleId="4DBB5F3FC358F64B9E5EFB773263C7D2">
    <w:name w:val="4DBB5F3FC358F64B9E5EFB773263C7D2"/>
    <w:rsid w:val="00AB44F1"/>
  </w:style>
  <w:style w:type="paragraph" w:customStyle="1" w:styleId="D687245B6D66422A9D1AD16DC256BEFB">
    <w:name w:val="D687245B6D66422A9D1AD16DC256BEFB"/>
    <w:rsid w:val="001B52E3"/>
    <w:pPr>
      <w:spacing w:after="200" w:line="276" w:lineRule="auto"/>
    </w:pPr>
    <w:rPr>
      <w:sz w:val="22"/>
      <w:szCs w:val="22"/>
      <w:lang w:val="en-GB" w:eastAsia="en-GB"/>
    </w:rPr>
  </w:style>
  <w:style w:type="paragraph" w:customStyle="1" w:styleId="46CE11BAB24A45F690AD16CEC44416F3">
    <w:name w:val="46CE11BAB24A45F690AD16CEC44416F3"/>
    <w:rsid w:val="001B52E3"/>
    <w:pPr>
      <w:spacing w:after="200" w:line="276" w:lineRule="auto"/>
    </w:pPr>
    <w:rPr>
      <w:sz w:val="22"/>
      <w:szCs w:val="22"/>
      <w:lang w:val="en-GB" w:eastAsia="en-GB"/>
    </w:rPr>
  </w:style>
  <w:style w:type="paragraph" w:customStyle="1" w:styleId="26D9D7E475C3480CB8B638EA98F3ED03">
    <w:name w:val="26D9D7E475C3480CB8B638EA98F3ED03"/>
    <w:rsid w:val="001B52E3"/>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F00B-C5F4-44F8-A2CE-A5345793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12098</Characters>
  <Application>Microsoft Office Word</Application>
  <DocSecurity>0</DocSecurity>
  <Lines>100</Lines>
  <Paragraphs>28</Paragraphs>
  <ScaleCrop>false</ScaleCrop>
  <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73/18</dc:title>
  <dc:creator/>
  <cp:lastModifiedBy/>
  <cp:revision>1</cp:revision>
  <dcterms:created xsi:type="dcterms:W3CDTF">2018-10-19T13:39:00Z</dcterms:created>
  <dcterms:modified xsi:type="dcterms:W3CDTF">2018-10-19T13:39:00Z</dcterms:modified>
</cp:coreProperties>
</file>