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40F9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9C4" w:rsidRPr="009809C4" w:rsidRDefault="009809C4" w:rsidP="009809C4">
                            <w:pPr>
                              <w:spacing w:line="276" w:lineRule="auto"/>
                              <w:rPr>
                                <w:rFonts w:asciiTheme="majorHAnsi" w:hAnsiTheme="majorHAnsi" w:cs="Arial"/>
                                <w:b/>
                                <w:bCs/>
                                <w:color w:val="0D0D0D" w:themeColor="text1" w:themeTint="F2"/>
                                <w:sz w:val="36"/>
                                <w:szCs w:val="22"/>
                                <w:lang w:val="en-GB"/>
                              </w:rPr>
                            </w:pPr>
                            <w:r w:rsidRPr="009809C4">
                              <w:rPr>
                                <w:rFonts w:asciiTheme="majorHAnsi" w:hAnsiTheme="majorHAnsi" w:cs="Arial"/>
                                <w:b/>
                                <w:bCs/>
                                <w:color w:val="0D0D0D" w:themeColor="text1" w:themeTint="F2"/>
                                <w:sz w:val="36"/>
                                <w:szCs w:val="22"/>
                                <w:lang w:val="en-GB"/>
                              </w:rPr>
                              <w:t xml:space="preserve">REPORT No. </w:t>
                            </w:r>
                            <w:r w:rsidR="00435E31">
                              <w:rPr>
                                <w:rFonts w:asciiTheme="majorHAnsi" w:hAnsiTheme="majorHAnsi" w:cs="Arial"/>
                                <w:b/>
                                <w:bCs/>
                                <w:color w:val="0D0D0D" w:themeColor="text1" w:themeTint="F2"/>
                                <w:sz w:val="36"/>
                                <w:szCs w:val="22"/>
                                <w:lang w:val="en-GB"/>
                              </w:rPr>
                              <w:t>78</w:t>
                            </w:r>
                            <w:r w:rsidRPr="009809C4">
                              <w:rPr>
                                <w:rFonts w:asciiTheme="majorHAnsi" w:hAnsiTheme="majorHAnsi" w:cs="Arial"/>
                                <w:b/>
                                <w:bCs/>
                                <w:color w:val="0D0D0D" w:themeColor="text1" w:themeTint="F2"/>
                                <w:sz w:val="36"/>
                                <w:szCs w:val="22"/>
                                <w:lang w:val="en-GB"/>
                              </w:rPr>
                              <w:t>/18</w:t>
                            </w:r>
                          </w:p>
                          <w:p w:rsidR="009809C4" w:rsidRPr="009809C4" w:rsidRDefault="009809C4" w:rsidP="009809C4">
                            <w:pPr>
                              <w:spacing w:line="276" w:lineRule="auto"/>
                              <w:rPr>
                                <w:rFonts w:asciiTheme="majorHAnsi" w:hAnsiTheme="majorHAnsi" w:cs="Arial"/>
                                <w:b/>
                                <w:color w:val="0D0D0D" w:themeColor="text1" w:themeTint="F2"/>
                                <w:sz w:val="36"/>
                                <w:szCs w:val="22"/>
                                <w:lang w:val="en-GB"/>
                              </w:rPr>
                            </w:pPr>
                            <w:r w:rsidRPr="009809C4">
                              <w:rPr>
                                <w:rFonts w:asciiTheme="majorHAnsi" w:hAnsiTheme="majorHAnsi" w:cs="Arial"/>
                                <w:b/>
                                <w:color w:val="0D0D0D" w:themeColor="text1" w:themeTint="F2"/>
                                <w:sz w:val="36"/>
                                <w:szCs w:val="22"/>
                                <w:lang w:val="en-GB"/>
                              </w:rPr>
                              <w:t xml:space="preserve">PETITION 1025-07 </w:t>
                            </w:r>
                          </w:p>
                          <w:p w:rsidR="009809C4" w:rsidRPr="009809C4" w:rsidRDefault="009809C4" w:rsidP="009809C4">
                            <w:pPr>
                              <w:spacing w:line="276" w:lineRule="auto"/>
                              <w:rPr>
                                <w:rFonts w:asciiTheme="majorHAnsi" w:hAnsiTheme="majorHAnsi" w:cs="Arial"/>
                                <w:color w:val="0D0D0D" w:themeColor="text1" w:themeTint="F2"/>
                                <w:szCs w:val="22"/>
                                <w:lang w:val="en-GB"/>
                              </w:rPr>
                            </w:pPr>
                            <w:r w:rsidRPr="009809C4">
                              <w:rPr>
                                <w:rFonts w:asciiTheme="majorHAnsi" w:hAnsiTheme="majorHAnsi" w:cs="Arial"/>
                                <w:color w:val="0D0D0D" w:themeColor="text1" w:themeTint="F2"/>
                                <w:szCs w:val="22"/>
                                <w:lang w:val="en-GB"/>
                              </w:rPr>
                              <w:t xml:space="preserve">REPORT ON ADMISSIBILITY </w:t>
                            </w:r>
                          </w:p>
                          <w:p w:rsidR="009809C4" w:rsidRPr="009809C4" w:rsidRDefault="009809C4" w:rsidP="009809C4">
                            <w:pPr>
                              <w:spacing w:line="276" w:lineRule="auto"/>
                              <w:rPr>
                                <w:rFonts w:asciiTheme="majorHAnsi" w:hAnsiTheme="majorHAnsi" w:cs="Arial"/>
                                <w:color w:val="0D0D0D" w:themeColor="text1" w:themeTint="F2"/>
                                <w:szCs w:val="22"/>
                                <w:lang w:val="en-GB"/>
                              </w:rPr>
                            </w:pPr>
                            <w:bookmarkStart w:id="1" w:name="_ftnref1"/>
                          </w:p>
                          <w:p w:rsidR="009809C4" w:rsidRPr="0010736F" w:rsidRDefault="009809C4" w:rsidP="009809C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GREGORIO CUNTO GUILLÉN </w:t>
                            </w:r>
                            <w:r w:rsidRPr="00D1746F">
                              <w:rPr>
                                <w:rFonts w:asciiTheme="majorHAnsi" w:hAnsiTheme="majorHAnsi" w:cs="Arial"/>
                                <w:i/>
                                <w:color w:val="0D0D0D" w:themeColor="text1" w:themeTint="F2"/>
                                <w:szCs w:val="22"/>
                                <w:lang w:val="es-ES_tradnl"/>
                              </w:rPr>
                              <w:t>ET AL</w:t>
                            </w:r>
                            <w:r>
                              <w:rPr>
                                <w:rFonts w:asciiTheme="majorHAnsi" w:hAnsiTheme="majorHAnsi" w:cs="Arial"/>
                                <w:color w:val="0D0D0D" w:themeColor="text1" w:themeTint="F2"/>
                                <w:szCs w:val="22"/>
                                <w:lang w:val="es-ES_tradnl"/>
                              </w:rPr>
                              <w:t>.</w:t>
                            </w:r>
                          </w:p>
                          <w:bookmarkEnd w:id="1"/>
                          <w:p w:rsidR="009809C4" w:rsidRPr="0010736F" w:rsidRDefault="009809C4" w:rsidP="009809C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9809C4" w:rsidRPr="00AE5488" w:rsidRDefault="009809C4" w:rsidP="009809C4">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809C4" w:rsidRPr="009809C4" w:rsidRDefault="009809C4" w:rsidP="009809C4">
                      <w:pPr>
                        <w:spacing w:line="276" w:lineRule="auto"/>
                        <w:rPr>
                          <w:rFonts w:asciiTheme="majorHAnsi" w:hAnsiTheme="majorHAnsi" w:cs="Arial"/>
                          <w:b/>
                          <w:bCs/>
                          <w:color w:val="0D0D0D" w:themeColor="text1" w:themeTint="F2"/>
                          <w:sz w:val="36"/>
                          <w:szCs w:val="22"/>
                          <w:lang w:val="en-GB"/>
                        </w:rPr>
                      </w:pPr>
                      <w:r w:rsidRPr="009809C4">
                        <w:rPr>
                          <w:rFonts w:asciiTheme="majorHAnsi" w:hAnsiTheme="majorHAnsi" w:cs="Arial"/>
                          <w:b/>
                          <w:bCs/>
                          <w:color w:val="0D0D0D" w:themeColor="text1" w:themeTint="F2"/>
                          <w:sz w:val="36"/>
                          <w:szCs w:val="22"/>
                          <w:lang w:val="en-GB"/>
                        </w:rPr>
                        <w:t xml:space="preserve">REPORT No. </w:t>
                      </w:r>
                      <w:r w:rsidR="00435E31">
                        <w:rPr>
                          <w:rFonts w:asciiTheme="majorHAnsi" w:hAnsiTheme="majorHAnsi" w:cs="Arial"/>
                          <w:b/>
                          <w:bCs/>
                          <w:color w:val="0D0D0D" w:themeColor="text1" w:themeTint="F2"/>
                          <w:sz w:val="36"/>
                          <w:szCs w:val="22"/>
                          <w:lang w:val="en-GB"/>
                        </w:rPr>
                        <w:t>78</w:t>
                      </w:r>
                      <w:r w:rsidRPr="009809C4">
                        <w:rPr>
                          <w:rFonts w:asciiTheme="majorHAnsi" w:hAnsiTheme="majorHAnsi" w:cs="Arial"/>
                          <w:b/>
                          <w:bCs/>
                          <w:color w:val="0D0D0D" w:themeColor="text1" w:themeTint="F2"/>
                          <w:sz w:val="36"/>
                          <w:szCs w:val="22"/>
                          <w:lang w:val="en-GB"/>
                        </w:rPr>
                        <w:t>/18</w:t>
                      </w:r>
                    </w:p>
                    <w:p w:rsidR="009809C4" w:rsidRPr="009809C4" w:rsidRDefault="009809C4" w:rsidP="009809C4">
                      <w:pPr>
                        <w:spacing w:line="276" w:lineRule="auto"/>
                        <w:rPr>
                          <w:rFonts w:asciiTheme="majorHAnsi" w:hAnsiTheme="majorHAnsi" w:cs="Arial"/>
                          <w:b/>
                          <w:color w:val="0D0D0D" w:themeColor="text1" w:themeTint="F2"/>
                          <w:sz w:val="36"/>
                          <w:szCs w:val="22"/>
                          <w:lang w:val="en-GB"/>
                        </w:rPr>
                      </w:pPr>
                      <w:r w:rsidRPr="009809C4">
                        <w:rPr>
                          <w:rFonts w:asciiTheme="majorHAnsi" w:hAnsiTheme="majorHAnsi" w:cs="Arial"/>
                          <w:b/>
                          <w:color w:val="0D0D0D" w:themeColor="text1" w:themeTint="F2"/>
                          <w:sz w:val="36"/>
                          <w:szCs w:val="22"/>
                          <w:lang w:val="en-GB"/>
                        </w:rPr>
                        <w:t xml:space="preserve">PETITION 1025-07 </w:t>
                      </w:r>
                    </w:p>
                    <w:p w:rsidR="009809C4" w:rsidRPr="009809C4" w:rsidRDefault="009809C4" w:rsidP="009809C4">
                      <w:pPr>
                        <w:spacing w:line="276" w:lineRule="auto"/>
                        <w:rPr>
                          <w:rFonts w:asciiTheme="majorHAnsi" w:hAnsiTheme="majorHAnsi" w:cs="Arial"/>
                          <w:color w:val="0D0D0D" w:themeColor="text1" w:themeTint="F2"/>
                          <w:szCs w:val="22"/>
                          <w:lang w:val="en-GB"/>
                        </w:rPr>
                      </w:pPr>
                      <w:r w:rsidRPr="009809C4">
                        <w:rPr>
                          <w:rFonts w:asciiTheme="majorHAnsi" w:hAnsiTheme="majorHAnsi" w:cs="Arial"/>
                          <w:color w:val="0D0D0D" w:themeColor="text1" w:themeTint="F2"/>
                          <w:szCs w:val="22"/>
                          <w:lang w:val="en-GB"/>
                        </w:rPr>
                        <w:t xml:space="preserve">REPORT ON ADMISSIBILITY </w:t>
                      </w:r>
                    </w:p>
                    <w:p w:rsidR="009809C4" w:rsidRPr="009809C4" w:rsidRDefault="009809C4" w:rsidP="009809C4">
                      <w:pPr>
                        <w:spacing w:line="276" w:lineRule="auto"/>
                        <w:rPr>
                          <w:rFonts w:asciiTheme="majorHAnsi" w:hAnsiTheme="majorHAnsi" w:cs="Arial"/>
                          <w:color w:val="0D0D0D" w:themeColor="text1" w:themeTint="F2"/>
                          <w:szCs w:val="22"/>
                          <w:lang w:val="en-GB"/>
                        </w:rPr>
                      </w:pPr>
                      <w:bookmarkStart w:id="2" w:name="_ftnref1"/>
                    </w:p>
                    <w:p w:rsidR="009809C4" w:rsidRPr="0010736F" w:rsidRDefault="009809C4" w:rsidP="009809C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GREGORIO CUNTO GUILLÉN </w:t>
                      </w:r>
                      <w:r w:rsidRPr="00D1746F">
                        <w:rPr>
                          <w:rFonts w:asciiTheme="majorHAnsi" w:hAnsiTheme="majorHAnsi" w:cs="Arial"/>
                          <w:i/>
                          <w:color w:val="0D0D0D" w:themeColor="text1" w:themeTint="F2"/>
                          <w:szCs w:val="22"/>
                          <w:lang w:val="es-ES_tradnl"/>
                        </w:rPr>
                        <w:t>ET AL</w:t>
                      </w:r>
                      <w:r>
                        <w:rPr>
                          <w:rFonts w:asciiTheme="majorHAnsi" w:hAnsiTheme="majorHAnsi" w:cs="Arial"/>
                          <w:color w:val="0D0D0D" w:themeColor="text1" w:themeTint="F2"/>
                          <w:szCs w:val="22"/>
                          <w:lang w:val="es-ES_tradnl"/>
                        </w:rPr>
                        <w:t>.</w:t>
                      </w:r>
                    </w:p>
                    <w:bookmarkEnd w:id="2"/>
                    <w:p w:rsidR="009809C4" w:rsidRPr="0010736F" w:rsidRDefault="009809C4" w:rsidP="009809C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9809C4" w:rsidRPr="00AE5488" w:rsidRDefault="009809C4" w:rsidP="009809C4">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35E31" w:rsidRDefault="00216C21"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35E31" w:rsidRDefault="00CA6577" w:rsidP="009E566A">
                            <w:pPr>
                              <w:jc w:val="right"/>
                              <w:rPr>
                                <w:rFonts w:asciiTheme="minorHAnsi" w:hAnsiTheme="minorHAnsi"/>
                                <w:color w:val="FFFFFF" w:themeColor="background1"/>
                                <w:sz w:val="22"/>
                                <w:lang w:val="pt-BR"/>
                              </w:rPr>
                            </w:pPr>
                            <w:r w:rsidRPr="00435E31">
                              <w:rPr>
                                <w:rFonts w:asciiTheme="minorHAnsi" w:hAnsiTheme="minorHAnsi"/>
                                <w:color w:val="FFFFFF" w:themeColor="background1"/>
                                <w:sz w:val="22"/>
                                <w:lang w:val="pt-BR"/>
                              </w:rPr>
                              <w:t xml:space="preserve">Doc. </w:t>
                            </w:r>
                            <w:r w:rsidR="00435E31" w:rsidRPr="00435E31">
                              <w:rPr>
                                <w:rFonts w:asciiTheme="minorHAnsi" w:hAnsiTheme="minorHAnsi"/>
                                <w:color w:val="FFFFFF" w:themeColor="background1"/>
                                <w:sz w:val="22"/>
                                <w:lang w:val="pt-BR"/>
                              </w:rPr>
                              <w:t>90</w:t>
                            </w:r>
                          </w:p>
                          <w:p w:rsidR="00627C9F" w:rsidRPr="00435E31" w:rsidRDefault="004906FE" w:rsidP="009E566A">
                            <w:pPr>
                              <w:jc w:val="right"/>
                              <w:rPr>
                                <w:rFonts w:asciiTheme="minorHAnsi" w:hAnsiTheme="minorHAnsi"/>
                                <w:color w:val="FFFFFF" w:themeColor="background1"/>
                                <w:sz w:val="22"/>
                              </w:rPr>
                            </w:pPr>
                            <w:r w:rsidRPr="00435E31">
                              <w:rPr>
                                <w:rFonts w:asciiTheme="minorHAnsi" w:hAnsiTheme="minorHAnsi"/>
                                <w:color w:val="FFFFFF" w:themeColor="background1"/>
                                <w:sz w:val="22"/>
                              </w:rPr>
                              <w:t>28</w:t>
                            </w:r>
                            <w:r w:rsidR="00022CF5" w:rsidRPr="00435E31">
                              <w:rPr>
                                <w:rFonts w:asciiTheme="minorHAnsi" w:hAnsiTheme="minorHAnsi"/>
                                <w:color w:val="FFFFFF" w:themeColor="background1"/>
                                <w:sz w:val="22"/>
                                <w:lang w:val="pt-BR"/>
                              </w:rPr>
                              <w:t xml:space="preserve"> </w:t>
                            </w:r>
                            <w:r w:rsidR="00435E31" w:rsidRPr="00435E31">
                              <w:rPr>
                                <w:rFonts w:asciiTheme="minorHAnsi" w:hAnsiTheme="minorHAnsi"/>
                                <w:color w:val="FFFFFF" w:themeColor="background1"/>
                                <w:sz w:val="22"/>
                              </w:rPr>
                              <w:t>June</w:t>
                            </w:r>
                            <w:r>
                              <w:rPr>
                                <w:rFonts w:asciiTheme="minorHAnsi" w:hAnsiTheme="minorHAnsi"/>
                                <w:color w:val="FFFFFF" w:themeColor="background1"/>
                                <w:sz w:val="22"/>
                              </w:rPr>
                              <w:t xml:space="preserve"> 20</w:t>
                            </w:r>
                            <w:r w:rsidR="00D1746F" w:rsidRPr="00435E31">
                              <w:rPr>
                                <w:rFonts w:asciiTheme="minorHAnsi" w:hAnsiTheme="minorHAnsi"/>
                                <w:color w:val="FFFFFF" w:themeColor="background1"/>
                                <w:sz w:val="22"/>
                              </w:rPr>
                              <w:t>18</w:t>
                            </w:r>
                          </w:p>
                          <w:p w:rsidR="00627C9F" w:rsidRPr="001300C1" w:rsidRDefault="00627C9F" w:rsidP="009E566A">
                            <w:pPr>
                              <w:jc w:val="right"/>
                              <w:rPr>
                                <w:rFonts w:asciiTheme="minorHAnsi" w:hAnsiTheme="minorHAnsi"/>
                                <w:color w:val="FFFFFF" w:themeColor="background1"/>
                                <w:sz w:val="22"/>
                              </w:rPr>
                            </w:pPr>
                            <w:r w:rsidRPr="00435E31">
                              <w:rPr>
                                <w:rFonts w:asciiTheme="minorHAnsi" w:hAnsiTheme="minorHAnsi"/>
                                <w:color w:val="FFFFFF" w:themeColor="background1"/>
                                <w:sz w:val="22"/>
                              </w:rPr>
                              <w:t>Original:</w:t>
                            </w:r>
                            <w:r w:rsidR="002C1641" w:rsidRPr="00435E31">
                              <w:rPr>
                                <w:rFonts w:asciiTheme="minorHAnsi" w:hAnsiTheme="minorHAnsi"/>
                                <w:color w:val="FFFFFF" w:themeColor="background1"/>
                                <w:sz w:val="22"/>
                              </w:rPr>
                              <w:t xml:space="preserve"> </w:t>
                            </w:r>
                            <w:r w:rsidR="00F42B71" w:rsidRPr="00435E3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35E31" w:rsidRDefault="00216C21"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35E31" w:rsidRDefault="00CA6577" w:rsidP="009E566A">
                      <w:pPr>
                        <w:jc w:val="right"/>
                        <w:rPr>
                          <w:rFonts w:asciiTheme="minorHAnsi" w:hAnsiTheme="minorHAnsi"/>
                          <w:color w:val="FFFFFF" w:themeColor="background1"/>
                          <w:sz w:val="22"/>
                          <w:lang w:val="pt-BR"/>
                        </w:rPr>
                      </w:pPr>
                      <w:r w:rsidRPr="00435E31">
                        <w:rPr>
                          <w:rFonts w:asciiTheme="minorHAnsi" w:hAnsiTheme="minorHAnsi"/>
                          <w:color w:val="FFFFFF" w:themeColor="background1"/>
                          <w:sz w:val="22"/>
                          <w:lang w:val="pt-BR"/>
                        </w:rPr>
                        <w:t xml:space="preserve">Doc. </w:t>
                      </w:r>
                      <w:r w:rsidR="00435E31" w:rsidRPr="00435E31">
                        <w:rPr>
                          <w:rFonts w:asciiTheme="minorHAnsi" w:hAnsiTheme="minorHAnsi"/>
                          <w:color w:val="FFFFFF" w:themeColor="background1"/>
                          <w:sz w:val="22"/>
                          <w:lang w:val="pt-BR"/>
                        </w:rPr>
                        <w:t>90</w:t>
                      </w:r>
                    </w:p>
                    <w:p w:rsidR="00627C9F" w:rsidRPr="00435E31" w:rsidRDefault="004906FE" w:rsidP="009E566A">
                      <w:pPr>
                        <w:jc w:val="right"/>
                        <w:rPr>
                          <w:rFonts w:asciiTheme="minorHAnsi" w:hAnsiTheme="minorHAnsi"/>
                          <w:color w:val="FFFFFF" w:themeColor="background1"/>
                          <w:sz w:val="22"/>
                        </w:rPr>
                      </w:pPr>
                      <w:r w:rsidRPr="00435E31">
                        <w:rPr>
                          <w:rFonts w:asciiTheme="minorHAnsi" w:hAnsiTheme="minorHAnsi"/>
                          <w:color w:val="FFFFFF" w:themeColor="background1"/>
                          <w:sz w:val="22"/>
                        </w:rPr>
                        <w:t>28</w:t>
                      </w:r>
                      <w:r w:rsidR="00022CF5" w:rsidRPr="00435E31">
                        <w:rPr>
                          <w:rFonts w:asciiTheme="minorHAnsi" w:hAnsiTheme="minorHAnsi"/>
                          <w:color w:val="FFFFFF" w:themeColor="background1"/>
                          <w:sz w:val="22"/>
                          <w:lang w:val="pt-BR"/>
                        </w:rPr>
                        <w:t xml:space="preserve"> </w:t>
                      </w:r>
                      <w:r w:rsidR="00435E31" w:rsidRPr="00435E31">
                        <w:rPr>
                          <w:rFonts w:asciiTheme="minorHAnsi" w:hAnsiTheme="minorHAnsi"/>
                          <w:color w:val="FFFFFF" w:themeColor="background1"/>
                          <w:sz w:val="22"/>
                        </w:rPr>
                        <w:t>June</w:t>
                      </w:r>
                      <w:r>
                        <w:rPr>
                          <w:rFonts w:asciiTheme="minorHAnsi" w:hAnsiTheme="minorHAnsi"/>
                          <w:color w:val="FFFFFF" w:themeColor="background1"/>
                          <w:sz w:val="22"/>
                        </w:rPr>
                        <w:t xml:space="preserve"> 20</w:t>
                      </w:r>
                      <w:r w:rsidR="00D1746F" w:rsidRPr="00435E31">
                        <w:rPr>
                          <w:rFonts w:asciiTheme="minorHAnsi" w:hAnsiTheme="minorHAnsi"/>
                          <w:color w:val="FFFFFF" w:themeColor="background1"/>
                          <w:sz w:val="22"/>
                        </w:rPr>
                        <w:t>18</w:t>
                      </w:r>
                    </w:p>
                    <w:p w:rsidR="00627C9F" w:rsidRPr="001300C1" w:rsidRDefault="00627C9F" w:rsidP="009E566A">
                      <w:pPr>
                        <w:jc w:val="right"/>
                        <w:rPr>
                          <w:rFonts w:asciiTheme="minorHAnsi" w:hAnsiTheme="minorHAnsi"/>
                          <w:color w:val="FFFFFF" w:themeColor="background1"/>
                          <w:sz w:val="22"/>
                        </w:rPr>
                      </w:pPr>
                      <w:r w:rsidRPr="00435E31">
                        <w:rPr>
                          <w:rFonts w:asciiTheme="minorHAnsi" w:hAnsiTheme="minorHAnsi"/>
                          <w:color w:val="FFFFFF" w:themeColor="background1"/>
                          <w:sz w:val="22"/>
                        </w:rPr>
                        <w:t>Original:</w:t>
                      </w:r>
                      <w:r w:rsidR="002C1641" w:rsidRPr="00435E31">
                        <w:rPr>
                          <w:rFonts w:asciiTheme="minorHAnsi" w:hAnsiTheme="minorHAnsi"/>
                          <w:color w:val="FFFFFF" w:themeColor="background1"/>
                          <w:sz w:val="22"/>
                        </w:rPr>
                        <w:t xml:space="preserve"> </w:t>
                      </w:r>
                      <w:r w:rsidR="00F42B71" w:rsidRPr="00435E31">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A653A8" w:rsidP="004165C2">
                            <w:pPr>
                              <w:tabs>
                                <w:tab w:val="center" w:pos="5400"/>
                              </w:tabs>
                              <w:suppressAutoHyphens/>
                              <w:spacing w:before="60"/>
                              <w:rPr>
                                <w:rFonts w:asciiTheme="majorHAnsi" w:hAnsiTheme="majorHAnsi"/>
                                <w:color w:val="0D0D0D" w:themeColor="text1" w:themeTint="F2"/>
                                <w:sz w:val="18"/>
                                <w:szCs w:val="22"/>
                              </w:rPr>
                            </w:pPr>
                            <w:r w:rsidRPr="00A653A8">
                              <w:rPr>
                                <w:rFonts w:asciiTheme="majorHAnsi" w:hAnsiTheme="majorHAnsi"/>
                                <w:color w:val="0D0D0D" w:themeColor="text1" w:themeTint="F2"/>
                                <w:sz w:val="18"/>
                                <w:szCs w:val="20"/>
                              </w:rPr>
                              <w:t>Approved electronically by the Commission on</w:t>
                            </w:r>
                            <w:r w:rsidR="00435E31">
                              <w:rPr>
                                <w:rFonts w:asciiTheme="majorHAnsi" w:hAnsiTheme="majorHAnsi"/>
                                <w:color w:val="0D0D0D" w:themeColor="text1" w:themeTint="F2"/>
                                <w:sz w:val="18"/>
                                <w:szCs w:val="20"/>
                              </w:rPr>
                              <w:t xml:space="preserve"> June 28</w:t>
                            </w:r>
                            <w:r>
                              <w:rPr>
                                <w:rFonts w:asciiTheme="majorHAnsi" w:hAnsiTheme="majorHAnsi"/>
                                <w:color w:val="0D0D0D" w:themeColor="text1" w:themeTint="F2"/>
                                <w:sz w:val="18"/>
                                <w:szCs w:val="20"/>
                              </w:rPr>
                              <w:t>, 2018</w:t>
                            </w:r>
                            <w:r w:rsidR="004906FE">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A653A8" w:rsidP="004165C2">
                      <w:pPr>
                        <w:tabs>
                          <w:tab w:val="center" w:pos="5400"/>
                        </w:tabs>
                        <w:suppressAutoHyphens/>
                        <w:spacing w:before="60"/>
                        <w:rPr>
                          <w:rFonts w:asciiTheme="majorHAnsi" w:hAnsiTheme="majorHAnsi"/>
                          <w:color w:val="0D0D0D" w:themeColor="text1" w:themeTint="F2"/>
                          <w:sz w:val="18"/>
                          <w:szCs w:val="22"/>
                        </w:rPr>
                      </w:pPr>
                      <w:r w:rsidRPr="00A653A8">
                        <w:rPr>
                          <w:rFonts w:asciiTheme="majorHAnsi" w:hAnsiTheme="majorHAnsi"/>
                          <w:color w:val="0D0D0D" w:themeColor="text1" w:themeTint="F2"/>
                          <w:sz w:val="18"/>
                          <w:szCs w:val="20"/>
                        </w:rPr>
                        <w:t>Approved electronically by the Commission on</w:t>
                      </w:r>
                      <w:r w:rsidR="00435E31">
                        <w:rPr>
                          <w:rFonts w:asciiTheme="majorHAnsi" w:hAnsiTheme="majorHAnsi"/>
                          <w:color w:val="0D0D0D" w:themeColor="text1" w:themeTint="F2"/>
                          <w:sz w:val="18"/>
                          <w:szCs w:val="20"/>
                        </w:rPr>
                        <w:t xml:space="preserve"> June 28</w:t>
                      </w:r>
                      <w:r>
                        <w:rPr>
                          <w:rFonts w:asciiTheme="majorHAnsi" w:hAnsiTheme="majorHAnsi"/>
                          <w:color w:val="0D0D0D" w:themeColor="text1" w:themeTint="F2"/>
                          <w:sz w:val="18"/>
                          <w:szCs w:val="20"/>
                        </w:rPr>
                        <w:t>, 2018</w:t>
                      </w:r>
                      <w:r w:rsidR="004906FE">
                        <w:rPr>
                          <w:rFonts w:asciiTheme="majorHAnsi" w:hAnsiTheme="majorHAnsi"/>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746F" w:rsidRPr="004E1B5B" w:rsidRDefault="00F644E6" w:rsidP="00D1746F">
                            <w:pPr>
                              <w:spacing w:line="276" w:lineRule="auto"/>
                              <w:rPr>
                                <w:rFonts w:asciiTheme="majorHAnsi" w:hAnsiTheme="majorHAnsi"/>
                                <w:color w:val="595959" w:themeColor="text1" w:themeTint="A6"/>
                                <w:sz w:val="18"/>
                                <w:szCs w:val="18"/>
                              </w:rPr>
                            </w:pPr>
                            <w:r w:rsidRPr="00435E31">
                              <w:rPr>
                                <w:rFonts w:asciiTheme="majorHAnsi" w:hAnsiTheme="majorHAnsi"/>
                                <w:b/>
                                <w:color w:val="595959" w:themeColor="text1" w:themeTint="A6"/>
                                <w:sz w:val="18"/>
                              </w:rPr>
                              <w:t xml:space="preserve">Cite as: </w:t>
                            </w:r>
                            <w:r w:rsidR="00D1746F" w:rsidRPr="00435E31">
                              <w:rPr>
                                <w:rFonts w:asciiTheme="majorHAnsi" w:hAnsiTheme="majorHAnsi"/>
                                <w:color w:val="595959" w:themeColor="text1" w:themeTint="A6"/>
                                <w:sz w:val="18"/>
                                <w:szCs w:val="18"/>
                              </w:rPr>
                              <w:t xml:space="preserve">IACHR, Report No. </w:t>
                            </w:r>
                            <w:r w:rsidR="00435E31">
                              <w:rPr>
                                <w:rFonts w:asciiTheme="majorHAnsi" w:hAnsiTheme="majorHAnsi"/>
                                <w:color w:val="595959" w:themeColor="text1" w:themeTint="A6"/>
                                <w:sz w:val="18"/>
                                <w:szCs w:val="18"/>
                              </w:rPr>
                              <w:t>1025</w:t>
                            </w:r>
                            <w:r w:rsidR="00D1746F" w:rsidRPr="00435E31">
                              <w:rPr>
                                <w:rFonts w:asciiTheme="majorHAnsi" w:hAnsiTheme="majorHAnsi"/>
                                <w:color w:val="595959" w:themeColor="text1" w:themeTint="A6"/>
                                <w:sz w:val="18"/>
                                <w:szCs w:val="18"/>
                              </w:rPr>
                              <w:t>-</w:t>
                            </w:r>
                            <w:r w:rsidR="00435E31">
                              <w:rPr>
                                <w:rFonts w:asciiTheme="majorHAnsi" w:hAnsiTheme="majorHAnsi"/>
                                <w:color w:val="595959" w:themeColor="text1" w:themeTint="A6"/>
                                <w:sz w:val="18"/>
                                <w:szCs w:val="18"/>
                              </w:rPr>
                              <w:t>07</w:t>
                            </w:r>
                            <w:r w:rsidR="00D1746F" w:rsidRPr="00435E31">
                              <w:rPr>
                                <w:rFonts w:asciiTheme="majorHAnsi" w:hAnsiTheme="majorHAnsi"/>
                                <w:color w:val="595959" w:themeColor="text1" w:themeTint="A6"/>
                                <w:sz w:val="18"/>
                                <w:szCs w:val="18"/>
                              </w:rPr>
                              <w:t xml:space="preserve">. </w:t>
                            </w:r>
                            <w:r w:rsidR="004E1B5B" w:rsidRPr="004E1B5B">
                              <w:rPr>
                                <w:rFonts w:asciiTheme="majorHAnsi" w:hAnsiTheme="majorHAnsi"/>
                                <w:color w:val="595959" w:themeColor="text1" w:themeTint="A6"/>
                                <w:sz w:val="18"/>
                                <w:szCs w:val="18"/>
                              </w:rPr>
                              <w:t xml:space="preserve">Petition 1025-07. </w:t>
                            </w:r>
                            <w:r w:rsidR="00D1746F" w:rsidRPr="004E1B5B">
                              <w:rPr>
                                <w:rFonts w:asciiTheme="majorHAnsi" w:hAnsiTheme="majorHAnsi"/>
                                <w:color w:val="595959" w:themeColor="text1" w:themeTint="A6"/>
                                <w:sz w:val="18"/>
                                <w:szCs w:val="18"/>
                              </w:rPr>
                              <w:t xml:space="preserve">Admissibility. Gregorio </w:t>
                            </w:r>
                            <w:proofErr w:type="spellStart"/>
                            <w:r w:rsidR="00D1746F" w:rsidRPr="004E1B5B">
                              <w:rPr>
                                <w:rFonts w:asciiTheme="majorHAnsi" w:hAnsiTheme="majorHAnsi"/>
                                <w:color w:val="595959" w:themeColor="text1" w:themeTint="A6"/>
                                <w:sz w:val="18"/>
                                <w:szCs w:val="18"/>
                              </w:rPr>
                              <w:t>Cunto</w:t>
                            </w:r>
                            <w:proofErr w:type="spellEnd"/>
                            <w:r w:rsidR="00D1746F" w:rsidRPr="004E1B5B">
                              <w:rPr>
                                <w:rFonts w:asciiTheme="majorHAnsi" w:hAnsiTheme="majorHAnsi"/>
                                <w:color w:val="595959" w:themeColor="text1" w:themeTint="A6"/>
                                <w:sz w:val="18"/>
                                <w:szCs w:val="18"/>
                              </w:rPr>
                              <w:t xml:space="preserve"> </w:t>
                            </w:r>
                            <w:proofErr w:type="spellStart"/>
                            <w:r w:rsidR="00D1746F" w:rsidRPr="004E1B5B">
                              <w:rPr>
                                <w:rFonts w:asciiTheme="majorHAnsi" w:hAnsiTheme="majorHAnsi"/>
                                <w:color w:val="595959" w:themeColor="text1" w:themeTint="A6"/>
                                <w:sz w:val="18"/>
                                <w:szCs w:val="18"/>
                              </w:rPr>
                              <w:t>Guillén</w:t>
                            </w:r>
                            <w:proofErr w:type="spellEnd"/>
                            <w:r w:rsidR="004E1B5B" w:rsidRPr="004E1B5B">
                              <w:rPr>
                                <w:rFonts w:asciiTheme="majorHAnsi" w:hAnsiTheme="majorHAnsi"/>
                                <w:color w:val="595959" w:themeColor="text1" w:themeTint="A6"/>
                                <w:sz w:val="18"/>
                                <w:szCs w:val="18"/>
                              </w:rPr>
                              <w:t xml:space="preserve"> </w:t>
                            </w:r>
                            <w:r w:rsidR="004E1B5B" w:rsidRPr="004E1B5B">
                              <w:rPr>
                                <w:rFonts w:asciiTheme="majorHAnsi" w:hAnsiTheme="majorHAnsi"/>
                                <w:i/>
                                <w:color w:val="595959" w:themeColor="text1" w:themeTint="A6"/>
                                <w:sz w:val="18"/>
                                <w:szCs w:val="18"/>
                              </w:rPr>
                              <w:t>et al.</w:t>
                            </w:r>
                            <w:r w:rsidR="00D1746F" w:rsidRPr="004E1B5B">
                              <w:rPr>
                                <w:rFonts w:asciiTheme="majorHAnsi" w:hAnsiTheme="majorHAnsi"/>
                                <w:color w:val="595959" w:themeColor="text1" w:themeTint="A6"/>
                                <w:sz w:val="18"/>
                                <w:szCs w:val="18"/>
                              </w:rPr>
                              <w:t xml:space="preserve"> Peru. </w:t>
                            </w:r>
                            <w:r w:rsidR="00435E31">
                              <w:rPr>
                                <w:rFonts w:asciiTheme="majorHAnsi" w:hAnsiTheme="majorHAnsi"/>
                                <w:color w:val="595959" w:themeColor="text1" w:themeTint="A6"/>
                                <w:sz w:val="18"/>
                                <w:szCs w:val="18"/>
                              </w:rPr>
                              <w:t>June 28, 2018</w:t>
                            </w:r>
                            <w:r w:rsidR="00D1746F" w:rsidRPr="004E1B5B">
                              <w:rPr>
                                <w:rFonts w:asciiTheme="majorHAnsi" w:hAnsiTheme="majorHAnsi"/>
                                <w:b/>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D1746F" w:rsidRPr="004E1B5B" w:rsidRDefault="00F644E6" w:rsidP="00D1746F">
                      <w:pPr>
                        <w:spacing w:line="276" w:lineRule="auto"/>
                        <w:rPr>
                          <w:rFonts w:asciiTheme="majorHAnsi" w:hAnsiTheme="majorHAnsi"/>
                          <w:color w:val="595959" w:themeColor="text1" w:themeTint="A6"/>
                          <w:sz w:val="18"/>
                          <w:szCs w:val="18"/>
                        </w:rPr>
                      </w:pPr>
                      <w:r w:rsidRPr="00435E31">
                        <w:rPr>
                          <w:rFonts w:asciiTheme="majorHAnsi" w:hAnsiTheme="majorHAnsi"/>
                          <w:b/>
                          <w:color w:val="595959" w:themeColor="text1" w:themeTint="A6"/>
                          <w:sz w:val="18"/>
                        </w:rPr>
                        <w:t xml:space="preserve">Cite as: </w:t>
                      </w:r>
                      <w:r w:rsidR="00D1746F" w:rsidRPr="00435E31">
                        <w:rPr>
                          <w:rFonts w:asciiTheme="majorHAnsi" w:hAnsiTheme="majorHAnsi"/>
                          <w:color w:val="595959" w:themeColor="text1" w:themeTint="A6"/>
                          <w:sz w:val="18"/>
                          <w:szCs w:val="18"/>
                        </w:rPr>
                        <w:t xml:space="preserve">IACHR, Report No. </w:t>
                      </w:r>
                      <w:r w:rsidR="00435E31">
                        <w:rPr>
                          <w:rFonts w:asciiTheme="majorHAnsi" w:hAnsiTheme="majorHAnsi"/>
                          <w:color w:val="595959" w:themeColor="text1" w:themeTint="A6"/>
                          <w:sz w:val="18"/>
                          <w:szCs w:val="18"/>
                        </w:rPr>
                        <w:t>1025</w:t>
                      </w:r>
                      <w:r w:rsidR="00D1746F" w:rsidRPr="00435E31">
                        <w:rPr>
                          <w:rFonts w:asciiTheme="majorHAnsi" w:hAnsiTheme="majorHAnsi"/>
                          <w:color w:val="595959" w:themeColor="text1" w:themeTint="A6"/>
                          <w:sz w:val="18"/>
                          <w:szCs w:val="18"/>
                        </w:rPr>
                        <w:t>-</w:t>
                      </w:r>
                      <w:r w:rsidR="00435E31">
                        <w:rPr>
                          <w:rFonts w:asciiTheme="majorHAnsi" w:hAnsiTheme="majorHAnsi"/>
                          <w:color w:val="595959" w:themeColor="text1" w:themeTint="A6"/>
                          <w:sz w:val="18"/>
                          <w:szCs w:val="18"/>
                        </w:rPr>
                        <w:t>07</w:t>
                      </w:r>
                      <w:r w:rsidR="00D1746F" w:rsidRPr="00435E31">
                        <w:rPr>
                          <w:rFonts w:asciiTheme="majorHAnsi" w:hAnsiTheme="majorHAnsi"/>
                          <w:color w:val="595959" w:themeColor="text1" w:themeTint="A6"/>
                          <w:sz w:val="18"/>
                          <w:szCs w:val="18"/>
                        </w:rPr>
                        <w:t xml:space="preserve">. </w:t>
                      </w:r>
                      <w:r w:rsidR="004E1B5B" w:rsidRPr="004E1B5B">
                        <w:rPr>
                          <w:rFonts w:asciiTheme="majorHAnsi" w:hAnsiTheme="majorHAnsi"/>
                          <w:color w:val="595959" w:themeColor="text1" w:themeTint="A6"/>
                          <w:sz w:val="18"/>
                          <w:szCs w:val="18"/>
                        </w:rPr>
                        <w:t xml:space="preserve">Petition 1025-07. </w:t>
                      </w:r>
                      <w:r w:rsidR="00D1746F" w:rsidRPr="004E1B5B">
                        <w:rPr>
                          <w:rFonts w:asciiTheme="majorHAnsi" w:hAnsiTheme="majorHAnsi"/>
                          <w:color w:val="595959" w:themeColor="text1" w:themeTint="A6"/>
                          <w:sz w:val="18"/>
                          <w:szCs w:val="18"/>
                        </w:rPr>
                        <w:t xml:space="preserve">Admissibility. Gregorio </w:t>
                      </w:r>
                      <w:proofErr w:type="spellStart"/>
                      <w:r w:rsidR="00D1746F" w:rsidRPr="004E1B5B">
                        <w:rPr>
                          <w:rFonts w:asciiTheme="majorHAnsi" w:hAnsiTheme="majorHAnsi"/>
                          <w:color w:val="595959" w:themeColor="text1" w:themeTint="A6"/>
                          <w:sz w:val="18"/>
                          <w:szCs w:val="18"/>
                        </w:rPr>
                        <w:t>Cunto</w:t>
                      </w:r>
                      <w:proofErr w:type="spellEnd"/>
                      <w:r w:rsidR="00D1746F" w:rsidRPr="004E1B5B">
                        <w:rPr>
                          <w:rFonts w:asciiTheme="majorHAnsi" w:hAnsiTheme="majorHAnsi"/>
                          <w:color w:val="595959" w:themeColor="text1" w:themeTint="A6"/>
                          <w:sz w:val="18"/>
                          <w:szCs w:val="18"/>
                        </w:rPr>
                        <w:t xml:space="preserve"> </w:t>
                      </w:r>
                      <w:proofErr w:type="spellStart"/>
                      <w:r w:rsidR="00D1746F" w:rsidRPr="004E1B5B">
                        <w:rPr>
                          <w:rFonts w:asciiTheme="majorHAnsi" w:hAnsiTheme="majorHAnsi"/>
                          <w:color w:val="595959" w:themeColor="text1" w:themeTint="A6"/>
                          <w:sz w:val="18"/>
                          <w:szCs w:val="18"/>
                        </w:rPr>
                        <w:t>Guillén</w:t>
                      </w:r>
                      <w:proofErr w:type="spellEnd"/>
                      <w:r w:rsidR="004E1B5B" w:rsidRPr="004E1B5B">
                        <w:rPr>
                          <w:rFonts w:asciiTheme="majorHAnsi" w:hAnsiTheme="majorHAnsi"/>
                          <w:color w:val="595959" w:themeColor="text1" w:themeTint="A6"/>
                          <w:sz w:val="18"/>
                          <w:szCs w:val="18"/>
                        </w:rPr>
                        <w:t xml:space="preserve"> </w:t>
                      </w:r>
                      <w:r w:rsidR="004E1B5B" w:rsidRPr="004E1B5B">
                        <w:rPr>
                          <w:rFonts w:asciiTheme="majorHAnsi" w:hAnsiTheme="majorHAnsi"/>
                          <w:i/>
                          <w:color w:val="595959" w:themeColor="text1" w:themeTint="A6"/>
                          <w:sz w:val="18"/>
                          <w:szCs w:val="18"/>
                        </w:rPr>
                        <w:t>et al.</w:t>
                      </w:r>
                      <w:r w:rsidR="00D1746F" w:rsidRPr="004E1B5B">
                        <w:rPr>
                          <w:rFonts w:asciiTheme="majorHAnsi" w:hAnsiTheme="majorHAnsi"/>
                          <w:color w:val="595959" w:themeColor="text1" w:themeTint="A6"/>
                          <w:sz w:val="18"/>
                          <w:szCs w:val="18"/>
                        </w:rPr>
                        <w:t xml:space="preserve"> Peru. </w:t>
                      </w:r>
                      <w:r w:rsidR="00435E31">
                        <w:rPr>
                          <w:rFonts w:asciiTheme="majorHAnsi" w:hAnsiTheme="majorHAnsi"/>
                          <w:color w:val="595959" w:themeColor="text1" w:themeTint="A6"/>
                          <w:sz w:val="18"/>
                          <w:szCs w:val="18"/>
                        </w:rPr>
                        <w:t>June 28, 2018</w:t>
                      </w:r>
                      <w:r w:rsidR="00D1746F" w:rsidRPr="004E1B5B">
                        <w:rPr>
                          <w:rFonts w:asciiTheme="majorHAnsi" w:hAnsiTheme="majorHAnsi"/>
                          <w:b/>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760CB" w:rsidRPr="004906FE" w:rsidTr="006760CB">
        <w:tc>
          <w:tcPr>
            <w:tcW w:w="3690" w:type="dxa"/>
            <w:tcBorders>
              <w:top w:val="single" w:sz="4" w:space="0" w:color="auto"/>
              <w:bottom w:val="single" w:sz="6" w:space="0" w:color="auto"/>
            </w:tcBorders>
            <w:shd w:val="clear" w:color="auto" w:fill="67AE3C"/>
            <w:vAlign w:val="center"/>
          </w:tcPr>
          <w:p w:rsidR="006760CB" w:rsidRPr="000B6B7A" w:rsidRDefault="006760CB"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6760CB" w:rsidRPr="00A158B0" w:rsidRDefault="006760CB" w:rsidP="00A5377E">
            <w:pPr>
              <w:jc w:val="both"/>
              <w:rPr>
                <w:rFonts w:ascii="Cambria" w:hAnsi="Cambria"/>
                <w:bCs/>
                <w:sz w:val="20"/>
                <w:szCs w:val="20"/>
                <w:lang w:val="es-ES"/>
              </w:rPr>
            </w:pPr>
            <w:r w:rsidRPr="006760CB">
              <w:rPr>
                <w:rFonts w:ascii="Cambria" w:hAnsi="Cambria"/>
                <w:bCs/>
                <w:i/>
                <w:sz w:val="20"/>
                <w:szCs w:val="20"/>
                <w:lang w:val="es-ES"/>
              </w:rPr>
              <w:t>Asociación para el Desarrollo Humano Runamasinchiqpaq</w:t>
            </w:r>
            <w:r w:rsidRPr="00A158B0">
              <w:rPr>
                <w:rFonts w:ascii="Cambria" w:hAnsi="Cambria"/>
                <w:bCs/>
                <w:sz w:val="20"/>
                <w:szCs w:val="20"/>
                <w:lang w:val="es-ES"/>
              </w:rPr>
              <w:t xml:space="preserve"> (</w:t>
            </w:r>
            <w:r w:rsidR="00A5377E">
              <w:rPr>
                <w:rFonts w:ascii="Cambria" w:hAnsi="Cambria"/>
                <w:bCs/>
                <w:sz w:val="20"/>
                <w:szCs w:val="20"/>
                <w:lang w:val="es-ES"/>
              </w:rPr>
              <w:t>A</w:t>
            </w:r>
            <w:r w:rsidRPr="00A158B0">
              <w:rPr>
                <w:rFonts w:ascii="Cambria" w:hAnsi="Cambria"/>
                <w:bCs/>
                <w:sz w:val="20"/>
                <w:szCs w:val="20"/>
                <w:lang w:val="es-ES"/>
              </w:rPr>
              <w:t xml:space="preserve">ssociation for </w:t>
            </w:r>
            <w:r w:rsidR="00A5377E">
              <w:rPr>
                <w:rFonts w:ascii="Cambria" w:hAnsi="Cambria"/>
                <w:bCs/>
                <w:sz w:val="20"/>
                <w:szCs w:val="20"/>
                <w:lang w:val="es-ES"/>
              </w:rPr>
              <w:t>H</w:t>
            </w:r>
            <w:r w:rsidRPr="00A158B0">
              <w:rPr>
                <w:rFonts w:ascii="Cambria" w:hAnsi="Cambria"/>
                <w:bCs/>
                <w:sz w:val="20"/>
                <w:szCs w:val="20"/>
                <w:lang w:val="es-ES"/>
              </w:rPr>
              <w:t xml:space="preserve">uman </w:t>
            </w:r>
            <w:r w:rsidR="00A5377E">
              <w:rPr>
                <w:rFonts w:ascii="Cambria" w:hAnsi="Cambria"/>
                <w:bCs/>
                <w:sz w:val="20"/>
                <w:szCs w:val="20"/>
                <w:lang w:val="es-ES"/>
              </w:rPr>
              <w:t>D</w:t>
            </w:r>
            <w:r w:rsidRPr="00A158B0">
              <w:rPr>
                <w:rFonts w:ascii="Cambria" w:hAnsi="Cambria"/>
                <w:bCs/>
                <w:sz w:val="20"/>
                <w:szCs w:val="20"/>
                <w:lang w:val="es-ES"/>
              </w:rPr>
              <w:t>evelopment)</w:t>
            </w:r>
          </w:p>
        </w:tc>
      </w:tr>
      <w:tr w:rsidR="006760CB" w:rsidRPr="004906FE" w:rsidTr="006760CB">
        <w:tc>
          <w:tcPr>
            <w:tcW w:w="3690" w:type="dxa"/>
            <w:tcBorders>
              <w:top w:val="single" w:sz="6" w:space="0" w:color="auto"/>
              <w:bottom w:val="single" w:sz="6" w:space="0" w:color="auto"/>
            </w:tcBorders>
            <w:shd w:val="clear" w:color="auto" w:fill="67AE3C"/>
            <w:vAlign w:val="center"/>
          </w:tcPr>
          <w:p w:rsidR="006760CB" w:rsidRPr="000B6B7A" w:rsidRDefault="004874A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646DD1DD9144738BB56813CDD1A50DD"/>
                </w:placeholder>
                <w:dropDownList>
                  <w:listItem w:value="Choose an item."/>
                  <w:listItem w:displayText="Alleged victim" w:value="Alleged victim"/>
                  <w:listItem w:displayText="Alleged victims" w:value="Alleged victims"/>
                </w:dropDownList>
              </w:sdtPr>
              <w:sdtEndPr/>
              <w:sdtContent>
                <w:r w:rsidR="006760CB">
                  <w:rPr>
                    <w:rFonts w:ascii="Cambria" w:hAnsi="Cambria"/>
                    <w:b/>
                    <w:bCs/>
                    <w:color w:val="FFFFFF" w:themeColor="background1"/>
                    <w:sz w:val="20"/>
                    <w:szCs w:val="20"/>
                  </w:rPr>
                  <w:t>Alleged victim</w:t>
                </w:r>
              </w:sdtContent>
            </w:sdt>
            <w:r w:rsidR="006760CB" w:rsidRPr="000C4365">
              <w:rPr>
                <w:rFonts w:ascii="Cambria" w:hAnsi="Cambria"/>
                <w:b/>
                <w:bCs/>
                <w:color w:val="FFFFFF" w:themeColor="background1"/>
                <w:sz w:val="20"/>
                <w:szCs w:val="20"/>
              </w:rPr>
              <w:t>:</w:t>
            </w:r>
          </w:p>
        </w:tc>
        <w:tc>
          <w:tcPr>
            <w:tcW w:w="5670" w:type="dxa"/>
            <w:vAlign w:val="center"/>
          </w:tcPr>
          <w:p w:rsidR="006760CB" w:rsidRPr="004906FE" w:rsidRDefault="006760CB" w:rsidP="009D43D2">
            <w:pPr>
              <w:jc w:val="both"/>
              <w:rPr>
                <w:rFonts w:ascii="Cambria" w:hAnsi="Cambria"/>
                <w:bCs/>
                <w:sz w:val="20"/>
                <w:szCs w:val="20"/>
                <w:lang w:val="es-US"/>
              </w:rPr>
            </w:pPr>
            <w:r w:rsidRPr="004906FE">
              <w:rPr>
                <w:rFonts w:ascii="Cambria" w:hAnsi="Cambria"/>
                <w:bCs/>
                <w:sz w:val="20"/>
                <w:szCs w:val="20"/>
                <w:lang w:val="es-US"/>
              </w:rPr>
              <w:t xml:space="preserve">Gregorio </w:t>
            </w:r>
            <w:proofErr w:type="spellStart"/>
            <w:r w:rsidRPr="004906FE">
              <w:rPr>
                <w:rFonts w:ascii="Cambria" w:hAnsi="Cambria"/>
                <w:bCs/>
                <w:sz w:val="20"/>
                <w:szCs w:val="20"/>
                <w:lang w:val="es-US"/>
              </w:rPr>
              <w:t>Cunto</w:t>
            </w:r>
            <w:proofErr w:type="spellEnd"/>
            <w:r w:rsidRPr="004906FE">
              <w:rPr>
                <w:rFonts w:ascii="Cambria" w:hAnsi="Cambria"/>
                <w:bCs/>
                <w:sz w:val="20"/>
                <w:szCs w:val="20"/>
                <w:lang w:val="es-US"/>
              </w:rPr>
              <w:t xml:space="preserve"> Guillén </w:t>
            </w:r>
            <w:r w:rsidRPr="004906FE">
              <w:rPr>
                <w:rFonts w:ascii="Cambria" w:hAnsi="Cambria"/>
                <w:bCs/>
                <w:i/>
                <w:sz w:val="20"/>
                <w:szCs w:val="20"/>
                <w:lang w:val="es-US"/>
              </w:rPr>
              <w:t>et al.</w:t>
            </w:r>
            <w:r w:rsidRPr="00FD142C">
              <w:rPr>
                <w:rStyle w:val="FootnoteReference"/>
                <w:rFonts w:ascii="Cambria" w:hAnsi="Cambria"/>
                <w:bCs/>
                <w:sz w:val="20"/>
                <w:szCs w:val="20"/>
              </w:rPr>
              <w:footnoteReference w:id="2"/>
            </w:r>
          </w:p>
        </w:tc>
      </w:tr>
      <w:tr w:rsidR="006760CB" w:rsidRPr="000B6B7A" w:rsidTr="006760CB">
        <w:tc>
          <w:tcPr>
            <w:tcW w:w="3690" w:type="dxa"/>
            <w:tcBorders>
              <w:top w:val="single" w:sz="6" w:space="0" w:color="auto"/>
              <w:bottom w:val="single" w:sz="6" w:space="0" w:color="auto"/>
            </w:tcBorders>
            <w:shd w:val="clear" w:color="auto" w:fill="67AE3C"/>
            <w:vAlign w:val="center"/>
          </w:tcPr>
          <w:p w:rsidR="006760CB" w:rsidRPr="000B6B7A" w:rsidRDefault="006760CB"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6760CB" w:rsidRPr="00FD142C" w:rsidRDefault="006760CB" w:rsidP="009D43D2">
            <w:pPr>
              <w:jc w:val="both"/>
              <w:rPr>
                <w:rFonts w:ascii="Cambria" w:hAnsi="Cambria"/>
                <w:bCs/>
                <w:sz w:val="20"/>
                <w:szCs w:val="20"/>
              </w:rPr>
            </w:pPr>
            <w:r w:rsidRPr="00FD142C">
              <w:rPr>
                <w:rFonts w:ascii="Cambria" w:hAnsi="Cambria"/>
                <w:bCs/>
                <w:sz w:val="20"/>
                <w:szCs w:val="20"/>
              </w:rPr>
              <w:t>Peru</w:t>
            </w:r>
            <w:r w:rsidRPr="00FD142C">
              <w:rPr>
                <w:rStyle w:val="FootnoteReference"/>
                <w:rFonts w:ascii="Cambria" w:hAnsi="Cambria"/>
                <w:bCs/>
                <w:sz w:val="20"/>
                <w:szCs w:val="20"/>
              </w:rPr>
              <w:footnoteReference w:id="3"/>
            </w:r>
          </w:p>
        </w:tc>
      </w:tr>
      <w:tr w:rsidR="006760CB" w:rsidRPr="000B6B7A" w:rsidTr="006760CB">
        <w:tc>
          <w:tcPr>
            <w:tcW w:w="3690" w:type="dxa"/>
            <w:tcBorders>
              <w:top w:val="single" w:sz="6" w:space="0" w:color="auto"/>
              <w:bottom w:val="single" w:sz="6" w:space="0" w:color="auto"/>
            </w:tcBorders>
            <w:shd w:val="clear" w:color="auto" w:fill="67AE3C"/>
            <w:vAlign w:val="center"/>
          </w:tcPr>
          <w:p w:rsidR="006760CB" w:rsidRPr="000B6B7A" w:rsidRDefault="006760CB"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6760CB" w:rsidRPr="00FD142C" w:rsidRDefault="006760CB" w:rsidP="009D43D2">
            <w:pPr>
              <w:jc w:val="both"/>
              <w:rPr>
                <w:rFonts w:ascii="Cambria" w:hAnsi="Cambria"/>
                <w:bCs/>
                <w:sz w:val="20"/>
                <w:szCs w:val="20"/>
              </w:rPr>
            </w:pPr>
            <w:r w:rsidRPr="00FD142C">
              <w:rPr>
                <w:rFonts w:ascii="Cambria" w:hAnsi="Cambria"/>
                <w:bCs/>
                <w:sz w:val="20"/>
                <w:szCs w:val="20"/>
              </w:rPr>
              <w:t>Articles 4 (Life), 5 (Humane Treatment), 7 (Personal Liberty), 8 (Fair Trial) and 25 (Judicial Protection) of the American Convention on Human Rights</w:t>
            </w:r>
            <w:r w:rsidRPr="00FD142C">
              <w:rPr>
                <w:rStyle w:val="FootnoteReference"/>
                <w:rFonts w:ascii="Cambria" w:hAnsi="Cambria"/>
                <w:bCs/>
                <w:sz w:val="20"/>
                <w:szCs w:val="20"/>
                <w:bdr w:val="none" w:sz="0" w:space="0" w:color="auto" w:frame="1"/>
              </w:rPr>
              <w:footnoteReference w:id="4"/>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158B0" w:rsidRPr="000B6B7A" w:rsidTr="00A158B0">
        <w:tc>
          <w:tcPr>
            <w:tcW w:w="3690" w:type="dxa"/>
            <w:tcBorders>
              <w:top w:val="single" w:sz="6" w:space="0" w:color="auto"/>
              <w:bottom w:val="single" w:sz="6" w:space="0" w:color="auto"/>
            </w:tcBorders>
            <w:shd w:val="clear" w:color="auto" w:fill="67AE3C"/>
            <w:vAlign w:val="center"/>
          </w:tcPr>
          <w:p w:rsidR="00A158B0" w:rsidRPr="000B6B7A" w:rsidRDefault="00A158B0"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August 7, 2007</w:t>
            </w:r>
          </w:p>
        </w:tc>
      </w:tr>
      <w:tr w:rsidR="00A158B0" w:rsidRPr="000B6B7A" w:rsidTr="00A158B0">
        <w:tc>
          <w:tcPr>
            <w:tcW w:w="3690" w:type="dxa"/>
            <w:tcBorders>
              <w:top w:val="single" w:sz="6" w:space="0" w:color="auto"/>
              <w:bottom w:val="single" w:sz="6" w:space="0" w:color="auto"/>
            </w:tcBorders>
            <w:shd w:val="clear" w:color="auto" w:fill="67AE3C"/>
            <w:vAlign w:val="center"/>
          </w:tcPr>
          <w:p w:rsidR="00A158B0" w:rsidRPr="000B6B7A" w:rsidRDefault="00A158B0"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A158B0" w:rsidRPr="00FD142C" w:rsidRDefault="00A158B0" w:rsidP="009D43D2">
            <w:pPr>
              <w:rPr>
                <w:rFonts w:ascii="Cambria" w:hAnsi="Cambria"/>
                <w:bCs/>
                <w:sz w:val="20"/>
                <w:szCs w:val="20"/>
              </w:rPr>
            </w:pPr>
            <w:r w:rsidRPr="00FD142C">
              <w:rPr>
                <w:rFonts w:ascii="Cambria" w:hAnsi="Cambria"/>
                <w:bCs/>
                <w:sz w:val="20"/>
                <w:szCs w:val="20"/>
              </w:rPr>
              <w:t>December 14, 2011</w:t>
            </w:r>
          </w:p>
        </w:tc>
      </w:tr>
      <w:tr w:rsidR="00A158B0" w:rsidRPr="000B6B7A" w:rsidTr="00A158B0">
        <w:tc>
          <w:tcPr>
            <w:tcW w:w="3690" w:type="dxa"/>
            <w:tcBorders>
              <w:top w:val="single" w:sz="6" w:space="0" w:color="auto"/>
              <w:bottom w:val="single" w:sz="6" w:space="0" w:color="auto"/>
            </w:tcBorders>
            <w:shd w:val="clear" w:color="auto" w:fill="67AE3C"/>
            <w:vAlign w:val="center"/>
          </w:tcPr>
          <w:p w:rsidR="00A158B0" w:rsidRPr="000B6B7A" w:rsidRDefault="00A158B0"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December 6, 2012</w:t>
            </w:r>
          </w:p>
        </w:tc>
      </w:tr>
      <w:tr w:rsidR="00A158B0" w:rsidRPr="000B6B7A" w:rsidTr="00A158B0">
        <w:trPr>
          <w:trHeight w:val="264"/>
        </w:trPr>
        <w:tc>
          <w:tcPr>
            <w:tcW w:w="3690" w:type="dxa"/>
            <w:tcBorders>
              <w:top w:val="single" w:sz="6" w:space="0" w:color="auto"/>
              <w:bottom w:val="single" w:sz="6" w:space="0" w:color="auto"/>
            </w:tcBorders>
            <w:shd w:val="clear" w:color="auto" w:fill="67AE3C"/>
            <w:vAlign w:val="center"/>
          </w:tcPr>
          <w:p w:rsidR="00A158B0" w:rsidRPr="000B6B7A" w:rsidRDefault="00A158B0"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790C80">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December 26, 2012</w:t>
            </w:r>
          </w:p>
        </w:tc>
      </w:tr>
      <w:tr w:rsidR="00A158B0" w:rsidRPr="000B6B7A" w:rsidTr="00A158B0">
        <w:tc>
          <w:tcPr>
            <w:tcW w:w="3690" w:type="dxa"/>
            <w:tcBorders>
              <w:top w:val="single" w:sz="6" w:space="0" w:color="auto"/>
              <w:bottom w:val="single" w:sz="6" w:space="0" w:color="auto"/>
            </w:tcBorders>
            <w:shd w:val="clear" w:color="auto" w:fill="67AE3C"/>
            <w:vAlign w:val="center"/>
          </w:tcPr>
          <w:p w:rsidR="00A158B0" w:rsidRPr="000B6B7A" w:rsidRDefault="00A158B0"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October 31, 2017</w:t>
            </w:r>
          </w:p>
        </w:tc>
      </w:tr>
      <w:tr w:rsidR="00A158B0" w:rsidRPr="000B6B7A" w:rsidTr="00A158B0">
        <w:tc>
          <w:tcPr>
            <w:tcW w:w="3690" w:type="dxa"/>
            <w:tcBorders>
              <w:top w:val="single" w:sz="6" w:space="0" w:color="auto"/>
              <w:bottom w:val="single" w:sz="6" w:space="0" w:color="auto"/>
            </w:tcBorders>
            <w:shd w:val="clear" w:color="auto" w:fill="67AE3C"/>
            <w:vAlign w:val="center"/>
          </w:tcPr>
          <w:p w:rsidR="00A158B0" w:rsidRDefault="00A158B0"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790C80">
              <w:rPr>
                <w:rFonts w:ascii="Cambria" w:hAnsi="Cambria"/>
                <w:b/>
                <w:bCs/>
                <w:color w:val="FFFFFF" w:themeColor="background1"/>
                <w:sz w:val="20"/>
                <w:szCs w:val="20"/>
              </w:rPr>
              <w:t>’</w:t>
            </w:r>
            <w:r>
              <w:rPr>
                <w:rFonts w:ascii="Cambria" w:hAnsi="Cambria"/>
                <w:b/>
                <w:bCs/>
                <w:color w:val="FFFFFF" w:themeColor="background1"/>
                <w:sz w:val="20"/>
                <w:szCs w:val="20"/>
              </w:rPr>
              <w:t>s response to the notification regarding the possible archiving of the petition:</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November 30,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158B0" w:rsidRPr="000B6B7A" w:rsidTr="00A158B0">
        <w:trPr>
          <w:cantSplit/>
        </w:trPr>
        <w:tc>
          <w:tcPr>
            <w:tcW w:w="3690" w:type="dxa"/>
            <w:tcBorders>
              <w:top w:val="single" w:sz="4" w:space="0" w:color="auto"/>
              <w:bottom w:val="single" w:sz="6" w:space="0" w:color="auto"/>
            </w:tcBorders>
            <w:shd w:val="clear" w:color="auto" w:fill="67AE3C"/>
            <w:vAlign w:val="center"/>
          </w:tcPr>
          <w:p w:rsidR="00A158B0" w:rsidRPr="000B6B7A" w:rsidRDefault="00A158B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A158B0" w:rsidRPr="00FD142C" w:rsidRDefault="00A158B0" w:rsidP="009D43D2">
            <w:pPr>
              <w:rPr>
                <w:rFonts w:ascii="Cambria" w:hAnsi="Cambria"/>
                <w:bCs/>
                <w:sz w:val="20"/>
                <w:szCs w:val="20"/>
              </w:rPr>
            </w:pPr>
            <w:r w:rsidRPr="00FD142C">
              <w:rPr>
                <w:rFonts w:ascii="Cambria" w:hAnsi="Cambria"/>
                <w:bCs/>
                <w:sz w:val="20"/>
                <w:szCs w:val="20"/>
              </w:rPr>
              <w:t>Yes</w:t>
            </w:r>
          </w:p>
        </w:tc>
      </w:tr>
      <w:tr w:rsidR="00A158B0" w:rsidRPr="000B6B7A" w:rsidTr="00A158B0">
        <w:trPr>
          <w:cantSplit/>
        </w:trPr>
        <w:tc>
          <w:tcPr>
            <w:tcW w:w="3690" w:type="dxa"/>
            <w:tcBorders>
              <w:top w:val="single" w:sz="6" w:space="0" w:color="auto"/>
              <w:bottom w:val="single" w:sz="6" w:space="0" w:color="auto"/>
            </w:tcBorders>
            <w:shd w:val="clear" w:color="auto" w:fill="67AE3C"/>
            <w:vAlign w:val="center"/>
          </w:tcPr>
          <w:p w:rsidR="00A158B0" w:rsidRPr="000B6B7A" w:rsidRDefault="00A158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A158B0" w:rsidRPr="00FD142C" w:rsidRDefault="00A158B0" w:rsidP="009D43D2">
            <w:pPr>
              <w:rPr>
                <w:rFonts w:ascii="Cambria" w:hAnsi="Cambria"/>
                <w:bCs/>
                <w:sz w:val="20"/>
                <w:szCs w:val="20"/>
              </w:rPr>
            </w:pPr>
            <w:r w:rsidRPr="00FD142C">
              <w:rPr>
                <w:rFonts w:ascii="Cambria" w:hAnsi="Cambria"/>
                <w:bCs/>
                <w:sz w:val="20"/>
                <w:szCs w:val="20"/>
              </w:rPr>
              <w:t>Yes</w:t>
            </w:r>
          </w:p>
        </w:tc>
      </w:tr>
      <w:tr w:rsidR="00A158B0" w:rsidRPr="000B6B7A" w:rsidTr="00A158B0">
        <w:trPr>
          <w:cantSplit/>
        </w:trPr>
        <w:tc>
          <w:tcPr>
            <w:tcW w:w="3690" w:type="dxa"/>
            <w:tcBorders>
              <w:top w:val="single" w:sz="6" w:space="0" w:color="auto"/>
              <w:bottom w:val="single" w:sz="6" w:space="0" w:color="auto"/>
            </w:tcBorders>
            <w:shd w:val="clear" w:color="auto" w:fill="67AE3C"/>
            <w:vAlign w:val="center"/>
          </w:tcPr>
          <w:p w:rsidR="00A158B0" w:rsidRPr="000B6B7A" w:rsidRDefault="00A158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A158B0" w:rsidRPr="00FD142C" w:rsidRDefault="00A158B0" w:rsidP="009D43D2">
            <w:pPr>
              <w:rPr>
                <w:bCs/>
                <w:sz w:val="20"/>
                <w:szCs w:val="20"/>
              </w:rPr>
            </w:pPr>
            <w:r w:rsidRPr="00FD142C">
              <w:rPr>
                <w:bCs/>
                <w:sz w:val="20"/>
                <w:szCs w:val="20"/>
              </w:rPr>
              <w:t>Yes</w:t>
            </w:r>
          </w:p>
        </w:tc>
      </w:tr>
      <w:tr w:rsidR="00A158B0" w:rsidRPr="000B6B7A" w:rsidTr="00A158B0">
        <w:trPr>
          <w:cantSplit/>
        </w:trPr>
        <w:tc>
          <w:tcPr>
            <w:tcW w:w="3690" w:type="dxa"/>
            <w:tcBorders>
              <w:top w:val="single" w:sz="6" w:space="0" w:color="auto"/>
              <w:bottom w:val="single" w:sz="6" w:space="0" w:color="auto"/>
            </w:tcBorders>
            <w:shd w:val="clear" w:color="auto" w:fill="67AE3C"/>
            <w:vAlign w:val="center"/>
          </w:tcPr>
          <w:p w:rsidR="00A158B0" w:rsidRPr="000B6B7A" w:rsidRDefault="00A158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 xml:space="preserve">Yes, American Convention (deposit of ratification instrument on July 28, 1978); Inter-American Convention to Prevent and Punishment Torture (deposit of ratification instrument on March 28, 1991); Inter-American Convention on the Prevention, Punishment and Eradication of Violence against Women </w:t>
            </w:r>
            <w:r w:rsidR="00790C80">
              <w:rPr>
                <w:rFonts w:ascii="Cambria" w:hAnsi="Cambria"/>
                <w:bCs/>
                <w:sz w:val="20"/>
                <w:szCs w:val="20"/>
              </w:rPr>
              <w:t>“</w:t>
            </w:r>
            <w:r w:rsidRPr="00FD142C">
              <w:rPr>
                <w:rFonts w:ascii="Cambria" w:hAnsi="Cambria"/>
                <w:bCs/>
                <w:sz w:val="20"/>
                <w:szCs w:val="20"/>
              </w:rPr>
              <w:t>Convention of Belém do Pará</w:t>
            </w:r>
            <w:r w:rsidR="00790C80">
              <w:rPr>
                <w:rFonts w:ascii="Cambria" w:hAnsi="Cambria"/>
                <w:bCs/>
                <w:sz w:val="20"/>
                <w:szCs w:val="20"/>
              </w:rPr>
              <w:t>”</w:t>
            </w:r>
            <w:r w:rsidRPr="00FD142C">
              <w:rPr>
                <w:rFonts w:ascii="Cambria" w:hAnsi="Cambria"/>
                <w:bCs/>
                <w:sz w:val="20"/>
                <w:szCs w:val="20"/>
              </w:rPr>
              <w:t xml:space="preserve"> (deposit of ratification instrument on June 4, 1996)</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158B0" w:rsidRPr="000B6B7A" w:rsidTr="00A158B0">
        <w:trPr>
          <w:cantSplit/>
        </w:trPr>
        <w:tc>
          <w:tcPr>
            <w:tcW w:w="3690" w:type="dxa"/>
            <w:tcBorders>
              <w:top w:val="single" w:sz="4" w:space="0" w:color="auto"/>
              <w:bottom w:val="single" w:sz="6" w:space="0" w:color="auto"/>
            </w:tcBorders>
            <w:shd w:val="clear" w:color="auto" w:fill="67AE3C"/>
            <w:vAlign w:val="center"/>
          </w:tcPr>
          <w:p w:rsidR="00A158B0" w:rsidRPr="000B6B7A" w:rsidRDefault="00A158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No</w:t>
            </w:r>
          </w:p>
        </w:tc>
      </w:tr>
      <w:tr w:rsidR="00A158B0" w:rsidRPr="000B6B7A" w:rsidTr="00A158B0">
        <w:trPr>
          <w:cantSplit/>
        </w:trPr>
        <w:tc>
          <w:tcPr>
            <w:tcW w:w="3690" w:type="dxa"/>
            <w:tcBorders>
              <w:top w:val="single" w:sz="6" w:space="0" w:color="auto"/>
              <w:bottom w:val="single" w:sz="6" w:space="0" w:color="auto"/>
            </w:tcBorders>
            <w:shd w:val="clear" w:color="auto" w:fill="67AE3C"/>
            <w:vAlign w:val="center"/>
          </w:tcPr>
          <w:p w:rsidR="00A158B0" w:rsidRPr="000B6B7A" w:rsidRDefault="00A158B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A158B0" w:rsidRPr="00FD142C" w:rsidRDefault="00A158B0" w:rsidP="009D43D2">
            <w:pPr>
              <w:jc w:val="both"/>
              <w:rPr>
                <w:rFonts w:ascii="Cambria" w:hAnsi="Cambria"/>
                <w:bCs/>
                <w:sz w:val="20"/>
                <w:szCs w:val="20"/>
              </w:rPr>
            </w:pPr>
            <w:r w:rsidRPr="00FD142C">
              <w:rPr>
                <w:rFonts w:ascii="Cambria" w:hAnsi="Cambria"/>
                <w:bCs/>
                <w:sz w:val="20"/>
                <w:szCs w:val="20"/>
              </w:rPr>
              <w:t>Articles 4 (Life), 5 (Humane Treatment), 7 (Personal Liberty), 8 (Fair Trial), 19 (Child) and 25 (Judicial Protection) of the Convention in relation to its Articles 1.1 and 2; Articles 1, 6 and 8 of the Inter-American Convention to Prevent and Punish Torture; Article 7 of the Convention of Belém do Pará</w:t>
            </w:r>
            <w:r w:rsidRPr="00FD142C">
              <w:rPr>
                <w:rFonts w:ascii="Cambria" w:hAnsi="Cambria"/>
                <w:sz w:val="20"/>
                <w:szCs w:val="20"/>
                <w:bdr w:val="none" w:sz="0" w:space="0" w:color="auto" w:frame="1"/>
              </w:rPr>
              <w:t xml:space="preserve"> </w:t>
            </w:r>
          </w:p>
        </w:tc>
      </w:tr>
      <w:tr w:rsidR="00A158B0" w:rsidRPr="000B6B7A" w:rsidTr="00A158B0">
        <w:trPr>
          <w:cantSplit/>
        </w:trPr>
        <w:tc>
          <w:tcPr>
            <w:tcW w:w="3690" w:type="dxa"/>
            <w:tcBorders>
              <w:top w:val="single" w:sz="6" w:space="0" w:color="auto"/>
              <w:bottom w:val="single" w:sz="6" w:space="0" w:color="auto"/>
            </w:tcBorders>
            <w:shd w:val="clear" w:color="auto" w:fill="67AE3C"/>
            <w:vAlign w:val="center"/>
          </w:tcPr>
          <w:p w:rsidR="00A158B0" w:rsidRPr="000B6B7A" w:rsidRDefault="00A158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rsidR="00A158B0" w:rsidRPr="00FD142C" w:rsidRDefault="00A158B0" w:rsidP="009D43D2">
            <w:pPr>
              <w:rPr>
                <w:rFonts w:ascii="Cambria" w:hAnsi="Cambria"/>
                <w:bCs/>
                <w:sz w:val="20"/>
                <w:szCs w:val="20"/>
              </w:rPr>
            </w:pPr>
            <w:r w:rsidRPr="00FD142C">
              <w:rPr>
                <w:rFonts w:ascii="Cambria" w:hAnsi="Cambria"/>
                <w:bCs/>
                <w:sz w:val="20"/>
                <w:szCs w:val="20"/>
              </w:rPr>
              <w:t>Yes, in the terms of Section VI</w:t>
            </w:r>
          </w:p>
        </w:tc>
      </w:tr>
      <w:tr w:rsidR="00A158B0" w:rsidRPr="000B6B7A" w:rsidTr="00A158B0">
        <w:trPr>
          <w:cantSplit/>
        </w:trPr>
        <w:tc>
          <w:tcPr>
            <w:tcW w:w="3690" w:type="dxa"/>
            <w:tcBorders>
              <w:top w:val="single" w:sz="6" w:space="0" w:color="auto"/>
              <w:bottom w:val="single" w:sz="6" w:space="0" w:color="auto"/>
            </w:tcBorders>
            <w:shd w:val="clear" w:color="auto" w:fill="67AE3C"/>
            <w:vAlign w:val="center"/>
          </w:tcPr>
          <w:p w:rsidR="00A158B0" w:rsidRPr="000B6B7A" w:rsidRDefault="00A158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A158B0" w:rsidRPr="00FD142C" w:rsidRDefault="00A158B0" w:rsidP="009D43D2">
            <w:pPr>
              <w:rPr>
                <w:bCs/>
                <w:sz w:val="20"/>
                <w:szCs w:val="20"/>
              </w:rPr>
            </w:pPr>
            <w:r w:rsidRPr="00FD142C">
              <w:rPr>
                <w:rFonts w:ascii="Cambria" w:hAnsi="Cambria"/>
                <w:bCs/>
                <w:sz w:val="20"/>
                <w:szCs w:val="20"/>
              </w:rPr>
              <w:t>Yes, in the terms of Section VI</w:t>
            </w:r>
          </w:p>
        </w:tc>
      </w:tr>
    </w:tbl>
    <w:p w:rsidR="00A5377E" w:rsidRDefault="00A5377E" w:rsidP="00696360">
      <w:pPr>
        <w:ind w:firstLine="720"/>
        <w:rPr>
          <w:rFonts w:asciiTheme="majorHAnsi" w:hAnsiTheme="majorHAnsi"/>
          <w:b/>
          <w:sz w:val="20"/>
          <w:szCs w:val="20"/>
        </w:rPr>
      </w:pPr>
    </w:p>
    <w:p w:rsidR="00F621C3" w:rsidRPr="000B6B7A" w:rsidRDefault="00F621C3" w:rsidP="00696360">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9809C4" w:rsidRPr="00FD142C" w:rsidRDefault="009809C4" w:rsidP="007936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FD142C">
        <w:rPr>
          <w:rFonts w:ascii="Cambria" w:hAnsi="Cambria"/>
          <w:sz w:val="20"/>
          <w:szCs w:val="20"/>
        </w:rPr>
        <w:t xml:space="preserve">The instant petition concerns the alleged illegal detention, torture and subsequent </w:t>
      </w:r>
      <w:r w:rsidR="00EF55D5">
        <w:rPr>
          <w:rFonts w:ascii="Cambria" w:hAnsi="Cambria"/>
          <w:sz w:val="20"/>
          <w:szCs w:val="20"/>
        </w:rPr>
        <w:t>extrajudicial execution</w:t>
      </w:r>
      <w:r w:rsidRPr="00FD142C">
        <w:rPr>
          <w:rFonts w:ascii="Cambria" w:hAnsi="Cambria"/>
          <w:sz w:val="20"/>
          <w:szCs w:val="20"/>
        </w:rPr>
        <w:t xml:space="preserve"> of seven people in the Province of Huanta, Department of Ayacucho, in August 1985. The events, allegedly perpetrated by military officers of the Castro Pampa barracks, are yet to be punished.</w:t>
      </w:r>
      <w:r>
        <w:rPr>
          <w:rFonts w:ascii="Cambria" w:hAnsi="Cambria"/>
          <w:sz w:val="20"/>
          <w:szCs w:val="20"/>
        </w:rPr>
        <w:t xml:space="preserve">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 xml:space="preserve">The petitioners indicate that on July 31, 1985, in the Province of Huanta, members of the Civil Guard arrested Claudio Palomino Curo and Gerardo Palomino Ricra when they were travelling by public transport. The petitioners assert that there was no warrant for the arrest and that the police officers told the men that a relative of theirs was wanted by the authorities. They submit that the men stayed at the police station of Luricocha until the evening of August 1, 1985, that was when military officers took them by force to the Castro Pampa barracks.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They claim that on July 31, 1985, in t</w:t>
      </w:r>
      <w:r>
        <w:rPr>
          <w:rFonts w:ascii="Cambria" w:hAnsi="Cambria"/>
          <w:sz w:val="20"/>
          <w:szCs w:val="20"/>
        </w:rPr>
        <w:t>he city of Huanta, Esperanza Ruí</w:t>
      </w:r>
      <w:r w:rsidRPr="00FD142C">
        <w:rPr>
          <w:rFonts w:ascii="Cambria" w:hAnsi="Cambria"/>
          <w:sz w:val="20"/>
          <w:szCs w:val="20"/>
        </w:rPr>
        <w:t>z Soto was arrested by military officers when she was walking in street. The witnesses indicate that military officers, without a warrant, tied her hands, blindfolded her, put her in a truck and then took her to the Castro Pampa barracks.</w:t>
      </w:r>
      <w:r>
        <w:rPr>
          <w:rFonts w:ascii="Cambria" w:hAnsi="Cambria"/>
          <w:sz w:val="20"/>
          <w:szCs w:val="20"/>
        </w:rPr>
        <w:t xml:space="preserve">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They submit that on August 3, 1985, in the town of Pampa Chacra, Province of Huanta, Gregorio Cunto Guillén, Faustino Cunto Tincopa (aged 17) and Alejandro Cunto Yaranga were arrested while they were sleeping in their house. The petitioners explain that a troop of some 25 uniformed officers wearing balaclavas violently broke into the house without a judicial warrant, tied up the alleged victims and took them to the Castro Pampa barracks. They also assert that before leaving, the officers threatened the alleged victims</w:t>
      </w:r>
      <w:r w:rsidR="00790C80">
        <w:rPr>
          <w:rFonts w:ascii="Cambria" w:hAnsi="Cambria"/>
          <w:sz w:val="20"/>
          <w:szCs w:val="20"/>
        </w:rPr>
        <w:t>’</w:t>
      </w:r>
      <w:r w:rsidRPr="00FD142C">
        <w:rPr>
          <w:rFonts w:ascii="Cambria" w:hAnsi="Cambria"/>
          <w:sz w:val="20"/>
          <w:szCs w:val="20"/>
        </w:rPr>
        <w:t xml:space="preserve"> family members and seized some belongings from the house, such as a radio cassette player and money in cash.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They claim that in the evening of August 4, 1985, in the city of Huanta, Dionisia Villarroel Villanueva was arrested by members of the Army.</w:t>
      </w:r>
      <w:r>
        <w:rPr>
          <w:rFonts w:ascii="Cambria" w:hAnsi="Cambria"/>
          <w:sz w:val="20"/>
          <w:szCs w:val="20"/>
        </w:rPr>
        <w:t xml:space="preserve"> </w:t>
      </w:r>
      <w:r w:rsidRPr="00FD142C">
        <w:rPr>
          <w:rFonts w:ascii="Cambria" w:hAnsi="Cambria"/>
          <w:sz w:val="20"/>
          <w:szCs w:val="20"/>
        </w:rPr>
        <w:t xml:space="preserve">They indicate that the officers, without a warrant, violently broke into her house claiming that her husband, Marino Suárez Huamani, had been caught some days before because he participated in subversive meetings. Subsequently, the officers forced all the family members to lie down on the floor at gunpoint, and took the alleged victim to the Castro Pampa barracks, where her husband was held too.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 xml:space="preserve">The petitioners submit that at the Castro Pampa barracks the alleged victims were beaten, tortured and subjected to long interrogations about the purported subversive groups operating in the region. In particular, in regard to Mrs. Dionisia Villarroel Villanueva, they allege that several military officers beat her and raped her in front of her husband while he was with hands tied on the floor.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 xml:space="preserve">They assert that on August 7, 1985 all the alleged victims, except for Mr. Marino Suárez Huamani, were taken in a truck of the army to the area called Pucayacu, where the military officers dug a grave and then killed them by shooting them on the head. They indicate that afterward the officers buried the seven bodies in the common grave.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They submit that in view of the arrest of the alleged victims, their family members filed reports before the Prosecutor</w:t>
      </w:r>
      <w:r w:rsidR="00790C80">
        <w:rPr>
          <w:rFonts w:ascii="Cambria" w:hAnsi="Cambria"/>
          <w:sz w:val="20"/>
          <w:szCs w:val="20"/>
        </w:rPr>
        <w:t>’</w:t>
      </w:r>
      <w:r w:rsidRPr="00FD142C">
        <w:rPr>
          <w:rFonts w:ascii="Cambria" w:hAnsi="Cambria"/>
          <w:sz w:val="20"/>
          <w:szCs w:val="20"/>
        </w:rPr>
        <w:t>s Office of the Province of Huanta. Likewise, they indicate that on August 28, 1985, they reported to the Prosecutor</w:t>
      </w:r>
      <w:r w:rsidR="00790C80">
        <w:rPr>
          <w:rFonts w:ascii="Cambria" w:hAnsi="Cambria"/>
          <w:sz w:val="20"/>
          <w:szCs w:val="20"/>
        </w:rPr>
        <w:t>’</w:t>
      </w:r>
      <w:r w:rsidRPr="00FD142C">
        <w:rPr>
          <w:rFonts w:ascii="Cambria" w:hAnsi="Cambria"/>
          <w:sz w:val="20"/>
          <w:szCs w:val="20"/>
        </w:rPr>
        <w:t>s Office that in the surrounding area of the bridge Allco Machay, in the area of Pucayacu, a grave with human remains had been found, and that they requested that the bodies were removed and identified. Consequently, on August 29, 1985 the alleged victims</w:t>
      </w:r>
      <w:r w:rsidR="00790C80">
        <w:rPr>
          <w:rFonts w:ascii="Cambria" w:hAnsi="Cambria"/>
          <w:sz w:val="20"/>
          <w:szCs w:val="20"/>
        </w:rPr>
        <w:t>’</w:t>
      </w:r>
      <w:r w:rsidRPr="00FD142C">
        <w:rPr>
          <w:rFonts w:ascii="Cambria" w:hAnsi="Cambria"/>
          <w:sz w:val="20"/>
          <w:szCs w:val="20"/>
        </w:rPr>
        <w:t xml:space="preserve"> bodies were exhumed and then the corresponding necropsies were undertaken, according to which all the deaths were due to severe traumatic brain injuries.</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lastRenderedPageBreak/>
        <w:t>They affirm that on October 4, 1985 the Prosecutor</w:t>
      </w:r>
      <w:r w:rsidR="00790C80">
        <w:rPr>
          <w:rFonts w:ascii="Cambria" w:hAnsi="Cambria"/>
          <w:sz w:val="20"/>
          <w:szCs w:val="20"/>
        </w:rPr>
        <w:t>’</w:t>
      </w:r>
      <w:r w:rsidRPr="00FD142C">
        <w:rPr>
          <w:rFonts w:ascii="Cambria" w:hAnsi="Cambria"/>
          <w:sz w:val="20"/>
          <w:szCs w:val="20"/>
        </w:rPr>
        <w:t>s Office officially opened the criminal investigation for aggravated murder against three military officers involved in the ev</w:t>
      </w:r>
      <w:r>
        <w:rPr>
          <w:rFonts w:ascii="Cambria" w:hAnsi="Cambria"/>
          <w:sz w:val="20"/>
          <w:szCs w:val="20"/>
        </w:rPr>
        <w:t>ents, and that on the same date</w:t>
      </w:r>
      <w:r w:rsidRPr="00FD142C">
        <w:rPr>
          <w:rFonts w:ascii="Cambria" w:hAnsi="Cambria"/>
          <w:sz w:val="20"/>
          <w:szCs w:val="20"/>
        </w:rPr>
        <w:t xml:space="preserve"> the Examining Judge of Huanta ordered the pretrial detention of the latter. However, on October 25, 1985 the Permanent Military Court of Ayacucho initiated a conflict over jurisdiction, claiming that the facts under investigation were the result of military operations undertaken by the accused officers in an area declared in a state of emergency. Consequently, on November 18, 1985 the Examining Judge of Huanta decided not to hear the case. The Provincial Prosecutor</w:t>
      </w:r>
      <w:r w:rsidR="00790C80">
        <w:rPr>
          <w:rFonts w:ascii="Cambria" w:hAnsi="Cambria"/>
          <w:sz w:val="20"/>
          <w:szCs w:val="20"/>
        </w:rPr>
        <w:t>’</w:t>
      </w:r>
      <w:r w:rsidRPr="00FD142C">
        <w:rPr>
          <w:rFonts w:ascii="Cambria" w:hAnsi="Cambria"/>
          <w:sz w:val="20"/>
          <w:szCs w:val="20"/>
        </w:rPr>
        <w:t xml:space="preserve">s Office appealed against this decision before the Criminal Chamber of the Superior Court of Ayacucho, which on April 9, 1986 forwarded the appeal to the Criminal Chamber of the Supreme Court. Finally, on April 16, 1986 this court decided to overturn competence of the ordinary jurisdiction and forward the case to the military jurisdiction.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They assert that on May 18, 1989, in the framework of the proceeding in the military jurisdiction, the Permanent Council of War of the Army</w:t>
      </w:r>
      <w:r w:rsidR="00790C80">
        <w:rPr>
          <w:rFonts w:ascii="Cambria" w:hAnsi="Cambria"/>
          <w:sz w:val="20"/>
          <w:szCs w:val="20"/>
        </w:rPr>
        <w:t>’</w:t>
      </w:r>
      <w:r w:rsidRPr="00FD142C">
        <w:rPr>
          <w:rFonts w:ascii="Cambria" w:hAnsi="Cambria"/>
          <w:sz w:val="20"/>
          <w:szCs w:val="20"/>
        </w:rPr>
        <w:t xml:space="preserve">s Second Judicial District ruled to acquit the defendants, establishing that although these admitted to having shot the seven civilians dead, the  cause of death of the seven alleged victims were traumatic brain injuries, not gunshots. This judgment was confirmed by the Supreme Council of Military Justice on July 24, 1990, after which the proceeding concluded.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They also allege that in 2003 Peru</w:t>
      </w:r>
      <w:r w:rsidR="00790C80">
        <w:rPr>
          <w:rFonts w:ascii="Cambria" w:hAnsi="Cambria"/>
          <w:sz w:val="20"/>
          <w:szCs w:val="20"/>
        </w:rPr>
        <w:t>’</w:t>
      </w:r>
      <w:r w:rsidRPr="00FD142C">
        <w:rPr>
          <w:rFonts w:ascii="Cambria" w:hAnsi="Cambria"/>
          <w:sz w:val="20"/>
          <w:szCs w:val="20"/>
        </w:rPr>
        <w:t xml:space="preserve">s Truth </w:t>
      </w:r>
      <w:r>
        <w:rPr>
          <w:rFonts w:ascii="Cambria" w:hAnsi="Cambria"/>
          <w:sz w:val="20"/>
          <w:szCs w:val="20"/>
        </w:rPr>
        <w:t>and Reconci</w:t>
      </w:r>
      <w:r w:rsidRPr="00FD142C">
        <w:rPr>
          <w:rFonts w:ascii="Cambria" w:hAnsi="Cambria"/>
          <w:sz w:val="20"/>
          <w:szCs w:val="20"/>
        </w:rPr>
        <w:t>liation Commission investigated the extrajudicial execution of the alleged victims and forwarded the case to the Attorney General</w:t>
      </w:r>
      <w:r w:rsidR="00790C80">
        <w:rPr>
          <w:rFonts w:ascii="Cambria" w:hAnsi="Cambria"/>
          <w:sz w:val="20"/>
          <w:szCs w:val="20"/>
        </w:rPr>
        <w:t>’</w:t>
      </w:r>
      <w:r w:rsidRPr="00FD142C">
        <w:rPr>
          <w:rFonts w:ascii="Cambria" w:hAnsi="Cambria"/>
          <w:sz w:val="20"/>
          <w:szCs w:val="20"/>
        </w:rPr>
        <w:t>s Office. They indicate that on October 7, 2011 the National Criminal Chamber of the Supreme Court of Justice sentenced a military officer to 17 years in prison for the criminal offense of aggravated murder. Likewise, it declared another military officer immune from prosecution and</w:t>
      </w:r>
      <w:r>
        <w:rPr>
          <w:rFonts w:ascii="Cambria" w:hAnsi="Cambria"/>
          <w:sz w:val="20"/>
          <w:szCs w:val="20"/>
        </w:rPr>
        <w:t>, as a security measure,</w:t>
      </w:r>
      <w:r w:rsidRPr="00FD142C">
        <w:rPr>
          <w:rFonts w:ascii="Cambria" w:hAnsi="Cambria"/>
          <w:sz w:val="20"/>
          <w:szCs w:val="20"/>
        </w:rPr>
        <w:t xml:space="preserve"> it ordered his commitment to a hospital for 17 years so that he would undergo medical treatment. Moreover, it decided to suspend the prosecution of a third accused because he was a fugitive from justice. Finally, it established the sum of a hundred thousand Nuevos Soles (100</w:t>
      </w:r>
      <w:r>
        <w:rPr>
          <w:rFonts w:ascii="Cambria" w:hAnsi="Cambria"/>
          <w:sz w:val="20"/>
          <w:szCs w:val="20"/>
        </w:rPr>
        <w:t>,</w:t>
      </w:r>
      <w:r w:rsidRPr="00FD142C">
        <w:rPr>
          <w:rFonts w:ascii="Cambria" w:hAnsi="Cambria"/>
          <w:sz w:val="20"/>
          <w:szCs w:val="20"/>
        </w:rPr>
        <w:t>000,00 PEN) in civil damages in favor of alleged victims</w:t>
      </w:r>
      <w:r w:rsidR="00790C80">
        <w:rPr>
          <w:rFonts w:ascii="Cambria" w:hAnsi="Cambria"/>
          <w:sz w:val="20"/>
          <w:szCs w:val="20"/>
        </w:rPr>
        <w:t>’</w:t>
      </w:r>
      <w:r w:rsidRPr="00FD142C">
        <w:rPr>
          <w:rFonts w:ascii="Cambria" w:hAnsi="Cambria"/>
          <w:sz w:val="20"/>
          <w:szCs w:val="20"/>
        </w:rPr>
        <w:t xml:space="preserve"> families, payable by the only person sentenced in joint responsibility with the State. The petitioners indicate that they lodged an appeal for annulment against the judgment since they conside</w:t>
      </w:r>
      <w:r>
        <w:rPr>
          <w:rFonts w:ascii="Cambria" w:hAnsi="Cambria"/>
          <w:sz w:val="20"/>
          <w:szCs w:val="20"/>
        </w:rPr>
        <w:t xml:space="preserve">red that the reparation was not </w:t>
      </w:r>
      <w:r w:rsidRPr="00FD142C">
        <w:rPr>
          <w:rFonts w:ascii="Cambria" w:hAnsi="Cambria"/>
          <w:sz w:val="20"/>
          <w:szCs w:val="20"/>
        </w:rPr>
        <w:t xml:space="preserve">full reparation. They claim that this remedy was rejected by the Supreme Court of Justice, which also exempted the State from the payment of civil damages.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 xml:space="preserve">They claim that said legal resolution was ineffective because the security measure ordered in relation to the military officer found immune from prosecution was not complied with. They indicate that in view of the lack of special hospitals, said officer was transferred to a military criminal facility where he is in a flexible system and with several benefits proper to a special prison. Lastly, they assert that up to date the third accused has not been caught by the Peruvian authorities.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 xml:space="preserve">In turn, the State submits that the criminal proceeding in which two of the persons responsible of the extrajudicial execution of the alleged victims conformed to the safeguards of due process and the domestic legal framework. Likewise, it explains that the investigation undertaken to clarify the facts is still underway; and that, therefore, the domestic legal remedies have not been exhausted.  </w:t>
      </w:r>
    </w:p>
    <w:p w:rsidR="009809C4" w:rsidRPr="00FD142C" w:rsidRDefault="009809C4" w:rsidP="009809C4">
      <w:pPr>
        <w:spacing w:before="240" w:after="240"/>
        <w:ind w:firstLine="720"/>
        <w:jc w:val="both"/>
        <w:rPr>
          <w:rFonts w:ascii="Cambria" w:hAnsi="Cambria"/>
          <w:sz w:val="20"/>
          <w:szCs w:val="20"/>
        </w:rPr>
      </w:pPr>
      <w:r w:rsidRPr="00FD142C">
        <w:rPr>
          <w:rFonts w:asciiTheme="majorHAnsi" w:eastAsia="Cambria" w:hAnsiTheme="majorHAnsi" w:cs="Cambria"/>
          <w:b/>
          <w:bCs/>
          <w:color w:val="000000"/>
          <w:sz w:val="20"/>
          <w:szCs w:val="20"/>
          <w:u w:color="000000"/>
          <w:lang w:eastAsia="es-ES"/>
        </w:rPr>
        <w:t>VI.</w:t>
      </w:r>
      <w:r w:rsidRPr="00FD142C">
        <w:rPr>
          <w:rFonts w:asciiTheme="majorHAnsi" w:eastAsia="Cambria" w:hAnsiTheme="majorHAnsi" w:cs="Cambria"/>
          <w:b/>
          <w:bCs/>
          <w:color w:val="000000"/>
          <w:sz w:val="20"/>
          <w:szCs w:val="20"/>
          <w:u w:color="000000"/>
          <w:lang w:eastAsia="es-ES"/>
        </w:rPr>
        <w:tab/>
      </w:r>
      <w:r w:rsidRPr="00FD142C">
        <w:rPr>
          <w:rFonts w:asciiTheme="majorHAnsi" w:hAnsiTheme="majorHAnsi"/>
          <w:b/>
          <w:bCs/>
          <w:sz w:val="20"/>
          <w:szCs w:val="20"/>
        </w:rPr>
        <w:t>ANALYSIS OF EXHAUSTION OF DOMESTIC REMEDIES AND TIMELINESS OF THE PETITION</w:t>
      </w:r>
      <w:r w:rsidRPr="00FD142C">
        <w:rPr>
          <w:rFonts w:asciiTheme="majorHAnsi" w:eastAsia="Cambria" w:hAnsiTheme="majorHAnsi" w:cs="Cambria"/>
          <w:b/>
          <w:bCs/>
          <w:color w:val="000000"/>
          <w:sz w:val="20"/>
          <w:szCs w:val="20"/>
          <w:u w:color="000000"/>
          <w:lang w:eastAsia="es-ES"/>
        </w:rPr>
        <w:t xml:space="preserve">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t>The petitioners claim that the alleged victims</w:t>
      </w:r>
      <w:r w:rsidR="00790C80">
        <w:rPr>
          <w:rFonts w:ascii="Cambria" w:hAnsi="Cambria"/>
          <w:sz w:val="20"/>
          <w:szCs w:val="20"/>
        </w:rPr>
        <w:t>’</w:t>
      </w:r>
      <w:r w:rsidRPr="00FD142C">
        <w:rPr>
          <w:rFonts w:ascii="Cambria" w:hAnsi="Cambria"/>
          <w:sz w:val="20"/>
          <w:szCs w:val="20"/>
        </w:rPr>
        <w:t xml:space="preserve"> families lodged a complaint before the Provincial Prosecutor</w:t>
      </w:r>
      <w:r w:rsidR="00790C80">
        <w:rPr>
          <w:rFonts w:ascii="Cambria" w:hAnsi="Cambria"/>
          <w:sz w:val="20"/>
          <w:szCs w:val="20"/>
        </w:rPr>
        <w:t>’</w:t>
      </w:r>
      <w:r w:rsidRPr="00FD142C">
        <w:rPr>
          <w:rFonts w:ascii="Cambria" w:hAnsi="Cambria"/>
          <w:sz w:val="20"/>
          <w:szCs w:val="20"/>
        </w:rPr>
        <w:t xml:space="preserve">s Office of Huanta as </w:t>
      </w:r>
      <w:r>
        <w:rPr>
          <w:rFonts w:ascii="Cambria" w:hAnsi="Cambria"/>
          <w:sz w:val="20"/>
          <w:szCs w:val="20"/>
        </w:rPr>
        <w:t>an</w:t>
      </w:r>
      <w:r w:rsidRPr="00FD142C">
        <w:rPr>
          <w:rFonts w:ascii="Cambria" w:hAnsi="Cambria"/>
          <w:sz w:val="20"/>
          <w:szCs w:val="20"/>
        </w:rPr>
        <w:t xml:space="preserve"> appropriate remedy for the initial investigation into the alleged victims</w:t>
      </w:r>
      <w:r w:rsidR="00790C80">
        <w:rPr>
          <w:rFonts w:ascii="Cambria" w:hAnsi="Cambria"/>
          <w:sz w:val="20"/>
          <w:szCs w:val="20"/>
        </w:rPr>
        <w:t>’</w:t>
      </w:r>
      <w:r w:rsidRPr="00FD142C">
        <w:rPr>
          <w:rFonts w:ascii="Cambria" w:hAnsi="Cambria"/>
          <w:sz w:val="20"/>
          <w:szCs w:val="20"/>
        </w:rPr>
        <w:t xml:space="preserve"> arrest and disappearance, and that in view of the finding of human remains, the Federal Attorney General</w:t>
      </w:r>
      <w:r w:rsidR="00790C80">
        <w:rPr>
          <w:rFonts w:ascii="Cambria" w:hAnsi="Cambria"/>
          <w:sz w:val="20"/>
          <w:szCs w:val="20"/>
        </w:rPr>
        <w:t>’</w:t>
      </w:r>
      <w:r w:rsidRPr="00FD142C">
        <w:rPr>
          <w:rFonts w:ascii="Cambria" w:hAnsi="Cambria"/>
          <w:sz w:val="20"/>
          <w:szCs w:val="20"/>
        </w:rPr>
        <w:t xml:space="preserve">s Office continued the prosecution for the violent deaths. However, the case was forwarded to the military criminal jurisdiction and </w:t>
      </w:r>
      <w:r>
        <w:rPr>
          <w:rFonts w:ascii="Cambria" w:hAnsi="Cambria"/>
          <w:sz w:val="20"/>
          <w:szCs w:val="20"/>
        </w:rPr>
        <w:t xml:space="preserve">it </w:t>
      </w:r>
      <w:r w:rsidRPr="00FD142C">
        <w:rPr>
          <w:rFonts w:ascii="Cambria" w:hAnsi="Cambria"/>
          <w:sz w:val="20"/>
          <w:szCs w:val="20"/>
        </w:rPr>
        <w:t xml:space="preserve">ended </w:t>
      </w:r>
      <w:r>
        <w:rPr>
          <w:rFonts w:ascii="Cambria" w:hAnsi="Cambria"/>
          <w:sz w:val="20"/>
          <w:szCs w:val="20"/>
        </w:rPr>
        <w:t>with</w:t>
      </w:r>
      <w:r w:rsidRPr="00FD142C">
        <w:rPr>
          <w:rFonts w:ascii="Cambria" w:hAnsi="Cambria"/>
          <w:sz w:val="20"/>
          <w:szCs w:val="20"/>
        </w:rPr>
        <w:t xml:space="preserve"> the acquittal of the persons involved</w:t>
      </w:r>
      <w:r>
        <w:rPr>
          <w:rFonts w:ascii="Cambria" w:hAnsi="Cambria"/>
          <w:sz w:val="20"/>
          <w:szCs w:val="20"/>
        </w:rPr>
        <w:t>,</w:t>
      </w:r>
      <w:r w:rsidRPr="00FD142C">
        <w:rPr>
          <w:rFonts w:ascii="Cambria" w:hAnsi="Cambria"/>
          <w:sz w:val="20"/>
          <w:szCs w:val="20"/>
        </w:rPr>
        <w:t xml:space="preserve"> on July 24, 1990. They indicate that afterward, in the framework of the recommendations by the Truth and Reconciliation Commission, the investigations were open in the ordinary jurisdiction, and are still underway. They claim that, as a result, the appeal filed by the military criminal jurisdiction prevented the alleged vict</w:t>
      </w:r>
      <w:r>
        <w:rPr>
          <w:rFonts w:ascii="Cambria" w:hAnsi="Cambria"/>
          <w:sz w:val="20"/>
          <w:szCs w:val="20"/>
        </w:rPr>
        <w:t>ims</w:t>
      </w:r>
      <w:r w:rsidR="00790C80">
        <w:rPr>
          <w:rFonts w:ascii="Cambria" w:hAnsi="Cambria"/>
          <w:sz w:val="20"/>
          <w:szCs w:val="20"/>
        </w:rPr>
        <w:t>’</w:t>
      </w:r>
      <w:r>
        <w:rPr>
          <w:rFonts w:ascii="Cambria" w:hAnsi="Cambria"/>
          <w:sz w:val="20"/>
          <w:szCs w:val="20"/>
        </w:rPr>
        <w:t xml:space="preserve"> families from accessing</w:t>
      </w:r>
      <w:r w:rsidRPr="00FD142C">
        <w:rPr>
          <w:rFonts w:ascii="Cambria" w:hAnsi="Cambria"/>
          <w:sz w:val="20"/>
          <w:szCs w:val="20"/>
        </w:rPr>
        <w:t xml:space="preserve"> appropriate remedies in the domestic legal framework; and that there is also an unwarranted delay of justice. For its part, the State indicates that the remedies have not been exhausted because the criminal proceeding is underway and the investigation is in process. </w:t>
      </w:r>
    </w:p>
    <w:p w:rsidR="006D2894"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142C">
        <w:rPr>
          <w:rFonts w:ascii="Cambria" w:hAnsi="Cambria"/>
          <w:sz w:val="20"/>
          <w:szCs w:val="20"/>
        </w:rPr>
        <w:lastRenderedPageBreak/>
        <w:t xml:space="preserve">The Commission </w:t>
      </w:r>
      <w:r>
        <w:rPr>
          <w:rFonts w:ascii="Cambria" w:hAnsi="Cambria"/>
          <w:sz w:val="20"/>
          <w:szCs w:val="20"/>
        </w:rPr>
        <w:t>has repeatedly stated</w:t>
      </w:r>
      <w:r w:rsidRPr="00FD142C">
        <w:rPr>
          <w:rFonts w:ascii="Cambria" w:hAnsi="Cambria"/>
          <w:sz w:val="20"/>
          <w:szCs w:val="20"/>
        </w:rPr>
        <w:t xml:space="preserve"> t</w:t>
      </w:r>
      <w:r>
        <w:rPr>
          <w:rFonts w:ascii="Cambria" w:hAnsi="Cambria"/>
          <w:sz w:val="20"/>
          <w:szCs w:val="20"/>
        </w:rPr>
        <w:t>hat the military jurisdiction is</w:t>
      </w:r>
      <w:r w:rsidRPr="00FD142C">
        <w:rPr>
          <w:rFonts w:ascii="Cambria" w:hAnsi="Cambria"/>
          <w:sz w:val="20"/>
          <w:szCs w:val="20"/>
        </w:rPr>
        <w:t xml:space="preserve"> not an appropriate forum and, therefore, does not provide the adequate remedy for investigating, prosecuting, and punishing the violations of the human rights enshrined in the American Convention, allegedly committed by members of the State Security Forces or with its cooperation or permission.</w:t>
      </w:r>
      <w:r w:rsidRPr="00FD142C">
        <w:rPr>
          <w:rStyle w:val="FootnoteReference"/>
          <w:rFonts w:ascii="Cambria" w:hAnsi="Cambria"/>
          <w:sz w:val="20"/>
          <w:szCs w:val="20"/>
        </w:rPr>
        <w:footnoteReference w:id="6"/>
      </w:r>
      <w:r w:rsidRPr="00FD142C">
        <w:rPr>
          <w:rFonts w:ascii="Cambria" w:hAnsi="Cambria"/>
          <w:sz w:val="20"/>
          <w:szCs w:val="20"/>
        </w:rPr>
        <w:t xml:space="preserve"> Thus, it believes that, since the case for the alleged extrajudicial executions was heard by the military criminal court, the exception set forth in Article 46.2.b of the Convention is applicable. Likewise, the Commission notes that the criminal investigation in the ordinary jurisdiction into the death of the alleged victims started in 2003 and that in 2011 a military officer was sentenced and another was declared immune from prosecution, while the prosecution of a third officer was suspended in view of his being on the loose. As a result, since to date there is not a final judgment in relation</w:t>
      </w:r>
      <w:r>
        <w:rPr>
          <w:rFonts w:ascii="Cambria" w:hAnsi="Cambria"/>
          <w:sz w:val="20"/>
          <w:szCs w:val="20"/>
        </w:rPr>
        <w:t xml:space="preserve"> to all the alleged responsible,</w:t>
      </w:r>
      <w:r w:rsidRPr="00FD142C">
        <w:rPr>
          <w:rFonts w:ascii="Cambria" w:hAnsi="Cambria"/>
          <w:sz w:val="20"/>
          <w:szCs w:val="20"/>
        </w:rPr>
        <w:t xml:space="preserve"> and in view of the characteristics of this case and the existing precedents concerning similar events,</w:t>
      </w:r>
      <w:r w:rsidRPr="00FD142C">
        <w:rPr>
          <w:rStyle w:val="FootnoteReference"/>
          <w:rFonts w:ascii="Cambria" w:hAnsi="Cambria"/>
          <w:sz w:val="20"/>
          <w:szCs w:val="20"/>
        </w:rPr>
        <w:footnoteReference w:id="7"/>
      </w:r>
      <w:r w:rsidRPr="00FD142C">
        <w:rPr>
          <w:rFonts w:ascii="Cambria" w:hAnsi="Cambria"/>
          <w:sz w:val="20"/>
          <w:szCs w:val="20"/>
        </w:rPr>
        <w:t xml:space="preserve"> the Commission believes that the exception to the exhaustion of domestic remedies established in Article 46.2.c of the American Convention applies to the instant case. </w:t>
      </w:r>
    </w:p>
    <w:p w:rsidR="009809C4" w:rsidRPr="00FD142C" w:rsidRDefault="006D289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D2894">
        <w:rPr>
          <w:rFonts w:ascii="Cambria" w:hAnsi="Cambria"/>
          <w:sz w:val="20"/>
          <w:szCs w:val="20"/>
        </w:rPr>
        <w:t xml:space="preserve">On the other hand, </w:t>
      </w:r>
      <w:r>
        <w:rPr>
          <w:rFonts w:ascii="Cambria" w:hAnsi="Cambria"/>
          <w:sz w:val="20"/>
          <w:szCs w:val="20"/>
        </w:rPr>
        <w:t>as</w:t>
      </w:r>
      <w:r w:rsidRPr="006D2894">
        <w:rPr>
          <w:rFonts w:ascii="Cambria" w:hAnsi="Cambria"/>
          <w:sz w:val="20"/>
          <w:szCs w:val="20"/>
        </w:rPr>
        <w:t xml:space="preserve"> an exception to exhaustion</w:t>
      </w:r>
      <w:r>
        <w:rPr>
          <w:rFonts w:ascii="Cambria" w:hAnsi="Cambria"/>
          <w:sz w:val="20"/>
          <w:szCs w:val="20"/>
        </w:rPr>
        <w:t xml:space="preserve"> applies</w:t>
      </w:r>
      <w:r w:rsidRPr="006D2894">
        <w:rPr>
          <w:rFonts w:ascii="Cambria" w:hAnsi="Cambria"/>
          <w:sz w:val="20"/>
          <w:szCs w:val="20"/>
        </w:rPr>
        <w:t xml:space="preserve">, the Commission concludes that the petition has been submitted within a reasonable </w:t>
      </w:r>
      <w:r>
        <w:rPr>
          <w:rFonts w:ascii="Cambria" w:hAnsi="Cambria"/>
          <w:sz w:val="20"/>
          <w:szCs w:val="20"/>
        </w:rPr>
        <w:t>time</w:t>
      </w:r>
      <w:r w:rsidRPr="006D2894">
        <w:rPr>
          <w:rFonts w:ascii="Cambria" w:hAnsi="Cambria"/>
          <w:sz w:val="20"/>
          <w:szCs w:val="20"/>
        </w:rPr>
        <w:t xml:space="preserve"> based on Article 32.2 of its R</w:t>
      </w:r>
      <w:r>
        <w:rPr>
          <w:rFonts w:ascii="Cambria" w:hAnsi="Cambria"/>
          <w:sz w:val="20"/>
          <w:szCs w:val="20"/>
        </w:rPr>
        <w:t>ules</w:t>
      </w:r>
      <w:r w:rsidRPr="006D2894">
        <w:rPr>
          <w:rFonts w:ascii="Cambria" w:hAnsi="Cambria"/>
          <w:sz w:val="20"/>
          <w:szCs w:val="20"/>
        </w:rPr>
        <w:t xml:space="preserve">. This, given that although the events have taken place since 1985 and the petition was received on August 7, 2007, several of its effects, such as the alleged lack of punishment of all the alleged perpetrators, would extend to the present. Therefore, in view of the context and the characteristics of the facts included in this report, the Commission considers that the petition was submitted within a reasonable time and that the admissibility requirement regarding the </w:t>
      </w:r>
      <w:r>
        <w:rPr>
          <w:rFonts w:ascii="Cambria" w:hAnsi="Cambria"/>
          <w:sz w:val="20"/>
          <w:szCs w:val="20"/>
        </w:rPr>
        <w:t>statute of limitations for petitions</w:t>
      </w:r>
      <w:r w:rsidRPr="006D2894">
        <w:rPr>
          <w:rFonts w:ascii="Cambria" w:hAnsi="Cambria"/>
          <w:sz w:val="20"/>
          <w:szCs w:val="20"/>
        </w:rPr>
        <w:t xml:space="preserve"> must be satisfied.</w:t>
      </w:r>
      <w:r w:rsidR="009809C4">
        <w:rPr>
          <w:rFonts w:ascii="Cambria" w:hAnsi="Cambria"/>
          <w:sz w:val="20"/>
          <w:szCs w:val="20"/>
        </w:rPr>
        <w:t xml:space="preserve"> </w:t>
      </w:r>
    </w:p>
    <w:p w:rsidR="009809C4" w:rsidRPr="00FD142C" w:rsidRDefault="009809C4" w:rsidP="009809C4">
      <w:pPr>
        <w:pStyle w:val="ListParagraph"/>
        <w:spacing w:before="240" w:after="240"/>
        <w:jc w:val="both"/>
        <w:rPr>
          <w:rFonts w:asciiTheme="majorHAnsi" w:hAnsiTheme="majorHAnsi"/>
          <w:b/>
          <w:sz w:val="20"/>
          <w:szCs w:val="20"/>
        </w:rPr>
      </w:pPr>
      <w:r w:rsidRPr="00FD142C">
        <w:rPr>
          <w:rFonts w:asciiTheme="majorHAnsi" w:hAnsiTheme="majorHAnsi"/>
          <w:b/>
          <w:bCs/>
          <w:sz w:val="20"/>
          <w:szCs w:val="20"/>
        </w:rPr>
        <w:t>VII.</w:t>
      </w:r>
      <w:r w:rsidRPr="00FD142C">
        <w:rPr>
          <w:rFonts w:asciiTheme="majorHAnsi" w:hAnsiTheme="majorHAnsi"/>
          <w:b/>
          <w:bCs/>
          <w:sz w:val="20"/>
          <w:szCs w:val="20"/>
        </w:rPr>
        <w:tab/>
        <w:t>ANALYSIS OF COLORABLE CLAIM</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Considering</w:t>
      </w:r>
      <w:r w:rsidRPr="00FD142C">
        <w:rPr>
          <w:rFonts w:ascii="Cambria" w:hAnsi="Cambria"/>
          <w:sz w:val="20"/>
          <w:szCs w:val="20"/>
        </w:rPr>
        <w:t xml:space="preserve"> the elements of fact and law pre</w:t>
      </w:r>
      <w:r>
        <w:rPr>
          <w:rFonts w:ascii="Cambria" w:hAnsi="Cambria"/>
          <w:sz w:val="20"/>
          <w:szCs w:val="20"/>
        </w:rPr>
        <w:t>sente</w:t>
      </w:r>
      <w:r w:rsidRPr="00FD142C">
        <w:rPr>
          <w:rFonts w:ascii="Cambria" w:hAnsi="Cambria"/>
          <w:sz w:val="20"/>
          <w:szCs w:val="20"/>
        </w:rPr>
        <w:t xml:space="preserve">d by the parties and the nature of the matter brought </w:t>
      </w:r>
      <w:r>
        <w:rPr>
          <w:rFonts w:ascii="Cambria" w:hAnsi="Cambria"/>
          <w:sz w:val="20"/>
          <w:szCs w:val="20"/>
        </w:rPr>
        <w:t>to</w:t>
      </w:r>
      <w:r w:rsidRPr="00FD142C">
        <w:rPr>
          <w:rFonts w:ascii="Cambria" w:hAnsi="Cambria"/>
          <w:sz w:val="20"/>
          <w:szCs w:val="20"/>
        </w:rPr>
        <w:t xml:space="preserve"> its at</w:t>
      </w:r>
      <w:r>
        <w:rPr>
          <w:rFonts w:ascii="Cambria" w:hAnsi="Cambria"/>
          <w:sz w:val="20"/>
          <w:szCs w:val="20"/>
        </w:rPr>
        <w:t>t</w:t>
      </w:r>
      <w:r w:rsidRPr="00FD142C">
        <w:rPr>
          <w:rFonts w:ascii="Cambria" w:hAnsi="Cambria"/>
          <w:sz w:val="20"/>
          <w:szCs w:val="20"/>
        </w:rPr>
        <w:t>ention, the Commission believes that the p</w:t>
      </w:r>
      <w:r>
        <w:rPr>
          <w:rFonts w:ascii="Cambria" w:hAnsi="Cambria"/>
          <w:sz w:val="20"/>
          <w:szCs w:val="20"/>
        </w:rPr>
        <w:t>ur</w:t>
      </w:r>
      <w:r w:rsidRPr="00FD142C">
        <w:rPr>
          <w:rFonts w:ascii="Cambria" w:hAnsi="Cambria"/>
          <w:sz w:val="20"/>
          <w:szCs w:val="20"/>
        </w:rPr>
        <w:t>ported wrongful detentions, torture and extrajudicial execution of the alleged victims, the burial of their bodies in common graves as well as the alleged lack of effective judicial protection regarding these facts all could establish possible violations of Articles 4 (Life), 5 (Humane Treatment), 7 (Personal Liberty), 8 (Fair Trial) and 25 (Judicial Protection) of the American Convention in relation to it</w:t>
      </w:r>
      <w:r>
        <w:rPr>
          <w:rFonts w:ascii="Cambria" w:hAnsi="Cambria"/>
          <w:sz w:val="20"/>
          <w:szCs w:val="20"/>
        </w:rPr>
        <w:t>s</w:t>
      </w:r>
      <w:r w:rsidRPr="00FD142C">
        <w:rPr>
          <w:rFonts w:ascii="Cambria" w:hAnsi="Cambria"/>
          <w:sz w:val="20"/>
          <w:szCs w:val="20"/>
        </w:rPr>
        <w:t xml:space="preserve"> Articles 1.1. and 2, and Articles 1, 6 and 8 of the Inter-American Contention to Prevent and Punish Torture, to the detriment of the alleged victims and their families; in the case of the latter, </w:t>
      </w:r>
      <w:r>
        <w:rPr>
          <w:rFonts w:ascii="Cambria" w:hAnsi="Cambria"/>
          <w:sz w:val="20"/>
          <w:szCs w:val="20"/>
        </w:rPr>
        <w:t>due to</w:t>
      </w:r>
      <w:r w:rsidRPr="00FD142C">
        <w:rPr>
          <w:rFonts w:ascii="Cambria" w:hAnsi="Cambria"/>
          <w:sz w:val="20"/>
          <w:szCs w:val="20"/>
        </w:rPr>
        <w:t xml:space="preserve"> the lack of investigation into the alleged facts. Likewise, and considering that Faustino Cunto Tincopa was a minor at the time of the events, there is a possible violation of Article 19 (</w:t>
      </w:r>
      <w:r>
        <w:rPr>
          <w:rFonts w:ascii="Cambria" w:hAnsi="Cambria"/>
          <w:sz w:val="20"/>
          <w:szCs w:val="20"/>
        </w:rPr>
        <w:t xml:space="preserve">Rights of the </w:t>
      </w:r>
      <w:r w:rsidRPr="00FD142C">
        <w:rPr>
          <w:rFonts w:ascii="Cambria" w:hAnsi="Cambria"/>
          <w:sz w:val="20"/>
          <w:szCs w:val="20"/>
        </w:rPr>
        <w:t xml:space="preserve">Child) of the Convention. </w:t>
      </w:r>
    </w:p>
    <w:p w:rsidR="009809C4" w:rsidRPr="00FD142C" w:rsidRDefault="009809C4" w:rsidP="00980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D142C">
        <w:rPr>
          <w:rFonts w:ascii="Cambria" w:hAnsi="Cambria"/>
          <w:sz w:val="20"/>
          <w:szCs w:val="20"/>
        </w:rPr>
        <w:t xml:space="preserve">Moreover, the Commission believes </w:t>
      </w:r>
      <w:r>
        <w:rPr>
          <w:rFonts w:ascii="Cambria" w:hAnsi="Cambria"/>
          <w:sz w:val="20"/>
          <w:szCs w:val="20"/>
        </w:rPr>
        <w:t>it is to be</w:t>
      </w:r>
      <w:r w:rsidRPr="00FD142C">
        <w:rPr>
          <w:rFonts w:ascii="Cambria" w:hAnsi="Cambria"/>
          <w:sz w:val="20"/>
          <w:szCs w:val="20"/>
        </w:rPr>
        <w:t xml:space="preserve"> analyze</w:t>
      </w:r>
      <w:r>
        <w:rPr>
          <w:rFonts w:ascii="Cambria" w:hAnsi="Cambria"/>
          <w:sz w:val="20"/>
          <w:szCs w:val="20"/>
        </w:rPr>
        <w:t>d</w:t>
      </w:r>
      <w:r w:rsidRPr="00FD142C">
        <w:rPr>
          <w:rFonts w:ascii="Cambria" w:hAnsi="Cambria"/>
          <w:sz w:val="20"/>
          <w:szCs w:val="20"/>
        </w:rPr>
        <w:t xml:space="preserve"> in the merits stage whether the alleged affliction, anguish and suffering undergone by Mr. Marino Suárez Huamani in view of the fact that he was made to watch the beating and the sexual assault on his wife, Mrs. Dionisia Villarroel Villanueva</w:t>
      </w:r>
      <w:r>
        <w:rPr>
          <w:rFonts w:ascii="Cambria" w:hAnsi="Cambria"/>
          <w:sz w:val="20"/>
          <w:szCs w:val="20"/>
        </w:rPr>
        <w:t>,</w:t>
      </w:r>
      <w:r w:rsidRPr="00FD142C">
        <w:rPr>
          <w:rFonts w:ascii="Cambria" w:hAnsi="Cambria"/>
          <w:sz w:val="20"/>
          <w:szCs w:val="20"/>
        </w:rPr>
        <w:t xml:space="preserve"> could establish violations of Articles 1, 6 and 8 of the Inter-American Convention to Prevent and Punish Torture, to the detriment of both. Likewise, concerning the alleged sexual assault of Mrs. Villarroel Villanueva by military officers, these facts could establish a violation of Article 7 of the Convention of Belém do Pará. Both Conventions apply in regard to the lack of investigation into the alleged events, following the date of their ratification and the deposit of the ratification instrum</w:t>
      </w:r>
      <w:r>
        <w:rPr>
          <w:rFonts w:ascii="Cambria" w:hAnsi="Cambria"/>
          <w:sz w:val="20"/>
          <w:szCs w:val="20"/>
        </w:rPr>
        <w:t xml:space="preserve">ents. </w:t>
      </w:r>
    </w:p>
    <w:p w:rsidR="009809C4" w:rsidRPr="00FD142C" w:rsidRDefault="009809C4" w:rsidP="009809C4">
      <w:pPr>
        <w:pStyle w:val="ListParagraph"/>
        <w:spacing w:before="240" w:after="240"/>
        <w:jc w:val="both"/>
        <w:rPr>
          <w:rFonts w:asciiTheme="majorHAnsi" w:hAnsiTheme="majorHAnsi"/>
          <w:b/>
          <w:bCs/>
          <w:sz w:val="20"/>
          <w:szCs w:val="20"/>
        </w:rPr>
      </w:pPr>
      <w:r w:rsidRPr="00FD142C">
        <w:rPr>
          <w:rFonts w:asciiTheme="majorHAnsi" w:hAnsiTheme="majorHAnsi"/>
          <w:b/>
          <w:bCs/>
          <w:sz w:val="20"/>
          <w:szCs w:val="20"/>
        </w:rPr>
        <w:t xml:space="preserve">VIII. </w:t>
      </w:r>
      <w:r w:rsidRPr="00FD142C">
        <w:rPr>
          <w:rFonts w:asciiTheme="majorHAnsi" w:hAnsiTheme="majorHAnsi"/>
          <w:b/>
          <w:bCs/>
          <w:sz w:val="20"/>
          <w:szCs w:val="20"/>
        </w:rPr>
        <w:tab/>
        <w:t>DECISION</w:t>
      </w:r>
    </w:p>
    <w:p w:rsidR="009809C4" w:rsidRPr="00FD142C" w:rsidRDefault="009809C4" w:rsidP="009809C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D142C">
        <w:rPr>
          <w:rFonts w:asciiTheme="majorHAnsi" w:hAnsiTheme="majorHAnsi"/>
          <w:sz w:val="20"/>
          <w:szCs w:val="20"/>
        </w:rPr>
        <w:t>To find the instant petition admissible in relation to Articles 4, 5, 7, 8, 19 and 25 of the American Convention in connection with its Articles 1.1 and 2; Articles 1, 6 and 8 of the Inter-American Convention to Prevent and Punish Torture; and Article 7 of the Convention of Belém do Pará; and</w:t>
      </w:r>
      <w:r>
        <w:rPr>
          <w:rFonts w:asciiTheme="majorHAnsi" w:hAnsiTheme="majorHAnsi"/>
          <w:sz w:val="20"/>
          <w:szCs w:val="20"/>
        </w:rPr>
        <w:t xml:space="preserve"> </w:t>
      </w:r>
    </w:p>
    <w:p w:rsidR="009809C4" w:rsidRPr="009809C4" w:rsidRDefault="009809C4" w:rsidP="009809C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D142C">
        <w:rPr>
          <w:rFonts w:asciiTheme="majorHAnsi" w:hAnsiTheme="majorHAnsi"/>
          <w:sz w:val="20"/>
          <w:szCs w:val="20"/>
        </w:rPr>
        <w:lastRenderedPageBreak/>
        <w:t>To notify the parties of this decision; to continue with the analysis on the merits; and to publish this decision and include it in its Annual Report to the General Assembly of the Organization of American States.</w:t>
      </w:r>
      <w:r>
        <w:rPr>
          <w:rFonts w:asciiTheme="majorHAnsi" w:hAnsiTheme="majorHAnsi"/>
          <w:sz w:val="20"/>
          <w:szCs w:val="20"/>
        </w:rPr>
        <w:t xml:space="preserve"> </w:t>
      </w:r>
    </w:p>
    <w:p w:rsidR="00435E31" w:rsidRPr="00365F2F" w:rsidRDefault="004906FE" w:rsidP="00435E31">
      <w:pPr>
        <w:suppressAutoHyphens/>
        <w:ind w:firstLine="720"/>
        <w:jc w:val="both"/>
        <w:rPr>
          <w:rFonts w:ascii="Cambria" w:hAnsi="Cambria"/>
          <w:spacing w:val="-2"/>
          <w:sz w:val="20"/>
        </w:rPr>
      </w:pPr>
      <w:r>
        <w:rPr>
          <w:rFonts w:ascii="Cambria" w:hAnsi="Cambria"/>
          <w:spacing w:val="-2"/>
          <w:sz w:val="20"/>
        </w:rPr>
        <w:t>Approved by the Inter-American Commission on Human Rights on</w:t>
      </w:r>
      <w:r w:rsidR="00435E31" w:rsidRPr="00365F2F">
        <w:rPr>
          <w:rFonts w:ascii="Cambria" w:hAnsi="Cambria"/>
          <w:spacing w:val="-2"/>
          <w:sz w:val="20"/>
        </w:rPr>
        <w:t xml:space="preserve"> the </w:t>
      </w:r>
      <w:r w:rsidR="00435E31">
        <w:rPr>
          <w:rFonts w:ascii="Cambria" w:hAnsi="Cambria"/>
          <w:spacing w:val="-2"/>
          <w:sz w:val="20"/>
        </w:rPr>
        <w:t>28</w:t>
      </w:r>
      <w:r w:rsidR="00435E31" w:rsidRPr="009C5D45">
        <w:rPr>
          <w:rFonts w:ascii="Cambria" w:hAnsi="Cambria"/>
          <w:spacing w:val="-2"/>
          <w:sz w:val="20"/>
          <w:vertAlign w:val="superscript"/>
        </w:rPr>
        <w:t>th</w:t>
      </w:r>
      <w:r w:rsidR="00435E31">
        <w:rPr>
          <w:rFonts w:ascii="Cambria" w:hAnsi="Cambria"/>
          <w:spacing w:val="-2"/>
          <w:sz w:val="20"/>
        </w:rPr>
        <w:t xml:space="preserve"> </w:t>
      </w:r>
      <w:r w:rsidR="00435E31" w:rsidRPr="00365F2F">
        <w:rPr>
          <w:rFonts w:ascii="Cambria" w:hAnsi="Cambria"/>
          <w:spacing w:val="-2"/>
          <w:sz w:val="20"/>
        </w:rPr>
        <w:t xml:space="preserve">day of the month of </w:t>
      </w:r>
      <w:r w:rsidR="00435E31">
        <w:rPr>
          <w:rFonts w:ascii="Cambria" w:hAnsi="Cambria"/>
          <w:spacing w:val="-2"/>
          <w:sz w:val="20"/>
        </w:rPr>
        <w:t>June</w:t>
      </w:r>
      <w:r w:rsidR="00435E31" w:rsidRPr="00365F2F">
        <w:rPr>
          <w:rFonts w:ascii="Cambria" w:hAnsi="Cambria"/>
          <w:spacing w:val="-2"/>
          <w:sz w:val="20"/>
        </w:rPr>
        <w:t>, 201</w:t>
      </w:r>
      <w:r w:rsidR="00435E31">
        <w:rPr>
          <w:rFonts w:ascii="Cambria" w:hAnsi="Cambria"/>
          <w:spacing w:val="-2"/>
          <w:sz w:val="20"/>
        </w:rPr>
        <w:t>8</w:t>
      </w:r>
      <w:r w:rsidR="00435E31" w:rsidRPr="00365F2F">
        <w:rPr>
          <w:rFonts w:ascii="Cambria" w:hAnsi="Cambria"/>
          <w:spacing w:val="-2"/>
          <w:sz w:val="20"/>
        </w:rPr>
        <w:t xml:space="preserve">. (Signed):  </w:t>
      </w:r>
      <w:r w:rsidR="00435E31" w:rsidRPr="00F368A7">
        <w:rPr>
          <w:rFonts w:ascii="Cambria" w:hAnsi="Cambria"/>
          <w:sz w:val="20"/>
        </w:rPr>
        <w:t xml:space="preserve">Margarette May Macaulay, President; Esmeralda E. Arosemena Bernal de Troitiño, </w:t>
      </w:r>
      <w:r w:rsidR="00435E31">
        <w:rPr>
          <w:rFonts w:ascii="Cambria" w:hAnsi="Cambria"/>
          <w:sz w:val="20"/>
        </w:rPr>
        <w:t>First Vice President</w:t>
      </w:r>
      <w:r w:rsidR="00435E31" w:rsidRPr="00F368A7">
        <w:rPr>
          <w:rFonts w:ascii="Cambria" w:hAnsi="Cambria"/>
          <w:sz w:val="20"/>
        </w:rPr>
        <w:t>; Luis Ernesto Vargas Silva, Se</w:t>
      </w:r>
      <w:r w:rsidR="00435E31">
        <w:rPr>
          <w:rFonts w:ascii="Cambria" w:hAnsi="Cambria"/>
          <w:sz w:val="20"/>
        </w:rPr>
        <w:t>cond Vice President</w:t>
      </w:r>
      <w:r w:rsidR="00435E31" w:rsidRPr="00F368A7">
        <w:rPr>
          <w:rFonts w:ascii="Cambria" w:hAnsi="Cambria"/>
          <w:sz w:val="20"/>
        </w:rPr>
        <w:t>; Joel Herná</w:t>
      </w:r>
      <w:r w:rsidR="00435E31">
        <w:rPr>
          <w:rFonts w:ascii="Cambria" w:hAnsi="Cambria"/>
          <w:sz w:val="20"/>
        </w:rPr>
        <w:t>ndez García, Antonia Urrejola, and</w:t>
      </w:r>
      <w:r w:rsidR="00435E31" w:rsidRPr="00F368A7">
        <w:rPr>
          <w:rFonts w:ascii="Cambria" w:hAnsi="Cambria"/>
          <w:sz w:val="20"/>
        </w:rPr>
        <w:t xml:space="preserve"> Flávia Piovesan,</w:t>
      </w:r>
      <w:r w:rsidR="00435E31">
        <w:rPr>
          <w:rFonts w:ascii="Cambria" w:hAnsi="Cambria" w:cs="Arial"/>
          <w:noProof/>
          <w:spacing w:val="-2"/>
          <w:sz w:val="20"/>
        </w:rPr>
        <w:t xml:space="preserve">  </w:t>
      </w:r>
      <w:r w:rsidR="00435E31" w:rsidRPr="00365F2F">
        <w:rPr>
          <w:rFonts w:ascii="Cambria" w:hAnsi="Cambria"/>
          <w:spacing w:val="-2"/>
          <w:sz w:val="20"/>
        </w:rPr>
        <w:t>Commissioners.</w:t>
      </w: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A9" w:rsidRDefault="004874A9" w:rsidP="00036A8A">
      <w:r>
        <w:separator/>
      </w:r>
    </w:p>
  </w:endnote>
  <w:endnote w:type="continuationSeparator" w:id="0">
    <w:p w:rsidR="004874A9" w:rsidRDefault="004874A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B7" w:rsidRDefault="00F35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35EB7">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A9" w:rsidRPr="00036A8A" w:rsidRDefault="004874A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874A9" w:rsidRPr="00036A8A" w:rsidRDefault="004874A9" w:rsidP="00036A8A">
      <w:pPr>
        <w:rPr>
          <w:rFonts w:asciiTheme="majorHAnsi" w:hAnsiTheme="majorHAnsi"/>
          <w:sz w:val="16"/>
          <w:szCs w:val="16"/>
        </w:rPr>
      </w:pPr>
      <w:r w:rsidRPr="00036A8A">
        <w:rPr>
          <w:rFonts w:asciiTheme="majorHAnsi" w:hAnsiTheme="majorHAnsi"/>
          <w:sz w:val="16"/>
          <w:szCs w:val="16"/>
        </w:rPr>
        <w:separator/>
      </w:r>
    </w:p>
    <w:p w:rsidR="004874A9" w:rsidRPr="00036A8A" w:rsidRDefault="004874A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4874A9" w:rsidRPr="0093441A" w:rsidRDefault="004874A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760CB" w:rsidRPr="004906FE" w:rsidRDefault="006760CB" w:rsidP="00A158B0">
      <w:pPr>
        <w:pStyle w:val="FootnoteText"/>
        <w:ind w:firstLine="720"/>
        <w:jc w:val="both"/>
        <w:rPr>
          <w:rFonts w:ascii="Cambria" w:hAnsi="Cambria"/>
          <w:sz w:val="16"/>
          <w:szCs w:val="16"/>
          <w:lang w:val="es-US"/>
        </w:rPr>
      </w:pPr>
      <w:r w:rsidRPr="00916965">
        <w:rPr>
          <w:rStyle w:val="FootnoteReference"/>
          <w:rFonts w:ascii="Cambria" w:hAnsi="Cambria"/>
          <w:sz w:val="16"/>
          <w:szCs w:val="16"/>
        </w:rPr>
        <w:footnoteRef/>
      </w:r>
      <w:r w:rsidRPr="004906FE">
        <w:rPr>
          <w:rFonts w:ascii="Cambria" w:hAnsi="Cambria"/>
          <w:sz w:val="16"/>
          <w:szCs w:val="16"/>
          <w:lang w:val="es-US"/>
        </w:rPr>
        <w:t xml:space="preserve"> </w:t>
      </w:r>
      <w:proofErr w:type="spellStart"/>
      <w:r w:rsidRPr="004906FE">
        <w:rPr>
          <w:rFonts w:ascii="Cambria" w:hAnsi="Cambria"/>
          <w:sz w:val="16"/>
          <w:szCs w:val="16"/>
          <w:lang w:val="es-US"/>
        </w:rPr>
        <w:t>The</w:t>
      </w:r>
      <w:proofErr w:type="spellEnd"/>
      <w:r w:rsidRPr="004906FE">
        <w:rPr>
          <w:rFonts w:ascii="Cambria" w:hAnsi="Cambria"/>
          <w:sz w:val="16"/>
          <w:szCs w:val="16"/>
          <w:lang w:val="es-US"/>
        </w:rPr>
        <w:t xml:space="preserve"> </w:t>
      </w:r>
      <w:proofErr w:type="spellStart"/>
      <w:r w:rsidRPr="004906FE">
        <w:rPr>
          <w:rFonts w:ascii="Cambria" w:hAnsi="Cambria"/>
          <w:sz w:val="16"/>
          <w:szCs w:val="16"/>
          <w:lang w:val="es-US"/>
        </w:rPr>
        <w:t>other</w:t>
      </w:r>
      <w:proofErr w:type="spellEnd"/>
      <w:r w:rsidRPr="004906FE">
        <w:rPr>
          <w:rFonts w:ascii="Cambria" w:hAnsi="Cambria"/>
          <w:sz w:val="16"/>
          <w:szCs w:val="16"/>
          <w:lang w:val="es-US"/>
        </w:rPr>
        <w:t xml:space="preserve"> </w:t>
      </w:r>
      <w:proofErr w:type="spellStart"/>
      <w:r w:rsidRPr="004906FE">
        <w:rPr>
          <w:rFonts w:ascii="Cambria" w:hAnsi="Cambria"/>
          <w:sz w:val="16"/>
          <w:szCs w:val="16"/>
          <w:lang w:val="es-US"/>
        </w:rPr>
        <w:t>alleged</w:t>
      </w:r>
      <w:proofErr w:type="spellEnd"/>
      <w:r w:rsidRPr="004906FE">
        <w:rPr>
          <w:rFonts w:ascii="Cambria" w:hAnsi="Cambria"/>
          <w:sz w:val="16"/>
          <w:szCs w:val="16"/>
          <w:lang w:val="es-US"/>
        </w:rPr>
        <w:t xml:space="preserve"> </w:t>
      </w:r>
      <w:proofErr w:type="spellStart"/>
      <w:r w:rsidRPr="004906FE">
        <w:rPr>
          <w:rFonts w:ascii="Cambria" w:hAnsi="Cambria"/>
          <w:sz w:val="16"/>
          <w:szCs w:val="16"/>
          <w:lang w:val="es-US"/>
        </w:rPr>
        <w:t>victims</w:t>
      </w:r>
      <w:proofErr w:type="spellEnd"/>
      <w:r w:rsidRPr="004906FE">
        <w:rPr>
          <w:rFonts w:ascii="Cambria" w:hAnsi="Cambria"/>
          <w:sz w:val="16"/>
          <w:szCs w:val="16"/>
          <w:lang w:val="es-US"/>
        </w:rPr>
        <w:t xml:space="preserve"> are Claudio Palomino Curo, Gerardo Palomino </w:t>
      </w:r>
      <w:proofErr w:type="spellStart"/>
      <w:r w:rsidRPr="004906FE">
        <w:rPr>
          <w:rFonts w:ascii="Cambria" w:hAnsi="Cambria"/>
          <w:sz w:val="16"/>
          <w:szCs w:val="16"/>
          <w:lang w:val="es-US"/>
        </w:rPr>
        <w:t>Ricra</w:t>
      </w:r>
      <w:proofErr w:type="spellEnd"/>
      <w:r w:rsidRPr="004906FE">
        <w:rPr>
          <w:rFonts w:ascii="Cambria" w:hAnsi="Cambria"/>
          <w:sz w:val="16"/>
          <w:szCs w:val="16"/>
          <w:lang w:val="es-US"/>
        </w:rPr>
        <w:t xml:space="preserve">, Esperanza Ruíz Soto, Alejandro </w:t>
      </w:r>
      <w:proofErr w:type="spellStart"/>
      <w:r w:rsidRPr="004906FE">
        <w:rPr>
          <w:rFonts w:ascii="Cambria" w:hAnsi="Cambria"/>
          <w:sz w:val="16"/>
          <w:szCs w:val="16"/>
          <w:lang w:val="es-US"/>
        </w:rPr>
        <w:t>Cunto</w:t>
      </w:r>
      <w:proofErr w:type="spellEnd"/>
      <w:r w:rsidRPr="004906FE">
        <w:rPr>
          <w:rFonts w:ascii="Cambria" w:hAnsi="Cambria"/>
          <w:sz w:val="16"/>
          <w:szCs w:val="16"/>
          <w:lang w:val="es-US"/>
        </w:rPr>
        <w:t xml:space="preserve"> </w:t>
      </w:r>
      <w:proofErr w:type="spellStart"/>
      <w:r w:rsidRPr="004906FE">
        <w:rPr>
          <w:rFonts w:ascii="Cambria" w:hAnsi="Cambria"/>
          <w:sz w:val="16"/>
          <w:szCs w:val="16"/>
          <w:lang w:val="es-US"/>
        </w:rPr>
        <w:t>Yaranga</w:t>
      </w:r>
      <w:proofErr w:type="spellEnd"/>
      <w:r w:rsidRPr="004906FE">
        <w:rPr>
          <w:rFonts w:ascii="Cambria" w:hAnsi="Cambria"/>
          <w:sz w:val="16"/>
          <w:szCs w:val="16"/>
          <w:lang w:val="es-US"/>
        </w:rPr>
        <w:t>, Dionisia Villa</w:t>
      </w:r>
      <w:r w:rsidR="002979B2" w:rsidRPr="004906FE">
        <w:rPr>
          <w:rFonts w:ascii="Cambria" w:hAnsi="Cambria"/>
          <w:sz w:val="16"/>
          <w:szCs w:val="16"/>
          <w:lang w:val="es-US"/>
        </w:rPr>
        <w:t>r</w:t>
      </w:r>
      <w:r w:rsidRPr="004906FE">
        <w:rPr>
          <w:rFonts w:ascii="Cambria" w:hAnsi="Cambria"/>
          <w:sz w:val="16"/>
          <w:szCs w:val="16"/>
          <w:lang w:val="es-US"/>
        </w:rPr>
        <w:t xml:space="preserve">roel Villanueva and Faustino </w:t>
      </w:r>
      <w:proofErr w:type="spellStart"/>
      <w:r w:rsidRPr="004906FE">
        <w:rPr>
          <w:rFonts w:ascii="Cambria" w:hAnsi="Cambria"/>
          <w:sz w:val="16"/>
          <w:szCs w:val="16"/>
          <w:lang w:val="es-US"/>
        </w:rPr>
        <w:t>Cunto</w:t>
      </w:r>
      <w:proofErr w:type="spellEnd"/>
      <w:r w:rsidRPr="004906FE">
        <w:rPr>
          <w:rFonts w:ascii="Cambria" w:hAnsi="Cambria"/>
          <w:sz w:val="16"/>
          <w:szCs w:val="16"/>
          <w:lang w:val="es-US"/>
        </w:rPr>
        <w:t xml:space="preserve"> </w:t>
      </w:r>
      <w:proofErr w:type="spellStart"/>
      <w:r w:rsidRPr="004906FE">
        <w:rPr>
          <w:rFonts w:ascii="Cambria" w:hAnsi="Cambria"/>
          <w:sz w:val="16"/>
          <w:szCs w:val="16"/>
          <w:lang w:val="es-US"/>
        </w:rPr>
        <w:t>Tincopa</w:t>
      </w:r>
      <w:proofErr w:type="spellEnd"/>
      <w:r w:rsidRPr="004906FE">
        <w:rPr>
          <w:rFonts w:ascii="Cambria" w:hAnsi="Cambria"/>
          <w:sz w:val="16"/>
          <w:szCs w:val="16"/>
          <w:lang w:val="es-US"/>
        </w:rPr>
        <w:t xml:space="preserve"> and </w:t>
      </w:r>
      <w:proofErr w:type="spellStart"/>
      <w:r w:rsidRPr="004906FE">
        <w:rPr>
          <w:rFonts w:ascii="Cambria" w:hAnsi="Cambria"/>
          <w:sz w:val="16"/>
          <w:szCs w:val="16"/>
          <w:lang w:val="es-US"/>
        </w:rPr>
        <w:t>their</w:t>
      </w:r>
      <w:proofErr w:type="spellEnd"/>
      <w:r w:rsidRPr="004906FE">
        <w:rPr>
          <w:rFonts w:ascii="Cambria" w:hAnsi="Cambria"/>
          <w:sz w:val="16"/>
          <w:szCs w:val="16"/>
          <w:lang w:val="es-US"/>
        </w:rPr>
        <w:t xml:space="preserve"> </w:t>
      </w:r>
      <w:proofErr w:type="spellStart"/>
      <w:r w:rsidRPr="004906FE">
        <w:rPr>
          <w:rFonts w:ascii="Cambria" w:hAnsi="Cambria"/>
          <w:sz w:val="16"/>
          <w:szCs w:val="16"/>
          <w:lang w:val="es-US"/>
        </w:rPr>
        <w:t>families</w:t>
      </w:r>
      <w:proofErr w:type="spellEnd"/>
      <w:r w:rsidRPr="004906FE">
        <w:rPr>
          <w:rFonts w:ascii="Cambria" w:hAnsi="Cambria"/>
          <w:sz w:val="16"/>
          <w:szCs w:val="16"/>
          <w:lang w:val="es-US"/>
        </w:rPr>
        <w:t>.</w:t>
      </w:r>
    </w:p>
  </w:footnote>
  <w:footnote w:id="3">
    <w:p w:rsidR="006760CB" w:rsidRPr="00916965" w:rsidRDefault="006760CB" w:rsidP="00A158B0">
      <w:pPr>
        <w:pStyle w:val="FootnoteText"/>
        <w:ind w:firstLine="720"/>
        <w:jc w:val="both"/>
      </w:pPr>
      <w:r w:rsidRPr="00916965">
        <w:rPr>
          <w:rStyle w:val="FootnoteReference"/>
          <w:rFonts w:asciiTheme="majorHAnsi" w:hAnsiTheme="majorHAnsi"/>
          <w:sz w:val="16"/>
          <w:szCs w:val="16"/>
        </w:rPr>
        <w:footnoteRef/>
      </w:r>
      <w:r w:rsidRPr="00916965">
        <w:rPr>
          <w:rStyle w:val="FootnoteReference"/>
          <w:rFonts w:asciiTheme="majorHAnsi" w:hAnsiTheme="majorHAnsi"/>
          <w:sz w:val="16"/>
          <w:szCs w:val="16"/>
        </w:rPr>
        <w:t xml:space="preserve"> </w:t>
      </w:r>
      <w:r w:rsidRPr="00916965">
        <w:rPr>
          <w:rFonts w:ascii="Cambria" w:hAnsi="Cambria"/>
          <w:sz w:val="16"/>
          <w:szCs w:val="16"/>
        </w:rPr>
        <w:t>In accordance with Article 17.2.</w:t>
      </w:r>
      <w:proofErr w:type="spellStart"/>
      <w:r w:rsidRPr="00916965">
        <w:rPr>
          <w:rFonts w:ascii="Cambria" w:hAnsi="Cambria"/>
          <w:sz w:val="16"/>
          <w:szCs w:val="16"/>
        </w:rPr>
        <w:t>a</w:t>
      </w:r>
      <w:proofErr w:type="spellEnd"/>
      <w:r w:rsidRPr="00916965">
        <w:rPr>
          <w:rFonts w:ascii="Cambria" w:hAnsi="Cambria"/>
          <w:sz w:val="16"/>
          <w:szCs w:val="16"/>
        </w:rPr>
        <w:t xml:space="preserve"> of the IACHR Rules of Procedure, Commissioner Francisco José </w:t>
      </w:r>
      <w:proofErr w:type="spellStart"/>
      <w:r w:rsidRPr="00916965">
        <w:rPr>
          <w:rFonts w:ascii="Cambria" w:hAnsi="Cambria"/>
          <w:sz w:val="16"/>
          <w:szCs w:val="16"/>
        </w:rPr>
        <w:t>Eguirguren</w:t>
      </w:r>
      <w:proofErr w:type="spellEnd"/>
      <w:r w:rsidRPr="00916965">
        <w:rPr>
          <w:rFonts w:ascii="Cambria" w:hAnsi="Cambria"/>
          <w:sz w:val="16"/>
          <w:szCs w:val="16"/>
        </w:rPr>
        <w:t xml:space="preserve"> Praeli, a Peruvian national, did not participate in the discussion or the decision on this matter.</w:t>
      </w:r>
    </w:p>
  </w:footnote>
  <w:footnote w:id="4">
    <w:p w:rsidR="006760CB" w:rsidRPr="00916965" w:rsidRDefault="006760CB" w:rsidP="00A158B0">
      <w:pPr>
        <w:pStyle w:val="FootnoteText"/>
        <w:ind w:firstLine="720"/>
        <w:jc w:val="both"/>
        <w:rPr>
          <w:rFonts w:asciiTheme="majorHAnsi" w:hAnsiTheme="majorHAnsi"/>
          <w:sz w:val="16"/>
          <w:szCs w:val="16"/>
        </w:rPr>
      </w:pPr>
      <w:r w:rsidRPr="00916965">
        <w:rPr>
          <w:rStyle w:val="FootnoteReference"/>
          <w:rFonts w:asciiTheme="majorHAnsi" w:hAnsiTheme="majorHAnsi"/>
          <w:sz w:val="16"/>
          <w:szCs w:val="16"/>
        </w:rPr>
        <w:footnoteRef/>
      </w:r>
      <w:r w:rsidRPr="00916965">
        <w:rPr>
          <w:rFonts w:asciiTheme="majorHAnsi" w:hAnsiTheme="majorHAnsi"/>
          <w:sz w:val="16"/>
          <w:szCs w:val="16"/>
        </w:rPr>
        <w:t xml:space="preserve"> Hereinafter </w:t>
      </w:r>
      <w:r w:rsidR="00790C80">
        <w:rPr>
          <w:rFonts w:asciiTheme="majorHAnsi" w:hAnsiTheme="majorHAnsi"/>
          <w:sz w:val="16"/>
          <w:szCs w:val="16"/>
        </w:rPr>
        <w:t>“</w:t>
      </w:r>
      <w:r w:rsidRPr="00916965">
        <w:rPr>
          <w:rFonts w:asciiTheme="majorHAnsi" w:hAnsiTheme="majorHAnsi"/>
          <w:sz w:val="16"/>
          <w:szCs w:val="16"/>
        </w:rPr>
        <w:t>Convention</w:t>
      </w:r>
      <w:r w:rsidR="00790C80">
        <w:rPr>
          <w:rFonts w:asciiTheme="majorHAnsi" w:hAnsiTheme="majorHAnsi"/>
          <w:sz w:val="16"/>
          <w:szCs w:val="16"/>
        </w:rPr>
        <w:t>”</w:t>
      </w:r>
      <w:r w:rsidRPr="00916965">
        <w:rPr>
          <w:rFonts w:asciiTheme="majorHAnsi" w:hAnsiTheme="majorHAnsi"/>
          <w:sz w:val="16"/>
          <w:szCs w:val="16"/>
        </w:rPr>
        <w:t xml:space="preserve"> or </w:t>
      </w:r>
      <w:r w:rsidR="00790C80">
        <w:rPr>
          <w:rFonts w:asciiTheme="majorHAnsi" w:hAnsiTheme="majorHAnsi"/>
          <w:sz w:val="16"/>
          <w:szCs w:val="16"/>
        </w:rPr>
        <w:t>“</w:t>
      </w:r>
      <w:r w:rsidRPr="00916965">
        <w:rPr>
          <w:rFonts w:asciiTheme="majorHAnsi" w:hAnsiTheme="majorHAnsi"/>
          <w:sz w:val="16"/>
          <w:szCs w:val="16"/>
        </w:rPr>
        <w:t>American Convention</w:t>
      </w:r>
      <w:r w:rsidR="00790C80">
        <w:rPr>
          <w:rFonts w:asciiTheme="majorHAnsi" w:hAnsiTheme="majorHAnsi"/>
          <w:sz w:val="16"/>
          <w:szCs w:val="16"/>
        </w:rPr>
        <w:t>”</w:t>
      </w:r>
      <w:r w:rsidR="00A5377E">
        <w:rPr>
          <w:rFonts w:asciiTheme="majorHAnsi" w:hAnsiTheme="majorHAnsi"/>
          <w:sz w:val="16"/>
          <w:szCs w:val="16"/>
        </w:rPr>
        <w:t>.</w:t>
      </w:r>
    </w:p>
  </w:footnote>
  <w:footnote w:id="5">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6">
    <w:p w:rsidR="009809C4" w:rsidRPr="00916965" w:rsidRDefault="009809C4" w:rsidP="009809C4">
      <w:pPr>
        <w:pStyle w:val="FootnoteText"/>
        <w:ind w:firstLine="720"/>
        <w:jc w:val="both"/>
        <w:rPr>
          <w:rFonts w:asciiTheme="majorHAnsi" w:hAnsiTheme="majorHAnsi"/>
          <w:sz w:val="16"/>
          <w:szCs w:val="16"/>
        </w:rPr>
      </w:pPr>
      <w:r w:rsidRPr="00916965">
        <w:rPr>
          <w:rStyle w:val="FootnoteReference"/>
          <w:rFonts w:asciiTheme="majorHAnsi" w:hAnsiTheme="majorHAnsi"/>
          <w:sz w:val="16"/>
          <w:szCs w:val="16"/>
        </w:rPr>
        <w:footnoteRef/>
      </w:r>
      <w:r w:rsidRPr="00216C21">
        <w:rPr>
          <w:rFonts w:asciiTheme="majorHAnsi" w:hAnsiTheme="majorHAnsi"/>
          <w:sz w:val="16"/>
          <w:szCs w:val="16"/>
        </w:rPr>
        <w:t xml:space="preserve"> IACHR, Report No. 34/15, Petition 191-07 et al. </w:t>
      </w:r>
      <w:proofErr w:type="spellStart"/>
      <w:r w:rsidRPr="004906FE">
        <w:rPr>
          <w:rFonts w:asciiTheme="majorHAnsi" w:hAnsiTheme="majorHAnsi"/>
          <w:sz w:val="16"/>
          <w:szCs w:val="16"/>
          <w:lang w:val="es-US"/>
        </w:rPr>
        <w:t>Admissibility</w:t>
      </w:r>
      <w:proofErr w:type="spellEnd"/>
      <w:r w:rsidRPr="004906FE">
        <w:rPr>
          <w:rFonts w:asciiTheme="majorHAnsi" w:hAnsiTheme="majorHAnsi"/>
          <w:sz w:val="16"/>
          <w:szCs w:val="16"/>
          <w:lang w:val="es-US"/>
        </w:rPr>
        <w:t xml:space="preserve">. </w:t>
      </w:r>
      <w:r w:rsidRPr="00435E31">
        <w:rPr>
          <w:rFonts w:asciiTheme="majorHAnsi" w:hAnsiTheme="majorHAnsi"/>
          <w:sz w:val="16"/>
          <w:szCs w:val="16"/>
          <w:lang w:val="es-ES"/>
        </w:rPr>
        <w:t xml:space="preserve">Álvaro Enrique Rodríguez </w:t>
      </w:r>
      <w:r w:rsidRPr="00435E31">
        <w:rPr>
          <w:rFonts w:asciiTheme="majorHAnsi" w:hAnsiTheme="majorHAnsi"/>
          <w:i/>
          <w:sz w:val="16"/>
          <w:szCs w:val="16"/>
          <w:lang w:val="es-ES"/>
        </w:rPr>
        <w:t>et al</w:t>
      </w:r>
      <w:r w:rsidRPr="00435E31">
        <w:rPr>
          <w:rFonts w:asciiTheme="majorHAnsi" w:hAnsiTheme="majorHAnsi"/>
          <w:sz w:val="16"/>
          <w:szCs w:val="16"/>
          <w:lang w:val="es-ES"/>
        </w:rPr>
        <w:t xml:space="preserve">. Colombia. </w:t>
      </w:r>
      <w:r w:rsidRPr="00216C21">
        <w:rPr>
          <w:rFonts w:asciiTheme="majorHAnsi" w:hAnsiTheme="majorHAnsi"/>
          <w:sz w:val="16"/>
          <w:szCs w:val="16"/>
          <w:lang w:val="es-ES"/>
        </w:rPr>
        <w:t xml:space="preserve">July 22, 2015, par. 247. </w:t>
      </w:r>
      <w:r w:rsidRPr="004906FE">
        <w:rPr>
          <w:rFonts w:asciiTheme="majorHAnsi" w:hAnsiTheme="majorHAnsi"/>
          <w:sz w:val="16"/>
          <w:szCs w:val="16"/>
        </w:rPr>
        <w:t xml:space="preserve">IACHR, Report No. 50/17, Petition 464-10 B. Admissibility. </w:t>
      </w:r>
      <w:r w:rsidRPr="00A5377E">
        <w:rPr>
          <w:rFonts w:asciiTheme="majorHAnsi" w:hAnsiTheme="majorHAnsi"/>
          <w:sz w:val="16"/>
          <w:szCs w:val="16"/>
        </w:rPr>
        <w:t xml:space="preserve">José </w:t>
      </w:r>
      <w:proofErr w:type="spellStart"/>
      <w:r w:rsidRPr="00A5377E">
        <w:rPr>
          <w:rFonts w:asciiTheme="majorHAnsi" w:hAnsiTheme="majorHAnsi"/>
          <w:sz w:val="16"/>
          <w:szCs w:val="16"/>
        </w:rPr>
        <w:t>Ruperto</w:t>
      </w:r>
      <w:proofErr w:type="spellEnd"/>
      <w:r w:rsidRPr="00A5377E">
        <w:rPr>
          <w:rFonts w:asciiTheme="majorHAnsi" w:hAnsiTheme="majorHAnsi"/>
          <w:sz w:val="16"/>
          <w:szCs w:val="16"/>
        </w:rPr>
        <w:t xml:space="preserve"> </w:t>
      </w:r>
      <w:proofErr w:type="spellStart"/>
      <w:r w:rsidRPr="00A5377E">
        <w:rPr>
          <w:rFonts w:asciiTheme="majorHAnsi" w:hAnsiTheme="majorHAnsi"/>
          <w:sz w:val="16"/>
          <w:szCs w:val="16"/>
        </w:rPr>
        <w:t>Agudelo</w:t>
      </w:r>
      <w:proofErr w:type="spellEnd"/>
      <w:r w:rsidRPr="00A5377E">
        <w:rPr>
          <w:rFonts w:asciiTheme="majorHAnsi" w:hAnsiTheme="majorHAnsi"/>
          <w:sz w:val="16"/>
          <w:szCs w:val="16"/>
        </w:rPr>
        <w:t xml:space="preserve"> </w:t>
      </w:r>
      <w:proofErr w:type="spellStart"/>
      <w:r w:rsidRPr="00A5377E">
        <w:rPr>
          <w:rFonts w:asciiTheme="majorHAnsi" w:hAnsiTheme="majorHAnsi"/>
          <w:sz w:val="16"/>
          <w:szCs w:val="16"/>
        </w:rPr>
        <w:t>Ciro</w:t>
      </w:r>
      <w:proofErr w:type="spellEnd"/>
      <w:r w:rsidRPr="00A5377E">
        <w:rPr>
          <w:rFonts w:asciiTheme="majorHAnsi" w:hAnsiTheme="majorHAnsi"/>
          <w:sz w:val="16"/>
          <w:szCs w:val="16"/>
        </w:rPr>
        <w:t xml:space="preserve"> and family. Colom</w:t>
      </w:r>
      <w:r w:rsidRPr="00916965">
        <w:rPr>
          <w:rFonts w:asciiTheme="majorHAnsi" w:hAnsiTheme="majorHAnsi"/>
          <w:sz w:val="16"/>
          <w:szCs w:val="16"/>
        </w:rPr>
        <w:t>bia. May 25, 2017, par. 9.</w:t>
      </w:r>
    </w:p>
  </w:footnote>
  <w:footnote w:id="7">
    <w:p w:rsidR="009809C4" w:rsidRPr="00A5377E" w:rsidRDefault="009809C4" w:rsidP="009809C4">
      <w:pPr>
        <w:pStyle w:val="FootnoteText"/>
        <w:ind w:firstLine="720"/>
        <w:jc w:val="both"/>
        <w:rPr>
          <w:rFonts w:asciiTheme="majorHAnsi" w:hAnsiTheme="majorHAnsi"/>
          <w:sz w:val="16"/>
          <w:szCs w:val="16"/>
          <w:lang w:val="es-BO"/>
        </w:rPr>
      </w:pPr>
      <w:r w:rsidRPr="00916965">
        <w:rPr>
          <w:rStyle w:val="FootnoteReference"/>
          <w:rFonts w:asciiTheme="majorHAnsi" w:hAnsiTheme="majorHAnsi"/>
          <w:sz w:val="16"/>
          <w:szCs w:val="16"/>
        </w:rPr>
        <w:footnoteRef/>
      </w:r>
      <w:r w:rsidRPr="00916965">
        <w:rPr>
          <w:rFonts w:asciiTheme="majorHAnsi" w:hAnsiTheme="majorHAnsi"/>
          <w:sz w:val="16"/>
          <w:szCs w:val="16"/>
        </w:rPr>
        <w:t xml:space="preserve"> IACHR, Report No. 17/16, Petition 1132-06. Admissibility. </w:t>
      </w:r>
      <w:proofErr w:type="spellStart"/>
      <w:r w:rsidRPr="00A5377E">
        <w:rPr>
          <w:rFonts w:asciiTheme="majorHAnsi" w:hAnsiTheme="majorHAnsi"/>
          <w:sz w:val="16"/>
          <w:szCs w:val="16"/>
          <w:lang w:val="es-BO"/>
        </w:rPr>
        <w:t>Hortencia</w:t>
      </w:r>
      <w:proofErr w:type="spellEnd"/>
      <w:r w:rsidRPr="00A5377E">
        <w:rPr>
          <w:rFonts w:asciiTheme="majorHAnsi" w:hAnsiTheme="majorHAnsi"/>
          <w:sz w:val="16"/>
          <w:szCs w:val="16"/>
          <w:lang w:val="es-BO"/>
        </w:rPr>
        <w:t xml:space="preserve"> </w:t>
      </w:r>
      <w:proofErr w:type="spellStart"/>
      <w:r w:rsidRPr="00A5377E">
        <w:rPr>
          <w:rFonts w:asciiTheme="majorHAnsi" w:hAnsiTheme="majorHAnsi"/>
          <w:sz w:val="16"/>
          <w:szCs w:val="16"/>
          <w:lang w:val="es-BO"/>
        </w:rPr>
        <w:t>Neyid</w:t>
      </w:r>
      <w:proofErr w:type="spellEnd"/>
      <w:r w:rsidRPr="00A5377E">
        <w:rPr>
          <w:rFonts w:asciiTheme="majorHAnsi" w:hAnsiTheme="majorHAnsi"/>
          <w:sz w:val="16"/>
          <w:szCs w:val="16"/>
          <w:lang w:val="es-BO"/>
        </w:rPr>
        <w:t xml:space="preserve"> Tunja </w:t>
      </w:r>
      <w:proofErr w:type="spellStart"/>
      <w:r w:rsidRPr="00A5377E">
        <w:rPr>
          <w:rFonts w:asciiTheme="majorHAnsi" w:hAnsiTheme="majorHAnsi"/>
          <w:sz w:val="16"/>
          <w:szCs w:val="16"/>
          <w:lang w:val="es-BO"/>
        </w:rPr>
        <w:t>Cuchumbe</w:t>
      </w:r>
      <w:proofErr w:type="spellEnd"/>
      <w:r w:rsidRPr="00A5377E">
        <w:rPr>
          <w:rFonts w:asciiTheme="majorHAnsi" w:hAnsiTheme="majorHAnsi"/>
          <w:sz w:val="16"/>
          <w:szCs w:val="16"/>
          <w:lang w:val="es-BO"/>
        </w:rPr>
        <w:t xml:space="preserve"> </w:t>
      </w:r>
      <w:r w:rsidRPr="00A5377E">
        <w:rPr>
          <w:rFonts w:asciiTheme="majorHAnsi" w:hAnsiTheme="majorHAnsi"/>
          <w:i/>
          <w:sz w:val="16"/>
          <w:szCs w:val="16"/>
          <w:lang w:val="es-BO"/>
        </w:rPr>
        <w:t>et al</w:t>
      </w:r>
      <w:r w:rsidRPr="00A5377E">
        <w:rPr>
          <w:rFonts w:asciiTheme="majorHAnsi" w:hAnsiTheme="majorHAnsi"/>
          <w:sz w:val="16"/>
          <w:szCs w:val="16"/>
          <w:lang w:val="es-BO"/>
        </w:rPr>
        <w:t xml:space="preserve">. Colombia. </w:t>
      </w:r>
      <w:proofErr w:type="spellStart"/>
      <w:r w:rsidRPr="00A5377E">
        <w:rPr>
          <w:rFonts w:asciiTheme="majorHAnsi" w:hAnsiTheme="majorHAnsi"/>
          <w:sz w:val="16"/>
          <w:szCs w:val="16"/>
          <w:lang w:val="es-BO"/>
        </w:rPr>
        <w:t>April</w:t>
      </w:r>
      <w:proofErr w:type="spellEnd"/>
      <w:r w:rsidRPr="00A5377E">
        <w:rPr>
          <w:rFonts w:asciiTheme="majorHAnsi" w:hAnsiTheme="majorHAnsi"/>
          <w:sz w:val="16"/>
          <w:szCs w:val="16"/>
          <w:lang w:val="es-BO"/>
        </w:rPr>
        <w:t xml:space="preserve"> 15, 2016, par.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874A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B7" w:rsidRDefault="00F35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75F"/>
    <w:rsid w:val="000C4365"/>
    <w:rsid w:val="000D0F59"/>
    <w:rsid w:val="000D10DB"/>
    <w:rsid w:val="00124116"/>
    <w:rsid w:val="001300C1"/>
    <w:rsid w:val="0013104F"/>
    <w:rsid w:val="00137EBA"/>
    <w:rsid w:val="00145EDC"/>
    <w:rsid w:val="00153084"/>
    <w:rsid w:val="00167A34"/>
    <w:rsid w:val="001714B4"/>
    <w:rsid w:val="0018037F"/>
    <w:rsid w:val="001A5F27"/>
    <w:rsid w:val="001A65E4"/>
    <w:rsid w:val="001A7870"/>
    <w:rsid w:val="001B02F8"/>
    <w:rsid w:val="001C1B41"/>
    <w:rsid w:val="001E366B"/>
    <w:rsid w:val="001F1902"/>
    <w:rsid w:val="00210E0E"/>
    <w:rsid w:val="00210F4B"/>
    <w:rsid w:val="00216C21"/>
    <w:rsid w:val="00230163"/>
    <w:rsid w:val="0023351C"/>
    <w:rsid w:val="00247403"/>
    <w:rsid w:val="00247542"/>
    <w:rsid w:val="00257893"/>
    <w:rsid w:val="00266092"/>
    <w:rsid w:val="00266B61"/>
    <w:rsid w:val="0026712A"/>
    <w:rsid w:val="002704DB"/>
    <w:rsid w:val="002760CE"/>
    <w:rsid w:val="002979B2"/>
    <w:rsid w:val="002B7A85"/>
    <w:rsid w:val="002C1641"/>
    <w:rsid w:val="002D7EA2"/>
    <w:rsid w:val="002E15DF"/>
    <w:rsid w:val="002E187C"/>
    <w:rsid w:val="002E6E57"/>
    <w:rsid w:val="00301075"/>
    <w:rsid w:val="00302733"/>
    <w:rsid w:val="00311A4F"/>
    <w:rsid w:val="00314078"/>
    <w:rsid w:val="003169F6"/>
    <w:rsid w:val="00322450"/>
    <w:rsid w:val="003246B5"/>
    <w:rsid w:val="0033169F"/>
    <w:rsid w:val="003414AC"/>
    <w:rsid w:val="00356185"/>
    <w:rsid w:val="00360380"/>
    <w:rsid w:val="00367F48"/>
    <w:rsid w:val="003771A3"/>
    <w:rsid w:val="00386CF0"/>
    <w:rsid w:val="003A4348"/>
    <w:rsid w:val="003C32BC"/>
    <w:rsid w:val="003E3E03"/>
    <w:rsid w:val="003F1BBF"/>
    <w:rsid w:val="004162B1"/>
    <w:rsid w:val="004165C2"/>
    <w:rsid w:val="00435E31"/>
    <w:rsid w:val="00450A4A"/>
    <w:rsid w:val="004666FB"/>
    <w:rsid w:val="00466D0B"/>
    <w:rsid w:val="00467B7E"/>
    <w:rsid w:val="004874A9"/>
    <w:rsid w:val="004906FE"/>
    <w:rsid w:val="0049419D"/>
    <w:rsid w:val="004B2762"/>
    <w:rsid w:val="004B7EB6"/>
    <w:rsid w:val="004C41DE"/>
    <w:rsid w:val="004C4B62"/>
    <w:rsid w:val="004D6025"/>
    <w:rsid w:val="004D72BC"/>
    <w:rsid w:val="004E1B5B"/>
    <w:rsid w:val="004F6B67"/>
    <w:rsid w:val="00501399"/>
    <w:rsid w:val="00507BC4"/>
    <w:rsid w:val="005128E4"/>
    <w:rsid w:val="0052030C"/>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E141A"/>
    <w:rsid w:val="005F0F33"/>
    <w:rsid w:val="00600DEB"/>
    <w:rsid w:val="00613027"/>
    <w:rsid w:val="00627C9F"/>
    <w:rsid w:val="006311DA"/>
    <w:rsid w:val="006311E9"/>
    <w:rsid w:val="006318B2"/>
    <w:rsid w:val="00632354"/>
    <w:rsid w:val="00642810"/>
    <w:rsid w:val="00652333"/>
    <w:rsid w:val="00653EA6"/>
    <w:rsid w:val="006760CB"/>
    <w:rsid w:val="0068009E"/>
    <w:rsid w:val="00696360"/>
    <w:rsid w:val="006A17D2"/>
    <w:rsid w:val="006A73E6"/>
    <w:rsid w:val="006B2D5C"/>
    <w:rsid w:val="006C4EB1"/>
    <w:rsid w:val="006D2894"/>
    <w:rsid w:val="006D4707"/>
    <w:rsid w:val="006E0166"/>
    <w:rsid w:val="006E7B34"/>
    <w:rsid w:val="00701B24"/>
    <w:rsid w:val="0071495F"/>
    <w:rsid w:val="0073798E"/>
    <w:rsid w:val="00745899"/>
    <w:rsid w:val="007607C4"/>
    <w:rsid w:val="0076643F"/>
    <w:rsid w:val="00781653"/>
    <w:rsid w:val="00790C80"/>
    <w:rsid w:val="007936FE"/>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28DA"/>
    <w:rsid w:val="00925FCD"/>
    <w:rsid w:val="00926D2F"/>
    <w:rsid w:val="0093441A"/>
    <w:rsid w:val="00954BF7"/>
    <w:rsid w:val="0096706E"/>
    <w:rsid w:val="009809C4"/>
    <w:rsid w:val="00981FBA"/>
    <w:rsid w:val="009B381B"/>
    <w:rsid w:val="009D7611"/>
    <w:rsid w:val="009E53DE"/>
    <w:rsid w:val="009E566A"/>
    <w:rsid w:val="00A00121"/>
    <w:rsid w:val="00A12DBC"/>
    <w:rsid w:val="00A158B0"/>
    <w:rsid w:val="00A43458"/>
    <w:rsid w:val="00A528D1"/>
    <w:rsid w:val="00A5377E"/>
    <w:rsid w:val="00A653A8"/>
    <w:rsid w:val="00A66BE5"/>
    <w:rsid w:val="00A70CAB"/>
    <w:rsid w:val="00AC6138"/>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C2B76"/>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1746F"/>
    <w:rsid w:val="00D34786"/>
    <w:rsid w:val="00D40A1E"/>
    <w:rsid w:val="00D533C0"/>
    <w:rsid w:val="00D712D3"/>
    <w:rsid w:val="00D71422"/>
    <w:rsid w:val="00D7145E"/>
    <w:rsid w:val="00D75084"/>
    <w:rsid w:val="00D7558D"/>
    <w:rsid w:val="00D81D92"/>
    <w:rsid w:val="00D93446"/>
    <w:rsid w:val="00DA7B5F"/>
    <w:rsid w:val="00DB2A07"/>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55D5"/>
    <w:rsid w:val="00EF619B"/>
    <w:rsid w:val="00F00B55"/>
    <w:rsid w:val="00F01D38"/>
    <w:rsid w:val="00F1380F"/>
    <w:rsid w:val="00F14F0E"/>
    <w:rsid w:val="00F15A3B"/>
    <w:rsid w:val="00F24C29"/>
    <w:rsid w:val="00F253CC"/>
    <w:rsid w:val="00F35EB7"/>
    <w:rsid w:val="00F42B71"/>
    <w:rsid w:val="00F56BA5"/>
    <w:rsid w:val="00F60DE2"/>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46DD1DD9144738BB56813CDD1A50DD"/>
        <w:category>
          <w:name w:val="General"/>
          <w:gallery w:val="placeholder"/>
        </w:category>
        <w:types>
          <w:type w:val="bbPlcHdr"/>
        </w:types>
        <w:behaviors>
          <w:behavior w:val="content"/>
        </w:behaviors>
        <w:guid w:val="{4B0B54E7-2206-42A9-8FB6-CEC3EAA07B04}"/>
      </w:docPartPr>
      <w:docPartBody>
        <w:p w:rsidR="00102A7C" w:rsidRDefault="00FB0974" w:rsidP="00FB0974">
          <w:pPr>
            <w:pStyle w:val="D646DD1DD9144738BB56813CDD1A50D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81B77"/>
    <w:rsid w:val="00102A7C"/>
    <w:rsid w:val="001748D3"/>
    <w:rsid w:val="004108B1"/>
    <w:rsid w:val="0052622B"/>
    <w:rsid w:val="0092032A"/>
    <w:rsid w:val="00AB44F1"/>
    <w:rsid w:val="00B31009"/>
    <w:rsid w:val="00C6541F"/>
    <w:rsid w:val="00D85330"/>
    <w:rsid w:val="00E715BD"/>
    <w:rsid w:val="00EA0868"/>
    <w:rsid w:val="00EC32A6"/>
    <w:rsid w:val="00FB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974"/>
    <w:rPr>
      <w:color w:val="808080"/>
    </w:rPr>
  </w:style>
  <w:style w:type="paragraph" w:customStyle="1" w:styleId="4DBB5F3FC358F64B9E5EFB773263C7D2">
    <w:name w:val="4DBB5F3FC358F64B9E5EFB773263C7D2"/>
    <w:rsid w:val="00AB44F1"/>
  </w:style>
  <w:style w:type="paragraph" w:customStyle="1" w:styleId="526D606756674B73BB4DAD0CE2DC84C5">
    <w:name w:val="526D606756674B73BB4DAD0CE2DC84C5"/>
    <w:rsid w:val="00FB0974"/>
    <w:pPr>
      <w:spacing w:after="200" w:line="276" w:lineRule="auto"/>
    </w:pPr>
    <w:rPr>
      <w:sz w:val="22"/>
      <w:szCs w:val="22"/>
      <w:lang w:val="en-GB" w:eastAsia="en-GB"/>
    </w:rPr>
  </w:style>
  <w:style w:type="paragraph" w:customStyle="1" w:styleId="65604D782A3A4DE2B57C37BB1DFEA2DE">
    <w:name w:val="65604D782A3A4DE2B57C37BB1DFEA2DE"/>
    <w:rsid w:val="00FB0974"/>
    <w:pPr>
      <w:spacing w:after="200" w:line="276" w:lineRule="auto"/>
    </w:pPr>
    <w:rPr>
      <w:sz w:val="22"/>
      <w:szCs w:val="22"/>
      <w:lang w:val="en-GB" w:eastAsia="en-GB"/>
    </w:rPr>
  </w:style>
  <w:style w:type="paragraph" w:customStyle="1" w:styleId="D646DD1DD9144738BB56813CDD1A50DD">
    <w:name w:val="D646DD1DD9144738BB56813CDD1A50DD"/>
    <w:rsid w:val="00FB0974"/>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94E8-D42C-400F-9158-76A604C5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12949</Characters>
  <Application>Microsoft Office Word</Application>
  <DocSecurity>0</DocSecurity>
  <Lines>253</Lines>
  <Paragraphs>75</Paragraphs>
  <ScaleCrop>false</ScaleCrop>
  <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78/18</dc:title>
  <dc:creator/>
  <cp:lastModifiedBy/>
  <cp:revision>1</cp:revision>
  <dcterms:created xsi:type="dcterms:W3CDTF">2018-10-19T13:35:00Z</dcterms:created>
  <dcterms:modified xsi:type="dcterms:W3CDTF">2018-10-19T13:36:00Z</dcterms:modified>
</cp:coreProperties>
</file>