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1232B" w:rsidRDefault="008A56C6" w:rsidP="00627C9F">
      <w:pPr>
        <w:jc w:val="both"/>
        <w:rPr>
          <w:rFonts w:asciiTheme="majorHAnsi" w:hAnsiTheme="majorHAnsi" w:cs="Univers"/>
          <w:b/>
          <w:bCs/>
          <w:sz w:val="22"/>
          <w:szCs w:val="22"/>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5AA2C69D" wp14:editId="05A8B6E2">
                <wp:simplePos x="0" y="0"/>
                <wp:positionH relativeFrom="column">
                  <wp:posOffset>-160020</wp:posOffset>
                </wp:positionH>
                <wp:positionV relativeFrom="paragraph">
                  <wp:posOffset>-373380</wp:posOffset>
                </wp:positionV>
                <wp:extent cx="1408176" cy="8979408"/>
                <wp:effectExtent l="0" t="0" r="1905" b="0"/>
                <wp:wrapNone/>
                <wp:docPr id="1" name="Rectangle 1"/>
                <wp:cNvGraphicFramePr/>
                <a:graphic xmlns:a="http://schemas.openxmlformats.org/drawingml/2006/main">
                  <a:graphicData uri="http://schemas.microsoft.com/office/word/2010/wordprocessingShape">
                    <wps:wsp>
                      <wps:cNvSpPr/>
                      <wps:spPr>
                        <a:xfrm>
                          <a:off x="0" y="0"/>
                          <a:ext cx="1408176" cy="8979408"/>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D2FC4" id="Rectangle 1" o:spid="_x0000_s1026" style="position:absolute;margin-left:-12.6pt;margin-top:-29.4pt;width:110.9pt;height:70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" fillcolor="#67ae3c" stroked="f" strokeweight="2pt"/>
            </w:pict>
          </mc:Fallback>
        </mc:AlternateContent>
      </w:r>
      <w:r w:rsidR="00D306D1">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0F4F91A" wp14:editId="697325A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Default="008A56C6" w:rsidP="00AE5488">
                            <w:r>
                              <w:rPr>
                                <w:noProof/>
                              </w:rPr>
                              <w:drawing>
                                <wp:inline distT="0" distB="0" distL="0" distR="0" wp14:anchorId="36432A2B" wp14:editId="49B57E8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803A63">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03A63" w:rsidRDefault="008A56C6" w:rsidP="00AE5488">
                      <w:r>
                        <w:rPr>
                          <w:noProof/>
                        </w:rPr>
                        <w:drawing>
                          <wp:inline distT="0" distB="0" distL="0" distR="0" wp14:anchorId="36432A2B" wp14:editId="49B57E8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803A63">
                        <w:rPr>
                          <w:lang w:val="en"/>
                        </w:rPr>
                        <w:tab/>
                        <w:t xml:space="preserve">                              </w:t>
                      </w:r>
                    </w:p>
                  </w:txbxContent>
                </v:textbox>
              </v:shape>
            </w:pict>
          </mc:Fallback>
        </mc:AlternateContent>
      </w:r>
    </w:p>
    <w:p w:rsidR="00040C3A" w:rsidRPr="0071232B" w:rsidRDefault="00040C3A" w:rsidP="00040C3A">
      <w:pPr>
        <w:tabs>
          <w:tab w:val="center" w:pos="5400"/>
        </w:tabs>
        <w:suppressAutoHyphens/>
        <w:jc w:val="both"/>
        <w:rPr>
          <w:rFonts w:asciiTheme="majorHAnsi" w:hAnsiTheme="majorHAnsi"/>
          <w:sz w:val="22"/>
          <w:szCs w:val="22"/>
        </w:rPr>
      </w:pPr>
    </w:p>
    <w:p w:rsidR="00040C3A" w:rsidRPr="0071232B" w:rsidRDefault="00040C3A" w:rsidP="00040C3A">
      <w:pPr>
        <w:tabs>
          <w:tab w:val="center" w:pos="5400"/>
        </w:tabs>
        <w:suppressAutoHyphens/>
        <w:jc w:val="both"/>
        <w:rPr>
          <w:rFonts w:asciiTheme="majorHAnsi" w:hAnsiTheme="majorHAnsi"/>
          <w:sz w:val="22"/>
          <w:szCs w:val="22"/>
        </w:rPr>
      </w:pPr>
    </w:p>
    <w:p w:rsidR="005128E4" w:rsidRPr="0071232B" w:rsidRDefault="005128E4" w:rsidP="00040C3A">
      <w:pPr>
        <w:tabs>
          <w:tab w:val="center" w:pos="5400"/>
        </w:tabs>
        <w:suppressAutoHyphens/>
        <w:rPr>
          <w:rFonts w:asciiTheme="majorHAnsi" w:hAnsiTheme="majorHAnsi"/>
          <w:sz w:val="22"/>
          <w:szCs w:val="22"/>
        </w:rPr>
      </w:pPr>
    </w:p>
    <w:p w:rsidR="005128E4" w:rsidRPr="0071232B" w:rsidRDefault="005128E4" w:rsidP="00040C3A">
      <w:pPr>
        <w:tabs>
          <w:tab w:val="center" w:pos="5400"/>
        </w:tabs>
        <w:suppressAutoHyphens/>
        <w:rPr>
          <w:rFonts w:asciiTheme="majorHAnsi" w:hAnsiTheme="majorHAnsi"/>
          <w:sz w:val="22"/>
          <w:szCs w:val="22"/>
        </w:rPr>
      </w:pPr>
    </w:p>
    <w:p w:rsidR="005128E4" w:rsidRPr="0071232B" w:rsidRDefault="005128E4" w:rsidP="00040C3A">
      <w:pPr>
        <w:tabs>
          <w:tab w:val="center" w:pos="5400"/>
        </w:tabs>
        <w:suppressAutoHyphens/>
        <w:rPr>
          <w:rFonts w:asciiTheme="majorHAnsi" w:hAnsiTheme="majorHAnsi"/>
          <w:sz w:val="22"/>
          <w:szCs w:val="22"/>
        </w:rPr>
      </w:pPr>
    </w:p>
    <w:p w:rsidR="00040C3A" w:rsidRPr="0071232B" w:rsidRDefault="00040C3A" w:rsidP="005128E4">
      <w:pPr>
        <w:tabs>
          <w:tab w:val="center" w:pos="5400"/>
        </w:tabs>
        <w:suppressAutoHyphens/>
        <w:jc w:val="center"/>
        <w:rPr>
          <w:rFonts w:asciiTheme="majorHAnsi" w:hAnsiTheme="majorHAnsi"/>
          <w:sz w:val="22"/>
          <w:szCs w:val="22"/>
        </w:rPr>
      </w:pPr>
    </w:p>
    <w:p w:rsidR="00040C3A" w:rsidRPr="0071232B" w:rsidRDefault="00040C3A" w:rsidP="005128E4">
      <w:pPr>
        <w:tabs>
          <w:tab w:val="center" w:pos="5400"/>
        </w:tabs>
        <w:suppressAutoHyphens/>
        <w:jc w:val="center"/>
        <w:rPr>
          <w:rFonts w:asciiTheme="majorHAnsi" w:hAnsiTheme="majorHAnsi"/>
          <w:sz w:val="22"/>
          <w:szCs w:val="22"/>
        </w:rPr>
      </w:pPr>
    </w:p>
    <w:p w:rsidR="005B52B0" w:rsidRPr="0071232B" w:rsidRDefault="005B52B0" w:rsidP="005128E4">
      <w:pPr>
        <w:tabs>
          <w:tab w:val="center" w:pos="5400"/>
        </w:tabs>
        <w:suppressAutoHyphens/>
        <w:jc w:val="center"/>
        <w:rPr>
          <w:rFonts w:asciiTheme="majorHAnsi" w:hAnsiTheme="majorHAnsi"/>
          <w:sz w:val="22"/>
          <w:szCs w:val="22"/>
        </w:rPr>
      </w:pPr>
    </w:p>
    <w:p w:rsidR="005B52B0" w:rsidRPr="0071232B" w:rsidRDefault="005B52B0" w:rsidP="005128E4">
      <w:pPr>
        <w:tabs>
          <w:tab w:val="center" w:pos="5400"/>
        </w:tabs>
        <w:suppressAutoHyphens/>
        <w:jc w:val="center"/>
        <w:rPr>
          <w:rFonts w:asciiTheme="majorHAnsi" w:hAnsiTheme="majorHAnsi"/>
          <w:sz w:val="22"/>
          <w:szCs w:val="22"/>
        </w:rPr>
      </w:pPr>
    </w:p>
    <w:p w:rsidR="005B52B0" w:rsidRPr="0071232B" w:rsidRDefault="005B52B0" w:rsidP="005128E4">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5980ED94" wp14:editId="7CB9AE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4E2649" w:rsidRDefault="00803A63"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17587E">
                              <w:rPr>
                                <w:rFonts w:asciiTheme="majorHAnsi" w:hAnsiTheme="majorHAnsi" w:cs="Arial"/>
                                <w:b/>
                                <w:bCs/>
                                <w:color w:val="0D0D0D" w:themeColor="text1" w:themeTint="F2"/>
                                <w:sz w:val="36"/>
                                <w:szCs w:val="22"/>
                                <w:lang w:val="en"/>
                              </w:rPr>
                              <w:t>54</w:t>
                            </w:r>
                            <w:r>
                              <w:rPr>
                                <w:rFonts w:asciiTheme="majorHAnsi" w:hAnsiTheme="majorHAnsi" w:cs="Arial"/>
                                <w:b/>
                                <w:bCs/>
                                <w:color w:val="0D0D0D" w:themeColor="text1" w:themeTint="F2"/>
                                <w:sz w:val="36"/>
                                <w:szCs w:val="22"/>
                                <w:lang w:val="en"/>
                              </w:rPr>
                              <w:t>/18</w:t>
                            </w:r>
                          </w:p>
                          <w:p w:rsidR="00803A63" w:rsidRDefault="00803A63"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64-08 </w:t>
                            </w:r>
                          </w:p>
                          <w:p w:rsidR="00803A63" w:rsidRPr="0010736F" w:rsidRDefault="00803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ADMISSIBILITY REPORT </w:t>
                            </w:r>
                          </w:p>
                          <w:p w:rsidR="00803A63" w:rsidRPr="0010736F" w:rsidRDefault="00803A63" w:rsidP="00997BC5">
                            <w:pPr>
                              <w:spacing w:line="276" w:lineRule="auto"/>
                              <w:rPr>
                                <w:rFonts w:asciiTheme="majorHAnsi" w:hAnsiTheme="majorHAnsi" w:cs="Arial"/>
                                <w:color w:val="0D0D0D" w:themeColor="text1" w:themeTint="F2"/>
                                <w:szCs w:val="22"/>
                              </w:rPr>
                            </w:pPr>
                            <w:bookmarkStart w:id="1" w:name="_ftnref1"/>
                          </w:p>
                          <w:p w:rsidR="00803A63" w:rsidRPr="00F42187" w:rsidRDefault="00BB4DD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lang w:val="en"/>
                              </w:rPr>
                              <w:t>LITA NATALIA SÁNCHEZ CASTILLO</w:t>
                            </w:r>
                          </w:p>
                          <w:bookmarkEnd w:id="1"/>
                          <w:p w:rsidR="00803A63" w:rsidRPr="00E518EE" w:rsidRDefault="00803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PE</w:t>
                            </w:r>
                            <w:r>
                              <w:rPr>
                                <w:rFonts w:asciiTheme="majorHAnsi" w:hAnsiTheme="majorHAnsi" w:cs="Arial"/>
                                <w:szCs w:val="22"/>
                                <w:lang w:val="en"/>
                              </w:rPr>
                              <w:t>RU</w:t>
                            </w:r>
                          </w:p>
                          <w:p w:rsidR="00803A63" w:rsidRPr="00E518EE" w:rsidRDefault="00803A63"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03A63" w:rsidRPr="004E2649" w:rsidRDefault="00803A63"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17587E">
                        <w:rPr>
                          <w:rFonts w:asciiTheme="majorHAnsi" w:hAnsiTheme="majorHAnsi" w:cs="Arial"/>
                          <w:b/>
                          <w:bCs/>
                          <w:color w:val="0D0D0D" w:themeColor="text1" w:themeTint="F2"/>
                          <w:sz w:val="36"/>
                          <w:szCs w:val="22"/>
                          <w:lang w:val="en"/>
                        </w:rPr>
                        <w:t>54</w:t>
                      </w:r>
                      <w:r>
                        <w:rPr>
                          <w:rFonts w:asciiTheme="majorHAnsi" w:hAnsiTheme="majorHAnsi" w:cs="Arial"/>
                          <w:b/>
                          <w:bCs/>
                          <w:color w:val="0D0D0D" w:themeColor="text1" w:themeTint="F2"/>
                          <w:sz w:val="36"/>
                          <w:szCs w:val="22"/>
                          <w:lang w:val="en"/>
                        </w:rPr>
                        <w:t>/18</w:t>
                      </w:r>
                    </w:p>
                    <w:p w:rsidR="00803A63" w:rsidRDefault="00803A63"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64-08 </w:t>
                      </w:r>
                    </w:p>
                    <w:p w:rsidR="00803A63" w:rsidRPr="0010736F" w:rsidRDefault="00803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ADMISSIBILITY REPORT </w:t>
                      </w:r>
                    </w:p>
                    <w:p w:rsidR="00803A63" w:rsidRPr="0010736F" w:rsidRDefault="00803A63" w:rsidP="00997BC5">
                      <w:pPr>
                        <w:spacing w:line="276" w:lineRule="auto"/>
                        <w:rPr>
                          <w:rFonts w:asciiTheme="majorHAnsi" w:hAnsiTheme="majorHAnsi" w:cs="Arial"/>
                          <w:color w:val="0D0D0D" w:themeColor="text1" w:themeTint="F2"/>
                          <w:szCs w:val="22"/>
                        </w:rPr>
                      </w:pPr>
                      <w:bookmarkStart w:id="2" w:name="_ftnref1"/>
                    </w:p>
                    <w:p w:rsidR="00803A63" w:rsidRPr="00F42187" w:rsidRDefault="00BB4DD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lang w:val="en"/>
                        </w:rPr>
                        <w:t>LITA NATALIA SÁNCHEZ CASTILLO</w:t>
                      </w:r>
                    </w:p>
                    <w:bookmarkEnd w:id="2"/>
                    <w:p w:rsidR="00803A63" w:rsidRPr="00E518EE" w:rsidRDefault="00803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PE</w:t>
                      </w:r>
                      <w:r>
                        <w:rPr>
                          <w:rFonts w:asciiTheme="majorHAnsi" w:hAnsiTheme="majorHAnsi" w:cs="Arial"/>
                          <w:szCs w:val="22"/>
                          <w:lang w:val="en"/>
                        </w:rPr>
                        <w:t>RU</w:t>
                      </w:r>
                    </w:p>
                    <w:p w:rsidR="00803A63" w:rsidRPr="00E518EE" w:rsidRDefault="00803A63" w:rsidP="007A5817">
                      <w:pPr>
                        <w:rPr>
                          <w:color w:val="0D0D0D" w:themeColor="text1" w:themeTint="F2"/>
                        </w:rPr>
                      </w:pPr>
                    </w:p>
                  </w:txbxContent>
                </v:textbox>
              </v:shape>
            </w:pict>
          </mc:Fallback>
        </mc:AlternateContent>
      </w:r>
    </w:p>
    <w:p w:rsidR="00040C3A" w:rsidRPr="0071232B" w:rsidRDefault="008A56C6"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B246BE6" wp14:editId="61E7EF1E">
                <wp:simplePos x="0" y="0"/>
                <wp:positionH relativeFrom="column">
                  <wp:posOffset>-167640</wp:posOffset>
                </wp:positionH>
                <wp:positionV relativeFrom="paragraph">
                  <wp:posOffset>137795</wp:posOffset>
                </wp:positionV>
                <wp:extent cx="1334135" cy="13773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6C6" w:rsidRPr="0036728E" w:rsidRDefault="008A56C6" w:rsidP="008A56C6">
                            <w:pPr>
                              <w:jc w:val="right"/>
                              <w:rPr>
                                <w:rFonts w:asciiTheme="minorHAnsi" w:hAnsiTheme="minorHAnsi"/>
                                <w:color w:val="FFFFFF" w:themeColor="background1"/>
                                <w:sz w:val="22"/>
                                <w:lang w:val="pt-BR"/>
                              </w:rPr>
                            </w:pPr>
                            <w:r w:rsidRPr="0036728E">
                              <w:rPr>
                                <w:rFonts w:asciiTheme="minorHAnsi" w:hAnsiTheme="minorHAnsi"/>
                                <w:color w:val="FFFFFF" w:themeColor="background1"/>
                                <w:sz w:val="22"/>
                                <w:lang w:val="pt-BR"/>
                              </w:rPr>
                              <w:t>OEA/Ser.L/V/II.1</w:t>
                            </w:r>
                            <w:r w:rsidR="0017587E">
                              <w:rPr>
                                <w:rFonts w:asciiTheme="minorHAnsi" w:hAnsiTheme="minorHAnsi"/>
                                <w:color w:val="FFFFFF" w:themeColor="background1"/>
                                <w:sz w:val="22"/>
                                <w:lang w:val="pt-BR"/>
                              </w:rPr>
                              <w:t>68</w:t>
                            </w:r>
                          </w:p>
                          <w:p w:rsidR="008A56C6" w:rsidRPr="0036728E" w:rsidRDefault="008A56C6" w:rsidP="008A56C6">
                            <w:pPr>
                              <w:jc w:val="right"/>
                              <w:rPr>
                                <w:rFonts w:asciiTheme="minorHAnsi" w:hAnsiTheme="minorHAnsi"/>
                                <w:color w:val="FFFFFF" w:themeColor="background1"/>
                                <w:sz w:val="22"/>
                                <w:lang w:val="pt-BR"/>
                              </w:rPr>
                            </w:pPr>
                            <w:r w:rsidRPr="0036728E">
                              <w:rPr>
                                <w:rFonts w:asciiTheme="minorHAnsi" w:hAnsiTheme="minorHAnsi"/>
                                <w:color w:val="FFFFFF" w:themeColor="background1"/>
                                <w:sz w:val="22"/>
                                <w:lang w:val="pt-BR"/>
                              </w:rPr>
                              <w:t xml:space="preserve">Doc. </w:t>
                            </w:r>
                            <w:r w:rsidR="0017587E">
                              <w:rPr>
                                <w:rFonts w:asciiTheme="minorHAnsi" w:hAnsiTheme="minorHAnsi"/>
                                <w:color w:val="FFFFFF" w:themeColor="background1"/>
                                <w:sz w:val="22"/>
                                <w:lang w:val="pt-BR"/>
                              </w:rPr>
                              <w:t>64</w:t>
                            </w:r>
                          </w:p>
                          <w:p w:rsidR="008A56C6" w:rsidRPr="0036728E" w:rsidRDefault="008A56C6" w:rsidP="008A56C6">
                            <w:pPr>
                              <w:jc w:val="right"/>
                              <w:rPr>
                                <w:rFonts w:asciiTheme="minorHAnsi" w:hAnsiTheme="minorHAnsi"/>
                                <w:color w:val="FFFFFF" w:themeColor="background1"/>
                                <w:sz w:val="22"/>
                              </w:rPr>
                            </w:pPr>
                            <w:r w:rsidRPr="0036728E">
                              <w:rPr>
                                <w:rFonts w:asciiTheme="minorHAnsi" w:hAnsiTheme="minorHAnsi"/>
                                <w:color w:val="FFFFFF" w:themeColor="background1"/>
                                <w:sz w:val="22"/>
                                <w:lang w:val="pt-BR"/>
                              </w:rPr>
                              <w:t xml:space="preserve"> </w:t>
                            </w:r>
                            <w:r w:rsidR="00946113">
                              <w:rPr>
                                <w:rFonts w:asciiTheme="minorHAnsi" w:hAnsiTheme="minorHAnsi"/>
                                <w:color w:val="FFFFFF" w:themeColor="background1"/>
                                <w:sz w:val="22"/>
                                <w:lang w:val="pt-BR"/>
                              </w:rPr>
                              <w:t xml:space="preserve">5 </w:t>
                            </w:r>
                            <w:r w:rsidR="0017587E">
                              <w:rPr>
                                <w:rFonts w:asciiTheme="minorHAnsi" w:hAnsiTheme="minorHAnsi"/>
                                <w:color w:val="FFFFFF" w:themeColor="background1"/>
                                <w:sz w:val="22"/>
                              </w:rPr>
                              <w:t>May</w:t>
                            </w:r>
                            <w:r w:rsidRPr="007A5661">
                              <w:rPr>
                                <w:rFonts w:asciiTheme="minorHAnsi" w:hAnsiTheme="minorHAnsi"/>
                                <w:color w:val="FFFFFF" w:themeColor="background1"/>
                                <w:sz w:val="22"/>
                              </w:rPr>
                              <w:t xml:space="preserve"> 20</w:t>
                            </w:r>
                            <w:r w:rsidR="0017587E">
                              <w:rPr>
                                <w:rFonts w:asciiTheme="minorHAnsi" w:hAnsiTheme="minorHAnsi"/>
                                <w:color w:val="FFFFFF" w:themeColor="background1"/>
                                <w:sz w:val="22"/>
                              </w:rPr>
                              <w:t>18</w:t>
                            </w:r>
                          </w:p>
                          <w:p w:rsidR="008A56C6" w:rsidRPr="0036728E" w:rsidRDefault="008A56C6" w:rsidP="008A56C6">
                            <w:pPr>
                              <w:jc w:val="right"/>
                              <w:rPr>
                                <w:rFonts w:asciiTheme="minorHAnsi" w:hAnsiTheme="minorHAnsi"/>
                                <w:color w:val="FFFFFF" w:themeColor="background1"/>
                                <w:sz w:val="22"/>
                              </w:rPr>
                            </w:pPr>
                            <w:r w:rsidRPr="0036728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46BE6" id="Text Box 17" o:spid="_x0000_s1028" type="#_x0000_t202" style="position:absolute;left:0;text-align:left;margin-left:-13.2pt;margin-top:10.85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" filled="f" stroked="f" strokeweight=".5pt">
                <v:textbox>
                  <w:txbxContent>
                    <w:p w:rsidR="008A56C6" w:rsidRPr="0036728E" w:rsidRDefault="008A56C6" w:rsidP="008A56C6">
                      <w:pPr>
                        <w:jc w:val="right"/>
                        <w:rPr>
                          <w:rFonts w:asciiTheme="minorHAnsi" w:hAnsiTheme="minorHAnsi"/>
                          <w:color w:val="FFFFFF" w:themeColor="background1"/>
                          <w:sz w:val="22"/>
                          <w:lang w:val="pt-BR"/>
                        </w:rPr>
                      </w:pPr>
                      <w:r w:rsidRPr="0036728E">
                        <w:rPr>
                          <w:rFonts w:asciiTheme="minorHAnsi" w:hAnsiTheme="minorHAnsi"/>
                          <w:color w:val="FFFFFF" w:themeColor="background1"/>
                          <w:sz w:val="22"/>
                          <w:lang w:val="pt-BR"/>
                        </w:rPr>
                        <w:t>OEA/Ser.L/V/II.1</w:t>
                      </w:r>
                      <w:r w:rsidR="0017587E">
                        <w:rPr>
                          <w:rFonts w:asciiTheme="minorHAnsi" w:hAnsiTheme="minorHAnsi"/>
                          <w:color w:val="FFFFFF" w:themeColor="background1"/>
                          <w:sz w:val="22"/>
                          <w:lang w:val="pt-BR"/>
                        </w:rPr>
                        <w:t>68</w:t>
                      </w:r>
                    </w:p>
                    <w:p w:rsidR="008A56C6" w:rsidRPr="0036728E" w:rsidRDefault="008A56C6" w:rsidP="008A56C6">
                      <w:pPr>
                        <w:jc w:val="right"/>
                        <w:rPr>
                          <w:rFonts w:asciiTheme="minorHAnsi" w:hAnsiTheme="minorHAnsi"/>
                          <w:color w:val="FFFFFF" w:themeColor="background1"/>
                          <w:sz w:val="22"/>
                          <w:lang w:val="pt-BR"/>
                        </w:rPr>
                      </w:pPr>
                      <w:r w:rsidRPr="0036728E">
                        <w:rPr>
                          <w:rFonts w:asciiTheme="minorHAnsi" w:hAnsiTheme="minorHAnsi"/>
                          <w:color w:val="FFFFFF" w:themeColor="background1"/>
                          <w:sz w:val="22"/>
                          <w:lang w:val="pt-BR"/>
                        </w:rPr>
                        <w:t xml:space="preserve">Doc. </w:t>
                      </w:r>
                      <w:r w:rsidR="0017587E">
                        <w:rPr>
                          <w:rFonts w:asciiTheme="minorHAnsi" w:hAnsiTheme="minorHAnsi"/>
                          <w:color w:val="FFFFFF" w:themeColor="background1"/>
                          <w:sz w:val="22"/>
                          <w:lang w:val="pt-BR"/>
                        </w:rPr>
                        <w:t>64</w:t>
                      </w:r>
                    </w:p>
                    <w:p w:rsidR="008A56C6" w:rsidRPr="0036728E" w:rsidRDefault="008A56C6" w:rsidP="008A56C6">
                      <w:pPr>
                        <w:jc w:val="right"/>
                        <w:rPr>
                          <w:rFonts w:asciiTheme="minorHAnsi" w:hAnsiTheme="minorHAnsi"/>
                          <w:color w:val="FFFFFF" w:themeColor="background1"/>
                          <w:sz w:val="22"/>
                        </w:rPr>
                      </w:pPr>
                      <w:r w:rsidRPr="0036728E">
                        <w:rPr>
                          <w:rFonts w:asciiTheme="minorHAnsi" w:hAnsiTheme="minorHAnsi"/>
                          <w:color w:val="FFFFFF" w:themeColor="background1"/>
                          <w:sz w:val="22"/>
                          <w:lang w:val="pt-BR"/>
                        </w:rPr>
                        <w:t xml:space="preserve"> </w:t>
                      </w:r>
                      <w:r w:rsidR="00946113">
                        <w:rPr>
                          <w:rFonts w:asciiTheme="minorHAnsi" w:hAnsiTheme="minorHAnsi"/>
                          <w:color w:val="FFFFFF" w:themeColor="background1"/>
                          <w:sz w:val="22"/>
                          <w:lang w:val="pt-BR"/>
                        </w:rPr>
                        <w:t xml:space="preserve">5 </w:t>
                      </w:r>
                      <w:r w:rsidR="0017587E">
                        <w:rPr>
                          <w:rFonts w:asciiTheme="minorHAnsi" w:hAnsiTheme="minorHAnsi"/>
                          <w:color w:val="FFFFFF" w:themeColor="background1"/>
                          <w:sz w:val="22"/>
                        </w:rPr>
                        <w:t>May</w:t>
                      </w:r>
                      <w:r w:rsidRPr="007A5661">
                        <w:rPr>
                          <w:rFonts w:asciiTheme="minorHAnsi" w:hAnsiTheme="minorHAnsi"/>
                          <w:color w:val="FFFFFF" w:themeColor="background1"/>
                          <w:sz w:val="22"/>
                        </w:rPr>
                        <w:t xml:space="preserve"> 20</w:t>
                      </w:r>
                      <w:r w:rsidR="0017587E">
                        <w:rPr>
                          <w:rFonts w:asciiTheme="minorHAnsi" w:hAnsiTheme="minorHAnsi"/>
                          <w:color w:val="FFFFFF" w:themeColor="background1"/>
                          <w:sz w:val="22"/>
                        </w:rPr>
                        <w:t>18</w:t>
                      </w:r>
                    </w:p>
                    <w:p w:rsidR="008A56C6" w:rsidRPr="0036728E" w:rsidRDefault="008A56C6" w:rsidP="008A56C6">
                      <w:pPr>
                        <w:jc w:val="right"/>
                        <w:rPr>
                          <w:rFonts w:asciiTheme="minorHAnsi" w:hAnsiTheme="minorHAnsi"/>
                          <w:color w:val="FFFFFF" w:themeColor="background1"/>
                          <w:sz w:val="22"/>
                        </w:rPr>
                      </w:pPr>
                      <w:r w:rsidRPr="0036728E">
                        <w:rPr>
                          <w:rFonts w:asciiTheme="minorHAnsi" w:hAnsiTheme="minorHAnsi"/>
                          <w:color w:val="FFFFFF" w:themeColor="background1"/>
                          <w:sz w:val="22"/>
                        </w:rPr>
                        <w:t>Original: Spanish</w:t>
                      </w:r>
                    </w:p>
                  </w:txbxContent>
                </v:textbox>
              </v:shape>
            </w:pict>
          </mc:Fallback>
        </mc:AlternateContent>
      </w:r>
    </w:p>
    <w:p w:rsidR="00040C3A" w:rsidRPr="0071232B" w:rsidRDefault="008A56C6"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3BE5919" wp14:editId="36844E76">
                <wp:simplePos x="0" y="0"/>
                <wp:positionH relativeFrom="column">
                  <wp:posOffset>0</wp:posOffset>
                </wp:positionH>
                <wp:positionV relativeFrom="paragraph">
                  <wp:posOffset>4445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8A56C6" w:rsidRDefault="00803A63" w:rsidP="007A5817">
                            <w:pPr>
                              <w:spacing w:line="276" w:lineRule="auto"/>
                              <w:jc w:val="right"/>
                              <w:rPr>
                                <w:rFonts w:asciiTheme="minorHAnsi" w:hAnsiTheme="minorHAnsi"/>
                                <w:color w:val="FFFFFF" w:themeColor="background1"/>
                                <w:sz w:val="22"/>
                                <w:lang w:val="pt-BR"/>
                              </w:rPr>
                            </w:pPr>
                            <w:r w:rsidRPr="008A56C6">
                              <w:rPr>
                                <w:rFonts w:asciiTheme="minorHAnsi" w:hAnsiTheme="minorHAnsi"/>
                                <w:color w:val="FFFFFF" w:themeColor="background1"/>
                                <w:sz w:val="22"/>
                                <w:lang w:val="pt-BR"/>
                              </w:rPr>
                              <w:t>OEA/Ser.L/V/II.16X</w:t>
                            </w:r>
                          </w:p>
                          <w:p w:rsidR="00803A63" w:rsidRPr="008A56C6" w:rsidRDefault="00803A63" w:rsidP="007A5817">
                            <w:pPr>
                              <w:spacing w:line="276" w:lineRule="auto"/>
                              <w:jc w:val="right"/>
                              <w:rPr>
                                <w:rFonts w:asciiTheme="minorHAnsi" w:hAnsiTheme="minorHAnsi"/>
                                <w:color w:val="FFFFFF" w:themeColor="background1"/>
                                <w:sz w:val="22"/>
                                <w:lang w:val="pt-BR"/>
                              </w:rPr>
                            </w:pPr>
                            <w:r w:rsidRPr="008A56C6">
                              <w:rPr>
                                <w:rFonts w:asciiTheme="minorHAnsi" w:hAnsiTheme="minorHAnsi"/>
                                <w:color w:val="FFFFFF" w:themeColor="background1"/>
                                <w:sz w:val="22"/>
                                <w:lang w:val="pt-BR"/>
                              </w:rPr>
                              <w:t>Doc. XX</w:t>
                            </w:r>
                          </w:p>
                          <w:p w:rsidR="00803A63" w:rsidRPr="007E3EB3" w:rsidRDefault="00803A63"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lang w:val="en"/>
                              </w:rPr>
                              <w:t>month</w:t>
                            </w:r>
                            <w:proofErr w:type="gramEnd"/>
                            <w:r>
                              <w:rPr>
                                <w:rFonts w:asciiTheme="minorHAnsi" w:hAnsiTheme="minorHAnsi"/>
                                <w:color w:val="FFFFFF" w:themeColor="background1"/>
                                <w:sz w:val="22"/>
                                <w:lang w:val="en"/>
                              </w:rPr>
                              <w:t xml:space="preserve"> XX, 2018</w:t>
                            </w:r>
                          </w:p>
                          <w:p w:rsidR="00803A63" w:rsidRPr="007E3EB3" w:rsidRDefault="00803A6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9" type="#_x0000_t202" style="position:absolute;left:0;text-align:left;margin-left:0;margin-top:.35pt;width:109.5pt;height:1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" filled="f" stroked="f" strokeweight=".5pt">
                <v:textbox>
                  <w:txbxContent>
                    <w:p w:rsidR="00803A63" w:rsidRPr="008A56C6" w:rsidRDefault="00803A63" w:rsidP="007A5817">
                      <w:pPr>
                        <w:spacing w:line="276" w:lineRule="auto"/>
                        <w:jc w:val="right"/>
                        <w:rPr>
                          <w:rFonts w:asciiTheme="minorHAnsi" w:hAnsiTheme="minorHAnsi"/>
                          <w:color w:val="FFFFFF" w:themeColor="background1"/>
                          <w:sz w:val="22"/>
                          <w:lang w:val="pt-BR"/>
                        </w:rPr>
                      </w:pPr>
                      <w:r w:rsidRPr="008A56C6">
                        <w:rPr>
                          <w:rFonts w:asciiTheme="minorHAnsi" w:hAnsiTheme="minorHAnsi"/>
                          <w:color w:val="FFFFFF" w:themeColor="background1"/>
                          <w:sz w:val="22"/>
                          <w:lang w:val="pt-BR"/>
                        </w:rPr>
                        <w:t>OEA/Ser.L/V/II.16X</w:t>
                      </w:r>
                    </w:p>
                    <w:p w:rsidR="00803A63" w:rsidRPr="008A56C6" w:rsidRDefault="00803A63" w:rsidP="007A5817">
                      <w:pPr>
                        <w:spacing w:line="276" w:lineRule="auto"/>
                        <w:jc w:val="right"/>
                        <w:rPr>
                          <w:rFonts w:asciiTheme="minorHAnsi" w:hAnsiTheme="minorHAnsi"/>
                          <w:color w:val="FFFFFF" w:themeColor="background1"/>
                          <w:sz w:val="22"/>
                          <w:lang w:val="pt-BR"/>
                        </w:rPr>
                      </w:pPr>
                      <w:r w:rsidRPr="008A56C6">
                        <w:rPr>
                          <w:rFonts w:asciiTheme="minorHAnsi" w:hAnsiTheme="minorHAnsi"/>
                          <w:color w:val="FFFFFF" w:themeColor="background1"/>
                          <w:sz w:val="22"/>
                          <w:lang w:val="pt-BR"/>
                        </w:rPr>
                        <w:t>Doc. XX</w:t>
                      </w:r>
                    </w:p>
                    <w:p w:rsidR="00803A63" w:rsidRPr="007E3EB3" w:rsidRDefault="00803A63"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lang w:val="en"/>
                        </w:rPr>
                        <w:t>month</w:t>
                      </w:r>
                      <w:proofErr w:type="gramEnd"/>
                      <w:r>
                        <w:rPr>
                          <w:rFonts w:asciiTheme="minorHAnsi" w:hAnsiTheme="minorHAnsi"/>
                          <w:color w:val="FFFFFF" w:themeColor="background1"/>
                          <w:sz w:val="22"/>
                          <w:lang w:val="en"/>
                        </w:rPr>
                        <w:t xml:space="preserve"> XX, 2018</w:t>
                      </w:r>
                    </w:p>
                    <w:p w:rsidR="00803A63" w:rsidRPr="007E3EB3" w:rsidRDefault="00803A6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71232B" w:rsidRDefault="00040C3A" w:rsidP="00040C3A">
      <w:pPr>
        <w:tabs>
          <w:tab w:val="center" w:pos="5400"/>
        </w:tabs>
        <w:suppressAutoHyphens/>
        <w:jc w:val="center"/>
        <w:rPr>
          <w:rFonts w:asciiTheme="majorHAnsi" w:hAnsiTheme="majorHAnsi" w:cs="Arial"/>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5128E4" w:rsidRPr="0071232B" w:rsidRDefault="005128E4"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5128E4" w:rsidRPr="0071232B" w:rsidRDefault="005128E4" w:rsidP="00040C3A">
      <w:pPr>
        <w:tabs>
          <w:tab w:val="center" w:pos="5400"/>
        </w:tabs>
        <w:suppressAutoHyphens/>
        <w:jc w:val="center"/>
        <w:rPr>
          <w:rFonts w:asciiTheme="majorHAnsi" w:hAnsiTheme="majorHAnsi"/>
          <w:sz w:val="22"/>
          <w:szCs w:val="22"/>
        </w:rPr>
      </w:pPr>
    </w:p>
    <w:p w:rsidR="005128E4" w:rsidRPr="0071232B" w:rsidRDefault="005128E4" w:rsidP="00040C3A">
      <w:pPr>
        <w:tabs>
          <w:tab w:val="center" w:pos="5400"/>
        </w:tabs>
        <w:suppressAutoHyphens/>
        <w:jc w:val="center"/>
        <w:rPr>
          <w:rFonts w:asciiTheme="majorHAnsi" w:hAnsiTheme="majorHAnsi"/>
          <w:sz w:val="22"/>
          <w:szCs w:val="22"/>
        </w:rPr>
      </w:pPr>
    </w:p>
    <w:p w:rsidR="005128E4" w:rsidRPr="0071232B" w:rsidRDefault="005128E4"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040C3A" w:rsidRPr="0071232B" w:rsidRDefault="00040C3A" w:rsidP="00040C3A">
      <w:pPr>
        <w:tabs>
          <w:tab w:val="center" w:pos="5400"/>
        </w:tabs>
        <w:suppressAutoHyphens/>
        <w:jc w:val="center"/>
        <w:rPr>
          <w:rFonts w:asciiTheme="majorHAnsi" w:hAnsiTheme="majorHAnsi"/>
          <w:sz w:val="22"/>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890650" w:rsidRDefault="00803A63" w:rsidP="0017587E">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n"/>
                              </w:rPr>
                              <w:t>Approved by the Commission in</w:t>
                            </w:r>
                            <w:r w:rsidR="00434AA3">
                              <w:rPr>
                                <w:rFonts w:asciiTheme="majorHAnsi" w:hAnsiTheme="majorHAnsi"/>
                                <w:color w:val="0D0D0D" w:themeColor="text1" w:themeTint="F2"/>
                                <w:sz w:val="18"/>
                                <w:szCs w:val="20"/>
                                <w:lang w:val="en"/>
                              </w:rPr>
                              <w:t xml:space="preserve"> </w:t>
                            </w:r>
                            <w:r>
                              <w:rPr>
                                <w:rFonts w:asciiTheme="majorHAnsi" w:hAnsiTheme="majorHAnsi"/>
                                <w:color w:val="0D0D0D" w:themeColor="text1" w:themeTint="F2"/>
                                <w:sz w:val="18"/>
                                <w:szCs w:val="20"/>
                                <w:lang w:val="en"/>
                              </w:rPr>
                              <w:t xml:space="preserve">session No. </w:t>
                            </w:r>
                            <w:r w:rsidR="0017587E">
                              <w:rPr>
                                <w:rFonts w:asciiTheme="majorHAnsi" w:hAnsiTheme="majorHAnsi"/>
                                <w:color w:val="0D0D0D" w:themeColor="text1" w:themeTint="F2"/>
                                <w:sz w:val="18"/>
                                <w:szCs w:val="20"/>
                                <w:lang w:val="en"/>
                              </w:rPr>
                              <w:t>2127</w:t>
                            </w:r>
                            <w:r>
                              <w:rPr>
                                <w:rFonts w:asciiTheme="majorHAnsi" w:hAnsiTheme="majorHAnsi"/>
                                <w:color w:val="0D0D0D" w:themeColor="text1" w:themeTint="F2"/>
                                <w:sz w:val="18"/>
                                <w:szCs w:val="20"/>
                                <w:lang w:val="en"/>
                              </w:rPr>
                              <w:t xml:space="preserve"> held on </w:t>
                            </w:r>
                            <w:r w:rsidR="0017587E">
                              <w:rPr>
                                <w:rFonts w:asciiTheme="majorHAnsi" w:hAnsiTheme="majorHAnsi"/>
                                <w:color w:val="0D0D0D" w:themeColor="text1" w:themeTint="F2"/>
                                <w:sz w:val="18"/>
                                <w:szCs w:val="20"/>
                                <w:lang w:val="en"/>
                              </w:rPr>
                              <w:t>May 5, 2018</w:t>
                            </w:r>
                            <w:r>
                              <w:rPr>
                                <w:rFonts w:asciiTheme="majorHAnsi" w:hAnsiTheme="majorHAnsi"/>
                                <w:color w:val="0D0D0D" w:themeColor="text1" w:themeTint="F2"/>
                                <w:sz w:val="18"/>
                                <w:szCs w:val="20"/>
                                <w:lang w:val="en"/>
                              </w:rPr>
                              <w:t>, 2018</w:t>
                            </w:r>
                            <w:r w:rsidR="00946113">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17587E">
                              <w:rPr>
                                <w:rFonts w:asciiTheme="majorHAnsi" w:hAnsiTheme="majorHAnsi"/>
                                <w:color w:val="0D0D0D" w:themeColor="text1" w:themeTint="F2"/>
                                <w:sz w:val="18"/>
                                <w:szCs w:val="20"/>
                                <w:lang w:val="en"/>
                              </w:rPr>
                              <w:t>168</w:t>
                            </w:r>
                            <w:r>
                              <w:rPr>
                                <w:rFonts w:asciiTheme="majorHAnsi" w:hAnsiTheme="majorHAnsi"/>
                                <w:color w:val="0D0D0D" w:themeColor="text1" w:themeTint="F2"/>
                                <w:sz w:val="18"/>
                                <w:szCs w:val="20"/>
                                <w:lang w:val="en"/>
                              </w:rPr>
                              <w:t xml:space="preserve"> </w:t>
                            </w:r>
                            <w:r w:rsidR="0017587E">
                              <w:rPr>
                                <w:rFonts w:asciiTheme="majorHAnsi" w:hAnsiTheme="majorHAnsi"/>
                                <w:color w:val="0D0D0D" w:themeColor="text1" w:themeTint="F2"/>
                                <w:sz w:val="18"/>
                                <w:szCs w:val="20"/>
                                <w:lang w:val="en"/>
                              </w:rPr>
                              <w:t>special</w:t>
                            </w:r>
                            <w:r>
                              <w:rPr>
                                <w:rFonts w:asciiTheme="majorHAnsi" w:hAnsiTheme="majorHAnsi"/>
                                <w:color w:val="0D0D0D" w:themeColor="text1" w:themeTint="F2"/>
                                <w:sz w:val="18"/>
                                <w:szCs w:val="20"/>
                                <w:lang w:val="en"/>
                              </w:rPr>
                              <w:t xml:space="preserve"> period of sessions</w:t>
                            </w:r>
                            <w:r w:rsidR="00946113">
                              <w:rPr>
                                <w:rFonts w:asciiTheme="majorHAnsi" w:hAnsiTheme="majorHAnsi"/>
                                <w:color w:val="0D0D0D" w:themeColor="text1" w:themeTint="F2"/>
                                <w:sz w:val="18"/>
                                <w:szCs w:val="20"/>
                                <w:lang w:val="en"/>
                              </w:rPr>
                              <w:t>.</w:t>
                            </w:r>
                          </w:p>
                          <w:p w:rsidR="00803A63" w:rsidRPr="007A5817" w:rsidRDefault="00803A63" w:rsidP="00247403">
                            <w:pPr>
                              <w:tabs>
                                <w:tab w:val="center" w:pos="5400"/>
                              </w:tabs>
                              <w:suppressAutoHyphens/>
                              <w:spacing w:before="60"/>
                              <w:rPr>
                                <w:rFonts w:asciiTheme="minorHAnsi" w:hAnsiTheme="minorHAnsi" w:cs="Univers"/>
                                <w:color w:val="0D0D0D" w:themeColor="text1" w:themeTint="F2"/>
                                <w:sz w:val="20"/>
                                <w:szCs w:val="20"/>
                              </w:rPr>
                            </w:pPr>
                          </w:p>
                          <w:p w:rsidR="00803A63" w:rsidRPr="00167A34" w:rsidRDefault="00803A63"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rsidR="00803A63" w:rsidRPr="00890650" w:rsidRDefault="00803A63" w:rsidP="0017587E">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n"/>
                        </w:rPr>
                        <w:t>Approved by the Commission in</w:t>
                      </w:r>
                      <w:r w:rsidR="00434AA3">
                        <w:rPr>
                          <w:rFonts w:asciiTheme="majorHAnsi" w:hAnsiTheme="majorHAnsi"/>
                          <w:color w:val="0D0D0D" w:themeColor="text1" w:themeTint="F2"/>
                          <w:sz w:val="18"/>
                          <w:szCs w:val="20"/>
                          <w:lang w:val="en"/>
                        </w:rPr>
                        <w:t xml:space="preserve"> </w:t>
                      </w:r>
                      <w:r>
                        <w:rPr>
                          <w:rFonts w:asciiTheme="majorHAnsi" w:hAnsiTheme="majorHAnsi"/>
                          <w:color w:val="0D0D0D" w:themeColor="text1" w:themeTint="F2"/>
                          <w:sz w:val="18"/>
                          <w:szCs w:val="20"/>
                          <w:lang w:val="en"/>
                        </w:rPr>
                        <w:t xml:space="preserve">session No. </w:t>
                      </w:r>
                      <w:r w:rsidR="0017587E">
                        <w:rPr>
                          <w:rFonts w:asciiTheme="majorHAnsi" w:hAnsiTheme="majorHAnsi"/>
                          <w:color w:val="0D0D0D" w:themeColor="text1" w:themeTint="F2"/>
                          <w:sz w:val="18"/>
                          <w:szCs w:val="20"/>
                          <w:lang w:val="en"/>
                        </w:rPr>
                        <w:t>2127</w:t>
                      </w:r>
                      <w:r>
                        <w:rPr>
                          <w:rFonts w:asciiTheme="majorHAnsi" w:hAnsiTheme="majorHAnsi"/>
                          <w:color w:val="0D0D0D" w:themeColor="text1" w:themeTint="F2"/>
                          <w:sz w:val="18"/>
                          <w:szCs w:val="20"/>
                          <w:lang w:val="en"/>
                        </w:rPr>
                        <w:t xml:space="preserve"> held on </w:t>
                      </w:r>
                      <w:r w:rsidR="0017587E">
                        <w:rPr>
                          <w:rFonts w:asciiTheme="majorHAnsi" w:hAnsiTheme="majorHAnsi"/>
                          <w:color w:val="0D0D0D" w:themeColor="text1" w:themeTint="F2"/>
                          <w:sz w:val="18"/>
                          <w:szCs w:val="20"/>
                          <w:lang w:val="en"/>
                        </w:rPr>
                        <w:t>May 5, 2018</w:t>
                      </w:r>
                      <w:r>
                        <w:rPr>
                          <w:rFonts w:asciiTheme="majorHAnsi" w:hAnsiTheme="majorHAnsi"/>
                          <w:color w:val="0D0D0D" w:themeColor="text1" w:themeTint="F2"/>
                          <w:sz w:val="18"/>
                          <w:szCs w:val="20"/>
                          <w:lang w:val="en"/>
                        </w:rPr>
                        <w:t>, 2018</w:t>
                      </w:r>
                      <w:r w:rsidR="00946113">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17587E">
                        <w:rPr>
                          <w:rFonts w:asciiTheme="majorHAnsi" w:hAnsiTheme="majorHAnsi"/>
                          <w:color w:val="0D0D0D" w:themeColor="text1" w:themeTint="F2"/>
                          <w:sz w:val="18"/>
                          <w:szCs w:val="20"/>
                          <w:lang w:val="en"/>
                        </w:rPr>
                        <w:t>168</w:t>
                      </w:r>
                      <w:r>
                        <w:rPr>
                          <w:rFonts w:asciiTheme="majorHAnsi" w:hAnsiTheme="majorHAnsi"/>
                          <w:color w:val="0D0D0D" w:themeColor="text1" w:themeTint="F2"/>
                          <w:sz w:val="18"/>
                          <w:szCs w:val="20"/>
                          <w:lang w:val="en"/>
                        </w:rPr>
                        <w:t xml:space="preserve"> </w:t>
                      </w:r>
                      <w:r w:rsidR="0017587E">
                        <w:rPr>
                          <w:rFonts w:asciiTheme="majorHAnsi" w:hAnsiTheme="majorHAnsi"/>
                          <w:color w:val="0D0D0D" w:themeColor="text1" w:themeTint="F2"/>
                          <w:sz w:val="18"/>
                          <w:szCs w:val="20"/>
                          <w:lang w:val="en"/>
                        </w:rPr>
                        <w:t>special</w:t>
                      </w:r>
                      <w:r>
                        <w:rPr>
                          <w:rFonts w:asciiTheme="majorHAnsi" w:hAnsiTheme="majorHAnsi"/>
                          <w:color w:val="0D0D0D" w:themeColor="text1" w:themeTint="F2"/>
                          <w:sz w:val="18"/>
                          <w:szCs w:val="20"/>
                          <w:lang w:val="en"/>
                        </w:rPr>
                        <w:t xml:space="preserve"> period of sessions</w:t>
                      </w:r>
                      <w:r w:rsidR="00946113">
                        <w:rPr>
                          <w:rFonts w:asciiTheme="majorHAnsi" w:hAnsiTheme="majorHAnsi"/>
                          <w:color w:val="0D0D0D" w:themeColor="text1" w:themeTint="F2"/>
                          <w:sz w:val="18"/>
                          <w:szCs w:val="20"/>
                          <w:lang w:val="en"/>
                        </w:rPr>
                        <w:t>.</w:t>
                      </w:r>
                    </w:p>
                    <w:p w:rsidR="00803A63" w:rsidRPr="007A5817" w:rsidRDefault="00803A63" w:rsidP="00247403">
                      <w:pPr>
                        <w:tabs>
                          <w:tab w:val="center" w:pos="5400"/>
                        </w:tabs>
                        <w:suppressAutoHyphens/>
                        <w:spacing w:before="60"/>
                        <w:rPr>
                          <w:rFonts w:asciiTheme="minorHAnsi" w:hAnsiTheme="minorHAnsi" w:cs="Univers"/>
                          <w:color w:val="0D0D0D" w:themeColor="text1" w:themeTint="F2"/>
                          <w:sz w:val="20"/>
                          <w:szCs w:val="20"/>
                        </w:rPr>
                      </w:pPr>
                    </w:p>
                    <w:p w:rsidR="00803A63" w:rsidRPr="00167A34" w:rsidRDefault="00803A63"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A50FCF" w:rsidP="00040C3A">
      <w:pPr>
        <w:tabs>
          <w:tab w:val="center" w:pos="5400"/>
        </w:tabs>
        <w:suppressAutoHyphens/>
        <w:jc w:val="center"/>
        <w:rPr>
          <w:rFonts w:asciiTheme="majorHAnsi" w:hAnsiTheme="majorHAnsi"/>
          <w:sz w:val="18"/>
          <w:szCs w:val="22"/>
        </w:rPr>
      </w:pPr>
    </w:p>
    <w:p w:rsidR="00A50FCF" w:rsidRPr="0071232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7A5661" w:rsidRDefault="00803A63" w:rsidP="00434AA3">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w:t>
                            </w:r>
                            <w:r w:rsidRPr="007A5661">
                              <w:rPr>
                                <w:rFonts w:asciiTheme="majorHAnsi" w:hAnsiTheme="majorHAnsi"/>
                                <w:bCs/>
                                <w:color w:val="595959" w:themeColor="text1" w:themeTint="A6"/>
                                <w:sz w:val="18"/>
                                <w:szCs w:val="18"/>
                                <w:lang w:val="en"/>
                              </w:rPr>
                              <w:t xml:space="preserve">IACHR, Report No. </w:t>
                            </w:r>
                            <w:r w:rsidR="0017587E">
                              <w:rPr>
                                <w:rFonts w:asciiTheme="majorHAnsi" w:hAnsiTheme="majorHAnsi"/>
                                <w:bCs/>
                                <w:color w:val="595959" w:themeColor="text1" w:themeTint="A6"/>
                                <w:sz w:val="18"/>
                                <w:szCs w:val="18"/>
                                <w:lang w:val="en"/>
                              </w:rPr>
                              <w:t>54/18</w:t>
                            </w:r>
                            <w:r w:rsidRPr="007A5661">
                              <w:rPr>
                                <w:rFonts w:asciiTheme="majorHAnsi" w:hAnsiTheme="majorHAnsi"/>
                                <w:bCs/>
                                <w:color w:val="595959" w:themeColor="text1" w:themeTint="A6"/>
                                <w:sz w:val="18"/>
                                <w:szCs w:val="18"/>
                                <w:lang w:val="en"/>
                              </w:rPr>
                              <w:t xml:space="preserve">. Petition 64-08. </w:t>
                            </w:r>
                            <w:r w:rsidRPr="007A5661">
                              <w:rPr>
                                <w:rFonts w:asciiTheme="majorHAnsi" w:hAnsiTheme="majorHAnsi"/>
                                <w:bCs/>
                                <w:color w:val="595959" w:themeColor="text1" w:themeTint="A6"/>
                                <w:sz w:val="18"/>
                                <w:szCs w:val="18"/>
                                <w:lang w:val="pt-BR"/>
                              </w:rPr>
                              <w:t xml:space="preserve">Admissibility. Litia Natalia Sánchez Castillo. Peru. </w:t>
                            </w:r>
                            <w:r w:rsidR="0017587E">
                              <w:rPr>
                                <w:rFonts w:asciiTheme="majorHAnsi" w:hAnsiTheme="majorHAnsi"/>
                                <w:bCs/>
                                <w:color w:val="595959" w:themeColor="text1" w:themeTint="A6"/>
                                <w:sz w:val="18"/>
                                <w:szCs w:val="18"/>
                                <w:lang w:val="en"/>
                              </w:rPr>
                              <w:t>May 5, 2018</w:t>
                            </w:r>
                            <w:r w:rsidRPr="007A5661">
                              <w:rPr>
                                <w:rFonts w:asciiTheme="majorHAnsi" w:hAnsiTheme="majorHAnsi"/>
                                <w:bCs/>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803A63" w:rsidRPr="007A5661" w:rsidRDefault="00803A63" w:rsidP="00434AA3">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w:t>
                      </w:r>
                      <w:r w:rsidRPr="007A5661">
                        <w:rPr>
                          <w:rFonts w:asciiTheme="majorHAnsi" w:hAnsiTheme="majorHAnsi"/>
                          <w:bCs/>
                          <w:color w:val="595959" w:themeColor="text1" w:themeTint="A6"/>
                          <w:sz w:val="18"/>
                          <w:szCs w:val="18"/>
                          <w:lang w:val="en"/>
                        </w:rPr>
                        <w:t xml:space="preserve">IACHR, Report No. </w:t>
                      </w:r>
                      <w:r w:rsidR="0017587E">
                        <w:rPr>
                          <w:rFonts w:asciiTheme="majorHAnsi" w:hAnsiTheme="majorHAnsi"/>
                          <w:bCs/>
                          <w:color w:val="595959" w:themeColor="text1" w:themeTint="A6"/>
                          <w:sz w:val="18"/>
                          <w:szCs w:val="18"/>
                          <w:lang w:val="en"/>
                        </w:rPr>
                        <w:t>54/18</w:t>
                      </w:r>
                      <w:r w:rsidRPr="007A5661">
                        <w:rPr>
                          <w:rFonts w:asciiTheme="majorHAnsi" w:hAnsiTheme="majorHAnsi"/>
                          <w:bCs/>
                          <w:color w:val="595959" w:themeColor="text1" w:themeTint="A6"/>
                          <w:sz w:val="18"/>
                          <w:szCs w:val="18"/>
                          <w:lang w:val="en"/>
                        </w:rPr>
                        <w:t xml:space="preserve">. Petition 64-08. </w:t>
                      </w:r>
                      <w:r w:rsidRPr="007A5661">
                        <w:rPr>
                          <w:rFonts w:asciiTheme="majorHAnsi" w:hAnsiTheme="majorHAnsi"/>
                          <w:bCs/>
                          <w:color w:val="595959" w:themeColor="text1" w:themeTint="A6"/>
                          <w:sz w:val="18"/>
                          <w:szCs w:val="18"/>
                          <w:lang w:val="pt-BR"/>
                        </w:rPr>
                        <w:t xml:space="preserve">Admissibility. Litia Natalia Sánchez Castillo. Peru. </w:t>
                      </w:r>
                      <w:r w:rsidR="0017587E">
                        <w:rPr>
                          <w:rFonts w:asciiTheme="majorHAnsi" w:hAnsiTheme="majorHAnsi"/>
                          <w:bCs/>
                          <w:color w:val="595959" w:themeColor="text1" w:themeTint="A6"/>
                          <w:sz w:val="18"/>
                          <w:szCs w:val="18"/>
                          <w:lang w:val="en"/>
                        </w:rPr>
                        <w:t>May 5, 2018</w:t>
                      </w:r>
                      <w:r w:rsidRPr="007A5661">
                        <w:rPr>
                          <w:rFonts w:asciiTheme="majorHAnsi" w:hAnsiTheme="majorHAnsi"/>
                          <w:bCs/>
                          <w:color w:val="595959" w:themeColor="text1" w:themeTint="A6"/>
                          <w:sz w:val="18"/>
                          <w:szCs w:val="18"/>
                          <w:lang w:val="en"/>
                        </w:rPr>
                        <w:t>.</w:t>
                      </w:r>
                    </w:p>
                  </w:txbxContent>
                </v:textbox>
              </v:shape>
            </w:pict>
          </mc:Fallback>
        </mc:AlternateContent>
      </w:r>
    </w:p>
    <w:p w:rsidR="00A50FCF" w:rsidRPr="0071232B" w:rsidRDefault="00A50FCF" w:rsidP="00040C3A">
      <w:pPr>
        <w:tabs>
          <w:tab w:val="center" w:pos="5400"/>
        </w:tabs>
        <w:suppressAutoHyphens/>
        <w:jc w:val="center"/>
        <w:rPr>
          <w:rFonts w:asciiTheme="majorHAnsi" w:hAnsiTheme="majorHAnsi"/>
          <w:sz w:val="18"/>
          <w:szCs w:val="22"/>
        </w:rPr>
      </w:pPr>
    </w:p>
    <w:p w:rsidR="0090270B" w:rsidRPr="0071232B"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D72DC6" w:rsidRDefault="00DB0086" w:rsidP="00F02AD1">
                            <w:pPr>
                              <w:rPr>
                                <w:color w:val="FFFFFF" w:themeColor="background1"/>
                                <w14:textFill>
                                  <w14:noFill/>
                                </w14:textFill>
                              </w:rPr>
                            </w:pPr>
                            <w:r>
                              <w:rPr>
                                <w:noProof/>
                              </w:rPr>
                              <w:drawing>
                                <wp:inline distT="0" distB="0" distL="0" distR="0" wp14:anchorId="2E780D2D" wp14:editId="4E9E44E6">
                                  <wp:extent cx="1123950" cy="378416"/>
                                  <wp:effectExtent l="0" t="0" r="0" b="3175"/>
                                  <wp:docPr id="18" name="Picture 18"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803A63" w:rsidRPr="00D72DC6" w:rsidRDefault="00DB0086" w:rsidP="00F02AD1">
                      <w:pPr>
                        <w:rPr>
                          <w:color w:val="FFFFFF" w:themeColor="background1"/>
                          <w14:textFill>
                            <w14:noFill/>
                          </w14:textFill>
                        </w:rPr>
                      </w:pPr>
                      <w:r>
                        <w:rPr>
                          <w:noProof/>
                        </w:rPr>
                        <w:drawing>
                          <wp:inline distT="0" distB="0" distL="0" distR="0" wp14:anchorId="2E780D2D" wp14:editId="4E9E44E6">
                            <wp:extent cx="1123950" cy="378416"/>
                            <wp:effectExtent l="0" t="0" r="0" b="3175"/>
                            <wp:docPr id="18" name="Picture 18"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A63" w:rsidRPr="004B7EB6" w:rsidRDefault="00803A63"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803A63" w:rsidRPr="004B7EB6" w:rsidRDefault="00803A63"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rsidR="0070697F" w:rsidRPr="0071232B" w:rsidRDefault="004A6A54" w:rsidP="005516A1">
      <w:pPr>
        <w:tabs>
          <w:tab w:val="center" w:pos="5400"/>
        </w:tabs>
        <w:suppressAutoHyphens/>
        <w:jc w:val="center"/>
        <w:rPr>
          <w:rFonts w:asciiTheme="majorHAnsi" w:hAnsiTheme="majorHAnsi"/>
          <w:b/>
          <w:sz w:val="20"/>
        </w:rPr>
        <w:sectPr w:rsidR="0070697F" w:rsidRPr="0071232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b/>
          <w:bCs/>
          <w:lang w:val="en"/>
        </w:rPr>
        <w:tab/>
      </w:r>
    </w:p>
    <w:p w:rsidR="003239B8" w:rsidRDefault="003239B8" w:rsidP="0017587E">
      <w:pPr>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p w:rsidR="0017587E" w:rsidRPr="0017587E" w:rsidRDefault="0017587E" w:rsidP="0017587E">
      <w:pPr>
        <w:ind w:firstLine="720"/>
        <w:jc w:val="both"/>
        <w:rPr>
          <w:rFonts w:asciiTheme="majorHAnsi" w:hAnsiTheme="majorHAnsi"/>
          <w:b/>
          <w:bCs/>
          <w:sz w:val="16"/>
          <w:szCs w:val="16"/>
        </w:rPr>
      </w:pPr>
    </w:p>
    <w:tbl>
      <w:tblPr>
        <w:tblStyle w:val="TableGrid"/>
        <w:tblW w:w="9000" w:type="dxa"/>
        <w:tblInd w:w="108" w:type="dxa"/>
        <w:tblBorders>
          <w:insideH w:val="single" w:sz="6" w:space="0" w:color="auto"/>
          <w:insideV w:val="single" w:sz="6" w:space="0" w:color="auto"/>
        </w:tblBorders>
        <w:tblLook w:val="04A0" w:firstRow="1" w:lastRow="0" w:firstColumn="1" w:lastColumn="0" w:noHBand="0" w:noVBand="1"/>
      </w:tblPr>
      <w:tblGrid>
        <w:gridCol w:w="3600"/>
        <w:gridCol w:w="5400"/>
      </w:tblGrid>
      <w:tr w:rsidR="003239B8" w:rsidRPr="0071232B" w:rsidTr="008A56C6">
        <w:tc>
          <w:tcPr>
            <w:tcW w:w="3600" w:type="dxa"/>
            <w:tcBorders>
              <w:top w:val="single" w:sz="4"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400" w:type="dxa"/>
            <w:vAlign w:val="center"/>
          </w:tcPr>
          <w:p w:rsidR="003239B8" w:rsidRPr="0071232B" w:rsidRDefault="00E518EE" w:rsidP="0017587E">
            <w:pPr>
              <w:jc w:val="both"/>
              <w:rPr>
                <w:rFonts w:ascii="Cambria" w:hAnsi="Cambria"/>
                <w:bCs/>
                <w:sz w:val="20"/>
                <w:szCs w:val="20"/>
              </w:rPr>
            </w:pPr>
            <w:r>
              <w:rPr>
                <w:rFonts w:ascii="Cambria" w:hAnsi="Cambria"/>
                <w:sz w:val="20"/>
                <w:szCs w:val="20"/>
                <w:lang w:val="en"/>
              </w:rPr>
              <w:t>Lita Natalia Sánchez Castillo</w:t>
            </w:r>
          </w:p>
        </w:tc>
      </w:tr>
      <w:tr w:rsidR="003239B8" w:rsidRPr="0071232B" w:rsidTr="008A56C6">
        <w:tc>
          <w:tcPr>
            <w:tcW w:w="3600" w:type="dxa"/>
            <w:tcBorders>
              <w:top w:val="single" w:sz="6" w:space="0" w:color="auto"/>
              <w:bottom w:val="single" w:sz="6" w:space="0" w:color="auto"/>
            </w:tcBorders>
            <w:shd w:val="clear" w:color="auto" w:fill="67AE3C"/>
            <w:vAlign w:val="center"/>
          </w:tcPr>
          <w:p w:rsidR="003239B8" w:rsidRPr="0071232B" w:rsidRDefault="00723C63" w:rsidP="0017587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E6C6A">
                  <w:rPr>
                    <w:rFonts w:ascii="Cambria" w:hAnsi="Cambria"/>
                    <w:b/>
                    <w:bCs/>
                    <w:color w:val="FFFFFF" w:themeColor="background1"/>
                    <w:sz w:val="20"/>
                    <w:szCs w:val="20"/>
                    <w:lang w:val="en"/>
                  </w:rPr>
                  <w:t>Alleged victim</w:t>
                </w:r>
              </w:sdtContent>
            </w:sdt>
            <w:r w:rsidR="003E6C6A">
              <w:rPr>
                <w:rFonts w:ascii="Cambria" w:hAnsi="Cambria"/>
                <w:b/>
                <w:bCs/>
                <w:color w:val="FFFFFF" w:themeColor="background1"/>
                <w:sz w:val="20"/>
                <w:szCs w:val="20"/>
                <w:lang w:val="en"/>
              </w:rPr>
              <w:t>:</w:t>
            </w:r>
          </w:p>
        </w:tc>
        <w:tc>
          <w:tcPr>
            <w:tcW w:w="5400" w:type="dxa"/>
            <w:vAlign w:val="center"/>
          </w:tcPr>
          <w:p w:rsidR="003239B8" w:rsidRPr="0071232B" w:rsidRDefault="00E518EE" w:rsidP="0017587E">
            <w:pPr>
              <w:jc w:val="both"/>
              <w:rPr>
                <w:rFonts w:ascii="Cambria" w:hAnsi="Cambria"/>
                <w:bCs/>
                <w:sz w:val="20"/>
                <w:szCs w:val="20"/>
              </w:rPr>
            </w:pPr>
            <w:r>
              <w:rPr>
                <w:rFonts w:ascii="Cambria" w:hAnsi="Cambria"/>
                <w:sz w:val="20"/>
                <w:szCs w:val="20"/>
                <w:lang w:val="en"/>
              </w:rPr>
              <w:t>Lita Natalia Sánchez Castillo</w:t>
            </w:r>
          </w:p>
        </w:tc>
      </w:tr>
      <w:tr w:rsidR="003239B8" w:rsidRPr="0071232B" w:rsidTr="008A56C6">
        <w:tc>
          <w:tcPr>
            <w:tcW w:w="3600"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400" w:type="dxa"/>
            <w:vAlign w:val="center"/>
          </w:tcPr>
          <w:p w:rsidR="003239B8" w:rsidRPr="0071232B" w:rsidRDefault="00F42187" w:rsidP="0017587E">
            <w:pPr>
              <w:jc w:val="both"/>
              <w:rPr>
                <w:rFonts w:ascii="Cambria" w:hAnsi="Cambria"/>
                <w:bCs/>
                <w:sz w:val="20"/>
                <w:szCs w:val="20"/>
              </w:rPr>
            </w:pPr>
            <w:r>
              <w:rPr>
                <w:rFonts w:ascii="Cambria" w:hAnsi="Cambria"/>
                <w:sz w:val="20"/>
                <w:szCs w:val="20"/>
                <w:lang w:val="en"/>
              </w:rPr>
              <w:t>Per</w:t>
            </w:r>
            <w:r>
              <w:rPr>
                <w:rFonts w:asciiTheme="majorHAnsi" w:hAnsiTheme="majorHAnsi"/>
                <w:sz w:val="20"/>
                <w:szCs w:val="20"/>
                <w:lang w:val="en"/>
              </w:rPr>
              <w:t>u</w:t>
            </w:r>
            <w:r>
              <w:rPr>
                <w:rStyle w:val="FootnoteReference"/>
                <w:rFonts w:asciiTheme="majorHAnsi" w:hAnsiTheme="majorHAnsi"/>
                <w:sz w:val="20"/>
                <w:szCs w:val="20"/>
                <w:lang w:val="en"/>
              </w:rPr>
              <w:footnoteReference w:id="2"/>
            </w:r>
          </w:p>
        </w:tc>
      </w:tr>
      <w:tr w:rsidR="00223A29" w:rsidRPr="002931FA" w:rsidTr="008A56C6">
        <w:tc>
          <w:tcPr>
            <w:tcW w:w="3600" w:type="dxa"/>
            <w:tcBorders>
              <w:top w:val="single" w:sz="6" w:space="0" w:color="auto"/>
              <w:bottom w:val="single" w:sz="6" w:space="0" w:color="auto"/>
            </w:tcBorders>
            <w:shd w:val="clear" w:color="auto" w:fill="67AE3C"/>
            <w:vAlign w:val="center"/>
          </w:tcPr>
          <w:p w:rsidR="00223A29" w:rsidRPr="0071232B" w:rsidRDefault="001B3A00"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400" w:type="dxa"/>
            <w:vAlign w:val="center"/>
          </w:tcPr>
          <w:p w:rsidR="00223A29" w:rsidRPr="0071232B" w:rsidRDefault="00E518EE" w:rsidP="0017587E">
            <w:pPr>
              <w:jc w:val="both"/>
            </w:pPr>
            <w:r>
              <w:rPr>
                <w:rFonts w:ascii="Cambria" w:hAnsi="Cambria"/>
                <w:sz w:val="20"/>
                <w:szCs w:val="20"/>
                <w:lang w:val="en"/>
              </w:rPr>
              <w:t>Articles 8 (fair trial), 9 (principle of legality and freedom from ex post facto laws), 23 (right to participate in government), and 25 (judicial protection) of the American Convention on Human Rights,</w:t>
            </w:r>
            <w:r>
              <w:rPr>
                <w:rStyle w:val="FootnoteReference"/>
                <w:rFonts w:ascii="Cambria" w:hAnsi="Cambria"/>
                <w:sz w:val="20"/>
                <w:szCs w:val="20"/>
                <w:lang w:val="en"/>
              </w:rPr>
              <w:footnoteReference w:id="3"/>
            </w:r>
            <w:r>
              <w:rPr>
                <w:rFonts w:ascii="Cambria" w:hAnsi="Cambria"/>
                <w:color w:val="FF0000"/>
                <w:sz w:val="20"/>
                <w:szCs w:val="20"/>
                <w:lang w:val="en"/>
              </w:rPr>
              <w:t xml:space="preserve"> </w:t>
            </w:r>
            <w:r>
              <w:rPr>
                <w:rFonts w:ascii="Cambria" w:hAnsi="Cambria"/>
                <w:sz w:val="20"/>
                <w:szCs w:val="20"/>
                <w:lang w:val="en"/>
              </w:rPr>
              <w:t>in conjunction with its Article 1(1) (</w:t>
            </w:r>
            <w:bookmarkStart w:id="3" w:name="OLE_LINK9"/>
            <w:r>
              <w:rPr>
                <w:rFonts w:ascii="Cambria" w:hAnsi="Cambria"/>
                <w:sz w:val="20"/>
                <w:szCs w:val="20"/>
                <w:lang w:val="en"/>
              </w:rPr>
              <w:t>obligation to respect rights)</w:t>
            </w:r>
            <w:bookmarkEnd w:id="3"/>
            <w:r>
              <w:rPr>
                <w:rFonts w:ascii="Cambria" w:hAnsi="Cambria"/>
                <w:sz w:val="20"/>
                <w:szCs w:val="20"/>
                <w:lang w:val="en"/>
              </w:rPr>
              <w:t>; and Articles XVIII and XXVI of the American Declaration of the Rights and Duties of Man</w:t>
            </w:r>
            <w:r>
              <w:rPr>
                <w:rStyle w:val="FootnoteReference"/>
                <w:rFonts w:ascii="Cambria" w:hAnsi="Cambria"/>
                <w:sz w:val="20"/>
                <w:szCs w:val="20"/>
                <w:lang w:val="en"/>
              </w:rPr>
              <w:footnoteReference w:id="4"/>
            </w:r>
          </w:p>
        </w:tc>
      </w:tr>
    </w:tbl>
    <w:p w:rsidR="0017587E" w:rsidRPr="0017587E" w:rsidRDefault="0017587E" w:rsidP="0017587E">
      <w:pPr>
        <w:ind w:firstLine="720"/>
        <w:jc w:val="both"/>
        <w:rPr>
          <w:rFonts w:asciiTheme="majorHAnsi" w:hAnsiTheme="majorHAnsi"/>
          <w:b/>
          <w:bCs/>
          <w:sz w:val="16"/>
          <w:szCs w:val="16"/>
          <w:lang w:val="pt-BR"/>
        </w:rPr>
      </w:pPr>
    </w:p>
    <w:p w:rsidR="003239B8" w:rsidRDefault="003239B8" w:rsidP="0017587E">
      <w:pPr>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5"/>
      </w:r>
    </w:p>
    <w:p w:rsidR="0017587E" w:rsidRPr="0017587E" w:rsidRDefault="0017587E" w:rsidP="0017587E">
      <w:pPr>
        <w:ind w:firstLine="720"/>
        <w:jc w:val="both"/>
        <w:rPr>
          <w:rFonts w:asciiTheme="majorHAnsi" w:hAnsiTheme="majorHAnsi"/>
          <w:b/>
          <w:bCs/>
          <w:sz w:val="16"/>
          <w:szCs w:val="16"/>
        </w:rPr>
      </w:pPr>
    </w:p>
    <w:tbl>
      <w:tblPr>
        <w:tblStyle w:val="TableGrid"/>
        <w:tblW w:w="9000" w:type="dxa"/>
        <w:tblInd w:w="108" w:type="dxa"/>
        <w:tblBorders>
          <w:insideH w:val="single" w:sz="6" w:space="0" w:color="auto"/>
          <w:insideV w:val="single" w:sz="6" w:space="0" w:color="auto"/>
        </w:tblBorders>
        <w:tblLook w:val="04A0" w:firstRow="1" w:lastRow="0" w:firstColumn="1" w:lastColumn="0" w:noHBand="0" w:noVBand="1"/>
      </w:tblPr>
      <w:tblGrid>
        <w:gridCol w:w="3600"/>
        <w:gridCol w:w="5400"/>
      </w:tblGrid>
      <w:tr w:rsidR="004C2312" w:rsidRPr="0071232B" w:rsidTr="00DB0086">
        <w:tc>
          <w:tcPr>
            <w:tcW w:w="3600" w:type="dxa"/>
            <w:tcBorders>
              <w:top w:val="single" w:sz="6" w:space="0" w:color="auto"/>
              <w:bottom w:val="single" w:sz="6" w:space="0" w:color="auto"/>
            </w:tcBorders>
            <w:shd w:val="clear" w:color="auto" w:fill="67AE3C"/>
            <w:vAlign w:val="center"/>
          </w:tcPr>
          <w:p w:rsidR="004C2312" w:rsidRPr="00DB0086" w:rsidRDefault="004A6A54"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Filing of the petition:</w:t>
            </w:r>
          </w:p>
        </w:tc>
        <w:tc>
          <w:tcPr>
            <w:tcW w:w="5400" w:type="dxa"/>
            <w:vAlign w:val="center"/>
          </w:tcPr>
          <w:p w:rsidR="004C2312" w:rsidRPr="0071232B" w:rsidRDefault="00B40A17" w:rsidP="0017587E">
            <w:pPr>
              <w:jc w:val="both"/>
              <w:rPr>
                <w:rFonts w:ascii="Cambria" w:hAnsi="Cambria"/>
                <w:bCs/>
                <w:sz w:val="20"/>
                <w:szCs w:val="20"/>
              </w:rPr>
            </w:pPr>
            <w:r>
              <w:rPr>
                <w:rFonts w:ascii="Cambria" w:hAnsi="Cambria"/>
                <w:sz w:val="20"/>
                <w:szCs w:val="20"/>
                <w:lang w:val="en"/>
              </w:rPr>
              <w:t>January 15, 2008</w:t>
            </w:r>
          </w:p>
        </w:tc>
      </w:tr>
      <w:tr w:rsidR="001E49E7" w:rsidRPr="0071232B" w:rsidTr="00DB0086">
        <w:tc>
          <w:tcPr>
            <w:tcW w:w="3600" w:type="dxa"/>
            <w:tcBorders>
              <w:top w:val="single" w:sz="6" w:space="0" w:color="auto"/>
              <w:bottom w:val="single" w:sz="6" w:space="0" w:color="auto"/>
            </w:tcBorders>
            <w:shd w:val="clear" w:color="auto" w:fill="67AE3C"/>
            <w:vAlign w:val="center"/>
          </w:tcPr>
          <w:p w:rsidR="001E49E7" w:rsidRPr="00DB0086" w:rsidRDefault="001E49E7"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Additional information received at the phase of initial review:</w:t>
            </w:r>
          </w:p>
        </w:tc>
        <w:tc>
          <w:tcPr>
            <w:tcW w:w="5400" w:type="dxa"/>
            <w:vAlign w:val="center"/>
          </w:tcPr>
          <w:p w:rsidR="001E49E7" w:rsidRPr="0071232B" w:rsidRDefault="00A44957" w:rsidP="0017587E">
            <w:pPr>
              <w:rPr>
                <w:rFonts w:ascii="Cambria" w:hAnsi="Cambria"/>
                <w:bCs/>
                <w:sz w:val="20"/>
                <w:szCs w:val="20"/>
              </w:rPr>
            </w:pPr>
            <w:r>
              <w:rPr>
                <w:rFonts w:ascii="Cambria" w:hAnsi="Cambria"/>
                <w:sz w:val="20"/>
                <w:szCs w:val="20"/>
                <w:lang w:val="en"/>
              </w:rPr>
              <w:t>September 22, 2010</w:t>
            </w:r>
          </w:p>
        </w:tc>
      </w:tr>
      <w:tr w:rsidR="004C2312" w:rsidRPr="0071232B" w:rsidTr="00DB0086">
        <w:tc>
          <w:tcPr>
            <w:tcW w:w="3600" w:type="dxa"/>
            <w:tcBorders>
              <w:top w:val="single" w:sz="6" w:space="0" w:color="auto"/>
              <w:bottom w:val="single" w:sz="6" w:space="0" w:color="auto"/>
            </w:tcBorders>
            <w:shd w:val="clear" w:color="auto" w:fill="67AE3C"/>
            <w:vAlign w:val="center"/>
          </w:tcPr>
          <w:p w:rsidR="004C2312" w:rsidRPr="00DB0086" w:rsidRDefault="004A6A54"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Notification of the petition to the State:</w:t>
            </w:r>
          </w:p>
        </w:tc>
        <w:tc>
          <w:tcPr>
            <w:tcW w:w="5400" w:type="dxa"/>
            <w:vAlign w:val="center"/>
          </w:tcPr>
          <w:p w:rsidR="004C2312" w:rsidRPr="0071232B" w:rsidRDefault="00CC6799" w:rsidP="0017587E">
            <w:pPr>
              <w:jc w:val="both"/>
              <w:rPr>
                <w:rFonts w:ascii="Cambria" w:hAnsi="Cambria"/>
                <w:bCs/>
                <w:sz w:val="20"/>
                <w:szCs w:val="20"/>
              </w:rPr>
            </w:pPr>
            <w:r>
              <w:rPr>
                <w:rFonts w:ascii="Cambria" w:hAnsi="Cambria"/>
                <w:sz w:val="20"/>
                <w:szCs w:val="20"/>
                <w:lang w:val="en"/>
              </w:rPr>
              <w:t>September 26, 2012</w:t>
            </w:r>
          </w:p>
        </w:tc>
      </w:tr>
      <w:tr w:rsidR="004C2312" w:rsidRPr="0071232B" w:rsidTr="00DB0086">
        <w:tc>
          <w:tcPr>
            <w:tcW w:w="3600" w:type="dxa"/>
            <w:tcBorders>
              <w:top w:val="single" w:sz="6" w:space="0" w:color="auto"/>
              <w:bottom w:val="single" w:sz="6" w:space="0" w:color="auto"/>
            </w:tcBorders>
            <w:shd w:val="clear" w:color="auto" w:fill="67AE3C"/>
            <w:vAlign w:val="center"/>
          </w:tcPr>
          <w:p w:rsidR="004C2312" w:rsidRPr="00DB0086" w:rsidRDefault="004A6A54"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State’s first response:</w:t>
            </w:r>
          </w:p>
        </w:tc>
        <w:tc>
          <w:tcPr>
            <w:tcW w:w="5400" w:type="dxa"/>
            <w:vAlign w:val="center"/>
          </w:tcPr>
          <w:p w:rsidR="004C2312" w:rsidRPr="0071232B" w:rsidRDefault="006D0E52" w:rsidP="0017587E">
            <w:pPr>
              <w:jc w:val="both"/>
              <w:rPr>
                <w:rFonts w:ascii="Cambria" w:hAnsi="Cambria"/>
                <w:bCs/>
                <w:sz w:val="20"/>
                <w:szCs w:val="20"/>
              </w:rPr>
            </w:pPr>
            <w:r>
              <w:rPr>
                <w:rFonts w:ascii="Cambria" w:hAnsi="Cambria"/>
                <w:sz w:val="20"/>
                <w:szCs w:val="20"/>
                <w:lang w:val="en"/>
              </w:rPr>
              <w:t>December 27, 2012</w:t>
            </w:r>
          </w:p>
        </w:tc>
      </w:tr>
      <w:tr w:rsidR="004C2312" w:rsidRPr="002931FA" w:rsidTr="00DB0086">
        <w:tc>
          <w:tcPr>
            <w:tcW w:w="3600" w:type="dxa"/>
            <w:tcBorders>
              <w:top w:val="single" w:sz="6" w:space="0" w:color="auto"/>
              <w:bottom w:val="single" w:sz="6" w:space="0" w:color="auto"/>
            </w:tcBorders>
            <w:shd w:val="clear" w:color="auto" w:fill="67AE3C"/>
            <w:vAlign w:val="center"/>
          </w:tcPr>
          <w:p w:rsidR="004C2312" w:rsidRPr="00DB0086" w:rsidRDefault="008E3BFE"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Additional observations from the petitioner:</w:t>
            </w:r>
          </w:p>
        </w:tc>
        <w:tc>
          <w:tcPr>
            <w:tcW w:w="5400" w:type="dxa"/>
            <w:vAlign w:val="center"/>
          </w:tcPr>
          <w:p w:rsidR="004C2312" w:rsidRPr="0071232B" w:rsidRDefault="00850117" w:rsidP="0017587E">
            <w:pPr>
              <w:jc w:val="both"/>
              <w:rPr>
                <w:rFonts w:ascii="Cambria" w:hAnsi="Cambria"/>
                <w:bCs/>
                <w:sz w:val="20"/>
                <w:szCs w:val="20"/>
              </w:rPr>
            </w:pPr>
            <w:r>
              <w:rPr>
                <w:rFonts w:ascii="Cambria" w:hAnsi="Cambria"/>
                <w:sz w:val="20"/>
                <w:szCs w:val="20"/>
                <w:lang w:val="en"/>
              </w:rPr>
              <w:t>May 31 and November 6, 2013; and August 6, 2017</w:t>
            </w:r>
          </w:p>
        </w:tc>
      </w:tr>
      <w:tr w:rsidR="004C2312" w:rsidRPr="002931FA" w:rsidTr="00DB0086">
        <w:tc>
          <w:tcPr>
            <w:tcW w:w="3600" w:type="dxa"/>
            <w:tcBorders>
              <w:top w:val="single" w:sz="6" w:space="0" w:color="auto"/>
              <w:bottom w:val="single" w:sz="6" w:space="0" w:color="auto"/>
            </w:tcBorders>
            <w:shd w:val="clear" w:color="auto" w:fill="67AE3C"/>
            <w:vAlign w:val="center"/>
          </w:tcPr>
          <w:p w:rsidR="004C2312" w:rsidRPr="00DB0086" w:rsidRDefault="004C2312"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Additional observations from the State:</w:t>
            </w:r>
          </w:p>
        </w:tc>
        <w:tc>
          <w:tcPr>
            <w:tcW w:w="5400" w:type="dxa"/>
            <w:vAlign w:val="center"/>
          </w:tcPr>
          <w:p w:rsidR="004C2312" w:rsidRPr="0071232B" w:rsidRDefault="00A57EA8" w:rsidP="0017587E">
            <w:pPr>
              <w:jc w:val="both"/>
              <w:rPr>
                <w:rFonts w:ascii="Cambria" w:hAnsi="Cambria"/>
                <w:bCs/>
                <w:sz w:val="20"/>
                <w:szCs w:val="20"/>
              </w:rPr>
            </w:pPr>
            <w:r>
              <w:rPr>
                <w:rFonts w:ascii="Cambria" w:hAnsi="Cambria"/>
                <w:sz w:val="20"/>
                <w:szCs w:val="20"/>
                <w:lang w:val="en"/>
              </w:rPr>
              <w:t>January 17 and</w:t>
            </w:r>
            <w:r>
              <w:rPr>
                <w:lang w:val="en"/>
              </w:rPr>
              <w:t xml:space="preserve"> </w:t>
            </w:r>
            <w:r>
              <w:rPr>
                <w:rFonts w:ascii="Cambria" w:hAnsi="Cambria"/>
                <w:sz w:val="20"/>
                <w:szCs w:val="20"/>
                <w:lang w:val="en"/>
              </w:rPr>
              <w:t>May 20, 2014</w:t>
            </w:r>
          </w:p>
        </w:tc>
      </w:tr>
      <w:tr w:rsidR="001E49E7" w:rsidRPr="0071232B" w:rsidTr="00DB0086">
        <w:tc>
          <w:tcPr>
            <w:tcW w:w="3600" w:type="dxa"/>
            <w:tcBorders>
              <w:top w:val="single" w:sz="6" w:space="0" w:color="auto"/>
              <w:bottom w:val="single" w:sz="6" w:space="0" w:color="auto"/>
            </w:tcBorders>
            <w:shd w:val="clear" w:color="auto" w:fill="67AE3C"/>
            <w:vAlign w:val="center"/>
          </w:tcPr>
          <w:p w:rsidR="001E49E7" w:rsidRPr="00DB0086" w:rsidRDefault="004A6A54"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Notification of the possible archiving of the petition:</w:t>
            </w:r>
          </w:p>
        </w:tc>
        <w:tc>
          <w:tcPr>
            <w:tcW w:w="5400" w:type="dxa"/>
            <w:vAlign w:val="center"/>
          </w:tcPr>
          <w:p w:rsidR="001E49E7" w:rsidRPr="0071232B" w:rsidRDefault="00A93A8A" w:rsidP="0017587E">
            <w:pPr>
              <w:jc w:val="both"/>
              <w:rPr>
                <w:rFonts w:ascii="Cambria" w:hAnsi="Cambria"/>
                <w:bCs/>
                <w:sz w:val="20"/>
                <w:szCs w:val="20"/>
              </w:rPr>
            </w:pPr>
            <w:r>
              <w:rPr>
                <w:rFonts w:ascii="Cambria" w:hAnsi="Cambria"/>
                <w:sz w:val="20"/>
                <w:szCs w:val="20"/>
                <w:lang w:val="en"/>
              </w:rPr>
              <w:t>May</w:t>
            </w:r>
            <w:r>
              <w:rPr>
                <w:rFonts w:ascii="Cambria" w:hAnsi="Cambria"/>
                <w:color w:val="FF0000"/>
                <w:sz w:val="20"/>
                <w:szCs w:val="20"/>
                <w:lang w:val="en"/>
              </w:rPr>
              <w:t xml:space="preserve"> </w:t>
            </w:r>
            <w:r>
              <w:rPr>
                <w:rFonts w:ascii="Cambria" w:hAnsi="Cambria"/>
                <w:sz w:val="20"/>
                <w:szCs w:val="20"/>
                <w:lang w:val="en"/>
              </w:rPr>
              <w:t>26, 2017</w:t>
            </w:r>
          </w:p>
        </w:tc>
      </w:tr>
      <w:tr w:rsidR="001E49E7" w:rsidRPr="0071232B" w:rsidTr="00DB0086">
        <w:tc>
          <w:tcPr>
            <w:tcW w:w="3600" w:type="dxa"/>
            <w:tcBorders>
              <w:top w:val="single" w:sz="6" w:space="0" w:color="auto"/>
              <w:bottom w:val="single" w:sz="6" w:space="0" w:color="auto"/>
            </w:tcBorders>
            <w:shd w:val="clear" w:color="auto" w:fill="67AE3C"/>
            <w:vAlign w:val="center"/>
          </w:tcPr>
          <w:p w:rsidR="001E49E7" w:rsidRPr="00DB0086" w:rsidRDefault="004A6A54" w:rsidP="0017587E">
            <w:pPr>
              <w:jc w:val="center"/>
              <w:rPr>
                <w:rFonts w:ascii="Cambria" w:hAnsi="Cambria"/>
                <w:b/>
                <w:bCs/>
                <w:color w:val="FFFFFF" w:themeColor="background1"/>
                <w:sz w:val="20"/>
                <w:szCs w:val="20"/>
                <w:lang w:val="en"/>
              </w:rPr>
            </w:pPr>
            <w:r>
              <w:rPr>
                <w:rFonts w:ascii="Cambria" w:hAnsi="Cambria"/>
                <w:b/>
                <w:bCs/>
                <w:color w:val="FFFFFF" w:themeColor="background1"/>
                <w:sz w:val="20"/>
                <w:szCs w:val="20"/>
                <w:lang w:val="en"/>
              </w:rPr>
              <w:t>Petitioner’s response to the notification regarding the possible archiving of the petition:</w:t>
            </w:r>
          </w:p>
        </w:tc>
        <w:tc>
          <w:tcPr>
            <w:tcW w:w="5400" w:type="dxa"/>
            <w:vAlign w:val="center"/>
          </w:tcPr>
          <w:p w:rsidR="001E49E7" w:rsidRPr="0071232B" w:rsidRDefault="00A93A8A" w:rsidP="0017587E">
            <w:pPr>
              <w:jc w:val="both"/>
              <w:rPr>
                <w:rFonts w:ascii="Cambria" w:hAnsi="Cambria"/>
                <w:bCs/>
                <w:sz w:val="20"/>
                <w:szCs w:val="20"/>
              </w:rPr>
            </w:pPr>
            <w:r>
              <w:rPr>
                <w:rFonts w:ascii="Cambria" w:hAnsi="Cambria"/>
                <w:sz w:val="20"/>
                <w:szCs w:val="20"/>
                <w:lang w:val="en"/>
              </w:rPr>
              <w:t>May</w:t>
            </w:r>
            <w:r>
              <w:rPr>
                <w:rFonts w:ascii="Cambria" w:hAnsi="Cambria"/>
                <w:color w:val="FF0000"/>
                <w:sz w:val="20"/>
                <w:szCs w:val="20"/>
                <w:lang w:val="en"/>
              </w:rPr>
              <w:t xml:space="preserve"> </w:t>
            </w:r>
            <w:r>
              <w:rPr>
                <w:rFonts w:ascii="Cambria" w:hAnsi="Cambria"/>
                <w:sz w:val="20"/>
                <w:szCs w:val="20"/>
                <w:lang w:val="en"/>
              </w:rPr>
              <w:t>31, 2017</w:t>
            </w:r>
          </w:p>
        </w:tc>
      </w:tr>
    </w:tbl>
    <w:p w:rsidR="0017587E" w:rsidRPr="0017587E" w:rsidRDefault="0017587E" w:rsidP="0017587E">
      <w:pPr>
        <w:ind w:firstLine="720"/>
        <w:jc w:val="both"/>
        <w:rPr>
          <w:rFonts w:asciiTheme="majorHAnsi" w:hAnsiTheme="majorHAnsi"/>
          <w:b/>
          <w:bCs/>
          <w:sz w:val="16"/>
          <w:szCs w:val="16"/>
          <w:lang w:val="en"/>
        </w:rPr>
      </w:pPr>
    </w:p>
    <w:p w:rsidR="003239B8" w:rsidRDefault="003239B8" w:rsidP="0017587E">
      <w:pPr>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p w:rsidR="0017587E" w:rsidRPr="0017587E" w:rsidRDefault="0017587E" w:rsidP="0017587E">
      <w:pPr>
        <w:ind w:firstLine="720"/>
        <w:jc w:val="both"/>
        <w:rPr>
          <w:rFonts w:asciiTheme="majorHAnsi" w:hAnsiTheme="majorHAnsi"/>
          <w:b/>
          <w:bCs/>
          <w:sz w:val="16"/>
          <w:szCs w:val="16"/>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26"/>
        <w:gridCol w:w="5474"/>
      </w:tblGrid>
      <w:tr w:rsidR="003239B8" w:rsidRPr="0071232B" w:rsidTr="00DB0086">
        <w:trPr>
          <w:cantSplit/>
        </w:trPr>
        <w:tc>
          <w:tcPr>
            <w:tcW w:w="3526" w:type="dxa"/>
            <w:tcBorders>
              <w:top w:val="single" w:sz="4" w:space="0" w:color="auto"/>
              <w:bottom w:val="single" w:sz="6" w:space="0" w:color="auto"/>
            </w:tcBorders>
            <w:shd w:val="clear" w:color="auto" w:fill="67AE3C"/>
            <w:vAlign w:val="center"/>
          </w:tcPr>
          <w:p w:rsidR="003239B8" w:rsidRPr="0071232B" w:rsidRDefault="003239B8" w:rsidP="0017587E">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474" w:type="dxa"/>
            <w:vAlign w:val="center"/>
          </w:tcPr>
          <w:p w:rsidR="003239B8" w:rsidRPr="0071232B" w:rsidRDefault="003657D4" w:rsidP="0017587E">
            <w:pPr>
              <w:rPr>
                <w:rFonts w:ascii="Cambria" w:hAnsi="Cambria"/>
                <w:bCs/>
                <w:sz w:val="20"/>
                <w:szCs w:val="20"/>
              </w:rPr>
            </w:pPr>
            <w:r>
              <w:rPr>
                <w:rFonts w:ascii="Cambria" w:hAnsi="Cambria"/>
                <w:sz w:val="20"/>
                <w:szCs w:val="20"/>
                <w:lang w:val="en"/>
              </w:rPr>
              <w:t>Yes</w:t>
            </w:r>
          </w:p>
        </w:tc>
      </w:tr>
      <w:tr w:rsidR="003239B8" w:rsidRPr="0071232B" w:rsidTr="00DB0086">
        <w:trPr>
          <w:cantSplit/>
        </w:trPr>
        <w:tc>
          <w:tcPr>
            <w:tcW w:w="3526"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474" w:type="dxa"/>
            <w:vAlign w:val="center"/>
          </w:tcPr>
          <w:p w:rsidR="003239B8" w:rsidRPr="0071232B" w:rsidRDefault="003657D4" w:rsidP="0017587E">
            <w:pPr>
              <w:rPr>
                <w:rFonts w:ascii="Cambria" w:hAnsi="Cambria"/>
                <w:bCs/>
                <w:sz w:val="20"/>
                <w:szCs w:val="20"/>
              </w:rPr>
            </w:pPr>
            <w:r>
              <w:rPr>
                <w:rFonts w:ascii="Cambria" w:hAnsi="Cambria"/>
                <w:sz w:val="20"/>
                <w:szCs w:val="20"/>
                <w:lang w:val="en"/>
              </w:rPr>
              <w:t>Yes</w:t>
            </w:r>
          </w:p>
        </w:tc>
      </w:tr>
      <w:tr w:rsidR="003239B8" w:rsidRPr="0071232B" w:rsidTr="00DB0086">
        <w:trPr>
          <w:cantSplit/>
        </w:trPr>
        <w:tc>
          <w:tcPr>
            <w:tcW w:w="3526"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474" w:type="dxa"/>
            <w:vAlign w:val="center"/>
          </w:tcPr>
          <w:p w:rsidR="00027694" w:rsidRPr="0071232B" w:rsidRDefault="003657D4" w:rsidP="0017587E">
            <w:pPr>
              <w:rPr>
                <w:rFonts w:ascii="Cambria" w:hAnsi="Cambria"/>
                <w:bCs/>
                <w:sz w:val="20"/>
                <w:szCs w:val="20"/>
              </w:rPr>
            </w:pPr>
            <w:r>
              <w:rPr>
                <w:rFonts w:ascii="Cambria" w:hAnsi="Cambria"/>
                <w:sz w:val="20"/>
                <w:szCs w:val="20"/>
                <w:lang w:val="en"/>
              </w:rPr>
              <w:t>Yes</w:t>
            </w:r>
          </w:p>
        </w:tc>
      </w:tr>
      <w:tr w:rsidR="003239B8" w:rsidRPr="002931FA" w:rsidTr="00DB0086">
        <w:trPr>
          <w:cantSplit/>
        </w:trPr>
        <w:tc>
          <w:tcPr>
            <w:tcW w:w="3526"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474" w:type="dxa"/>
            <w:vAlign w:val="center"/>
          </w:tcPr>
          <w:p w:rsidR="003239B8" w:rsidRPr="0071232B" w:rsidRDefault="005643F9" w:rsidP="0017587E">
            <w:pPr>
              <w:jc w:val="both"/>
              <w:rPr>
                <w:rFonts w:ascii="Cambria" w:hAnsi="Cambria"/>
                <w:bCs/>
                <w:sz w:val="20"/>
                <w:szCs w:val="20"/>
              </w:rPr>
            </w:pPr>
            <w:r>
              <w:rPr>
                <w:rFonts w:ascii="Cambria" w:hAnsi="Cambria"/>
                <w:sz w:val="20"/>
                <w:szCs w:val="20"/>
                <w:lang w:val="en"/>
              </w:rPr>
              <w:t>Yes, American Convention (instrument deposited on July 28, 1978)</w:t>
            </w:r>
          </w:p>
        </w:tc>
      </w:tr>
    </w:tbl>
    <w:p w:rsidR="0017587E" w:rsidRPr="0017587E" w:rsidRDefault="0017587E" w:rsidP="0017587E">
      <w:pPr>
        <w:ind w:firstLine="720"/>
        <w:jc w:val="both"/>
        <w:rPr>
          <w:rFonts w:asciiTheme="majorHAnsi" w:hAnsiTheme="majorHAnsi"/>
          <w:b/>
          <w:bCs/>
          <w:sz w:val="16"/>
          <w:szCs w:val="16"/>
          <w:lang w:val="en"/>
        </w:rPr>
      </w:pPr>
    </w:p>
    <w:p w:rsidR="003239B8" w:rsidRDefault="003239B8" w:rsidP="0017587E">
      <w:pPr>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p w:rsidR="0017587E" w:rsidRPr="0017587E" w:rsidRDefault="0017587E" w:rsidP="0017587E">
      <w:pPr>
        <w:ind w:firstLine="720"/>
        <w:jc w:val="both"/>
        <w:rPr>
          <w:rFonts w:asciiTheme="majorHAnsi" w:hAnsiTheme="majorHAnsi"/>
          <w:b/>
          <w:bCs/>
          <w:sz w:val="16"/>
          <w:szCs w:val="16"/>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31"/>
        <w:gridCol w:w="5469"/>
      </w:tblGrid>
      <w:tr w:rsidR="00EE00E9" w:rsidRPr="0071232B" w:rsidTr="00DB0086">
        <w:trPr>
          <w:cantSplit/>
        </w:trPr>
        <w:tc>
          <w:tcPr>
            <w:tcW w:w="3531" w:type="dxa"/>
            <w:tcBorders>
              <w:top w:val="single" w:sz="4" w:space="0" w:color="auto"/>
              <w:bottom w:val="single" w:sz="6" w:space="0" w:color="auto"/>
            </w:tcBorders>
            <w:shd w:val="clear" w:color="auto" w:fill="67AE3C"/>
            <w:vAlign w:val="center"/>
          </w:tcPr>
          <w:p w:rsidR="00EE00E9" w:rsidRPr="0071232B" w:rsidRDefault="00EE00E9"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469" w:type="dxa"/>
            <w:vAlign w:val="center"/>
          </w:tcPr>
          <w:p w:rsidR="00EE00E9" w:rsidRPr="0071232B" w:rsidRDefault="003657D4" w:rsidP="0017587E">
            <w:pPr>
              <w:jc w:val="both"/>
              <w:rPr>
                <w:rFonts w:ascii="Cambria" w:hAnsi="Cambria"/>
                <w:bCs/>
                <w:sz w:val="20"/>
                <w:szCs w:val="20"/>
              </w:rPr>
            </w:pPr>
            <w:r>
              <w:rPr>
                <w:rFonts w:ascii="Cambria" w:hAnsi="Cambria"/>
                <w:sz w:val="20"/>
                <w:szCs w:val="20"/>
                <w:lang w:val="en"/>
              </w:rPr>
              <w:t>No</w:t>
            </w:r>
          </w:p>
        </w:tc>
      </w:tr>
      <w:tr w:rsidR="003239B8" w:rsidRPr="002931FA" w:rsidTr="00DB0086">
        <w:trPr>
          <w:cantSplit/>
        </w:trPr>
        <w:tc>
          <w:tcPr>
            <w:tcW w:w="3531"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469" w:type="dxa"/>
            <w:vAlign w:val="center"/>
          </w:tcPr>
          <w:p w:rsidR="003239B8" w:rsidRPr="0071232B" w:rsidRDefault="00401785" w:rsidP="0017587E">
            <w:pPr>
              <w:jc w:val="both"/>
              <w:rPr>
                <w:rFonts w:ascii="Cambria" w:hAnsi="Cambria"/>
                <w:bCs/>
                <w:sz w:val="20"/>
                <w:szCs w:val="20"/>
              </w:rPr>
            </w:pPr>
            <w:r>
              <w:rPr>
                <w:rFonts w:asciiTheme="majorHAnsi" w:hAnsiTheme="majorHAnsi"/>
                <w:sz w:val="20"/>
                <w:szCs w:val="20"/>
                <w:lang w:val="en"/>
              </w:rPr>
              <w:t xml:space="preserve">Articles 8 (fair trial), 23 (right to participate in government), 25 (judicial protection), and 26 (economic, social, and cultural rights) of the American Convention in conjunction with its </w:t>
            </w:r>
            <w:r w:rsidR="00826E88">
              <w:rPr>
                <w:rFonts w:asciiTheme="majorHAnsi" w:hAnsiTheme="majorHAnsi"/>
                <w:sz w:val="20"/>
                <w:szCs w:val="20"/>
                <w:lang w:val="en"/>
              </w:rPr>
              <w:t>Article</w:t>
            </w:r>
            <w:r>
              <w:rPr>
                <w:rFonts w:asciiTheme="majorHAnsi" w:hAnsiTheme="majorHAnsi"/>
                <w:sz w:val="20"/>
                <w:szCs w:val="20"/>
                <w:lang w:val="en"/>
              </w:rPr>
              <w:t>s 1(1) (obligation to respect rights) and 2 (duty to adopt domestic legal effects)</w:t>
            </w:r>
          </w:p>
        </w:tc>
      </w:tr>
      <w:tr w:rsidR="003239B8" w:rsidRPr="0071232B" w:rsidTr="00DB0086">
        <w:trPr>
          <w:cantSplit/>
        </w:trPr>
        <w:tc>
          <w:tcPr>
            <w:tcW w:w="3531"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469" w:type="dxa"/>
            <w:vAlign w:val="center"/>
          </w:tcPr>
          <w:p w:rsidR="003239B8" w:rsidRPr="0071232B" w:rsidRDefault="00BC4038" w:rsidP="0017587E">
            <w:pPr>
              <w:rPr>
                <w:rFonts w:ascii="Cambria" w:hAnsi="Cambria"/>
                <w:bCs/>
                <w:sz w:val="20"/>
                <w:szCs w:val="20"/>
              </w:rPr>
            </w:pPr>
            <w:r>
              <w:rPr>
                <w:rFonts w:ascii="Cambria" w:hAnsi="Cambria"/>
                <w:sz w:val="20"/>
                <w:szCs w:val="20"/>
                <w:lang w:val="en"/>
              </w:rPr>
              <w:t xml:space="preserve">Yes, July 31, 2007 </w:t>
            </w:r>
          </w:p>
        </w:tc>
      </w:tr>
      <w:tr w:rsidR="003239B8" w:rsidRPr="0071232B" w:rsidTr="00DB0086">
        <w:trPr>
          <w:cantSplit/>
        </w:trPr>
        <w:tc>
          <w:tcPr>
            <w:tcW w:w="3531" w:type="dxa"/>
            <w:tcBorders>
              <w:top w:val="single" w:sz="6" w:space="0" w:color="auto"/>
              <w:bottom w:val="single" w:sz="6" w:space="0" w:color="auto"/>
            </w:tcBorders>
            <w:shd w:val="clear" w:color="auto" w:fill="67AE3C"/>
            <w:vAlign w:val="center"/>
          </w:tcPr>
          <w:p w:rsidR="003239B8" w:rsidRPr="0071232B" w:rsidRDefault="003239B8" w:rsidP="0017587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469" w:type="dxa"/>
            <w:vAlign w:val="center"/>
          </w:tcPr>
          <w:p w:rsidR="003239B8" w:rsidRPr="0071232B" w:rsidRDefault="003657D4" w:rsidP="0017587E">
            <w:pPr>
              <w:rPr>
                <w:bCs/>
                <w:sz w:val="20"/>
                <w:szCs w:val="20"/>
              </w:rPr>
            </w:pPr>
            <w:r>
              <w:rPr>
                <w:rFonts w:ascii="Cambria" w:hAnsi="Cambria"/>
                <w:sz w:val="20"/>
                <w:szCs w:val="20"/>
                <w:lang w:val="en"/>
              </w:rPr>
              <w:t>Yes, January 15, 2008</w:t>
            </w:r>
          </w:p>
        </w:tc>
      </w:tr>
    </w:tbl>
    <w:p w:rsidR="00755714" w:rsidRPr="0071232B" w:rsidRDefault="00223A29" w:rsidP="008C6C77">
      <w:pPr>
        <w:spacing w:before="240" w:after="240"/>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 </w:t>
      </w:r>
      <w:r>
        <w:rPr>
          <w:rFonts w:asciiTheme="majorHAnsi" w:hAnsiTheme="majorHAnsi"/>
          <w:b/>
          <w:bCs/>
          <w:sz w:val="20"/>
          <w:szCs w:val="20"/>
          <w:lang w:val="en"/>
        </w:rPr>
        <w:tab/>
        <w:t xml:space="preserve">ALLEGED FACTS </w:t>
      </w:r>
    </w:p>
    <w:p w:rsidR="00755714" w:rsidRPr="0071232B" w:rsidRDefault="00755714" w:rsidP="00A26E8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rPr>
      </w:pPr>
      <w:r>
        <w:rPr>
          <w:rFonts w:asciiTheme="majorHAnsi" w:hAnsiTheme="majorHAnsi"/>
          <w:sz w:val="20"/>
          <w:szCs w:val="20"/>
          <w:lang w:val="en"/>
        </w:rPr>
        <w:t xml:space="preserve">Ms. Lita Natalia Sánchez Castillo (hereinafter the "petitioner" or the "alleged victim") </w:t>
      </w:r>
      <w:r>
        <w:rPr>
          <w:rFonts w:asciiTheme="majorHAnsi" w:hAnsiTheme="majorHAnsi"/>
          <w:color w:val="auto"/>
          <w:sz w:val="20"/>
          <w:szCs w:val="20"/>
          <w:lang w:val="en"/>
        </w:rPr>
        <w:t>states that after participating in a competitive process, on October 6, 1994, the selection panel appointed her Children and Adolescents Judge of the High Court of Justice of Lima. She later held a series of provisional positions, doing so with honor, probity, and impartiality for more than 22 years. She states that on August 28, 2002, the Plenary of the Council of the Judiciary (hereinafter the "Council" or the “CNM”</w:t>
      </w:r>
      <w:r w:rsidR="00A26E87" w:rsidRPr="00A26E87">
        <w:rPr>
          <w:rFonts w:asciiTheme="majorHAnsi" w:hAnsiTheme="majorHAnsi"/>
          <w:color w:val="auto"/>
          <w:sz w:val="20"/>
          <w:szCs w:val="20"/>
          <w:lang w:val="en"/>
        </w:rPr>
        <w:t>, by the Spanish acronym</w:t>
      </w:r>
      <w:r>
        <w:rPr>
          <w:rFonts w:asciiTheme="majorHAnsi" w:hAnsiTheme="majorHAnsi"/>
          <w:color w:val="auto"/>
          <w:sz w:val="20"/>
          <w:szCs w:val="20"/>
          <w:lang w:val="en"/>
        </w:rPr>
        <w:t xml:space="preserve">) ordered she not be confirmed in the position of Specialized Family Judge, nullifying her appointment and removing the title of judge from her. She alleges that this process in which she was not confirmed took place without respecting the rules of due process, in violation of her right to defense and to a hearing, as she was sanctioned, debarred, and prevented from returning to the judiciary as a result of an arbitrary process and a baseless resolution. </w:t>
      </w:r>
    </w:p>
    <w:p w:rsidR="00566155" w:rsidRPr="0071232B" w:rsidRDefault="009B7B35" w:rsidP="00BD21A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She states that although the CNM had the authority to confirm judges every seven years, the State was constitutionally required to guarantee tenure to judges, meaning that the confirmation was limited to a well-founded assessment of conduct, eligibility, and the age limit established by law. She states that in the context of her confirmation process, she was not summoned to a hearing to provide the reasons for her dismissal and allow her to exercise her right to defense. She also states that the Council did not assess her professional and occupational achievements, and without any clear rationale, on August 28, 2002, it issued Resolution No. 415-2002-CNM, punishing her by removing her judgeship and title, even though this can only be done through a disciplinary process. She alleges that her unfounded termination was based on alleged unlawful actions she had committed in the course of exercising her duties, an interpretation that is far from the truth. She therefore states that the resolution is baseless and without cause, as well as unconstitutional because it violates fundamental guarantees and rights.</w:t>
      </w:r>
    </w:p>
    <w:p w:rsidR="00566155" w:rsidRPr="0071232B" w:rsidRDefault="009B7B35" w:rsidP="00EE3CF4">
      <w:pPr>
        <w:pStyle w:val="ListParagraph"/>
        <w:numPr>
          <w:ilvl w:val="0"/>
          <w:numId w:val="57"/>
        </w:numPr>
        <w:jc w:val="both"/>
        <w:rPr>
          <w:rFonts w:asciiTheme="majorHAnsi" w:eastAsia="Arial Unicode MS" w:hAnsiTheme="majorHAnsi" w:cs="Times New Roman"/>
          <w:color w:val="auto"/>
          <w:sz w:val="20"/>
          <w:szCs w:val="20"/>
        </w:rPr>
      </w:pPr>
      <w:r>
        <w:rPr>
          <w:rFonts w:asciiTheme="majorHAnsi" w:hAnsiTheme="majorHAnsi"/>
          <w:sz w:val="20"/>
          <w:szCs w:val="20"/>
          <w:lang w:val="en"/>
        </w:rPr>
        <w:t xml:space="preserve">The petitioner states that the resolution has caused her both pecuniary and nonpecuniary damages. In general terms, she states that it affected her dignity, as well as her honor and that of her family. She states it has prevented her from pursuing the judicial career to which she had aspired. As far as financial impact, she states that since she was removed from her position, she has only received a severance pension, and since August 2002, she has not received the monthly payments for her work as a judge that she would have received had she continued in that position. She states that the State has neither reinstated her nor compensated her for the damage caused by the unfounded dismissal, in contrast to a number of similar cases involving judges. She alleges </w:t>
      </w:r>
      <w:r>
        <w:rPr>
          <w:rFonts w:asciiTheme="majorHAnsi" w:hAnsiTheme="majorHAnsi"/>
          <w:color w:val="auto"/>
          <w:sz w:val="20"/>
          <w:szCs w:val="20"/>
          <w:lang w:val="en"/>
        </w:rPr>
        <w:t>that the resolution was arbitrary and based on the subjective judgments of the Council, arguing that it should therefore annul the resolution and reinstate her in her position, restoring her title and the compensation she failed to receive while she was removed from her position.</w:t>
      </w:r>
    </w:p>
    <w:p w:rsidR="00EE3CF4" w:rsidRPr="0071232B" w:rsidRDefault="00EE3CF4" w:rsidP="00EE3CF4">
      <w:pPr>
        <w:pStyle w:val="ListParagraph"/>
        <w:jc w:val="both"/>
        <w:rPr>
          <w:rFonts w:asciiTheme="majorHAnsi" w:eastAsia="Arial Unicode MS" w:hAnsiTheme="majorHAnsi" w:cs="Times New Roman"/>
          <w:color w:val="auto"/>
          <w:sz w:val="20"/>
          <w:szCs w:val="20"/>
        </w:rPr>
      </w:pPr>
    </w:p>
    <w:p w:rsidR="00660DAC" w:rsidRPr="0071232B" w:rsidRDefault="00406717" w:rsidP="00A26E8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Additionally, the alleged victim indicates that, according to the provisions of the Political Constitution of Peru, the resolution issued by the Council was not appealable. However, in light of the legal flaws in her confirmation process, on December 3, 2002, she </w:t>
      </w:r>
      <w:proofErr w:type="gramStart"/>
      <w:r>
        <w:rPr>
          <w:rFonts w:asciiTheme="majorHAnsi" w:hAnsiTheme="majorHAnsi"/>
          <w:sz w:val="20"/>
          <w:szCs w:val="20"/>
          <w:lang w:val="en"/>
        </w:rPr>
        <w:t xml:space="preserve">filed  </w:t>
      </w:r>
      <w:r w:rsidR="00A26E87" w:rsidRPr="00A26E87">
        <w:rPr>
          <w:rFonts w:asciiTheme="majorHAnsi" w:hAnsiTheme="majorHAnsi"/>
          <w:sz w:val="20"/>
          <w:szCs w:val="20"/>
          <w:lang w:val="en"/>
        </w:rPr>
        <w:t>an</w:t>
      </w:r>
      <w:proofErr w:type="gramEnd"/>
      <w:r w:rsidR="00A26E87" w:rsidRPr="00A26E87">
        <w:rPr>
          <w:rFonts w:asciiTheme="majorHAnsi" w:hAnsiTheme="majorHAnsi"/>
          <w:sz w:val="20"/>
          <w:szCs w:val="20"/>
          <w:lang w:val="en"/>
        </w:rPr>
        <w:t xml:space="preserve"> action for </w:t>
      </w:r>
      <w:proofErr w:type="spellStart"/>
      <w:r w:rsidR="00A26E87" w:rsidRPr="00A26E87">
        <w:rPr>
          <w:rFonts w:asciiTheme="majorHAnsi" w:hAnsiTheme="majorHAnsi"/>
          <w:sz w:val="20"/>
          <w:szCs w:val="20"/>
          <w:lang w:val="en"/>
        </w:rPr>
        <w:t>amparo</w:t>
      </w:r>
      <w:proofErr w:type="spellEnd"/>
      <w:r w:rsidR="00A26E87" w:rsidRPr="00A26E87">
        <w:rPr>
          <w:rFonts w:asciiTheme="majorHAnsi" w:hAnsiTheme="majorHAnsi"/>
          <w:sz w:val="20"/>
          <w:szCs w:val="20"/>
          <w:lang w:val="en"/>
        </w:rPr>
        <w:t xml:space="preserve"> before </w:t>
      </w:r>
      <w:r>
        <w:rPr>
          <w:rFonts w:asciiTheme="majorHAnsi" w:hAnsiTheme="majorHAnsi"/>
          <w:sz w:val="20"/>
          <w:szCs w:val="20"/>
          <w:lang w:val="en"/>
        </w:rPr>
        <w:t>the Twenty-fifth Specialized Civil Chamber of the High Court, which was rejected in a judgment issued on June 24, 2004. The decision concluded that no rationale was necessary because the CNM, as a body with discretion, had not given its vote of confidence, and, because she had completed her new 7-year term, tenure and the position was a mere expectation. She states that she later appealed the decision before the Third Civil Chamber of the High Court of Justice. The appeal was dismissed on June 8, 2006. She adds that on March 26, 2007, she appealed the judgment on constitutional</w:t>
      </w:r>
      <w:r>
        <w:rPr>
          <w:lang w:val="en"/>
        </w:rPr>
        <w:t xml:space="preserve"> </w:t>
      </w:r>
      <w:r>
        <w:rPr>
          <w:rFonts w:asciiTheme="majorHAnsi" w:hAnsiTheme="majorHAnsi"/>
          <w:sz w:val="20"/>
          <w:szCs w:val="20"/>
          <w:lang w:val="en"/>
        </w:rPr>
        <w:t xml:space="preserve">grounds before the Constitutional Court, which confirmed that the CNM decision had been based on the Court’s prior case law recognizing that because confirmations of judges were administrative actions taken in exercise of the CNM’s discretionary authority, they did not need to be substantiated. It states that the change in case law requiring the CNM to provide a rationale for its decisions is binding as of December 31, 2005. However, the alleged victims states that the sanctions resulting from the nonconfirmation, especially the permanent debarment, require it be both substantiated and appealable, as the Constitutional Court’s own case law has recognized subsequently. </w:t>
      </w:r>
    </w:p>
    <w:p w:rsidR="00DE6C83" w:rsidRPr="0071232B" w:rsidRDefault="00660DAC" w:rsidP="005562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Finally, the alleged victim states that although the State repeatedly expressed its intention to reach a friendly settlement, on October 7, 2015, she was notified of a communication through which the CNM rejected all possibility of payments and public reparation, for the nonconfirmation, offering only to conduct a new, comprehensive evaluation and confirmation process in observance of due </w:t>
      </w:r>
      <w:r>
        <w:rPr>
          <w:rFonts w:asciiTheme="majorHAnsi" w:hAnsiTheme="majorHAnsi"/>
          <w:sz w:val="20"/>
          <w:szCs w:val="20"/>
          <w:lang w:val="en"/>
        </w:rPr>
        <w:lastRenderedPageBreak/>
        <w:t>process guarantees that could result in the restoration of her title, which, for the petitioner, is not an acceptable solution.</w:t>
      </w:r>
    </w:p>
    <w:p w:rsidR="003814A9" w:rsidRPr="0071232B" w:rsidRDefault="008649DC" w:rsidP="00A975B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rPr>
      </w:pPr>
      <w:r>
        <w:rPr>
          <w:rFonts w:asciiTheme="majorHAnsi" w:hAnsiTheme="majorHAnsi"/>
          <w:sz w:val="20"/>
          <w:szCs w:val="20"/>
          <w:lang w:val="en"/>
        </w:rPr>
        <w:t>For its part, the State holds that the facts alleged with regard to violations to the alleged victim's right to work are not a violation because it is not protected under the Convention’s individual petitions system. It also explains that prior to issuing a positive or negative opinion on confirmation of judges, the CNM takes into account the following elements for its evaluation: (1) conduct and eligibility; (2) productivity from the bench; (3) merits; and (4) reports from bar associations</w:t>
      </w:r>
      <w:r w:rsidR="00A975B4" w:rsidRPr="00A975B4">
        <w:t xml:space="preserve"> </w:t>
      </w:r>
      <w:r w:rsidR="00A975B4" w:rsidRPr="00A975B4">
        <w:rPr>
          <w:rFonts w:asciiTheme="majorHAnsi" w:hAnsiTheme="majorHAnsi"/>
          <w:sz w:val="20"/>
          <w:szCs w:val="20"/>
          <w:lang w:val="en"/>
        </w:rPr>
        <w:t>and other bodies representing the legal profession</w:t>
      </w:r>
      <w:r>
        <w:rPr>
          <w:rFonts w:asciiTheme="majorHAnsi" w:hAnsiTheme="majorHAnsi"/>
          <w:sz w:val="20"/>
          <w:szCs w:val="20"/>
          <w:lang w:val="en"/>
        </w:rPr>
        <w:t>. It adds that the resolution adopted can be appealed through an extraordinary remedy before the Council itself</w:t>
      </w:r>
      <w:r w:rsidR="00A975B4" w:rsidRPr="00A975B4">
        <w:rPr>
          <w:rFonts w:asciiTheme="majorHAnsi" w:hAnsiTheme="majorHAnsi"/>
          <w:sz w:val="20"/>
          <w:szCs w:val="20"/>
          <w:lang w:val="en"/>
        </w:rPr>
        <w:t>, with the final resolution admitting such judicial remedies as the agg</w:t>
      </w:r>
      <w:r w:rsidR="00A975B4">
        <w:rPr>
          <w:rFonts w:asciiTheme="majorHAnsi" w:hAnsiTheme="majorHAnsi"/>
          <w:sz w:val="20"/>
          <w:szCs w:val="20"/>
          <w:lang w:val="en"/>
        </w:rPr>
        <w:t>rieved person may deem suitable</w:t>
      </w:r>
      <w:r>
        <w:rPr>
          <w:rFonts w:asciiTheme="majorHAnsi" w:hAnsiTheme="majorHAnsi"/>
          <w:sz w:val="20"/>
          <w:szCs w:val="20"/>
          <w:lang w:val="en"/>
        </w:rPr>
        <w:t xml:space="preserve">. The State recognizes the need to provide reparations for the violations alleged by the petitioner, as it has done with 167 judges who were reinstated and 79 judges who were provided with financial compensation. </w:t>
      </w:r>
    </w:p>
    <w:p w:rsidR="00DB2C38" w:rsidRPr="0071232B" w:rsidRDefault="00DB2C38" w:rsidP="00DB2C3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hAnsiTheme="majorHAnsi" w:cs="Arial"/>
          <w:sz w:val="20"/>
          <w:szCs w:val="20"/>
        </w:rPr>
      </w:pPr>
    </w:p>
    <w:p w:rsidR="00A572D3" w:rsidRPr="0071232B" w:rsidRDefault="00B440D8" w:rsidP="00A975B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rPr>
      </w:pPr>
      <w:r>
        <w:rPr>
          <w:rFonts w:asciiTheme="majorHAnsi" w:hAnsiTheme="majorHAnsi" w:cs="Arial"/>
          <w:sz w:val="20"/>
          <w:szCs w:val="20"/>
          <w:lang w:val="en"/>
        </w:rPr>
        <w:t>Likewise, the State notes that seven years after the Constitution of 1993 took effect, the initial confirmation processes resulted in resolutions that were not substantiated, and only those chosen exceptionally by the Plenary of the Council were interviewed. In light of this omission, the State</w:t>
      </w:r>
      <w:r w:rsidR="00A975B4">
        <w:rPr>
          <w:rFonts w:asciiTheme="majorHAnsi" w:hAnsiTheme="majorHAnsi" w:cs="Arial"/>
          <w:sz w:val="20"/>
          <w:szCs w:val="20"/>
          <w:lang w:val="en"/>
        </w:rPr>
        <w:t xml:space="preserve"> </w:t>
      </w:r>
      <w:proofErr w:type="gramStart"/>
      <w:r w:rsidR="00A975B4" w:rsidRPr="00A975B4">
        <w:rPr>
          <w:rFonts w:asciiTheme="majorHAnsi" w:hAnsiTheme="majorHAnsi" w:cs="Arial"/>
          <w:sz w:val="20"/>
          <w:szCs w:val="20"/>
          <w:lang w:val="en"/>
        </w:rPr>
        <w:t xml:space="preserve">stresses </w:t>
      </w:r>
      <w:r>
        <w:rPr>
          <w:rFonts w:asciiTheme="majorHAnsi" w:hAnsiTheme="majorHAnsi" w:cs="Arial"/>
          <w:sz w:val="20"/>
          <w:szCs w:val="20"/>
          <w:lang w:val="en"/>
        </w:rPr>
        <w:t xml:space="preserve"> that</w:t>
      </w:r>
      <w:proofErr w:type="gramEnd"/>
      <w:r>
        <w:rPr>
          <w:rFonts w:asciiTheme="majorHAnsi" w:hAnsiTheme="majorHAnsi" w:cs="Arial"/>
          <w:sz w:val="20"/>
          <w:szCs w:val="20"/>
          <w:lang w:val="en"/>
        </w:rPr>
        <w:t xml:space="preserve"> the legal system has been adjusting gradually to the standards and principles of the Constitution and the American Convention in order to guarantee due process. It underscores examples like the Constitutional Procedural Code and the new Rules for Evaluating and Confirming Judges of the Judicial Branch and Prosecutors of the Public Ministry, which provide for a reasonable period of time to conduct the confirmation of prosecutors and require each one undergo a public interview. This Regulation also establishes that the resolutions in processes resulting in nonconfirmation must be substantiated.</w:t>
      </w:r>
    </w:p>
    <w:p w:rsidR="003239B8" w:rsidRPr="0071232B" w:rsidRDefault="003239B8" w:rsidP="003239B8">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rsidR="00973DF2" w:rsidRPr="0071232B" w:rsidRDefault="00C442EA" w:rsidP="00973D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According to the information available, on December 3, 2002, the petitioner filed for a writ of protection before the Twenty-fifth Specialized Civil Court against the nonconfirmation decision. The writ was not granted. She appealed this decision before the Third Civil Chamber of the High Court of Justice. The appeal was also denied on June 8, 2006. Finally, on March 26, 2007, the Constitutional Court upheld the actions of the lower courts on finding that, exceptionally and pursuant to its case law, the CNM was not required to provide justification for its resolutions in confirmation processes</w:t>
      </w:r>
      <w:r>
        <w:rPr>
          <w:rFonts w:asciiTheme="majorHAnsi" w:hAnsiTheme="majorHAnsi"/>
          <w:color w:val="FF0000"/>
          <w:sz w:val="20"/>
          <w:szCs w:val="20"/>
          <w:lang w:val="en"/>
        </w:rPr>
        <w:t xml:space="preserve"> </w:t>
      </w:r>
      <w:r>
        <w:rPr>
          <w:rFonts w:asciiTheme="majorHAnsi" w:hAnsiTheme="majorHAnsi"/>
          <w:sz w:val="20"/>
          <w:szCs w:val="20"/>
          <w:lang w:val="en"/>
        </w:rPr>
        <w:t xml:space="preserve">due to their discretionary nature. For its part, the State holds that the resolution was susceptible to challenge through an extraordinary measure before the CNM, and that legal challenges could be brought against the final resolution as well. </w:t>
      </w:r>
    </w:p>
    <w:p w:rsidR="003239B8" w:rsidRPr="0071232B" w:rsidRDefault="0000236F" w:rsidP="00DC5E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Commission notes that at the time of the facts, the domestic legal framework established that resolutions adopted by the Council could not be reconsidered by it, nor could they be challenged in court.  In this case, the IACHR observes that the petitioner exercised the legal remedies available and considered suitable; therefore, the petition fulfills the requirement established in Article 46(1)(a) of the Convention. Regarding compliance with the deadline for filing the petition, the Commission observes that the petitioner was notified of the final decision exhausting local remedies on July 31, 2007, and the petition to the IACHR was submitted on January 15, 2008, fulfilling the requirement established in Article 46(1)(b) of the Convention.</w:t>
      </w:r>
    </w:p>
    <w:p w:rsidR="003239B8" w:rsidRPr="0071232B" w:rsidRDefault="003239B8" w:rsidP="003239B8">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rsidR="004C2C15" w:rsidRPr="0071232B" w:rsidRDefault="00E90585" w:rsidP="00121A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Based on the elements of fact and law presented by the parties and the nature of the matter under consideration, the Commission finds that should they be proven, the facts alleged by the petitioner on the arbitrary removal of the petitioner from her judicial position, as well as the alleged violation of the right to work, of due process guarantees, of the right to a hearing, of the right to defense, of the right to a well-founded resolution</w:t>
      </w:r>
      <w:r>
        <w:rPr>
          <w:lang w:val="en"/>
        </w:rPr>
        <w:t xml:space="preserve">, </w:t>
      </w:r>
      <w:r>
        <w:rPr>
          <w:rFonts w:asciiTheme="majorHAnsi" w:hAnsiTheme="majorHAnsi"/>
          <w:sz w:val="20"/>
          <w:szCs w:val="20"/>
          <w:lang w:val="en"/>
        </w:rPr>
        <w:t xml:space="preserve">and of the right to appeal that decision, could represent violations of the rights protected in </w:t>
      </w:r>
      <w:r w:rsidR="00826E88">
        <w:rPr>
          <w:rFonts w:asciiTheme="majorHAnsi" w:hAnsiTheme="majorHAnsi"/>
          <w:sz w:val="20"/>
          <w:szCs w:val="20"/>
          <w:lang w:val="en"/>
        </w:rPr>
        <w:t>Article</w:t>
      </w:r>
      <w:r>
        <w:rPr>
          <w:rFonts w:asciiTheme="majorHAnsi" w:hAnsiTheme="majorHAnsi"/>
          <w:sz w:val="20"/>
          <w:szCs w:val="20"/>
          <w:lang w:val="en"/>
        </w:rPr>
        <w:t xml:space="preserve">s 8 (fair trial), 25 (judicial protection), and 26 (economic, social, and cultural rights) of the Convention. </w:t>
      </w:r>
    </w:p>
    <w:p w:rsidR="00F905BA" w:rsidRPr="0071232B" w:rsidRDefault="004D0F0E" w:rsidP="00E35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Commission also finds that, should the allegations be proven with regard to the lack of a guarantee of tenure for carrying out public duties because comprehensive review of resolutions to remove are not permitted, there may be violations of Article 23 (right to participate in government) of the </w:t>
      </w:r>
      <w:r>
        <w:rPr>
          <w:rFonts w:asciiTheme="majorHAnsi" w:hAnsiTheme="majorHAnsi"/>
          <w:sz w:val="20"/>
          <w:szCs w:val="20"/>
          <w:lang w:val="en"/>
        </w:rPr>
        <w:lastRenderedPageBreak/>
        <w:t>American Convention.</w:t>
      </w:r>
      <w:r>
        <w:rPr>
          <w:rStyle w:val="FootnoteReference"/>
          <w:rFonts w:asciiTheme="majorHAnsi" w:hAnsiTheme="majorHAnsi"/>
          <w:sz w:val="20"/>
          <w:szCs w:val="20"/>
          <w:lang w:val="en"/>
        </w:rPr>
        <w:footnoteReference w:id="6"/>
      </w:r>
      <w:r>
        <w:rPr>
          <w:rFonts w:asciiTheme="majorHAnsi" w:hAnsiTheme="majorHAnsi"/>
          <w:sz w:val="20"/>
          <w:szCs w:val="20"/>
          <w:lang w:val="en"/>
        </w:rPr>
        <w:t xml:space="preserve"> These potential violations will be analyzed on conjunction with the general obligations established in </w:t>
      </w:r>
      <w:r w:rsidR="00826E88">
        <w:rPr>
          <w:rFonts w:asciiTheme="majorHAnsi" w:hAnsiTheme="majorHAnsi"/>
          <w:sz w:val="20"/>
          <w:szCs w:val="20"/>
          <w:lang w:val="en"/>
        </w:rPr>
        <w:t>Article</w:t>
      </w:r>
      <w:r>
        <w:rPr>
          <w:rFonts w:asciiTheme="majorHAnsi" w:hAnsiTheme="majorHAnsi"/>
          <w:sz w:val="20"/>
          <w:szCs w:val="20"/>
          <w:lang w:val="en"/>
        </w:rPr>
        <w:t xml:space="preserve">s 1(1) (obligation to respect rights) and 2 (duty to adopt domestic legal effects) of the Convention. </w:t>
      </w:r>
    </w:p>
    <w:p w:rsidR="00FF2FF1" w:rsidRPr="0071232B" w:rsidRDefault="00FF2FF1" w:rsidP="00AD6768">
      <w:pPr>
        <w:pStyle w:val="ListParagraph"/>
        <w:numPr>
          <w:ilvl w:val="0"/>
          <w:numId w:val="55"/>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Regarding the petitioner’s allegations on the violation of the rights enshrined in Article 9 (principle of legality freedom from ex post facto laws) of the Convention, the Commission observes that the petitioner has not offered information that would </w:t>
      </w:r>
      <w:r>
        <w:rPr>
          <w:rFonts w:asciiTheme="majorHAnsi" w:eastAsia="Arial Unicode MS" w:hAnsiTheme="majorHAnsi" w:cs="Times New Roman"/>
          <w:i/>
          <w:iCs/>
          <w:color w:val="auto"/>
          <w:sz w:val="20"/>
          <w:szCs w:val="20"/>
          <w:lang w:val="en"/>
        </w:rPr>
        <w:t>prima facie</w:t>
      </w:r>
      <w:r>
        <w:rPr>
          <w:rFonts w:asciiTheme="majorHAnsi" w:eastAsia="Arial Unicode MS" w:hAnsiTheme="majorHAnsi" w:cs="Times New Roman"/>
          <w:color w:val="auto"/>
          <w:sz w:val="20"/>
          <w:szCs w:val="20"/>
          <w:lang w:val="en"/>
        </w:rPr>
        <w:t xml:space="preserve"> indicate a potential violation.</w:t>
      </w:r>
    </w:p>
    <w:p w:rsidR="0047047F" w:rsidRPr="0071232B" w:rsidRDefault="00AD6768" w:rsidP="004704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color w:val="auto"/>
          <w:sz w:val="20"/>
          <w:szCs w:val="20"/>
        </w:rPr>
      </w:pPr>
      <w:r>
        <w:rPr>
          <w:rFonts w:asciiTheme="majorHAnsi" w:hAnsiTheme="majorHAnsi"/>
          <w:color w:val="auto"/>
          <w:sz w:val="20"/>
          <w:szCs w:val="20"/>
          <w:lang w:val="en"/>
        </w:rPr>
        <w:t>Regarding the alleged violation of provisions of the American Declaration, the IACHR has previously established that, once the American Convention enters into force for a State, it is the Convention and not the Declaration that is the primary foundation of the law applied by the Comm</w:t>
      </w:r>
      <w:r w:rsidR="005A4B26">
        <w:rPr>
          <w:rFonts w:asciiTheme="majorHAnsi" w:hAnsiTheme="majorHAnsi"/>
          <w:color w:val="auto"/>
          <w:sz w:val="20"/>
          <w:szCs w:val="20"/>
          <w:lang w:val="en"/>
        </w:rPr>
        <w:t xml:space="preserve">ission, as long as the petition - as in this case - </w:t>
      </w:r>
      <w:r>
        <w:rPr>
          <w:rFonts w:asciiTheme="majorHAnsi" w:hAnsiTheme="majorHAnsi"/>
          <w:color w:val="auto"/>
          <w:sz w:val="20"/>
          <w:szCs w:val="20"/>
          <w:lang w:val="en"/>
        </w:rPr>
        <w:t xml:space="preserve">alleges violation of rights that are substantially identical in both. The Commission will therefore not examine the alleged violations of the Declaration. </w:t>
      </w:r>
    </w:p>
    <w:p w:rsidR="003239B8" w:rsidRPr="0071232B" w:rsidRDefault="003239B8" w:rsidP="004704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rsidR="003239B8" w:rsidRPr="0071232B" w:rsidRDefault="003239B8" w:rsidP="006B56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with regard to </w:t>
      </w:r>
      <w:r w:rsidR="00826E88">
        <w:rPr>
          <w:rFonts w:asciiTheme="majorHAnsi" w:hAnsiTheme="majorHAnsi"/>
          <w:sz w:val="20"/>
          <w:szCs w:val="20"/>
          <w:lang w:val="en"/>
        </w:rPr>
        <w:t>Article</w:t>
      </w:r>
      <w:r>
        <w:rPr>
          <w:rFonts w:asciiTheme="majorHAnsi" w:hAnsiTheme="majorHAnsi"/>
          <w:sz w:val="20"/>
          <w:szCs w:val="20"/>
          <w:lang w:val="en"/>
        </w:rPr>
        <w:t xml:space="preserve">s 8, 23, 25, and 26 of the American Convention, in conjunction with </w:t>
      </w:r>
      <w:r w:rsidR="00826E88">
        <w:rPr>
          <w:rFonts w:asciiTheme="majorHAnsi" w:hAnsiTheme="majorHAnsi"/>
          <w:sz w:val="20"/>
          <w:szCs w:val="20"/>
          <w:lang w:val="en"/>
        </w:rPr>
        <w:t>Article</w:t>
      </w:r>
      <w:r>
        <w:rPr>
          <w:rFonts w:asciiTheme="majorHAnsi" w:hAnsiTheme="majorHAnsi"/>
          <w:sz w:val="20"/>
          <w:szCs w:val="20"/>
          <w:lang w:val="en"/>
        </w:rPr>
        <w:t>s 1(1) and 2 of the American Convention;</w:t>
      </w:r>
    </w:p>
    <w:p w:rsidR="000419AD" w:rsidRPr="0071232B" w:rsidRDefault="000419AD" w:rsidP="006B5691">
      <w:pPr>
        <w:pStyle w:val="ListParagraph"/>
        <w:numPr>
          <w:ilvl w:val="0"/>
          <w:numId w:val="56"/>
        </w:numPr>
        <w:jc w:val="both"/>
        <w:rPr>
          <w:rFonts w:eastAsia="Arial Unicode MS" w:cs="Times New Roman"/>
          <w:color w:val="auto"/>
          <w:sz w:val="20"/>
          <w:szCs w:val="20"/>
        </w:rPr>
      </w:pPr>
      <w:r>
        <w:rPr>
          <w:rFonts w:eastAsia="Arial Unicode MS" w:cs="Times New Roman"/>
          <w:color w:val="auto"/>
          <w:sz w:val="20"/>
          <w:szCs w:val="20"/>
          <w:lang w:val="en"/>
        </w:rPr>
        <w:t>To find</w:t>
      </w:r>
      <w:r>
        <w:rPr>
          <w:rFonts w:eastAsia="Arial Unicode MS" w:cs="Times New Roman"/>
          <w:color w:val="FF0000"/>
          <w:sz w:val="20"/>
          <w:szCs w:val="20"/>
          <w:lang w:val="en"/>
        </w:rPr>
        <w:t xml:space="preserve"> </w:t>
      </w:r>
      <w:r>
        <w:rPr>
          <w:rFonts w:eastAsia="Arial Unicode MS" w:cs="Times New Roman"/>
          <w:color w:val="auto"/>
          <w:sz w:val="20"/>
          <w:szCs w:val="20"/>
          <w:lang w:val="en"/>
        </w:rPr>
        <w:t>the instant petition inadmissible in relation to Article 9 of the American Convention on Human Rights; and</w:t>
      </w:r>
    </w:p>
    <w:p w:rsidR="000419AD" w:rsidRPr="0071232B" w:rsidRDefault="000419AD" w:rsidP="000419AD">
      <w:pPr>
        <w:pStyle w:val="ListParagraph"/>
        <w:rPr>
          <w:rFonts w:eastAsia="Arial Unicode MS" w:cs="Times New Roman"/>
          <w:color w:val="auto"/>
          <w:sz w:val="20"/>
          <w:szCs w:val="20"/>
        </w:rPr>
      </w:pPr>
    </w:p>
    <w:p w:rsidR="00722C9F" w:rsidRDefault="004A6A54"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p>
    <w:p w:rsidR="0017587E" w:rsidRPr="00365F2F" w:rsidRDefault="00946113" w:rsidP="0017587E">
      <w:pPr>
        <w:suppressAutoHyphens/>
        <w:ind w:firstLine="720"/>
        <w:jc w:val="both"/>
        <w:rPr>
          <w:rFonts w:ascii="Cambria" w:hAnsi="Cambria"/>
          <w:spacing w:val="-2"/>
          <w:sz w:val="20"/>
        </w:rPr>
      </w:pPr>
      <w:r w:rsidRPr="00946113">
        <w:rPr>
          <w:rFonts w:ascii="Cambria" w:hAnsi="Cambria"/>
          <w:spacing w:val="-2"/>
          <w:sz w:val="20"/>
        </w:rPr>
        <w:t xml:space="preserve">Approved by the Inter-American Commission on Human Rights in </w:t>
      </w:r>
      <w:r w:rsidR="0017587E" w:rsidRPr="00365F2F">
        <w:rPr>
          <w:rFonts w:ascii="Cambria" w:hAnsi="Cambria"/>
          <w:spacing w:val="-2"/>
          <w:sz w:val="20"/>
        </w:rPr>
        <w:t xml:space="preserve">the city of </w:t>
      </w:r>
      <w:r w:rsidR="0017587E">
        <w:rPr>
          <w:rFonts w:ascii="Cambria" w:hAnsi="Cambria"/>
          <w:spacing w:val="-2"/>
          <w:sz w:val="20"/>
        </w:rPr>
        <w:t>Santo Domingo, Dominican Republic,</w:t>
      </w:r>
      <w:r w:rsidR="0017587E" w:rsidRPr="00365F2F">
        <w:rPr>
          <w:rFonts w:ascii="Cambria" w:hAnsi="Cambria"/>
          <w:spacing w:val="-2"/>
          <w:sz w:val="20"/>
        </w:rPr>
        <w:t xml:space="preserve"> on the </w:t>
      </w:r>
      <w:r w:rsidR="0017587E">
        <w:rPr>
          <w:rFonts w:ascii="Cambria" w:hAnsi="Cambria"/>
          <w:spacing w:val="-2"/>
          <w:sz w:val="20"/>
        </w:rPr>
        <w:t>5</w:t>
      </w:r>
      <w:r w:rsidR="0017587E" w:rsidRPr="009C5D45">
        <w:rPr>
          <w:rFonts w:ascii="Cambria" w:hAnsi="Cambria"/>
          <w:spacing w:val="-2"/>
          <w:sz w:val="20"/>
          <w:vertAlign w:val="superscript"/>
        </w:rPr>
        <w:t>th</w:t>
      </w:r>
      <w:r w:rsidR="0017587E">
        <w:rPr>
          <w:rFonts w:ascii="Cambria" w:hAnsi="Cambria"/>
          <w:spacing w:val="-2"/>
          <w:sz w:val="20"/>
        </w:rPr>
        <w:t xml:space="preserve"> </w:t>
      </w:r>
      <w:r w:rsidR="0017587E" w:rsidRPr="00365F2F">
        <w:rPr>
          <w:rFonts w:ascii="Cambria" w:hAnsi="Cambria"/>
          <w:spacing w:val="-2"/>
          <w:sz w:val="20"/>
        </w:rPr>
        <w:t xml:space="preserve">day of the month of </w:t>
      </w:r>
      <w:r w:rsidR="0017587E">
        <w:rPr>
          <w:rFonts w:ascii="Cambria" w:hAnsi="Cambria"/>
          <w:spacing w:val="-2"/>
          <w:sz w:val="20"/>
        </w:rPr>
        <w:t>May</w:t>
      </w:r>
      <w:r w:rsidR="0017587E" w:rsidRPr="00365F2F">
        <w:rPr>
          <w:rFonts w:ascii="Cambria" w:hAnsi="Cambria"/>
          <w:spacing w:val="-2"/>
          <w:sz w:val="20"/>
        </w:rPr>
        <w:t>, 201</w:t>
      </w:r>
      <w:r w:rsidR="0017587E">
        <w:rPr>
          <w:rFonts w:ascii="Cambria" w:hAnsi="Cambria"/>
          <w:spacing w:val="-2"/>
          <w:sz w:val="20"/>
        </w:rPr>
        <w:t>8</w:t>
      </w:r>
      <w:r w:rsidR="0017587E" w:rsidRPr="00365F2F">
        <w:rPr>
          <w:rFonts w:ascii="Cambria" w:hAnsi="Cambria"/>
          <w:spacing w:val="-2"/>
          <w:sz w:val="20"/>
        </w:rPr>
        <w:t xml:space="preserve">. (Signed):  </w:t>
      </w:r>
      <w:r w:rsidR="0017587E" w:rsidRPr="00F368A7">
        <w:rPr>
          <w:rFonts w:ascii="Cambria" w:hAnsi="Cambria"/>
          <w:sz w:val="20"/>
        </w:rPr>
        <w:t xml:space="preserve">Margarette May Macaulay, President; Esmeralda E. Arosemena Bernal de Troitiño, </w:t>
      </w:r>
      <w:r w:rsidR="0017587E">
        <w:rPr>
          <w:rFonts w:ascii="Cambria" w:hAnsi="Cambria"/>
          <w:sz w:val="20"/>
        </w:rPr>
        <w:t>First Vice President</w:t>
      </w:r>
      <w:r w:rsidR="0017587E" w:rsidRPr="00F368A7">
        <w:rPr>
          <w:rFonts w:ascii="Cambria" w:hAnsi="Cambria"/>
          <w:sz w:val="20"/>
        </w:rPr>
        <w:t>; Luis Ernesto Vargas Silva, Se</w:t>
      </w:r>
      <w:r w:rsidR="0017587E">
        <w:rPr>
          <w:rFonts w:ascii="Cambria" w:hAnsi="Cambria"/>
          <w:sz w:val="20"/>
        </w:rPr>
        <w:t>cond Vice President</w:t>
      </w:r>
      <w:r w:rsidR="0017587E" w:rsidRPr="00F368A7">
        <w:rPr>
          <w:rFonts w:ascii="Cambria" w:hAnsi="Cambria"/>
          <w:sz w:val="20"/>
        </w:rPr>
        <w:t>; Joel Herná</w:t>
      </w:r>
      <w:r w:rsidR="0017587E">
        <w:rPr>
          <w:rFonts w:ascii="Cambria" w:hAnsi="Cambria"/>
          <w:sz w:val="20"/>
        </w:rPr>
        <w:t>ndez García, Antonia Urrejola, and</w:t>
      </w:r>
      <w:r w:rsidR="0017587E" w:rsidRPr="00F368A7">
        <w:rPr>
          <w:rFonts w:ascii="Cambria" w:hAnsi="Cambria"/>
          <w:sz w:val="20"/>
        </w:rPr>
        <w:t xml:space="preserve"> Flávia Piovesan,</w:t>
      </w:r>
      <w:r w:rsidR="0017587E">
        <w:rPr>
          <w:rFonts w:ascii="Cambria" w:hAnsi="Cambria" w:cs="Arial"/>
          <w:noProof/>
          <w:spacing w:val="-2"/>
          <w:sz w:val="20"/>
        </w:rPr>
        <w:t xml:space="preserve">  </w:t>
      </w:r>
      <w:r w:rsidR="0017587E" w:rsidRPr="00365F2F">
        <w:rPr>
          <w:rFonts w:ascii="Cambria" w:hAnsi="Cambria"/>
          <w:spacing w:val="-2"/>
          <w:sz w:val="20"/>
        </w:rPr>
        <w:t>Commissioners.</w:t>
      </w:r>
    </w:p>
    <w:p w:rsidR="0017587E" w:rsidRPr="0071232B" w:rsidRDefault="0017587E" w:rsidP="001758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17587E" w:rsidRPr="0071232B" w:rsidSect="008F7406">
      <w:type w:val="oddPage"/>
      <w:pgSz w:w="11907" w:h="16839"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63" w:rsidRDefault="00723C63">
      <w:r>
        <w:separator/>
      </w:r>
    </w:p>
  </w:endnote>
  <w:endnote w:type="continuationSeparator" w:id="0">
    <w:p w:rsidR="00723C63" w:rsidRDefault="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6B" w:rsidRDefault="00E13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03A63" w:rsidRPr="00934A2C" w:rsidRDefault="00803A63">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E13D6B">
          <w:rPr>
            <w:noProof/>
            <w:sz w:val="16"/>
            <w:szCs w:val="22"/>
            <w:lang w:val="en"/>
          </w:rPr>
          <w:t>3</w:t>
        </w:r>
        <w:r>
          <w:rPr>
            <w:noProof/>
            <w:sz w:val="16"/>
            <w:szCs w:val="22"/>
            <w:lang w:val="en"/>
          </w:rPr>
          <w:fldChar w:fldCharType="end"/>
        </w:r>
      </w:p>
    </w:sdtContent>
  </w:sdt>
  <w:p w:rsidR="00803A63" w:rsidRDefault="00803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63" w:rsidRPr="00934A2C" w:rsidRDefault="00803A63">
    <w:pPr>
      <w:pStyle w:val="Footer"/>
      <w:jc w:val="center"/>
      <w:rPr>
        <w:sz w:val="16"/>
        <w:szCs w:val="22"/>
      </w:rPr>
    </w:pPr>
  </w:p>
  <w:p w:rsidR="00803A63" w:rsidRDefault="0080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63" w:rsidRPr="000F35ED" w:rsidRDefault="00723C63">
      <w:pPr>
        <w:rPr>
          <w:rFonts w:asciiTheme="majorHAnsi" w:hAnsiTheme="majorHAnsi"/>
          <w:sz w:val="16"/>
          <w:szCs w:val="16"/>
        </w:rPr>
      </w:pPr>
      <w:r>
        <w:rPr>
          <w:rFonts w:asciiTheme="majorHAnsi" w:hAnsiTheme="majorHAnsi"/>
          <w:sz w:val="16"/>
          <w:szCs w:val="16"/>
        </w:rPr>
        <w:separator/>
      </w:r>
    </w:p>
  </w:footnote>
  <w:footnote w:type="continuationSeparator" w:id="0">
    <w:p w:rsidR="00723C63" w:rsidRPr="000F35ED" w:rsidRDefault="00723C63" w:rsidP="000F35ED">
      <w:pPr>
        <w:rPr>
          <w:rFonts w:asciiTheme="majorHAnsi" w:hAnsiTheme="majorHAnsi"/>
          <w:sz w:val="16"/>
          <w:szCs w:val="16"/>
        </w:rPr>
      </w:pPr>
      <w:r>
        <w:rPr>
          <w:rFonts w:asciiTheme="majorHAnsi" w:hAnsiTheme="majorHAnsi"/>
          <w:sz w:val="16"/>
          <w:szCs w:val="16"/>
        </w:rPr>
        <w:separator/>
      </w:r>
    </w:p>
    <w:p w:rsidR="00723C63" w:rsidRPr="000F35ED" w:rsidRDefault="00723C6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rsidR="00723C63" w:rsidRPr="000F35ED" w:rsidRDefault="00723C63" w:rsidP="000F35ED">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rsidR="00803A63" w:rsidRPr="00681DC7" w:rsidRDefault="00803A63" w:rsidP="0097325E">
      <w:pPr>
        <w:pStyle w:val="FootnoteText"/>
        <w:ind w:firstLine="720"/>
        <w:jc w:val="both"/>
      </w:pPr>
      <w:r>
        <w:rPr>
          <w:rStyle w:val="FootnoteReference"/>
          <w:rFonts w:asciiTheme="majorHAnsi" w:hAnsiTheme="majorHAnsi"/>
          <w:sz w:val="16"/>
          <w:szCs w:val="16"/>
          <w:lang w:val="en"/>
        </w:rPr>
        <w:footnoteRef/>
      </w:r>
      <w:r>
        <w:rPr>
          <w:lang w:val="en"/>
        </w:rPr>
        <w:t xml:space="preserve"> </w:t>
      </w:r>
      <w:r>
        <w:rPr>
          <w:rFonts w:ascii="Cambria" w:hAnsi="Cambria"/>
          <w:sz w:val="16"/>
          <w:szCs w:val="16"/>
          <w:lang w:val="en"/>
        </w:rPr>
        <w:t>Commissioner Francisco José Eguiguren Praeli, of Peruvian nationality, did not participate in the deliberations nor in the decision in this case, in keeping with the provisions of Article 17(2</w:t>
      </w:r>
      <w:proofErr w:type="gramStart"/>
      <w:r>
        <w:rPr>
          <w:rFonts w:ascii="Cambria" w:hAnsi="Cambria"/>
          <w:sz w:val="16"/>
          <w:szCs w:val="16"/>
          <w:lang w:val="en"/>
        </w:rPr>
        <w:t>)(</w:t>
      </w:r>
      <w:proofErr w:type="gramEnd"/>
      <w:r>
        <w:rPr>
          <w:rFonts w:ascii="Cambria" w:hAnsi="Cambria"/>
          <w:sz w:val="16"/>
          <w:szCs w:val="16"/>
          <w:lang w:val="en"/>
        </w:rPr>
        <w:t>a) of the Rules of Procedure of the Commission.</w:t>
      </w:r>
    </w:p>
  </w:footnote>
  <w:footnote w:id="3">
    <w:p w:rsidR="00803A63" w:rsidRPr="00F467B2" w:rsidRDefault="00803A63" w:rsidP="0040762E">
      <w:pPr>
        <w:pStyle w:val="FootnoteText"/>
        <w:ind w:firstLine="720"/>
        <w:rPr>
          <w:rFonts w:ascii="Cambria" w:hAnsi="Cambria"/>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w:t>
      </w:r>
      <w:r>
        <w:rPr>
          <w:rFonts w:ascii="Cambria" w:hAnsi="Cambria"/>
          <w:sz w:val="16"/>
          <w:szCs w:val="16"/>
          <w:lang w:val="en"/>
        </w:rPr>
        <w:t xml:space="preserve">the “Convention” or the “American Convention.” </w:t>
      </w:r>
    </w:p>
  </w:footnote>
  <w:footnote w:id="4">
    <w:p w:rsidR="00C76013" w:rsidRPr="000C5C67" w:rsidRDefault="00C76013" w:rsidP="000C5C67">
      <w:pPr>
        <w:pStyle w:val="FootnoteText"/>
        <w:ind w:firstLine="720"/>
      </w:pPr>
      <w:r>
        <w:rPr>
          <w:rStyle w:val="FootnoteReference"/>
          <w:rFonts w:asciiTheme="majorHAnsi" w:hAnsiTheme="majorHAnsi"/>
          <w:sz w:val="16"/>
          <w:szCs w:val="16"/>
          <w:lang w:val="en"/>
        </w:rPr>
        <w:footnoteRef/>
      </w:r>
      <w:r>
        <w:rPr>
          <w:lang w:val="en"/>
        </w:rPr>
        <w:t xml:space="preserve"> </w:t>
      </w:r>
      <w:r>
        <w:rPr>
          <w:rFonts w:ascii="Cambria" w:hAnsi="Cambria"/>
          <w:sz w:val="16"/>
          <w:szCs w:val="16"/>
          <w:lang w:val="en"/>
        </w:rPr>
        <w:t>Hereinafter the “Declaration” or the “American Declaration”</w:t>
      </w:r>
    </w:p>
  </w:footnote>
  <w:footnote w:id="5">
    <w:p w:rsidR="00803A63" w:rsidRPr="00537490" w:rsidRDefault="00803A63" w:rsidP="0040762E">
      <w:pPr>
        <w:pStyle w:val="FootnoteText"/>
        <w:spacing w:after="120"/>
        <w:ind w:firstLine="720"/>
        <w:jc w:val="both"/>
        <w:rPr>
          <w:rFonts w:ascii="Cambria" w:hAnsi="Cambria"/>
          <w:sz w:val="16"/>
          <w:szCs w:val="16"/>
        </w:rPr>
      </w:pPr>
      <w:r>
        <w:rPr>
          <w:rStyle w:val="FootnoteReference"/>
          <w:rFonts w:asciiTheme="majorHAnsi" w:hAnsiTheme="majorHAnsi"/>
          <w:sz w:val="16"/>
          <w:szCs w:val="16"/>
          <w:lang w:val="en"/>
        </w:rPr>
        <w:footnoteRef/>
      </w:r>
      <w:r>
        <w:rPr>
          <w:rFonts w:ascii="Cambria" w:hAnsi="Cambria"/>
          <w:sz w:val="16"/>
          <w:szCs w:val="16"/>
          <w:lang w:val="en"/>
        </w:rPr>
        <w:t xml:space="preserve"> The observations presented by each party were not duly transmitted to the opposing party.</w:t>
      </w:r>
    </w:p>
  </w:footnote>
  <w:footnote w:id="6">
    <w:p w:rsidR="00803A63" w:rsidRPr="001A177F" w:rsidRDefault="00803A63" w:rsidP="001A177F">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60/06, Petition 406-05. Admissibility. </w:t>
      </w:r>
      <w:r w:rsidRPr="008A56C6">
        <w:rPr>
          <w:rFonts w:asciiTheme="majorHAnsi" w:hAnsiTheme="majorHAnsi"/>
          <w:sz w:val="16"/>
          <w:szCs w:val="16"/>
          <w:lang w:val="es-ES_tradnl"/>
        </w:rPr>
        <w:t xml:space="preserve">María Cristina </w:t>
      </w:r>
      <w:proofErr w:type="spellStart"/>
      <w:r w:rsidRPr="008A56C6">
        <w:rPr>
          <w:rFonts w:asciiTheme="majorHAnsi" w:hAnsiTheme="majorHAnsi"/>
          <w:sz w:val="16"/>
          <w:szCs w:val="16"/>
          <w:lang w:val="es-ES_tradnl"/>
        </w:rPr>
        <w:t>Reverón</w:t>
      </w:r>
      <w:proofErr w:type="spellEnd"/>
      <w:r w:rsidRPr="008A56C6">
        <w:rPr>
          <w:rFonts w:asciiTheme="majorHAnsi" w:hAnsiTheme="majorHAnsi"/>
          <w:sz w:val="16"/>
          <w:szCs w:val="16"/>
          <w:lang w:val="es-ES_tradnl"/>
        </w:rPr>
        <w:t xml:space="preserve"> Trujillo. </w:t>
      </w:r>
      <w:proofErr w:type="spellStart"/>
      <w:r w:rsidRPr="008A56C6">
        <w:rPr>
          <w:rFonts w:asciiTheme="majorHAnsi" w:hAnsiTheme="majorHAnsi"/>
          <w:sz w:val="16"/>
          <w:szCs w:val="16"/>
          <w:lang w:val="es-ES_tradnl"/>
        </w:rPr>
        <w:t>Bolivarian</w:t>
      </w:r>
      <w:proofErr w:type="spellEnd"/>
      <w:r w:rsidRPr="008A56C6">
        <w:rPr>
          <w:rFonts w:asciiTheme="majorHAnsi" w:hAnsiTheme="majorHAnsi"/>
          <w:sz w:val="16"/>
          <w:szCs w:val="16"/>
          <w:lang w:val="es-ES_tradnl"/>
        </w:rPr>
        <w:t xml:space="preserve"> </w:t>
      </w:r>
      <w:proofErr w:type="spellStart"/>
      <w:r w:rsidRPr="008A56C6">
        <w:rPr>
          <w:rFonts w:asciiTheme="majorHAnsi" w:hAnsiTheme="majorHAnsi"/>
          <w:sz w:val="16"/>
          <w:szCs w:val="16"/>
          <w:lang w:val="es-ES_tradnl"/>
        </w:rPr>
        <w:t>Republic</w:t>
      </w:r>
      <w:proofErr w:type="spellEnd"/>
      <w:r w:rsidRPr="008A56C6">
        <w:rPr>
          <w:rFonts w:asciiTheme="majorHAnsi" w:hAnsiTheme="majorHAnsi"/>
          <w:sz w:val="16"/>
          <w:szCs w:val="16"/>
          <w:lang w:val="es-ES_tradnl"/>
        </w:rPr>
        <w:t xml:space="preserve"> of Venezuela, </w:t>
      </w:r>
      <w:proofErr w:type="spellStart"/>
      <w:r w:rsidRPr="008A56C6">
        <w:rPr>
          <w:rFonts w:asciiTheme="majorHAnsi" w:hAnsiTheme="majorHAnsi"/>
          <w:sz w:val="16"/>
          <w:szCs w:val="16"/>
          <w:lang w:val="es-ES_tradnl"/>
        </w:rPr>
        <w:t>July</w:t>
      </w:r>
      <w:proofErr w:type="spellEnd"/>
      <w:r w:rsidRPr="008A56C6">
        <w:rPr>
          <w:rFonts w:asciiTheme="majorHAnsi" w:hAnsiTheme="majorHAnsi"/>
          <w:sz w:val="16"/>
          <w:szCs w:val="16"/>
          <w:lang w:val="es-ES_tradnl"/>
        </w:rPr>
        <w:t xml:space="preserve"> 20, 2006, para. </w:t>
      </w:r>
      <w:r>
        <w:rPr>
          <w:rFonts w:asciiTheme="majorHAnsi" w:hAnsiTheme="majorHAnsi"/>
          <w:sz w:val="16"/>
          <w:szCs w:val="16"/>
          <w:lang w:val="en"/>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63" w:rsidRDefault="00803A63" w:rsidP="0080032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803A63" w:rsidRDefault="00803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63" w:rsidRDefault="00DB0086" w:rsidP="00A50FCF">
    <w:pPr>
      <w:pStyle w:val="Header"/>
      <w:tabs>
        <w:tab w:val="clear" w:pos="4320"/>
        <w:tab w:val="clear" w:pos="8640"/>
      </w:tabs>
      <w:jc w:val="center"/>
      <w:rPr>
        <w:sz w:val="22"/>
        <w:szCs w:val="22"/>
      </w:rPr>
    </w:pPr>
    <w:r>
      <w:rPr>
        <w:noProof/>
        <w:sz w:val="22"/>
        <w:szCs w:val="22"/>
      </w:rPr>
      <w:drawing>
        <wp:inline distT="0" distB="0" distL="0" distR="0" wp14:anchorId="5962EC40" wp14:editId="430E30B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03A63" w:rsidRPr="00EC7D62" w:rsidRDefault="00723C63" w:rsidP="00A50FCF">
    <w:pPr>
      <w:pStyle w:val="Header"/>
      <w:tabs>
        <w:tab w:val="clear" w:pos="4320"/>
        <w:tab w:val="clear" w:pos="8640"/>
      </w:tabs>
      <w:jc w:val="center"/>
      <w:rPr>
        <w:sz w:val="22"/>
        <w:szCs w:val="22"/>
      </w:rPr>
    </w:pPr>
    <w:r>
      <w:rPr>
        <w:sz w:val="22"/>
        <w:szCs w:val="22"/>
        <w:lang w:val="en"/>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6B" w:rsidRDefault="00E13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11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353E9"/>
    <w:multiLevelType w:val="hybridMultilevel"/>
    <w:tmpl w:val="E46A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1329652"/>
    <w:lvl w:ilvl="0" w:tplc="4738BFC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2"/>
  </w:num>
  <w:num w:numId="4">
    <w:abstractNumId w:val="22"/>
  </w:num>
  <w:num w:numId="5">
    <w:abstractNumId w:val="46"/>
  </w:num>
  <w:num w:numId="6">
    <w:abstractNumId w:val="27"/>
  </w:num>
  <w:num w:numId="7">
    <w:abstractNumId w:val="8"/>
  </w:num>
  <w:num w:numId="8">
    <w:abstractNumId w:val="18"/>
  </w:num>
  <w:num w:numId="9">
    <w:abstractNumId w:val="41"/>
  </w:num>
  <w:num w:numId="10">
    <w:abstractNumId w:val="2"/>
  </w:num>
  <w:num w:numId="11">
    <w:abstractNumId w:val="36"/>
  </w:num>
  <w:num w:numId="12">
    <w:abstractNumId w:val="37"/>
  </w:num>
  <w:num w:numId="13">
    <w:abstractNumId w:val="43"/>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6"/>
  </w:num>
  <w:num w:numId="56">
    <w:abstractNumId w:val="42"/>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docVars>
    <w:docVar w:name="dgnword-docGUID" w:val="{BF8188C9-513C-48E1-9682-CC0772E5393D}"/>
    <w:docVar w:name="dgnword-eventsink" w:val="643478688"/>
  </w:docVars>
  <w:rsids>
    <w:rsidRoot w:val="006B2D5C"/>
    <w:rsid w:val="0000036F"/>
    <w:rsid w:val="00000CDA"/>
    <w:rsid w:val="00000D1B"/>
    <w:rsid w:val="0000236F"/>
    <w:rsid w:val="00006AE2"/>
    <w:rsid w:val="00006E1F"/>
    <w:rsid w:val="000070D7"/>
    <w:rsid w:val="00010FEC"/>
    <w:rsid w:val="00012B78"/>
    <w:rsid w:val="00013413"/>
    <w:rsid w:val="000160EA"/>
    <w:rsid w:val="0001744E"/>
    <w:rsid w:val="0001788C"/>
    <w:rsid w:val="00020712"/>
    <w:rsid w:val="000231D5"/>
    <w:rsid w:val="000236B1"/>
    <w:rsid w:val="00027694"/>
    <w:rsid w:val="000337EF"/>
    <w:rsid w:val="00040C3A"/>
    <w:rsid w:val="000419AD"/>
    <w:rsid w:val="00054264"/>
    <w:rsid w:val="0005469C"/>
    <w:rsid w:val="0006099C"/>
    <w:rsid w:val="00070C1B"/>
    <w:rsid w:val="000716C5"/>
    <w:rsid w:val="00075E23"/>
    <w:rsid w:val="000845DC"/>
    <w:rsid w:val="00084691"/>
    <w:rsid w:val="000872B6"/>
    <w:rsid w:val="0009344A"/>
    <w:rsid w:val="0009554A"/>
    <w:rsid w:val="000957AA"/>
    <w:rsid w:val="000A392E"/>
    <w:rsid w:val="000A575F"/>
    <w:rsid w:val="000C0151"/>
    <w:rsid w:val="000C4EB8"/>
    <w:rsid w:val="000C5C67"/>
    <w:rsid w:val="000D10DB"/>
    <w:rsid w:val="000E13ED"/>
    <w:rsid w:val="000E5EB5"/>
    <w:rsid w:val="000F35ED"/>
    <w:rsid w:val="00107131"/>
    <w:rsid w:val="0010736F"/>
    <w:rsid w:val="00113F73"/>
    <w:rsid w:val="0011652A"/>
    <w:rsid w:val="00121A0E"/>
    <w:rsid w:val="00121CC2"/>
    <w:rsid w:val="001233EF"/>
    <w:rsid w:val="00123843"/>
    <w:rsid w:val="00125F06"/>
    <w:rsid w:val="00127291"/>
    <w:rsid w:val="00133EE5"/>
    <w:rsid w:val="0013746D"/>
    <w:rsid w:val="00142F50"/>
    <w:rsid w:val="00144948"/>
    <w:rsid w:val="00145C91"/>
    <w:rsid w:val="00151779"/>
    <w:rsid w:val="00163F39"/>
    <w:rsid w:val="00167A34"/>
    <w:rsid w:val="0017587E"/>
    <w:rsid w:val="00176989"/>
    <w:rsid w:val="001777C4"/>
    <w:rsid w:val="00197C68"/>
    <w:rsid w:val="001A0777"/>
    <w:rsid w:val="001A177F"/>
    <w:rsid w:val="001A4A6B"/>
    <w:rsid w:val="001A4C61"/>
    <w:rsid w:val="001A7870"/>
    <w:rsid w:val="001B3A00"/>
    <w:rsid w:val="001B438B"/>
    <w:rsid w:val="001B79EA"/>
    <w:rsid w:val="001C1B41"/>
    <w:rsid w:val="001C371E"/>
    <w:rsid w:val="001D1CE8"/>
    <w:rsid w:val="001D65EF"/>
    <w:rsid w:val="001E2005"/>
    <w:rsid w:val="001E49E7"/>
    <w:rsid w:val="001F1ED8"/>
    <w:rsid w:val="001F7201"/>
    <w:rsid w:val="001F76DC"/>
    <w:rsid w:val="0020344B"/>
    <w:rsid w:val="0020628A"/>
    <w:rsid w:val="00210430"/>
    <w:rsid w:val="0021151C"/>
    <w:rsid w:val="00217505"/>
    <w:rsid w:val="00220BB1"/>
    <w:rsid w:val="00223A29"/>
    <w:rsid w:val="002250A3"/>
    <w:rsid w:val="002258A6"/>
    <w:rsid w:val="002265CD"/>
    <w:rsid w:val="00235217"/>
    <w:rsid w:val="00237829"/>
    <w:rsid w:val="00240E75"/>
    <w:rsid w:val="00246D1F"/>
    <w:rsid w:val="00247403"/>
    <w:rsid w:val="00247542"/>
    <w:rsid w:val="0025033A"/>
    <w:rsid w:val="0025773B"/>
    <w:rsid w:val="00266B61"/>
    <w:rsid w:val="0026712A"/>
    <w:rsid w:val="002704DB"/>
    <w:rsid w:val="00275406"/>
    <w:rsid w:val="002762A4"/>
    <w:rsid w:val="002841EF"/>
    <w:rsid w:val="002931FA"/>
    <w:rsid w:val="002A0AAE"/>
    <w:rsid w:val="002A3FFD"/>
    <w:rsid w:val="002A5132"/>
    <w:rsid w:val="002A5820"/>
    <w:rsid w:val="002B093B"/>
    <w:rsid w:val="002B36D8"/>
    <w:rsid w:val="002C0980"/>
    <w:rsid w:val="002C32E4"/>
    <w:rsid w:val="002C3E23"/>
    <w:rsid w:val="002D2B26"/>
    <w:rsid w:val="002D7EA2"/>
    <w:rsid w:val="002E187C"/>
    <w:rsid w:val="002F18C4"/>
    <w:rsid w:val="002F3C66"/>
    <w:rsid w:val="00302733"/>
    <w:rsid w:val="00302CB3"/>
    <w:rsid w:val="00311BDD"/>
    <w:rsid w:val="00314078"/>
    <w:rsid w:val="0031535D"/>
    <w:rsid w:val="00316FD1"/>
    <w:rsid w:val="003205E6"/>
    <w:rsid w:val="00323339"/>
    <w:rsid w:val="003239B8"/>
    <w:rsid w:val="00323ABD"/>
    <w:rsid w:val="0033169F"/>
    <w:rsid w:val="00331BC6"/>
    <w:rsid w:val="00334388"/>
    <w:rsid w:val="003364A6"/>
    <w:rsid w:val="003368BC"/>
    <w:rsid w:val="00344977"/>
    <w:rsid w:val="00346C95"/>
    <w:rsid w:val="00346D57"/>
    <w:rsid w:val="0035211B"/>
    <w:rsid w:val="00352EB3"/>
    <w:rsid w:val="00356185"/>
    <w:rsid w:val="00360380"/>
    <w:rsid w:val="00360B0C"/>
    <w:rsid w:val="003614DE"/>
    <w:rsid w:val="00362B3A"/>
    <w:rsid w:val="00364824"/>
    <w:rsid w:val="003657D4"/>
    <w:rsid w:val="0036587F"/>
    <w:rsid w:val="0036728E"/>
    <w:rsid w:val="0037519E"/>
    <w:rsid w:val="003759D2"/>
    <w:rsid w:val="00376285"/>
    <w:rsid w:val="003814A9"/>
    <w:rsid w:val="00386AA9"/>
    <w:rsid w:val="00386CF0"/>
    <w:rsid w:val="003939FD"/>
    <w:rsid w:val="003943B0"/>
    <w:rsid w:val="003967AE"/>
    <w:rsid w:val="00397CAA"/>
    <w:rsid w:val="003A27F2"/>
    <w:rsid w:val="003A3511"/>
    <w:rsid w:val="003A7DF6"/>
    <w:rsid w:val="003B0A99"/>
    <w:rsid w:val="003B109E"/>
    <w:rsid w:val="003B1CD1"/>
    <w:rsid w:val="003B6EF0"/>
    <w:rsid w:val="003B70FB"/>
    <w:rsid w:val="003C2188"/>
    <w:rsid w:val="003C307A"/>
    <w:rsid w:val="003C676B"/>
    <w:rsid w:val="003C7E14"/>
    <w:rsid w:val="003D2784"/>
    <w:rsid w:val="003D29FB"/>
    <w:rsid w:val="003D3BC2"/>
    <w:rsid w:val="003E3959"/>
    <w:rsid w:val="003E6C6A"/>
    <w:rsid w:val="003E6CA1"/>
    <w:rsid w:val="004001CC"/>
    <w:rsid w:val="00401785"/>
    <w:rsid w:val="004065A8"/>
    <w:rsid w:val="00406717"/>
    <w:rsid w:val="004075E1"/>
    <w:rsid w:val="0040762E"/>
    <w:rsid w:val="004165C2"/>
    <w:rsid w:val="00425235"/>
    <w:rsid w:val="0043163C"/>
    <w:rsid w:val="00434AA3"/>
    <w:rsid w:val="00441ECB"/>
    <w:rsid w:val="00443276"/>
    <w:rsid w:val="004444EC"/>
    <w:rsid w:val="00445193"/>
    <w:rsid w:val="004471EC"/>
    <w:rsid w:val="00452A08"/>
    <w:rsid w:val="00453E76"/>
    <w:rsid w:val="00456534"/>
    <w:rsid w:val="00462816"/>
    <w:rsid w:val="00462C1B"/>
    <w:rsid w:val="00467B7E"/>
    <w:rsid w:val="0047047F"/>
    <w:rsid w:val="00473BB4"/>
    <w:rsid w:val="004749AD"/>
    <w:rsid w:val="00477592"/>
    <w:rsid w:val="00481329"/>
    <w:rsid w:val="00486F1C"/>
    <w:rsid w:val="00490183"/>
    <w:rsid w:val="00490E02"/>
    <w:rsid w:val="0049419D"/>
    <w:rsid w:val="00497810"/>
    <w:rsid w:val="00497CB6"/>
    <w:rsid w:val="004A019E"/>
    <w:rsid w:val="004A0643"/>
    <w:rsid w:val="004A6A54"/>
    <w:rsid w:val="004A728A"/>
    <w:rsid w:val="004B0773"/>
    <w:rsid w:val="004B677B"/>
    <w:rsid w:val="004C20D2"/>
    <w:rsid w:val="004C2312"/>
    <w:rsid w:val="004C2C15"/>
    <w:rsid w:val="004C4B62"/>
    <w:rsid w:val="004C54C9"/>
    <w:rsid w:val="004D0F0E"/>
    <w:rsid w:val="004D2722"/>
    <w:rsid w:val="004D4ABA"/>
    <w:rsid w:val="004D51C4"/>
    <w:rsid w:val="004D6025"/>
    <w:rsid w:val="004E2649"/>
    <w:rsid w:val="00501399"/>
    <w:rsid w:val="005035FF"/>
    <w:rsid w:val="00504850"/>
    <w:rsid w:val="00505659"/>
    <w:rsid w:val="00505FDF"/>
    <w:rsid w:val="0050633D"/>
    <w:rsid w:val="005064AD"/>
    <w:rsid w:val="00507BC4"/>
    <w:rsid w:val="005112EA"/>
    <w:rsid w:val="00511356"/>
    <w:rsid w:val="005128E4"/>
    <w:rsid w:val="005133DB"/>
    <w:rsid w:val="00515400"/>
    <w:rsid w:val="00517113"/>
    <w:rsid w:val="0052420F"/>
    <w:rsid w:val="00525560"/>
    <w:rsid w:val="00525B89"/>
    <w:rsid w:val="00530B5D"/>
    <w:rsid w:val="00534F20"/>
    <w:rsid w:val="00544C49"/>
    <w:rsid w:val="00545024"/>
    <w:rsid w:val="005516A1"/>
    <w:rsid w:val="005562B7"/>
    <w:rsid w:val="00562032"/>
    <w:rsid w:val="00563557"/>
    <w:rsid w:val="005643F9"/>
    <w:rsid w:val="00565606"/>
    <w:rsid w:val="00566155"/>
    <w:rsid w:val="00566AD3"/>
    <w:rsid w:val="00571DD6"/>
    <w:rsid w:val="005722C8"/>
    <w:rsid w:val="0057402A"/>
    <w:rsid w:val="005771D0"/>
    <w:rsid w:val="00577749"/>
    <w:rsid w:val="005901A7"/>
    <w:rsid w:val="005913B1"/>
    <w:rsid w:val="0059191A"/>
    <w:rsid w:val="005921FF"/>
    <w:rsid w:val="00594918"/>
    <w:rsid w:val="005A0EC3"/>
    <w:rsid w:val="005A24ED"/>
    <w:rsid w:val="005A4B26"/>
    <w:rsid w:val="005A5DFE"/>
    <w:rsid w:val="005A5E6D"/>
    <w:rsid w:val="005A6D0E"/>
    <w:rsid w:val="005B52B0"/>
    <w:rsid w:val="005B6806"/>
    <w:rsid w:val="005C1B8D"/>
    <w:rsid w:val="005C33E4"/>
    <w:rsid w:val="005C4225"/>
    <w:rsid w:val="005D1662"/>
    <w:rsid w:val="005D6D52"/>
    <w:rsid w:val="005E2BA7"/>
    <w:rsid w:val="005F0DAD"/>
    <w:rsid w:val="005F0F33"/>
    <w:rsid w:val="005F2E33"/>
    <w:rsid w:val="00600DEB"/>
    <w:rsid w:val="00616321"/>
    <w:rsid w:val="00623218"/>
    <w:rsid w:val="00627ABD"/>
    <w:rsid w:val="00627C9F"/>
    <w:rsid w:val="00627E26"/>
    <w:rsid w:val="00630053"/>
    <w:rsid w:val="006311E9"/>
    <w:rsid w:val="00632354"/>
    <w:rsid w:val="00633AF6"/>
    <w:rsid w:val="00636417"/>
    <w:rsid w:val="00642810"/>
    <w:rsid w:val="00652333"/>
    <w:rsid w:val="00660DAC"/>
    <w:rsid w:val="00663902"/>
    <w:rsid w:val="006750F8"/>
    <w:rsid w:val="006768AA"/>
    <w:rsid w:val="0067738B"/>
    <w:rsid w:val="0068009E"/>
    <w:rsid w:val="00681DC7"/>
    <w:rsid w:val="00682E7F"/>
    <w:rsid w:val="00685B21"/>
    <w:rsid w:val="00686091"/>
    <w:rsid w:val="00692219"/>
    <w:rsid w:val="006A17D2"/>
    <w:rsid w:val="006A3FED"/>
    <w:rsid w:val="006A73E6"/>
    <w:rsid w:val="006A7E0D"/>
    <w:rsid w:val="006B2D5C"/>
    <w:rsid w:val="006B3E1E"/>
    <w:rsid w:val="006B5691"/>
    <w:rsid w:val="006C298F"/>
    <w:rsid w:val="006C4EB1"/>
    <w:rsid w:val="006C7A51"/>
    <w:rsid w:val="006D061C"/>
    <w:rsid w:val="006D0E52"/>
    <w:rsid w:val="006D17AD"/>
    <w:rsid w:val="006D17C9"/>
    <w:rsid w:val="006E0166"/>
    <w:rsid w:val="006E4286"/>
    <w:rsid w:val="006E5934"/>
    <w:rsid w:val="006E72B2"/>
    <w:rsid w:val="006E7B34"/>
    <w:rsid w:val="006E7CBC"/>
    <w:rsid w:val="00702E1F"/>
    <w:rsid w:val="0070697F"/>
    <w:rsid w:val="00711B92"/>
    <w:rsid w:val="0071232B"/>
    <w:rsid w:val="00714A1A"/>
    <w:rsid w:val="007165EA"/>
    <w:rsid w:val="00717C21"/>
    <w:rsid w:val="00720086"/>
    <w:rsid w:val="0072199C"/>
    <w:rsid w:val="00722C9F"/>
    <w:rsid w:val="00723C63"/>
    <w:rsid w:val="007253B8"/>
    <w:rsid w:val="00726476"/>
    <w:rsid w:val="007302B3"/>
    <w:rsid w:val="00735EEB"/>
    <w:rsid w:val="00736133"/>
    <w:rsid w:val="0073741F"/>
    <w:rsid w:val="00737946"/>
    <w:rsid w:val="00745140"/>
    <w:rsid w:val="00751933"/>
    <w:rsid w:val="00753C4A"/>
    <w:rsid w:val="00755714"/>
    <w:rsid w:val="0076643F"/>
    <w:rsid w:val="007674D5"/>
    <w:rsid w:val="00777444"/>
    <w:rsid w:val="00777F63"/>
    <w:rsid w:val="00780ACA"/>
    <w:rsid w:val="007A3A8A"/>
    <w:rsid w:val="007A5661"/>
    <w:rsid w:val="007A5817"/>
    <w:rsid w:val="007A69C5"/>
    <w:rsid w:val="007B05C4"/>
    <w:rsid w:val="007B60E9"/>
    <w:rsid w:val="007B6CC3"/>
    <w:rsid w:val="007C3334"/>
    <w:rsid w:val="007C4894"/>
    <w:rsid w:val="007C5F5C"/>
    <w:rsid w:val="007D29EF"/>
    <w:rsid w:val="007D2B98"/>
    <w:rsid w:val="007D32EE"/>
    <w:rsid w:val="007D668A"/>
    <w:rsid w:val="007E21BC"/>
    <w:rsid w:val="007E3EB3"/>
    <w:rsid w:val="007E55CC"/>
    <w:rsid w:val="007E7C82"/>
    <w:rsid w:val="007F037B"/>
    <w:rsid w:val="007F588D"/>
    <w:rsid w:val="00800325"/>
    <w:rsid w:val="008011CE"/>
    <w:rsid w:val="00803922"/>
    <w:rsid w:val="00803A63"/>
    <w:rsid w:val="00803F1C"/>
    <w:rsid w:val="0080600E"/>
    <w:rsid w:val="008166A9"/>
    <w:rsid w:val="00817612"/>
    <w:rsid w:val="0082096C"/>
    <w:rsid w:val="00826E88"/>
    <w:rsid w:val="008273DD"/>
    <w:rsid w:val="008338A4"/>
    <w:rsid w:val="00834D49"/>
    <w:rsid w:val="00837C45"/>
    <w:rsid w:val="00842441"/>
    <w:rsid w:val="00843A70"/>
    <w:rsid w:val="00843BBC"/>
    <w:rsid w:val="00844730"/>
    <w:rsid w:val="0084516D"/>
    <w:rsid w:val="008454C1"/>
    <w:rsid w:val="008457C2"/>
    <w:rsid w:val="0084674D"/>
    <w:rsid w:val="00850117"/>
    <w:rsid w:val="00851BAA"/>
    <w:rsid w:val="00856964"/>
    <w:rsid w:val="008575D4"/>
    <w:rsid w:val="00857A82"/>
    <w:rsid w:val="008619D8"/>
    <w:rsid w:val="008649DC"/>
    <w:rsid w:val="00873836"/>
    <w:rsid w:val="00877D84"/>
    <w:rsid w:val="00885737"/>
    <w:rsid w:val="00887083"/>
    <w:rsid w:val="00887628"/>
    <w:rsid w:val="00890650"/>
    <w:rsid w:val="008942FB"/>
    <w:rsid w:val="00896B12"/>
    <w:rsid w:val="00897E12"/>
    <w:rsid w:val="008A29F1"/>
    <w:rsid w:val="008A3D62"/>
    <w:rsid w:val="008A4170"/>
    <w:rsid w:val="008A56C6"/>
    <w:rsid w:val="008A6CC9"/>
    <w:rsid w:val="008A7E0F"/>
    <w:rsid w:val="008B12F5"/>
    <w:rsid w:val="008B31C4"/>
    <w:rsid w:val="008C64AF"/>
    <w:rsid w:val="008C6C77"/>
    <w:rsid w:val="008C70C3"/>
    <w:rsid w:val="008D73FD"/>
    <w:rsid w:val="008D768D"/>
    <w:rsid w:val="008E0EF7"/>
    <w:rsid w:val="008E3759"/>
    <w:rsid w:val="008E3BFE"/>
    <w:rsid w:val="008E779C"/>
    <w:rsid w:val="008F1295"/>
    <w:rsid w:val="008F1912"/>
    <w:rsid w:val="008F2094"/>
    <w:rsid w:val="008F254B"/>
    <w:rsid w:val="008F6107"/>
    <w:rsid w:val="008F7406"/>
    <w:rsid w:val="0090270B"/>
    <w:rsid w:val="00903C1E"/>
    <w:rsid w:val="009041DC"/>
    <w:rsid w:val="00917B5A"/>
    <w:rsid w:val="00920A58"/>
    <w:rsid w:val="00920A8C"/>
    <w:rsid w:val="00921559"/>
    <w:rsid w:val="00923183"/>
    <w:rsid w:val="00924721"/>
    <w:rsid w:val="00934A2C"/>
    <w:rsid w:val="00941817"/>
    <w:rsid w:val="00942B6E"/>
    <w:rsid w:val="009433D1"/>
    <w:rsid w:val="0094455B"/>
    <w:rsid w:val="00946113"/>
    <w:rsid w:val="009501BB"/>
    <w:rsid w:val="0096706E"/>
    <w:rsid w:val="0097325E"/>
    <w:rsid w:val="00973DF2"/>
    <w:rsid w:val="00974491"/>
    <w:rsid w:val="00975C4E"/>
    <w:rsid w:val="00981FBA"/>
    <w:rsid w:val="00985520"/>
    <w:rsid w:val="009868F4"/>
    <w:rsid w:val="00986F0F"/>
    <w:rsid w:val="0098779F"/>
    <w:rsid w:val="00991CA5"/>
    <w:rsid w:val="0099317B"/>
    <w:rsid w:val="00994010"/>
    <w:rsid w:val="00997BC5"/>
    <w:rsid w:val="009A1D57"/>
    <w:rsid w:val="009A3C85"/>
    <w:rsid w:val="009A4F41"/>
    <w:rsid w:val="009B2ED2"/>
    <w:rsid w:val="009B381B"/>
    <w:rsid w:val="009B7B35"/>
    <w:rsid w:val="009C2C07"/>
    <w:rsid w:val="009C3D6A"/>
    <w:rsid w:val="009C4E9D"/>
    <w:rsid w:val="009D1753"/>
    <w:rsid w:val="009D7611"/>
    <w:rsid w:val="009E0B61"/>
    <w:rsid w:val="009E28F6"/>
    <w:rsid w:val="009E53DE"/>
    <w:rsid w:val="009F32A2"/>
    <w:rsid w:val="00A11E44"/>
    <w:rsid w:val="00A16C56"/>
    <w:rsid w:val="00A234DC"/>
    <w:rsid w:val="00A24B4F"/>
    <w:rsid w:val="00A25AF4"/>
    <w:rsid w:val="00A26E87"/>
    <w:rsid w:val="00A328B3"/>
    <w:rsid w:val="00A329C2"/>
    <w:rsid w:val="00A32E35"/>
    <w:rsid w:val="00A44162"/>
    <w:rsid w:val="00A44870"/>
    <w:rsid w:val="00A44957"/>
    <w:rsid w:val="00A4591D"/>
    <w:rsid w:val="00A45B45"/>
    <w:rsid w:val="00A46F36"/>
    <w:rsid w:val="00A50E08"/>
    <w:rsid w:val="00A50FCF"/>
    <w:rsid w:val="00A528D1"/>
    <w:rsid w:val="00A572D3"/>
    <w:rsid w:val="00A57EA8"/>
    <w:rsid w:val="00A610CD"/>
    <w:rsid w:val="00A61C0C"/>
    <w:rsid w:val="00A758AA"/>
    <w:rsid w:val="00A76F84"/>
    <w:rsid w:val="00A80FE4"/>
    <w:rsid w:val="00A93A8A"/>
    <w:rsid w:val="00A9602B"/>
    <w:rsid w:val="00A967C6"/>
    <w:rsid w:val="00A975B4"/>
    <w:rsid w:val="00AA0014"/>
    <w:rsid w:val="00AA0089"/>
    <w:rsid w:val="00AA09A2"/>
    <w:rsid w:val="00AA555B"/>
    <w:rsid w:val="00AA62F1"/>
    <w:rsid w:val="00AA7996"/>
    <w:rsid w:val="00AB6700"/>
    <w:rsid w:val="00AB6993"/>
    <w:rsid w:val="00AC152F"/>
    <w:rsid w:val="00AC19CB"/>
    <w:rsid w:val="00AC6A02"/>
    <w:rsid w:val="00AD6768"/>
    <w:rsid w:val="00AE41CF"/>
    <w:rsid w:val="00AE5488"/>
    <w:rsid w:val="00AE6F91"/>
    <w:rsid w:val="00AF0A30"/>
    <w:rsid w:val="00AF3292"/>
    <w:rsid w:val="00AF5571"/>
    <w:rsid w:val="00B05674"/>
    <w:rsid w:val="00B07341"/>
    <w:rsid w:val="00B116A2"/>
    <w:rsid w:val="00B1208C"/>
    <w:rsid w:val="00B16558"/>
    <w:rsid w:val="00B21751"/>
    <w:rsid w:val="00B236D3"/>
    <w:rsid w:val="00B2796E"/>
    <w:rsid w:val="00B30539"/>
    <w:rsid w:val="00B30DAA"/>
    <w:rsid w:val="00B314DB"/>
    <w:rsid w:val="00B361F2"/>
    <w:rsid w:val="00B3718B"/>
    <w:rsid w:val="00B373A1"/>
    <w:rsid w:val="00B40A17"/>
    <w:rsid w:val="00B440D8"/>
    <w:rsid w:val="00B4632A"/>
    <w:rsid w:val="00B530F1"/>
    <w:rsid w:val="00B56144"/>
    <w:rsid w:val="00B6348F"/>
    <w:rsid w:val="00B65D20"/>
    <w:rsid w:val="00B83A37"/>
    <w:rsid w:val="00B916B8"/>
    <w:rsid w:val="00B91E64"/>
    <w:rsid w:val="00B95D9E"/>
    <w:rsid w:val="00BA276C"/>
    <w:rsid w:val="00BA33D3"/>
    <w:rsid w:val="00BA5F42"/>
    <w:rsid w:val="00BB306F"/>
    <w:rsid w:val="00BB4DD8"/>
    <w:rsid w:val="00BB730F"/>
    <w:rsid w:val="00BC0A83"/>
    <w:rsid w:val="00BC4038"/>
    <w:rsid w:val="00BC63CB"/>
    <w:rsid w:val="00BD21AD"/>
    <w:rsid w:val="00BD4B89"/>
    <w:rsid w:val="00BD5922"/>
    <w:rsid w:val="00BD7E92"/>
    <w:rsid w:val="00BE5089"/>
    <w:rsid w:val="00BF02CB"/>
    <w:rsid w:val="00BF0528"/>
    <w:rsid w:val="00BF0F9D"/>
    <w:rsid w:val="00BF2304"/>
    <w:rsid w:val="00BF24FF"/>
    <w:rsid w:val="00BF5ACB"/>
    <w:rsid w:val="00BF6FD8"/>
    <w:rsid w:val="00C03680"/>
    <w:rsid w:val="00C054DF"/>
    <w:rsid w:val="00C07B44"/>
    <w:rsid w:val="00C10140"/>
    <w:rsid w:val="00C210FD"/>
    <w:rsid w:val="00C21762"/>
    <w:rsid w:val="00C21FEF"/>
    <w:rsid w:val="00C24543"/>
    <w:rsid w:val="00C256A2"/>
    <w:rsid w:val="00C258E1"/>
    <w:rsid w:val="00C310CE"/>
    <w:rsid w:val="00C35273"/>
    <w:rsid w:val="00C35EB0"/>
    <w:rsid w:val="00C35F11"/>
    <w:rsid w:val="00C442EA"/>
    <w:rsid w:val="00C472FA"/>
    <w:rsid w:val="00C51515"/>
    <w:rsid w:val="00C53A98"/>
    <w:rsid w:val="00C5660B"/>
    <w:rsid w:val="00C56F9B"/>
    <w:rsid w:val="00C57D1C"/>
    <w:rsid w:val="00C65C6D"/>
    <w:rsid w:val="00C66B72"/>
    <w:rsid w:val="00C7046B"/>
    <w:rsid w:val="00C72C3B"/>
    <w:rsid w:val="00C76013"/>
    <w:rsid w:val="00C87AC4"/>
    <w:rsid w:val="00C91A41"/>
    <w:rsid w:val="00C9567A"/>
    <w:rsid w:val="00CA67A1"/>
    <w:rsid w:val="00CB0A74"/>
    <w:rsid w:val="00CB212D"/>
    <w:rsid w:val="00CB2660"/>
    <w:rsid w:val="00CC5E90"/>
    <w:rsid w:val="00CC6799"/>
    <w:rsid w:val="00CD046C"/>
    <w:rsid w:val="00CD0E1B"/>
    <w:rsid w:val="00CD346D"/>
    <w:rsid w:val="00CE0366"/>
    <w:rsid w:val="00CE076C"/>
    <w:rsid w:val="00CE5199"/>
    <w:rsid w:val="00CE66D5"/>
    <w:rsid w:val="00CF637A"/>
    <w:rsid w:val="00CF7ADC"/>
    <w:rsid w:val="00D059DE"/>
    <w:rsid w:val="00D05ABD"/>
    <w:rsid w:val="00D13FCE"/>
    <w:rsid w:val="00D2081F"/>
    <w:rsid w:val="00D24E40"/>
    <w:rsid w:val="00D306D1"/>
    <w:rsid w:val="00D30800"/>
    <w:rsid w:val="00D34786"/>
    <w:rsid w:val="00D37176"/>
    <w:rsid w:val="00D37BFC"/>
    <w:rsid w:val="00D47A8E"/>
    <w:rsid w:val="00D514F2"/>
    <w:rsid w:val="00D52D14"/>
    <w:rsid w:val="00D55089"/>
    <w:rsid w:val="00D56DE1"/>
    <w:rsid w:val="00D63A68"/>
    <w:rsid w:val="00D64CBC"/>
    <w:rsid w:val="00D712D3"/>
    <w:rsid w:val="00D71422"/>
    <w:rsid w:val="00D7291C"/>
    <w:rsid w:val="00D72DC6"/>
    <w:rsid w:val="00D7558D"/>
    <w:rsid w:val="00D81D92"/>
    <w:rsid w:val="00D83EDB"/>
    <w:rsid w:val="00D85738"/>
    <w:rsid w:val="00D871FB"/>
    <w:rsid w:val="00D876F9"/>
    <w:rsid w:val="00D916EF"/>
    <w:rsid w:val="00D93D6A"/>
    <w:rsid w:val="00D95C67"/>
    <w:rsid w:val="00D96A09"/>
    <w:rsid w:val="00DA037C"/>
    <w:rsid w:val="00DA2056"/>
    <w:rsid w:val="00DA6A93"/>
    <w:rsid w:val="00DA7B5F"/>
    <w:rsid w:val="00DB0086"/>
    <w:rsid w:val="00DB2C38"/>
    <w:rsid w:val="00DB2FF2"/>
    <w:rsid w:val="00DC11E7"/>
    <w:rsid w:val="00DC4102"/>
    <w:rsid w:val="00DC4E42"/>
    <w:rsid w:val="00DC5EAD"/>
    <w:rsid w:val="00DC7023"/>
    <w:rsid w:val="00DC769A"/>
    <w:rsid w:val="00DD18F3"/>
    <w:rsid w:val="00DD3D86"/>
    <w:rsid w:val="00DE0902"/>
    <w:rsid w:val="00DE5EB3"/>
    <w:rsid w:val="00DE6C83"/>
    <w:rsid w:val="00DF1081"/>
    <w:rsid w:val="00DF1EC4"/>
    <w:rsid w:val="00DF25D7"/>
    <w:rsid w:val="00DF39A8"/>
    <w:rsid w:val="00DF7202"/>
    <w:rsid w:val="00DF7AAC"/>
    <w:rsid w:val="00E0033D"/>
    <w:rsid w:val="00E006B1"/>
    <w:rsid w:val="00E009D6"/>
    <w:rsid w:val="00E0340B"/>
    <w:rsid w:val="00E04A90"/>
    <w:rsid w:val="00E0551F"/>
    <w:rsid w:val="00E06D49"/>
    <w:rsid w:val="00E13D6B"/>
    <w:rsid w:val="00E1622D"/>
    <w:rsid w:val="00E16C22"/>
    <w:rsid w:val="00E17BDB"/>
    <w:rsid w:val="00E219C7"/>
    <w:rsid w:val="00E222F7"/>
    <w:rsid w:val="00E26056"/>
    <w:rsid w:val="00E26759"/>
    <w:rsid w:val="00E33481"/>
    <w:rsid w:val="00E343FD"/>
    <w:rsid w:val="00E35887"/>
    <w:rsid w:val="00E37ADD"/>
    <w:rsid w:val="00E4118C"/>
    <w:rsid w:val="00E43157"/>
    <w:rsid w:val="00E44D2D"/>
    <w:rsid w:val="00E45D1F"/>
    <w:rsid w:val="00E461CE"/>
    <w:rsid w:val="00E518EE"/>
    <w:rsid w:val="00E55FD2"/>
    <w:rsid w:val="00E6193C"/>
    <w:rsid w:val="00E67317"/>
    <w:rsid w:val="00E720CA"/>
    <w:rsid w:val="00E822B1"/>
    <w:rsid w:val="00E84EB5"/>
    <w:rsid w:val="00E85662"/>
    <w:rsid w:val="00E8789F"/>
    <w:rsid w:val="00E90585"/>
    <w:rsid w:val="00E97B71"/>
    <w:rsid w:val="00EA3D34"/>
    <w:rsid w:val="00EA74F3"/>
    <w:rsid w:val="00EB454D"/>
    <w:rsid w:val="00EB549D"/>
    <w:rsid w:val="00EB7802"/>
    <w:rsid w:val="00EC33A0"/>
    <w:rsid w:val="00ED0052"/>
    <w:rsid w:val="00ED03B6"/>
    <w:rsid w:val="00ED0F09"/>
    <w:rsid w:val="00ED36B4"/>
    <w:rsid w:val="00ED42F0"/>
    <w:rsid w:val="00ED549D"/>
    <w:rsid w:val="00ED76BE"/>
    <w:rsid w:val="00EE00E9"/>
    <w:rsid w:val="00EE3CF4"/>
    <w:rsid w:val="00EF2117"/>
    <w:rsid w:val="00EF619B"/>
    <w:rsid w:val="00F00B55"/>
    <w:rsid w:val="00F02AD1"/>
    <w:rsid w:val="00F05701"/>
    <w:rsid w:val="00F1450B"/>
    <w:rsid w:val="00F161FB"/>
    <w:rsid w:val="00F17316"/>
    <w:rsid w:val="00F22AC5"/>
    <w:rsid w:val="00F23180"/>
    <w:rsid w:val="00F253CC"/>
    <w:rsid w:val="00F31A7B"/>
    <w:rsid w:val="00F356E2"/>
    <w:rsid w:val="00F37106"/>
    <w:rsid w:val="00F37153"/>
    <w:rsid w:val="00F40B9B"/>
    <w:rsid w:val="00F42187"/>
    <w:rsid w:val="00F467B2"/>
    <w:rsid w:val="00F50967"/>
    <w:rsid w:val="00F519CF"/>
    <w:rsid w:val="00F52AFF"/>
    <w:rsid w:val="00F557BB"/>
    <w:rsid w:val="00F56BA5"/>
    <w:rsid w:val="00F60E22"/>
    <w:rsid w:val="00F627AC"/>
    <w:rsid w:val="00F75119"/>
    <w:rsid w:val="00F75D8A"/>
    <w:rsid w:val="00F80870"/>
    <w:rsid w:val="00F81395"/>
    <w:rsid w:val="00F81BB8"/>
    <w:rsid w:val="00F82118"/>
    <w:rsid w:val="00F83FCD"/>
    <w:rsid w:val="00F85F0E"/>
    <w:rsid w:val="00F905BA"/>
    <w:rsid w:val="00F917D1"/>
    <w:rsid w:val="00F93467"/>
    <w:rsid w:val="00F95128"/>
    <w:rsid w:val="00F9653B"/>
    <w:rsid w:val="00FA08B6"/>
    <w:rsid w:val="00FA5548"/>
    <w:rsid w:val="00FA792E"/>
    <w:rsid w:val="00FB62CF"/>
    <w:rsid w:val="00FC21A5"/>
    <w:rsid w:val="00FD1905"/>
    <w:rsid w:val="00FD253D"/>
    <w:rsid w:val="00FD2A2D"/>
    <w:rsid w:val="00FD3C3B"/>
    <w:rsid w:val="00FE07DD"/>
    <w:rsid w:val="00FE6B45"/>
    <w:rsid w:val="00FF2FF1"/>
    <w:rsid w:val="00FF415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ACB"/>
    <w:rPr>
      <w:sz w:val="16"/>
      <w:szCs w:val="16"/>
    </w:rPr>
  </w:style>
  <w:style w:type="paragraph" w:styleId="CommentText">
    <w:name w:val="annotation text"/>
    <w:basedOn w:val="Normal"/>
    <w:link w:val="CommentTextChar"/>
    <w:uiPriority w:val="99"/>
    <w:unhideWhenUsed/>
    <w:rsid w:val="00BF5ACB"/>
    <w:rPr>
      <w:sz w:val="20"/>
      <w:szCs w:val="20"/>
    </w:rPr>
  </w:style>
  <w:style w:type="character" w:customStyle="1" w:styleId="CommentTextChar">
    <w:name w:val="Comment Text Char"/>
    <w:basedOn w:val="DefaultParagraphFont"/>
    <w:link w:val="CommentText"/>
    <w:uiPriority w:val="99"/>
    <w:rsid w:val="00BF5ACB"/>
    <w:rPr>
      <w:lang w:val="en-US" w:eastAsia="en-US"/>
    </w:rPr>
  </w:style>
  <w:style w:type="paragraph" w:styleId="CommentSubject">
    <w:name w:val="annotation subject"/>
    <w:basedOn w:val="CommentText"/>
    <w:next w:val="CommentText"/>
    <w:link w:val="CommentSubjectChar"/>
    <w:uiPriority w:val="99"/>
    <w:semiHidden/>
    <w:unhideWhenUsed/>
    <w:rsid w:val="00BF5ACB"/>
    <w:rPr>
      <w:b/>
      <w:bCs/>
    </w:rPr>
  </w:style>
  <w:style w:type="character" w:customStyle="1" w:styleId="CommentSubjectChar">
    <w:name w:val="Comment Subject Char"/>
    <w:basedOn w:val="CommentTextChar"/>
    <w:link w:val="CommentSubject"/>
    <w:uiPriority w:val="99"/>
    <w:semiHidden/>
    <w:rsid w:val="00BF5ACB"/>
    <w:rPr>
      <w:b/>
      <w:bCs/>
      <w:lang w:val="en-US" w:eastAsia="en-US"/>
    </w:rPr>
  </w:style>
  <w:style w:type="character" w:customStyle="1" w:styleId="tgc">
    <w:name w:val="_tgc"/>
    <w:basedOn w:val="DefaultParagraphFont"/>
    <w:rsid w:val="00334388"/>
  </w:style>
  <w:style w:type="character" w:customStyle="1" w:styleId="st1">
    <w:name w:val="st1"/>
    <w:basedOn w:val="DefaultParagraphFont"/>
    <w:rsid w:val="00334388"/>
  </w:style>
  <w:style w:type="paragraph" w:styleId="Revision">
    <w:name w:val="Revision"/>
    <w:hidden/>
    <w:uiPriority w:val="99"/>
    <w:semiHidden/>
    <w:rsid w:val="007379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94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9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4FB3"/>
    <w:rsid w:val="000E30B2"/>
    <w:rsid w:val="00101500"/>
    <w:rsid w:val="00156350"/>
    <w:rsid w:val="00196E4A"/>
    <w:rsid w:val="001C2945"/>
    <w:rsid w:val="00200821"/>
    <w:rsid w:val="00241260"/>
    <w:rsid w:val="002D5885"/>
    <w:rsid w:val="00394049"/>
    <w:rsid w:val="003E3EFF"/>
    <w:rsid w:val="00424181"/>
    <w:rsid w:val="004F2DF8"/>
    <w:rsid w:val="005179BE"/>
    <w:rsid w:val="005C09B4"/>
    <w:rsid w:val="005F21B4"/>
    <w:rsid w:val="0062458E"/>
    <w:rsid w:val="0065636E"/>
    <w:rsid w:val="0070076F"/>
    <w:rsid w:val="00736DF4"/>
    <w:rsid w:val="0077577E"/>
    <w:rsid w:val="007B5CED"/>
    <w:rsid w:val="008637B0"/>
    <w:rsid w:val="00957C85"/>
    <w:rsid w:val="00987533"/>
    <w:rsid w:val="009A261B"/>
    <w:rsid w:val="009E4A29"/>
    <w:rsid w:val="00AA1135"/>
    <w:rsid w:val="00AC15A4"/>
    <w:rsid w:val="00AF4C67"/>
    <w:rsid w:val="00B0336C"/>
    <w:rsid w:val="00B56BEE"/>
    <w:rsid w:val="00B643D8"/>
    <w:rsid w:val="00D5620F"/>
    <w:rsid w:val="00DE7283"/>
    <w:rsid w:val="00E10578"/>
    <w:rsid w:val="00E114A8"/>
    <w:rsid w:val="00E73949"/>
    <w:rsid w:val="00ED445C"/>
    <w:rsid w:val="00F00D2F"/>
    <w:rsid w:val="00F128DF"/>
    <w:rsid w:val="00F5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7B0"/>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1CDC1DE128524E3EAC37860D1B323CD0">
    <w:name w:val="1CDC1DE128524E3EAC37860D1B323CD0"/>
    <w:rsid w:val="008637B0"/>
    <w:pPr>
      <w:spacing w:after="160" w:line="259" w:lineRule="auto"/>
    </w:pPr>
  </w:style>
  <w:style w:type="paragraph" w:customStyle="1" w:styleId="EEB3B7B9DB59415E8B7142980E9D403D">
    <w:name w:val="EEB3B7B9DB59415E8B7142980E9D403D"/>
    <w:rsid w:val="008637B0"/>
    <w:pPr>
      <w:spacing w:after="160" w:line="259" w:lineRule="auto"/>
    </w:pPr>
  </w:style>
  <w:style w:type="paragraph" w:customStyle="1" w:styleId="E79450B74AB24ED59E1247BF8CA3EFC0">
    <w:name w:val="E79450B74AB24ED59E1247BF8CA3EFC0"/>
    <w:rsid w:val="008637B0"/>
    <w:pPr>
      <w:spacing w:after="160" w:line="259" w:lineRule="auto"/>
    </w:pPr>
  </w:style>
  <w:style w:type="paragraph" w:customStyle="1" w:styleId="723BC6D1475149EDA8E6BA80DE64ECE2">
    <w:name w:val="723BC6D1475149EDA8E6BA80DE64ECE2"/>
    <w:rsid w:val="008637B0"/>
    <w:pPr>
      <w:spacing w:after="160" w:line="259" w:lineRule="auto"/>
    </w:pPr>
  </w:style>
  <w:style w:type="paragraph" w:customStyle="1" w:styleId="6F73247099B341C780EED2F57C5E1CAB">
    <w:name w:val="6F73247099B341C780EED2F57C5E1CAB"/>
    <w:rsid w:val="008637B0"/>
    <w:pPr>
      <w:spacing w:after="160" w:line="259" w:lineRule="auto"/>
    </w:pPr>
  </w:style>
  <w:style w:type="paragraph" w:customStyle="1" w:styleId="EE89AE11780A4E0BB37226D5283A1D24">
    <w:name w:val="EE89AE11780A4E0BB37226D5283A1D24"/>
    <w:rsid w:val="008637B0"/>
    <w:pPr>
      <w:spacing w:after="160" w:line="259" w:lineRule="auto"/>
    </w:pPr>
  </w:style>
  <w:style w:type="paragraph" w:customStyle="1" w:styleId="F5E81EE27C00449785B718EE8A879E3E">
    <w:name w:val="F5E81EE27C00449785B718EE8A879E3E"/>
    <w:rsid w:val="008637B0"/>
    <w:pPr>
      <w:spacing w:after="160" w:line="259" w:lineRule="auto"/>
    </w:pPr>
  </w:style>
  <w:style w:type="paragraph" w:customStyle="1" w:styleId="35E036BB63E640748953090AA7BCD30D">
    <w:name w:val="35E036BB63E640748953090AA7BCD30D"/>
    <w:rsid w:val="008637B0"/>
    <w:pPr>
      <w:spacing w:after="160" w:line="259" w:lineRule="auto"/>
    </w:pPr>
  </w:style>
  <w:style w:type="paragraph" w:customStyle="1" w:styleId="43E49B2338C64B0095BFD765103B2BCD">
    <w:name w:val="43E49B2338C64B0095BFD765103B2BCD"/>
    <w:rsid w:val="008637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A240-A9DF-4DF0-BA23-8218ABB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54/18</dc:title>
  <dc:creator/>
  <cp:lastModifiedBy/>
  <cp:revision>1</cp:revision>
  <dcterms:created xsi:type="dcterms:W3CDTF">2018-09-12T20:31:00Z</dcterms:created>
  <dcterms:modified xsi:type="dcterms:W3CDTF">2018-09-12T20:31:00Z</dcterms:modified>
</cp:coreProperties>
</file>