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77777777" w:rsidR="00040C3A" w:rsidRPr="006C56E3" w:rsidRDefault="00D306D1" w:rsidP="00627C9F">
      <w:pPr>
        <w:jc w:val="both"/>
        <w:rPr>
          <w:rFonts w:asciiTheme="majorHAnsi" w:hAnsiTheme="majorHAnsi" w:cs="Univers"/>
          <w:b/>
          <w:bCs/>
          <w:sz w:val="22"/>
          <w:szCs w:val="22"/>
        </w:rPr>
      </w:pPr>
      <w:bookmarkStart w:id="0" w:name="_GoBack"/>
      <w:bookmarkEnd w:id="0"/>
      <w:r w:rsidRPr="006C56E3">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63448D2">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9C905D"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" fillcolor="#67ae3c" stroked="f" strokeweight="2pt"/>
            </w:pict>
          </mc:Fallback>
        </mc:AlternateContent>
      </w:r>
      <w:r w:rsidR="003E6CA1" w:rsidRPr="006C56E3">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44B0D524" w:rsidR="00101C79" w:rsidRDefault="00101C79" w:rsidP="00AE5488">
                            <w:r>
                              <w:rPr>
                                <w:noProof/>
                              </w:rPr>
                              <w:drawing>
                                <wp:inline distT="0" distB="0" distL="0" distR="0" wp14:anchorId="4EED9C52" wp14:editId="0C92D241">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44B0D524" w:rsidR="00101C79" w:rsidRDefault="00101C79" w:rsidP="00AE5488">
                      <w:r>
                        <w:rPr>
                          <w:noProof/>
                        </w:rPr>
                        <w:drawing>
                          <wp:inline distT="0" distB="0" distL="0" distR="0" wp14:anchorId="4EED9C52" wp14:editId="0C92D241">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ab/>
                        <w:t xml:space="preserve">                              </w:t>
                      </w:r>
                    </w:p>
                  </w:txbxContent>
                </v:textbox>
              </v:shape>
            </w:pict>
          </mc:Fallback>
        </mc:AlternateContent>
      </w:r>
    </w:p>
    <w:p w14:paraId="47386BAF" w14:textId="77777777" w:rsidR="00040C3A" w:rsidRPr="006C56E3"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6C56E3"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6C56E3" w:rsidRDefault="005128E4" w:rsidP="00040C3A">
      <w:pPr>
        <w:tabs>
          <w:tab w:val="center" w:pos="5400"/>
        </w:tabs>
        <w:suppressAutoHyphens/>
        <w:rPr>
          <w:rFonts w:asciiTheme="majorHAnsi" w:hAnsiTheme="majorHAnsi"/>
          <w:sz w:val="22"/>
          <w:szCs w:val="22"/>
          <w:lang w:val="es-ES"/>
        </w:rPr>
      </w:pPr>
    </w:p>
    <w:p w14:paraId="12A36B24" w14:textId="77777777" w:rsidR="005128E4" w:rsidRPr="006C56E3" w:rsidRDefault="005128E4" w:rsidP="00040C3A">
      <w:pPr>
        <w:tabs>
          <w:tab w:val="center" w:pos="5400"/>
        </w:tabs>
        <w:suppressAutoHyphens/>
        <w:rPr>
          <w:rFonts w:asciiTheme="majorHAnsi" w:hAnsiTheme="majorHAnsi"/>
          <w:sz w:val="22"/>
          <w:szCs w:val="22"/>
          <w:lang w:val="es-ES"/>
        </w:rPr>
      </w:pPr>
    </w:p>
    <w:p w14:paraId="2252093D" w14:textId="77777777" w:rsidR="005128E4" w:rsidRPr="006C56E3" w:rsidRDefault="005128E4" w:rsidP="00040C3A">
      <w:pPr>
        <w:tabs>
          <w:tab w:val="center" w:pos="5400"/>
        </w:tabs>
        <w:suppressAutoHyphens/>
        <w:rPr>
          <w:rFonts w:asciiTheme="majorHAnsi" w:hAnsiTheme="majorHAnsi"/>
          <w:sz w:val="22"/>
          <w:szCs w:val="22"/>
          <w:lang w:val="es-ES"/>
        </w:rPr>
      </w:pPr>
    </w:p>
    <w:p w14:paraId="403935BD" w14:textId="77777777" w:rsidR="00040C3A" w:rsidRPr="006C56E3" w:rsidRDefault="00040C3A" w:rsidP="005128E4">
      <w:pPr>
        <w:tabs>
          <w:tab w:val="center" w:pos="5400"/>
        </w:tabs>
        <w:suppressAutoHyphens/>
        <w:jc w:val="center"/>
        <w:rPr>
          <w:rFonts w:asciiTheme="majorHAnsi" w:hAnsiTheme="majorHAnsi"/>
          <w:sz w:val="22"/>
          <w:szCs w:val="22"/>
          <w:lang w:val="es-ES"/>
        </w:rPr>
      </w:pPr>
    </w:p>
    <w:p w14:paraId="6DCF5F8F" w14:textId="77777777" w:rsidR="00040C3A" w:rsidRPr="006C56E3" w:rsidRDefault="00040C3A" w:rsidP="005128E4">
      <w:pPr>
        <w:tabs>
          <w:tab w:val="center" w:pos="5400"/>
        </w:tabs>
        <w:suppressAutoHyphens/>
        <w:jc w:val="center"/>
        <w:rPr>
          <w:rFonts w:asciiTheme="majorHAnsi" w:hAnsiTheme="majorHAnsi"/>
          <w:sz w:val="22"/>
          <w:szCs w:val="22"/>
          <w:lang w:val="es-ES"/>
        </w:rPr>
      </w:pPr>
    </w:p>
    <w:p w14:paraId="4791F13A" w14:textId="77777777" w:rsidR="005B52B0" w:rsidRPr="006C56E3" w:rsidRDefault="005B52B0" w:rsidP="005128E4">
      <w:pPr>
        <w:tabs>
          <w:tab w:val="center" w:pos="5400"/>
        </w:tabs>
        <w:suppressAutoHyphens/>
        <w:jc w:val="center"/>
        <w:rPr>
          <w:rFonts w:asciiTheme="majorHAnsi" w:hAnsiTheme="majorHAnsi"/>
          <w:sz w:val="22"/>
          <w:szCs w:val="22"/>
          <w:lang w:val="es-ES"/>
        </w:rPr>
      </w:pPr>
    </w:p>
    <w:p w14:paraId="44E016B6" w14:textId="77777777" w:rsidR="005B52B0" w:rsidRPr="006C56E3" w:rsidRDefault="005B52B0" w:rsidP="005128E4">
      <w:pPr>
        <w:tabs>
          <w:tab w:val="center" w:pos="5400"/>
        </w:tabs>
        <w:suppressAutoHyphens/>
        <w:jc w:val="center"/>
        <w:rPr>
          <w:rFonts w:asciiTheme="majorHAnsi" w:hAnsiTheme="majorHAnsi"/>
          <w:sz w:val="22"/>
          <w:szCs w:val="22"/>
          <w:lang w:val="es-ES"/>
        </w:rPr>
      </w:pPr>
    </w:p>
    <w:p w14:paraId="63D41962" w14:textId="77777777" w:rsidR="005B52B0" w:rsidRPr="006C56E3" w:rsidRDefault="005B52B0" w:rsidP="005128E4">
      <w:pPr>
        <w:tabs>
          <w:tab w:val="center" w:pos="5400"/>
        </w:tabs>
        <w:suppressAutoHyphens/>
        <w:jc w:val="center"/>
        <w:rPr>
          <w:rFonts w:asciiTheme="majorHAnsi" w:hAnsiTheme="majorHAnsi"/>
          <w:sz w:val="22"/>
          <w:szCs w:val="22"/>
          <w:lang w:val="es-ES"/>
        </w:rPr>
      </w:pPr>
    </w:p>
    <w:p w14:paraId="5ADEB990" w14:textId="77777777" w:rsidR="00040C3A" w:rsidRPr="006C56E3" w:rsidRDefault="00040C3A" w:rsidP="00040C3A">
      <w:pPr>
        <w:tabs>
          <w:tab w:val="center" w:pos="5400"/>
        </w:tabs>
        <w:suppressAutoHyphens/>
        <w:jc w:val="center"/>
        <w:rPr>
          <w:rFonts w:asciiTheme="majorHAnsi" w:hAnsiTheme="majorHAnsi"/>
          <w:sz w:val="22"/>
          <w:szCs w:val="22"/>
          <w:lang w:val="es-ES"/>
        </w:rPr>
      </w:pPr>
    </w:p>
    <w:p w14:paraId="2D81B7E8" w14:textId="77777777" w:rsidR="00040C3A" w:rsidRPr="006C56E3" w:rsidRDefault="00040C3A" w:rsidP="00040C3A">
      <w:pPr>
        <w:tabs>
          <w:tab w:val="center" w:pos="5400"/>
        </w:tabs>
        <w:suppressAutoHyphens/>
        <w:jc w:val="center"/>
        <w:rPr>
          <w:rFonts w:asciiTheme="majorHAnsi" w:hAnsiTheme="majorHAnsi"/>
          <w:sz w:val="22"/>
          <w:szCs w:val="22"/>
          <w:lang w:val="es-ES"/>
        </w:rPr>
      </w:pPr>
    </w:p>
    <w:p w14:paraId="64791D04" w14:textId="77777777" w:rsidR="00040C3A" w:rsidRPr="006C56E3" w:rsidRDefault="003D3BC2" w:rsidP="00040C3A">
      <w:pPr>
        <w:tabs>
          <w:tab w:val="center" w:pos="5400"/>
        </w:tabs>
        <w:suppressAutoHyphens/>
        <w:jc w:val="center"/>
        <w:rPr>
          <w:rFonts w:asciiTheme="majorHAnsi" w:hAnsiTheme="majorHAnsi"/>
          <w:sz w:val="22"/>
          <w:szCs w:val="22"/>
        </w:rPr>
      </w:pPr>
      <w:r w:rsidRPr="006C56E3">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486C3B8E" w:rsidR="00101C79" w:rsidRPr="004E2649" w:rsidRDefault="00101C79" w:rsidP="00997BC5">
                            <w:pPr>
                              <w:spacing w:line="276" w:lineRule="auto"/>
                              <w:rPr>
                                <w:rFonts w:asciiTheme="majorHAnsi" w:hAnsiTheme="majorHAnsi" w:cs="Arial"/>
                                <w:b/>
                                <w:bCs/>
                                <w:color w:val="0D0D0D" w:themeColor="text1" w:themeTint="F2"/>
                                <w:sz w:val="36"/>
                                <w:szCs w:val="22"/>
                              </w:rPr>
                            </w:pPr>
                            <w:r>
                              <w:rPr>
                                <w:rFonts w:asciiTheme="majorHAnsi" w:hAnsiTheme="majorHAnsi"/>
                                <w:b/>
                                <w:bCs/>
                                <w:color w:val="0D0D0D" w:themeColor="text1" w:themeTint="F2"/>
                                <w:sz w:val="36"/>
                              </w:rPr>
                              <w:t xml:space="preserve">REPORT No. </w:t>
                            </w:r>
                            <w:r w:rsidR="00250B0C">
                              <w:rPr>
                                <w:rFonts w:asciiTheme="majorHAnsi" w:hAnsiTheme="majorHAnsi"/>
                                <w:b/>
                                <w:bCs/>
                                <w:color w:val="0D0D0D" w:themeColor="text1" w:themeTint="F2"/>
                                <w:sz w:val="36"/>
                              </w:rPr>
                              <w:t>189</w:t>
                            </w:r>
                            <w:r>
                              <w:rPr>
                                <w:rFonts w:asciiTheme="majorHAnsi" w:hAnsiTheme="majorHAnsi"/>
                                <w:b/>
                                <w:bCs/>
                                <w:color w:val="0D0D0D" w:themeColor="text1" w:themeTint="F2"/>
                                <w:sz w:val="36"/>
                              </w:rPr>
                              <w:t>/18</w:t>
                            </w:r>
                          </w:p>
                          <w:p w14:paraId="09C54AB3" w14:textId="69A30E33" w:rsidR="00101C79" w:rsidRDefault="00101C79" w:rsidP="00997BC5">
                            <w:pPr>
                              <w:spacing w:line="276" w:lineRule="auto"/>
                              <w:rPr>
                                <w:rFonts w:asciiTheme="majorHAnsi" w:hAnsiTheme="majorHAnsi" w:cs="Arial"/>
                                <w:b/>
                                <w:color w:val="0D0D0D" w:themeColor="text1" w:themeTint="F2"/>
                                <w:sz w:val="36"/>
                                <w:szCs w:val="22"/>
                              </w:rPr>
                            </w:pPr>
                            <w:r>
                              <w:rPr>
                                <w:rFonts w:asciiTheme="majorHAnsi" w:hAnsiTheme="majorHAnsi"/>
                                <w:b/>
                                <w:color w:val="0D0D0D" w:themeColor="text1" w:themeTint="F2"/>
                                <w:sz w:val="36"/>
                                <w:szCs w:val="22"/>
                              </w:rPr>
                              <w:t xml:space="preserve">PETITION 359-07 </w:t>
                            </w:r>
                          </w:p>
                          <w:p w14:paraId="70CF6833" w14:textId="6DA583DE" w:rsidR="00101C79" w:rsidRPr="0010736F" w:rsidRDefault="00101C79" w:rsidP="00997BC5">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szCs w:val="22"/>
                              </w:rPr>
                              <w:t xml:space="preserve">REPORT ON INADMISSIBILITY </w:t>
                            </w:r>
                          </w:p>
                          <w:p w14:paraId="5FDD6F0D" w14:textId="77777777" w:rsidR="00101C79" w:rsidRPr="0010736F" w:rsidRDefault="00101C79" w:rsidP="00997BC5">
                            <w:pPr>
                              <w:spacing w:line="276" w:lineRule="auto"/>
                              <w:rPr>
                                <w:rFonts w:asciiTheme="majorHAnsi" w:hAnsiTheme="majorHAnsi" w:cs="Arial"/>
                                <w:color w:val="0D0D0D" w:themeColor="text1" w:themeTint="F2"/>
                                <w:szCs w:val="22"/>
                              </w:rPr>
                            </w:pPr>
                            <w:bookmarkStart w:id="1" w:name="_ftnref1"/>
                          </w:p>
                          <w:p w14:paraId="4CFA2FBF" w14:textId="2ABEABD6" w:rsidR="00101C79" w:rsidRPr="0010736F" w:rsidRDefault="00101C79" w:rsidP="00997BC5">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szCs w:val="22"/>
                              </w:rPr>
                              <w:t>VICENTE RODOLFO WALDE JAUREGUI</w:t>
                            </w:r>
                          </w:p>
                          <w:bookmarkEnd w:id="1"/>
                          <w:p w14:paraId="35068D0D" w14:textId="132BA734" w:rsidR="00101C79" w:rsidRPr="0010736F" w:rsidRDefault="00101C79" w:rsidP="00997BC5">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szCs w:val="22"/>
                              </w:rPr>
                              <w:t>PERU</w:t>
                            </w:r>
                          </w:p>
                          <w:p w14:paraId="575DFD52" w14:textId="77777777" w:rsidR="00101C79" w:rsidRPr="00AE5488" w:rsidRDefault="00101C79" w:rsidP="007A5817">
                            <w:pPr>
                              <w:rPr>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486C3B8E" w:rsidR="00101C79" w:rsidRPr="004E2649" w:rsidRDefault="00101C79" w:rsidP="00997BC5">
                      <w:pPr>
                        <w:spacing w:line="276" w:lineRule="auto"/>
                        <w:rPr>
                          <w:rFonts w:asciiTheme="majorHAnsi" w:hAnsiTheme="majorHAnsi" w:cs="Arial"/>
                          <w:b/>
                          <w:bCs/>
                          <w:color w:val="0D0D0D" w:themeColor="text1" w:themeTint="F2"/>
                          <w:sz w:val="36"/>
                          <w:szCs w:val="22"/>
                        </w:rPr>
                      </w:pPr>
                      <w:r>
                        <w:rPr>
                          <w:rFonts w:asciiTheme="majorHAnsi" w:hAnsiTheme="majorHAnsi"/>
                          <w:b/>
                          <w:bCs/>
                          <w:color w:val="0D0D0D" w:themeColor="text1" w:themeTint="F2"/>
                          <w:sz w:val="36"/>
                        </w:rPr>
                        <w:t xml:space="preserve">REPORT No. </w:t>
                      </w:r>
                      <w:r w:rsidR="00250B0C">
                        <w:rPr>
                          <w:rFonts w:asciiTheme="majorHAnsi" w:hAnsiTheme="majorHAnsi"/>
                          <w:b/>
                          <w:bCs/>
                          <w:color w:val="0D0D0D" w:themeColor="text1" w:themeTint="F2"/>
                          <w:sz w:val="36"/>
                        </w:rPr>
                        <w:t>189</w:t>
                      </w:r>
                      <w:r>
                        <w:rPr>
                          <w:rFonts w:asciiTheme="majorHAnsi" w:hAnsiTheme="majorHAnsi"/>
                          <w:b/>
                          <w:bCs/>
                          <w:color w:val="0D0D0D" w:themeColor="text1" w:themeTint="F2"/>
                          <w:sz w:val="36"/>
                        </w:rPr>
                        <w:t>/18</w:t>
                      </w:r>
                    </w:p>
                    <w:p w14:paraId="09C54AB3" w14:textId="69A30E33" w:rsidR="00101C79" w:rsidRDefault="00101C79" w:rsidP="00997BC5">
                      <w:pPr>
                        <w:spacing w:line="276" w:lineRule="auto"/>
                        <w:rPr>
                          <w:rFonts w:asciiTheme="majorHAnsi" w:hAnsiTheme="majorHAnsi" w:cs="Arial"/>
                          <w:b/>
                          <w:color w:val="0D0D0D" w:themeColor="text1" w:themeTint="F2"/>
                          <w:sz w:val="36"/>
                          <w:szCs w:val="22"/>
                        </w:rPr>
                      </w:pPr>
                      <w:r>
                        <w:rPr>
                          <w:rFonts w:asciiTheme="majorHAnsi" w:hAnsiTheme="majorHAnsi"/>
                          <w:b/>
                          <w:color w:val="0D0D0D" w:themeColor="text1" w:themeTint="F2"/>
                          <w:sz w:val="36"/>
                          <w:szCs w:val="22"/>
                        </w:rPr>
                        <w:t xml:space="preserve">PETITION 359-07 </w:t>
                      </w:r>
                    </w:p>
                    <w:p w14:paraId="70CF6833" w14:textId="6DA583DE" w:rsidR="00101C79" w:rsidRPr="0010736F" w:rsidRDefault="00101C79" w:rsidP="00997BC5">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szCs w:val="22"/>
                        </w:rPr>
                        <w:t xml:space="preserve">REPORT ON INADMISSIBILITY </w:t>
                      </w:r>
                    </w:p>
                    <w:p w14:paraId="5FDD6F0D" w14:textId="77777777" w:rsidR="00101C79" w:rsidRPr="0010736F" w:rsidRDefault="00101C79" w:rsidP="00997BC5">
                      <w:pPr>
                        <w:spacing w:line="276" w:lineRule="auto"/>
                        <w:rPr>
                          <w:rFonts w:asciiTheme="majorHAnsi" w:hAnsiTheme="majorHAnsi" w:cs="Arial"/>
                          <w:color w:val="0D0D0D" w:themeColor="text1" w:themeTint="F2"/>
                          <w:szCs w:val="22"/>
                        </w:rPr>
                      </w:pPr>
                      <w:bookmarkStart w:id="2" w:name="_ftnref1"/>
                    </w:p>
                    <w:p w14:paraId="4CFA2FBF" w14:textId="2ABEABD6" w:rsidR="00101C79" w:rsidRPr="0010736F" w:rsidRDefault="00101C79" w:rsidP="00997BC5">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szCs w:val="22"/>
                        </w:rPr>
                        <w:t>VICENTE RODOLFO WALDE JAUREGUI</w:t>
                      </w:r>
                    </w:p>
                    <w:bookmarkEnd w:id="2"/>
                    <w:p w14:paraId="35068D0D" w14:textId="132BA734" w:rsidR="00101C79" w:rsidRPr="0010736F" w:rsidRDefault="00101C79" w:rsidP="00997BC5">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szCs w:val="22"/>
                        </w:rPr>
                        <w:t>PERU</w:t>
                      </w:r>
                    </w:p>
                    <w:p w14:paraId="575DFD52" w14:textId="77777777" w:rsidR="00101C79" w:rsidRPr="00AE5488" w:rsidRDefault="00101C79" w:rsidP="007A5817">
                      <w:pPr>
                        <w:rPr>
                          <w:color w:val="0D0D0D" w:themeColor="text1" w:themeTint="F2"/>
                        </w:rPr>
                      </w:pPr>
                    </w:p>
                  </w:txbxContent>
                </v:textbox>
              </v:shape>
            </w:pict>
          </mc:Fallback>
        </mc:AlternateContent>
      </w:r>
      <w:r w:rsidR="004E2649" w:rsidRPr="006C56E3">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6078605D" w:rsidR="00101C79" w:rsidRPr="00C21CDC" w:rsidRDefault="00101C79" w:rsidP="007A5817">
                            <w:pPr>
                              <w:spacing w:line="276" w:lineRule="auto"/>
                              <w:jc w:val="right"/>
                              <w:rPr>
                                <w:rFonts w:asciiTheme="minorHAnsi" w:hAnsiTheme="minorHAnsi"/>
                                <w:color w:val="FFFFFF" w:themeColor="background1"/>
                                <w:sz w:val="22"/>
                                <w:lang w:val="pt-BR"/>
                              </w:rPr>
                            </w:pPr>
                            <w:r w:rsidRPr="00C21CDC">
                              <w:rPr>
                                <w:rFonts w:asciiTheme="minorHAnsi" w:hAnsiTheme="minorHAnsi"/>
                                <w:color w:val="FFFFFF" w:themeColor="background1"/>
                                <w:sz w:val="22"/>
                                <w:lang w:val="pt-BR"/>
                              </w:rPr>
                              <w:t>OEA/Ser.L/V/II.</w:t>
                            </w:r>
                          </w:p>
                          <w:p w14:paraId="6A41611B" w14:textId="3EEE46D9" w:rsidR="00101C79" w:rsidRDefault="00101C79" w:rsidP="007A5817">
                            <w:pPr>
                              <w:spacing w:line="276" w:lineRule="auto"/>
                              <w:jc w:val="right"/>
                              <w:rPr>
                                <w:rFonts w:asciiTheme="minorHAnsi" w:hAnsiTheme="minorHAnsi"/>
                                <w:color w:val="FFFFFF" w:themeColor="background1"/>
                                <w:sz w:val="22"/>
                                <w:lang w:val="pt-BR"/>
                              </w:rPr>
                            </w:pPr>
                            <w:r w:rsidRPr="00C21CDC">
                              <w:rPr>
                                <w:rFonts w:asciiTheme="minorHAnsi" w:hAnsiTheme="minorHAnsi"/>
                                <w:color w:val="FFFFFF" w:themeColor="background1"/>
                                <w:sz w:val="22"/>
                                <w:lang w:val="pt-BR"/>
                              </w:rPr>
                              <w:t xml:space="preserve">Doc. </w:t>
                            </w:r>
                            <w:r w:rsidR="00250B0C">
                              <w:rPr>
                                <w:rFonts w:asciiTheme="minorHAnsi" w:hAnsiTheme="minorHAnsi"/>
                                <w:color w:val="FFFFFF" w:themeColor="background1"/>
                                <w:sz w:val="22"/>
                                <w:lang w:val="pt-BR"/>
                              </w:rPr>
                              <w:t>214</w:t>
                            </w:r>
                          </w:p>
                          <w:p w14:paraId="5620D955" w14:textId="1B342525" w:rsidR="00250B0C" w:rsidRPr="00C21CDC" w:rsidRDefault="00250B0C"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26 December 2018</w:t>
                            </w:r>
                          </w:p>
                          <w:p w14:paraId="0771DB5B" w14:textId="77777777" w:rsidR="00101C79" w:rsidRPr="004E2649" w:rsidRDefault="00101C79"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6078605D" w:rsidR="00101C79" w:rsidRPr="00C21CDC" w:rsidRDefault="00101C79" w:rsidP="007A5817">
                      <w:pPr>
                        <w:spacing w:line="276" w:lineRule="auto"/>
                        <w:jc w:val="right"/>
                        <w:rPr>
                          <w:rFonts w:asciiTheme="minorHAnsi" w:hAnsiTheme="minorHAnsi"/>
                          <w:color w:val="FFFFFF" w:themeColor="background1"/>
                          <w:sz w:val="22"/>
                          <w:lang w:val="pt-BR"/>
                        </w:rPr>
                      </w:pPr>
                      <w:r w:rsidRPr="00C21CDC">
                        <w:rPr>
                          <w:rFonts w:asciiTheme="minorHAnsi" w:hAnsiTheme="minorHAnsi"/>
                          <w:color w:val="FFFFFF" w:themeColor="background1"/>
                          <w:sz w:val="22"/>
                          <w:lang w:val="pt-BR"/>
                        </w:rPr>
                        <w:t>OEA/Ser.L/V/II.</w:t>
                      </w:r>
                    </w:p>
                    <w:p w14:paraId="6A41611B" w14:textId="3EEE46D9" w:rsidR="00101C79" w:rsidRDefault="00101C79" w:rsidP="007A5817">
                      <w:pPr>
                        <w:spacing w:line="276" w:lineRule="auto"/>
                        <w:jc w:val="right"/>
                        <w:rPr>
                          <w:rFonts w:asciiTheme="minorHAnsi" w:hAnsiTheme="minorHAnsi"/>
                          <w:color w:val="FFFFFF" w:themeColor="background1"/>
                          <w:sz w:val="22"/>
                          <w:lang w:val="pt-BR"/>
                        </w:rPr>
                      </w:pPr>
                      <w:r w:rsidRPr="00C21CDC">
                        <w:rPr>
                          <w:rFonts w:asciiTheme="minorHAnsi" w:hAnsiTheme="minorHAnsi"/>
                          <w:color w:val="FFFFFF" w:themeColor="background1"/>
                          <w:sz w:val="22"/>
                          <w:lang w:val="pt-BR"/>
                        </w:rPr>
                        <w:t xml:space="preserve">Doc. </w:t>
                      </w:r>
                      <w:r w:rsidR="00250B0C">
                        <w:rPr>
                          <w:rFonts w:asciiTheme="minorHAnsi" w:hAnsiTheme="minorHAnsi"/>
                          <w:color w:val="FFFFFF" w:themeColor="background1"/>
                          <w:sz w:val="22"/>
                          <w:lang w:val="pt-BR"/>
                        </w:rPr>
                        <w:t>214</w:t>
                      </w:r>
                    </w:p>
                    <w:p w14:paraId="5620D955" w14:textId="1B342525" w:rsidR="00250B0C" w:rsidRPr="00C21CDC" w:rsidRDefault="00250B0C"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26 December 2018</w:t>
                      </w:r>
                    </w:p>
                    <w:p w14:paraId="0771DB5B" w14:textId="77777777" w:rsidR="00101C79" w:rsidRPr="004E2649" w:rsidRDefault="00101C79"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Original: Spanish</w:t>
                      </w:r>
                    </w:p>
                  </w:txbxContent>
                </v:textbox>
              </v:shape>
            </w:pict>
          </mc:Fallback>
        </mc:AlternateContent>
      </w:r>
    </w:p>
    <w:p w14:paraId="155B0536" w14:textId="77777777" w:rsidR="00040C3A" w:rsidRPr="006C56E3" w:rsidRDefault="00040C3A" w:rsidP="00040C3A">
      <w:pPr>
        <w:tabs>
          <w:tab w:val="center" w:pos="5400"/>
        </w:tabs>
        <w:suppressAutoHyphens/>
        <w:jc w:val="center"/>
        <w:rPr>
          <w:rFonts w:asciiTheme="majorHAnsi" w:hAnsiTheme="majorHAnsi"/>
          <w:sz w:val="22"/>
          <w:szCs w:val="22"/>
          <w:lang w:val="es-ES"/>
        </w:rPr>
      </w:pPr>
    </w:p>
    <w:p w14:paraId="5FE3AB87" w14:textId="77777777" w:rsidR="00040C3A" w:rsidRPr="006C56E3" w:rsidRDefault="00040C3A" w:rsidP="00040C3A">
      <w:pPr>
        <w:tabs>
          <w:tab w:val="center" w:pos="5400"/>
        </w:tabs>
        <w:suppressAutoHyphens/>
        <w:jc w:val="center"/>
        <w:rPr>
          <w:rFonts w:asciiTheme="majorHAnsi" w:hAnsiTheme="majorHAnsi"/>
          <w:sz w:val="22"/>
          <w:szCs w:val="22"/>
          <w:lang w:val="es-ES"/>
        </w:rPr>
      </w:pPr>
    </w:p>
    <w:p w14:paraId="3C383BC0" w14:textId="77777777" w:rsidR="00040C3A" w:rsidRPr="006C56E3" w:rsidRDefault="00040C3A" w:rsidP="00040C3A">
      <w:pPr>
        <w:tabs>
          <w:tab w:val="center" w:pos="5400"/>
        </w:tabs>
        <w:suppressAutoHyphens/>
        <w:jc w:val="center"/>
        <w:rPr>
          <w:rFonts w:asciiTheme="majorHAnsi" w:hAnsiTheme="majorHAnsi" w:cs="Arial"/>
          <w:sz w:val="22"/>
          <w:szCs w:val="22"/>
          <w:lang w:val="es-ES"/>
        </w:rPr>
      </w:pPr>
    </w:p>
    <w:p w14:paraId="54590931" w14:textId="77777777" w:rsidR="00040C3A" w:rsidRPr="006C56E3" w:rsidRDefault="00040C3A" w:rsidP="00040C3A">
      <w:pPr>
        <w:tabs>
          <w:tab w:val="center" w:pos="5400"/>
        </w:tabs>
        <w:suppressAutoHyphens/>
        <w:jc w:val="center"/>
        <w:rPr>
          <w:rFonts w:asciiTheme="majorHAnsi" w:hAnsiTheme="majorHAnsi"/>
          <w:sz w:val="22"/>
          <w:szCs w:val="22"/>
          <w:lang w:val="es-ES"/>
        </w:rPr>
      </w:pPr>
    </w:p>
    <w:p w14:paraId="76C291D6" w14:textId="77777777" w:rsidR="00040C3A" w:rsidRPr="006C56E3" w:rsidRDefault="00040C3A" w:rsidP="00040C3A">
      <w:pPr>
        <w:tabs>
          <w:tab w:val="center" w:pos="5400"/>
        </w:tabs>
        <w:suppressAutoHyphens/>
        <w:jc w:val="center"/>
        <w:rPr>
          <w:rFonts w:asciiTheme="majorHAnsi" w:hAnsiTheme="majorHAnsi"/>
          <w:sz w:val="22"/>
          <w:szCs w:val="22"/>
          <w:lang w:val="es-ES"/>
        </w:rPr>
      </w:pPr>
    </w:p>
    <w:p w14:paraId="2161B44F" w14:textId="77777777" w:rsidR="00040C3A" w:rsidRPr="006C56E3" w:rsidRDefault="00040C3A" w:rsidP="00040C3A">
      <w:pPr>
        <w:tabs>
          <w:tab w:val="center" w:pos="5400"/>
        </w:tabs>
        <w:suppressAutoHyphens/>
        <w:jc w:val="center"/>
        <w:rPr>
          <w:rFonts w:asciiTheme="majorHAnsi" w:hAnsiTheme="majorHAnsi"/>
          <w:sz w:val="22"/>
          <w:szCs w:val="22"/>
          <w:lang w:val="es-ES"/>
        </w:rPr>
      </w:pPr>
    </w:p>
    <w:p w14:paraId="3C4EEE07" w14:textId="77777777" w:rsidR="00040C3A" w:rsidRPr="006C56E3" w:rsidRDefault="00040C3A" w:rsidP="00040C3A">
      <w:pPr>
        <w:tabs>
          <w:tab w:val="center" w:pos="5400"/>
        </w:tabs>
        <w:suppressAutoHyphens/>
        <w:jc w:val="center"/>
        <w:rPr>
          <w:rFonts w:asciiTheme="majorHAnsi" w:hAnsiTheme="majorHAnsi"/>
          <w:sz w:val="22"/>
          <w:szCs w:val="22"/>
          <w:lang w:val="es-ES"/>
        </w:rPr>
      </w:pPr>
    </w:p>
    <w:p w14:paraId="3B0E4647" w14:textId="77777777" w:rsidR="005128E4" w:rsidRPr="006C56E3" w:rsidRDefault="005128E4" w:rsidP="00040C3A">
      <w:pPr>
        <w:tabs>
          <w:tab w:val="center" w:pos="5400"/>
        </w:tabs>
        <w:suppressAutoHyphens/>
        <w:jc w:val="center"/>
        <w:rPr>
          <w:rFonts w:asciiTheme="majorHAnsi" w:hAnsiTheme="majorHAnsi"/>
          <w:sz w:val="22"/>
          <w:szCs w:val="22"/>
          <w:lang w:val="es-ES"/>
        </w:rPr>
      </w:pPr>
    </w:p>
    <w:p w14:paraId="2DAAF36D" w14:textId="77777777" w:rsidR="00040C3A" w:rsidRPr="006C56E3" w:rsidRDefault="00040C3A" w:rsidP="00040C3A">
      <w:pPr>
        <w:tabs>
          <w:tab w:val="center" w:pos="5400"/>
        </w:tabs>
        <w:suppressAutoHyphens/>
        <w:jc w:val="center"/>
        <w:rPr>
          <w:rFonts w:asciiTheme="majorHAnsi" w:hAnsiTheme="majorHAnsi"/>
          <w:sz w:val="22"/>
          <w:szCs w:val="22"/>
          <w:lang w:val="es-ES"/>
        </w:rPr>
      </w:pPr>
    </w:p>
    <w:p w14:paraId="12496A14" w14:textId="77777777" w:rsidR="005128E4" w:rsidRPr="006C56E3" w:rsidRDefault="005128E4" w:rsidP="00040C3A">
      <w:pPr>
        <w:tabs>
          <w:tab w:val="center" w:pos="5400"/>
        </w:tabs>
        <w:suppressAutoHyphens/>
        <w:jc w:val="center"/>
        <w:rPr>
          <w:rFonts w:asciiTheme="majorHAnsi" w:hAnsiTheme="majorHAnsi"/>
          <w:sz w:val="22"/>
          <w:szCs w:val="22"/>
          <w:lang w:val="es-ES"/>
        </w:rPr>
      </w:pPr>
    </w:p>
    <w:p w14:paraId="25772DB3" w14:textId="77777777" w:rsidR="005128E4" w:rsidRPr="006C56E3" w:rsidRDefault="005128E4" w:rsidP="00040C3A">
      <w:pPr>
        <w:tabs>
          <w:tab w:val="center" w:pos="5400"/>
        </w:tabs>
        <w:suppressAutoHyphens/>
        <w:jc w:val="center"/>
        <w:rPr>
          <w:rFonts w:asciiTheme="majorHAnsi" w:hAnsiTheme="majorHAnsi"/>
          <w:sz w:val="22"/>
          <w:szCs w:val="22"/>
          <w:lang w:val="es-ES"/>
        </w:rPr>
      </w:pPr>
    </w:p>
    <w:p w14:paraId="6820FADA" w14:textId="77777777" w:rsidR="005128E4" w:rsidRPr="006C56E3" w:rsidRDefault="005128E4" w:rsidP="00040C3A">
      <w:pPr>
        <w:tabs>
          <w:tab w:val="center" w:pos="5400"/>
        </w:tabs>
        <w:suppressAutoHyphens/>
        <w:jc w:val="center"/>
        <w:rPr>
          <w:rFonts w:asciiTheme="majorHAnsi" w:hAnsiTheme="majorHAnsi"/>
          <w:sz w:val="22"/>
          <w:szCs w:val="22"/>
          <w:lang w:val="es-ES"/>
        </w:rPr>
      </w:pPr>
    </w:p>
    <w:p w14:paraId="54445A55" w14:textId="77777777" w:rsidR="00040C3A" w:rsidRPr="006C56E3" w:rsidRDefault="00040C3A" w:rsidP="00040C3A">
      <w:pPr>
        <w:tabs>
          <w:tab w:val="center" w:pos="5400"/>
        </w:tabs>
        <w:suppressAutoHyphens/>
        <w:jc w:val="center"/>
        <w:rPr>
          <w:rFonts w:asciiTheme="majorHAnsi" w:hAnsiTheme="majorHAnsi"/>
          <w:sz w:val="22"/>
          <w:szCs w:val="22"/>
          <w:lang w:val="es-ES"/>
        </w:rPr>
      </w:pPr>
    </w:p>
    <w:p w14:paraId="5D4A4040" w14:textId="77777777" w:rsidR="00040C3A" w:rsidRPr="006C56E3" w:rsidRDefault="00040C3A" w:rsidP="00040C3A">
      <w:pPr>
        <w:tabs>
          <w:tab w:val="center" w:pos="5400"/>
        </w:tabs>
        <w:suppressAutoHyphens/>
        <w:jc w:val="center"/>
        <w:rPr>
          <w:rFonts w:asciiTheme="majorHAnsi" w:hAnsiTheme="majorHAnsi"/>
          <w:sz w:val="22"/>
          <w:szCs w:val="22"/>
          <w:lang w:val="es-ES"/>
        </w:rPr>
      </w:pPr>
    </w:p>
    <w:p w14:paraId="048FBB22" w14:textId="77777777" w:rsidR="00A50FCF" w:rsidRPr="006C56E3" w:rsidRDefault="00A50FCF" w:rsidP="00040C3A">
      <w:pPr>
        <w:tabs>
          <w:tab w:val="center" w:pos="5400"/>
        </w:tabs>
        <w:suppressAutoHyphens/>
        <w:jc w:val="center"/>
        <w:rPr>
          <w:rFonts w:asciiTheme="majorHAnsi" w:hAnsiTheme="majorHAnsi"/>
          <w:sz w:val="18"/>
          <w:szCs w:val="22"/>
          <w:lang w:val="es-ES"/>
        </w:rPr>
      </w:pPr>
    </w:p>
    <w:p w14:paraId="190ABFB3" w14:textId="77777777" w:rsidR="00A50FCF" w:rsidRPr="006C56E3" w:rsidRDefault="00A50FCF" w:rsidP="00040C3A">
      <w:pPr>
        <w:tabs>
          <w:tab w:val="center" w:pos="5400"/>
        </w:tabs>
        <w:suppressAutoHyphens/>
        <w:jc w:val="center"/>
        <w:rPr>
          <w:rFonts w:asciiTheme="majorHAnsi" w:hAnsiTheme="majorHAnsi"/>
          <w:sz w:val="18"/>
          <w:szCs w:val="22"/>
          <w:lang w:val="es-ES"/>
        </w:rPr>
      </w:pPr>
    </w:p>
    <w:p w14:paraId="4C690048" w14:textId="77777777" w:rsidR="00A50FCF" w:rsidRPr="006C56E3" w:rsidRDefault="00A50FCF" w:rsidP="00040C3A">
      <w:pPr>
        <w:tabs>
          <w:tab w:val="center" w:pos="5400"/>
        </w:tabs>
        <w:suppressAutoHyphens/>
        <w:jc w:val="center"/>
        <w:rPr>
          <w:rFonts w:asciiTheme="majorHAnsi" w:hAnsiTheme="majorHAnsi"/>
          <w:sz w:val="18"/>
          <w:szCs w:val="22"/>
          <w:lang w:val="es-ES"/>
        </w:rPr>
      </w:pPr>
    </w:p>
    <w:p w14:paraId="733CA438" w14:textId="77777777" w:rsidR="00A50FCF" w:rsidRPr="006C56E3" w:rsidRDefault="00A50FCF" w:rsidP="00040C3A">
      <w:pPr>
        <w:tabs>
          <w:tab w:val="center" w:pos="5400"/>
        </w:tabs>
        <w:suppressAutoHyphens/>
        <w:jc w:val="center"/>
        <w:rPr>
          <w:rFonts w:asciiTheme="majorHAnsi" w:hAnsiTheme="majorHAnsi"/>
          <w:sz w:val="18"/>
          <w:szCs w:val="22"/>
          <w:lang w:val="es-ES"/>
        </w:rPr>
      </w:pPr>
    </w:p>
    <w:p w14:paraId="7874DEEB" w14:textId="77777777" w:rsidR="00A50FCF" w:rsidRPr="006C56E3" w:rsidRDefault="00A50FCF" w:rsidP="00040C3A">
      <w:pPr>
        <w:tabs>
          <w:tab w:val="center" w:pos="5400"/>
        </w:tabs>
        <w:suppressAutoHyphens/>
        <w:jc w:val="center"/>
        <w:rPr>
          <w:rFonts w:asciiTheme="majorHAnsi" w:hAnsiTheme="majorHAnsi"/>
          <w:sz w:val="18"/>
          <w:szCs w:val="22"/>
          <w:lang w:val="es-ES"/>
        </w:rPr>
      </w:pPr>
    </w:p>
    <w:p w14:paraId="3698D0D6" w14:textId="77777777" w:rsidR="00A50FCF" w:rsidRPr="006C56E3" w:rsidRDefault="00A50FCF" w:rsidP="00040C3A">
      <w:pPr>
        <w:tabs>
          <w:tab w:val="center" w:pos="5400"/>
        </w:tabs>
        <w:suppressAutoHyphens/>
        <w:jc w:val="center"/>
        <w:rPr>
          <w:rFonts w:asciiTheme="majorHAnsi" w:hAnsiTheme="majorHAnsi"/>
          <w:sz w:val="18"/>
          <w:szCs w:val="22"/>
          <w:lang w:val="es-ES"/>
        </w:rPr>
      </w:pPr>
    </w:p>
    <w:p w14:paraId="1F907823" w14:textId="77777777" w:rsidR="00A50FCF" w:rsidRPr="006C56E3" w:rsidRDefault="00A50FCF" w:rsidP="00040C3A">
      <w:pPr>
        <w:tabs>
          <w:tab w:val="center" w:pos="5400"/>
        </w:tabs>
        <w:suppressAutoHyphens/>
        <w:jc w:val="center"/>
        <w:rPr>
          <w:rFonts w:asciiTheme="majorHAnsi" w:hAnsiTheme="majorHAnsi"/>
          <w:sz w:val="18"/>
          <w:szCs w:val="22"/>
          <w:lang w:val="es-ES"/>
        </w:rPr>
      </w:pPr>
    </w:p>
    <w:p w14:paraId="045D9AC1" w14:textId="77777777" w:rsidR="00A50FCF" w:rsidRPr="006C56E3" w:rsidRDefault="00A50FCF" w:rsidP="00040C3A">
      <w:pPr>
        <w:tabs>
          <w:tab w:val="center" w:pos="5400"/>
        </w:tabs>
        <w:suppressAutoHyphens/>
        <w:jc w:val="center"/>
        <w:rPr>
          <w:rFonts w:asciiTheme="majorHAnsi" w:hAnsiTheme="majorHAnsi"/>
          <w:sz w:val="18"/>
          <w:szCs w:val="22"/>
          <w:lang w:val="es-ES"/>
        </w:rPr>
      </w:pPr>
    </w:p>
    <w:p w14:paraId="16068EE5" w14:textId="77777777" w:rsidR="00A50FCF" w:rsidRPr="006C56E3" w:rsidRDefault="00A50FCF" w:rsidP="00040C3A">
      <w:pPr>
        <w:tabs>
          <w:tab w:val="center" w:pos="5400"/>
        </w:tabs>
        <w:suppressAutoHyphens/>
        <w:jc w:val="center"/>
        <w:rPr>
          <w:rFonts w:asciiTheme="majorHAnsi" w:hAnsiTheme="majorHAnsi"/>
          <w:sz w:val="18"/>
          <w:szCs w:val="22"/>
          <w:lang w:val="es-ES"/>
        </w:rPr>
      </w:pPr>
    </w:p>
    <w:p w14:paraId="14A4A430" w14:textId="77777777" w:rsidR="00A50FCF" w:rsidRPr="006C56E3" w:rsidRDefault="00A50FCF" w:rsidP="00040C3A">
      <w:pPr>
        <w:tabs>
          <w:tab w:val="center" w:pos="5400"/>
        </w:tabs>
        <w:suppressAutoHyphens/>
        <w:jc w:val="center"/>
        <w:rPr>
          <w:rFonts w:asciiTheme="majorHAnsi" w:hAnsiTheme="majorHAnsi"/>
          <w:sz w:val="18"/>
          <w:szCs w:val="22"/>
          <w:lang w:val="es-ES"/>
        </w:rPr>
      </w:pPr>
    </w:p>
    <w:p w14:paraId="0B3B735F" w14:textId="77777777" w:rsidR="00A50FCF" w:rsidRPr="006C56E3" w:rsidRDefault="00A50FCF" w:rsidP="00040C3A">
      <w:pPr>
        <w:tabs>
          <w:tab w:val="center" w:pos="5400"/>
        </w:tabs>
        <w:suppressAutoHyphens/>
        <w:jc w:val="center"/>
        <w:rPr>
          <w:rFonts w:asciiTheme="majorHAnsi" w:hAnsiTheme="majorHAnsi"/>
          <w:sz w:val="18"/>
          <w:szCs w:val="22"/>
          <w:lang w:val="es-ES"/>
        </w:rPr>
      </w:pPr>
    </w:p>
    <w:p w14:paraId="02C5C441" w14:textId="77777777" w:rsidR="00A50FCF" w:rsidRPr="006C56E3" w:rsidRDefault="00A50FCF" w:rsidP="00040C3A">
      <w:pPr>
        <w:tabs>
          <w:tab w:val="center" w:pos="5400"/>
        </w:tabs>
        <w:suppressAutoHyphens/>
        <w:jc w:val="center"/>
        <w:rPr>
          <w:rFonts w:asciiTheme="majorHAnsi" w:hAnsiTheme="majorHAnsi"/>
          <w:sz w:val="18"/>
          <w:szCs w:val="22"/>
          <w:lang w:val="es-ES"/>
        </w:rPr>
      </w:pPr>
    </w:p>
    <w:p w14:paraId="7806A2B0" w14:textId="77777777" w:rsidR="00A50FCF" w:rsidRPr="006C56E3" w:rsidRDefault="00A50FCF" w:rsidP="00040C3A">
      <w:pPr>
        <w:tabs>
          <w:tab w:val="center" w:pos="5400"/>
        </w:tabs>
        <w:suppressAutoHyphens/>
        <w:jc w:val="center"/>
        <w:rPr>
          <w:rFonts w:asciiTheme="majorHAnsi" w:hAnsiTheme="majorHAnsi"/>
          <w:sz w:val="18"/>
          <w:szCs w:val="22"/>
          <w:lang w:val="es-ES"/>
        </w:rPr>
      </w:pPr>
    </w:p>
    <w:p w14:paraId="319C392B" w14:textId="77777777" w:rsidR="00A50FCF" w:rsidRPr="006C56E3" w:rsidRDefault="00A50FCF" w:rsidP="00040C3A">
      <w:pPr>
        <w:tabs>
          <w:tab w:val="center" w:pos="5400"/>
        </w:tabs>
        <w:suppressAutoHyphens/>
        <w:jc w:val="center"/>
        <w:rPr>
          <w:rFonts w:asciiTheme="majorHAnsi" w:hAnsiTheme="majorHAnsi"/>
          <w:sz w:val="18"/>
          <w:szCs w:val="22"/>
          <w:lang w:val="es-ES"/>
        </w:rPr>
      </w:pPr>
    </w:p>
    <w:p w14:paraId="514A0182" w14:textId="77777777" w:rsidR="00A50FCF" w:rsidRPr="006C56E3" w:rsidRDefault="0090270B" w:rsidP="00040C3A">
      <w:pPr>
        <w:tabs>
          <w:tab w:val="center" w:pos="5400"/>
        </w:tabs>
        <w:suppressAutoHyphens/>
        <w:jc w:val="center"/>
        <w:rPr>
          <w:rFonts w:asciiTheme="majorHAnsi" w:hAnsiTheme="majorHAnsi"/>
          <w:sz w:val="18"/>
          <w:szCs w:val="22"/>
        </w:rPr>
      </w:pPr>
      <w:r w:rsidRPr="006C56E3">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3D36CC47" w:rsidR="00101C79" w:rsidRPr="00890650" w:rsidRDefault="00165ED5" w:rsidP="00DD3D86">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2"/>
                              </w:rPr>
                              <w:t>Approved electronically</w:t>
                            </w:r>
                            <w:r w:rsidR="00101C79">
                              <w:rPr>
                                <w:rFonts w:asciiTheme="majorHAnsi" w:hAnsiTheme="majorHAnsi"/>
                                <w:color w:val="0D0D0D" w:themeColor="text1" w:themeTint="F2"/>
                                <w:sz w:val="18"/>
                                <w:szCs w:val="22"/>
                              </w:rPr>
                              <w:t xml:space="preserve"> by the Commission on </w:t>
                            </w:r>
                            <w:r w:rsidR="00250B0C">
                              <w:rPr>
                                <w:rFonts w:asciiTheme="majorHAnsi" w:hAnsiTheme="majorHAnsi"/>
                                <w:color w:val="0D0D0D" w:themeColor="text1" w:themeTint="F2"/>
                                <w:sz w:val="18"/>
                                <w:szCs w:val="22"/>
                              </w:rPr>
                              <w:t>December 26, 2018</w:t>
                            </w:r>
                            <w:r w:rsidR="00AA179B">
                              <w:rPr>
                                <w:rFonts w:asciiTheme="majorHAnsi" w:hAnsiTheme="majorHAnsi"/>
                                <w:color w:val="0D0D0D" w:themeColor="text1" w:themeTint="F2"/>
                                <w:sz w:val="18"/>
                                <w:szCs w:val="22"/>
                              </w:rPr>
                              <w:t>.</w:t>
                            </w:r>
                          </w:p>
                          <w:p w14:paraId="4BDF3581" w14:textId="77777777" w:rsidR="00101C79" w:rsidRPr="007A5817" w:rsidRDefault="00101C79" w:rsidP="00247403">
                            <w:pPr>
                              <w:tabs>
                                <w:tab w:val="center" w:pos="5400"/>
                              </w:tabs>
                              <w:suppressAutoHyphens/>
                              <w:rPr>
                                <w:rFonts w:asciiTheme="minorHAnsi" w:hAnsiTheme="minorHAnsi" w:cs="Univers"/>
                                <w:color w:val="0D0D0D" w:themeColor="text1" w:themeTint="F2"/>
                                <w:sz w:val="20"/>
                                <w:szCs w:val="20"/>
                              </w:rPr>
                            </w:pPr>
                          </w:p>
                          <w:p w14:paraId="4D148488" w14:textId="77777777" w:rsidR="00101C79" w:rsidRPr="00167A34" w:rsidRDefault="00101C79" w:rsidP="0059191A">
                            <w:pPr>
                              <w:tabs>
                                <w:tab w:val="center" w:pos="5400"/>
                              </w:tabs>
                              <w:suppressAutoHyphens/>
                              <w:rPr>
                                <w:rFonts w:ascii="Calibri" w:hAnsi="Calibri"/>
                                <w:color w:val="FFFFFF" w:themeColor="background1"/>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3D36CC47" w:rsidR="00101C79" w:rsidRPr="00890650" w:rsidRDefault="00165ED5" w:rsidP="00DD3D86">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2"/>
                        </w:rPr>
                        <w:t>Approved electronically</w:t>
                      </w:r>
                      <w:r w:rsidR="00101C79">
                        <w:rPr>
                          <w:rFonts w:asciiTheme="majorHAnsi" w:hAnsiTheme="majorHAnsi"/>
                          <w:color w:val="0D0D0D" w:themeColor="text1" w:themeTint="F2"/>
                          <w:sz w:val="18"/>
                          <w:szCs w:val="22"/>
                        </w:rPr>
                        <w:t xml:space="preserve"> by the Commission on </w:t>
                      </w:r>
                      <w:r w:rsidR="00250B0C">
                        <w:rPr>
                          <w:rFonts w:asciiTheme="majorHAnsi" w:hAnsiTheme="majorHAnsi"/>
                          <w:color w:val="0D0D0D" w:themeColor="text1" w:themeTint="F2"/>
                          <w:sz w:val="18"/>
                          <w:szCs w:val="22"/>
                        </w:rPr>
                        <w:t>December 26, 2018</w:t>
                      </w:r>
                      <w:r w:rsidR="00AA179B">
                        <w:rPr>
                          <w:rFonts w:asciiTheme="majorHAnsi" w:hAnsiTheme="majorHAnsi"/>
                          <w:color w:val="0D0D0D" w:themeColor="text1" w:themeTint="F2"/>
                          <w:sz w:val="18"/>
                          <w:szCs w:val="22"/>
                        </w:rPr>
                        <w:t>.</w:t>
                      </w:r>
                    </w:p>
                    <w:p w14:paraId="4BDF3581" w14:textId="77777777" w:rsidR="00101C79" w:rsidRPr="007A5817" w:rsidRDefault="00101C79" w:rsidP="00247403">
                      <w:pPr>
                        <w:tabs>
                          <w:tab w:val="center" w:pos="5400"/>
                        </w:tabs>
                        <w:suppressAutoHyphens/>
                        <w:rPr>
                          <w:rFonts w:asciiTheme="minorHAnsi" w:hAnsiTheme="minorHAnsi" w:cs="Univers"/>
                          <w:color w:val="0D0D0D" w:themeColor="text1" w:themeTint="F2"/>
                          <w:sz w:val="20"/>
                          <w:szCs w:val="20"/>
                        </w:rPr>
                      </w:pPr>
                    </w:p>
                    <w:p w14:paraId="4D148488" w14:textId="77777777" w:rsidR="00101C79" w:rsidRPr="00167A34" w:rsidRDefault="00101C79" w:rsidP="0059191A">
                      <w:pPr>
                        <w:tabs>
                          <w:tab w:val="center" w:pos="5400"/>
                        </w:tabs>
                        <w:suppressAutoHyphens/>
                        <w:rPr>
                          <w:rFonts w:ascii="Calibri" w:hAnsi="Calibri"/>
                          <w:color w:val="FFFFFF" w:themeColor="background1"/>
                          <w:sz w:val="16"/>
                        </w:rPr>
                      </w:pPr>
                    </w:p>
                  </w:txbxContent>
                </v:textbox>
              </v:shape>
            </w:pict>
          </mc:Fallback>
        </mc:AlternateContent>
      </w:r>
    </w:p>
    <w:p w14:paraId="1F28BEBB" w14:textId="77777777" w:rsidR="00A50FCF" w:rsidRPr="006C56E3" w:rsidRDefault="00A50FCF" w:rsidP="00040C3A">
      <w:pPr>
        <w:tabs>
          <w:tab w:val="center" w:pos="5400"/>
        </w:tabs>
        <w:suppressAutoHyphens/>
        <w:jc w:val="center"/>
        <w:rPr>
          <w:rFonts w:asciiTheme="majorHAnsi" w:hAnsiTheme="majorHAnsi"/>
          <w:sz w:val="18"/>
          <w:szCs w:val="22"/>
          <w:lang w:val="es-ES"/>
        </w:rPr>
      </w:pPr>
    </w:p>
    <w:p w14:paraId="7929D1FD" w14:textId="77777777" w:rsidR="00A50FCF" w:rsidRPr="006C56E3" w:rsidRDefault="00A50FCF" w:rsidP="00040C3A">
      <w:pPr>
        <w:tabs>
          <w:tab w:val="center" w:pos="5400"/>
        </w:tabs>
        <w:suppressAutoHyphens/>
        <w:jc w:val="center"/>
        <w:rPr>
          <w:rFonts w:asciiTheme="majorHAnsi" w:hAnsiTheme="majorHAnsi"/>
          <w:sz w:val="18"/>
          <w:szCs w:val="22"/>
          <w:lang w:val="es-ES"/>
        </w:rPr>
      </w:pPr>
    </w:p>
    <w:p w14:paraId="5469D0BE" w14:textId="77777777" w:rsidR="00A50FCF" w:rsidRPr="006C56E3" w:rsidRDefault="00A50FCF" w:rsidP="00040C3A">
      <w:pPr>
        <w:tabs>
          <w:tab w:val="center" w:pos="5400"/>
        </w:tabs>
        <w:suppressAutoHyphens/>
        <w:jc w:val="center"/>
        <w:rPr>
          <w:rFonts w:asciiTheme="majorHAnsi" w:hAnsiTheme="majorHAnsi"/>
          <w:sz w:val="18"/>
          <w:szCs w:val="22"/>
          <w:lang w:val="es-ES"/>
        </w:rPr>
      </w:pPr>
    </w:p>
    <w:p w14:paraId="7A79F059" w14:textId="77777777" w:rsidR="00A50FCF" w:rsidRPr="006C56E3" w:rsidRDefault="00A50FCF" w:rsidP="00040C3A">
      <w:pPr>
        <w:tabs>
          <w:tab w:val="center" w:pos="5400"/>
        </w:tabs>
        <w:suppressAutoHyphens/>
        <w:jc w:val="center"/>
        <w:rPr>
          <w:rFonts w:asciiTheme="majorHAnsi" w:hAnsiTheme="majorHAnsi"/>
          <w:sz w:val="18"/>
          <w:szCs w:val="22"/>
          <w:lang w:val="es-ES"/>
        </w:rPr>
      </w:pPr>
    </w:p>
    <w:p w14:paraId="330672AE" w14:textId="77777777" w:rsidR="00A50FCF" w:rsidRPr="006C56E3" w:rsidRDefault="0090270B" w:rsidP="00040C3A">
      <w:pPr>
        <w:tabs>
          <w:tab w:val="center" w:pos="5400"/>
        </w:tabs>
        <w:suppressAutoHyphens/>
        <w:jc w:val="center"/>
        <w:rPr>
          <w:rFonts w:asciiTheme="majorHAnsi" w:hAnsiTheme="majorHAnsi"/>
          <w:sz w:val="18"/>
          <w:szCs w:val="22"/>
        </w:rPr>
      </w:pPr>
      <w:r w:rsidRPr="006C56E3">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1041DAED" w:rsidR="00101C79" w:rsidRPr="007B05C4" w:rsidRDefault="00101C79" w:rsidP="00113F73">
                            <w:pPr>
                              <w:spacing w:line="276" w:lineRule="auto"/>
                              <w:rPr>
                                <w:rFonts w:asciiTheme="majorHAnsi" w:hAnsiTheme="majorHAnsi"/>
                                <w:color w:val="595959" w:themeColor="text1" w:themeTint="A6"/>
                                <w:sz w:val="18"/>
                                <w:szCs w:val="18"/>
                              </w:rPr>
                            </w:pPr>
                            <w:r>
                              <w:rPr>
                                <w:rFonts w:asciiTheme="majorHAnsi" w:hAnsiTheme="majorHAnsi"/>
                                <w:b/>
                                <w:color w:val="595959" w:themeColor="text1" w:themeTint="A6"/>
                                <w:sz w:val="18"/>
                                <w:szCs w:val="18"/>
                              </w:rPr>
                              <w:t>Cite as:</w:t>
                            </w:r>
                            <w:r>
                              <w:rPr>
                                <w:rFonts w:asciiTheme="majorHAnsi" w:hAnsiTheme="majorHAnsi"/>
                                <w:color w:val="595959" w:themeColor="text1" w:themeTint="A6"/>
                                <w:sz w:val="18"/>
                                <w:szCs w:val="18"/>
                              </w:rPr>
                              <w:t xml:space="preserve"> IACHR, Report No. </w:t>
                            </w:r>
                            <w:r w:rsidR="00250B0C">
                              <w:rPr>
                                <w:rFonts w:asciiTheme="majorHAnsi" w:hAnsiTheme="majorHAnsi"/>
                                <w:color w:val="595959" w:themeColor="text1" w:themeTint="A6"/>
                                <w:sz w:val="18"/>
                                <w:szCs w:val="18"/>
                              </w:rPr>
                              <w:t>189/18</w:t>
                            </w:r>
                            <w:r>
                              <w:rPr>
                                <w:rFonts w:asciiTheme="majorHAnsi" w:hAnsiTheme="majorHAnsi"/>
                                <w:color w:val="595959" w:themeColor="text1" w:themeTint="A6"/>
                                <w:sz w:val="18"/>
                                <w:szCs w:val="18"/>
                              </w:rPr>
                              <w:t>. Petition 359-07. Inadmissibility.</w:t>
                            </w:r>
                            <w:r>
                              <w:t xml:space="preserve"> </w:t>
                            </w:r>
                            <w:r>
                              <w:rPr>
                                <w:rFonts w:asciiTheme="majorHAnsi" w:hAnsiTheme="majorHAnsi"/>
                                <w:color w:val="595959" w:themeColor="text1" w:themeTint="A6"/>
                                <w:sz w:val="18"/>
                                <w:szCs w:val="18"/>
                              </w:rPr>
                              <w:t xml:space="preserve">Vicente Rodolfo Walde Jauregui. Peru. </w:t>
                            </w:r>
                            <w:r w:rsidR="00250B0C">
                              <w:rPr>
                                <w:rFonts w:asciiTheme="majorHAnsi" w:hAnsiTheme="majorHAnsi"/>
                                <w:color w:val="595959" w:themeColor="text1" w:themeTint="A6"/>
                                <w:sz w:val="18"/>
                                <w:szCs w:val="18"/>
                              </w:rPr>
                              <w:t>December 26, 2018</w:t>
                            </w:r>
                            <w:r>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1041DAED" w:rsidR="00101C79" w:rsidRPr="007B05C4" w:rsidRDefault="00101C79" w:rsidP="00113F73">
                      <w:pPr>
                        <w:spacing w:line="276" w:lineRule="auto"/>
                        <w:rPr>
                          <w:rFonts w:asciiTheme="majorHAnsi" w:hAnsiTheme="majorHAnsi"/>
                          <w:color w:val="595959" w:themeColor="text1" w:themeTint="A6"/>
                          <w:sz w:val="18"/>
                          <w:szCs w:val="18"/>
                        </w:rPr>
                      </w:pPr>
                      <w:r>
                        <w:rPr>
                          <w:rFonts w:asciiTheme="majorHAnsi" w:hAnsiTheme="majorHAnsi"/>
                          <w:b/>
                          <w:color w:val="595959" w:themeColor="text1" w:themeTint="A6"/>
                          <w:sz w:val="18"/>
                          <w:szCs w:val="18"/>
                        </w:rPr>
                        <w:t>Cite as:</w:t>
                      </w:r>
                      <w:r>
                        <w:rPr>
                          <w:rFonts w:asciiTheme="majorHAnsi" w:hAnsiTheme="majorHAnsi"/>
                          <w:color w:val="595959" w:themeColor="text1" w:themeTint="A6"/>
                          <w:sz w:val="18"/>
                          <w:szCs w:val="18"/>
                        </w:rPr>
                        <w:t xml:space="preserve"> IACHR, Report No. </w:t>
                      </w:r>
                      <w:r w:rsidR="00250B0C">
                        <w:rPr>
                          <w:rFonts w:asciiTheme="majorHAnsi" w:hAnsiTheme="majorHAnsi"/>
                          <w:color w:val="595959" w:themeColor="text1" w:themeTint="A6"/>
                          <w:sz w:val="18"/>
                          <w:szCs w:val="18"/>
                        </w:rPr>
                        <w:t>189/18</w:t>
                      </w:r>
                      <w:r>
                        <w:rPr>
                          <w:rFonts w:asciiTheme="majorHAnsi" w:hAnsiTheme="majorHAnsi"/>
                          <w:color w:val="595959" w:themeColor="text1" w:themeTint="A6"/>
                          <w:sz w:val="18"/>
                          <w:szCs w:val="18"/>
                        </w:rPr>
                        <w:t>. Petition 359-07. Inadmissibility.</w:t>
                      </w:r>
                      <w:r>
                        <w:t xml:space="preserve"> </w:t>
                      </w:r>
                      <w:r>
                        <w:rPr>
                          <w:rFonts w:asciiTheme="majorHAnsi" w:hAnsiTheme="majorHAnsi"/>
                          <w:color w:val="595959" w:themeColor="text1" w:themeTint="A6"/>
                          <w:sz w:val="18"/>
                          <w:szCs w:val="18"/>
                        </w:rPr>
                        <w:t xml:space="preserve">Vicente Rodolfo Walde Jauregui. Peru. </w:t>
                      </w:r>
                      <w:r w:rsidR="00250B0C">
                        <w:rPr>
                          <w:rFonts w:asciiTheme="majorHAnsi" w:hAnsiTheme="majorHAnsi"/>
                          <w:color w:val="595959" w:themeColor="text1" w:themeTint="A6"/>
                          <w:sz w:val="18"/>
                          <w:szCs w:val="18"/>
                        </w:rPr>
                        <w:t>December 26, 2018</w:t>
                      </w:r>
                      <w:r>
                        <w:rPr>
                          <w:rFonts w:asciiTheme="majorHAnsi" w:hAnsiTheme="majorHAnsi"/>
                          <w:color w:val="595959" w:themeColor="text1" w:themeTint="A6"/>
                          <w:sz w:val="18"/>
                          <w:szCs w:val="18"/>
                        </w:rPr>
                        <w:t>.</w:t>
                      </w:r>
                    </w:p>
                  </w:txbxContent>
                </v:textbox>
              </v:shape>
            </w:pict>
          </mc:Fallback>
        </mc:AlternateContent>
      </w:r>
    </w:p>
    <w:p w14:paraId="196A49DE" w14:textId="77777777" w:rsidR="00A50FCF" w:rsidRPr="006C56E3" w:rsidRDefault="00A50FCF" w:rsidP="00040C3A">
      <w:pPr>
        <w:tabs>
          <w:tab w:val="center" w:pos="5400"/>
        </w:tabs>
        <w:suppressAutoHyphens/>
        <w:jc w:val="center"/>
        <w:rPr>
          <w:rFonts w:asciiTheme="majorHAnsi" w:hAnsiTheme="majorHAnsi"/>
          <w:sz w:val="18"/>
          <w:szCs w:val="22"/>
          <w:lang w:val="es-ES"/>
        </w:rPr>
      </w:pPr>
    </w:p>
    <w:p w14:paraId="1DA07629" w14:textId="77777777" w:rsidR="0090270B" w:rsidRPr="006C56E3" w:rsidRDefault="00D306D1" w:rsidP="005516A1">
      <w:pPr>
        <w:tabs>
          <w:tab w:val="center" w:pos="5400"/>
        </w:tabs>
        <w:suppressAutoHyphens/>
        <w:jc w:val="center"/>
        <w:rPr>
          <w:rFonts w:asciiTheme="majorHAnsi" w:hAnsiTheme="majorHAnsi"/>
          <w:b/>
          <w:sz w:val="20"/>
        </w:rPr>
      </w:pPr>
      <w:r w:rsidRPr="006C56E3">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2D576460" w:rsidR="00101C79" w:rsidRPr="00D72DC6" w:rsidRDefault="00101C79" w:rsidP="00F02AD1">
                            <w:pPr>
                              <w:rPr>
                                <w:color w:val="FFFFFF" w:themeColor="background1"/>
                                <w14:textFill>
                                  <w14:noFill/>
                                </w14:textFill>
                              </w:rPr>
                            </w:pPr>
                            <w:r>
                              <w:rPr>
                                <w:noProof/>
                              </w:rPr>
                              <w:drawing>
                                <wp:inline distT="0" distB="0" distL="0" distR="0" wp14:anchorId="0CB288ED" wp14:editId="3F5E96BA">
                                  <wp:extent cx="1176794" cy="396208"/>
                                  <wp:effectExtent l="0" t="0" r="4445" b="4445"/>
                                  <wp:docPr id="6"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3662" cy="3985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2D576460" w:rsidR="00101C79" w:rsidRPr="00D72DC6" w:rsidRDefault="00101C79" w:rsidP="00F02AD1">
                      <w:pPr>
                        <w:rPr>
                          <w:color w:val="FFFFFF" w:themeColor="background1"/>
                          <w14:textFill>
                            <w14:noFill/>
                          </w14:textFill>
                        </w:rPr>
                      </w:pPr>
                      <w:r>
                        <w:rPr>
                          <w:noProof/>
                        </w:rPr>
                        <w:drawing>
                          <wp:inline distT="0" distB="0" distL="0" distR="0" wp14:anchorId="0CB288ED" wp14:editId="3F5E96BA">
                            <wp:extent cx="1176794" cy="396208"/>
                            <wp:effectExtent l="0" t="0" r="4445" b="4445"/>
                            <wp:docPr id="6"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3662" cy="398520"/>
                                    </a:xfrm>
                                    <a:prstGeom prst="rect">
                                      <a:avLst/>
                                    </a:prstGeom>
                                    <a:noFill/>
                                    <a:ln>
                                      <a:noFill/>
                                    </a:ln>
                                  </pic:spPr>
                                </pic:pic>
                              </a:graphicData>
                            </a:graphic>
                          </wp:inline>
                        </w:drawing>
                      </w:r>
                    </w:p>
                  </w:txbxContent>
                </v:textbox>
              </v:shape>
            </w:pict>
          </mc:Fallback>
        </mc:AlternateContent>
      </w:r>
      <w:r w:rsidRPr="006C56E3">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101C79" w:rsidRPr="004B7EB6" w:rsidRDefault="00101C79" w:rsidP="00D306D1">
                            <w:pPr>
                              <w:jc w:val="center"/>
                              <w:rPr>
                                <w:rFonts w:asciiTheme="minorHAnsi" w:hAnsiTheme="minorHAnsi"/>
                                <w:b/>
                                <w:color w:val="FFFFFF" w:themeColor="background1"/>
                              </w:rPr>
                            </w:pPr>
                            <w:r>
                              <w:rPr>
                                <w:rFonts w:asciiTheme="minorHAnsi" w:hAnsiTheme="minorHAnsi"/>
                                <w:b/>
                                <w:color w:val="FFFFFF" w:themeColor="background1"/>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101C79" w:rsidRPr="004B7EB6" w:rsidRDefault="00101C79" w:rsidP="00D306D1">
                      <w:pPr>
                        <w:jc w:val="center"/>
                        <w:rPr>
                          <w:rFonts w:asciiTheme="minorHAnsi" w:hAnsiTheme="minorHAnsi"/>
                          <w:b/>
                          <w:color w:val="FFFFFF" w:themeColor="background1"/>
                        </w:rPr>
                      </w:pPr>
                      <w:r>
                        <w:rPr>
                          <w:rFonts w:asciiTheme="minorHAnsi" w:hAnsiTheme="minorHAnsi"/>
                          <w:b/>
                          <w:color w:val="FFFFFF" w:themeColor="background1"/>
                        </w:rPr>
                        <w:t>www.cidh.org</w:t>
                      </w:r>
                    </w:p>
                  </w:txbxContent>
                </v:textbox>
              </v:shape>
            </w:pict>
          </mc:Fallback>
        </mc:AlternateContent>
      </w:r>
    </w:p>
    <w:p w14:paraId="2FE1B253" w14:textId="4E43B8E7" w:rsidR="0070697F" w:rsidRPr="006C56E3" w:rsidRDefault="004A6A54" w:rsidP="005516A1">
      <w:pPr>
        <w:tabs>
          <w:tab w:val="center" w:pos="5400"/>
        </w:tabs>
        <w:suppressAutoHyphens/>
        <w:jc w:val="center"/>
        <w:rPr>
          <w:rFonts w:asciiTheme="majorHAnsi" w:hAnsiTheme="majorHAnsi"/>
          <w:b/>
          <w:sz w:val="20"/>
        </w:rPr>
        <w:sectPr w:rsidR="0070697F" w:rsidRPr="006C56E3"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Pr>
          <w:rFonts w:asciiTheme="majorHAnsi" w:hAnsiTheme="majorHAnsi"/>
          <w:b/>
          <w:sz w:val="20"/>
        </w:rPr>
        <w:tab/>
      </w:r>
    </w:p>
    <w:p w14:paraId="376DDC8B" w14:textId="77777777" w:rsidR="003239B8" w:rsidRPr="006C56E3" w:rsidRDefault="003239B8" w:rsidP="004A6A54">
      <w:pPr>
        <w:spacing w:after="240"/>
        <w:ind w:firstLine="720"/>
        <w:jc w:val="both"/>
        <w:rPr>
          <w:rFonts w:asciiTheme="majorHAnsi" w:hAnsiTheme="majorHAnsi"/>
          <w:b/>
          <w:bCs/>
          <w:sz w:val="20"/>
          <w:szCs w:val="20"/>
        </w:rPr>
      </w:pPr>
      <w:r>
        <w:rPr>
          <w:rFonts w:asciiTheme="majorHAnsi" w:hAnsiTheme="majorHAnsi"/>
          <w:b/>
          <w:bCs/>
          <w:sz w:val="20"/>
          <w:szCs w:val="20"/>
        </w:rPr>
        <w:lastRenderedPageBreak/>
        <w:t>I.</w:t>
      </w:r>
      <w:r>
        <w:rPr>
          <w:rFonts w:asciiTheme="majorHAnsi" w:hAnsiTheme="majorHAnsi"/>
          <w:b/>
          <w:bCs/>
          <w:sz w:val="20"/>
          <w:szCs w:val="20"/>
        </w:rPr>
        <w:tab/>
        <w:t xml:space="preserve">INFORMATION ABOUT THE PETITION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6C56E3" w14:paraId="5A79D1F7" w14:textId="77777777" w:rsidTr="006E366A">
        <w:tc>
          <w:tcPr>
            <w:tcW w:w="3600" w:type="dxa"/>
            <w:tcBorders>
              <w:top w:val="single" w:sz="4" w:space="0" w:color="auto"/>
              <w:bottom w:val="single" w:sz="6" w:space="0" w:color="auto"/>
            </w:tcBorders>
            <w:shd w:val="clear" w:color="auto" w:fill="67AE3C"/>
            <w:vAlign w:val="center"/>
          </w:tcPr>
          <w:p w14:paraId="0CB2A43B" w14:textId="77777777" w:rsidR="003239B8" w:rsidRPr="006C56E3" w:rsidRDefault="003239B8" w:rsidP="00790B50">
            <w:pPr>
              <w:jc w:val="center"/>
              <w:rPr>
                <w:rFonts w:ascii="Cambria" w:hAnsi="Cambria"/>
                <w:b/>
                <w:bCs/>
                <w:color w:val="FFFFFF" w:themeColor="background1"/>
                <w:sz w:val="20"/>
                <w:szCs w:val="20"/>
              </w:rPr>
            </w:pPr>
            <w:r>
              <w:rPr>
                <w:rFonts w:ascii="Cambria" w:hAnsi="Cambria"/>
                <w:b/>
                <w:bCs/>
                <w:color w:val="FFFFFF" w:themeColor="background1"/>
                <w:sz w:val="20"/>
                <w:szCs w:val="20"/>
              </w:rPr>
              <w:t>Petitioner:</w:t>
            </w:r>
          </w:p>
        </w:tc>
        <w:tc>
          <w:tcPr>
            <w:tcW w:w="5760" w:type="dxa"/>
            <w:vAlign w:val="center"/>
          </w:tcPr>
          <w:p w14:paraId="3C5315D8" w14:textId="47F2CEAD" w:rsidR="003239B8" w:rsidRPr="006C56E3" w:rsidRDefault="00C422B0" w:rsidP="00D17C76">
            <w:pPr>
              <w:jc w:val="both"/>
              <w:rPr>
                <w:rFonts w:ascii="Cambria" w:hAnsi="Cambria"/>
                <w:bCs/>
                <w:color w:val="FF0000"/>
                <w:sz w:val="20"/>
                <w:szCs w:val="20"/>
              </w:rPr>
            </w:pPr>
            <w:r>
              <w:rPr>
                <w:rFonts w:ascii="Cambria" w:hAnsi="Cambria"/>
                <w:bCs/>
                <w:sz w:val="20"/>
                <w:szCs w:val="20"/>
              </w:rPr>
              <w:t>Vicente Rodolfo Walde Jauregui</w:t>
            </w:r>
          </w:p>
        </w:tc>
      </w:tr>
      <w:tr w:rsidR="003239B8" w:rsidRPr="006C56E3" w14:paraId="593A7E45" w14:textId="77777777" w:rsidTr="006E366A">
        <w:tc>
          <w:tcPr>
            <w:tcW w:w="3600" w:type="dxa"/>
            <w:tcBorders>
              <w:top w:val="single" w:sz="6" w:space="0" w:color="auto"/>
              <w:bottom w:val="single" w:sz="6" w:space="0" w:color="auto"/>
            </w:tcBorders>
            <w:shd w:val="clear" w:color="auto" w:fill="67AE3C"/>
            <w:vAlign w:val="center"/>
          </w:tcPr>
          <w:p w14:paraId="0E78CA0C" w14:textId="1A7818F6" w:rsidR="003239B8" w:rsidRPr="006C56E3" w:rsidRDefault="00582ACD" w:rsidP="00790B5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Choose an option"/>
                <w:tag w:val="Elegir una opción"/>
                <w:id w:val="931095713"/>
                <w:placeholder>
                  <w:docPart w:val="EF85E8F873F2494CB1B0EF413DA4B061"/>
                </w:placeholder>
                <w:dropDownList>
                  <w:listItem w:value="Choose an item."/>
                  <w:listItem w:displayText="Alleged victim" w:value="Presunta víctima"/>
                  <w:listItem w:displayText="Alleged victims" w:value="Presuntas víctimas"/>
                </w:dropDownList>
              </w:sdtPr>
              <w:sdtEndPr/>
              <w:sdtContent>
                <w:r w:rsidR="00D123AD">
                  <w:rPr>
                    <w:rFonts w:ascii="Cambria" w:hAnsi="Cambria"/>
                    <w:b/>
                    <w:bCs/>
                    <w:color w:val="FFFFFF" w:themeColor="background1"/>
                    <w:sz w:val="20"/>
                    <w:szCs w:val="20"/>
                  </w:rPr>
                  <w:t>Alleged victim:</w:t>
                </w:r>
              </w:sdtContent>
            </w:sdt>
            <w:r w:rsidR="00D123AD">
              <w:rPr>
                <w:rFonts w:ascii="Cambria" w:hAnsi="Cambria"/>
                <w:b/>
                <w:bCs/>
                <w:color w:val="FFFFFF" w:themeColor="background1"/>
                <w:sz w:val="20"/>
                <w:szCs w:val="20"/>
              </w:rPr>
              <w:t>:</w:t>
            </w:r>
          </w:p>
        </w:tc>
        <w:tc>
          <w:tcPr>
            <w:tcW w:w="5760" w:type="dxa"/>
            <w:vAlign w:val="center"/>
          </w:tcPr>
          <w:p w14:paraId="4AEBF59E" w14:textId="281C40C9" w:rsidR="003239B8" w:rsidRPr="006C56E3" w:rsidRDefault="00B07C7F" w:rsidP="00790B50">
            <w:pPr>
              <w:jc w:val="both"/>
              <w:rPr>
                <w:rFonts w:ascii="Cambria" w:hAnsi="Cambria"/>
                <w:bCs/>
                <w:sz w:val="20"/>
                <w:szCs w:val="20"/>
              </w:rPr>
            </w:pPr>
            <w:r>
              <w:rPr>
                <w:rFonts w:ascii="Cambria" w:hAnsi="Cambria"/>
                <w:bCs/>
                <w:sz w:val="20"/>
                <w:szCs w:val="20"/>
              </w:rPr>
              <w:t>Vicente Rodolfo Walde Jauregui</w:t>
            </w:r>
          </w:p>
        </w:tc>
      </w:tr>
      <w:tr w:rsidR="003239B8" w:rsidRPr="006C56E3" w14:paraId="3E62E1D3" w14:textId="77777777" w:rsidTr="006E366A">
        <w:tc>
          <w:tcPr>
            <w:tcW w:w="3600" w:type="dxa"/>
            <w:tcBorders>
              <w:top w:val="single" w:sz="6" w:space="0" w:color="auto"/>
              <w:bottom w:val="single" w:sz="6" w:space="0" w:color="auto"/>
            </w:tcBorders>
            <w:shd w:val="clear" w:color="auto" w:fill="67AE3C"/>
            <w:vAlign w:val="center"/>
          </w:tcPr>
          <w:p w14:paraId="340B0F09" w14:textId="77777777" w:rsidR="003239B8" w:rsidRPr="00E47905" w:rsidRDefault="003239B8" w:rsidP="00790B50">
            <w:pPr>
              <w:jc w:val="center"/>
              <w:rPr>
                <w:rFonts w:ascii="Cambria" w:hAnsi="Cambria"/>
                <w:b/>
                <w:bCs/>
                <w:color w:val="FFFFFF" w:themeColor="background1"/>
                <w:sz w:val="20"/>
                <w:szCs w:val="20"/>
              </w:rPr>
            </w:pPr>
            <w:r>
              <w:rPr>
                <w:rFonts w:ascii="Cambria" w:hAnsi="Cambria"/>
                <w:b/>
                <w:bCs/>
                <w:color w:val="FFFFFF" w:themeColor="background1"/>
                <w:sz w:val="20"/>
                <w:szCs w:val="20"/>
              </w:rPr>
              <w:t>Respondent State:</w:t>
            </w:r>
          </w:p>
        </w:tc>
        <w:tc>
          <w:tcPr>
            <w:tcW w:w="5760" w:type="dxa"/>
            <w:vAlign w:val="center"/>
          </w:tcPr>
          <w:p w14:paraId="274C8A50" w14:textId="46BACBF0" w:rsidR="003239B8" w:rsidRPr="00E47905" w:rsidRDefault="00B07C7F" w:rsidP="0068650A">
            <w:pPr>
              <w:jc w:val="both"/>
              <w:rPr>
                <w:rFonts w:ascii="Cambria" w:hAnsi="Cambria"/>
                <w:bCs/>
                <w:sz w:val="20"/>
                <w:szCs w:val="20"/>
              </w:rPr>
            </w:pPr>
            <w:r>
              <w:rPr>
                <w:rFonts w:ascii="Cambria" w:hAnsi="Cambria"/>
                <w:bCs/>
                <w:sz w:val="20"/>
                <w:szCs w:val="20"/>
              </w:rPr>
              <w:t>Peru</w:t>
            </w:r>
            <w:r w:rsidR="00B45E97" w:rsidRPr="00E47905">
              <w:rPr>
                <w:rFonts w:ascii="Cambria" w:hAnsi="Cambria"/>
                <w:bCs/>
                <w:sz w:val="20"/>
                <w:szCs w:val="20"/>
                <w:vertAlign w:val="superscript"/>
              </w:rPr>
              <w:footnoteReference w:id="2"/>
            </w:r>
          </w:p>
        </w:tc>
      </w:tr>
      <w:tr w:rsidR="00223A29" w:rsidRPr="00400751" w14:paraId="632511BC" w14:textId="77777777" w:rsidTr="006E366A">
        <w:tc>
          <w:tcPr>
            <w:tcW w:w="3600" w:type="dxa"/>
            <w:tcBorders>
              <w:top w:val="single" w:sz="6" w:space="0" w:color="auto"/>
              <w:bottom w:val="single" w:sz="6" w:space="0" w:color="auto"/>
            </w:tcBorders>
            <w:shd w:val="clear" w:color="auto" w:fill="67AE3C"/>
            <w:vAlign w:val="center"/>
          </w:tcPr>
          <w:p w14:paraId="727E2F6B" w14:textId="60AEE329" w:rsidR="00223A29" w:rsidRPr="006C56E3" w:rsidRDefault="001B3A00" w:rsidP="00E4118C">
            <w:pPr>
              <w:jc w:val="center"/>
              <w:rPr>
                <w:rFonts w:ascii="Cambria" w:hAnsi="Cambria"/>
                <w:b/>
                <w:bCs/>
                <w:color w:val="FFFFFF" w:themeColor="background1"/>
                <w:sz w:val="20"/>
                <w:szCs w:val="20"/>
              </w:rPr>
            </w:pPr>
            <w:r>
              <w:rPr>
                <w:rFonts w:ascii="Cambria" w:hAnsi="Cambria"/>
                <w:b/>
                <w:bCs/>
                <w:color w:val="FFFFFF" w:themeColor="background1"/>
                <w:sz w:val="20"/>
                <w:szCs w:val="20"/>
              </w:rPr>
              <w:t>Rights invoked:</w:t>
            </w:r>
          </w:p>
        </w:tc>
        <w:tc>
          <w:tcPr>
            <w:tcW w:w="5760" w:type="dxa"/>
            <w:vAlign w:val="center"/>
          </w:tcPr>
          <w:p w14:paraId="6DEE1EEB" w14:textId="0F193924" w:rsidR="00980D34" w:rsidRPr="006C56E3" w:rsidRDefault="00282949" w:rsidP="00C21CDC">
            <w:pPr>
              <w:jc w:val="both"/>
              <w:rPr>
                <w:rFonts w:ascii="Cambria" w:hAnsi="Cambria"/>
                <w:bCs/>
                <w:color w:val="FF0000"/>
                <w:sz w:val="20"/>
                <w:szCs w:val="20"/>
              </w:rPr>
            </w:pPr>
            <w:r>
              <w:rPr>
                <w:rFonts w:ascii="Cambria" w:hAnsi="Cambria"/>
                <w:bCs/>
                <w:sz w:val="20"/>
                <w:szCs w:val="20"/>
              </w:rPr>
              <w:t>Articles 8 (</w:t>
            </w:r>
            <w:r w:rsidR="00C21CDC">
              <w:rPr>
                <w:rFonts w:ascii="Cambria" w:hAnsi="Cambria"/>
                <w:bCs/>
                <w:sz w:val="20"/>
                <w:szCs w:val="20"/>
              </w:rPr>
              <w:t>fair trial</w:t>
            </w:r>
            <w:r>
              <w:rPr>
                <w:rFonts w:ascii="Cambria" w:hAnsi="Cambria"/>
                <w:bCs/>
                <w:sz w:val="20"/>
                <w:szCs w:val="20"/>
              </w:rPr>
              <w:t>), 9 (</w:t>
            </w:r>
            <w:r w:rsidR="00C21CDC">
              <w:rPr>
                <w:rFonts w:ascii="Cambria" w:hAnsi="Cambria"/>
                <w:bCs/>
                <w:sz w:val="20"/>
                <w:szCs w:val="20"/>
              </w:rPr>
              <w:t>freedom from ex post facto laws</w:t>
            </w:r>
            <w:r>
              <w:rPr>
                <w:rFonts w:ascii="Cambria" w:hAnsi="Cambria"/>
                <w:bCs/>
                <w:sz w:val="20"/>
                <w:szCs w:val="20"/>
              </w:rPr>
              <w:t>), 11 (</w:t>
            </w:r>
            <w:r w:rsidR="00C21CDC">
              <w:rPr>
                <w:rFonts w:ascii="Cambria" w:hAnsi="Cambria"/>
                <w:bCs/>
                <w:sz w:val="20"/>
                <w:szCs w:val="20"/>
              </w:rPr>
              <w:t>privacy</w:t>
            </w:r>
            <w:r>
              <w:rPr>
                <w:rFonts w:ascii="Cambria" w:hAnsi="Cambria"/>
                <w:bCs/>
                <w:sz w:val="20"/>
                <w:szCs w:val="20"/>
              </w:rPr>
              <w:t>), 24 (</w:t>
            </w:r>
            <w:r w:rsidR="00C21CDC">
              <w:rPr>
                <w:rFonts w:ascii="Cambria" w:hAnsi="Cambria"/>
                <w:bCs/>
                <w:sz w:val="20"/>
                <w:szCs w:val="20"/>
              </w:rPr>
              <w:t>equal protection</w:t>
            </w:r>
            <w:r>
              <w:rPr>
                <w:rFonts w:ascii="Cambria" w:hAnsi="Cambria"/>
                <w:bCs/>
                <w:sz w:val="20"/>
                <w:szCs w:val="20"/>
              </w:rPr>
              <w:t>), and 25 (judicial protection) of the American Convention on Human Rights,</w:t>
            </w:r>
            <w:r w:rsidRPr="006C56E3">
              <w:rPr>
                <w:rStyle w:val="FootnoteReference"/>
                <w:rFonts w:ascii="Cambria" w:hAnsi="Cambria"/>
                <w:bCs/>
                <w:sz w:val="20"/>
                <w:szCs w:val="20"/>
                <w:lang w:val="es-ES"/>
              </w:rPr>
              <w:footnoteReference w:id="3"/>
            </w:r>
            <w:r>
              <w:rPr>
                <w:rFonts w:ascii="Cambria" w:hAnsi="Cambria"/>
                <w:bCs/>
                <w:sz w:val="20"/>
                <w:szCs w:val="20"/>
              </w:rPr>
              <w:t xml:space="preserve"> in relation to Articles 1 (obligation to respect rights) and 2 (</w:t>
            </w:r>
            <w:r w:rsidR="00C21CDC">
              <w:rPr>
                <w:rFonts w:ascii="Cambria" w:hAnsi="Cambria"/>
                <w:bCs/>
                <w:sz w:val="20"/>
                <w:szCs w:val="20"/>
              </w:rPr>
              <w:t>domestic legal effects</w:t>
            </w:r>
            <w:r>
              <w:rPr>
                <w:rFonts w:ascii="Cambria" w:hAnsi="Cambria"/>
                <w:bCs/>
                <w:sz w:val="20"/>
                <w:szCs w:val="20"/>
              </w:rPr>
              <w:t>); Article 6 (right to work) of the Additional Protocol to the American Convention on Human Rights regarding Economic, Social and Cultural Rights</w:t>
            </w:r>
            <w:r w:rsidR="00850B3D" w:rsidRPr="006C56E3">
              <w:rPr>
                <w:rStyle w:val="FootnoteReference"/>
                <w:rFonts w:ascii="Cambria" w:hAnsi="Cambria"/>
                <w:bCs/>
                <w:sz w:val="20"/>
                <w:szCs w:val="20"/>
                <w:lang w:val="es-ES"/>
              </w:rPr>
              <w:footnoteReference w:id="4"/>
            </w:r>
            <w:r>
              <w:rPr>
                <w:rFonts w:ascii="Cambria" w:hAnsi="Cambria"/>
                <w:bCs/>
                <w:sz w:val="20"/>
                <w:szCs w:val="20"/>
              </w:rPr>
              <w:t xml:space="preserve"> </w:t>
            </w:r>
          </w:p>
        </w:tc>
      </w:tr>
    </w:tbl>
    <w:p w14:paraId="20263696" w14:textId="77777777" w:rsidR="003239B8" w:rsidRPr="006C56E3" w:rsidRDefault="003239B8" w:rsidP="00573D95">
      <w:pPr>
        <w:spacing w:before="120" w:after="120"/>
        <w:ind w:firstLine="720"/>
        <w:jc w:val="both"/>
        <w:rPr>
          <w:rFonts w:ascii="Cambria" w:hAnsi="Cambria"/>
          <w:b/>
          <w:bCs/>
          <w:sz w:val="20"/>
          <w:szCs w:val="20"/>
        </w:rPr>
      </w:pPr>
      <w:r>
        <w:rPr>
          <w:rFonts w:ascii="Cambria" w:hAnsi="Cambria"/>
          <w:b/>
          <w:bCs/>
          <w:sz w:val="20"/>
          <w:szCs w:val="20"/>
        </w:rPr>
        <w:t>II.</w:t>
      </w:r>
      <w:r>
        <w:rPr>
          <w:rFonts w:ascii="Cambria" w:hAnsi="Cambria"/>
          <w:b/>
          <w:bCs/>
          <w:sz w:val="20"/>
          <w:szCs w:val="20"/>
        </w:rPr>
        <w:tab/>
      </w:r>
      <w:r>
        <w:rPr>
          <w:rFonts w:ascii="Cambria" w:hAnsi="Cambria"/>
          <w:b/>
          <w:sz w:val="20"/>
          <w:szCs w:val="20"/>
        </w:rPr>
        <w:t>PROCEDURE BEFORE THE IACHR</w:t>
      </w:r>
      <w:r w:rsidR="008E3BFE" w:rsidRPr="006C56E3">
        <w:rPr>
          <w:rStyle w:val="FootnoteReference"/>
          <w:rFonts w:ascii="Cambria" w:hAnsi="Cambria"/>
          <w:b/>
          <w:sz w:val="20"/>
          <w:szCs w:val="20"/>
          <w:lang w:val="es-ES"/>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6C56E3" w14:paraId="306EFCB0" w14:textId="77777777" w:rsidTr="006E366A">
        <w:tc>
          <w:tcPr>
            <w:tcW w:w="3600" w:type="dxa"/>
            <w:tcBorders>
              <w:top w:val="single" w:sz="6" w:space="0" w:color="auto"/>
              <w:bottom w:val="single" w:sz="6" w:space="0" w:color="auto"/>
            </w:tcBorders>
            <w:shd w:val="clear" w:color="auto" w:fill="67AE3C"/>
            <w:vAlign w:val="center"/>
          </w:tcPr>
          <w:p w14:paraId="7508D16F" w14:textId="653461D7" w:rsidR="004C2312" w:rsidRPr="006C56E3" w:rsidRDefault="004A6A54" w:rsidP="004A6A54">
            <w:pPr>
              <w:jc w:val="center"/>
              <w:rPr>
                <w:rFonts w:ascii="Cambria" w:hAnsi="Cambria"/>
                <w:b/>
                <w:bCs/>
                <w:color w:val="FFFFFF" w:themeColor="background1"/>
                <w:sz w:val="20"/>
                <w:szCs w:val="20"/>
              </w:rPr>
            </w:pPr>
            <w:r>
              <w:rPr>
                <w:rFonts w:ascii="Cambria" w:hAnsi="Cambria"/>
                <w:b/>
                <w:bCs/>
                <w:color w:val="FFFFFF" w:themeColor="background1"/>
                <w:sz w:val="20"/>
                <w:szCs w:val="20"/>
              </w:rPr>
              <w:t>Filing of the petition:</w:t>
            </w:r>
          </w:p>
        </w:tc>
        <w:tc>
          <w:tcPr>
            <w:tcW w:w="5760" w:type="dxa"/>
            <w:vAlign w:val="center"/>
          </w:tcPr>
          <w:p w14:paraId="6E579153" w14:textId="37544638" w:rsidR="004C2312" w:rsidRPr="006C56E3" w:rsidRDefault="00A27B3C" w:rsidP="00790B50">
            <w:pPr>
              <w:jc w:val="both"/>
              <w:rPr>
                <w:rFonts w:ascii="Cambria" w:hAnsi="Cambria"/>
                <w:bCs/>
                <w:sz w:val="20"/>
                <w:szCs w:val="20"/>
              </w:rPr>
            </w:pPr>
            <w:r>
              <w:rPr>
                <w:rFonts w:ascii="Cambria" w:hAnsi="Cambria"/>
                <w:bCs/>
                <w:sz w:val="20"/>
                <w:szCs w:val="20"/>
              </w:rPr>
              <w:t>March 26, 2007</w:t>
            </w:r>
          </w:p>
        </w:tc>
      </w:tr>
      <w:tr w:rsidR="001E49E7" w:rsidRPr="00400751" w14:paraId="5D96B7DC" w14:textId="77777777" w:rsidTr="006E366A">
        <w:tc>
          <w:tcPr>
            <w:tcW w:w="3600" w:type="dxa"/>
            <w:tcBorders>
              <w:top w:val="single" w:sz="6" w:space="0" w:color="auto"/>
              <w:bottom w:val="single" w:sz="6" w:space="0" w:color="auto"/>
            </w:tcBorders>
            <w:shd w:val="clear" w:color="auto" w:fill="67AE3C"/>
            <w:vAlign w:val="center"/>
          </w:tcPr>
          <w:p w14:paraId="2CE0B631" w14:textId="77777777" w:rsidR="001E49E7" w:rsidRPr="006C56E3" w:rsidRDefault="001E49E7" w:rsidP="001E49E7">
            <w:pPr>
              <w:jc w:val="center"/>
              <w:rPr>
                <w:rFonts w:ascii="Cambria" w:hAnsi="Cambria"/>
                <w:b/>
                <w:bCs/>
                <w:color w:val="FFFFFF" w:themeColor="background1"/>
                <w:sz w:val="20"/>
                <w:szCs w:val="20"/>
              </w:rPr>
            </w:pPr>
            <w:r>
              <w:rPr>
                <w:rFonts w:ascii="Cambria" w:hAnsi="Cambria"/>
                <w:b/>
                <w:bCs/>
                <w:color w:val="FFFFFF" w:themeColor="background1"/>
                <w:sz w:val="20"/>
                <w:szCs w:val="20"/>
              </w:rPr>
              <w:t>Additional information received at the stage of initial review:</w:t>
            </w:r>
          </w:p>
        </w:tc>
        <w:tc>
          <w:tcPr>
            <w:tcW w:w="5760" w:type="dxa"/>
            <w:vAlign w:val="center"/>
          </w:tcPr>
          <w:p w14:paraId="43BA4FDD" w14:textId="703E42E5" w:rsidR="001E49E7" w:rsidRPr="006C56E3" w:rsidRDefault="004E38D2" w:rsidP="001A1CA6">
            <w:pPr>
              <w:jc w:val="both"/>
              <w:rPr>
                <w:rFonts w:ascii="Cambria" w:hAnsi="Cambria"/>
                <w:bCs/>
                <w:sz w:val="20"/>
                <w:szCs w:val="20"/>
              </w:rPr>
            </w:pPr>
            <w:r>
              <w:rPr>
                <w:rFonts w:ascii="Cambria" w:hAnsi="Cambria"/>
                <w:bCs/>
                <w:sz w:val="20"/>
                <w:szCs w:val="20"/>
              </w:rPr>
              <w:t>April 13, May 8, and August 17, 2007; July 21 and 23, 2007; July 21, 2008; April 21, 2010</w:t>
            </w:r>
          </w:p>
        </w:tc>
      </w:tr>
      <w:tr w:rsidR="004C2312" w:rsidRPr="006C56E3" w14:paraId="1BDCD5C6" w14:textId="77777777" w:rsidTr="006E366A">
        <w:tc>
          <w:tcPr>
            <w:tcW w:w="3600" w:type="dxa"/>
            <w:tcBorders>
              <w:top w:val="single" w:sz="6" w:space="0" w:color="auto"/>
              <w:bottom w:val="single" w:sz="6" w:space="0" w:color="auto"/>
            </w:tcBorders>
            <w:shd w:val="clear" w:color="auto" w:fill="67AE3C"/>
            <w:vAlign w:val="center"/>
          </w:tcPr>
          <w:p w14:paraId="7A18664F" w14:textId="73FE510C" w:rsidR="004C2312" w:rsidRPr="006C56E3" w:rsidRDefault="004A6A54" w:rsidP="004A6A54">
            <w:pPr>
              <w:jc w:val="center"/>
              <w:rPr>
                <w:rFonts w:ascii="Cambria" w:hAnsi="Cambria"/>
                <w:b/>
                <w:bCs/>
                <w:color w:val="FFFFFF" w:themeColor="background1"/>
                <w:sz w:val="20"/>
                <w:szCs w:val="20"/>
              </w:rPr>
            </w:pPr>
            <w:r>
              <w:rPr>
                <w:rFonts w:ascii="Cambria" w:hAnsi="Cambria"/>
                <w:b/>
                <w:color w:val="FFFFFF" w:themeColor="background1"/>
                <w:sz w:val="20"/>
                <w:szCs w:val="20"/>
              </w:rPr>
              <w:t>Notification of the petition to the State:</w:t>
            </w:r>
          </w:p>
        </w:tc>
        <w:tc>
          <w:tcPr>
            <w:tcW w:w="5760" w:type="dxa"/>
            <w:vAlign w:val="center"/>
          </w:tcPr>
          <w:p w14:paraId="1519DA6A" w14:textId="1F994913" w:rsidR="004C2312" w:rsidRPr="006C56E3" w:rsidRDefault="00D3544C" w:rsidP="00D3544C">
            <w:pPr>
              <w:jc w:val="both"/>
              <w:rPr>
                <w:rFonts w:ascii="Cambria" w:hAnsi="Cambria"/>
                <w:bCs/>
                <w:sz w:val="20"/>
                <w:szCs w:val="20"/>
              </w:rPr>
            </w:pPr>
            <w:r>
              <w:rPr>
                <w:rFonts w:ascii="Cambria" w:hAnsi="Cambria"/>
                <w:bCs/>
                <w:sz w:val="20"/>
                <w:szCs w:val="20"/>
              </w:rPr>
              <w:t>May 26, 2016</w:t>
            </w:r>
          </w:p>
        </w:tc>
      </w:tr>
      <w:tr w:rsidR="004C2312" w:rsidRPr="006C56E3" w14:paraId="6147A8D5" w14:textId="77777777" w:rsidTr="006E366A">
        <w:tc>
          <w:tcPr>
            <w:tcW w:w="3600" w:type="dxa"/>
            <w:tcBorders>
              <w:top w:val="single" w:sz="6" w:space="0" w:color="auto"/>
              <w:bottom w:val="single" w:sz="6" w:space="0" w:color="auto"/>
            </w:tcBorders>
            <w:shd w:val="clear" w:color="auto" w:fill="67AE3C"/>
            <w:vAlign w:val="center"/>
          </w:tcPr>
          <w:p w14:paraId="0201C86D" w14:textId="4A5EC6F9" w:rsidR="004C2312" w:rsidRPr="006C56E3" w:rsidRDefault="004A6A54" w:rsidP="004A6A54">
            <w:pPr>
              <w:jc w:val="center"/>
              <w:rPr>
                <w:rFonts w:ascii="Cambria" w:hAnsi="Cambria"/>
                <w:b/>
                <w:bCs/>
                <w:color w:val="FFFFFF" w:themeColor="background1"/>
                <w:sz w:val="20"/>
                <w:szCs w:val="20"/>
              </w:rPr>
            </w:pPr>
            <w:r>
              <w:rPr>
                <w:rFonts w:ascii="Cambria" w:hAnsi="Cambria"/>
                <w:b/>
                <w:color w:val="FFFFFF" w:themeColor="background1"/>
                <w:sz w:val="20"/>
                <w:szCs w:val="20"/>
              </w:rPr>
              <w:t>State’s first response:</w:t>
            </w:r>
          </w:p>
        </w:tc>
        <w:tc>
          <w:tcPr>
            <w:tcW w:w="5760" w:type="dxa"/>
            <w:vAlign w:val="center"/>
          </w:tcPr>
          <w:p w14:paraId="1972B99E" w14:textId="30AE7D91" w:rsidR="004C2312" w:rsidRPr="006C56E3" w:rsidRDefault="006F7FE1" w:rsidP="00D3544C">
            <w:pPr>
              <w:jc w:val="both"/>
              <w:rPr>
                <w:rFonts w:ascii="Cambria" w:hAnsi="Cambria"/>
                <w:bCs/>
                <w:sz w:val="20"/>
                <w:szCs w:val="20"/>
              </w:rPr>
            </w:pPr>
            <w:r>
              <w:rPr>
                <w:rFonts w:ascii="Cambria" w:hAnsi="Cambria"/>
                <w:bCs/>
                <w:sz w:val="20"/>
                <w:szCs w:val="20"/>
              </w:rPr>
              <w:t>August 29, 2016</w:t>
            </w:r>
          </w:p>
        </w:tc>
      </w:tr>
      <w:tr w:rsidR="004C2312" w:rsidRPr="006C56E3" w14:paraId="322668B6" w14:textId="77777777" w:rsidTr="006E366A">
        <w:tc>
          <w:tcPr>
            <w:tcW w:w="3600" w:type="dxa"/>
            <w:tcBorders>
              <w:top w:val="single" w:sz="6" w:space="0" w:color="auto"/>
              <w:bottom w:val="single" w:sz="6" w:space="0" w:color="auto"/>
            </w:tcBorders>
            <w:shd w:val="clear" w:color="auto" w:fill="67AE3C"/>
            <w:vAlign w:val="center"/>
          </w:tcPr>
          <w:p w14:paraId="1524DA55" w14:textId="77777777" w:rsidR="004C2312" w:rsidRPr="006C56E3" w:rsidRDefault="008E3BFE" w:rsidP="008E3BFE">
            <w:pPr>
              <w:jc w:val="center"/>
              <w:rPr>
                <w:rFonts w:ascii="Cambria" w:hAnsi="Cambria"/>
                <w:b/>
                <w:bCs/>
                <w:color w:val="FFFFFF" w:themeColor="background1"/>
                <w:sz w:val="20"/>
                <w:szCs w:val="20"/>
              </w:rPr>
            </w:pPr>
            <w:r>
              <w:rPr>
                <w:rFonts w:ascii="Cambria" w:hAnsi="Cambria"/>
                <w:b/>
                <w:bCs/>
                <w:color w:val="FFFFFF" w:themeColor="background1"/>
                <w:sz w:val="20"/>
                <w:szCs w:val="20"/>
              </w:rPr>
              <w:t>Additional observations from the petitioner:</w:t>
            </w:r>
          </w:p>
        </w:tc>
        <w:tc>
          <w:tcPr>
            <w:tcW w:w="5760" w:type="dxa"/>
            <w:vAlign w:val="center"/>
          </w:tcPr>
          <w:p w14:paraId="41D8B862" w14:textId="3113E64A" w:rsidR="004C2312" w:rsidRPr="006C56E3" w:rsidRDefault="00EE540B" w:rsidP="00790B50">
            <w:pPr>
              <w:jc w:val="both"/>
              <w:rPr>
                <w:rFonts w:ascii="Cambria" w:hAnsi="Cambria"/>
                <w:bCs/>
                <w:sz w:val="20"/>
                <w:szCs w:val="20"/>
              </w:rPr>
            </w:pPr>
            <w:r>
              <w:rPr>
                <w:rFonts w:ascii="Cambria" w:hAnsi="Cambria"/>
                <w:bCs/>
                <w:sz w:val="20"/>
                <w:szCs w:val="20"/>
              </w:rPr>
              <w:t>April 28, 2017</w:t>
            </w:r>
          </w:p>
        </w:tc>
      </w:tr>
      <w:tr w:rsidR="004C2312" w:rsidRPr="006C56E3" w14:paraId="291ACE7A" w14:textId="77777777" w:rsidTr="006E366A">
        <w:tc>
          <w:tcPr>
            <w:tcW w:w="3600" w:type="dxa"/>
            <w:tcBorders>
              <w:top w:val="single" w:sz="6" w:space="0" w:color="auto"/>
              <w:bottom w:val="single" w:sz="6" w:space="0" w:color="auto"/>
            </w:tcBorders>
            <w:shd w:val="clear" w:color="auto" w:fill="67AE3C"/>
            <w:vAlign w:val="center"/>
          </w:tcPr>
          <w:p w14:paraId="068BD12F" w14:textId="77777777" w:rsidR="004C2312" w:rsidRPr="005D2A37" w:rsidRDefault="004C2312" w:rsidP="008E3BFE">
            <w:pPr>
              <w:jc w:val="center"/>
              <w:rPr>
                <w:rFonts w:ascii="Cambria" w:hAnsi="Cambria"/>
                <w:b/>
                <w:bCs/>
                <w:color w:val="FFFFFF" w:themeColor="background1"/>
                <w:sz w:val="19"/>
                <w:szCs w:val="19"/>
              </w:rPr>
            </w:pPr>
            <w:r>
              <w:rPr>
                <w:rFonts w:ascii="Cambria" w:hAnsi="Cambria"/>
                <w:b/>
                <w:bCs/>
                <w:color w:val="FFFFFF" w:themeColor="background1"/>
                <w:sz w:val="19"/>
                <w:szCs w:val="19"/>
              </w:rPr>
              <w:t>Additional observations from the State:</w:t>
            </w:r>
          </w:p>
        </w:tc>
        <w:tc>
          <w:tcPr>
            <w:tcW w:w="5760" w:type="dxa"/>
            <w:vAlign w:val="center"/>
          </w:tcPr>
          <w:p w14:paraId="3CE49AFE" w14:textId="63766AB7" w:rsidR="004C2312" w:rsidRPr="006C56E3" w:rsidRDefault="00064431" w:rsidP="00291652">
            <w:pPr>
              <w:jc w:val="both"/>
              <w:rPr>
                <w:rFonts w:ascii="Cambria" w:hAnsi="Cambria"/>
                <w:bCs/>
                <w:sz w:val="20"/>
                <w:szCs w:val="20"/>
              </w:rPr>
            </w:pPr>
            <w:r>
              <w:rPr>
                <w:rFonts w:ascii="Cambria" w:hAnsi="Cambria"/>
                <w:bCs/>
                <w:sz w:val="20"/>
                <w:szCs w:val="20"/>
              </w:rPr>
              <w:t>February 9, 2018</w:t>
            </w:r>
          </w:p>
        </w:tc>
      </w:tr>
    </w:tbl>
    <w:p w14:paraId="21DAA666" w14:textId="77777777" w:rsidR="003239B8" w:rsidRPr="006C56E3" w:rsidRDefault="003239B8" w:rsidP="00573D95">
      <w:pPr>
        <w:spacing w:before="120" w:after="120"/>
        <w:ind w:firstLine="720"/>
        <w:jc w:val="both"/>
        <w:rPr>
          <w:rFonts w:ascii="Cambria" w:hAnsi="Cambria"/>
          <w:b/>
          <w:bCs/>
          <w:sz w:val="20"/>
          <w:szCs w:val="20"/>
        </w:rPr>
      </w:pPr>
      <w:r>
        <w:rPr>
          <w:rFonts w:ascii="Cambria" w:hAnsi="Cambria"/>
          <w:b/>
          <w:bCs/>
          <w:sz w:val="20"/>
          <w:szCs w:val="20"/>
        </w:rPr>
        <w:t xml:space="preserve">III. </w:t>
      </w:r>
      <w:r>
        <w:rPr>
          <w:rFonts w:ascii="Cambria" w:hAnsi="Cambria"/>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6C56E3" w14:paraId="072532AD" w14:textId="77777777" w:rsidTr="006E366A">
        <w:trPr>
          <w:cantSplit/>
        </w:trPr>
        <w:tc>
          <w:tcPr>
            <w:tcW w:w="3600" w:type="dxa"/>
            <w:tcBorders>
              <w:top w:val="single" w:sz="4" w:space="0" w:color="auto"/>
              <w:bottom w:val="single" w:sz="6" w:space="0" w:color="auto"/>
            </w:tcBorders>
            <w:shd w:val="clear" w:color="auto" w:fill="67AE3C"/>
            <w:vAlign w:val="center"/>
          </w:tcPr>
          <w:p w14:paraId="5C2E4B34" w14:textId="77777777" w:rsidR="003239B8" w:rsidRPr="006C56E3" w:rsidRDefault="003239B8" w:rsidP="00790B50">
            <w:pPr>
              <w:jc w:val="center"/>
              <w:rPr>
                <w:rFonts w:ascii="Cambria" w:hAnsi="Cambria"/>
                <w:b/>
                <w:bCs/>
                <w:i/>
                <w:color w:val="FFFFFF" w:themeColor="background1"/>
                <w:sz w:val="20"/>
                <w:szCs w:val="20"/>
              </w:rPr>
            </w:pPr>
            <w:r>
              <w:rPr>
                <w:rFonts w:ascii="Cambria" w:hAnsi="Cambria"/>
                <w:b/>
                <w:bCs/>
                <w:color w:val="FFFFFF" w:themeColor="background1"/>
                <w:sz w:val="20"/>
                <w:szCs w:val="20"/>
              </w:rPr>
              <w:t xml:space="preserve">Competence </w:t>
            </w:r>
            <w:r>
              <w:rPr>
                <w:rFonts w:ascii="Cambria" w:hAnsi="Cambria"/>
                <w:b/>
                <w:bCs/>
                <w:i/>
                <w:color w:val="FFFFFF" w:themeColor="background1"/>
                <w:sz w:val="20"/>
                <w:szCs w:val="20"/>
              </w:rPr>
              <w:t>Ratione personae</w:t>
            </w:r>
            <w:r>
              <w:rPr>
                <w:rFonts w:ascii="Cambria" w:hAnsi="Cambria"/>
                <w:b/>
                <w:bCs/>
                <w:color w:val="FFFFFF" w:themeColor="background1"/>
                <w:sz w:val="20"/>
                <w:szCs w:val="20"/>
              </w:rPr>
              <w:t>:</w:t>
            </w:r>
          </w:p>
        </w:tc>
        <w:tc>
          <w:tcPr>
            <w:tcW w:w="5760" w:type="dxa"/>
            <w:vAlign w:val="center"/>
          </w:tcPr>
          <w:p w14:paraId="7707F3E9" w14:textId="020B80C3" w:rsidR="003239B8" w:rsidRPr="006C56E3" w:rsidRDefault="006E5E95" w:rsidP="00790B50">
            <w:pPr>
              <w:rPr>
                <w:rFonts w:ascii="Cambria" w:hAnsi="Cambria"/>
                <w:bCs/>
                <w:sz w:val="20"/>
                <w:szCs w:val="20"/>
              </w:rPr>
            </w:pPr>
            <w:r>
              <w:rPr>
                <w:rFonts w:ascii="Cambria" w:hAnsi="Cambria"/>
                <w:bCs/>
                <w:sz w:val="20"/>
                <w:szCs w:val="20"/>
              </w:rPr>
              <w:t>Yes</w:t>
            </w:r>
          </w:p>
        </w:tc>
      </w:tr>
      <w:tr w:rsidR="003239B8" w:rsidRPr="006C56E3" w14:paraId="4B8802DA" w14:textId="77777777" w:rsidTr="006E366A">
        <w:trPr>
          <w:cantSplit/>
        </w:trPr>
        <w:tc>
          <w:tcPr>
            <w:tcW w:w="3600" w:type="dxa"/>
            <w:tcBorders>
              <w:top w:val="single" w:sz="6" w:space="0" w:color="auto"/>
              <w:bottom w:val="single" w:sz="6" w:space="0" w:color="auto"/>
            </w:tcBorders>
            <w:shd w:val="clear" w:color="auto" w:fill="67AE3C"/>
            <w:vAlign w:val="center"/>
          </w:tcPr>
          <w:p w14:paraId="3915C23B" w14:textId="77777777" w:rsidR="003239B8" w:rsidRPr="006C56E3" w:rsidRDefault="003239B8" w:rsidP="00790B50">
            <w:pPr>
              <w:jc w:val="center"/>
              <w:rPr>
                <w:rFonts w:ascii="Cambria" w:hAnsi="Cambria"/>
                <w:b/>
                <w:bCs/>
                <w:color w:val="FFFFFF" w:themeColor="background1"/>
                <w:sz w:val="20"/>
                <w:szCs w:val="20"/>
              </w:rPr>
            </w:pPr>
            <w:r>
              <w:rPr>
                <w:rFonts w:ascii="Cambria" w:hAnsi="Cambria"/>
                <w:b/>
                <w:bCs/>
                <w:color w:val="FFFFFF" w:themeColor="background1"/>
                <w:sz w:val="20"/>
                <w:szCs w:val="20"/>
              </w:rPr>
              <w:t>Competence</w:t>
            </w:r>
            <w:r>
              <w:rPr>
                <w:rFonts w:ascii="Cambria" w:hAnsi="Cambria"/>
                <w:b/>
                <w:bCs/>
                <w:i/>
                <w:color w:val="FFFFFF" w:themeColor="background1"/>
                <w:sz w:val="20"/>
                <w:szCs w:val="20"/>
              </w:rPr>
              <w:t xml:space="preserve"> Ratione loci</w:t>
            </w:r>
            <w:r>
              <w:rPr>
                <w:rFonts w:ascii="Cambria" w:hAnsi="Cambria"/>
                <w:b/>
                <w:bCs/>
                <w:color w:val="FFFFFF" w:themeColor="background1"/>
                <w:sz w:val="20"/>
                <w:szCs w:val="20"/>
              </w:rPr>
              <w:t>:</w:t>
            </w:r>
          </w:p>
        </w:tc>
        <w:tc>
          <w:tcPr>
            <w:tcW w:w="5760" w:type="dxa"/>
            <w:vAlign w:val="center"/>
          </w:tcPr>
          <w:p w14:paraId="12C931CB" w14:textId="4B226E41" w:rsidR="003239B8" w:rsidRPr="006C56E3" w:rsidRDefault="006E5E95" w:rsidP="00790B50">
            <w:pPr>
              <w:rPr>
                <w:rFonts w:ascii="Cambria" w:hAnsi="Cambria"/>
                <w:bCs/>
                <w:sz w:val="20"/>
                <w:szCs w:val="20"/>
              </w:rPr>
            </w:pPr>
            <w:r>
              <w:rPr>
                <w:rFonts w:ascii="Cambria" w:hAnsi="Cambria"/>
                <w:bCs/>
                <w:sz w:val="20"/>
                <w:szCs w:val="20"/>
              </w:rPr>
              <w:t>Yes</w:t>
            </w:r>
          </w:p>
        </w:tc>
      </w:tr>
      <w:tr w:rsidR="003239B8" w:rsidRPr="006C56E3" w14:paraId="4362FDF3" w14:textId="77777777" w:rsidTr="006E366A">
        <w:trPr>
          <w:cantSplit/>
        </w:trPr>
        <w:tc>
          <w:tcPr>
            <w:tcW w:w="3600" w:type="dxa"/>
            <w:tcBorders>
              <w:top w:val="single" w:sz="6" w:space="0" w:color="auto"/>
              <w:bottom w:val="single" w:sz="6" w:space="0" w:color="auto"/>
            </w:tcBorders>
            <w:shd w:val="clear" w:color="auto" w:fill="67AE3C"/>
            <w:vAlign w:val="center"/>
          </w:tcPr>
          <w:p w14:paraId="3BE23153" w14:textId="77777777" w:rsidR="003239B8" w:rsidRPr="006C56E3" w:rsidRDefault="003239B8" w:rsidP="00790B50">
            <w:pPr>
              <w:jc w:val="center"/>
              <w:rPr>
                <w:rFonts w:ascii="Cambria" w:hAnsi="Cambria"/>
                <w:b/>
                <w:bCs/>
                <w:color w:val="FFFFFF" w:themeColor="background1"/>
                <w:sz w:val="20"/>
                <w:szCs w:val="20"/>
              </w:rPr>
            </w:pPr>
            <w:r>
              <w:rPr>
                <w:rFonts w:ascii="Cambria" w:hAnsi="Cambria"/>
                <w:b/>
                <w:bCs/>
                <w:color w:val="FFFFFF" w:themeColor="background1"/>
                <w:sz w:val="20"/>
                <w:szCs w:val="20"/>
              </w:rPr>
              <w:t>Competence</w:t>
            </w:r>
            <w:r>
              <w:rPr>
                <w:rFonts w:ascii="Cambria" w:hAnsi="Cambria"/>
                <w:b/>
                <w:bCs/>
                <w:i/>
                <w:color w:val="FFFFFF" w:themeColor="background1"/>
                <w:sz w:val="20"/>
                <w:szCs w:val="20"/>
              </w:rPr>
              <w:t xml:space="preserve"> Ratione temporis</w:t>
            </w:r>
            <w:r>
              <w:rPr>
                <w:rFonts w:ascii="Cambria" w:hAnsi="Cambria"/>
                <w:b/>
                <w:bCs/>
                <w:color w:val="FFFFFF" w:themeColor="background1"/>
                <w:sz w:val="20"/>
                <w:szCs w:val="20"/>
              </w:rPr>
              <w:t>:</w:t>
            </w:r>
          </w:p>
        </w:tc>
        <w:tc>
          <w:tcPr>
            <w:tcW w:w="5760" w:type="dxa"/>
            <w:vAlign w:val="center"/>
          </w:tcPr>
          <w:p w14:paraId="6F8B059B" w14:textId="4945FDF1" w:rsidR="003239B8" w:rsidRPr="006C56E3" w:rsidRDefault="006E5E95" w:rsidP="00790B50">
            <w:pPr>
              <w:rPr>
                <w:rFonts w:ascii="Cambria" w:hAnsi="Cambria"/>
                <w:bCs/>
                <w:sz w:val="20"/>
                <w:szCs w:val="20"/>
              </w:rPr>
            </w:pPr>
            <w:r>
              <w:rPr>
                <w:rFonts w:ascii="Cambria" w:hAnsi="Cambria"/>
                <w:bCs/>
                <w:sz w:val="20"/>
                <w:szCs w:val="20"/>
              </w:rPr>
              <w:t>Yes</w:t>
            </w:r>
          </w:p>
        </w:tc>
      </w:tr>
      <w:tr w:rsidR="003239B8" w:rsidRPr="00400751" w14:paraId="30ABEC3E" w14:textId="77777777" w:rsidTr="006E366A">
        <w:trPr>
          <w:cantSplit/>
        </w:trPr>
        <w:tc>
          <w:tcPr>
            <w:tcW w:w="3600" w:type="dxa"/>
            <w:tcBorders>
              <w:top w:val="single" w:sz="6" w:space="0" w:color="auto"/>
              <w:bottom w:val="single" w:sz="6" w:space="0" w:color="auto"/>
            </w:tcBorders>
            <w:shd w:val="clear" w:color="auto" w:fill="67AE3C"/>
            <w:vAlign w:val="center"/>
          </w:tcPr>
          <w:p w14:paraId="47B529D2" w14:textId="77777777" w:rsidR="003239B8" w:rsidRPr="006C56E3" w:rsidRDefault="003239B8" w:rsidP="00790B50">
            <w:pPr>
              <w:jc w:val="center"/>
              <w:rPr>
                <w:rFonts w:ascii="Cambria" w:hAnsi="Cambria"/>
                <w:b/>
                <w:bCs/>
                <w:color w:val="FFFFFF" w:themeColor="background1"/>
                <w:sz w:val="20"/>
                <w:szCs w:val="20"/>
              </w:rPr>
            </w:pPr>
            <w:r>
              <w:rPr>
                <w:rFonts w:ascii="Cambria" w:hAnsi="Cambria"/>
                <w:b/>
                <w:bCs/>
                <w:color w:val="FFFFFF" w:themeColor="background1"/>
                <w:sz w:val="20"/>
                <w:szCs w:val="20"/>
              </w:rPr>
              <w:t>Competence</w:t>
            </w:r>
            <w:r>
              <w:rPr>
                <w:rFonts w:ascii="Cambria" w:hAnsi="Cambria"/>
                <w:b/>
                <w:bCs/>
                <w:i/>
                <w:color w:val="FFFFFF" w:themeColor="background1"/>
                <w:sz w:val="20"/>
                <w:szCs w:val="20"/>
              </w:rPr>
              <w:t xml:space="preserve"> Ratione materiae</w:t>
            </w:r>
            <w:r>
              <w:rPr>
                <w:rFonts w:ascii="Cambria" w:hAnsi="Cambria"/>
                <w:b/>
                <w:bCs/>
                <w:color w:val="FFFFFF" w:themeColor="background1"/>
                <w:sz w:val="20"/>
                <w:szCs w:val="20"/>
              </w:rPr>
              <w:t>:</w:t>
            </w:r>
          </w:p>
        </w:tc>
        <w:tc>
          <w:tcPr>
            <w:tcW w:w="5760" w:type="dxa"/>
            <w:vAlign w:val="center"/>
          </w:tcPr>
          <w:p w14:paraId="0C122F44" w14:textId="0CD44F13" w:rsidR="003239B8" w:rsidRPr="00FA4CEE" w:rsidRDefault="006E5E95" w:rsidP="00EE540B">
            <w:pPr>
              <w:jc w:val="both"/>
              <w:rPr>
                <w:rFonts w:ascii="Cambria" w:hAnsi="Cambria"/>
                <w:bCs/>
                <w:sz w:val="20"/>
                <w:szCs w:val="20"/>
              </w:rPr>
            </w:pPr>
            <w:r>
              <w:rPr>
                <w:rFonts w:ascii="Cambria" w:hAnsi="Cambria"/>
                <w:bCs/>
                <w:sz w:val="20"/>
                <w:szCs w:val="20"/>
              </w:rPr>
              <w:t>Yes, American Convention (deposit of ratification instrument made on July 28, 1978)</w:t>
            </w:r>
          </w:p>
        </w:tc>
      </w:tr>
    </w:tbl>
    <w:p w14:paraId="4E92C444" w14:textId="1DAF1B79" w:rsidR="003239B8" w:rsidRPr="006C56E3" w:rsidRDefault="003239B8" w:rsidP="00573D95">
      <w:pPr>
        <w:spacing w:before="120" w:after="120"/>
        <w:ind w:firstLine="720"/>
        <w:jc w:val="both"/>
        <w:rPr>
          <w:rFonts w:ascii="Cambria" w:hAnsi="Cambria"/>
          <w:b/>
          <w:bCs/>
          <w:sz w:val="20"/>
          <w:szCs w:val="20"/>
        </w:rPr>
      </w:pPr>
      <w:r>
        <w:rPr>
          <w:rFonts w:ascii="Cambria" w:hAnsi="Cambria"/>
          <w:b/>
          <w:bCs/>
          <w:sz w:val="20"/>
          <w:szCs w:val="20"/>
        </w:rPr>
        <w:t xml:space="preserve">IV. </w:t>
      </w:r>
      <w:r>
        <w:rPr>
          <w:rFonts w:ascii="Cambria" w:hAnsi="Cambria"/>
          <w:b/>
          <w:bCs/>
          <w:sz w:val="20"/>
          <w:szCs w:val="20"/>
        </w:rPr>
        <w:tab/>
      </w:r>
      <w:r>
        <w:rPr>
          <w:rFonts w:ascii="Cambria" w:hAnsi="Cambria"/>
          <w:b/>
          <w:sz w:val="20"/>
          <w:szCs w:val="20"/>
        </w:rPr>
        <w:t>ANALYSIS OF DUPLICATION OF PROCEDURES AND INTERNATIONAL RES JUDICATA,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6C56E3" w14:paraId="1231C988" w14:textId="77777777" w:rsidTr="006E366A">
        <w:trPr>
          <w:cantSplit/>
        </w:trPr>
        <w:tc>
          <w:tcPr>
            <w:tcW w:w="3600" w:type="dxa"/>
            <w:tcBorders>
              <w:top w:val="single" w:sz="4" w:space="0" w:color="auto"/>
              <w:bottom w:val="single" w:sz="6" w:space="0" w:color="auto"/>
            </w:tcBorders>
            <w:shd w:val="clear" w:color="auto" w:fill="67AE3C"/>
            <w:vAlign w:val="center"/>
          </w:tcPr>
          <w:p w14:paraId="6F8031F4" w14:textId="77777777" w:rsidR="00EE00E9" w:rsidRPr="006C56E3" w:rsidRDefault="00EE00E9" w:rsidP="00790B50">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Duplication of procedures and International </w:t>
            </w:r>
            <w:r>
              <w:rPr>
                <w:rFonts w:ascii="Cambria" w:hAnsi="Cambria"/>
                <w:b/>
                <w:bCs/>
                <w:i/>
                <w:color w:val="FFFFFF" w:themeColor="background1"/>
                <w:sz w:val="20"/>
                <w:szCs w:val="20"/>
              </w:rPr>
              <w:t>res judicata</w:t>
            </w:r>
            <w:r>
              <w:rPr>
                <w:rFonts w:ascii="Cambria" w:hAnsi="Cambria"/>
                <w:b/>
                <w:bCs/>
                <w:color w:val="FFFFFF" w:themeColor="background1"/>
                <w:sz w:val="20"/>
                <w:szCs w:val="20"/>
              </w:rPr>
              <w:t>:</w:t>
            </w:r>
          </w:p>
        </w:tc>
        <w:tc>
          <w:tcPr>
            <w:tcW w:w="5760" w:type="dxa"/>
            <w:vAlign w:val="center"/>
          </w:tcPr>
          <w:p w14:paraId="240941E6" w14:textId="22ABC684" w:rsidR="00EE00E9" w:rsidRPr="006C56E3" w:rsidRDefault="006E5E95" w:rsidP="00790B50">
            <w:pPr>
              <w:jc w:val="both"/>
              <w:rPr>
                <w:rFonts w:ascii="Cambria" w:hAnsi="Cambria"/>
                <w:bCs/>
                <w:sz w:val="20"/>
                <w:szCs w:val="20"/>
              </w:rPr>
            </w:pPr>
            <w:r>
              <w:rPr>
                <w:rFonts w:ascii="Cambria" w:hAnsi="Cambria"/>
                <w:bCs/>
                <w:sz w:val="20"/>
                <w:szCs w:val="20"/>
              </w:rPr>
              <w:t>No</w:t>
            </w:r>
          </w:p>
        </w:tc>
      </w:tr>
      <w:tr w:rsidR="003239B8" w:rsidRPr="006C56E3" w14:paraId="15FAA7D1" w14:textId="77777777" w:rsidTr="006E366A">
        <w:trPr>
          <w:cantSplit/>
        </w:trPr>
        <w:tc>
          <w:tcPr>
            <w:tcW w:w="3600" w:type="dxa"/>
            <w:tcBorders>
              <w:top w:val="single" w:sz="4" w:space="0" w:color="auto"/>
              <w:bottom w:val="single" w:sz="6" w:space="0" w:color="auto"/>
            </w:tcBorders>
            <w:shd w:val="clear" w:color="auto" w:fill="67AE3C"/>
            <w:vAlign w:val="center"/>
          </w:tcPr>
          <w:p w14:paraId="1B0D29FF" w14:textId="77777777" w:rsidR="003239B8" w:rsidRPr="006C56E3" w:rsidRDefault="003239B8" w:rsidP="00790B50">
            <w:pPr>
              <w:jc w:val="center"/>
              <w:rPr>
                <w:rFonts w:ascii="Cambria" w:hAnsi="Cambria"/>
                <w:b/>
                <w:bCs/>
                <w:i/>
                <w:color w:val="FFFFFF" w:themeColor="background1"/>
                <w:sz w:val="20"/>
                <w:szCs w:val="20"/>
              </w:rPr>
            </w:pPr>
            <w:r>
              <w:rPr>
                <w:rFonts w:ascii="Cambria" w:hAnsi="Cambria"/>
                <w:b/>
                <w:bCs/>
                <w:color w:val="FFFFFF" w:themeColor="background1"/>
                <w:sz w:val="20"/>
                <w:szCs w:val="20"/>
              </w:rPr>
              <w:t>Rights declared admissible:</w:t>
            </w:r>
          </w:p>
        </w:tc>
        <w:tc>
          <w:tcPr>
            <w:tcW w:w="5760" w:type="dxa"/>
            <w:vAlign w:val="center"/>
          </w:tcPr>
          <w:p w14:paraId="6310C8F7" w14:textId="61ACCA12" w:rsidR="003239B8" w:rsidRPr="006C56E3" w:rsidRDefault="00474BFA" w:rsidP="00790B50">
            <w:pPr>
              <w:jc w:val="both"/>
              <w:rPr>
                <w:rFonts w:ascii="Cambria" w:hAnsi="Cambria"/>
                <w:bCs/>
                <w:sz w:val="20"/>
                <w:szCs w:val="20"/>
              </w:rPr>
            </w:pPr>
            <w:r>
              <w:rPr>
                <w:rFonts w:ascii="Cambria" w:hAnsi="Cambria"/>
                <w:bCs/>
                <w:sz w:val="20"/>
                <w:szCs w:val="20"/>
              </w:rPr>
              <w:t>None</w:t>
            </w:r>
          </w:p>
        </w:tc>
      </w:tr>
      <w:tr w:rsidR="003239B8" w:rsidRPr="00400751" w14:paraId="4EFD141E" w14:textId="77777777" w:rsidTr="006E366A">
        <w:trPr>
          <w:cantSplit/>
        </w:trPr>
        <w:tc>
          <w:tcPr>
            <w:tcW w:w="3600" w:type="dxa"/>
            <w:tcBorders>
              <w:top w:val="single" w:sz="6" w:space="0" w:color="auto"/>
              <w:bottom w:val="single" w:sz="6" w:space="0" w:color="auto"/>
            </w:tcBorders>
            <w:shd w:val="clear" w:color="auto" w:fill="67AE3C"/>
            <w:vAlign w:val="center"/>
          </w:tcPr>
          <w:p w14:paraId="4C04A89C" w14:textId="77777777" w:rsidR="003239B8" w:rsidRPr="006C56E3" w:rsidRDefault="003239B8" w:rsidP="00790B50">
            <w:pPr>
              <w:jc w:val="center"/>
              <w:rPr>
                <w:rFonts w:ascii="Cambria" w:hAnsi="Cambria"/>
                <w:b/>
                <w:bCs/>
                <w:color w:val="FFFFFF" w:themeColor="background1"/>
                <w:sz w:val="20"/>
                <w:szCs w:val="20"/>
              </w:rPr>
            </w:pPr>
            <w:r>
              <w:rPr>
                <w:rFonts w:ascii="Cambria" w:hAnsi="Cambria"/>
                <w:b/>
                <w:bCs/>
                <w:color w:val="FFFFFF" w:themeColor="background1"/>
                <w:sz w:val="20"/>
                <w:szCs w:val="20"/>
              </w:rPr>
              <w:t>Exhaustion of domestic remedies or applicability of an exception to the rule:</w:t>
            </w:r>
          </w:p>
        </w:tc>
        <w:tc>
          <w:tcPr>
            <w:tcW w:w="5760" w:type="dxa"/>
            <w:vAlign w:val="center"/>
          </w:tcPr>
          <w:p w14:paraId="69C53E8A" w14:textId="3CD10B14" w:rsidR="003239B8" w:rsidRPr="006C56E3" w:rsidRDefault="006E5E95" w:rsidP="00474BFA">
            <w:pPr>
              <w:rPr>
                <w:rFonts w:ascii="Cambria" w:hAnsi="Cambria"/>
                <w:bCs/>
                <w:color w:val="FF0000"/>
                <w:sz w:val="20"/>
                <w:szCs w:val="20"/>
              </w:rPr>
            </w:pPr>
            <w:r>
              <w:rPr>
                <w:rFonts w:ascii="Cambria" w:hAnsi="Cambria"/>
                <w:bCs/>
                <w:sz w:val="20"/>
                <w:szCs w:val="20"/>
              </w:rPr>
              <w:t>Yes, under the terms of Section VI</w:t>
            </w:r>
          </w:p>
        </w:tc>
      </w:tr>
      <w:tr w:rsidR="003239B8" w:rsidRPr="00400751" w14:paraId="52B5BA17" w14:textId="77777777" w:rsidTr="006E366A">
        <w:trPr>
          <w:cantSplit/>
        </w:trPr>
        <w:tc>
          <w:tcPr>
            <w:tcW w:w="3600" w:type="dxa"/>
            <w:tcBorders>
              <w:top w:val="single" w:sz="6" w:space="0" w:color="auto"/>
              <w:bottom w:val="single" w:sz="6" w:space="0" w:color="auto"/>
            </w:tcBorders>
            <w:shd w:val="clear" w:color="auto" w:fill="67AE3C"/>
            <w:vAlign w:val="center"/>
          </w:tcPr>
          <w:p w14:paraId="5DF99086" w14:textId="77777777" w:rsidR="003239B8" w:rsidRPr="006C56E3" w:rsidRDefault="003239B8" w:rsidP="00790B50">
            <w:pPr>
              <w:jc w:val="center"/>
              <w:rPr>
                <w:rFonts w:ascii="Cambria" w:hAnsi="Cambria"/>
                <w:b/>
                <w:bCs/>
                <w:color w:val="FFFFFF" w:themeColor="background1"/>
                <w:sz w:val="20"/>
                <w:szCs w:val="20"/>
              </w:rPr>
            </w:pPr>
            <w:r>
              <w:rPr>
                <w:rFonts w:ascii="Cambria" w:hAnsi="Cambria"/>
                <w:b/>
                <w:bCs/>
                <w:color w:val="FFFFFF" w:themeColor="background1"/>
                <w:sz w:val="20"/>
                <w:szCs w:val="20"/>
              </w:rPr>
              <w:t>Timeliness of submission:</w:t>
            </w:r>
          </w:p>
        </w:tc>
        <w:tc>
          <w:tcPr>
            <w:tcW w:w="5760" w:type="dxa"/>
            <w:vAlign w:val="center"/>
          </w:tcPr>
          <w:p w14:paraId="4A2A4569" w14:textId="3AA2D662" w:rsidR="003239B8" w:rsidRPr="006C56E3" w:rsidRDefault="006E5E95" w:rsidP="00474BFA">
            <w:pPr>
              <w:rPr>
                <w:rFonts w:ascii="Cambria" w:hAnsi="Cambria"/>
                <w:bCs/>
                <w:color w:val="FF0000"/>
                <w:sz w:val="20"/>
                <w:szCs w:val="20"/>
              </w:rPr>
            </w:pPr>
            <w:r>
              <w:rPr>
                <w:rFonts w:ascii="Cambria" w:hAnsi="Cambria"/>
                <w:bCs/>
                <w:sz w:val="20"/>
                <w:szCs w:val="20"/>
              </w:rPr>
              <w:t>Yes, under the terms of Section VI</w:t>
            </w:r>
          </w:p>
        </w:tc>
      </w:tr>
    </w:tbl>
    <w:p w14:paraId="18E6423B" w14:textId="77777777" w:rsidR="003239B8" w:rsidRPr="006C56E3" w:rsidRDefault="00223A29" w:rsidP="003239B8">
      <w:pPr>
        <w:spacing w:before="240" w:after="240"/>
        <w:ind w:firstLine="720"/>
        <w:jc w:val="both"/>
        <w:rPr>
          <w:rFonts w:asciiTheme="majorHAnsi" w:hAnsiTheme="majorHAnsi"/>
          <w:b/>
          <w:sz w:val="20"/>
          <w:szCs w:val="20"/>
        </w:rPr>
      </w:pPr>
      <w:r>
        <w:rPr>
          <w:rFonts w:asciiTheme="majorHAnsi" w:hAnsiTheme="majorHAnsi"/>
          <w:b/>
          <w:sz w:val="20"/>
          <w:szCs w:val="20"/>
        </w:rPr>
        <w:t xml:space="preserve">V. </w:t>
      </w:r>
      <w:r>
        <w:rPr>
          <w:rFonts w:asciiTheme="majorHAnsi" w:hAnsiTheme="majorHAnsi"/>
          <w:b/>
          <w:sz w:val="20"/>
          <w:szCs w:val="20"/>
        </w:rPr>
        <w:tab/>
        <w:t xml:space="preserve">FACTS ALLEGED </w:t>
      </w:r>
    </w:p>
    <w:p w14:paraId="56C4425A" w14:textId="6E71CDDA" w:rsidR="00B53C16" w:rsidRPr="006C56E3" w:rsidRDefault="00B53C16" w:rsidP="001A574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The petitioner indicates that the Peruvian State is responsible for the violation of his human rights</w:t>
      </w:r>
      <w:r w:rsidR="00AD281C">
        <w:rPr>
          <w:rFonts w:ascii="Cambria" w:hAnsi="Cambria"/>
          <w:sz w:val="20"/>
          <w:szCs w:val="20"/>
        </w:rPr>
        <w:t xml:space="preserve"> for having</w:t>
      </w:r>
      <w:r>
        <w:rPr>
          <w:rFonts w:ascii="Cambria" w:hAnsi="Cambria"/>
          <w:sz w:val="20"/>
          <w:szCs w:val="20"/>
        </w:rPr>
        <w:t xml:space="preserve"> </w:t>
      </w:r>
      <w:r w:rsidR="00AD281C">
        <w:rPr>
          <w:rFonts w:ascii="Cambria" w:hAnsi="Cambria"/>
          <w:sz w:val="20"/>
          <w:szCs w:val="20"/>
        </w:rPr>
        <w:t>removed</w:t>
      </w:r>
      <w:r>
        <w:rPr>
          <w:rFonts w:ascii="Cambria" w:hAnsi="Cambria"/>
          <w:sz w:val="20"/>
          <w:szCs w:val="20"/>
        </w:rPr>
        <w:t xml:space="preserve"> from his position </w:t>
      </w:r>
      <w:r w:rsidR="00C21CDC">
        <w:rPr>
          <w:rFonts w:ascii="Cambria" w:hAnsi="Cambria"/>
          <w:sz w:val="20"/>
          <w:szCs w:val="20"/>
        </w:rPr>
        <w:t>as</w:t>
      </w:r>
      <w:r w:rsidR="00AD281C">
        <w:rPr>
          <w:rFonts w:ascii="Cambria" w:hAnsi="Cambria"/>
          <w:sz w:val="20"/>
          <w:szCs w:val="20"/>
        </w:rPr>
        <w:t xml:space="preserve"> magistrate of the Peruvian</w:t>
      </w:r>
      <w:r w:rsidR="00C21CDC">
        <w:rPr>
          <w:rFonts w:ascii="Cambria" w:hAnsi="Cambria"/>
          <w:sz w:val="20"/>
          <w:szCs w:val="20"/>
        </w:rPr>
        <w:t xml:space="preserve"> Supreme Court </w:t>
      </w:r>
      <w:r>
        <w:rPr>
          <w:rFonts w:ascii="Cambria" w:hAnsi="Cambria"/>
          <w:sz w:val="20"/>
          <w:szCs w:val="20"/>
        </w:rPr>
        <w:t xml:space="preserve">(hereinafter “the </w:t>
      </w:r>
      <w:r>
        <w:rPr>
          <w:rFonts w:ascii="Cambria" w:hAnsi="Cambria"/>
          <w:sz w:val="20"/>
          <w:szCs w:val="20"/>
        </w:rPr>
        <w:lastRenderedPageBreak/>
        <w:t xml:space="preserve">Supreme Court”) in a discriminatory and illegal manner, </w:t>
      </w:r>
      <w:r w:rsidR="00AD281C">
        <w:rPr>
          <w:rFonts w:ascii="Cambria" w:hAnsi="Cambria"/>
          <w:sz w:val="20"/>
          <w:szCs w:val="20"/>
        </w:rPr>
        <w:t xml:space="preserve">for </w:t>
      </w:r>
      <w:r>
        <w:rPr>
          <w:rFonts w:ascii="Cambria" w:hAnsi="Cambria"/>
          <w:sz w:val="20"/>
          <w:szCs w:val="20"/>
        </w:rPr>
        <w:t>prevent</w:t>
      </w:r>
      <w:r w:rsidR="00AD281C">
        <w:rPr>
          <w:rFonts w:ascii="Cambria" w:hAnsi="Cambria"/>
          <w:sz w:val="20"/>
          <w:szCs w:val="20"/>
        </w:rPr>
        <w:t>ing him</w:t>
      </w:r>
      <w:r>
        <w:rPr>
          <w:rFonts w:ascii="Cambria" w:hAnsi="Cambria"/>
          <w:sz w:val="20"/>
          <w:szCs w:val="20"/>
        </w:rPr>
        <w:t xml:space="preserve"> from o</w:t>
      </w:r>
      <w:r w:rsidR="00561C68">
        <w:rPr>
          <w:rFonts w:ascii="Cambria" w:hAnsi="Cambria"/>
          <w:sz w:val="20"/>
          <w:szCs w:val="20"/>
        </w:rPr>
        <w:t xml:space="preserve">btaining </w:t>
      </w:r>
      <w:r w:rsidR="00AD281C">
        <w:rPr>
          <w:rFonts w:ascii="Cambria" w:hAnsi="Cambria"/>
          <w:sz w:val="20"/>
          <w:szCs w:val="20"/>
        </w:rPr>
        <w:t>a full review</w:t>
      </w:r>
      <w:r w:rsidR="00561C68">
        <w:rPr>
          <w:rFonts w:ascii="Cambria" w:hAnsi="Cambria"/>
          <w:sz w:val="20"/>
          <w:szCs w:val="20"/>
        </w:rPr>
        <w:t xml:space="preserve"> of</w:t>
      </w:r>
      <w:r>
        <w:rPr>
          <w:rFonts w:ascii="Cambria" w:hAnsi="Cambria"/>
          <w:sz w:val="20"/>
          <w:szCs w:val="20"/>
        </w:rPr>
        <w:t xml:space="preserve"> the punitive decision, </w:t>
      </w:r>
      <w:r w:rsidR="00AD281C">
        <w:rPr>
          <w:rFonts w:ascii="Cambria" w:hAnsi="Cambria"/>
          <w:sz w:val="20"/>
          <w:szCs w:val="20"/>
        </w:rPr>
        <w:t xml:space="preserve">for </w:t>
      </w:r>
      <w:r>
        <w:rPr>
          <w:rFonts w:ascii="Cambria" w:hAnsi="Cambria"/>
          <w:sz w:val="20"/>
          <w:szCs w:val="20"/>
        </w:rPr>
        <w:t>not compensat</w:t>
      </w:r>
      <w:r w:rsidR="00AD281C">
        <w:rPr>
          <w:rFonts w:ascii="Cambria" w:hAnsi="Cambria"/>
          <w:sz w:val="20"/>
          <w:szCs w:val="20"/>
        </w:rPr>
        <w:t>ing him</w:t>
      </w:r>
      <w:r>
        <w:rPr>
          <w:rFonts w:ascii="Cambria" w:hAnsi="Cambria"/>
          <w:sz w:val="20"/>
          <w:szCs w:val="20"/>
        </w:rPr>
        <w:t xml:space="preserve">, and </w:t>
      </w:r>
      <w:r w:rsidR="00AD281C">
        <w:rPr>
          <w:rFonts w:ascii="Cambria" w:hAnsi="Cambria"/>
          <w:sz w:val="20"/>
          <w:szCs w:val="20"/>
        </w:rPr>
        <w:t>for not paying the wage he was entitled to receive</w:t>
      </w:r>
      <w:r>
        <w:rPr>
          <w:rFonts w:ascii="Cambria" w:hAnsi="Cambria"/>
          <w:sz w:val="20"/>
          <w:szCs w:val="20"/>
        </w:rPr>
        <w:t>.</w:t>
      </w:r>
    </w:p>
    <w:p w14:paraId="264AD5C9" w14:textId="67A6EADC" w:rsidR="00056B98" w:rsidRPr="006C56E3" w:rsidRDefault="006C56E3" w:rsidP="001A574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The petitioner, a member of the Supreme Court’s Constitutional and Social Law Chamber (hereinafter “the Constitutional Law Chamber”), indicates that in 2003 </w:t>
      </w:r>
      <w:r w:rsidR="00AD281C">
        <w:rPr>
          <w:rFonts w:ascii="Cambria" w:hAnsi="Cambria"/>
          <w:sz w:val="20"/>
          <w:szCs w:val="20"/>
        </w:rPr>
        <w:t>this chamber</w:t>
      </w:r>
      <w:r>
        <w:rPr>
          <w:rFonts w:ascii="Cambria" w:hAnsi="Cambria"/>
          <w:sz w:val="20"/>
          <w:szCs w:val="20"/>
        </w:rPr>
        <w:t xml:space="preserve"> confirmed a first instance judgment issued by the Supreme Court’s Permanent Civil Chamber. He indicates that the respondent party filed for a motion to annul this decision, stating that the Constitutional Law Chamber had not considered that its decision was contrary to a judgment issued by the Constitutional Court. Due to the foregoing, he indicates that the Constitutional Law Chamber declared the annulment of its own decision and then issued a new judgment exonerating the defendant. He indicates that the said decision was not challenged by the parties during the proceeding and it remained in force.</w:t>
      </w:r>
    </w:p>
    <w:p w14:paraId="524DD153" w14:textId="63B1C769" w:rsidR="00474BFA" w:rsidRPr="006C56E3" w:rsidRDefault="00DA395E"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He states that in </w:t>
      </w:r>
      <w:r w:rsidR="00E17922">
        <w:rPr>
          <w:rFonts w:ascii="Cambria" w:hAnsi="Cambria"/>
          <w:sz w:val="20"/>
          <w:szCs w:val="20"/>
        </w:rPr>
        <w:t>light</w:t>
      </w:r>
      <w:r w:rsidR="00561C68">
        <w:rPr>
          <w:rFonts w:ascii="Cambria" w:hAnsi="Cambria"/>
          <w:sz w:val="20"/>
          <w:szCs w:val="20"/>
        </w:rPr>
        <w:t xml:space="preserve"> of the foregoing, a member of C</w:t>
      </w:r>
      <w:r>
        <w:rPr>
          <w:rFonts w:ascii="Cambria" w:hAnsi="Cambria"/>
          <w:sz w:val="20"/>
          <w:szCs w:val="20"/>
        </w:rPr>
        <w:t xml:space="preserve">ongress filed a complaint to the National Council of the Magistracy (hereinafter “CNM”) against the alleged victim and other magistrates </w:t>
      </w:r>
      <w:r w:rsidR="00E17922">
        <w:rPr>
          <w:rFonts w:ascii="Cambria" w:hAnsi="Cambria"/>
          <w:sz w:val="20"/>
          <w:szCs w:val="20"/>
        </w:rPr>
        <w:t>of</w:t>
      </w:r>
      <w:r>
        <w:rPr>
          <w:rFonts w:ascii="Cambria" w:hAnsi="Cambria"/>
          <w:sz w:val="20"/>
          <w:szCs w:val="20"/>
        </w:rPr>
        <w:t xml:space="preserve"> the Constitutional Law Chamber</w:t>
      </w:r>
      <w:r w:rsidR="00E17922">
        <w:rPr>
          <w:rFonts w:ascii="Cambria" w:hAnsi="Cambria"/>
          <w:sz w:val="20"/>
          <w:szCs w:val="20"/>
        </w:rPr>
        <w:t xml:space="preserve"> for considering that they had violated</w:t>
      </w:r>
      <w:r>
        <w:rPr>
          <w:rFonts w:ascii="Cambria" w:hAnsi="Cambria"/>
          <w:sz w:val="20"/>
          <w:szCs w:val="20"/>
        </w:rPr>
        <w:t xml:space="preserve"> </w:t>
      </w:r>
      <w:r>
        <w:rPr>
          <w:rFonts w:ascii="Cambria" w:hAnsi="Cambria"/>
          <w:i/>
          <w:sz w:val="20"/>
          <w:szCs w:val="20"/>
        </w:rPr>
        <w:t>res judicata</w:t>
      </w:r>
      <w:r>
        <w:rPr>
          <w:rFonts w:ascii="Cambria" w:hAnsi="Cambria"/>
          <w:sz w:val="20"/>
          <w:szCs w:val="20"/>
        </w:rPr>
        <w:t xml:space="preserve"> </w:t>
      </w:r>
      <w:r w:rsidR="00E17922">
        <w:rPr>
          <w:rFonts w:ascii="Cambria" w:hAnsi="Cambria"/>
          <w:sz w:val="20"/>
          <w:szCs w:val="20"/>
        </w:rPr>
        <w:t>by</w:t>
      </w:r>
      <w:r>
        <w:rPr>
          <w:rFonts w:ascii="Cambria" w:hAnsi="Cambria"/>
          <w:sz w:val="20"/>
          <w:szCs w:val="20"/>
        </w:rPr>
        <w:t xml:space="preserve"> annul</w:t>
      </w:r>
      <w:r w:rsidR="00E17922">
        <w:rPr>
          <w:rFonts w:ascii="Cambria" w:hAnsi="Cambria"/>
          <w:sz w:val="20"/>
          <w:szCs w:val="20"/>
        </w:rPr>
        <w:t>ling</w:t>
      </w:r>
      <w:r>
        <w:rPr>
          <w:rFonts w:ascii="Cambria" w:hAnsi="Cambria"/>
          <w:sz w:val="20"/>
          <w:szCs w:val="20"/>
        </w:rPr>
        <w:t xml:space="preserve"> their own decision. On October 3, 2005, after the</w:t>
      </w:r>
      <w:r w:rsidR="00E17922">
        <w:rPr>
          <w:rFonts w:ascii="Cambria" w:hAnsi="Cambria"/>
          <w:sz w:val="20"/>
          <w:szCs w:val="20"/>
        </w:rPr>
        <w:t xml:space="preserve"> end</w:t>
      </w:r>
      <w:r>
        <w:rPr>
          <w:rFonts w:ascii="Cambria" w:hAnsi="Cambria"/>
          <w:sz w:val="20"/>
          <w:szCs w:val="20"/>
        </w:rPr>
        <w:t xml:space="preserve"> of the administrative proceeding, the alleged victim was </w:t>
      </w:r>
      <w:r w:rsidR="00E17922">
        <w:rPr>
          <w:rFonts w:ascii="Cambria" w:hAnsi="Cambria"/>
          <w:sz w:val="20"/>
          <w:szCs w:val="20"/>
        </w:rPr>
        <w:t>removed from his position</w:t>
      </w:r>
      <w:r>
        <w:rPr>
          <w:rFonts w:ascii="Cambria" w:hAnsi="Cambria"/>
          <w:sz w:val="20"/>
          <w:szCs w:val="20"/>
        </w:rPr>
        <w:t xml:space="preserve">. </w:t>
      </w:r>
    </w:p>
    <w:p w14:paraId="434DCCC1" w14:textId="53FE5ABE" w:rsidR="00980D34" w:rsidRPr="006C56E3" w:rsidRDefault="00E4139D"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According to the petitioner, his </w:t>
      </w:r>
      <w:r w:rsidR="006A5430">
        <w:rPr>
          <w:rFonts w:ascii="Cambria" w:hAnsi="Cambria"/>
          <w:sz w:val="20"/>
          <w:szCs w:val="20"/>
        </w:rPr>
        <w:t>re</w:t>
      </w:r>
      <w:r w:rsidR="00D474D8">
        <w:rPr>
          <w:rFonts w:ascii="Cambria" w:hAnsi="Cambria"/>
          <w:sz w:val="20"/>
          <w:szCs w:val="20"/>
        </w:rPr>
        <w:t>mo</w:t>
      </w:r>
      <w:r w:rsidR="006A5430">
        <w:rPr>
          <w:rFonts w:ascii="Cambria" w:hAnsi="Cambria"/>
          <w:sz w:val="20"/>
          <w:szCs w:val="20"/>
        </w:rPr>
        <w:t>val</w:t>
      </w:r>
      <w:r>
        <w:rPr>
          <w:rFonts w:ascii="Cambria" w:hAnsi="Cambria"/>
          <w:sz w:val="20"/>
          <w:szCs w:val="20"/>
        </w:rPr>
        <w:t xml:space="preserve"> was discriminatory and illegal. Regarding its discriminatory nature, he says that another magistrate from the Constitutional Law Chamber was also reported to the CNM, and the latter decided that </w:t>
      </w:r>
      <w:r w:rsidR="00E17922">
        <w:rPr>
          <w:rFonts w:ascii="Cambria" w:hAnsi="Cambria"/>
          <w:sz w:val="20"/>
          <w:szCs w:val="20"/>
        </w:rPr>
        <w:t>he should not be removed from his position and that a lesser punishment should be imposed</w:t>
      </w:r>
      <w:r>
        <w:rPr>
          <w:rFonts w:ascii="Cambria" w:hAnsi="Cambria"/>
          <w:sz w:val="20"/>
          <w:szCs w:val="20"/>
        </w:rPr>
        <w:t xml:space="preserve">. Therefore, he affirms that the right to </w:t>
      </w:r>
      <w:r w:rsidR="00E17922">
        <w:rPr>
          <w:rFonts w:ascii="Cambria" w:hAnsi="Cambria"/>
          <w:sz w:val="20"/>
          <w:szCs w:val="20"/>
        </w:rPr>
        <w:t>equal protection</w:t>
      </w:r>
      <w:r>
        <w:rPr>
          <w:rFonts w:ascii="Cambria" w:hAnsi="Cambria"/>
          <w:sz w:val="20"/>
          <w:szCs w:val="20"/>
        </w:rPr>
        <w:t xml:space="preserve"> was not assured for him. Furthermore, in relation to the unlawfulness</w:t>
      </w:r>
      <w:r w:rsidR="00E17922">
        <w:rPr>
          <w:rFonts w:ascii="Cambria" w:hAnsi="Cambria"/>
          <w:sz w:val="20"/>
          <w:szCs w:val="20"/>
        </w:rPr>
        <w:t xml:space="preserve"> of the removal</w:t>
      </w:r>
      <w:r>
        <w:rPr>
          <w:rFonts w:ascii="Cambria" w:hAnsi="Cambria"/>
          <w:sz w:val="20"/>
          <w:szCs w:val="20"/>
        </w:rPr>
        <w:t xml:space="preserve">, he indicates that CNM resolution was not duly motivated and was contrary to the </w:t>
      </w:r>
      <w:r w:rsidR="006A5430">
        <w:rPr>
          <w:rFonts w:ascii="Cambria" w:hAnsi="Cambria"/>
          <w:sz w:val="20"/>
          <w:szCs w:val="20"/>
        </w:rPr>
        <w:t>principle of legality</w:t>
      </w:r>
      <w:r>
        <w:rPr>
          <w:rFonts w:ascii="Cambria" w:hAnsi="Cambria"/>
          <w:sz w:val="20"/>
          <w:szCs w:val="20"/>
        </w:rPr>
        <w:t>.</w:t>
      </w:r>
    </w:p>
    <w:p w14:paraId="733287FF" w14:textId="1F9E3458" w:rsidR="00B30237" w:rsidRPr="006C56E3" w:rsidRDefault="00763EC9" w:rsidP="00F53B8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olor w:val="FF0000"/>
          <w:sz w:val="20"/>
          <w:szCs w:val="20"/>
        </w:rPr>
      </w:pPr>
      <w:r>
        <w:rPr>
          <w:rFonts w:ascii="Cambria" w:hAnsi="Cambria"/>
          <w:sz w:val="20"/>
          <w:szCs w:val="20"/>
        </w:rPr>
        <w:t>Since it is not possible to appeal CNM decisions</w:t>
      </w:r>
      <w:r w:rsidR="006A5430">
        <w:rPr>
          <w:rFonts w:ascii="Cambria" w:hAnsi="Cambria"/>
          <w:sz w:val="20"/>
          <w:szCs w:val="20"/>
        </w:rPr>
        <w:t xml:space="preserve"> due to legal restrictions,</w:t>
      </w:r>
      <w:r>
        <w:rPr>
          <w:rFonts w:ascii="Cambria" w:hAnsi="Cambria"/>
          <w:sz w:val="20"/>
          <w:szCs w:val="20"/>
        </w:rPr>
        <w:t xml:space="preserve"> after </w:t>
      </w:r>
      <w:r w:rsidR="006A5430">
        <w:rPr>
          <w:rFonts w:ascii="Cambria" w:hAnsi="Cambria"/>
          <w:sz w:val="20"/>
          <w:szCs w:val="20"/>
        </w:rPr>
        <w:t>his removal</w:t>
      </w:r>
      <w:r>
        <w:rPr>
          <w:rFonts w:ascii="Cambria" w:hAnsi="Cambria"/>
          <w:sz w:val="20"/>
          <w:szCs w:val="20"/>
        </w:rPr>
        <w:t xml:space="preserve">, the petitioner submitted a review before said body, but it was rejected. Due to this rejection, on November 11, 2005, he filed for a writ of amparo </w:t>
      </w:r>
      <w:r w:rsidR="006A5430">
        <w:rPr>
          <w:rFonts w:ascii="Cambria" w:hAnsi="Cambria"/>
          <w:sz w:val="20"/>
          <w:szCs w:val="20"/>
        </w:rPr>
        <w:t>requesting the court to find that:</w:t>
      </w:r>
      <w:r>
        <w:rPr>
          <w:rFonts w:ascii="Cambria" w:hAnsi="Cambria"/>
          <w:sz w:val="20"/>
          <w:szCs w:val="20"/>
        </w:rPr>
        <w:t xml:space="preserve"> i) </w:t>
      </w:r>
      <w:r w:rsidR="006A5430">
        <w:rPr>
          <w:rFonts w:ascii="Cambria" w:hAnsi="Cambria"/>
          <w:sz w:val="20"/>
          <w:szCs w:val="20"/>
        </w:rPr>
        <w:t>the</w:t>
      </w:r>
      <w:r>
        <w:rPr>
          <w:rFonts w:ascii="Cambria" w:hAnsi="Cambria"/>
          <w:sz w:val="20"/>
          <w:szCs w:val="20"/>
        </w:rPr>
        <w:t xml:space="preserve"> CNM’s resolution violated his constitutional rights; ii) as a consequence of this violation, </w:t>
      </w:r>
      <w:r w:rsidR="006A5430">
        <w:rPr>
          <w:rFonts w:ascii="Cambria" w:hAnsi="Cambria"/>
          <w:sz w:val="20"/>
          <w:szCs w:val="20"/>
        </w:rPr>
        <w:t>his removal</w:t>
      </w:r>
      <w:r>
        <w:rPr>
          <w:rFonts w:ascii="Cambria" w:hAnsi="Cambria"/>
          <w:sz w:val="20"/>
          <w:szCs w:val="20"/>
        </w:rPr>
        <w:t xml:space="preserve"> resolution </w:t>
      </w:r>
      <w:r w:rsidR="006A5430">
        <w:rPr>
          <w:rFonts w:ascii="Cambria" w:hAnsi="Cambria"/>
          <w:sz w:val="20"/>
          <w:szCs w:val="20"/>
        </w:rPr>
        <w:t>should be annulled;</w:t>
      </w:r>
      <w:r>
        <w:rPr>
          <w:rFonts w:ascii="Cambria" w:hAnsi="Cambria"/>
          <w:sz w:val="20"/>
          <w:szCs w:val="20"/>
        </w:rPr>
        <w:t xml:space="preserve"> and iii) </w:t>
      </w:r>
      <w:r w:rsidR="006A5430">
        <w:rPr>
          <w:rFonts w:ascii="Cambria" w:hAnsi="Cambria"/>
          <w:sz w:val="20"/>
          <w:szCs w:val="20"/>
        </w:rPr>
        <w:t>he should be</w:t>
      </w:r>
      <w:r>
        <w:rPr>
          <w:rFonts w:ascii="Cambria" w:hAnsi="Cambria"/>
          <w:sz w:val="20"/>
          <w:szCs w:val="20"/>
        </w:rPr>
        <w:t xml:space="preserve"> reinstate</w:t>
      </w:r>
      <w:r w:rsidR="006A5430">
        <w:rPr>
          <w:rFonts w:ascii="Cambria" w:hAnsi="Cambria"/>
          <w:sz w:val="20"/>
          <w:szCs w:val="20"/>
        </w:rPr>
        <w:t>d</w:t>
      </w:r>
      <w:r>
        <w:rPr>
          <w:rFonts w:ascii="Cambria" w:hAnsi="Cambria"/>
          <w:sz w:val="20"/>
          <w:szCs w:val="20"/>
        </w:rPr>
        <w:t xml:space="preserve"> in his </w:t>
      </w:r>
      <w:r w:rsidR="006A5430">
        <w:rPr>
          <w:rFonts w:ascii="Cambria" w:hAnsi="Cambria"/>
          <w:sz w:val="20"/>
          <w:szCs w:val="20"/>
        </w:rPr>
        <w:t xml:space="preserve">position as a magistrate of the </w:t>
      </w:r>
      <w:r>
        <w:rPr>
          <w:rFonts w:ascii="Cambria" w:hAnsi="Cambria"/>
          <w:sz w:val="20"/>
          <w:szCs w:val="20"/>
        </w:rPr>
        <w:t xml:space="preserve">Supreme Court, </w:t>
      </w:r>
      <w:r w:rsidR="00BC7128">
        <w:rPr>
          <w:rFonts w:ascii="Cambria" w:hAnsi="Cambria"/>
          <w:sz w:val="20"/>
          <w:szCs w:val="20"/>
        </w:rPr>
        <w:t>and that by reestablishing things t</w:t>
      </w:r>
      <w:r>
        <w:rPr>
          <w:rFonts w:ascii="Cambria" w:hAnsi="Cambria"/>
          <w:sz w:val="20"/>
          <w:szCs w:val="20"/>
        </w:rPr>
        <w:t xml:space="preserve">o the way they were before the violation, </w:t>
      </w:r>
      <w:r w:rsidR="00BC7128">
        <w:rPr>
          <w:rFonts w:ascii="Cambria" w:hAnsi="Cambria"/>
          <w:sz w:val="20"/>
          <w:szCs w:val="20"/>
        </w:rPr>
        <w:t>he should enjoy the full</w:t>
      </w:r>
      <w:r>
        <w:rPr>
          <w:rFonts w:ascii="Cambria" w:hAnsi="Cambria"/>
          <w:sz w:val="20"/>
          <w:szCs w:val="20"/>
        </w:rPr>
        <w:t xml:space="preserve"> exercise of his constitutional privileges. </w:t>
      </w:r>
    </w:p>
    <w:p w14:paraId="3F020951" w14:textId="4E8BEB12" w:rsidR="001458DF" w:rsidRPr="006C56E3" w:rsidRDefault="005F2EA8" w:rsidP="008B124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After the writ of amparo</w:t>
      </w:r>
      <w:r w:rsidR="00DC3B28">
        <w:rPr>
          <w:rFonts w:ascii="Cambria" w:hAnsi="Cambria"/>
          <w:sz w:val="20"/>
          <w:szCs w:val="20"/>
        </w:rPr>
        <w:t xml:space="preserve"> was</w:t>
      </w:r>
      <w:r>
        <w:rPr>
          <w:rFonts w:ascii="Cambria" w:hAnsi="Cambria"/>
          <w:sz w:val="20"/>
          <w:szCs w:val="20"/>
        </w:rPr>
        <w:t xml:space="preserve"> reject</w:t>
      </w:r>
      <w:r w:rsidR="00DC3B28">
        <w:rPr>
          <w:rFonts w:ascii="Cambria" w:hAnsi="Cambria"/>
          <w:sz w:val="20"/>
          <w:szCs w:val="20"/>
        </w:rPr>
        <w:t>ed</w:t>
      </w:r>
      <w:r>
        <w:rPr>
          <w:rFonts w:ascii="Cambria" w:hAnsi="Cambria"/>
          <w:sz w:val="20"/>
          <w:szCs w:val="20"/>
        </w:rPr>
        <w:t xml:space="preserve"> in </w:t>
      </w:r>
      <w:r w:rsidR="00561C68">
        <w:rPr>
          <w:rFonts w:ascii="Cambria" w:hAnsi="Cambria"/>
          <w:sz w:val="20"/>
          <w:szCs w:val="20"/>
        </w:rPr>
        <w:t xml:space="preserve">the </w:t>
      </w:r>
      <w:r>
        <w:rPr>
          <w:rFonts w:ascii="Cambria" w:hAnsi="Cambria"/>
          <w:sz w:val="20"/>
          <w:szCs w:val="20"/>
        </w:rPr>
        <w:t xml:space="preserve">first and second instance, the alleged victim filed a constitutional </w:t>
      </w:r>
      <w:r w:rsidR="00BC7128">
        <w:rPr>
          <w:rFonts w:ascii="Cambria" w:hAnsi="Cambria"/>
          <w:sz w:val="20"/>
          <w:szCs w:val="20"/>
        </w:rPr>
        <w:t>writ</w:t>
      </w:r>
      <w:r>
        <w:rPr>
          <w:rFonts w:ascii="Cambria" w:hAnsi="Cambria"/>
          <w:sz w:val="20"/>
          <w:szCs w:val="20"/>
        </w:rPr>
        <w:t xml:space="preserve">. On June 26, 2006, the Constitutional Court concluded that the CNM resolution was not duly motivated, so it declared the claim well-founded, voided </w:t>
      </w:r>
      <w:r w:rsidR="00BC7128">
        <w:rPr>
          <w:rFonts w:ascii="Cambria" w:hAnsi="Cambria"/>
          <w:sz w:val="20"/>
          <w:szCs w:val="20"/>
        </w:rPr>
        <w:t>CNM resolutions</w:t>
      </w:r>
      <w:r>
        <w:rPr>
          <w:rFonts w:ascii="Cambria" w:hAnsi="Cambria"/>
          <w:sz w:val="20"/>
          <w:szCs w:val="20"/>
        </w:rPr>
        <w:t xml:space="preserve"> and ordered </w:t>
      </w:r>
      <w:r w:rsidR="00BC7128">
        <w:rPr>
          <w:rFonts w:ascii="Cambria" w:hAnsi="Cambria"/>
          <w:sz w:val="20"/>
          <w:szCs w:val="20"/>
        </w:rPr>
        <w:t>it to</w:t>
      </w:r>
      <w:r>
        <w:rPr>
          <w:rFonts w:ascii="Cambria" w:hAnsi="Cambria"/>
          <w:sz w:val="20"/>
          <w:szCs w:val="20"/>
        </w:rPr>
        <w:t xml:space="preserve"> issue a new resolution.  </w:t>
      </w:r>
    </w:p>
    <w:p w14:paraId="3D73EC7D" w14:textId="64905A04" w:rsidR="003B465B" w:rsidRPr="006C56E3" w:rsidRDefault="003B465B" w:rsidP="00D200C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He indicates that on November 30, 2006, the CNM passed a new resolution re-stating the alleged victim’s </w:t>
      </w:r>
      <w:r w:rsidR="00BC7128">
        <w:rPr>
          <w:rFonts w:ascii="Cambria" w:hAnsi="Cambria"/>
          <w:sz w:val="20"/>
          <w:szCs w:val="20"/>
        </w:rPr>
        <w:t>removal</w:t>
      </w:r>
      <w:r>
        <w:rPr>
          <w:rFonts w:ascii="Cambria" w:hAnsi="Cambria"/>
          <w:sz w:val="20"/>
          <w:szCs w:val="20"/>
        </w:rPr>
        <w:t xml:space="preserve">, thus once again violating due process and </w:t>
      </w:r>
      <w:r w:rsidR="00BC7128">
        <w:rPr>
          <w:rFonts w:ascii="Cambria" w:hAnsi="Cambria"/>
          <w:sz w:val="20"/>
          <w:szCs w:val="20"/>
        </w:rPr>
        <w:t>the principle of legality</w:t>
      </w:r>
      <w:r>
        <w:rPr>
          <w:rFonts w:ascii="Cambria" w:hAnsi="Cambria"/>
          <w:sz w:val="20"/>
          <w:szCs w:val="20"/>
        </w:rPr>
        <w:t xml:space="preserve">. He indicates that he filed for a series of other remedies against this resolution, among which there is a new writ of amparo in which </w:t>
      </w:r>
      <w:r w:rsidR="00BC7128">
        <w:rPr>
          <w:rFonts w:ascii="Cambria" w:hAnsi="Cambria"/>
          <w:sz w:val="20"/>
          <w:szCs w:val="20"/>
        </w:rPr>
        <w:t>he once again requested the court to find that:</w:t>
      </w:r>
      <w:r>
        <w:rPr>
          <w:rFonts w:ascii="Cambria" w:hAnsi="Cambria"/>
          <w:sz w:val="20"/>
          <w:szCs w:val="20"/>
        </w:rPr>
        <w:t xml:space="preserve"> i) his constitutional rights </w:t>
      </w:r>
      <w:r w:rsidR="00BC7128">
        <w:rPr>
          <w:rFonts w:ascii="Cambria" w:hAnsi="Cambria"/>
          <w:sz w:val="20"/>
          <w:szCs w:val="20"/>
        </w:rPr>
        <w:t>had been violated; ii) the resolution should be voided;</w:t>
      </w:r>
      <w:r>
        <w:rPr>
          <w:rFonts w:ascii="Cambria" w:hAnsi="Cambria"/>
          <w:sz w:val="20"/>
          <w:szCs w:val="20"/>
        </w:rPr>
        <w:t xml:space="preserve"> and iii) </w:t>
      </w:r>
      <w:r w:rsidR="00BC7128">
        <w:rPr>
          <w:rFonts w:ascii="Cambria" w:hAnsi="Cambria"/>
          <w:sz w:val="20"/>
          <w:szCs w:val="20"/>
        </w:rPr>
        <w:t>he should be reinstated in his position as a magistrate of the Supreme Court, and that by reestablishing things to the way they were before the violation, he should enjoy the full exercise of his constitutional privileges</w:t>
      </w:r>
      <w:r>
        <w:rPr>
          <w:rFonts w:ascii="Cambria" w:hAnsi="Cambria"/>
          <w:sz w:val="20"/>
          <w:szCs w:val="20"/>
        </w:rPr>
        <w:t xml:space="preserve">. After the writ of amparo’s rejection in </w:t>
      </w:r>
      <w:r w:rsidR="00561C68">
        <w:rPr>
          <w:rFonts w:ascii="Cambria" w:hAnsi="Cambria"/>
          <w:sz w:val="20"/>
          <w:szCs w:val="20"/>
        </w:rPr>
        <w:t xml:space="preserve">the </w:t>
      </w:r>
      <w:r>
        <w:rPr>
          <w:rFonts w:ascii="Cambria" w:hAnsi="Cambria"/>
          <w:sz w:val="20"/>
          <w:szCs w:val="20"/>
        </w:rPr>
        <w:t xml:space="preserve">first and second instance, the alleged victim once again resorted to the Constitutional Court by means of a constitutional </w:t>
      </w:r>
      <w:r w:rsidR="00BC7128">
        <w:rPr>
          <w:rFonts w:ascii="Cambria" w:hAnsi="Cambria"/>
          <w:sz w:val="20"/>
          <w:szCs w:val="20"/>
        </w:rPr>
        <w:t>writ</w:t>
      </w:r>
      <w:r>
        <w:rPr>
          <w:rFonts w:ascii="Cambria" w:hAnsi="Cambria"/>
          <w:sz w:val="20"/>
          <w:szCs w:val="20"/>
        </w:rPr>
        <w:t xml:space="preserve"> remedy.</w:t>
      </w:r>
    </w:p>
    <w:p w14:paraId="5CDC2CDE" w14:textId="460C6CC3" w:rsidR="00463F54" w:rsidRPr="006C56E3" w:rsidRDefault="00463F54" w:rsidP="00D200C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On September 3, 2010, the Constitutional Court declared the writ well-founded and determined that CNM resolutions had violated the </w:t>
      </w:r>
      <w:r w:rsidR="00BC7128">
        <w:rPr>
          <w:rFonts w:ascii="Cambria" w:hAnsi="Cambria"/>
          <w:sz w:val="20"/>
          <w:szCs w:val="20"/>
        </w:rPr>
        <w:t>principle of legality</w:t>
      </w:r>
      <w:r>
        <w:rPr>
          <w:rFonts w:ascii="Cambria" w:hAnsi="Cambria"/>
          <w:sz w:val="20"/>
          <w:szCs w:val="20"/>
        </w:rPr>
        <w:t xml:space="preserve">. Therefore, the court declared the annulment of CNM resolutions and ordered the alleged victim’s reinstatement. The sentence was served and the alleged victim was reinstated in his post. However, the petitioner states that </w:t>
      </w:r>
      <w:r w:rsidR="002C5DC2">
        <w:rPr>
          <w:rFonts w:ascii="Cambria" w:hAnsi="Cambria"/>
          <w:sz w:val="20"/>
          <w:szCs w:val="20"/>
        </w:rPr>
        <w:t>he was denied justice</w:t>
      </w:r>
      <w:r>
        <w:rPr>
          <w:rFonts w:ascii="Cambria" w:hAnsi="Cambria"/>
          <w:sz w:val="20"/>
          <w:szCs w:val="20"/>
        </w:rPr>
        <w:t xml:space="preserve"> since he was never compensated for the damages and he has not received the</w:t>
      </w:r>
      <w:r w:rsidR="006E366A">
        <w:rPr>
          <w:rFonts w:ascii="Cambria" w:hAnsi="Cambria"/>
          <w:sz w:val="20"/>
          <w:szCs w:val="20"/>
        </w:rPr>
        <w:t xml:space="preserve"> wages he had stopped earning. </w:t>
      </w:r>
      <w:r>
        <w:rPr>
          <w:rFonts w:ascii="Cambria" w:hAnsi="Cambria"/>
          <w:sz w:val="20"/>
          <w:szCs w:val="20"/>
        </w:rPr>
        <w:t xml:space="preserve">Likewise, he indicates that everything that happened has seriously damaged his tranquility, honor, and health, due to the extended period of time he </w:t>
      </w:r>
      <w:r w:rsidR="002C5DC2">
        <w:rPr>
          <w:rFonts w:ascii="Cambria" w:hAnsi="Cambria"/>
          <w:sz w:val="20"/>
          <w:szCs w:val="20"/>
        </w:rPr>
        <w:t>was removed from his position.</w:t>
      </w:r>
      <w:r>
        <w:rPr>
          <w:rFonts w:ascii="Cambria" w:hAnsi="Cambria"/>
          <w:sz w:val="20"/>
          <w:szCs w:val="20"/>
        </w:rPr>
        <w:t xml:space="preserve"> </w:t>
      </w:r>
    </w:p>
    <w:p w14:paraId="220153D1" w14:textId="1FA89093" w:rsidR="00914D3F" w:rsidRDefault="00DA0890" w:rsidP="00D200C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lastRenderedPageBreak/>
        <w:t xml:space="preserve">For its part, the State indicates that the petition </w:t>
      </w:r>
      <w:r w:rsidR="002C5DC2">
        <w:rPr>
          <w:rFonts w:ascii="Cambria" w:hAnsi="Cambria"/>
          <w:sz w:val="20"/>
          <w:szCs w:val="20"/>
        </w:rPr>
        <w:t>should</w:t>
      </w:r>
      <w:r>
        <w:rPr>
          <w:rFonts w:ascii="Cambria" w:hAnsi="Cambria"/>
          <w:sz w:val="20"/>
          <w:szCs w:val="20"/>
        </w:rPr>
        <w:t xml:space="preserve"> be declared inadmissible due to</w:t>
      </w:r>
      <w:r w:rsidR="000E4FF4">
        <w:rPr>
          <w:rFonts w:ascii="Cambria" w:hAnsi="Cambria"/>
          <w:sz w:val="20"/>
          <w:szCs w:val="20"/>
        </w:rPr>
        <w:t>:</w:t>
      </w:r>
      <w:r>
        <w:rPr>
          <w:rFonts w:ascii="Cambria" w:hAnsi="Cambria"/>
          <w:sz w:val="20"/>
          <w:szCs w:val="20"/>
        </w:rPr>
        <w:t xml:space="preserve"> i) the IACHR’s </w:t>
      </w:r>
      <w:r w:rsidR="000E4FF4">
        <w:rPr>
          <w:rFonts w:ascii="Cambria" w:hAnsi="Cambria"/>
          <w:sz w:val="20"/>
          <w:szCs w:val="20"/>
        </w:rPr>
        <w:t xml:space="preserve">lack of </w:t>
      </w:r>
      <w:r>
        <w:rPr>
          <w:rFonts w:ascii="Cambria" w:hAnsi="Cambria"/>
          <w:sz w:val="20"/>
          <w:szCs w:val="20"/>
        </w:rPr>
        <w:t xml:space="preserve">competence to declare a violation of Article 6 of </w:t>
      </w:r>
      <w:r w:rsidR="00DC3B28">
        <w:rPr>
          <w:rFonts w:ascii="Cambria" w:hAnsi="Cambria"/>
          <w:sz w:val="20"/>
          <w:szCs w:val="20"/>
        </w:rPr>
        <w:t>Protocol of San Salvador</w:t>
      </w:r>
      <w:r>
        <w:rPr>
          <w:rFonts w:ascii="Cambria" w:hAnsi="Cambria"/>
          <w:sz w:val="20"/>
          <w:szCs w:val="20"/>
        </w:rPr>
        <w:t>; ii) the</w:t>
      </w:r>
      <w:r w:rsidR="000E4FF4">
        <w:rPr>
          <w:rFonts w:ascii="Cambria" w:hAnsi="Cambria"/>
          <w:sz w:val="20"/>
          <w:szCs w:val="20"/>
        </w:rPr>
        <w:t xml:space="preserve"> fact that the reasons for the petition have ceased to exist</w:t>
      </w:r>
      <w:r>
        <w:rPr>
          <w:rFonts w:ascii="Cambria" w:hAnsi="Cambria"/>
          <w:sz w:val="20"/>
          <w:szCs w:val="20"/>
        </w:rPr>
        <w:t xml:space="preserve">; iii) the </w:t>
      </w:r>
      <w:r w:rsidR="000E4FF4">
        <w:rPr>
          <w:rFonts w:ascii="Cambria" w:hAnsi="Cambria"/>
          <w:sz w:val="20"/>
          <w:szCs w:val="20"/>
        </w:rPr>
        <w:t>lack of exhaustion of d</w:t>
      </w:r>
      <w:r>
        <w:rPr>
          <w:rFonts w:ascii="Cambria" w:hAnsi="Cambria"/>
          <w:sz w:val="20"/>
          <w:szCs w:val="20"/>
        </w:rPr>
        <w:t>omestic remedies</w:t>
      </w:r>
      <w:r w:rsidR="000E4FF4">
        <w:rPr>
          <w:rFonts w:ascii="Cambria" w:hAnsi="Cambria"/>
          <w:sz w:val="20"/>
          <w:szCs w:val="20"/>
        </w:rPr>
        <w:t>;</w:t>
      </w:r>
      <w:r>
        <w:rPr>
          <w:rFonts w:ascii="Cambria" w:hAnsi="Cambria"/>
          <w:sz w:val="20"/>
          <w:szCs w:val="20"/>
        </w:rPr>
        <w:t xml:space="preserve"> and iv) the absence of </w:t>
      </w:r>
      <w:r w:rsidR="006245F3">
        <w:rPr>
          <w:rFonts w:ascii="Cambria" w:hAnsi="Cambria"/>
          <w:sz w:val="20"/>
          <w:szCs w:val="20"/>
        </w:rPr>
        <w:t>a colorable claim</w:t>
      </w:r>
      <w:r>
        <w:rPr>
          <w:rFonts w:ascii="Cambria" w:hAnsi="Cambria"/>
          <w:sz w:val="20"/>
          <w:szCs w:val="20"/>
        </w:rPr>
        <w:t>.</w:t>
      </w:r>
    </w:p>
    <w:p w14:paraId="7E9F806F" w14:textId="67ABD6B7" w:rsidR="00DA0890" w:rsidRPr="0025755A" w:rsidRDefault="006245F3" w:rsidP="0025755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It</w:t>
      </w:r>
      <w:r w:rsidR="00C34096">
        <w:rPr>
          <w:rFonts w:ascii="Cambria" w:hAnsi="Cambria"/>
          <w:sz w:val="20"/>
          <w:szCs w:val="20"/>
        </w:rPr>
        <w:t xml:space="preserve"> expresses that, at domestic level, the alleged victim requested his reinstatement </w:t>
      </w:r>
      <w:r w:rsidR="00C849CA">
        <w:rPr>
          <w:rFonts w:ascii="Cambria" w:hAnsi="Cambria"/>
          <w:sz w:val="20"/>
          <w:szCs w:val="20"/>
        </w:rPr>
        <w:t>as a magistrate of the</w:t>
      </w:r>
      <w:r w:rsidR="00C34096">
        <w:rPr>
          <w:rFonts w:ascii="Cambria" w:hAnsi="Cambria"/>
          <w:sz w:val="20"/>
          <w:szCs w:val="20"/>
        </w:rPr>
        <w:t xml:space="preserve"> Supreme Court, has had access to justice through the </w:t>
      </w:r>
      <w:r w:rsidR="00C849CA">
        <w:rPr>
          <w:rFonts w:ascii="Cambria" w:hAnsi="Cambria"/>
          <w:sz w:val="20"/>
          <w:szCs w:val="20"/>
        </w:rPr>
        <w:t>filing</w:t>
      </w:r>
      <w:r w:rsidR="00C34096">
        <w:rPr>
          <w:rFonts w:ascii="Cambria" w:hAnsi="Cambria"/>
          <w:sz w:val="20"/>
          <w:szCs w:val="20"/>
        </w:rPr>
        <w:t xml:space="preserve"> of several remedies and writs, and that his request has been </w:t>
      </w:r>
      <w:r w:rsidR="00C849CA">
        <w:rPr>
          <w:rFonts w:ascii="Cambria" w:hAnsi="Cambria"/>
          <w:sz w:val="20"/>
          <w:szCs w:val="20"/>
        </w:rPr>
        <w:t>granted</w:t>
      </w:r>
      <w:r w:rsidR="00C34096">
        <w:rPr>
          <w:rFonts w:ascii="Cambria" w:hAnsi="Cambria"/>
          <w:sz w:val="20"/>
          <w:szCs w:val="20"/>
        </w:rPr>
        <w:t xml:space="preserve"> </w:t>
      </w:r>
      <w:r w:rsidR="00C849CA">
        <w:rPr>
          <w:rFonts w:ascii="Cambria" w:hAnsi="Cambria"/>
          <w:sz w:val="20"/>
          <w:szCs w:val="20"/>
        </w:rPr>
        <w:t>in proceedings</w:t>
      </w:r>
      <w:r w:rsidR="00C34096">
        <w:rPr>
          <w:rFonts w:ascii="Cambria" w:hAnsi="Cambria"/>
          <w:sz w:val="20"/>
          <w:szCs w:val="20"/>
        </w:rPr>
        <w:t xml:space="preserve"> carried out within a reasonable period of time and pursuant to legal due process. The State declares that, according to the terms of the petition submitted by the petitioner, the reinstatement in his post constitutes </w:t>
      </w:r>
      <w:r w:rsidR="006E366A">
        <w:rPr>
          <w:rFonts w:ascii="Cambria" w:hAnsi="Cambria"/>
          <w:sz w:val="20"/>
          <w:szCs w:val="20"/>
        </w:rPr>
        <w:t>sufficient</w:t>
      </w:r>
      <w:r w:rsidR="00C34096">
        <w:rPr>
          <w:rFonts w:ascii="Cambria" w:hAnsi="Cambria"/>
          <w:sz w:val="20"/>
          <w:szCs w:val="20"/>
        </w:rPr>
        <w:t xml:space="preserve"> reparation, which prevents the petition from being </w:t>
      </w:r>
      <w:r w:rsidR="00C849CA">
        <w:rPr>
          <w:rFonts w:ascii="Cambria" w:hAnsi="Cambria"/>
          <w:sz w:val="20"/>
          <w:szCs w:val="20"/>
        </w:rPr>
        <w:t>admitted</w:t>
      </w:r>
      <w:r w:rsidR="00C34096">
        <w:rPr>
          <w:rFonts w:ascii="Cambria" w:hAnsi="Cambria"/>
          <w:sz w:val="20"/>
          <w:szCs w:val="20"/>
        </w:rPr>
        <w:t>, and indicates that any potential violation of Articles 8, 9, 24 and 25 has been</w:t>
      </w:r>
      <w:r w:rsidR="00C849CA">
        <w:rPr>
          <w:rFonts w:ascii="Cambria" w:hAnsi="Cambria"/>
          <w:sz w:val="20"/>
          <w:szCs w:val="20"/>
        </w:rPr>
        <w:t xml:space="preserve"> repaired</w:t>
      </w:r>
      <w:r w:rsidR="00C34096">
        <w:rPr>
          <w:rFonts w:ascii="Cambria" w:hAnsi="Cambria"/>
          <w:sz w:val="20"/>
          <w:szCs w:val="20"/>
        </w:rPr>
        <w:t xml:space="preserve"> domestically. </w:t>
      </w:r>
    </w:p>
    <w:p w14:paraId="0CCF5CC4" w14:textId="51A83123" w:rsidR="00573C5A" w:rsidRPr="00573C5A" w:rsidRDefault="006245F3" w:rsidP="00D200C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It</w:t>
      </w:r>
      <w:r w:rsidR="0025755A">
        <w:rPr>
          <w:rFonts w:ascii="Cambria" w:hAnsi="Cambria"/>
          <w:sz w:val="20"/>
          <w:szCs w:val="20"/>
        </w:rPr>
        <w:t xml:space="preserve"> also adds that domestically, the petitioner has not submitted the argument that the impossibility </w:t>
      </w:r>
      <w:r w:rsidR="00C849CA">
        <w:rPr>
          <w:rFonts w:ascii="Cambria" w:hAnsi="Cambria"/>
          <w:sz w:val="20"/>
          <w:szCs w:val="20"/>
        </w:rPr>
        <w:t>of</w:t>
      </w:r>
      <w:r w:rsidR="0025755A">
        <w:rPr>
          <w:rFonts w:ascii="Cambria" w:hAnsi="Cambria"/>
          <w:sz w:val="20"/>
          <w:szCs w:val="20"/>
        </w:rPr>
        <w:t xml:space="preserve"> appealing CNM decisions constitutes a violation of his human rights, and that in spite of that, he was able to challenge CNM resolutions through several means which turn</w:t>
      </w:r>
      <w:r w:rsidR="00C849CA">
        <w:rPr>
          <w:rFonts w:ascii="Cambria" w:hAnsi="Cambria"/>
          <w:sz w:val="20"/>
          <w:szCs w:val="20"/>
        </w:rPr>
        <w:t>ed</w:t>
      </w:r>
      <w:r w:rsidR="0025755A">
        <w:rPr>
          <w:rFonts w:ascii="Cambria" w:hAnsi="Cambria"/>
          <w:sz w:val="20"/>
          <w:szCs w:val="20"/>
        </w:rPr>
        <w:t xml:space="preserve"> out to be favorable. In this </w:t>
      </w:r>
      <w:r w:rsidR="00C849CA">
        <w:rPr>
          <w:rFonts w:ascii="Cambria" w:hAnsi="Cambria"/>
          <w:sz w:val="20"/>
          <w:szCs w:val="20"/>
        </w:rPr>
        <w:t>regard</w:t>
      </w:r>
      <w:r w:rsidR="0025755A">
        <w:rPr>
          <w:rFonts w:ascii="Cambria" w:hAnsi="Cambria"/>
          <w:sz w:val="20"/>
          <w:szCs w:val="20"/>
        </w:rPr>
        <w:t xml:space="preserve">, </w:t>
      </w:r>
      <w:r w:rsidR="00C849CA">
        <w:rPr>
          <w:rFonts w:ascii="Cambria" w:hAnsi="Cambria"/>
          <w:sz w:val="20"/>
          <w:szCs w:val="20"/>
        </w:rPr>
        <w:t>it</w:t>
      </w:r>
      <w:r w:rsidR="0025755A">
        <w:rPr>
          <w:rFonts w:ascii="Cambria" w:hAnsi="Cambria"/>
          <w:sz w:val="20"/>
          <w:szCs w:val="20"/>
        </w:rPr>
        <w:t xml:space="preserve"> informs that in 2006 the Constitutional Court annulled the first </w:t>
      </w:r>
      <w:r w:rsidR="00C849CA">
        <w:rPr>
          <w:rFonts w:ascii="Cambria" w:hAnsi="Cambria"/>
          <w:sz w:val="20"/>
          <w:szCs w:val="20"/>
        </w:rPr>
        <w:t>removal</w:t>
      </w:r>
      <w:r w:rsidR="0025755A">
        <w:rPr>
          <w:rFonts w:ascii="Cambria" w:hAnsi="Cambria"/>
          <w:sz w:val="20"/>
          <w:szCs w:val="20"/>
        </w:rPr>
        <w:t xml:space="preserve"> resolution, since it considered </w:t>
      </w:r>
      <w:r w:rsidR="002D7E53">
        <w:rPr>
          <w:rFonts w:ascii="Cambria" w:hAnsi="Cambria"/>
          <w:sz w:val="20"/>
          <w:szCs w:val="20"/>
        </w:rPr>
        <w:t>it</w:t>
      </w:r>
      <w:r w:rsidR="0025755A">
        <w:rPr>
          <w:rFonts w:ascii="Cambria" w:hAnsi="Cambria"/>
          <w:sz w:val="20"/>
          <w:szCs w:val="20"/>
        </w:rPr>
        <w:t xml:space="preserve"> was not duly motivated, and ordered the CNM to issue a new resolution. This order was fulfilled by means of the second </w:t>
      </w:r>
      <w:r w:rsidR="002D7E53">
        <w:rPr>
          <w:rFonts w:ascii="Cambria" w:hAnsi="Cambria"/>
          <w:sz w:val="20"/>
          <w:szCs w:val="20"/>
        </w:rPr>
        <w:t>removal</w:t>
      </w:r>
      <w:r w:rsidR="0025755A">
        <w:rPr>
          <w:rFonts w:ascii="Cambria" w:hAnsi="Cambria"/>
          <w:sz w:val="20"/>
          <w:szCs w:val="20"/>
        </w:rPr>
        <w:t xml:space="preserve"> resolution o</w:t>
      </w:r>
      <w:r w:rsidR="002D7E53">
        <w:rPr>
          <w:rFonts w:ascii="Cambria" w:hAnsi="Cambria"/>
          <w:sz w:val="20"/>
          <w:szCs w:val="20"/>
        </w:rPr>
        <w:t>f</w:t>
      </w:r>
      <w:r w:rsidR="0025755A">
        <w:rPr>
          <w:rFonts w:ascii="Cambria" w:hAnsi="Cambria"/>
          <w:sz w:val="20"/>
          <w:szCs w:val="20"/>
        </w:rPr>
        <w:t xml:space="preserve"> November 2006. Similarly, in September 2010, referring to its own jurisprudence and the IACHR’s jurisprudence, the Constitutional Court recalled that it has competence to review CNM decision</w:t>
      </w:r>
      <w:r w:rsidR="002D7E53">
        <w:rPr>
          <w:rFonts w:ascii="Cambria" w:hAnsi="Cambria"/>
          <w:sz w:val="20"/>
          <w:szCs w:val="20"/>
        </w:rPr>
        <w:t>s</w:t>
      </w:r>
      <w:r w:rsidR="0025755A">
        <w:rPr>
          <w:rFonts w:ascii="Cambria" w:hAnsi="Cambria"/>
          <w:sz w:val="20"/>
          <w:szCs w:val="20"/>
        </w:rPr>
        <w:t xml:space="preserve"> and determined that the CNM resolution of November 2006 had been </w:t>
      </w:r>
      <w:r w:rsidR="002D7E53">
        <w:rPr>
          <w:rFonts w:ascii="Cambria" w:hAnsi="Cambria"/>
          <w:sz w:val="20"/>
          <w:szCs w:val="20"/>
        </w:rPr>
        <w:t>issued</w:t>
      </w:r>
      <w:r w:rsidR="0025755A">
        <w:rPr>
          <w:rFonts w:ascii="Cambria" w:hAnsi="Cambria"/>
          <w:sz w:val="20"/>
          <w:szCs w:val="20"/>
        </w:rPr>
        <w:t xml:space="preserve"> in violation of the principle</w:t>
      </w:r>
      <w:r w:rsidR="002D7E53">
        <w:rPr>
          <w:rFonts w:ascii="Cambria" w:hAnsi="Cambria"/>
          <w:sz w:val="20"/>
          <w:szCs w:val="20"/>
        </w:rPr>
        <w:t xml:space="preserve"> of legality</w:t>
      </w:r>
      <w:r w:rsidR="0025755A">
        <w:rPr>
          <w:rFonts w:ascii="Cambria" w:hAnsi="Cambria"/>
          <w:sz w:val="20"/>
          <w:szCs w:val="20"/>
        </w:rPr>
        <w:t xml:space="preserve">. </w:t>
      </w:r>
      <w:r w:rsidR="002D7E53">
        <w:rPr>
          <w:rFonts w:ascii="Cambria" w:hAnsi="Cambria"/>
          <w:sz w:val="20"/>
          <w:szCs w:val="20"/>
        </w:rPr>
        <w:t>In light of</w:t>
      </w:r>
      <w:r w:rsidR="0025755A">
        <w:rPr>
          <w:rFonts w:ascii="Cambria" w:hAnsi="Cambria"/>
          <w:sz w:val="20"/>
          <w:szCs w:val="20"/>
        </w:rPr>
        <w:t xml:space="preserve"> the foregoing, the Constitutional Court </w:t>
      </w:r>
      <w:r w:rsidR="002D7E53">
        <w:rPr>
          <w:rFonts w:ascii="Cambria" w:hAnsi="Cambria"/>
          <w:sz w:val="20"/>
          <w:szCs w:val="20"/>
        </w:rPr>
        <w:t>annulled</w:t>
      </w:r>
      <w:r w:rsidR="0025755A">
        <w:rPr>
          <w:rFonts w:ascii="Cambria" w:hAnsi="Cambria"/>
          <w:sz w:val="20"/>
          <w:szCs w:val="20"/>
        </w:rPr>
        <w:t xml:space="preserve"> the CNM’s resolution and ordered that the alleged victim be reinstated in the </w:t>
      </w:r>
      <w:r w:rsidR="002D7E53">
        <w:rPr>
          <w:rFonts w:ascii="Cambria" w:hAnsi="Cambria"/>
          <w:sz w:val="20"/>
          <w:szCs w:val="20"/>
        </w:rPr>
        <w:t>position</w:t>
      </w:r>
      <w:r w:rsidR="0025755A">
        <w:rPr>
          <w:rFonts w:ascii="Cambria" w:hAnsi="Cambria"/>
          <w:sz w:val="20"/>
          <w:szCs w:val="20"/>
        </w:rPr>
        <w:t xml:space="preserve"> he h</w:t>
      </w:r>
      <w:r w:rsidR="002D7E53">
        <w:rPr>
          <w:rFonts w:ascii="Cambria" w:hAnsi="Cambria"/>
          <w:sz w:val="20"/>
          <w:szCs w:val="20"/>
        </w:rPr>
        <w:t>eld</w:t>
      </w:r>
      <w:r w:rsidR="0025755A">
        <w:rPr>
          <w:rFonts w:ascii="Cambria" w:hAnsi="Cambria"/>
          <w:sz w:val="20"/>
          <w:szCs w:val="20"/>
        </w:rPr>
        <w:t xml:space="preserve"> before his </w:t>
      </w:r>
      <w:r w:rsidR="002D7E53">
        <w:rPr>
          <w:rFonts w:ascii="Cambria" w:hAnsi="Cambria"/>
          <w:sz w:val="20"/>
          <w:szCs w:val="20"/>
        </w:rPr>
        <w:t>removal</w:t>
      </w:r>
      <w:r w:rsidR="0025755A">
        <w:rPr>
          <w:rFonts w:ascii="Cambria" w:hAnsi="Cambria"/>
          <w:sz w:val="20"/>
          <w:szCs w:val="20"/>
        </w:rPr>
        <w:t xml:space="preserve">. </w:t>
      </w:r>
    </w:p>
    <w:p w14:paraId="2591495A" w14:textId="0792CAB4" w:rsidR="0025755A" w:rsidRDefault="0025755A" w:rsidP="00D200C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 The State also indicates that the petitioner has not requested the com</w:t>
      </w:r>
      <w:r w:rsidR="006B5158">
        <w:rPr>
          <w:rFonts w:ascii="Cambria" w:hAnsi="Cambria"/>
          <w:sz w:val="20"/>
          <w:szCs w:val="20"/>
        </w:rPr>
        <w:t xml:space="preserve">petent authorities to provide </w:t>
      </w:r>
      <w:r>
        <w:rPr>
          <w:rFonts w:ascii="Cambria" w:hAnsi="Cambria"/>
          <w:sz w:val="20"/>
          <w:szCs w:val="20"/>
        </w:rPr>
        <w:t xml:space="preserve">compensation and pay for the wages he had stopped </w:t>
      </w:r>
      <w:r w:rsidR="002D7E53">
        <w:rPr>
          <w:rFonts w:ascii="Cambria" w:hAnsi="Cambria"/>
          <w:sz w:val="20"/>
          <w:szCs w:val="20"/>
        </w:rPr>
        <w:t>receiving</w:t>
      </w:r>
      <w:r>
        <w:rPr>
          <w:rFonts w:ascii="Cambria" w:hAnsi="Cambria"/>
          <w:sz w:val="20"/>
          <w:szCs w:val="20"/>
        </w:rPr>
        <w:t xml:space="preserve">. In this </w:t>
      </w:r>
      <w:r w:rsidR="002D7E53">
        <w:rPr>
          <w:rFonts w:ascii="Cambria" w:hAnsi="Cambria"/>
          <w:sz w:val="20"/>
          <w:szCs w:val="20"/>
        </w:rPr>
        <w:t>regard</w:t>
      </w:r>
      <w:r>
        <w:rPr>
          <w:rFonts w:ascii="Cambria" w:hAnsi="Cambria"/>
          <w:sz w:val="20"/>
          <w:szCs w:val="20"/>
        </w:rPr>
        <w:t xml:space="preserve">, it indicates that if the petitioner wants a compensation and the wages he stopped earning, he </w:t>
      </w:r>
      <w:r w:rsidR="002D7E53">
        <w:rPr>
          <w:rFonts w:ascii="Cambria" w:hAnsi="Cambria"/>
          <w:sz w:val="20"/>
          <w:szCs w:val="20"/>
        </w:rPr>
        <w:t>should</w:t>
      </w:r>
      <w:r>
        <w:rPr>
          <w:rFonts w:ascii="Cambria" w:hAnsi="Cambria"/>
          <w:sz w:val="20"/>
          <w:szCs w:val="20"/>
        </w:rPr>
        <w:t xml:space="preserve"> resort to the competent authorities by means of filing of a damages complaint, which is the idea</w:t>
      </w:r>
      <w:r w:rsidR="002D7E53">
        <w:rPr>
          <w:rFonts w:ascii="Cambria" w:hAnsi="Cambria"/>
          <w:sz w:val="20"/>
          <w:szCs w:val="20"/>
        </w:rPr>
        <w:t>l mechanism in order to obtain</w:t>
      </w:r>
      <w:r>
        <w:rPr>
          <w:rFonts w:ascii="Cambria" w:hAnsi="Cambria"/>
          <w:sz w:val="20"/>
          <w:szCs w:val="20"/>
        </w:rPr>
        <w:t xml:space="preserve"> compensation for moral damages, damages to life plan, loss of profits, damages to the individual, and consequential damages. Therefore, it indicates that the petition </w:t>
      </w:r>
      <w:r w:rsidR="002D7E53">
        <w:rPr>
          <w:rFonts w:ascii="Cambria" w:hAnsi="Cambria"/>
          <w:sz w:val="20"/>
          <w:szCs w:val="20"/>
        </w:rPr>
        <w:t>should</w:t>
      </w:r>
      <w:r>
        <w:rPr>
          <w:rFonts w:ascii="Cambria" w:hAnsi="Cambria"/>
          <w:sz w:val="20"/>
          <w:szCs w:val="20"/>
        </w:rPr>
        <w:t xml:space="preserve"> not be </w:t>
      </w:r>
      <w:r w:rsidR="002D7E53">
        <w:rPr>
          <w:rFonts w:ascii="Cambria" w:hAnsi="Cambria"/>
          <w:sz w:val="20"/>
          <w:szCs w:val="20"/>
        </w:rPr>
        <w:t>admitted due to the lack of exhaustion of domestic remedies with respect to</w:t>
      </w:r>
      <w:r w:rsidR="006B5158">
        <w:rPr>
          <w:rFonts w:ascii="Cambria" w:hAnsi="Cambria"/>
          <w:sz w:val="20"/>
          <w:szCs w:val="20"/>
        </w:rPr>
        <w:t xml:space="preserve"> the payment of </w:t>
      </w:r>
      <w:r>
        <w:rPr>
          <w:rFonts w:ascii="Cambria" w:hAnsi="Cambria"/>
          <w:sz w:val="20"/>
          <w:szCs w:val="20"/>
        </w:rPr>
        <w:t>compensation and the wages he stopped earning</w:t>
      </w:r>
      <w:r w:rsidR="002D7E53">
        <w:rPr>
          <w:rFonts w:ascii="Cambria" w:hAnsi="Cambria"/>
          <w:sz w:val="20"/>
          <w:szCs w:val="20"/>
        </w:rPr>
        <w:t>, as well as</w:t>
      </w:r>
      <w:r>
        <w:rPr>
          <w:rFonts w:ascii="Cambria" w:hAnsi="Cambria"/>
          <w:sz w:val="20"/>
          <w:szCs w:val="20"/>
        </w:rPr>
        <w:t xml:space="preserve"> </w:t>
      </w:r>
      <w:r w:rsidR="002D7E53">
        <w:rPr>
          <w:rFonts w:ascii="Cambria" w:hAnsi="Cambria"/>
          <w:sz w:val="20"/>
          <w:szCs w:val="20"/>
        </w:rPr>
        <w:t>with respect to</w:t>
      </w:r>
      <w:r>
        <w:rPr>
          <w:rFonts w:ascii="Cambria" w:hAnsi="Cambria"/>
          <w:sz w:val="20"/>
          <w:szCs w:val="20"/>
        </w:rPr>
        <w:t xml:space="preserve"> the </w:t>
      </w:r>
      <w:r w:rsidR="002D7E53">
        <w:rPr>
          <w:rFonts w:ascii="Cambria" w:hAnsi="Cambria"/>
          <w:sz w:val="20"/>
          <w:szCs w:val="20"/>
        </w:rPr>
        <w:t>impossibility of appealing</w:t>
      </w:r>
      <w:r>
        <w:rPr>
          <w:rFonts w:ascii="Cambria" w:hAnsi="Cambria"/>
          <w:sz w:val="20"/>
          <w:szCs w:val="20"/>
        </w:rPr>
        <w:t xml:space="preserve"> CNM resolutions. </w:t>
      </w:r>
    </w:p>
    <w:p w14:paraId="41902BD6" w14:textId="61D3856F" w:rsidR="0059145E" w:rsidRDefault="00E47905" w:rsidP="00D200C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It </w:t>
      </w:r>
      <w:r w:rsidR="002D7E53">
        <w:rPr>
          <w:rFonts w:ascii="Cambria" w:hAnsi="Cambria"/>
          <w:sz w:val="20"/>
          <w:szCs w:val="20"/>
        </w:rPr>
        <w:t>states</w:t>
      </w:r>
      <w:r>
        <w:rPr>
          <w:rFonts w:ascii="Cambria" w:hAnsi="Cambria"/>
          <w:sz w:val="20"/>
          <w:szCs w:val="20"/>
        </w:rPr>
        <w:t xml:space="preserve"> that the facts alleged by the petitioner do not characterize a violation of the rights protected by Articles 11 and 24 of the American Convention. In relation to Article 11, it indicates that the petitioner claims a violation of his honor and good reputation simply because he was </w:t>
      </w:r>
      <w:r w:rsidR="0004102E">
        <w:rPr>
          <w:rFonts w:ascii="Cambria" w:hAnsi="Cambria"/>
          <w:sz w:val="20"/>
          <w:szCs w:val="20"/>
        </w:rPr>
        <w:t>removed from his position</w:t>
      </w:r>
      <w:r>
        <w:rPr>
          <w:rFonts w:ascii="Cambria" w:hAnsi="Cambria"/>
          <w:sz w:val="20"/>
          <w:szCs w:val="20"/>
        </w:rPr>
        <w:t>. Regarding Article 24, it indicates that the administrative proceeding</w:t>
      </w:r>
      <w:r w:rsidR="0004102E">
        <w:rPr>
          <w:rFonts w:ascii="Cambria" w:hAnsi="Cambria"/>
          <w:sz w:val="20"/>
          <w:szCs w:val="20"/>
        </w:rPr>
        <w:t>s</w:t>
      </w:r>
      <w:r>
        <w:rPr>
          <w:rFonts w:ascii="Cambria" w:hAnsi="Cambria"/>
          <w:sz w:val="20"/>
          <w:szCs w:val="20"/>
        </w:rPr>
        <w:t xml:space="preserve"> carried out against the alleged victim cannot be compared to the proceeding</w:t>
      </w:r>
      <w:r w:rsidR="0004102E">
        <w:rPr>
          <w:rFonts w:ascii="Cambria" w:hAnsi="Cambria"/>
          <w:sz w:val="20"/>
          <w:szCs w:val="20"/>
        </w:rPr>
        <w:t>s</w:t>
      </w:r>
      <w:r>
        <w:rPr>
          <w:rFonts w:ascii="Cambria" w:hAnsi="Cambria"/>
          <w:sz w:val="20"/>
          <w:szCs w:val="20"/>
        </w:rPr>
        <w:t xml:space="preserve"> initiated against another magistrate from the Constitutional Law Chamber, since the proceedings are based on different facts. In this </w:t>
      </w:r>
      <w:r w:rsidR="0004102E">
        <w:rPr>
          <w:rFonts w:ascii="Cambria" w:hAnsi="Cambria"/>
          <w:sz w:val="20"/>
          <w:szCs w:val="20"/>
        </w:rPr>
        <w:t xml:space="preserve">regard, it states that </w:t>
      </w:r>
      <w:r>
        <w:rPr>
          <w:rFonts w:ascii="Cambria" w:hAnsi="Cambria"/>
          <w:sz w:val="20"/>
          <w:szCs w:val="20"/>
        </w:rPr>
        <w:t>proceeding</w:t>
      </w:r>
      <w:r w:rsidR="0004102E">
        <w:rPr>
          <w:rFonts w:ascii="Cambria" w:hAnsi="Cambria"/>
          <w:sz w:val="20"/>
          <w:szCs w:val="20"/>
        </w:rPr>
        <w:t>s</w:t>
      </w:r>
      <w:r>
        <w:rPr>
          <w:rFonts w:ascii="Cambria" w:hAnsi="Cambria"/>
          <w:sz w:val="20"/>
          <w:szCs w:val="20"/>
        </w:rPr>
        <w:t xml:space="preserve"> against the other magistrate was initi</w:t>
      </w:r>
      <w:r w:rsidR="00561C68">
        <w:rPr>
          <w:rFonts w:ascii="Cambria" w:hAnsi="Cambria"/>
          <w:sz w:val="20"/>
          <w:szCs w:val="20"/>
        </w:rPr>
        <w:t>ated, since as the judge-</w:t>
      </w:r>
      <w:r>
        <w:rPr>
          <w:rFonts w:ascii="Cambria" w:hAnsi="Cambria"/>
          <w:sz w:val="20"/>
          <w:szCs w:val="20"/>
        </w:rPr>
        <w:t xml:space="preserve">rapporteur of the appeal decided in 2003 by the Constitutional Law Chamber, he should have </w:t>
      </w:r>
      <w:r w:rsidR="0004102E">
        <w:rPr>
          <w:rFonts w:ascii="Cambria" w:hAnsi="Cambria"/>
          <w:sz w:val="20"/>
          <w:szCs w:val="20"/>
        </w:rPr>
        <w:t>taken into account</w:t>
      </w:r>
      <w:r>
        <w:rPr>
          <w:rFonts w:ascii="Cambria" w:hAnsi="Cambria"/>
          <w:sz w:val="20"/>
          <w:szCs w:val="20"/>
        </w:rPr>
        <w:t xml:space="preserve"> </w:t>
      </w:r>
      <w:r w:rsidR="0004102E">
        <w:rPr>
          <w:rFonts w:ascii="Cambria" w:hAnsi="Cambria"/>
          <w:sz w:val="20"/>
          <w:szCs w:val="20"/>
        </w:rPr>
        <w:t>a</w:t>
      </w:r>
      <w:r>
        <w:rPr>
          <w:rFonts w:ascii="Cambria" w:hAnsi="Cambria"/>
          <w:sz w:val="20"/>
          <w:szCs w:val="20"/>
        </w:rPr>
        <w:t xml:space="preserve"> judgment by the Constitutional Court, which was omitted, and because of this mistake, the Chamber issued a ruling contrary to the previous decision made by the Constitutional Court. </w:t>
      </w:r>
      <w:r w:rsidR="0004102E">
        <w:rPr>
          <w:rFonts w:ascii="Cambria" w:hAnsi="Cambria"/>
          <w:sz w:val="20"/>
          <w:szCs w:val="20"/>
        </w:rPr>
        <w:t>On the other hand</w:t>
      </w:r>
      <w:r>
        <w:rPr>
          <w:rFonts w:ascii="Cambria" w:hAnsi="Cambria"/>
          <w:sz w:val="20"/>
          <w:szCs w:val="20"/>
        </w:rPr>
        <w:t>, proceeding</w:t>
      </w:r>
      <w:r w:rsidR="0004102E">
        <w:rPr>
          <w:rFonts w:ascii="Cambria" w:hAnsi="Cambria"/>
          <w:sz w:val="20"/>
          <w:szCs w:val="20"/>
        </w:rPr>
        <w:t>s</w:t>
      </w:r>
      <w:r>
        <w:rPr>
          <w:rFonts w:ascii="Cambria" w:hAnsi="Cambria"/>
          <w:sz w:val="20"/>
          <w:szCs w:val="20"/>
        </w:rPr>
        <w:t xml:space="preserve"> initiated against the alleged victim w</w:t>
      </w:r>
      <w:r w:rsidR="0004102E">
        <w:rPr>
          <w:rFonts w:ascii="Cambria" w:hAnsi="Cambria"/>
          <w:sz w:val="20"/>
          <w:szCs w:val="20"/>
        </w:rPr>
        <w:t>ere</w:t>
      </w:r>
      <w:r>
        <w:rPr>
          <w:rFonts w:ascii="Cambria" w:hAnsi="Cambria"/>
          <w:sz w:val="20"/>
          <w:szCs w:val="20"/>
        </w:rPr>
        <w:t xml:space="preserve"> based on the fact that, after the Constitutional Law Chamber had issued a ruling, he and other magistrates of this Chamber passed a resolution </w:t>
      </w:r>
      <w:r w:rsidR="0004102E">
        <w:rPr>
          <w:rFonts w:ascii="Cambria" w:hAnsi="Cambria"/>
          <w:sz w:val="20"/>
          <w:szCs w:val="20"/>
        </w:rPr>
        <w:t>annulling their previous decision</w:t>
      </w:r>
      <w:r>
        <w:rPr>
          <w:rFonts w:ascii="Cambria" w:hAnsi="Cambria"/>
          <w:sz w:val="20"/>
          <w:szCs w:val="20"/>
        </w:rPr>
        <w:t xml:space="preserve"> and</w:t>
      </w:r>
      <w:r w:rsidR="0004102E">
        <w:rPr>
          <w:rFonts w:ascii="Cambria" w:hAnsi="Cambria"/>
          <w:sz w:val="20"/>
          <w:szCs w:val="20"/>
        </w:rPr>
        <w:t>,</w:t>
      </w:r>
      <w:r>
        <w:rPr>
          <w:rFonts w:ascii="Cambria" w:hAnsi="Cambria"/>
          <w:sz w:val="20"/>
          <w:szCs w:val="20"/>
        </w:rPr>
        <w:t xml:space="preserve"> </w:t>
      </w:r>
      <w:r w:rsidR="0004102E">
        <w:rPr>
          <w:rFonts w:ascii="Cambria" w:hAnsi="Cambria"/>
          <w:sz w:val="20"/>
          <w:szCs w:val="20"/>
        </w:rPr>
        <w:t>through</w:t>
      </w:r>
      <w:r>
        <w:rPr>
          <w:rFonts w:ascii="Cambria" w:hAnsi="Cambria"/>
          <w:sz w:val="20"/>
          <w:szCs w:val="20"/>
        </w:rPr>
        <w:t xml:space="preserve"> their conduct, </w:t>
      </w:r>
      <w:r w:rsidR="0004102E">
        <w:rPr>
          <w:rFonts w:ascii="Cambria" w:hAnsi="Cambria"/>
          <w:sz w:val="20"/>
          <w:szCs w:val="20"/>
        </w:rPr>
        <w:t>violated</w:t>
      </w:r>
      <w:r>
        <w:rPr>
          <w:rFonts w:ascii="Cambria" w:hAnsi="Cambria"/>
          <w:sz w:val="20"/>
          <w:szCs w:val="20"/>
        </w:rPr>
        <w:t xml:space="preserve"> </w:t>
      </w:r>
      <w:r>
        <w:rPr>
          <w:rFonts w:ascii="Cambria" w:hAnsi="Cambria"/>
          <w:i/>
          <w:sz w:val="20"/>
          <w:szCs w:val="20"/>
        </w:rPr>
        <w:t>res judicata</w:t>
      </w:r>
      <w:r>
        <w:rPr>
          <w:rFonts w:ascii="Cambria" w:hAnsi="Cambria"/>
          <w:sz w:val="20"/>
          <w:szCs w:val="20"/>
        </w:rPr>
        <w:t>. Unlike the alleged victim and the other magistrates</w:t>
      </w:r>
      <w:r w:rsidR="0004102E">
        <w:rPr>
          <w:rFonts w:ascii="Cambria" w:hAnsi="Cambria"/>
          <w:sz w:val="20"/>
          <w:szCs w:val="20"/>
        </w:rPr>
        <w:t xml:space="preserve"> of the Constitutional Law Chamber</w:t>
      </w:r>
      <w:r>
        <w:rPr>
          <w:rFonts w:ascii="Cambria" w:hAnsi="Cambria"/>
          <w:sz w:val="20"/>
          <w:szCs w:val="20"/>
        </w:rPr>
        <w:t xml:space="preserve">, the magistrate who did not consider the existence of the Constitutional Court’s judgment did not sign the resolution </w:t>
      </w:r>
      <w:r w:rsidR="0004102E">
        <w:rPr>
          <w:rFonts w:ascii="Cambria" w:hAnsi="Cambria"/>
          <w:sz w:val="20"/>
          <w:szCs w:val="20"/>
        </w:rPr>
        <w:t>annulling the chamber’s</w:t>
      </w:r>
      <w:r>
        <w:rPr>
          <w:rFonts w:ascii="Cambria" w:hAnsi="Cambria"/>
          <w:sz w:val="20"/>
          <w:szCs w:val="20"/>
        </w:rPr>
        <w:t xml:space="preserve"> previous ruling, thus he did not </w:t>
      </w:r>
      <w:r w:rsidR="0004102E">
        <w:rPr>
          <w:rFonts w:ascii="Cambria" w:hAnsi="Cambria"/>
          <w:sz w:val="20"/>
          <w:szCs w:val="20"/>
        </w:rPr>
        <w:t>violate</w:t>
      </w:r>
      <w:r>
        <w:rPr>
          <w:rFonts w:ascii="Cambria" w:hAnsi="Cambria"/>
          <w:sz w:val="20"/>
          <w:szCs w:val="20"/>
        </w:rPr>
        <w:t xml:space="preserve"> </w:t>
      </w:r>
      <w:r>
        <w:rPr>
          <w:rFonts w:ascii="Cambria" w:hAnsi="Cambria"/>
          <w:i/>
          <w:sz w:val="20"/>
          <w:szCs w:val="20"/>
        </w:rPr>
        <w:t>res judicata</w:t>
      </w:r>
      <w:r>
        <w:rPr>
          <w:rFonts w:ascii="Cambria" w:hAnsi="Cambria"/>
          <w:sz w:val="20"/>
          <w:szCs w:val="20"/>
        </w:rPr>
        <w:t xml:space="preserve">. </w:t>
      </w:r>
    </w:p>
    <w:p w14:paraId="29B69240" w14:textId="77777777" w:rsidR="00250B0C" w:rsidRDefault="00250B0C" w:rsidP="003239B8">
      <w:pPr>
        <w:spacing w:before="240" w:after="240"/>
        <w:ind w:firstLine="720"/>
        <w:jc w:val="both"/>
        <w:rPr>
          <w:rFonts w:asciiTheme="majorHAnsi" w:hAnsiTheme="majorHAnsi"/>
          <w:b/>
          <w:bCs/>
          <w:color w:val="000000"/>
          <w:sz w:val="20"/>
          <w:szCs w:val="20"/>
          <w:u w:color="000000"/>
        </w:rPr>
      </w:pPr>
    </w:p>
    <w:p w14:paraId="3DAA43D7" w14:textId="77777777" w:rsidR="00250B0C" w:rsidRDefault="00250B0C" w:rsidP="003239B8">
      <w:pPr>
        <w:spacing w:before="240" w:after="240"/>
        <w:ind w:firstLine="720"/>
        <w:jc w:val="both"/>
        <w:rPr>
          <w:rFonts w:asciiTheme="majorHAnsi" w:hAnsiTheme="majorHAnsi"/>
          <w:b/>
          <w:bCs/>
          <w:color w:val="000000"/>
          <w:sz w:val="20"/>
          <w:szCs w:val="20"/>
          <w:u w:color="000000"/>
        </w:rPr>
      </w:pPr>
    </w:p>
    <w:p w14:paraId="45F6E0B1" w14:textId="77777777" w:rsidR="00250B0C" w:rsidRDefault="00250B0C" w:rsidP="003239B8">
      <w:pPr>
        <w:spacing w:before="240" w:after="240"/>
        <w:ind w:firstLine="720"/>
        <w:jc w:val="both"/>
        <w:rPr>
          <w:rFonts w:asciiTheme="majorHAnsi" w:hAnsiTheme="majorHAnsi"/>
          <w:b/>
          <w:bCs/>
          <w:color w:val="000000"/>
          <w:sz w:val="20"/>
          <w:szCs w:val="20"/>
          <w:u w:color="000000"/>
        </w:rPr>
      </w:pPr>
    </w:p>
    <w:p w14:paraId="6F4D4171" w14:textId="47F96725" w:rsidR="003239B8" w:rsidRPr="006C56E3" w:rsidRDefault="003239B8" w:rsidP="003239B8">
      <w:pPr>
        <w:spacing w:before="240" w:after="240"/>
        <w:ind w:firstLine="720"/>
        <w:jc w:val="both"/>
        <w:rPr>
          <w:rFonts w:ascii="Cambria" w:hAnsi="Cambria"/>
          <w:sz w:val="20"/>
          <w:szCs w:val="20"/>
        </w:rPr>
      </w:pPr>
      <w:r>
        <w:rPr>
          <w:rFonts w:asciiTheme="majorHAnsi" w:hAnsiTheme="majorHAnsi"/>
          <w:b/>
          <w:bCs/>
          <w:color w:val="000000"/>
          <w:sz w:val="20"/>
          <w:szCs w:val="20"/>
          <w:u w:color="000000"/>
        </w:rPr>
        <w:lastRenderedPageBreak/>
        <w:t>VI.</w:t>
      </w:r>
      <w:r>
        <w:rPr>
          <w:rFonts w:asciiTheme="majorHAnsi" w:hAnsiTheme="majorHAnsi"/>
          <w:b/>
          <w:bCs/>
          <w:color w:val="000000"/>
          <w:sz w:val="20"/>
          <w:szCs w:val="20"/>
          <w:u w:color="000000"/>
        </w:rPr>
        <w:tab/>
      </w:r>
      <w:r>
        <w:rPr>
          <w:rFonts w:asciiTheme="majorHAnsi" w:hAnsiTheme="majorHAnsi"/>
          <w:b/>
          <w:sz w:val="20"/>
          <w:szCs w:val="20"/>
        </w:rPr>
        <w:t>ANALYSIS OF EXHAUSTION OF DOMESTIC REMEDIES AND TIMELINESS OF THE PETITION</w:t>
      </w:r>
      <w:r>
        <w:rPr>
          <w:rFonts w:asciiTheme="majorHAnsi" w:hAnsiTheme="majorHAnsi"/>
          <w:b/>
          <w:bCs/>
          <w:color w:val="000000"/>
          <w:sz w:val="20"/>
          <w:szCs w:val="20"/>
          <w:u w:color="000000"/>
        </w:rPr>
        <w:t xml:space="preserve"> </w:t>
      </w:r>
    </w:p>
    <w:p w14:paraId="3438755B" w14:textId="28F2A238" w:rsidR="0098444F" w:rsidRPr="00E47905" w:rsidRDefault="0098444F" w:rsidP="0006443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The Commission recalls that</w:t>
      </w:r>
      <w:r w:rsidR="007115BC">
        <w:rPr>
          <w:rFonts w:ascii="Cambria" w:hAnsi="Cambria"/>
          <w:sz w:val="20"/>
          <w:szCs w:val="20"/>
        </w:rPr>
        <w:t xml:space="preserve"> when assessing the admissibility of a petition,</w:t>
      </w:r>
      <w:r>
        <w:rPr>
          <w:rFonts w:ascii="Cambria" w:hAnsi="Cambria"/>
          <w:sz w:val="20"/>
          <w:szCs w:val="20"/>
        </w:rPr>
        <w:t xml:space="preserve"> the situation to be considered</w:t>
      </w:r>
      <w:r w:rsidR="007115BC">
        <w:rPr>
          <w:rFonts w:ascii="Cambria" w:hAnsi="Cambria"/>
          <w:sz w:val="20"/>
          <w:szCs w:val="20"/>
        </w:rPr>
        <w:t xml:space="preserve"> is the one at the time of assessing the admissibility</w:t>
      </w:r>
      <w:r>
        <w:rPr>
          <w:rFonts w:ascii="Cambria" w:hAnsi="Cambria"/>
          <w:sz w:val="20"/>
          <w:szCs w:val="20"/>
        </w:rPr>
        <w:t>, since the date of the filing of the complaint and the date of ruling on admissibility are different.</w:t>
      </w:r>
      <w:r w:rsidR="006A2918" w:rsidRPr="006A2918">
        <w:rPr>
          <w:rFonts w:ascii="Cambria" w:hAnsi="Cambria"/>
          <w:sz w:val="20"/>
          <w:szCs w:val="20"/>
          <w:vertAlign w:val="superscript"/>
          <w:lang w:val="es-ES"/>
        </w:rPr>
        <w:footnoteReference w:id="6"/>
      </w:r>
      <w:r>
        <w:rPr>
          <w:rFonts w:ascii="Cambria" w:hAnsi="Cambria"/>
          <w:sz w:val="20"/>
          <w:szCs w:val="20"/>
        </w:rPr>
        <w:t xml:space="preserve"> In this </w:t>
      </w:r>
      <w:r w:rsidR="007115BC">
        <w:rPr>
          <w:rFonts w:ascii="Cambria" w:hAnsi="Cambria"/>
          <w:sz w:val="20"/>
          <w:szCs w:val="20"/>
        </w:rPr>
        <w:t>regard</w:t>
      </w:r>
      <w:r>
        <w:rPr>
          <w:rFonts w:ascii="Cambria" w:hAnsi="Cambria"/>
          <w:sz w:val="20"/>
          <w:szCs w:val="20"/>
        </w:rPr>
        <w:t xml:space="preserve">, the IACHR considers that the remedies filed </w:t>
      </w:r>
      <w:r w:rsidR="007115BC">
        <w:rPr>
          <w:rFonts w:ascii="Cambria" w:hAnsi="Cambria"/>
          <w:sz w:val="20"/>
          <w:szCs w:val="20"/>
        </w:rPr>
        <w:t>with the purpose of</w:t>
      </w:r>
      <w:r>
        <w:rPr>
          <w:rFonts w:ascii="Cambria" w:hAnsi="Cambria"/>
          <w:sz w:val="20"/>
          <w:szCs w:val="20"/>
        </w:rPr>
        <w:t xml:space="preserve"> </w:t>
      </w:r>
      <w:r w:rsidR="007115BC">
        <w:rPr>
          <w:rFonts w:ascii="Cambria" w:hAnsi="Cambria"/>
          <w:sz w:val="20"/>
          <w:szCs w:val="20"/>
        </w:rPr>
        <w:t>annulling</w:t>
      </w:r>
      <w:r>
        <w:rPr>
          <w:rFonts w:ascii="Cambria" w:hAnsi="Cambria"/>
          <w:sz w:val="20"/>
          <w:szCs w:val="20"/>
        </w:rPr>
        <w:t xml:space="preserve"> the CNM resolutions, obtaining the recognition of violations of due process, principle</w:t>
      </w:r>
      <w:r w:rsidR="007115BC">
        <w:rPr>
          <w:rFonts w:ascii="Cambria" w:hAnsi="Cambria"/>
          <w:sz w:val="20"/>
          <w:szCs w:val="20"/>
        </w:rPr>
        <w:t xml:space="preserve"> of legality</w:t>
      </w:r>
      <w:r>
        <w:rPr>
          <w:rFonts w:ascii="Cambria" w:hAnsi="Cambria"/>
          <w:sz w:val="20"/>
          <w:szCs w:val="20"/>
        </w:rPr>
        <w:t xml:space="preserve">, honor and dignity, and the absence of </w:t>
      </w:r>
      <w:r w:rsidR="007115BC">
        <w:rPr>
          <w:rFonts w:ascii="Cambria" w:hAnsi="Cambria"/>
          <w:sz w:val="20"/>
          <w:szCs w:val="20"/>
        </w:rPr>
        <w:t>equal protection from the</w:t>
      </w:r>
      <w:r>
        <w:rPr>
          <w:rFonts w:ascii="Cambria" w:hAnsi="Cambria"/>
          <w:sz w:val="20"/>
          <w:szCs w:val="20"/>
        </w:rPr>
        <w:t xml:space="preserve"> law, as well as reinstatin</w:t>
      </w:r>
      <w:r w:rsidR="007115BC">
        <w:rPr>
          <w:rFonts w:ascii="Cambria" w:hAnsi="Cambria"/>
          <w:sz w:val="20"/>
          <w:szCs w:val="20"/>
        </w:rPr>
        <w:t>g the alleged victim in his position</w:t>
      </w:r>
      <w:r>
        <w:rPr>
          <w:rFonts w:ascii="Cambria" w:hAnsi="Cambria"/>
          <w:sz w:val="20"/>
          <w:szCs w:val="20"/>
        </w:rPr>
        <w:t>, were exhausted on September 3, 2010</w:t>
      </w:r>
      <w:r w:rsidR="007115BC">
        <w:rPr>
          <w:rFonts w:ascii="Cambria" w:hAnsi="Cambria"/>
          <w:sz w:val="20"/>
          <w:szCs w:val="20"/>
        </w:rPr>
        <w:t xml:space="preserve">, the date on which </w:t>
      </w:r>
      <w:r>
        <w:rPr>
          <w:rFonts w:ascii="Cambria" w:hAnsi="Cambria"/>
          <w:sz w:val="20"/>
          <w:szCs w:val="20"/>
        </w:rPr>
        <w:t xml:space="preserve">the Constitutional Court </w:t>
      </w:r>
      <w:r w:rsidR="007115BC">
        <w:rPr>
          <w:rFonts w:ascii="Cambria" w:hAnsi="Cambria"/>
          <w:sz w:val="20"/>
          <w:szCs w:val="20"/>
        </w:rPr>
        <w:t xml:space="preserve">annulled </w:t>
      </w:r>
      <w:r>
        <w:rPr>
          <w:rFonts w:ascii="Cambria" w:hAnsi="Cambria"/>
          <w:sz w:val="20"/>
          <w:szCs w:val="20"/>
        </w:rPr>
        <w:t>the CNM’s resolution of November 2006</w:t>
      </w:r>
      <w:r w:rsidR="007115BC">
        <w:rPr>
          <w:rFonts w:ascii="Cambria" w:hAnsi="Cambria"/>
          <w:sz w:val="20"/>
          <w:szCs w:val="20"/>
        </w:rPr>
        <w:t xml:space="preserve"> </w:t>
      </w:r>
      <w:r>
        <w:rPr>
          <w:rFonts w:ascii="Cambria" w:hAnsi="Cambria"/>
          <w:sz w:val="20"/>
          <w:szCs w:val="20"/>
        </w:rPr>
        <w:t>for considering that th</w:t>
      </w:r>
      <w:r w:rsidR="007115BC">
        <w:rPr>
          <w:rFonts w:ascii="Cambria" w:hAnsi="Cambria"/>
          <w:sz w:val="20"/>
          <w:szCs w:val="20"/>
        </w:rPr>
        <w:t>is</w:t>
      </w:r>
      <w:r>
        <w:rPr>
          <w:rFonts w:ascii="Cambria" w:hAnsi="Cambria"/>
          <w:sz w:val="20"/>
          <w:szCs w:val="20"/>
        </w:rPr>
        <w:t xml:space="preserve"> resolution violated the </w:t>
      </w:r>
      <w:r w:rsidR="007115BC">
        <w:rPr>
          <w:rFonts w:ascii="Cambria" w:hAnsi="Cambria"/>
          <w:sz w:val="20"/>
          <w:szCs w:val="20"/>
        </w:rPr>
        <w:t>principle of legality and specificity</w:t>
      </w:r>
      <w:r>
        <w:rPr>
          <w:rFonts w:ascii="Cambria" w:hAnsi="Cambria"/>
          <w:sz w:val="20"/>
          <w:szCs w:val="20"/>
        </w:rPr>
        <w:t xml:space="preserve"> and ordered the alleged victim’s reinstatement in his pos</w:t>
      </w:r>
      <w:r w:rsidR="007115BC">
        <w:rPr>
          <w:rFonts w:ascii="Cambria" w:hAnsi="Cambria"/>
          <w:sz w:val="20"/>
          <w:szCs w:val="20"/>
        </w:rPr>
        <w:t>ition</w:t>
      </w:r>
      <w:r>
        <w:rPr>
          <w:rFonts w:ascii="Cambria" w:hAnsi="Cambria"/>
          <w:sz w:val="20"/>
          <w:szCs w:val="20"/>
        </w:rPr>
        <w:t xml:space="preserve">. </w:t>
      </w:r>
    </w:p>
    <w:p w14:paraId="11891975" w14:textId="75580F18" w:rsidR="002F0165" w:rsidRPr="00293305" w:rsidRDefault="00293305" w:rsidP="0029330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Regarding a potential violation of Articles 8 and 25 of the Convention in relation to the </w:t>
      </w:r>
      <w:r w:rsidR="007533FC">
        <w:rPr>
          <w:rFonts w:ascii="Cambria" w:hAnsi="Cambria"/>
          <w:sz w:val="20"/>
          <w:szCs w:val="20"/>
        </w:rPr>
        <w:t>impossibility of appealing C</w:t>
      </w:r>
      <w:r>
        <w:rPr>
          <w:rFonts w:ascii="Cambria" w:hAnsi="Cambria"/>
          <w:sz w:val="20"/>
          <w:szCs w:val="20"/>
        </w:rPr>
        <w:t xml:space="preserve">NM resolutions, the State indicates that </w:t>
      </w:r>
      <w:r w:rsidR="00452105">
        <w:rPr>
          <w:rFonts w:ascii="Cambria" w:hAnsi="Cambria"/>
          <w:sz w:val="20"/>
          <w:szCs w:val="20"/>
        </w:rPr>
        <w:t xml:space="preserve">this has not been questioned internally by </w:t>
      </w:r>
      <w:r>
        <w:rPr>
          <w:rFonts w:ascii="Cambria" w:hAnsi="Cambria"/>
          <w:sz w:val="20"/>
          <w:szCs w:val="20"/>
        </w:rPr>
        <w:t xml:space="preserve">the petitioner and that </w:t>
      </w:r>
      <w:r w:rsidR="00452105">
        <w:rPr>
          <w:rFonts w:ascii="Cambria" w:hAnsi="Cambria"/>
          <w:sz w:val="20"/>
          <w:szCs w:val="20"/>
        </w:rPr>
        <w:t>this</w:t>
      </w:r>
      <w:r>
        <w:rPr>
          <w:rFonts w:ascii="Cambria" w:hAnsi="Cambria"/>
          <w:sz w:val="20"/>
          <w:szCs w:val="20"/>
        </w:rPr>
        <w:t xml:space="preserve"> plea </w:t>
      </w:r>
      <w:r w:rsidR="00452105">
        <w:rPr>
          <w:rFonts w:ascii="Cambria" w:hAnsi="Cambria"/>
          <w:sz w:val="20"/>
          <w:szCs w:val="20"/>
        </w:rPr>
        <w:t>should</w:t>
      </w:r>
      <w:r>
        <w:rPr>
          <w:rFonts w:ascii="Cambria" w:hAnsi="Cambria"/>
          <w:sz w:val="20"/>
          <w:szCs w:val="20"/>
        </w:rPr>
        <w:t xml:space="preserve"> be declared inadmissible. The IACHR recalls that w</w:t>
      </w:r>
      <w:r w:rsidR="00F04EAF">
        <w:rPr>
          <w:rFonts w:ascii="Cambria" w:hAnsi="Cambria"/>
          <w:sz w:val="20"/>
          <w:szCs w:val="20"/>
        </w:rPr>
        <w:t xml:space="preserve">hen a State alleges the lack of exhaustion </w:t>
      </w:r>
      <w:r>
        <w:rPr>
          <w:rFonts w:ascii="Cambria" w:hAnsi="Cambria"/>
          <w:sz w:val="20"/>
          <w:szCs w:val="20"/>
        </w:rPr>
        <w:t>of domestic remedies</w:t>
      </w:r>
      <w:r w:rsidR="00F04EAF">
        <w:rPr>
          <w:rFonts w:ascii="Cambria" w:hAnsi="Cambria"/>
          <w:sz w:val="20"/>
          <w:szCs w:val="20"/>
        </w:rPr>
        <w:t xml:space="preserve"> on the part o</w:t>
      </w:r>
      <w:r>
        <w:rPr>
          <w:rFonts w:ascii="Cambria" w:hAnsi="Cambria"/>
          <w:sz w:val="20"/>
          <w:szCs w:val="20"/>
        </w:rPr>
        <w:t>f the petitioners, it has the duty of identifying the remedies to be exhausted and proving that the remedies that have not been exhausted are “appropriate” for redressing the alleged violation—in other words, that the function of those remedies within the national legal system is suitable for protecting the infringed legal right.</w:t>
      </w:r>
      <w:r w:rsidR="002F0165" w:rsidRPr="002F0165">
        <w:rPr>
          <w:rFonts w:ascii="Cambria" w:hAnsi="Cambria"/>
          <w:sz w:val="20"/>
          <w:szCs w:val="20"/>
          <w:vertAlign w:val="superscript"/>
          <w:lang w:val="es-ES_tradnl"/>
        </w:rPr>
        <w:footnoteReference w:id="7"/>
      </w:r>
      <w:r>
        <w:rPr>
          <w:rFonts w:ascii="Cambria" w:hAnsi="Cambria"/>
          <w:sz w:val="20"/>
          <w:szCs w:val="20"/>
        </w:rPr>
        <w:t xml:space="preserve"> In this case, the State has not indicated the ideal remedy that should have been exhausted by the petitioner. Moreover, the IACHR observes that in the writs of amparo</w:t>
      </w:r>
      <w:r w:rsidR="00F04EAF">
        <w:rPr>
          <w:rFonts w:ascii="Cambria" w:hAnsi="Cambria"/>
          <w:sz w:val="20"/>
          <w:szCs w:val="20"/>
        </w:rPr>
        <w:t>,</w:t>
      </w:r>
      <w:r>
        <w:rPr>
          <w:rFonts w:ascii="Cambria" w:hAnsi="Cambria"/>
          <w:sz w:val="20"/>
          <w:szCs w:val="20"/>
        </w:rPr>
        <w:t xml:space="preserve"> the alleged victim mentioned the impossibility </w:t>
      </w:r>
      <w:r w:rsidR="00F04EAF">
        <w:rPr>
          <w:rFonts w:ascii="Cambria" w:hAnsi="Cambria"/>
          <w:sz w:val="20"/>
          <w:szCs w:val="20"/>
        </w:rPr>
        <w:t>of</w:t>
      </w:r>
      <w:r>
        <w:rPr>
          <w:rFonts w:ascii="Cambria" w:hAnsi="Cambria"/>
          <w:sz w:val="20"/>
          <w:szCs w:val="20"/>
        </w:rPr>
        <w:t xml:space="preserve"> challenging the CNM’s decisions and the exception to this rule created by the Constitutional Court's </w:t>
      </w:r>
      <w:r w:rsidR="00F04EAF">
        <w:rPr>
          <w:rFonts w:ascii="Cambria" w:hAnsi="Cambria"/>
          <w:sz w:val="20"/>
          <w:szCs w:val="20"/>
        </w:rPr>
        <w:t>jurisprudence</w:t>
      </w:r>
      <w:r>
        <w:rPr>
          <w:rFonts w:ascii="Cambria" w:hAnsi="Cambria"/>
          <w:sz w:val="20"/>
          <w:szCs w:val="20"/>
        </w:rPr>
        <w:t xml:space="preserve"> which allows the revision of these decisions whenever they affect constitutional rights. Therefore, the IACHR considers that the said plea was domestically submitted in the above-mentioned remedies.  </w:t>
      </w:r>
    </w:p>
    <w:p w14:paraId="7A659634" w14:textId="5A608D2F" w:rsidR="001C6A33" w:rsidRDefault="00EB2C1C" w:rsidP="0006443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Due to the foregoing, the IACHR considers that the petition complies with the requirement </w:t>
      </w:r>
      <w:r w:rsidR="00F04EAF">
        <w:rPr>
          <w:rFonts w:ascii="Cambria" w:hAnsi="Cambria"/>
          <w:sz w:val="20"/>
          <w:szCs w:val="20"/>
        </w:rPr>
        <w:t>set forth</w:t>
      </w:r>
      <w:r>
        <w:rPr>
          <w:rFonts w:ascii="Cambria" w:hAnsi="Cambria"/>
          <w:sz w:val="20"/>
          <w:szCs w:val="20"/>
        </w:rPr>
        <w:t xml:space="preserve"> in Article 46.1.a of the Convention regarding the alleged aforementioned violations. Moreover, given the fact that the remedies were exhausted while the petition was already being analyzed by the IACHR, the petition also complies with the requirement </w:t>
      </w:r>
      <w:r w:rsidR="00754848">
        <w:rPr>
          <w:rFonts w:ascii="Cambria" w:hAnsi="Cambria"/>
          <w:sz w:val="20"/>
          <w:szCs w:val="20"/>
        </w:rPr>
        <w:t>set forth</w:t>
      </w:r>
      <w:r>
        <w:rPr>
          <w:rFonts w:ascii="Cambria" w:hAnsi="Cambria"/>
          <w:sz w:val="20"/>
          <w:szCs w:val="20"/>
        </w:rPr>
        <w:t xml:space="preserve"> in Article 46.1.b of the Convention. </w:t>
      </w:r>
    </w:p>
    <w:p w14:paraId="4AAC8F42" w14:textId="32393FEA" w:rsidR="00B84A6C" w:rsidRPr="00E47905" w:rsidRDefault="00754848" w:rsidP="00B84A6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On the other hand</w:t>
      </w:r>
      <w:r w:rsidR="00293305">
        <w:rPr>
          <w:rFonts w:ascii="Cambria" w:hAnsi="Cambria"/>
          <w:sz w:val="20"/>
          <w:szCs w:val="20"/>
        </w:rPr>
        <w:t>, the State also indicates that the petitioner has not exhausted domesti</w:t>
      </w:r>
      <w:r w:rsidR="006B5158">
        <w:rPr>
          <w:rFonts w:ascii="Cambria" w:hAnsi="Cambria"/>
          <w:sz w:val="20"/>
          <w:szCs w:val="20"/>
        </w:rPr>
        <w:t>c remedies on the payment of c</w:t>
      </w:r>
      <w:r w:rsidR="00293305">
        <w:rPr>
          <w:rFonts w:ascii="Cambria" w:hAnsi="Cambria"/>
          <w:sz w:val="20"/>
          <w:szCs w:val="20"/>
        </w:rPr>
        <w:t xml:space="preserve">ompensation and of the wages he had stopped earning, and claims that the ideal remedy to fulfill these aims is a damages remedy. Likewise, in order to prove said remedy’s effectiveness, the State provides a copy of a judgment for a damages proceeding, which was partly favorable regarding the pretensions of an individual who had requested a compensation from the State for loss of profits, moral damages, damages to life plan, and consequential damages stemming from a criminal proceeding initiated against this person. The petitioner indicates that, in the briefs submitted to the IACHR, it was informed that the petition also </w:t>
      </w:r>
      <w:r>
        <w:rPr>
          <w:rFonts w:ascii="Cambria" w:hAnsi="Cambria"/>
          <w:sz w:val="20"/>
          <w:szCs w:val="20"/>
        </w:rPr>
        <w:t>has the purpose</w:t>
      </w:r>
      <w:r w:rsidR="00293305">
        <w:rPr>
          <w:rFonts w:ascii="Cambria" w:hAnsi="Cambria"/>
          <w:sz w:val="20"/>
          <w:szCs w:val="20"/>
        </w:rPr>
        <w:t xml:space="preserve"> of obtaining a fair compensation and an integral reparation for the damages suffered, but </w:t>
      </w:r>
      <w:r>
        <w:rPr>
          <w:rFonts w:ascii="Cambria" w:hAnsi="Cambria"/>
          <w:sz w:val="20"/>
          <w:szCs w:val="20"/>
        </w:rPr>
        <w:t>he</w:t>
      </w:r>
      <w:r w:rsidR="00293305">
        <w:rPr>
          <w:rFonts w:ascii="Cambria" w:hAnsi="Cambria"/>
          <w:sz w:val="20"/>
          <w:szCs w:val="20"/>
        </w:rPr>
        <w:t xml:space="preserve"> does not reject or present information rejecting or replying to the State’s arguments on the </w:t>
      </w:r>
      <w:r>
        <w:rPr>
          <w:rFonts w:ascii="Cambria" w:hAnsi="Cambria"/>
          <w:sz w:val="20"/>
          <w:szCs w:val="20"/>
        </w:rPr>
        <w:t xml:space="preserve">lack of </w:t>
      </w:r>
      <w:r w:rsidR="00293305">
        <w:rPr>
          <w:rFonts w:ascii="Cambria" w:hAnsi="Cambria"/>
          <w:sz w:val="20"/>
          <w:szCs w:val="20"/>
        </w:rPr>
        <w:t xml:space="preserve">filing a damages complaint and on the effectiveness of this remedy. </w:t>
      </w:r>
    </w:p>
    <w:p w14:paraId="241C337E" w14:textId="0D9C44D3" w:rsidR="00064431" w:rsidRPr="00E47905" w:rsidRDefault="001F1D3A" w:rsidP="00F01A8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The IACHR established that the</w:t>
      </w:r>
      <w:r w:rsidR="005C1A26">
        <w:rPr>
          <w:rFonts w:ascii="Cambria" w:hAnsi="Cambria"/>
          <w:sz w:val="20"/>
          <w:szCs w:val="20"/>
        </w:rPr>
        <w:t xml:space="preserve"> requirement of</w:t>
      </w:r>
      <w:r>
        <w:rPr>
          <w:rFonts w:ascii="Cambria" w:hAnsi="Cambria"/>
          <w:sz w:val="20"/>
          <w:szCs w:val="20"/>
        </w:rPr>
        <w:t xml:space="preserve"> </w:t>
      </w:r>
      <w:r w:rsidR="005C1A26">
        <w:rPr>
          <w:rFonts w:ascii="Cambria" w:hAnsi="Cambria"/>
          <w:sz w:val="20"/>
          <w:szCs w:val="20"/>
        </w:rPr>
        <w:t xml:space="preserve">exhaustion of </w:t>
      </w:r>
      <w:r>
        <w:rPr>
          <w:rFonts w:ascii="Cambria" w:hAnsi="Cambria"/>
          <w:sz w:val="20"/>
          <w:szCs w:val="20"/>
        </w:rPr>
        <w:t xml:space="preserve">domestic remedies does not </w:t>
      </w:r>
      <w:r w:rsidR="005C1A26">
        <w:rPr>
          <w:rFonts w:ascii="Cambria" w:hAnsi="Cambria"/>
          <w:sz w:val="20"/>
          <w:szCs w:val="20"/>
        </w:rPr>
        <w:t xml:space="preserve">necessarily </w:t>
      </w:r>
      <w:r>
        <w:rPr>
          <w:rFonts w:ascii="Cambria" w:hAnsi="Cambria"/>
          <w:sz w:val="20"/>
          <w:szCs w:val="20"/>
        </w:rPr>
        <w:t xml:space="preserve">mean that alleged victims have the obligation </w:t>
      </w:r>
      <w:r w:rsidR="005C1A26">
        <w:rPr>
          <w:rFonts w:ascii="Cambria" w:hAnsi="Cambria"/>
          <w:sz w:val="20"/>
          <w:szCs w:val="20"/>
        </w:rPr>
        <w:t xml:space="preserve">to </w:t>
      </w:r>
      <w:r>
        <w:rPr>
          <w:rFonts w:ascii="Cambria" w:hAnsi="Cambria"/>
          <w:sz w:val="20"/>
          <w:szCs w:val="20"/>
        </w:rPr>
        <w:t xml:space="preserve">exhaust all the remedies available to them. Consequently, if the alleged victim expressed the matter by means of any of the valid and appropriate alternatives pursuant to domestic legal </w:t>
      </w:r>
      <w:r w:rsidR="005C1A26">
        <w:rPr>
          <w:rFonts w:ascii="Cambria" w:hAnsi="Cambria"/>
          <w:sz w:val="20"/>
          <w:szCs w:val="20"/>
        </w:rPr>
        <w:t>code</w:t>
      </w:r>
      <w:r>
        <w:rPr>
          <w:rFonts w:ascii="Cambria" w:hAnsi="Cambria"/>
          <w:sz w:val="20"/>
          <w:szCs w:val="20"/>
        </w:rPr>
        <w:t xml:space="preserve"> and the State had the opportunity to redress the matter</w:t>
      </w:r>
      <w:r w:rsidR="00561C68">
        <w:rPr>
          <w:rFonts w:ascii="Cambria" w:hAnsi="Cambria"/>
          <w:sz w:val="20"/>
          <w:szCs w:val="20"/>
        </w:rPr>
        <w:t xml:space="preserve"> in its jurisdiction, the </w:t>
      </w:r>
      <w:r w:rsidR="005C1A26">
        <w:rPr>
          <w:rFonts w:ascii="Cambria" w:hAnsi="Cambria"/>
          <w:sz w:val="20"/>
          <w:szCs w:val="20"/>
        </w:rPr>
        <w:t xml:space="preserve">purpose of the </w:t>
      </w:r>
      <w:r w:rsidR="00561C68">
        <w:rPr>
          <w:rFonts w:ascii="Cambria" w:hAnsi="Cambria"/>
          <w:sz w:val="20"/>
          <w:szCs w:val="20"/>
        </w:rPr>
        <w:t>inter</w:t>
      </w:r>
      <w:r>
        <w:rPr>
          <w:rFonts w:ascii="Cambria" w:hAnsi="Cambria"/>
          <w:sz w:val="20"/>
          <w:szCs w:val="20"/>
        </w:rPr>
        <w:t>national rule</w:t>
      </w:r>
      <w:r w:rsidR="005C1A26">
        <w:rPr>
          <w:rFonts w:ascii="Cambria" w:hAnsi="Cambria"/>
          <w:sz w:val="20"/>
          <w:szCs w:val="20"/>
        </w:rPr>
        <w:t xml:space="preserve"> is</w:t>
      </w:r>
      <w:r>
        <w:rPr>
          <w:rFonts w:ascii="Cambria" w:hAnsi="Cambria"/>
          <w:sz w:val="20"/>
          <w:szCs w:val="20"/>
        </w:rPr>
        <w:t xml:space="preserve"> fulfilled.</w:t>
      </w:r>
      <w:r w:rsidRPr="00E47905">
        <w:rPr>
          <w:rFonts w:ascii="Cambria" w:hAnsi="Cambria"/>
          <w:sz w:val="20"/>
          <w:szCs w:val="20"/>
          <w:vertAlign w:val="superscript"/>
          <w:lang w:val="es-ES_tradnl"/>
        </w:rPr>
        <w:footnoteReference w:id="8"/>
      </w:r>
      <w:r>
        <w:rPr>
          <w:rFonts w:ascii="Cambria" w:hAnsi="Cambria"/>
          <w:sz w:val="20"/>
          <w:szCs w:val="20"/>
        </w:rPr>
        <w:t xml:space="preserve"> However, in the present case, the IACHR observes that in the remedies filed by the alleged victim, </w:t>
      </w:r>
      <w:r w:rsidR="005C1A26">
        <w:rPr>
          <w:rFonts w:ascii="Cambria" w:hAnsi="Cambria"/>
          <w:sz w:val="20"/>
          <w:szCs w:val="20"/>
        </w:rPr>
        <w:t>he did not request c</w:t>
      </w:r>
      <w:r>
        <w:rPr>
          <w:rFonts w:ascii="Cambria" w:hAnsi="Cambria"/>
          <w:sz w:val="20"/>
          <w:szCs w:val="20"/>
        </w:rPr>
        <w:t>ompensation and the payment of the terminated wages. Therefore, the IACHR considers that the absence of a</w:t>
      </w:r>
      <w:r w:rsidR="005C1A26">
        <w:rPr>
          <w:rFonts w:ascii="Cambria" w:hAnsi="Cambria"/>
          <w:sz w:val="20"/>
          <w:szCs w:val="20"/>
        </w:rPr>
        <w:t xml:space="preserve"> judicial</w:t>
      </w:r>
      <w:r>
        <w:rPr>
          <w:rFonts w:ascii="Cambria" w:hAnsi="Cambria"/>
          <w:sz w:val="20"/>
          <w:szCs w:val="20"/>
        </w:rPr>
        <w:t xml:space="preserve"> decision on the payment of wages and compensation is due to the fact that these matters </w:t>
      </w:r>
      <w:r w:rsidR="005C1A26">
        <w:rPr>
          <w:rFonts w:ascii="Cambria" w:hAnsi="Cambria"/>
          <w:sz w:val="20"/>
          <w:szCs w:val="20"/>
        </w:rPr>
        <w:t xml:space="preserve">were not part of </w:t>
      </w:r>
      <w:r>
        <w:rPr>
          <w:rFonts w:ascii="Cambria" w:hAnsi="Cambria"/>
          <w:sz w:val="20"/>
          <w:szCs w:val="20"/>
        </w:rPr>
        <w:t xml:space="preserve">domestic </w:t>
      </w:r>
      <w:r w:rsidR="005C1A26">
        <w:rPr>
          <w:rFonts w:ascii="Cambria" w:hAnsi="Cambria"/>
          <w:sz w:val="20"/>
          <w:szCs w:val="20"/>
        </w:rPr>
        <w:t>litigation</w:t>
      </w:r>
      <w:r>
        <w:rPr>
          <w:rFonts w:ascii="Cambria" w:hAnsi="Cambria"/>
          <w:sz w:val="20"/>
          <w:szCs w:val="20"/>
        </w:rPr>
        <w:t xml:space="preserve">, </w:t>
      </w:r>
      <w:r w:rsidR="005C1A26">
        <w:rPr>
          <w:rFonts w:ascii="Cambria" w:hAnsi="Cambria"/>
          <w:sz w:val="20"/>
          <w:szCs w:val="20"/>
        </w:rPr>
        <w:t xml:space="preserve">due to the </w:t>
      </w:r>
      <w:r>
        <w:rPr>
          <w:rFonts w:ascii="Cambria" w:hAnsi="Cambria"/>
          <w:sz w:val="20"/>
          <w:szCs w:val="20"/>
        </w:rPr>
        <w:t xml:space="preserve">manner in which the alleged victim submitted his claims. Moreover, the victim does not allege or prove </w:t>
      </w:r>
      <w:r>
        <w:rPr>
          <w:rFonts w:ascii="Cambria" w:hAnsi="Cambria"/>
          <w:sz w:val="20"/>
          <w:szCs w:val="20"/>
        </w:rPr>
        <w:lastRenderedPageBreak/>
        <w:t xml:space="preserve">that the judicial authorities, when analyzing the remedies domestically submitted, had the duty of deciding on these matters </w:t>
      </w:r>
      <w:r w:rsidR="005C1A26">
        <w:rPr>
          <w:rFonts w:ascii="Cambria" w:hAnsi="Cambria"/>
          <w:i/>
          <w:sz w:val="20"/>
          <w:szCs w:val="20"/>
        </w:rPr>
        <w:t>propio motu</w:t>
      </w:r>
      <w:r>
        <w:rPr>
          <w:rFonts w:ascii="Cambria" w:hAnsi="Cambria"/>
          <w:sz w:val="20"/>
          <w:szCs w:val="20"/>
        </w:rPr>
        <w:t xml:space="preserve">. Likewise, the information available does not </w:t>
      </w:r>
      <w:r w:rsidR="005C1A26">
        <w:rPr>
          <w:rFonts w:ascii="Cambria" w:hAnsi="Cambria"/>
          <w:sz w:val="20"/>
          <w:szCs w:val="20"/>
        </w:rPr>
        <w:t>establish</w:t>
      </w:r>
      <w:r>
        <w:rPr>
          <w:rFonts w:ascii="Cambria" w:hAnsi="Cambria"/>
          <w:sz w:val="20"/>
          <w:szCs w:val="20"/>
        </w:rPr>
        <w:t xml:space="preserve"> that the victim had requested those payments by means of other administrative or judicial proceedings. Therefore, in this case, the IACHR considers that the alleged victim has not domestically </w:t>
      </w:r>
      <w:r w:rsidR="005C1A26">
        <w:rPr>
          <w:rFonts w:ascii="Cambria" w:hAnsi="Cambria"/>
          <w:sz w:val="20"/>
          <w:szCs w:val="20"/>
        </w:rPr>
        <w:t>litigated</w:t>
      </w:r>
      <w:r>
        <w:rPr>
          <w:rFonts w:ascii="Cambria" w:hAnsi="Cambria"/>
          <w:sz w:val="20"/>
          <w:szCs w:val="20"/>
        </w:rPr>
        <w:t xml:space="preserve"> this matter and that, </w:t>
      </w:r>
      <w:r w:rsidR="005C1A26">
        <w:rPr>
          <w:rFonts w:ascii="Cambria" w:hAnsi="Cambria"/>
          <w:sz w:val="20"/>
          <w:szCs w:val="20"/>
        </w:rPr>
        <w:t xml:space="preserve">in this </w:t>
      </w:r>
      <w:r w:rsidR="00125C90">
        <w:rPr>
          <w:rFonts w:ascii="Cambria" w:hAnsi="Cambria"/>
          <w:sz w:val="20"/>
          <w:szCs w:val="20"/>
        </w:rPr>
        <w:t>respect</w:t>
      </w:r>
      <w:r>
        <w:rPr>
          <w:rFonts w:ascii="Cambria" w:hAnsi="Cambria"/>
          <w:sz w:val="20"/>
          <w:szCs w:val="20"/>
        </w:rPr>
        <w:t xml:space="preserve">, the petition does not comply with the requirement </w:t>
      </w:r>
      <w:r w:rsidR="009511F7">
        <w:rPr>
          <w:rFonts w:ascii="Cambria" w:hAnsi="Cambria"/>
          <w:sz w:val="20"/>
          <w:szCs w:val="20"/>
        </w:rPr>
        <w:t>set forth</w:t>
      </w:r>
      <w:r>
        <w:rPr>
          <w:rFonts w:ascii="Cambria" w:hAnsi="Cambria"/>
          <w:sz w:val="20"/>
          <w:szCs w:val="20"/>
        </w:rPr>
        <w:t xml:space="preserve"> in Article 46.1.a of the Convention.  </w:t>
      </w:r>
    </w:p>
    <w:p w14:paraId="4FFBE378" w14:textId="64322DE9" w:rsidR="003239B8" w:rsidRPr="00E47905" w:rsidRDefault="003239B8" w:rsidP="003239B8">
      <w:pPr>
        <w:pStyle w:val="ListParagraph"/>
        <w:spacing w:before="240" w:after="240"/>
        <w:jc w:val="both"/>
        <w:rPr>
          <w:rFonts w:asciiTheme="majorHAnsi" w:hAnsiTheme="majorHAnsi"/>
          <w:b/>
          <w:sz w:val="20"/>
          <w:szCs w:val="20"/>
        </w:rPr>
      </w:pPr>
      <w:r>
        <w:rPr>
          <w:rFonts w:asciiTheme="majorHAnsi" w:hAnsiTheme="majorHAnsi"/>
          <w:b/>
          <w:bCs/>
          <w:sz w:val="20"/>
          <w:szCs w:val="20"/>
        </w:rPr>
        <w:t>VII.</w:t>
      </w:r>
      <w:r>
        <w:rPr>
          <w:rFonts w:asciiTheme="majorHAnsi" w:hAnsiTheme="majorHAnsi"/>
          <w:b/>
          <w:bCs/>
          <w:sz w:val="20"/>
          <w:szCs w:val="20"/>
        </w:rPr>
        <w:tab/>
        <w:t>ANALYSIS OF COLORABLE CLAIM</w:t>
      </w:r>
    </w:p>
    <w:p w14:paraId="55B7A7A6" w14:textId="11DEBA4C" w:rsidR="006A0BDF" w:rsidRPr="00E47905" w:rsidRDefault="004A2A84" w:rsidP="004A2A8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Based on the findings of fact and law filed by the parties, the IACHR considers that </w:t>
      </w:r>
      <w:r w:rsidR="00101C79">
        <w:rPr>
          <w:rFonts w:ascii="Cambria" w:hAnsi="Cambria"/>
          <w:sz w:val="20"/>
          <w:szCs w:val="20"/>
        </w:rPr>
        <w:t>the</w:t>
      </w:r>
      <w:r>
        <w:rPr>
          <w:rFonts w:ascii="Cambria" w:hAnsi="Cambria"/>
          <w:sz w:val="20"/>
          <w:szCs w:val="20"/>
        </w:rPr>
        <w:t xml:space="preserve"> petition </w:t>
      </w:r>
      <w:r w:rsidR="00101C79">
        <w:rPr>
          <w:rFonts w:ascii="Cambria" w:hAnsi="Cambria"/>
          <w:sz w:val="20"/>
          <w:szCs w:val="20"/>
        </w:rPr>
        <w:t xml:space="preserve">should not be declared </w:t>
      </w:r>
      <w:r>
        <w:rPr>
          <w:rFonts w:ascii="Cambria" w:hAnsi="Cambria"/>
          <w:sz w:val="20"/>
          <w:szCs w:val="20"/>
        </w:rPr>
        <w:t xml:space="preserve">admissible </w:t>
      </w:r>
      <w:r w:rsidR="00101C79">
        <w:rPr>
          <w:rFonts w:ascii="Cambria" w:hAnsi="Cambria"/>
          <w:sz w:val="20"/>
          <w:szCs w:val="20"/>
        </w:rPr>
        <w:t>with respect to</w:t>
      </w:r>
      <w:r>
        <w:rPr>
          <w:rFonts w:ascii="Cambria" w:hAnsi="Cambria"/>
          <w:sz w:val="20"/>
          <w:szCs w:val="20"/>
        </w:rPr>
        <w:t xml:space="preserve"> the alleged violations of Articles 8 (</w:t>
      </w:r>
      <w:r w:rsidR="00101C79">
        <w:rPr>
          <w:rFonts w:ascii="Cambria" w:hAnsi="Cambria"/>
          <w:sz w:val="20"/>
          <w:szCs w:val="20"/>
        </w:rPr>
        <w:t>fair trial</w:t>
      </w:r>
      <w:r>
        <w:rPr>
          <w:rFonts w:ascii="Cambria" w:hAnsi="Cambria"/>
          <w:sz w:val="20"/>
          <w:szCs w:val="20"/>
        </w:rPr>
        <w:t>), 9 (</w:t>
      </w:r>
      <w:r w:rsidR="00101C79">
        <w:rPr>
          <w:rFonts w:ascii="Cambria" w:hAnsi="Cambria"/>
          <w:sz w:val="20"/>
          <w:szCs w:val="20"/>
        </w:rPr>
        <w:t xml:space="preserve">freedom from </w:t>
      </w:r>
      <w:r w:rsidR="00101C79" w:rsidRPr="00101C79">
        <w:rPr>
          <w:rFonts w:ascii="Cambria" w:hAnsi="Cambria"/>
          <w:i/>
          <w:sz w:val="20"/>
          <w:szCs w:val="20"/>
        </w:rPr>
        <w:t>ex post facto</w:t>
      </w:r>
      <w:r w:rsidR="00101C79">
        <w:rPr>
          <w:rFonts w:ascii="Cambria" w:hAnsi="Cambria"/>
          <w:sz w:val="20"/>
          <w:szCs w:val="20"/>
        </w:rPr>
        <w:t xml:space="preserve"> laws</w:t>
      </w:r>
      <w:r>
        <w:rPr>
          <w:rFonts w:ascii="Cambria" w:hAnsi="Cambria"/>
          <w:sz w:val="20"/>
          <w:szCs w:val="20"/>
        </w:rPr>
        <w:t xml:space="preserve">) and 25 (judicial protection) of the American Convention, as a result of the alleged victim's </w:t>
      </w:r>
      <w:r w:rsidR="009511F7">
        <w:rPr>
          <w:rFonts w:ascii="Cambria" w:hAnsi="Cambria"/>
          <w:sz w:val="20"/>
          <w:szCs w:val="20"/>
        </w:rPr>
        <w:t>removal</w:t>
      </w:r>
      <w:r>
        <w:rPr>
          <w:rFonts w:ascii="Cambria" w:hAnsi="Cambria"/>
          <w:sz w:val="20"/>
          <w:szCs w:val="20"/>
        </w:rPr>
        <w:t xml:space="preserve">. In this </w:t>
      </w:r>
      <w:r w:rsidR="009511F7">
        <w:rPr>
          <w:rFonts w:ascii="Cambria" w:hAnsi="Cambria"/>
          <w:sz w:val="20"/>
          <w:szCs w:val="20"/>
        </w:rPr>
        <w:t>regard</w:t>
      </w:r>
      <w:r>
        <w:rPr>
          <w:rFonts w:ascii="Cambria" w:hAnsi="Cambria"/>
          <w:sz w:val="20"/>
          <w:szCs w:val="20"/>
        </w:rPr>
        <w:t xml:space="preserve">, the IACHR recalls that, as a general rule, in the case of </w:t>
      </w:r>
      <w:r w:rsidR="009511F7">
        <w:rPr>
          <w:rFonts w:ascii="Cambria" w:hAnsi="Cambria"/>
          <w:sz w:val="20"/>
          <w:szCs w:val="20"/>
        </w:rPr>
        <w:t xml:space="preserve">an </w:t>
      </w:r>
      <w:r>
        <w:rPr>
          <w:rFonts w:ascii="Cambria" w:hAnsi="Cambria"/>
          <w:sz w:val="20"/>
          <w:szCs w:val="20"/>
        </w:rPr>
        <w:t xml:space="preserve">arbitrary </w:t>
      </w:r>
      <w:r w:rsidR="009511F7">
        <w:rPr>
          <w:rFonts w:ascii="Cambria" w:hAnsi="Cambria"/>
          <w:sz w:val="20"/>
          <w:szCs w:val="20"/>
        </w:rPr>
        <w:t>removal of a magistrate</w:t>
      </w:r>
      <w:r>
        <w:rPr>
          <w:rFonts w:ascii="Cambria" w:hAnsi="Cambria"/>
          <w:sz w:val="20"/>
          <w:szCs w:val="20"/>
        </w:rPr>
        <w:t xml:space="preserve">, an integral reparation implies that the State shall compensate those magistrates for the wages and benefits they have stopped </w:t>
      </w:r>
      <w:r w:rsidR="009511F7">
        <w:rPr>
          <w:rFonts w:ascii="Cambria" w:hAnsi="Cambria"/>
          <w:sz w:val="20"/>
          <w:szCs w:val="20"/>
        </w:rPr>
        <w:t>receiving</w:t>
      </w:r>
      <w:r>
        <w:rPr>
          <w:rFonts w:ascii="Cambria" w:hAnsi="Cambria"/>
          <w:sz w:val="20"/>
          <w:szCs w:val="20"/>
        </w:rPr>
        <w:t>.</w:t>
      </w:r>
      <w:r w:rsidR="00985EDC" w:rsidRPr="00E47905">
        <w:rPr>
          <w:rStyle w:val="FootnoteReference"/>
          <w:rFonts w:ascii="Cambria" w:hAnsi="Cambria"/>
          <w:sz w:val="20"/>
          <w:szCs w:val="20"/>
          <w:lang w:val="es-ES"/>
        </w:rPr>
        <w:footnoteReference w:id="9"/>
      </w:r>
      <w:r>
        <w:rPr>
          <w:rFonts w:ascii="Cambria" w:hAnsi="Cambria"/>
          <w:sz w:val="20"/>
          <w:szCs w:val="20"/>
        </w:rPr>
        <w:t xml:space="preserve"> However, in the present case, these payments </w:t>
      </w:r>
      <w:r w:rsidR="009511F7">
        <w:rPr>
          <w:rFonts w:ascii="Cambria" w:hAnsi="Cambria"/>
          <w:sz w:val="20"/>
          <w:szCs w:val="20"/>
        </w:rPr>
        <w:t>have not been litigated at domestic level</w:t>
      </w:r>
      <w:r>
        <w:rPr>
          <w:rFonts w:ascii="Cambria" w:hAnsi="Cambria"/>
          <w:sz w:val="20"/>
          <w:szCs w:val="20"/>
        </w:rPr>
        <w:t xml:space="preserve"> and the State has </w:t>
      </w:r>
      <w:r w:rsidR="009511F7">
        <w:rPr>
          <w:rFonts w:ascii="Cambria" w:hAnsi="Cambria"/>
          <w:sz w:val="20"/>
          <w:szCs w:val="20"/>
        </w:rPr>
        <w:t>granted</w:t>
      </w:r>
      <w:r>
        <w:rPr>
          <w:rFonts w:ascii="Cambria" w:hAnsi="Cambria"/>
          <w:sz w:val="20"/>
          <w:szCs w:val="20"/>
        </w:rPr>
        <w:t xml:space="preserve"> the only request presented by the alleged victim </w:t>
      </w:r>
      <w:r w:rsidR="009511F7">
        <w:rPr>
          <w:rFonts w:ascii="Cambria" w:hAnsi="Cambria"/>
          <w:sz w:val="20"/>
          <w:szCs w:val="20"/>
        </w:rPr>
        <w:t>in the remedies he filed</w:t>
      </w:r>
      <w:r>
        <w:rPr>
          <w:rFonts w:ascii="Cambria" w:hAnsi="Cambria"/>
          <w:sz w:val="20"/>
          <w:szCs w:val="20"/>
        </w:rPr>
        <w:t xml:space="preserve">: </w:t>
      </w:r>
      <w:r w:rsidR="009511F7">
        <w:rPr>
          <w:rFonts w:ascii="Cambria" w:hAnsi="Cambria"/>
          <w:sz w:val="20"/>
          <w:szCs w:val="20"/>
        </w:rPr>
        <w:t>his reinstatement in his former position</w:t>
      </w:r>
      <w:r>
        <w:rPr>
          <w:rFonts w:ascii="Cambria" w:hAnsi="Cambria"/>
          <w:sz w:val="20"/>
          <w:szCs w:val="20"/>
        </w:rPr>
        <w:t xml:space="preserve">. </w:t>
      </w:r>
    </w:p>
    <w:p w14:paraId="29438924" w14:textId="7C682C84" w:rsidR="006A0BDF" w:rsidRPr="00E47905" w:rsidRDefault="006A0BDF" w:rsidP="004A2A8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Likewise, the IACHR observes that, in this case, in spite of the </w:t>
      </w:r>
      <w:r w:rsidR="009511F7">
        <w:rPr>
          <w:rFonts w:ascii="Cambria" w:hAnsi="Cambria"/>
          <w:sz w:val="20"/>
          <w:szCs w:val="20"/>
        </w:rPr>
        <w:t xml:space="preserve">impossibility </w:t>
      </w:r>
      <w:r>
        <w:rPr>
          <w:rFonts w:ascii="Cambria" w:hAnsi="Cambria"/>
          <w:sz w:val="20"/>
          <w:szCs w:val="20"/>
        </w:rPr>
        <w:t xml:space="preserve">of </w:t>
      </w:r>
      <w:r w:rsidR="009511F7">
        <w:rPr>
          <w:rFonts w:ascii="Cambria" w:hAnsi="Cambria"/>
          <w:sz w:val="20"/>
          <w:szCs w:val="20"/>
        </w:rPr>
        <w:t xml:space="preserve">appealing </w:t>
      </w:r>
      <w:r>
        <w:rPr>
          <w:rFonts w:ascii="Cambria" w:hAnsi="Cambria"/>
          <w:sz w:val="20"/>
          <w:szCs w:val="20"/>
        </w:rPr>
        <w:t xml:space="preserve">the CNM’s decisions, the alleged victim </w:t>
      </w:r>
      <w:r w:rsidR="009511F7">
        <w:rPr>
          <w:rFonts w:ascii="Cambria" w:hAnsi="Cambria"/>
          <w:sz w:val="20"/>
          <w:szCs w:val="20"/>
        </w:rPr>
        <w:t>was</w:t>
      </w:r>
      <w:r>
        <w:rPr>
          <w:rFonts w:ascii="Cambria" w:hAnsi="Cambria"/>
          <w:sz w:val="20"/>
          <w:szCs w:val="20"/>
        </w:rPr>
        <w:t xml:space="preserve"> able to review </w:t>
      </w:r>
      <w:r w:rsidR="009511F7">
        <w:rPr>
          <w:rFonts w:ascii="Cambria" w:hAnsi="Cambria"/>
          <w:sz w:val="20"/>
          <w:szCs w:val="20"/>
        </w:rPr>
        <w:t>the resolutions</w:t>
      </w:r>
      <w:r>
        <w:rPr>
          <w:rFonts w:ascii="Cambria" w:hAnsi="Cambria"/>
          <w:sz w:val="20"/>
          <w:szCs w:val="20"/>
        </w:rPr>
        <w:t xml:space="preserve"> which </w:t>
      </w:r>
      <w:r w:rsidR="009511F7">
        <w:rPr>
          <w:rFonts w:ascii="Cambria" w:hAnsi="Cambria"/>
          <w:sz w:val="20"/>
          <w:szCs w:val="20"/>
        </w:rPr>
        <w:t>removed him from office</w:t>
      </w:r>
      <w:r>
        <w:rPr>
          <w:rFonts w:ascii="Cambria" w:hAnsi="Cambria"/>
          <w:sz w:val="20"/>
          <w:szCs w:val="20"/>
        </w:rPr>
        <w:t xml:space="preserve"> by judicial means</w:t>
      </w:r>
      <w:r w:rsidR="009511F7">
        <w:rPr>
          <w:rFonts w:ascii="Cambria" w:hAnsi="Cambria"/>
          <w:sz w:val="20"/>
          <w:szCs w:val="20"/>
        </w:rPr>
        <w:t xml:space="preserve"> on the basis of jurisprudence from the</w:t>
      </w:r>
      <w:r>
        <w:rPr>
          <w:rFonts w:ascii="Cambria" w:hAnsi="Cambria"/>
          <w:sz w:val="20"/>
          <w:szCs w:val="20"/>
        </w:rPr>
        <w:t xml:space="preserve"> Constitutional Court</w:t>
      </w:r>
      <w:r w:rsidR="009511F7">
        <w:rPr>
          <w:rFonts w:ascii="Cambria" w:hAnsi="Cambria"/>
          <w:sz w:val="20"/>
          <w:szCs w:val="20"/>
        </w:rPr>
        <w:t>. This review resulted in the annulment</w:t>
      </w:r>
      <w:r>
        <w:rPr>
          <w:rFonts w:ascii="Cambria" w:hAnsi="Cambria"/>
          <w:sz w:val="20"/>
          <w:szCs w:val="20"/>
        </w:rPr>
        <w:t xml:space="preserve"> of these resolutions and the alleged victim has been reinstated in his </w:t>
      </w:r>
      <w:r w:rsidR="009511F7">
        <w:rPr>
          <w:rFonts w:ascii="Cambria" w:hAnsi="Cambria"/>
          <w:sz w:val="20"/>
          <w:szCs w:val="20"/>
        </w:rPr>
        <w:t>position</w:t>
      </w:r>
      <w:r>
        <w:rPr>
          <w:rFonts w:ascii="Cambria" w:hAnsi="Cambria"/>
          <w:sz w:val="20"/>
          <w:szCs w:val="20"/>
        </w:rPr>
        <w:t xml:space="preserve">. Therefore, the IACHR considers that these allegations do not </w:t>
      </w:r>
      <w:r w:rsidR="009511F7">
        <w:rPr>
          <w:rFonts w:ascii="Cambria" w:hAnsi="Cambria"/>
          <w:sz w:val="20"/>
          <w:szCs w:val="20"/>
        </w:rPr>
        <w:t>tend to characterize</w:t>
      </w:r>
      <w:r>
        <w:rPr>
          <w:rFonts w:ascii="Cambria" w:hAnsi="Cambria"/>
          <w:sz w:val="20"/>
          <w:szCs w:val="20"/>
        </w:rPr>
        <w:t xml:space="preserve"> a violation of the rights protected by Articles 8 and 25 of the American Convention. </w:t>
      </w:r>
    </w:p>
    <w:p w14:paraId="128D483D" w14:textId="467B7344" w:rsidR="001E402F" w:rsidRPr="00E47905" w:rsidRDefault="001E402F" w:rsidP="00A11E4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Similarly, the Commission considers that, from the informatio</w:t>
      </w:r>
      <w:r w:rsidR="00125C90">
        <w:rPr>
          <w:rFonts w:ascii="Cambria" w:hAnsi="Cambria"/>
          <w:sz w:val="20"/>
          <w:szCs w:val="20"/>
        </w:rPr>
        <w:t>n provided by the parties, the alleged f</w:t>
      </w:r>
      <w:r>
        <w:rPr>
          <w:rFonts w:ascii="Cambria" w:hAnsi="Cambria"/>
          <w:sz w:val="20"/>
          <w:szCs w:val="20"/>
        </w:rPr>
        <w:t xml:space="preserve">acts do not </w:t>
      </w:r>
      <w:r w:rsidR="00101C79">
        <w:rPr>
          <w:rFonts w:ascii="Cambria" w:hAnsi="Cambria"/>
          <w:sz w:val="20"/>
          <w:szCs w:val="20"/>
        </w:rPr>
        <w:t>tend to characterize</w:t>
      </w:r>
      <w:r>
        <w:rPr>
          <w:rFonts w:ascii="Cambria" w:hAnsi="Cambria"/>
          <w:sz w:val="20"/>
          <w:szCs w:val="20"/>
        </w:rPr>
        <w:t xml:space="preserve"> a violation of Article 24 (</w:t>
      </w:r>
      <w:r w:rsidR="00101C79">
        <w:rPr>
          <w:rFonts w:ascii="Cambria" w:hAnsi="Cambria"/>
          <w:sz w:val="20"/>
          <w:szCs w:val="20"/>
        </w:rPr>
        <w:t>equal protection</w:t>
      </w:r>
      <w:r w:rsidR="00125C90">
        <w:rPr>
          <w:rFonts w:ascii="Cambria" w:hAnsi="Cambria"/>
          <w:sz w:val="20"/>
          <w:szCs w:val="20"/>
        </w:rPr>
        <w:t>)</w:t>
      </w:r>
      <w:r>
        <w:rPr>
          <w:rFonts w:ascii="Cambria" w:hAnsi="Cambria"/>
          <w:sz w:val="20"/>
          <w:szCs w:val="20"/>
        </w:rPr>
        <w:t xml:space="preserve"> of the Conventio</w:t>
      </w:r>
      <w:r w:rsidR="00125C90">
        <w:rPr>
          <w:rFonts w:ascii="Cambria" w:hAnsi="Cambria"/>
          <w:sz w:val="20"/>
          <w:szCs w:val="20"/>
        </w:rPr>
        <w:t>n, given that the different CNM</w:t>
      </w:r>
      <w:r>
        <w:rPr>
          <w:rFonts w:ascii="Cambria" w:hAnsi="Cambria"/>
          <w:sz w:val="20"/>
          <w:szCs w:val="20"/>
        </w:rPr>
        <w:t xml:space="preserve"> decisions were issued in administrative proceedings which were not based on the </w:t>
      </w:r>
      <w:r w:rsidR="00125C90">
        <w:rPr>
          <w:rFonts w:ascii="Cambria" w:hAnsi="Cambria"/>
          <w:sz w:val="20"/>
          <w:szCs w:val="20"/>
        </w:rPr>
        <w:t xml:space="preserve">same conduct of the </w:t>
      </w:r>
      <w:r>
        <w:rPr>
          <w:rFonts w:ascii="Cambria" w:hAnsi="Cambria"/>
          <w:sz w:val="20"/>
          <w:szCs w:val="20"/>
        </w:rPr>
        <w:t xml:space="preserve">magistrates. Moreover, the IACHR considers that the alleged victim has not provided support for the </w:t>
      </w:r>
      <w:r>
        <w:rPr>
          <w:rFonts w:ascii="Cambria" w:hAnsi="Cambria"/>
          <w:i/>
          <w:sz w:val="20"/>
          <w:szCs w:val="20"/>
        </w:rPr>
        <w:t>prima facie</w:t>
      </w:r>
      <w:r>
        <w:rPr>
          <w:rFonts w:ascii="Cambria" w:hAnsi="Cambria"/>
          <w:sz w:val="20"/>
          <w:szCs w:val="20"/>
        </w:rPr>
        <w:t xml:space="preserve"> consideration of a potential violation of Article 11 (honor and dignity) of the Convention.</w:t>
      </w:r>
    </w:p>
    <w:p w14:paraId="3538D9B9" w14:textId="0EBAD422" w:rsidR="000873EB" w:rsidRPr="00250B0C" w:rsidRDefault="006200D8" w:rsidP="008D426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250B0C">
        <w:rPr>
          <w:rFonts w:ascii="Cambria" w:hAnsi="Cambria"/>
          <w:sz w:val="20"/>
          <w:szCs w:val="20"/>
        </w:rPr>
        <w:t xml:space="preserve">Finally, the Commission recalls that it is not competent in order to decide on the allegation of Article 6 of the </w:t>
      </w:r>
      <w:r w:rsidR="00DC3B28" w:rsidRPr="00250B0C">
        <w:rPr>
          <w:rFonts w:ascii="Cambria" w:hAnsi="Cambria"/>
          <w:sz w:val="20"/>
          <w:szCs w:val="20"/>
        </w:rPr>
        <w:t>Protocol of San Salvador</w:t>
      </w:r>
      <w:r w:rsidR="005C0046" w:rsidRPr="00250B0C">
        <w:rPr>
          <w:rFonts w:ascii="Cambria" w:hAnsi="Cambria"/>
          <w:sz w:val="20"/>
          <w:szCs w:val="20"/>
        </w:rPr>
        <w:t xml:space="preserve"> (right to work) but, in light of Article 29 of the American Convention, the IACHR could take it into account to interpret and apply the American Convention and other applicable instruments. </w:t>
      </w:r>
    </w:p>
    <w:p w14:paraId="29BB41F5" w14:textId="77777777" w:rsidR="003239B8" w:rsidRPr="00E47905" w:rsidRDefault="003239B8" w:rsidP="003239B8">
      <w:pPr>
        <w:pStyle w:val="ListParagraph"/>
        <w:spacing w:before="240" w:after="240"/>
        <w:jc w:val="both"/>
        <w:rPr>
          <w:rFonts w:asciiTheme="majorHAnsi" w:hAnsiTheme="majorHAnsi"/>
          <w:b/>
          <w:bCs/>
          <w:sz w:val="20"/>
          <w:szCs w:val="20"/>
        </w:rPr>
      </w:pPr>
      <w:r>
        <w:rPr>
          <w:rFonts w:asciiTheme="majorHAnsi" w:hAnsiTheme="majorHAnsi"/>
          <w:b/>
          <w:bCs/>
          <w:sz w:val="20"/>
          <w:szCs w:val="20"/>
        </w:rPr>
        <w:t xml:space="preserve">VIII. </w:t>
      </w:r>
      <w:r>
        <w:rPr>
          <w:rFonts w:asciiTheme="majorHAnsi" w:hAnsiTheme="majorHAnsi"/>
          <w:b/>
          <w:bCs/>
          <w:sz w:val="20"/>
          <w:szCs w:val="20"/>
        </w:rPr>
        <w:tab/>
        <w:t>DECISION</w:t>
      </w:r>
    </w:p>
    <w:p w14:paraId="0FDE1D10" w14:textId="26052FA4" w:rsidR="003239B8" w:rsidRPr="00E47905"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Theme="majorHAnsi" w:hAnsiTheme="majorHAnsi"/>
          <w:sz w:val="20"/>
          <w:szCs w:val="20"/>
        </w:rPr>
        <w:t xml:space="preserve">To declare the present petition inadmissible; </w:t>
      </w:r>
    </w:p>
    <w:p w14:paraId="6AC80CA6" w14:textId="5D648107" w:rsidR="00722C9F" w:rsidRPr="00250B0C" w:rsidRDefault="004A6A54" w:rsidP="00974491">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line="276" w:lineRule="auto"/>
        <w:jc w:val="both"/>
        <w:rPr>
          <w:rFonts w:ascii="Cambria" w:hAnsi="Cambria" w:cs="Calibri"/>
          <w:sz w:val="20"/>
          <w:szCs w:val="20"/>
        </w:rPr>
      </w:pPr>
      <w:r>
        <w:rPr>
          <w:rFonts w:asciiTheme="majorHAnsi" w:hAnsiTheme="majorHAnsi"/>
          <w:sz w:val="20"/>
          <w:szCs w:val="20"/>
        </w:rPr>
        <w:t>To notify the parties of this decision, publish this decision and include it in its Annual Report to the General Assembly of the Organization of American States.</w:t>
      </w:r>
    </w:p>
    <w:p w14:paraId="67ED119D" w14:textId="7BA06CEC" w:rsidR="00250B0C" w:rsidRPr="00A809F0" w:rsidRDefault="00250B0C" w:rsidP="00250B0C">
      <w:pPr>
        <w:ind w:firstLine="720"/>
        <w:jc w:val="both"/>
        <w:rPr>
          <w:rFonts w:ascii="Cambria" w:hAnsi="Cambria"/>
        </w:rPr>
      </w:pPr>
      <w:bookmarkStart w:id="3" w:name="_Hlk2413798"/>
      <w:r w:rsidRPr="00A809F0">
        <w:rPr>
          <w:rFonts w:ascii="Cambria" w:hAnsi="Cambria"/>
          <w:sz w:val="20"/>
          <w:szCs w:val="20"/>
        </w:rPr>
        <w:t xml:space="preserve">Approved by the Inter-American Commission on Human Rights on the </w:t>
      </w:r>
      <w:r>
        <w:rPr>
          <w:rFonts w:ascii="Cambria" w:hAnsi="Cambria"/>
          <w:sz w:val="20"/>
          <w:szCs w:val="20"/>
        </w:rPr>
        <w:t>26</w:t>
      </w:r>
      <w:r w:rsidRPr="00250B0C">
        <w:rPr>
          <w:rFonts w:ascii="Cambria" w:hAnsi="Cambria"/>
          <w:sz w:val="20"/>
          <w:szCs w:val="20"/>
          <w:vertAlign w:val="superscript"/>
        </w:rPr>
        <w:t>th</w:t>
      </w:r>
      <w:r>
        <w:rPr>
          <w:rFonts w:ascii="Cambria" w:hAnsi="Cambria"/>
          <w:sz w:val="20"/>
          <w:szCs w:val="20"/>
        </w:rPr>
        <w:t xml:space="preserve"> </w:t>
      </w:r>
      <w:r w:rsidRPr="00A809F0">
        <w:rPr>
          <w:rFonts w:ascii="Cambria" w:hAnsi="Cambria"/>
          <w:sz w:val="20"/>
          <w:szCs w:val="20"/>
        </w:rPr>
        <w:t xml:space="preserve">day of the month of </w:t>
      </w:r>
      <w:r>
        <w:rPr>
          <w:rFonts w:ascii="Cambria" w:hAnsi="Cambria"/>
          <w:sz w:val="20"/>
          <w:szCs w:val="20"/>
        </w:rPr>
        <w:t>December</w:t>
      </w:r>
      <w:r w:rsidRPr="00A809F0">
        <w:rPr>
          <w:rFonts w:ascii="Cambria" w:hAnsi="Cambria"/>
          <w:sz w:val="20"/>
          <w:szCs w:val="20"/>
        </w:rPr>
        <w:t>, 2018. (Signed):  Margarette May Macaulay, President; Esmeralda E. Arosemena Bernal de Troitiño, First Vice President; Luis Ernesto Vargas Silva, Second Vice President; Joel Hernández García, Antonia Urrejola, and Flávia Piovesan, Commissioners.</w:t>
      </w:r>
      <w:bookmarkEnd w:id="3"/>
    </w:p>
    <w:p w14:paraId="73B6C913" w14:textId="77777777" w:rsidR="00250B0C" w:rsidRPr="00E47905" w:rsidRDefault="00250B0C" w:rsidP="00250B0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line="276" w:lineRule="auto"/>
        <w:jc w:val="both"/>
        <w:rPr>
          <w:rFonts w:ascii="Cambria" w:hAnsi="Cambria" w:cs="Calibri"/>
          <w:sz w:val="20"/>
          <w:szCs w:val="20"/>
        </w:rPr>
      </w:pPr>
    </w:p>
    <w:sectPr w:rsidR="00250B0C" w:rsidRPr="00E47905"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D0C1C2" w14:textId="77777777" w:rsidR="00582ACD" w:rsidRDefault="00582ACD">
      <w:r>
        <w:separator/>
      </w:r>
    </w:p>
  </w:endnote>
  <w:endnote w:type="continuationSeparator" w:id="0">
    <w:p w14:paraId="486D34DE" w14:textId="77777777" w:rsidR="00582ACD" w:rsidRDefault="00582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F5E650" w14:textId="77777777" w:rsidR="00A555DD" w:rsidRDefault="00A555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77777777" w:rsidR="00101C79" w:rsidRPr="00934A2C" w:rsidRDefault="00101C79">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A555DD">
          <w:rPr>
            <w:noProof/>
            <w:sz w:val="16"/>
            <w:szCs w:val="22"/>
          </w:rPr>
          <w:t>5</w:t>
        </w:r>
        <w:r w:rsidRPr="00934A2C">
          <w:rPr>
            <w:sz w:val="16"/>
            <w:szCs w:val="22"/>
          </w:rPr>
          <w:fldChar w:fldCharType="end"/>
        </w:r>
      </w:p>
    </w:sdtContent>
  </w:sdt>
  <w:p w14:paraId="68530E6A" w14:textId="77777777" w:rsidR="00101C79" w:rsidRDefault="00101C7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101C79" w:rsidRPr="00934A2C" w:rsidRDefault="00101C79">
    <w:pPr>
      <w:pStyle w:val="Footer"/>
      <w:jc w:val="center"/>
      <w:rPr>
        <w:sz w:val="16"/>
        <w:szCs w:val="22"/>
      </w:rPr>
    </w:pPr>
  </w:p>
  <w:p w14:paraId="49059CE3" w14:textId="77777777" w:rsidR="00101C79" w:rsidRDefault="00101C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6957FE" w14:textId="77777777" w:rsidR="00582ACD" w:rsidRPr="000F35ED" w:rsidRDefault="00582ACD">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B9BADF6" w14:textId="77777777" w:rsidR="00582ACD" w:rsidRPr="000F35ED" w:rsidRDefault="00582ACD" w:rsidP="000F35ED">
      <w:pPr>
        <w:rPr>
          <w:rFonts w:asciiTheme="majorHAnsi" w:hAnsiTheme="majorHAnsi"/>
          <w:sz w:val="16"/>
          <w:szCs w:val="16"/>
        </w:rPr>
      </w:pPr>
      <w:r w:rsidRPr="000F35ED">
        <w:rPr>
          <w:rFonts w:asciiTheme="majorHAnsi" w:hAnsiTheme="majorHAnsi"/>
          <w:sz w:val="16"/>
          <w:szCs w:val="16"/>
        </w:rPr>
        <w:separator/>
      </w:r>
    </w:p>
    <w:p w14:paraId="5E6D7F7F" w14:textId="77777777" w:rsidR="00582ACD" w:rsidRPr="000F35ED" w:rsidRDefault="00582ACD" w:rsidP="000F35ED">
      <w:pPr>
        <w:pStyle w:val="Footer"/>
        <w:rPr>
          <w:rFonts w:asciiTheme="majorHAnsi" w:hAnsiTheme="majorHAnsi"/>
          <w:sz w:val="16"/>
          <w:szCs w:val="16"/>
        </w:rPr>
      </w:pPr>
      <w:r>
        <w:rPr>
          <w:rFonts w:asciiTheme="majorHAnsi" w:hAnsiTheme="majorHAnsi"/>
          <w:sz w:val="16"/>
          <w:szCs w:val="16"/>
        </w:rPr>
        <w:t>[… Continuation]</w:t>
      </w:r>
    </w:p>
  </w:footnote>
  <w:footnote w:type="continuationNotice" w:id="1">
    <w:p w14:paraId="6E86A9DE" w14:textId="77777777" w:rsidR="00582ACD" w:rsidRPr="000F35ED" w:rsidRDefault="00582ACD"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072E98B9" w14:textId="1CA6764B" w:rsidR="00101C79" w:rsidRPr="00E47905" w:rsidRDefault="00101C79" w:rsidP="00006F37">
      <w:pPr>
        <w:pStyle w:val="FootnoteText"/>
        <w:ind w:firstLine="720"/>
        <w:jc w:val="both"/>
      </w:pPr>
      <w:r w:rsidRPr="006E366A">
        <w:rPr>
          <w:rStyle w:val="FootnoteReference"/>
          <w:sz w:val="16"/>
        </w:rPr>
        <w:footnoteRef/>
      </w:r>
      <w:r w:rsidRPr="006E366A">
        <w:rPr>
          <w:sz w:val="16"/>
        </w:rPr>
        <w:t xml:space="preserve"> </w:t>
      </w:r>
      <w:r>
        <w:rPr>
          <w:rFonts w:ascii="Cambria" w:hAnsi="Cambria"/>
          <w:sz w:val="16"/>
          <w:szCs w:val="16"/>
        </w:rPr>
        <w:t xml:space="preserve">Pursuant to Article 17.2 of the Commission’s Rules of Procedure, Commissioner Francisco José Eguiguren Praeli, of Peruvian nationality, did not participate in the debate </w:t>
      </w:r>
      <w:r w:rsidR="00DC3B28">
        <w:rPr>
          <w:rFonts w:ascii="Cambria" w:hAnsi="Cambria"/>
          <w:sz w:val="16"/>
          <w:szCs w:val="16"/>
        </w:rPr>
        <w:t xml:space="preserve">or decision </w:t>
      </w:r>
      <w:r>
        <w:rPr>
          <w:rFonts w:ascii="Cambria" w:hAnsi="Cambria"/>
          <w:sz w:val="16"/>
          <w:szCs w:val="16"/>
        </w:rPr>
        <w:t>of the present case.</w:t>
      </w:r>
    </w:p>
  </w:footnote>
  <w:footnote w:id="3">
    <w:p w14:paraId="4D6B1FAB" w14:textId="62353956" w:rsidR="00101C79" w:rsidRPr="00985EDC" w:rsidRDefault="00101C79" w:rsidP="006E366A">
      <w:pPr>
        <w:pStyle w:val="FootnoteText"/>
        <w:ind w:firstLine="720"/>
        <w:jc w:val="both"/>
        <w:rPr>
          <w:rFonts w:ascii="Cambria" w:hAnsi="Cambria"/>
          <w:sz w:val="16"/>
          <w:szCs w:val="16"/>
        </w:rPr>
      </w:pPr>
      <w:r w:rsidRPr="006E366A">
        <w:rPr>
          <w:rStyle w:val="FootnoteReference"/>
          <w:sz w:val="16"/>
        </w:rPr>
        <w:footnoteRef/>
      </w:r>
      <w:r w:rsidRPr="006E366A">
        <w:rPr>
          <w:rFonts w:ascii="Cambria" w:hAnsi="Cambria"/>
          <w:sz w:val="12"/>
          <w:szCs w:val="16"/>
        </w:rPr>
        <w:t xml:space="preserve"> </w:t>
      </w:r>
      <w:r>
        <w:rPr>
          <w:rFonts w:ascii="Cambria" w:hAnsi="Cambria"/>
          <w:sz w:val="16"/>
          <w:szCs w:val="16"/>
        </w:rPr>
        <w:t>Hereinafter “American Convention” or “Convention.”</w:t>
      </w:r>
    </w:p>
  </w:footnote>
  <w:footnote w:id="4">
    <w:p w14:paraId="4254C838" w14:textId="098B3600" w:rsidR="00101C79" w:rsidRPr="00985EDC" w:rsidRDefault="00101C79" w:rsidP="006E366A">
      <w:pPr>
        <w:pStyle w:val="FootnoteText"/>
        <w:ind w:firstLine="720"/>
        <w:jc w:val="both"/>
        <w:rPr>
          <w:rFonts w:ascii="Cambria" w:hAnsi="Cambria"/>
          <w:sz w:val="16"/>
          <w:szCs w:val="16"/>
        </w:rPr>
      </w:pPr>
      <w:r w:rsidRPr="006E366A">
        <w:rPr>
          <w:rStyle w:val="FootnoteReference"/>
          <w:sz w:val="16"/>
        </w:rPr>
        <w:footnoteRef/>
      </w:r>
      <w:r w:rsidRPr="006E366A">
        <w:rPr>
          <w:rFonts w:ascii="Cambria" w:hAnsi="Cambria"/>
          <w:sz w:val="12"/>
          <w:szCs w:val="16"/>
        </w:rPr>
        <w:t xml:space="preserve"> </w:t>
      </w:r>
      <w:r>
        <w:rPr>
          <w:rFonts w:ascii="Cambria" w:hAnsi="Cambria"/>
          <w:sz w:val="16"/>
          <w:szCs w:val="16"/>
        </w:rPr>
        <w:t>Hereinafter “</w:t>
      </w:r>
      <w:r w:rsidR="00DC3B28">
        <w:rPr>
          <w:rFonts w:ascii="Cambria" w:hAnsi="Cambria"/>
          <w:sz w:val="16"/>
          <w:szCs w:val="16"/>
        </w:rPr>
        <w:t>Protocol of San Salvador</w:t>
      </w:r>
      <w:r>
        <w:rPr>
          <w:rFonts w:ascii="Cambria" w:hAnsi="Cambria"/>
          <w:sz w:val="16"/>
          <w:szCs w:val="16"/>
        </w:rPr>
        <w:t>.”</w:t>
      </w:r>
    </w:p>
  </w:footnote>
  <w:footnote w:id="5">
    <w:p w14:paraId="79F07139" w14:textId="77777777" w:rsidR="00101C79" w:rsidRPr="00985EDC" w:rsidRDefault="00101C79" w:rsidP="00006F37">
      <w:pPr>
        <w:pStyle w:val="FootnoteText"/>
        <w:spacing w:after="120"/>
        <w:ind w:firstLine="720"/>
        <w:jc w:val="both"/>
        <w:rPr>
          <w:rFonts w:ascii="Cambria" w:hAnsi="Cambria"/>
          <w:sz w:val="16"/>
          <w:szCs w:val="16"/>
        </w:rPr>
      </w:pPr>
      <w:r w:rsidRPr="006E366A">
        <w:rPr>
          <w:rStyle w:val="FootnoteReference"/>
          <w:rFonts w:ascii="Cambria" w:hAnsi="Cambria"/>
          <w:sz w:val="16"/>
          <w:szCs w:val="16"/>
        </w:rPr>
        <w:footnoteRef/>
      </w:r>
      <w:r w:rsidRPr="006E366A">
        <w:rPr>
          <w:rFonts w:ascii="Cambria" w:hAnsi="Cambria"/>
          <w:sz w:val="16"/>
          <w:szCs w:val="16"/>
        </w:rPr>
        <w:t xml:space="preserve"> </w:t>
      </w:r>
      <w:r>
        <w:rPr>
          <w:rFonts w:ascii="Cambria" w:hAnsi="Cambria"/>
          <w:sz w:val="16"/>
          <w:szCs w:val="16"/>
        </w:rPr>
        <w:t>The observations presented by each party were duly forwarded to the opposing party.</w:t>
      </w:r>
    </w:p>
  </w:footnote>
  <w:footnote w:id="6">
    <w:p w14:paraId="3243BEA0" w14:textId="1D51A5DA" w:rsidR="00101C79" w:rsidRPr="00250B0C" w:rsidRDefault="00101C79" w:rsidP="006E366A">
      <w:pPr>
        <w:pStyle w:val="FootnoteText"/>
        <w:ind w:firstLine="720"/>
        <w:jc w:val="both"/>
        <w:rPr>
          <w:rFonts w:ascii="Cambria" w:hAnsi="Cambria"/>
          <w:sz w:val="16"/>
          <w:szCs w:val="16"/>
          <w:lang w:val="pt-BR"/>
        </w:rPr>
      </w:pPr>
      <w:r w:rsidRPr="006E366A">
        <w:rPr>
          <w:rStyle w:val="FootnoteReference"/>
          <w:sz w:val="16"/>
        </w:rPr>
        <w:footnoteRef/>
      </w:r>
      <w:r>
        <w:rPr>
          <w:rFonts w:ascii="Cambria" w:hAnsi="Cambria"/>
          <w:sz w:val="16"/>
          <w:szCs w:val="16"/>
        </w:rPr>
        <w:t xml:space="preserve"> IACHR, Report No. 35/16, Petition 4480-02. Admissibility. </w:t>
      </w:r>
      <w:r w:rsidRPr="00250B0C">
        <w:rPr>
          <w:rFonts w:ascii="Cambria" w:hAnsi="Cambria"/>
          <w:sz w:val="16"/>
          <w:szCs w:val="16"/>
          <w:lang w:val="pt-BR"/>
        </w:rPr>
        <w:t>Carlos Manuel Veraza Urtusuástegui. Mexico. July 29, 2016, para. 33.</w:t>
      </w:r>
    </w:p>
  </w:footnote>
  <w:footnote w:id="7">
    <w:p w14:paraId="0455DFDC" w14:textId="7F018CCB" w:rsidR="00101C79" w:rsidRPr="00250B0C" w:rsidRDefault="00101C79" w:rsidP="006E366A">
      <w:pPr>
        <w:pStyle w:val="FootnoteText"/>
        <w:ind w:firstLine="720"/>
        <w:jc w:val="both"/>
        <w:rPr>
          <w:rFonts w:ascii="Cambria" w:hAnsi="Cambria"/>
          <w:sz w:val="16"/>
          <w:szCs w:val="16"/>
          <w:lang w:val="pt-BR"/>
        </w:rPr>
      </w:pPr>
      <w:r w:rsidRPr="006E366A">
        <w:rPr>
          <w:rStyle w:val="FootnoteReference"/>
          <w:sz w:val="16"/>
        </w:rPr>
        <w:footnoteRef/>
      </w:r>
      <w:r w:rsidRPr="00250B0C">
        <w:rPr>
          <w:rFonts w:ascii="Cambria" w:hAnsi="Cambria"/>
          <w:sz w:val="12"/>
          <w:szCs w:val="16"/>
          <w:lang w:val="pt-BR"/>
        </w:rPr>
        <w:t xml:space="preserve"> </w:t>
      </w:r>
      <w:r w:rsidRPr="00250B0C">
        <w:rPr>
          <w:rFonts w:ascii="Cambria" w:hAnsi="Cambria"/>
          <w:sz w:val="16"/>
          <w:szCs w:val="16"/>
          <w:lang w:val="pt-BR"/>
        </w:rPr>
        <w:t>IACHR, Report No. 26/16, Petition 932-06. Inadmissibility. Rómulo Jonás Ponce Santamaría. Peru. April 15, 2016, para. 13.</w:t>
      </w:r>
    </w:p>
  </w:footnote>
  <w:footnote w:id="8">
    <w:p w14:paraId="241D093B" w14:textId="444BF227" w:rsidR="00101C79" w:rsidRPr="00985EDC" w:rsidRDefault="00101C79" w:rsidP="006E366A">
      <w:pPr>
        <w:pStyle w:val="FootnoteText"/>
        <w:ind w:firstLine="720"/>
        <w:jc w:val="both"/>
        <w:rPr>
          <w:rFonts w:ascii="Cambria" w:hAnsi="Cambria"/>
          <w:sz w:val="16"/>
          <w:szCs w:val="16"/>
        </w:rPr>
      </w:pPr>
      <w:r w:rsidRPr="006E366A">
        <w:rPr>
          <w:rStyle w:val="FootnoteReference"/>
          <w:sz w:val="16"/>
        </w:rPr>
        <w:footnoteRef/>
      </w:r>
      <w:r w:rsidRPr="00250B0C">
        <w:rPr>
          <w:rFonts w:ascii="Cambria" w:hAnsi="Cambria"/>
          <w:sz w:val="12"/>
          <w:szCs w:val="16"/>
          <w:lang w:val="pt-BR"/>
        </w:rPr>
        <w:t xml:space="preserve"> </w:t>
      </w:r>
      <w:r w:rsidRPr="00250B0C">
        <w:rPr>
          <w:rFonts w:ascii="Cambria" w:hAnsi="Cambria"/>
          <w:sz w:val="16"/>
          <w:szCs w:val="16"/>
          <w:lang w:val="pt-BR"/>
        </w:rPr>
        <w:t xml:space="preserve">IACHR, Report No. 16/18. Admissibility. Victoria Piedad Palacios Tejada de Saavedra. </w:t>
      </w:r>
      <w:r>
        <w:rPr>
          <w:rFonts w:ascii="Cambria" w:hAnsi="Cambria"/>
          <w:sz w:val="16"/>
          <w:szCs w:val="16"/>
        </w:rPr>
        <w:t>Peru. February 24, 2018, para. 12.</w:t>
      </w:r>
    </w:p>
  </w:footnote>
  <w:footnote w:id="9">
    <w:p w14:paraId="7DF316D4" w14:textId="133E1DCF" w:rsidR="00101C79" w:rsidRPr="00985EDC" w:rsidRDefault="00101C79" w:rsidP="00006F37">
      <w:pPr>
        <w:pStyle w:val="FootnoteText"/>
        <w:ind w:firstLine="720"/>
        <w:jc w:val="both"/>
        <w:rPr>
          <w:rFonts w:ascii="Cambria" w:hAnsi="Cambria"/>
          <w:sz w:val="16"/>
          <w:szCs w:val="16"/>
        </w:rPr>
      </w:pPr>
      <w:r w:rsidRPr="00985EDC">
        <w:rPr>
          <w:rStyle w:val="FootnoteReference"/>
          <w:rFonts w:ascii="Cambria" w:hAnsi="Cambria"/>
          <w:sz w:val="16"/>
          <w:szCs w:val="16"/>
        </w:rPr>
        <w:footnoteRef/>
      </w:r>
      <w:r>
        <w:rPr>
          <w:rFonts w:ascii="Cambria" w:hAnsi="Cambria"/>
          <w:sz w:val="16"/>
          <w:szCs w:val="16"/>
        </w:rPr>
        <w:t xml:space="preserve"> </w:t>
      </w:r>
      <w:r w:rsidR="00DC3B28">
        <w:rPr>
          <w:rFonts w:ascii="Cambria" w:hAnsi="Cambria"/>
          <w:sz w:val="16"/>
          <w:szCs w:val="16"/>
        </w:rPr>
        <w:t>Inter-American Human Rights Court</w:t>
      </w:r>
      <w:r>
        <w:rPr>
          <w:rFonts w:ascii="Cambria" w:hAnsi="Cambria"/>
          <w:sz w:val="16"/>
          <w:szCs w:val="16"/>
        </w:rPr>
        <w:t xml:space="preserve">, Case Reverón Trujillo vs. Venezuela, Judgment of June 30, 2009, Preliminary Exception, Merits, Reparations and </w:t>
      </w:r>
      <w:r w:rsidR="00125C90">
        <w:rPr>
          <w:rFonts w:ascii="Cambria" w:hAnsi="Cambria"/>
          <w:sz w:val="16"/>
          <w:szCs w:val="16"/>
        </w:rPr>
        <w:t>Costs</w:t>
      </w:r>
      <w:r>
        <w:rPr>
          <w:rFonts w:ascii="Cambria" w:hAnsi="Cambria"/>
          <w:sz w:val="16"/>
          <w:szCs w:val="16"/>
        </w:rPr>
        <w:t>, para. 126.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101C79" w:rsidRDefault="00101C79" w:rsidP="00790B50">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101C79" w:rsidRDefault="00101C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07D6BB02" w:rsidR="00101C79" w:rsidRDefault="00101C79" w:rsidP="00A50FCF">
    <w:pPr>
      <w:pStyle w:val="Header"/>
      <w:tabs>
        <w:tab w:val="clear" w:pos="4320"/>
        <w:tab w:val="clear" w:pos="8640"/>
      </w:tabs>
      <w:jc w:val="center"/>
      <w:rPr>
        <w:sz w:val="22"/>
        <w:szCs w:val="22"/>
      </w:rPr>
    </w:pPr>
    <w:r>
      <w:rPr>
        <w:noProof/>
        <w:sz w:val="22"/>
        <w:szCs w:val="22"/>
      </w:rPr>
      <w:drawing>
        <wp:inline distT="0" distB="0" distL="0" distR="0" wp14:anchorId="53D0F8B8" wp14:editId="12E27F24">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1CF3204D" w14:textId="77777777" w:rsidR="00101C79" w:rsidRPr="00EC7D62" w:rsidRDefault="00582ACD"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3821D9" w14:textId="77777777" w:rsidR="00A555DD" w:rsidRDefault="00A555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6E1F"/>
    <w:rsid w:val="00006F37"/>
    <w:rsid w:val="000070D7"/>
    <w:rsid w:val="0001788C"/>
    <w:rsid w:val="000214D0"/>
    <w:rsid w:val="000337EF"/>
    <w:rsid w:val="00040C3A"/>
    <w:rsid w:val="0004102E"/>
    <w:rsid w:val="000419AD"/>
    <w:rsid w:val="000433C9"/>
    <w:rsid w:val="00056B98"/>
    <w:rsid w:val="00064431"/>
    <w:rsid w:val="000716C5"/>
    <w:rsid w:val="000729EE"/>
    <w:rsid w:val="00075E23"/>
    <w:rsid w:val="000873EB"/>
    <w:rsid w:val="0009344A"/>
    <w:rsid w:val="000A392E"/>
    <w:rsid w:val="000A575F"/>
    <w:rsid w:val="000D10DB"/>
    <w:rsid w:val="000D6064"/>
    <w:rsid w:val="000D61A0"/>
    <w:rsid w:val="000E4FF4"/>
    <w:rsid w:val="000E5EB5"/>
    <w:rsid w:val="000F35ED"/>
    <w:rsid w:val="00101C79"/>
    <w:rsid w:val="00102D11"/>
    <w:rsid w:val="00107131"/>
    <w:rsid w:val="0010736F"/>
    <w:rsid w:val="0011096F"/>
    <w:rsid w:val="00113F73"/>
    <w:rsid w:val="00121CC2"/>
    <w:rsid w:val="00125C90"/>
    <w:rsid w:val="00126D5C"/>
    <w:rsid w:val="0013158D"/>
    <w:rsid w:val="00133EE5"/>
    <w:rsid w:val="00134CDD"/>
    <w:rsid w:val="001429EF"/>
    <w:rsid w:val="001458DF"/>
    <w:rsid w:val="00147A12"/>
    <w:rsid w:val="00151D50"/>
    <w:rsid w:val="00156D65"/>
    <w:rsid w:val="00165ED5"/>
    <w:rsid w:val="00167A34"/>
    <w:rsid w:val="001708AE"/>
    <w:rsid w:val="001A1CA6"/>
    <w:rsid w:val="001A2B93"/>
    <w:rsid w:val="001A5741"/>
    <w:rsid w:val="001A7870"/>
    <w:rsid w:val="001B3A00"/>
    <w:rsid w:val="001C1B41"/>
    <w:rsid w:val="001C54D6"/>
    <w:rsid w:val="001C6A33"/>
    <w:rsid w:val="001D0421"/>
    <w:rsid w:val="001D65EF"/>
    <w:rsid w:val="001E0D7E"/>
    <w:rsid w:val="001E402F"/>
    <w:rsid w:val="001E49E7"/>
    <w:rsid w:val="001E50DA"/>
    <w:rsid w:val="001F1D3A"/>
    <w:rsid w:val="001F314D"/>
    <w:rsid w:val="001F7201"/>
    <w:rsid w:val="002172C3"/>
    <w:rsid w:val="00223A29"/>
    <w:rsid w:val="002250A3"/>
    <w:rsid w:val="00227D52"/>
    <w:rsid w:val="00227DBF"/>
    <w:rsid w:val="00235217"/>
    <w:rsid w:val="00246D1F"/>
    <w:rsid w:val="00247403"/>
    <w:rsid w:val="00247542"/>
    <w:rsid w:val="00250B0C"/>
    <w:rsid w:val="0025724C"/>
    <w:rsid w:val="0025755A"/>
    <w:rsid w:val="00266B61"/>
    <w:rsid w:val="0026712A"/>
    <w:rsid w:val="002704DB"/>
    <w:rsid w:val="002729A4"/>
    <w:rsid w:val="002778EC"/>
    <w:rsid w:val="00282949"/>
    <w:rsid w:val="00284519"/>
    <w:rsid w:val="00284746"/>
    <w:rsid w:val="00291652"/>
    <w:rsid w:val="00293305"/>
    <w:rsid w:val="002A005B"/>
    <w:rsid w:val="002A0AAE"/>
    <w:rsid w:val="002A5820"/>
    <w:rsid w:val="002B02DD"/>
    <w:rsid w:val="002B14AA"/>
    <w:rsid w:val="002C5DC2"/>
    <w:rsid w:val="002D2B26"/>
    <w:rsid w:val="002D7E53"/>
    <w:rsid w:val="002D7EA2"/>
    <w:rsid w:val="002E187C"/>
    <w:rsid w:val="002E5C3D"/>
    <w:rsid w:val="002F0165"/>
    <w:rsid w:val="00302733"/>
    <w:rsid w:val="00312B8F"/>
    <w:rsid w:val="00314078"/>
    <w:rsid w:val="0031535D"/>
    <w:rsid w:val="003171E1"/>
    <w:rsid w:val="00320FE4"/>
    <w:rsid w:val="003239B8"/>
    <w:rsid w:val="0033169F"/>
    <w:rsid w:val="003374F0"/>
    <w:rsid w:val="00340448"/>
    <w:rsid w:val="00344977"/>
    <w:rsid w:val="00346C95"/>
    <w:rsid w:val="0035316F"/>
    <w:rsid w:val="00356185"/>
    <w:rsid w:val="00360380"/>
    <w:rsid w:val="0037519E"/>
    <w:rsid w:val="00386CF0"/>
    <w:rsid w:val="003A330E"/>
    <w:rsid w:val="003A7B67"/>
    <w:rsid w:val="003B176E"/>
    <w:rsid w:val="003B3F4C"/>
    <w:rsid w:val="003B465B"/>
    <w:rsid w:val="003B70FB"/>
    <w:rsid w:val="003C1071"/>
    <w:rsid w:val="003C54E7"/>
    <w:rsid w:val="003C676B"/>
    <w:rsid w:val="003D2D2E"/>
    <w:rsid w:val="003D3BC2"/>
    <w:rsid w:val="003E6CA1"/>
    <w:rsid w:val="00400751"/>
    <w:rsid w:val="004065A8"/>
    <w:rsid w:val="004123D3"/>
    <w:rsid w:val="004165C2"/>
    <w:rsid w:val="00416AE8"/>
    <w:rsid w:val="004268B3"/>
    <w:rsid w:val="00427A1E"/>
    <w:rsid w:val="00441ECB"/>
    <w:rsid w:val="0044297F"/>
    <w:rsid w:val="00445193"/>
    <w:rsid w:val="00451302"/>
    <w:rsid w:val="00452105"/>
    <w:rsid w:val="00454FEB"/>
    <w:rsid w:val="00460D51"/>
    <w:rsid w:val="00462C1B"/>
    <w:rsid w:val="00463F54"/>
    <w:rsid w:val="00467B7E"/>
    <w:rsid w:val="00473BB4"/>
    <w:rsid w:val="00474BFA"/>
    <w:rsid w:val="00477592"/>
    <w:rsid w:val="00486F1C"/>
    <w:rsid w:val="00487591"/>
    <w:rsid w:val="00490EE1"/>
    <w:rsid w:val="0049419D"/>
    <w:rsid w:val="004A01FB"/>
    <w:rsid w:val="004A2A84"/>
    <w:rsid w:val="004A6A54"/>
    <w:rsid w:val="004B6E6E"/>
    <w:rsid w:val="004C20D2"/>
    <w:rsid w:val="004C2312"/>
    <w:rsid w:val="004C4B62"/>
    <w:rsid w:val="004C54C9"/>
    <w:rsid w:val="004C57E8"/>
    <w:rsid w:val="004D4ABA"/>
    <w:rsid w:val="004D6025"/>
    <w:rsid w:val="004E02DD"/>
    <w:rsid w:val="004E2649"/>
    <w:rsid w:val="004E38D2"/>
    <w:rsid w:val="004F6BFC"/>
    <w:rsid w:val="004F6C08"/>
    <w:rsid w:val="00501399"/>
    <w:rsid w:val="0050633D"/>
    <w:rsid w:val="00507BC4"/>
    <w:rsid w:val="005104A7"/>
    <w:rsid w:val="005128E4"/>
    <w:rsid w:val="005133DB"/>
    <w:rsid w:val="00525110"/>
    <w:rsid w:val="00525560"/>
    <w:rsid w:val="00532DCC"/>
    <w:rsid w:val="00540737"/>
    <w:rsid w:val="005410C4"/>
    <w:rsid w:val="00544C49"/>
    <w:rsid w:val="005516A1"/>
    <w:rsid w:val="005522B4"/>
    <w:rsid w:val="00561C68"/>
    <w:rsid w:val="00563557"/>
    <w:rsid w:val="00573C5A"/>
    <w:rsid w:val="00573D95"/>
    <w:rsid w:val="0057402A"/>
    <w:rsid w:val="005771D0"/>
    <w:rsid w:val="00582ACD"/>
    <w:rsid w:val="0059145E"/>
    <w:rsid w:val="0059191A"/>
    <w:rsid w:val="005921FF"/>
    <w:rsid w:val="005A24ED"/>
    <w:rsid w:val="005A6D0E"/>
    <w:rsid w:val="005B52B0"/>
    <w:rsid w:val="005B6806"/>
    <w:rsid w:val="005C0046"/>
    <w:rsid w:val="005C1A26"/>
    <w:rsid w:val="005C4225"/>
    <w:rsid w:val="005C7D93"/>
    <w:rsid w:val="005D2A37"/>
    <w:rsid w:val="005F0DAD"/>
    <w:rsid w:val="005F0F33"/>
    <w:rsid w:val="005F2EA8"/>
    <w:rsid w:val="005F72E4"/>
    <w:rsid w:val="005F7B12"/>
    <w:rsid w:val="00600DEB"/>
    <w:rsid w:val="006017BD"/>
    <w:rsid w:val="006200D8"/>
    <w:rsid w:val="00622E37"/>
    <w:rsid w:val="006245F3"/>
    <w:rsid w:val="0062612A"/>
    <w:rsid w:val="00627C9F"/>
    <w:rsid w:val="006311E9"/>
    <w:rsid w:val="00632354"/>
    <w:rsid w:val="00632B18"/>
    <w:rsid w:val="00633459"/>
    <w:rsid w:val="00642810"/>
    <w:rsid w:val="00645BFD"/>
    <w:rsid w:val="00652333"/>
    <w:rsid w:val="0068009E"/>
    <w:rsid w:val="006863FD"/>
    <w:rsid w:val="0068650A"/>
    <w:rsid w:val="006905DA"/>
    <w:rsid w:val="00692219"/>
    <w:rsid w:val="00694751"/>
    <w:rsid w:val="0069737E"/>
    <w:rsid w:val="006A0BDF"/>
    <w:rsid w:val="006A17D2"/>
    <w:rsid w:val="006A2918"/>
    <w:rsid w:val="006A5430"/>
    <w:rsid w:val="006A73E6"/>
    <w:rsid w:val="006B2D5C"/>
    <w:rsid w:val="006B5158"/>
    <w:rsid w:val="006C4EB1"/>
    <w:rsid w:val="006C56E3"/>
    <w:rsid w:val="006E0166"/>
    <w:rsid w:val="006E366A"/>
    <w:rsid w:val="006E5E95"/>
    <w:rsid w:val="006E7B34"/>
    <w:rsid w:val="006F436E"/>
    <w:rsid w:val="006F7FE1"/>
    <w:rsid w:val="0070697F"/>
    <w:rsid w:val="007115BC"/>
    <w:rsid w:val="0072199C"/>
    <w:rsid w:val="00722C9F"/>
    <w:rsid w:val="007253B8"/>
    <w:rsid w:val="0073741F"/>
    <w:rsid w:val="00742583"/>
    <w:rsid w:val="00744DAD"/>
    <w:rsid w:val="007533FC"/>
    <w:rsid w:val="00754848"/>
    <w:rsid w:val="00763EC9"/>
    <w:rsid w:val="00765B84"/>
    <w:rsid w:val="0076643F"/>
    <w:rsid w:val="00777F63"/>
    <w:rsid w:val="00790B50"/>
    <w:rsid w:val="007A1177"/>
    <w:rsid w:val="007A5817"/>
    <w:rsid w:val="007B05C4"/>
    <w:rsid w:val="007B60E9"/>
    <w:rsid w:val="007B6CC3"/>
    <w:rsid w:val="007B6FFE"/>
    <w:rsid w:val="007B76D3"/>
    <w:rsid w:val="007C3334"/>
    <w:rsid w:val="007D2B98"/>
    <w:rsid w:val="007D75D1"/>
    <w:rsid w:val="007E21BC"/>
    <w:rsid w:val="007E7C82"/>
    <w:rsid w:val="007F588D"/>
    <w:rsid w:val="007F7AFF"/>
    <w:rsid w:val="00801D8D"/>
    <w:rsid w:val="00803F1C"/>
    <w:rsid w:val="0080477E"/>
    <w:rsid w:val="0080600E"/>
    <w:rsid w:val="00817612"/>
    <w:rsid w:val="0082074B"/>
    <w:rsid w:val="00831818"/>
    <w:rsid w:val="008338A4"/>
    <w:rsid w:val="00834D49"/>
    <w:rsid w:val="00837C45"/>
    <w:rsid w:val="00840F24"/>
    <w:rsid w:val="00844730"/>
    <w:rsid w:val="008457C2"/>
    <w:rsid w:val="00850B3D"/>
    <w:rsid w:val="00857A82"/>
    <w:rsid w:val="008622DA"/>
    <w:rsid w:val="00873836"/>
    <w:rsid w:val="00885737"/>
    <w:rsid w:val="00890650"/>
    <w:rsid w:val="00893A23"/>
    <w:rsid w:val="00897445"/>
    <w:rsid w:val="00897E12"/>
    <w:rsid w:val="008A1897"/>
    <w:rsid w:val="008A7E0F"/>
    <w:rsid w:val="008B124F"/>
    <w:rsid w:val="008B12F5"/>
    <w:rsid w:val="008D4262"/>
    <w:rsid w:val="008D768D"/>
    <w:rsid w:val="008E3759"/>
    <w:rsid w:val="008E3B36"/>
    <w:rsid w:val="008E3BFE"/>
    <w:rsid w:val="008F1912"/>
    <w:rsid w:val="00901DDC"/>
    <w:rsid w:val="0090270B"/>
    <w:rsid w:val="00902E95"/>
    <w:rsid w:val="009035CD"/>
    <w:rsid w:val="009041DC"/>
    <w:rsid w:val="009068B1"/>
    <w:rsid w:val="00914D21"/>
    <w:rsid w:val="00914D3F"/>
    <w:rsid w:val="009178A9"/>
    <w:rsid w:val="00917B5A"/>
    <w:rsid w:val="00920A58"/>
    <w:rsid w:val="00920A8C"/>
    <w:rsid w:val="00934A2C"/>
    <w:rsid w:val="00936A58"/>
    <w:rsid w:val="009507F4"/>
    <w:rsid w:val="009511F7"/>
    <w:rsid w:val="0096706E"/>
    <w:rsid w:val="00967440"/>
    <w:rsid w:val="00974491"/>
    <w:rsid w:val="00975C4E"/>
    <w:rsid w:val="009771EB"/>
    <w:rsid w:val="00980D34"/>
    <w:rsid w:val="00981FBA"/>
    <w:rsid w:val="0098444F"/>
    <w:rsid w:val="00985EDC"/>
    <w:rsid w:val="00997BC5"/>
    <w:rsid w:val="009A4F41"/>
    <w:rsid w:val="009B35B7"/>
    <w:rsid w:val="009B381B"/>
    <w:rsid w:val="009C09FF"/>
    <w:rsid w:val="009C5769"/>
    <w:rsid w:val="009D1753"/>
    <w:rsid w:val="009D19C6"/>
    <w:rsid w:val="009D2375"/>
    <w:rsid w:val="009D7611"/>
    <w:rsid w:val="009E0B61"/>
    <w:rsid w:val="009E53DE"/>
    <w:rsid w:val="009F438F"/>
    <w:rsid w:val="00A07776"/>
    <w:rsid w:val="00A11212"/>
    <w:rsid w:val="00A11E44"/>
    <w:rsid w:val="00A16459"/>
    <w:rsid w:val="00A20449"/>
    <w:rsid w:val="00A217D4"/>
    <w:rsid w:val="00A27B3C"/>
    <w:rsid w:val="00A304DE"/>
    <w:rsid w:val="00A328B3"/>
    <w:rsid w:val="00A50FCF"/>
    <w:rsid w:val="00A528D1"/>
    <w:rsid w:val="00A555DD"/>
    <w:rsid w:val="00A610CD"/>
    <w:rsid w:val="00A62F11"/>
    <w:rsid w:val="00A754F7"/>
    <w:rsid w:val="00A758AA"/>
    <w:rsid w:val="00A85F3A"/>
    <w:rsid w:val="00A934F0"/>
    <w:rsid w:val="00AA09A2"/>
    <w:rsid w:val="00AA0CFD"/>
    <w:rsid w:val="00AA179B"/>
    <w:rsid w:val="00AA7996"/>
    <w:rsid w:val="00AC19CB"/>
    <w:rsid w:val="00AC619F"/>
    <w:rsid w:val="00AD281C"/>
    <w:rsid w:val="00AE47B1"/>
    <w:rsid w:val="00AE5488"/>
    <w:rsid w:val="00AE6F65"/>
    <w:rsid w:val="00AE6F91"/>
    <w:rsid w:val="00AF5571"/>
    <w:rsid w:val="00AF762D"/>
    <w:rsid w:val="00B07341"/>
    <w:rsid w:val="00B07C7F"/>
    <w:rsid w:val="00B27132"/>
    <w:rsid w:val="00B30237"/>
    <w:rsid w:val="00B30539"/>
    <w:rsid w:val="00B314DB"/>
    <w:rsid w:val="00B33518"/>
    <w:rsid w:val="00B361F2"/>
    <w:rsid w:val="00B3718B"/>
    <w:rsid w:val="00B44226"/>
    <w:rsid w:val="00B45DAC"/>
    <w:rsid w:val="00B45E97"/>
    <w:rsid w:val="00B4632A"/>
    <w:rsid w:val="00B46EA5"/>
    <w:rsid w:val="00B530F1"/>
    <w:rsid w:val="00B53C16"/>
    <w:rsid w:val="00B5780B"/>
    <w:rsid w:val="00B84A6C"/>
    <w:rsid w:val="00BA276C"/>
    <w:rsid w:val="00BB066D"/>
    <w:rsid w:val="00BB306F"/>
    <w:rsid w:val="00BC31C7"/>
    <w:rsid w:val="00BC7128"/>
    <w:rsid w:val="00BD427E"/>
    <w:rsid w:val="00BD4B89"/>
    <w:rsid w:val="00BD5922"/>
    <w:rsid w:val="00BE3064"/>
    <w:rsid w:val="00BF02CB"/>
    <w:rsid w:val="00BF6FD8"/>
    <w:rsid w:val="00C03680"/>
    <w:rsid w:val="00C054DF"/>
    <w:rsid w:val="00C21762"/>
    <w:rsid w:val="00C21CDC"/>
    <w:rsid w:val="00C21FEF"/>
    <w:rsid w:val="00C24543"/>
    <w:rsid w:val="00C248B5"/>
    <w:rsid w:val="00C256A2"/>
    <w:rsid w:val="00C34096"/>
    <w:rsid w:val="00C422B0"/>
    <w:rsid w:val="00C43B29"/>
    <w:rsid w:val="00C46860"/>
    <w:rsid w:val="00C51515"/>
    <w:rsid w:val="00C5660B"/>
    <w:rsid w:val="00C66B72"/>
    <w:rsid w:val="00C74231"/>
    <w:rsid w:val="00C77C60"/>
    <w:rsid w:val="00C828A7"/>
    <w:rsid w:val="00C849CA"/>
    <w:rsid w:val="00C87AC4"/>
    <w:rsid w:val="00C94D39"/>
    <w:rsid w:val="00C9567A"/>
    <w:rsid w:val="00CB212D"/>
    <w:rsid w:val="00CB2660"/>
    <w:rsid w:val="00CC36F7"/>
    <w:rsid w:val="00CC5D35"/>
    <w:rsid w:val="00CC5E90"/>
    <w:rsid w:val="00CC6DC8"/>
    <w:rsid w:val="00CD046C"/>
    <w:rsid w:val="00CD513A"/>
    <w:rsid w:val="00CE076C"/>
    <w:rsid w:val="00CE4DDE"/>
    <w:rsid w:val="00CE5199"/>
    <w:rsid w:val="00CE66D5"/>
    <w:rsid w:val="00CF1C94"/>
    <w:rsid w:val="00CF3919"/>
    <w:rsid w:val="00CF637A"/>
    <w:rsid w:val="00D059DE"/>
    <w:rsid w:val="00D05ABD"/>
    <w:rsid w:val="00D123AD"/>
    <w:rsid w:val="00D13FCE"/>
    <w:rsid w:val="00D1520B"/>
    <w:rsid w:val="00D17C76"/>
    <w:rsid w:val="00D200CD"/>
    <w:rsid w:val="00D22D06"/>
    <w:rsid w:val="00D306D1"/>
    <w:rsid w:val="00D30800"/>
    <w:rsid w:val="00D3293F"/>
    <w:rsid w:val="00D34786"/>
    <w:rsid w:val="00D3544C"/>
    <w:rsid w:val="00D37BFC"/>
    <w:rsid w:val="00D474D8"/>
    <w:rsid w:val="00D47A8E"/>
    <w:rsid w:val="00D522DD"/>
    <w:rsid w:val="00D52D14"/>
    <w:rsid w:val="00D62E7D"/>
    <w:rsid w:val="00D64D5A"/>
    <w:rsid w:val="00D712D3"/>
    <w:rsid w:val="00D71422"/>
    <w:rsid w:val="00D72DC6"/>
    <w:rsid w:val="00D7558D"/>
    <w:rsid w:val="00D81D92"/>
    <w:rsid w:val="00D87569"/>
    <w:rsid w:val="00D876F9"/>
    <w:rsid w:val="00D87930"/>
    <w:rsid w:val="00D94F16"/>
    <w:rsid w:val="00DA0890"/>
    <w:rsid w:val="00DA395E"/>
    <w:rsid w:val="00DA6342"/>
    <w:rsid w:val="00DA7B5F"/>
    <w:rsid w:val="00DC11E7"/>
    <w:rsid w:val="00DC2CEC"/>
    <w:rsid w:val="00DC3B28"/>
    <w:rsid w:val="00DC7023"/>
    <w:rsid w:val="00DC769A"/>
    <w:rsid w:val="00DD03CF"/>
    <w:rsid w:val="00DD3D86"/>
    <w:rsid w:val="00DD4AD2"/>
    <w:rsid w:val="00DF1DD5"/>
    <w:rsid w:val="00DF1EC4"/>
    <w:rsid w:val="00DF6469"/>
    <w:rsid w:val="00DF7FBB"/>
    <w:rsid w:val="00E0340B"/>
    <w:rsid w:val="00E04A90"/>
    <w:rsid w:val="00E0551F"/>
    <w:rsid w:val="00E13557"/>
    <w:rsid w:val="00E17922"/>
    <w:rsid w:val="00E219C7"/>
    <w:rsid w:val="00E30D01"/>
    <w:rsid w:val="00E4118C"/>
    <w:rsid w:val="00E4139D"/>
    <w:rsid w:val="00E43157"/>
    <w:rsid w:val="00E43FAB"/>
    <w:rsid w:val="00E45C4F"/>
    <w:rsid w:val="00E461CE"/>
    <w:rsid w:val="00E47905"/>
    <w:rsid w:val="00E509D2"/>
    <w:rsid w:val="00E605C6"/>
    <w:rsid w:val="00E64960"/>
    <w:rsid w:val="00E720CA"/>
    <w:rsid w:val="00E83A19"/>
    <w:rsid w:val="00E84EB5"/>
    <w:rsid w:val="00E85662"/>
    <w:rsid w:val="00E8789F"/>
    <w:rsid w:val="00E97B71"/>
    <w:rsid w:val="00EA01EB"/>
    <w:rsid w:val="00EA3D34"/>
    <w:rsid w:val="00EB2C1C"/>
    <w:rsid w:val="00EB39CD"/>
    <w:rsid w:val="00EB454D"/>
    <w:rsid w:val="00ED3E12"/>
    <w:rsid w:val="00ED549D"/>
    <w:rsid w:val="00ED5DA4"/>
    <w:rsid w:val="00ED76BE"/>
    <w:rsid w:val="00ED7A93"/>
    <w:rsid w:val="00EE00E9"/>
    <w:rsid w:val="00EE1D48"/>
    <w:rsid w:val="00EE3147"/>
    <w:rsid w:val="00EE540B"/>
    <w:rsid w:val="00EF4BD3"/>
    <w:rsid w:val="00EF51F6"/>
    <w:rsid w:val="00EF619B"/>
    <w:rsid w:val="00F00B55"/>
    <w:rsid w:val="00F01A8F"/>
    <w:rsid w:val="00F02AD1"/>
    <w:rsid w:val="00F04EAF"/>
    <w:rsid w:val="00F06C04"/>
    <w:rsid w:val="00F16A6F"/>
    <w:rsid w:val="00F253CC"/>
    <w:rsid w:val="00F32217"/>
    <w:rsid w:val="00F351D1"/>
    <w:rsid w:val="00F37106"/>
    <w:rsid w:val="00F45E63"/>
    <w:rsid w:val="00F467FB"/>
    <w:rsid w:val="00F519CF"/>
    <w:rsid w:val="00F53B8E"/>
    <w:rsid w:val="00F56BA5"/>
    <w:rsid w:val="00F60E22"/>
    <w:rsid w:val="00F62620"/>
    <w:rsid w:val="00F63616"/>
    <w:rsid w:val="00F637EE"/>
    <w:rsid w:val="00F638E0"/>
    <w:rsid w:val="00F80D23"/>
    <w:rsid w:val="00F81395"/>
    <w:rsid w:val="00F81BB8"/>
    <w:rsid w:val="00F917D1"/>
    <w:rsid w:val="00F9653B"/>
    <w:rsid w:val="00FA0CC1"/>
    <w:rsid w:val="00FA4CEE"/>
    <w:rsid w:val="00FB62CF"/>
    <w:rsid w:val="00FC4752"/>
    <w:rsid w:val="00FD3C3B"/>
    <w:rsid w:val="00FD5DD1"/>
    <w:rsid w:val="00FE07DD"/>
    <w:rsid w:val="00FE3594"/>
    <w:rsid w:val="00FE6B45"/>
    <w:rsid w:val="00FF4233"/>
    <w:rsid w:val="00FF55F3"/>
    <w:rsid w:val="00FF5851"/>
    <w:rsid w:val="00FF666D"/>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rPr>
  </w:style>
  <w:style w:type="paragraph" w:styleId="ListParagraph">
    <w:name w:val="List Paragraph"/>
    <w:uiPriority w:val="34"/>
    <w:qFormat/>
    <w:pPr>
      <w:ind w:left="720"/>
    </w:pPr>
    <w:rPr>
      <w:rFonts w:ascii="Cambria" w:eastAsia="Cambria" w:hAnsi="Cambria" w:cs="Cambria"/>
      <w:color w:val="000000"/>
      <w:sz w:val="24"/>
      <w:szCs w:val="24"/>
      <w:u w:color="000000"/>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1">
    <w:name w:val="List 21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1">
    <w:name w:val="List 31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1">
    <w:name w:val="List 41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1">
    <w:name w:val="List 51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035CD"/>
    <w:rPr>
      <w:sz w:val="16"/>
      <w:szCs w:val="16"/>
    </w:rPr>
  </w:style>
  <w:style w:type="paragraph" w:styleId="CommentText">
    <w:name w:val="annotation text"/>
    <w:basedOn w:val="Normal"/>
    <w:link w:val="CommentTextChar"/>
    <w:uiPriority w:val="99"/>
    <w:semiHidden/>
    <w:unhideWhenUsed/>
    <w:rsid w:val="009035CD"/>
    <w:rPr>
      <w:sz w:val="20"/>
      <w:szCs w:val="20"/>
    </w:rPr>
  </w:style>
  <w:style w:type="character" w:customStyle="1" w:styleId="CommentTextChar">
    <w:name w:val="Comment Text Char"/>
    <w:basedOn w:val="DefaultParagraphFont"/>
    <w:link w:val="CommentText"/>
    <w:uiPriority w:val="99"/>
    <w:semiHidden/>
    <w:rsid w:val="009035CD"/>
    <w:rPr>
      <w:lang w:val="en-US" w:eastAsia="en-US"/>
    </w:rPr>
  </w:style>
  <w:style w:type="paragraph" w:styleId="CommentSubject">
    <w:name w:val="annotation subject"/>
    <w:basedOn w:val="CommentText"/>
    <w:next w:val="CommentText"/>
    <w:link w:val="CommentSubjectChar"/>
    <w:uiPriority w:val="99"/>
    <w:semiHidden/>
    <w:unhideWhenUsed/>
    <w:rsid w:val="009035CD"/>
    <w:rPr>
      <w:b/>
      <w:bCs/>
    </w:rPr>
  </w:style>
  <w:style w:type="character" w:customStyle="1" w:styleId="CommentSubjectChar">
    <w:name w:val="Comment Subject Char"/>
    <w:basedOn w:val="CommentTextChar"/>
    <w:link w:val="CommentSubject"/>
    <w:uiPriority w:val="99"/>
    <w:semiHidden/>
    <w:rsid w:val="009035CD"/>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A522F"/>
    <w:rsid w:val="001E6A50"/>
    <w:rsid w:val="00200821"/>
    <w:rsid w:val="002013C6"/>
    <w:rsid w:val="0023755D"/>
    <w:rsid w:val="00336F47"/>
    <w:rsid w:val="00394049"/>
    <w:rsid w:val="003F2070"/>
    <w:rsid w:val="004100BD"/>
    <w:rsid w:val="004F2DF8"/>
    <w:rsid w:val="00572E58"/>
    <w:rsid w:val="005B1371"/>
    <w:rsid w:val="005D10CB"/>
    <w:rsid w:val="006231B0"/>
    <w:rsid w:val="00635765"/>
    <w:rsid w:val="0082207D"/>
    <w:rsid w:val="009A261B"/>
    <w:rsid w:val="009D454E"/>
    <w:rsid w:val="00A062DF"/>
    <w:rsid w:val="00AB06A6"/>
    <w:rsid w:val="00AC15A4"/>
    <w:rsid w:val="00B0336C"/>
    <w:rsid w:val="00B36A0B"/>
    <w:rsid w:val="00C36497"/>
    <w:rsid w:val="00C50056"/>
    <w:rsid w:val="00EF6DF8"/>
    <w:rsid w:val="00F00D2F"/>
    <w:rsid w:val="00F128DF"/>
    <w:rsid w:val="00F16D3A"/>
    <w:rsid w:val="00F37A1D"/>
    <w:rsid w:val="00F63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10714-5BA1-4D36-AF96-0C81B2033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2975</Words>
  <Characters>15858</Characters>
  <Application>Microsoft Office Word</Application>
  <DocSecurity>0</DocSecurity>
  <Lines>352</Lines>
  <Paragraphs>110</Paragraphs>
  <ScaleCrop>false</ScaleCrop>
  <Company/>
  <LinksUpToDate>false</LinksUpToDate>
  <CharactersWithSpaces>18723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189/18</dc:title>
  <dc:creator/>
  <cp:lastModifiedBy/>
  <cp:revision>1</cp:revision>
  <dcterms:created xsi:type="dcterms:W3CDTF">2019-03-13T17:11:00Z</dcterms:created>
  <dcterms:modified xsi:type="dcterms:W3CDTF">2019-03-13T17:11:00Z</dcterms:modified>
</cp:coreProperties>
</file>