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6E7585" w:rsidRDefault="006311DA" w:rsidP="00081240">
      <w:pPr>
        <w:jc w:val="both"/>
        <w:rPr>
          <w:rFonts w:asciiTheme="majorHAnsi" w:hAnsiTheme="majorHAnsi" w:cs="Univers"/>
          <w:b/>
          <w:bCs/>
          <w:sz w:val="22"/>
          <w:szCs w:val="22"/>
          <w:lang w:val="es-ES_tradnl"/>
        </w:rPr>
      </w:pPr>
      <w:r w:rsidRPr="006E758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3A39154" wp14:editId="550B0587">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E758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2DFE6DC" wp14:editId="02A83F1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133F1306" wp14:editId="75C984D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133F1306" wp14:editId="75C984D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6E7585" w:rsidRDefault="00040C3A" w:rsidP="00081240">
      <w:pPr>
        <w:tabs>
          <w:tab w:val="center" w:pos="5400"/>
        </w:tabs>
        <w:suppressAutoHyphens/>
        <w:jc w:val="both"/>
        <w:rPr>
          <w:rFonts w:asciiTheme="majorHAnsi" w:hAnsiTheme="majorHAnsi"/>
          <w:sz w:val="22"/>
          <w:szCs w:val="22"/>
          <w:lang w:val="es-ES"/>
        </w:rPr>
      </w:pPr>
    </w:p>
    <w:p w:rsidR="00040C3A" w:rsidRPr="006E7585" w:rsidRDefault="00040C3A" w:rsidP="00081240">
      <w:pPr>
        <w:tabs>
          <w:tab w:val="center" w:pos="5400"/>
        </w:tabs>
        <w:suppressAutoHyphens/>
        <w:jc w:val="both"/>
        <w:rPr>
          <w:rFonts w:asciiTheme="majorHAnsi" w:hAnsiTheme="majorHAnsi"/>
          <w:sz w:val="22"/>
          <w:szCs w:val="22"/>
          <w:lang w:val="es-ES"/>
        </w:rPr>
      </w:pPr>
    </w:p>
    <w:p w:rsidR="005128E4" w:rsidRPr="006E7585" w:rsidRDefault="005128E4" w:rsidP="00081240">
      <w:pPr>
        <w:tabs>
          <w:tab w:val="center" w:pos="5400"/>
        </w:tabs>
        <w:suppressAutoHyphens/>
        <w:rPr>
          <w:rFonts w:asciiTheme="majorHAnsi" w:hAnsiTheme="majorHAnsi"/>
          <w:sz w:val="22"/>
          <w:szCs w:val="22"/>
          <w:lang w:val="es-ES_tradnl"/>
        </w:rPr>
      </w:pPr>
    </w:p>
    <w:p w:rsidR="005128E4" w:rsidRPr="006E7585" w:rsidRDefault="005128E4" w:rsidP="00081240">
      <w:pPr>
        <w:tabs>
          <w:tab w:val="center" w:pos="5400"/>
        </w:tabs>
        <w:suppressAutoHyphens/>
        <w:rPr>
          <w:rFonts w:asciiTheme="majorHAnsi" w:hAnsiTheme="majorHAnsi"/>
          <w:sz w:val="22"/>
          <w:szCs w:val="22"/>
          <w:lang w:val="es-ES_tradnl"/>
        </w:rPr>
      </w:pPr>
    </w:p>
    <w:p w:rsidR="005128E4" w:rsidRPr="006E7585" w:rsidRDefault="005128E4" w:rsidP="00081240">
      <w:pPr>
        <w:tabs>
          <w:tab w:val="center" w:pos="5400"/>
        </w:tabs>
        <w:suppressAutoHyphens/>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5B52B0" w:rsidRPr="006E7585" w:rsidRDefault="005B52B0" w:rsidP="00081240">
      <w:pPr>
        <w:tabs>
          <w:tab w:val="center" w:pos="5400"/>
        </w:tabs>
        <w:suppressAutoHyphens/>
        <w:jc w:val="center"/>
        <w:rPr>
          <w:rFonts w:asciiTheme="majorHAnsi" w:hAnsiTheme="majorHAnsi"/>
          <w:sz w:val="22"/>
          <w:szCs w:val="22"/>
          <w:lang w:val="es-ES_tradnl"/>
        </w:rPr>
      </w:pPr>
    </w:p>
    <w:p w:rsidR="005B52B0" w:rsidRPr="006E7585" w:rsidRDefault="005B52B0" w:rsidP="00081240">
      <w:pPr>
        <w:tabs>
          <w:tab w:val="center" w:pos="5400"/>
        </w:tabs>
        <w:suppressAutoHyphens/>
        <w:jc w:val="center"/>
        <w:rPr>
          <w:rFonts w:asciiTheme="majorHAnsi" w:hAnsiTheme="majorHAnsi"/>
          <w:sz w:val="22"/>
          <w:szCs w:val="22"/>
          <w:lang w:val="es-ES_tradnl"/>
        </w:rPr>
      </w:pPr>
    </w:p>
    <w:p w:rsidR="005B52B0" w:rsidRPr="006E7585" w:rsidRDefault="005B52B0"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040C3A" w:rsidRPr="006E7585" w:rsidRDefault="00E533FF" w:rsidP="00081240">
      <w:pPr>
        <w:tabs>
          <w:tab w:val="center" w:pos="5400"/>
        </w:tabs>
        <w:suppressAutoHyphens/>
        <w:jc w:val="center"/>
        <w:rPr>
          <w:rFonts w:asciiTheme="majorHAnsi" w:hAnsiTheme="majorHAnsi"/>
          <w:sz w:val="22"/>
          <w:szCs w:val="22"/>
          <w:lang w:val="es-ES_tradnl"/>
        </w:rPr>
      </w:pPr>
      <w:r w:rsidRPr="006E758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8945E7" wp14:editId="2C4B5BA7">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92966">
                              <w:rPr>
                                <w:rFonts w:asciiTheme="majorHAnsi" w:hAnsiTheme="majorHAnsi" w:cs="Arial"/>
                                <w:b/>
                                <w:bCs/>
                                <w:color w:val="0D0D0D" w:themeColor="text1" w:themeTint="F2"/>
                                <w:sz w:val="36"/>
                                <w:szCs w:val="40"/>
                              </w:rPr>
                              <w:t>9</w:t>
                            </w:r>
                            <w:r w:rsidR="00322450" w:rsidRPr="004B7EB6">
                              <w:rPr>
                                <w:rFonts w:asciiTheme="majorHAnsi" w:hAnsiTheme="majorHAnsi" w:cs="Arial"/>
                                <w:b/>
                                <w:bCs/>
                                <w:color w:val="0D0D0D" w:themeColor="text1" w:themeTint="F2"/>
                                <w:sz w:val="36"/>
                                <w:szCs w:val="40"/>
                              </w:rPr>
                              <w:t>/1</w:t>
                            </w:r>
                            <w:r w:rsidR="003B6640">
                              <w:rPr>
                                <w:rFonts w:asciiTheme="majorHAnsi" w:hAnsiTheme="majorHAnsi" w:cs="Arial"/>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B11F7">
                              <w:rPr>
                                <w:rFonts w:asciiTheme="majorHAnsi" w:hAnsiTheme="majorHAnsi" w:cs="Arial"/>
                                <w:b/>
                                <w:bCs/>
                                <w:color w:val="0D0D0D" w:themeColor="text1" w:themeTint="F2"/>
                                <w:sz w:val="36"/>
                                <w:szCs w:val="40"/>
                              </w:rPr>
                              <w:t>184</w:t>
                            </w:r>
                            <w:r w:rsidR="00F621C3">
                              <w:rPr>
                                <w:rFonts w:asciiTheme="majorHAnsi" w:hAnsiTheme="majorHAnsi" w:cs="Arial"/>
                                <w:b/>
                                <w:bCs/>
                                <w:color w:val="0D0D0D" w:themeColor="text1" w:themeTint="F2"/>
                                <w:sz w:val="36"/>
                                <w:szCs w:val="40"/>
                              </w:rPr>
                              <w:t>-</w:t>
                            </w:r>
                            <w:r w:rsidR="002B11F7">
                              <w:rPr>
                                <w:rFonts w:asciiTheme="majorHAnsi" w:hAnsiTheme="majorHAnsi" w:cs="Arial"/>
                                <w:b/>
                                <w:bCs/>
                                <w:color w:val="0D0D0D" w:themeColor="text1" w:themeTint="F2"/>
                                <w:sz w:val="36"/>
                                <w:szCs w:val="40"/>
                              </w:rPr>
                              <w:t>08</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BE13D2" w:rsidRPr="00BE13D2" w:rsidRDefault="00BE13D2" w:rsidP="00BE13D2">
                            <w:pPr>
                              <w:spacing w:line="276" w:lineRule="auto"/>
                              <w:rPr>
                                <w:rFonts w:ascii="Cambria" w:hAnsi="Cambria" w:cs="Arial"/>
                                <w:color w:val="0D0D0D"/>
                                <w:szCs w:val="22"/>
                              </w:rPr>
                            </w:pPr>
                            <w:r w:rsidRPr="006E7585">
                              <w:rPr>
                                <w:rFonts w:ascii="Cambria" w:hAnsi="Cambria" w:cs="Arial"/>
                                <w:bCs/>
                                <w:color w:val="0D0D0D"/>
                                <w:szCs w:val="22"/>
                              </w:rPr>
                              <w:t>T</w:t>
                            </w:r>
                            <w:r w:rsidR="00406A5A" w:rsidRPr="006E7585">
                              <w:rPr>
                                <w:rFonts w:ascii="Cambria" w:hAnsi="Cambria" w:cs="Arial"/>
                                <w:bCs/>
                                <w:color w:val="0D0D0D"/>
                                <w:szCs w:val="22"/>
                              </w:rPr>
                              <w:t>.L.</w:t>
                            </w:r>
                            <w:r w:rsidR="00C53F25" w:rsidRPr="006E7585">
                              <w:rPr>
                                <w:rFonts w:ascii="Cambria" w:hAnsi="Cambria" w:cs="Arial"/>
                                <w:bCs/>
                                <w:color w:val="0D0D0D"/>
                                <w:szCs w:val="22"/>
                              </w:rPr>
                              <w:t xml:space="preserve"> AND</w:t>
                            </w:r>
                            <w:r w:rsidR="00C53F25">
                              <w:rPr>
                                <w:rFonts w:ascii="Cambria" w:hAnsi="Cambria" w:cs="Arial"/>
                                <w:bCs/>
                                <w:color w:val="0D0D0D"/>
                                <w:szCs w:val="22"/>
                              </w:rPr>
                              <w:t xml:space="preserve"> BERNADETTE TAYLOR </w:t>
                            </w:r>
                            <w:r w:rsidR="00DF03F7">
                              <w:rPr>
                                <w:rFonts w:ascii="Cambria" w:hAnsi="Cambria" w:cs="Arial"/>
                                <w:bCs/>
                                <w:color w:val="0D0D0D"/>
                                <w:szCs w:val="22"/>
                              </w:rPr>
                              <w:t>LOCKETT</w:t>
                            </w:r>
                          </w:p>
                          <w:p w:rsidR="00BE13D2" w:rsidRPr="00BE13D2" w:rsidRDefault="00BE13D2" w:rsidP="00BE13D2">
                            <w:pPr>
                              <w:spacing w:line="276" w:lineRule="auto"/>
                              <w:rPr>
                                <w:rFonts w:ascii="Cambria" w:hAnsi="Cambria" w:cs="Arial"/>
                                <w:color w:val="0D0D0D"/>
                                <w:szCs w:val="22"/>
                              </w:rPr>
                            </w:pPr>
                            <w:r w:rsidRPr="00BE13D2">
                              <w:rPr>
                                <w:rFonts w:ascii="Cambria" w:hAnsi="Cambria" w:cs="Arial"/>
                                <w:color w:val="0D0D0D"/>
                                <w:szCs w:val="22"/>
                              </w:rPr>
                              <w:t xml:space="preserve">UNITED STATES </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92966">
                        <w:rPr>
                          <w:rFonts w:asciiTheme="majorHAnsi" w:hAnsiTheme="majorHAnsi" w:cs="Arial"/>
                          <w:b/>
                          <w:bCs/>
                          <w:color w:val="0D0D0D" w:themeColor="text1" w:themeTint="F2"/>
                          <w:sz w:val="36"/>
                          <w:szCs w:val="40"/>
                        </w:rPr>
                        <w:t>9</w:t>
                      </w:r>
                      <w:r w:rsidR="00322450" w:rsidRPr="004B7EB6">
                        <w:rPr>
                          <w:rFonts w:asciiTheme="majorHAnsi" w:hAnsiTheme="majorHAnsi" w:cs="Arial"/>
                          <w:b/>
                          <w:bCs/>
                          <w:color w:val="0D0D0D" w:themeColor="text1" w:themeTint="F2"/>
                          <w:sz w:val="36"/>
                          <w:szCs w:val="40"/>
                        </w:rPr>
                        <w:t>/1</w:t>
                      </w:r>
                      <w:r w:rsidR="003B6640">
                        <w:rPr>
                          <w:rFonts w:asciiTheme="majorHAnsi" w:hAnsiTheme="majorHAnsi" w:cs="Arial"/>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B11F7">
                        <w:rPr>
                          <w:rFonts w:asciiTheme="majorHAnsi" w:hAnsiTheme="majorHAnsi" w:cs="Arial"/>
                          <w:b/>
                          <w:bCs/>
                          <w:color w:val="0D0D0D" w:themeColor="text1" w:themeTint="F2"/>
                          <w:sz w:val="36"/>
                          <w:szCs w:val="40"/>
                        </w:rPr>
                        <w:t>184</w:t>
                      </w:r>
                      <w:r w:rsidR="00F621C3">
                        <w:rPr>
                          <w:rFonts w:asciiTheme="majorHAnsi" w:hAnsiTheme="majorHAnsi" w:cs="Arial"/>
                          <w:b/>
                          <w:bCs/>
                          <w:color w:val="0D0D0D" w:themeColor="text1" w:themeTint="F2"/>
                          <w:sz w:val="36"/>
                          <w:szCs w:val="40"/>
                        </w:rPr>
                        <w:t>-</w:t>
                      </w:r>
                      <w:r w:rsidR="002B11F7">
                        <w:rPr>
                          <w:rFonts w:asciiTheme="majorHAnsi" w:hAnsiTheme="majorHAnsi" w:cs="Arial"/>
                          <w:b/>
                          <w:bCs/>
                          <w:color w:val="0D0D0D" w:themeColor="text1" w:themeTint="F2"/>
                          <w:sz w:val="36"/>
                          <w:szCs w:val="40"/>
                        </w:rPr>
                        <w:t>08</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BE13D2" w:rsidRPr="00BE13D2" w:rsidRDefault="00BE13D2" w:rsidP="00BE13D2">
                      <w:pPr>
                        <w:spacing w:line="276" w:lineRule="auto"/>
                        <w:rPr>
                          <w:rFonts w:ascii="Cambria" w:hAnsi="Cambria" w:cs="Arial"/>
                          <w:color w:val="0D0D0D"/>
                          <w:szCs w:val="22"/>
                        </w:rPr>
                      </w:pPr>
                      <w:r w:rsidRPr="006E7585">
                        <w:rPr>
                          <w:rFonts w:ascii="Cambria" w:hAnsi="Cambria" w:cs="Arial"/>
                          <w:bCs/>
                          <w:color w:val="0D0D0D"/>
                          <w:szCs w:val="22"/>
                        </w:rPr>
                        <w:t>T</w:t>
                      </w:r>
                      <w:r w:rsidR="00406A5A" w:rsidRPr="006E7585">
                        <w:rPr>
                          <w:rFonts w:ascii="Cambria" w:hAnsi="Cambria" w:cs="Arial"/>
                          <w:bCs/>
                          <w:color w:val="0D0D0D"/>
                          <w:szCs w:val="22"/>
                        </w:rPr>
                        <w:t>.L.</w:t>
                      </w:r>
                      <w:r w:rsidR="00C53F25" w:rsidRPr="006E7585">
                        <w:rPr>
                          <w:rFonts w:ascii="Cambria" w:hAnsi="Cambria" w:cs="Arial"/>
                          <w:bCs/>
                          <w:color w:val="0D0D0D"/>
                          <w:szCs w:val="22"/>
                        </w:rPr>
                        <w:t xml:space="preserve"> AND</w:t>
                      </w:r>
                      <w:r w:rsidR="00C53F25">
                        <w:rPr>
                          <w:rFonts w:ascii="Cambria" w:hAnsi="Cambria" w:cs="Arial"/>
                          <w:bCs/>
                          <w:color w:val="0D0D0D"/>
                          <w:szCs w:val="22"/>
                        </w:rPr>
                        <w:t xml:space="preserve"> BERNADETTE TAYLOR </w:t>
                      </w:r>
                      <w:r w:rsidR="00DF03F7">
                        <w:rPr>
                          <w:rFonts w:ascii="Cambria" w:hAnsi="Cambria" w:cs="Arial"/>
                          <w:bCs/>
                          <w:color w:val="0D0D0D"/>
                          <w:szCs w:val="22"/>
                        </w:rPr>
                        <w:t>LOCKETT</w:t>
                      </w:r>
                    </w:p>
                    <w:p w:rsidR="00BE13D2" w:rsidRPr="00BE13D2" w:rsidRDefault="00BE13D2" w:rsidP="00BE13D2">
                      <w:pPr>
                        <w:spacing w:line="276" w:lineRule="auto"/>
                        <w:rPr>
                          <w:rFonts w:ascii="Cambria" w:hAnsi="Cambria" w:cs="Arial"/>
                          <w:color w:val="0D0D0D"/>
                          <w:szCs w:val="22"/>
                        </w:rPr>
                      </w:pPr>
                      <w:r w:rsidRPr="00BE13D2">
                        <w:rPr>
                          <w:rFonts w:ascii="Cambria" w:hAnsi="Cambria" w:cs="Arial"/>
                          <w:color w:val="0D0D0D"/>
                          <w:szCs w:val="22"/>
                        </w:rPr>
                        <w:t xml:space="preserve">UNITED STATES </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6E758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207F0FF" wp14:editId="65B5415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A5AAA" w:rsidRDefault="009E566A" w:rsidP="009E566A">
                            <w:pPr>
                              <w:jc w:val="right"/>
                              <w:rPr>
                                <w:rFonts w:asciiTheme="minorHAnsi" w:hAnsiTheme="minorHAnsi"/>
                                <w:color w:val="FFFFFF" w:themeColor="background1"/>
                                <w:sz w:val="22"/>
                                <w:lang w:val="pt-BR"/>
                              </w:rPr>
                            </w:pPr>
                            <w:r w:rsidRPr="006A5AAA">
                              <w:rPr>
                                <w:rFonts w:asciiTheme="minorHAnsi" w:hAnsiTheme="minorHAnsi"/>
                                <w:color w:val="FFFFFF" w:themeColor="background1"/>
                                <w:sz w:val="22"/>
                                <w:lang w:val="pt-BR"/>
                              </w:rPr>
                              <w:t>OEA/Ser.L/V/II.</w:t>
                            </w:r>
                            <w:r w:rsidR="00D92966" w:rsidRPr="006A5AAA">
                              <w:rPr>
                                <w:rFonts w:asciiTheme="minorHAnsi" w:hAnsiTheme="minorHAnsi"/>
                                <w:color w:val="FFFFFF" w:themeColor="background1"/>
                                <w:sz w:val="22"/>
                                <w:lang w:val="pt-BR"/>
                              </w:rPr>
                              <w:t>167</w:t>
                            </w:r>
                          </w:p>
                          <w:p w:rsidR="00627C9F" w:rsidRPr="00A87662" w:rsidRDefault="00CA6577" w:rsidP="009E566A">
                            <w:pPr>
                              <w:jc w:val="right"/>
                              <w:rPr>
                                <w:rFonts w:asciiTheme="minorHAnsi" w:hAnsiTheme="minorHAnsi"/>
                                <w:color w:val="FFFFFF" w:themeColor="background1"/>
                                <w:sz w:val="22"/>
                                <w:lang w:val="pt-BR"/>
                              </w:rPr>
                            </w:pPr>
                            <w:r w:rsidRPr="00A87662">
                              <w:rPr>
                                <w:rFonts w:asciiTheme="minorHAnsi" w:hAnsiTheme="minorHAnsi"/>
                                <w:color w:val="FFFFFF" w:themeColor="background1"/>
                                <w:sz w:val="22"/>
                                <w:lang w:val="pt-BR"/>
                              </w:rPr>
                              <w:t>Doc</w:t>
                            </w:r>
                            <w:r w:rsidR="00D92966" w:rsidRPr="00A87662">
                              <w:rPr>
                                <w:rFonts w:asciiTheme="minorHAnsi" w:hAnsiTheme="minorHAnsi"/>
                                <w:color w:val="FFFFFF" w:themeColor="background1"/>
                                <w:sz w:val="22"/>
                                <w:lang w:val="pt-BR"/>
                              </w:rPr>
                              <w:t xml:space="preserve">. </w:t>
                            </w:r>
                            <w:r w:rsidR="00117507" w:rsidRPr="00A87662">
                              <w:rPr>
                                <w:rFonts w:asciiTheme="minorHAnsi" w:hAnsiTheme="minorHAnsi"/>
                                <w:color w:val="FFFFFF" w:themeColor="background1"/>
                                <w:sz w:val="22"/>
                                <w:lang w:val="pt-BR"/>
                              </w:rPr>
                              <w:t>13</w:t>
                            </w:r>
                          </w:p>
                          <w:p w:rsidR="00627C9F" w:rsidRPr="00D92966" w:rsidRDefault="00D92966" w:rsidP="009E566A">
                            <w:pPr>
                              <w:jc w:val="right"/>
                              <w:rPr>
                                <w:rFonts w:asciiTheme="minorHAnsi" w:hAnsiTheme="minorHAnsi"/>
                                <w:color w:val="FFFFFF" w:themeColor="background1"/>
                                <w:sz w:val="22"/>
                              </w:rPr>
                            </w:pPr>
                            <w:r w:rsidRPr="00D92966">
                              <w:rPr>
                                <w:rFonts w:asciiTheme="minorHAnsi" w:hAnsiTheme="minorHAnsi"/>
                                <w:color w:val="FFFFFF" w:themeColor="background1"/>
                                <w:sz w:val="22"/>
                              </w:rPr>
                              <w:t>February 24, 2018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C4365" w:rsidRPr="00BE13D2">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6A5AAA" w:rsidRDefault="009E566A" w:rsidP="009E566A">
                      <w:pPr>
                        <w:jc w:val="right"/>
                        <w:rPr>
                          <w:rFonts w:asciiTheme="minorHAnsi" w:hAnsiTheme="minorHAnsi"/>
                          <w:color w:val="FFFFFF" w:themeColor="background1"/>
                          <w:sz w:val="22"/>
                          <w:lang w:val="pt-BR"/>
                        </w:rPr>
                      </w:pPr>
                      <w:r w:rsidRPr="006A5AAA">
                        <w:rPr>
                          <w:rFonts w:asciiTheme="minorHAnsi" w:hAnsiTheme="minorHAnsi"/>
                          <w:color w:val="FFFFFF" w:themeColor="background1"/>
                          <w:sz w:val="22"/>
                          <w:lang w:val="pt-BR"/>
                        </w:rPr>
                        <w:t>OEA/Ser.L/V/II.</w:t>
                      </w:r>
                      <w:r w:rsidR="00D92966" w:rsidRPr="006A5AAA">
                        <w:rPr>
                          <w:rFonts w:asciiTheme="minorHAnsi" w:hAnsiTheme="minorHAnsi"/>
                          <w:color w:val="FFFFFF" w:themeColor="background1"/>
                          <w:sz w:val="22"/>
                          <w:lang w:val="pt-BR"/>
                        </w:rPr>
                        <w:t>167</w:t>
                      </w:r>
                    </w:p>
                    <w:p w:rsidR="00627C9F" w:rsidRPr="00117507" w:rsidRDefault="00CA6577" w:rsidP="009E566A">
                      <w:pPr>
                        <w:jc w:val="right"/>
                        <w:rPr>
                          <w:rFonts w:asciiTheme="minorHAnsi" w:hAnsiTheme="minorHAnsi"/>
                          <w:color w:val="FFFFFF" w:themeColor="background1"/>
                          <w:sz w:val="22"/>
                        </w:rPr>
                      </w:pPr>
                      <w:r w:rsidRPr="00117507">
                        <w:rPr>
                          <w:rFonts w:asciiTheme="minorHAnsi" w:hAnsiTheme="minorHAnsi"/>
                          <w:color w:val="FFFFFF" w:themeColor="background1"/>
                          <w:sz w:val="22"/>
                        </w:rPr>
                        <w:t>Doc</w:t>
                      </w:r>
                      <w:r w:rsidR="00D92966" w:rsidRPr="00117507">
                        <w:rPr>
                          <w:rFonts w:asciiTheme="minorHAnsi" w:hAnsiTheme="minorHAnsi"/>
                          <w:color w:val="FFFFFF" w:themeColor="background1"/>
                          <w:sz w:val="22"/>
                        </w:rPr>
                        <w:t xml:space="preserve">. </w:t>
                      </w:r>
                      <w:r w:rsidR="00117507" w:rsidRPr="00117507">
                        <w:rPr>
                          <w:rFonts w:asciiTheme="minorHAnsi" w:hAnsiTheme="minorHAnsi"/>
                          <w:color w:val="FFFFFF" w:themeColor="background1"/>
                          <w:sz w:val="22"/>
                        </w:rPr>
                        <w:t>13</w:t>
                      </w:r>
                      <w:bookmarkStart w:id="1" w:name="_GoBack"/>
                      <w:bookmarkEnd w:id="1"/>
                    </w:p>
                    <w:p w:rsidR="00627C9F" w:rsidRPr="00D92966" w:rsidRDefault="00D92966" w:rsidP="009E566A">
                      <w:pPr>
                        <w:jc w:val="right"/>
                        <w:rPr>
                          <w:rFonts w:asciiTheme="minorHAnsi" w:hAnsiTheme="minorHAnsi"/>
                          <w:color w:val="FFFFFF" w:themeColor="background1"/>
                          <w:sz w:val="22"/>
                        </w:rPr>
                      </w:pPr>
                      <w:r w:rsidRPr="00D92966">
                        <w:rPr>
                          <w:rFonts w:asciiTheme="minorHAnsi" w:hAnsiTheme="minorHAnsi"/>
                          <w:color w:val="FFFFFF" w:themeColor="background1"/>
                          <w:sz w:val="22"/>
                        </w:rPr>
                        <w:t>February 24, 2018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C4365" w:rsidRPr="00BE13D2">
                        <w:rPr>
                          <w:rFonts w:asciiTheme="minorHAnsi" w:hAnsiTheme="minorHAnsi"/>
                          <w:color w:val="FFFFFF" w:themeColor="background1"/>
                          <w:sz w:val="22"/>
                        </w:rPr>
                        <w:t>English</w:t>
                      </w:r>
                    </w:p>
                  </w:txbxContent>
                </v:textbox>
              </v:shape>
            </w:pict>
          </mc:Fallback>
        </mc:AlternateContent>
      </w: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cs="Arial"/>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5128E4" w:rsidRPr="006E7585" w:rsidRDefault="005128E4"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5128E4" w:rsidRPr="006E7585" w:rsidRDefault="005128E4" w:rsidP="00081240">
      <w:pPr>
        <w:tabs>
          <w:tab w:val="center" w:pos="5400"/>
        </w:tabs>
        <w:suppressAutoHyphens/>
        <w:jc w:val="center"/>
        <w:rPr>
          <w:rFonts w:asciiTheme="majorHAnsi" w:hAnsiTheme="majorHAnsi"/>
          <w:sz w:val="22"/>
          <w:szCs w:val="22"/>
          <w:lang w:val="es-ES_tradnl"/>
        </w:rPr>
      </w:pPr>
    </w:p>
    <w:p w:rsidR="005128E4" w:rsidRPr="006E7585" w:rsidRDefault="005128E4" w:rsidP="00081240">
      <w:pPr>
        <w:tabs>
          <w:tab w:val="center" w:pos="5400"/>
        </w:tabs>
        <w:suppressAutoHyphens/>
        <w:jc w:val="center"/>
        <w:rPr>
          <w:rFonts w:asciiTheme="majorHAnsi" w:hAnsiTheme="majorHAnsi"/>
          <w:sz w:val="22"/>
          <w:szCs w:val="22"/>
          <w:lang w:val="es-ES_tradnl"/>
        </w:rPr>
      </w:pPr>
    </w:p>
    <w:p w:rsidR="005128E4" w:rsidRPr="006E7585" w:rsidRDefault="005128E4"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040C3A" w:rsidRPr="006E7585" w:rsidRDefault="00040C3A" w:rsidP="00081240">
      <w:pPr>
        <w:tabs>
          <w:tab w:val="center" w:pos="5400"/>
        </w:tabs>
        <w:suppressAutoHyphens/>
        <w:jc w:val="center"/>
        <w:rPr>
          <w:rFonts w:asciiTheme="majorHAnsi" w:hAnsiTheme="majorHAnsi"/>
          <w:sz w:val="22"/>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3C32BC" w:rsidP="00081240">
      <w:pPr>
        <w:tabs>
          <w:tab w:val="center" w:pos="5400"/>
        </w:tabs>
        <w:suppressAutoHyphens/>
        <w:jc w:val="center"/>
        <w:rPr>
          <w:rFonts w:asciiTheme="majorHAnsi" w:hAnsiTheme="majorHAnsi"/>
          <w:sz w:val="18"/>
          <w:szCs w:val="22"/>
          <w:lang w:val="es-ES_tradnl"/>
        </w:rPr>
      </w:pPr>
      <w:r w:rsidRPr="006E758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598688A" wp14:editId="72EF7057">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D92966">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D92966">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D92966">
                              <w:rPr>
                                <w:rFonts w:asciiTheme="majorHAnsi" w:hAnsiTheme="majorHAnsi"/>
                                <w:color w:val="0D0D0D" w:themeColor="text1" w:themeTint="F2"/>
                                <w:sz w:val="18"/>
                                <w:szCs w:val="20"/>
                              </w:rPr>
                              <w:t>8</w:t>
                            </w:r>
                            <w:r w:rsidR="0039531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D92966">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D92966">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395314">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D92966">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D92966">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D92966">
                        <w:rPr>
                          <w:rFonts w:asciiTheme="majorHAnsi" w:hAnsiTheme="majorHAnsi"/>
                          <w:color w:val="0D0D0D" w:themeColor="text1" w:themeTint="F2"/>
                          <w:sz w:val="18"/>
                          <w:szCs w:val="20"/>
                        </w:rPr>
                        <w:t>8</w:t>
                      </w:r>
                      <w:r w:rsidR="0039531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D92966">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D92966">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395314">
                        <w:rPr>
                          <w:rFonts w:asciiTheme="majorHAnsi" w:hAnsiTheme="majorHAnsi" w:cs="Univers"/>
                          <w:color w:val="0D0D0D" w:themeColor="text1" w:themeTint="F2"/>
                          <w:sz w:val="18"/>
                          <w:szCs w:val="20"/>
                        </w:rPr>
                        <w:t>.</w:t>
                      </w:r>
                    </w:p>
                  </w:txbxContent>
                </v:textbox>
              </v:shape>
            </w:pict>
          </mc:Fallback>
        </mc:AlternateContent>
      </w: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3C32BC" w:rsidP="00081240">
      <w:pPr>
        <w:tabs>
          <w:tab w:val="center" w:pos="5400"/>
        </w:tabs>
        <w:suppressAutoHyphens/>
        <w:jc w:val="center"/>
        <w:rPr>
          <w:rFonts w:asciiTheme="majorHAnsi" w:hAnsiTheme="majorHAnsi"/>
          <w:sz w:val="18"/>
          <w:szCs w:val="22"/>
          <w:lang w:val="es-ES_tradnl"/>
        </w:rPr>
      </w:pPr>
      <w:r w:rsidRPr="006E758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6B59D55" wp14:editId="6061BD1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92966">
                              <w:rPr>
                                <w:rFonts w:asciiTheme="majorHAnsi" w:hAnsiTheme="majorHAnsi"/>
                                <w:color w:val="595959" w:themeColor="text1" w:themeTint="A6"/>
                                <w:sz w:val="18"/>
                              </w:rPr>
                              <w:t>9</w:t>
                            </w:r>
                            <w:r w:rsidR="00022CF5">
                              <w:rPr>
                                <w:rFonts w:asciiTheme="majorHAnsi" w:hAnsiTheme="majorHAnsi"/>
                                <w:color w:val="595959" w:themeColor="text1" w:themeTint="A6"/>
                                <w:sz w:val="18"/>
                              </w:rPr>
                              <w:t>/1</w:t>
                            </w:r>
                            <w:r w:rsidR="003B6640">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92966">
                              <w:rPr>
                                <w:rFonts w:asciiTheme="majorHAnsi" w:hAnsiTheme="majorHAnsi"/>
                                <w:color w:val="595959" w:themeColor="text1" w:themeTint="A6"/>
                                <w:sz w:val="18"/>
                              </w:rPr>
                              <w:t>184</w:t>
                            </w:r>
                            <w:r w:rsidR="00F621C3">
                              <w:rPr>
                                <w:rFonts w:asciiTheme="majorHAnsi" w:hAnsiTheme="majorHAnsi"/>
                                <w:color w:val="595959" w:themeColor="text1" w:themeTint="A6"/>
                                <w:sz w:val="18"/>
                              </w:rPr>
                              <w:t>-</w:t>
                            </w:r>
                            <w:r w:rsidR="00D92966">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D92966">
                              <w:rPr>
                                <w:rFonts w:asciiTheme="majorHAnsi" w:hAnsiTheme="majorHAnsi"/>
                                <w:color w:val="595959" w:themeColor="text1" w:themeTint="A6"/>
                                <w:sz w:val="18"/>
                              </w:rPr>
                              <w:t>T.L. and Bernadette Taylor Lockett</w:t>
                            </w:r>
                            <w:r w:rsidRPr="003C32BC">
                              <w:rPr>
                                <w:rFonts w:asciiTheme="majorHAnsi" w:hAnsiTheme="majorHAnsi"/>
                                <w:color w:val="595959" w:themeColor="text1" w:themeTint="A6"/>
                                <w:sz w:val="18"/>
                              </w:rPr>
                              <w:t xml:space="preserve">. </w:t>
                            </w:r>
                            <w:r w:rsidR="00D92966">
                              <w:rPr>
                                <w:rFonts w:asciiTheme="majorHAnsi" w:hAnsiTheme="majorHAnsi"/>
                                <w:color w:val="595959" w:themeColor="text1" w:themeTint="A6"/>
                                <w:sz w:val="18"/>
                              </w:rPr>
                              <w:t>United States</w:t>
                            </w:r>
                            <w:r w:rsidR="00022CF5">
                              <w:rPr>
                                <w:rFonts w:asciiTheme="majorHAnsi" w:hAnsiTheme="majorHAnsi"/>
                                <w:color w:val="595959" w:themeColor="text1" w:themeTint="A6"/>
                                <w:sz w:val="18"/>
                              </w:rPr>
                              <w:t xml:space="preserve">. </w:t>
                            </w:r>
                            <w:r w:rsidR="00D92966">
                              <w:rPr>
                                <w:rFonts w:asciiTheme="majorHAnsi" w:hAnsiTheme="majorHAnsi"/>
                                <w:color w:val="595959" w:themeColor="text1" w:themeTint="A6"/>
                                <w:sz w:val="18"/>
                              </w:rPr>
                              <w:t>February 24, 2018</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92966">
                        <w:rPr>
                          <w:rFonts w:asciiTheme="majorHAnsi" w:hAnsiTheme="majorHAnsi"/>
                          <w:color w:val="595959" w:themeColor="text1" w:themeTint="A6"/>
                          <w:sz w:val="18"/>
                        </w:rPr>
                        <w:t>9</w:t>
                      </w:r>
                      <w:r w:rsidR="00022CF5">
                        <w:rPr>
                          <w:rFonts w:asciiTheme="majorHAnsi" w:hAnsiTheme="majorHAnsi"/>
                          <w:color w:val="595959" w:themeColor="text1" w:themeTint="A6"/>
                          <w:sz w:val="18"/>
                        </w:rPr>
                        <w:t>/1</w:t>
                      </w:r>
                      <w:r w:rsidR="003B6640">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Petition</w:t>
                      </w:r>
                      <w:proofErr w:type="gramEnd"/>
                      <w:r w:rsidR="00F42B71">
                        <w:rPr>
                          <w:rFonts w:asciiTheme="majorHAnsi" w:hAnsiTheme="majorHAnsi"/>
                          <w:color w:val="595959" w:themeColor="text1" w:themeTint="A6"/>
                          <w:sz w:val="18"/>
                        </w:rPr>
                        <w:t xml:space="preserve"> </w:t>
                      </w:r>
                      <w:r w:rsidR="00D92966">
                        <w:rPr>
                          <w:rFonts w:asciiTheme="majorHAnsi" w:hAnsiTheme="majorHAnsi"/>
                          <w:color w:val="595959" w:themeColor="text1" w:themeTint="A6"/>
                          <w:sz w:val="18"/>
                        </w:rPr>
                        <w:t>184</w:t>
                      </w:r>
                      <w:r w:rsidR="00F621C3">
                        <w:rPr>
                          <w:rFonts w:asciiTheme="majorHAnsi" w:hAnsiTheme="majorHAnsi"/>
                          <w:color w:val="595959" w:themeColor="text1" w:themeTint="A6"/>
                          <w:sz w:val="18"/>
                        </w:rPr>
                        <w:t>-</w:t>
                      </w:r>
                      <w:r w:rsidR="00D92966">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00D92966">
                        <w:rPr>
                          <w:rFonts w:asciiTheme="majorHAnsi" w:hAnsiTheme="majorHAnsi"/>
                          <w:color w:val="595959" w:themeColor="text1" w:themeTint="A6"/>
                          <w:sz w:val="18"/>
                        </w:rPr>
                        <w:t>T.L. and Bernadette Taylor Lockett</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D92966">
                        <w:rPr>
                          <w:rFonts w:asciiTheme="majorHAnsi" w:hAnsiTheme="majorHAnsi"/>
                          <w:color w:val="595959" w:themeColor="text1" w:themeTint="A6"/>
                          <w:sz w:val="18"/>
                        </w:rPr>
                        <w:t>United States</w:t>
                      </w:r>
                      <w:r w:rsidR="00022CF5">
                        <w:rPr>
                          <w:rFonts w:asciiTheme="majorHAnsi" w:hAnsiTheme="majorHAnsi"/>
                          <w:color w:val="595959" w:themeColor="text1" w:themeTint="A6"/>
                          <w:sz w:val="18"/>
                        </w:rPr>
                        <w:t xml:space="preserve">. </w:t>
                      </w:r>
                      <w:r w:rsidR="00D92966">
                        <w:rPr>
                          <w:rFonts w:asciiTheme="majorHAnsi" w:hAnsiTheme="majorHAnsi"/>
                          <w:color w:val="595959" w:themeColor="text1" w:themeTint="A6"/>
                          <w:sz w:val="18"/>
                        </w:rPr>
                        <w:t>February 24, 2018</w:t>
                      </w:r>
                      <w:r w:rsidR="00F621C3">
                        <w:rPr>
                          <w:rFonts w:asciiTheme="majorHAnsi" w:hAnsiTheme="majorHAnsi"/>
                          <w:color w:val="595959" w:themeColor="text1" w:themeTint="A6"/>
                          <w:sz w:val="18"/>
                        </w:rPr>
                        <w:t>.</w:t>
                      </w:r>
                    </w:p>
                  </w:txbxContent>
                </v:textbox>
              </v:shape>
            </w:pict>
          </mc:Fallback>
        </mc:AlternateContent>
      </w: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2C1641" w:rsidRPr="006E7585" w:rsidRDefault="002C1641" w:rsidP="00081240">
      <w:pPr>
        <w:tabs>
          <w:tab w:val="center" w:pos="5400"/>
        </w:tabs>
        <w:suppressAutoHyphens/>
        <w:jc w:val="center"/>
        <w:rPr>
          <w:rFonts w:asciiTheme="majorHAnsi" w:hAnsiTheme="majorHAnsi"/>
          <w:sz w:val="18"/>
          <w:szCs w:val="22"/>
          <w:lang w:val="es-ES_tradnl"/>
        </w:rPr>
      </w:pPr>
    </w:p>
    <w:p w:rsidR="003C32BC" w:rsidRPr="006E7585" w:rsidRDefault="003C32BC" w:rsidP="00081240">
      <w:pPr>
        <w:tabs>
          <w:tab w:val="center" w:pos="5400"/>
        </w:tabs>
        <w:suppressAutoHyphens/>
        <w:jc w:val="center"/>
        <w:rPr>
          <w:rFonts w:asciiTheme="majorHAnsi" w:hAnsiTheme="majorHAnsi"/>
          <w:sz w:val="18"/>
          <w:szCs w:val="22"/>
        </w:rPr>
      </w:pPr>
    </w:p>
    <w:p w:rsidR="003C32BC" w:rsidRPr="006E7585" w:rsidRDefault="006311DA" w:rsidP="00081240">
      <w:pPr>
        <w:tabs>
          <w:tab w:val="center" w:pos="5400"/>
        </w:tabs>
        <w:suppressAutoHyphens/>
        <w:jc w:val="center"/>
        <w:rPr>
          <w:rFonts w:asciiTheme="majorHAnsi" w:hAnsiTheme="majorHAnsi"/>
          <w:sz w:val="18"/>
          <w:szCs w:val="22"/>
        </w:rPr>
      </w:pPr>
      <w:r w:rsidRPr="006E758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9FF4D2" wp14:editId="337FF17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E758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E5FE9AE" wp14:editId="5094849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5FC9EEA3" wp14:editId="60D4DEE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5FC9EEA3" wp14:editId="60D4DEE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6E7585" w:rsidRDefault="007607C4" w:rsidP="00081240">
      <w:pPr>
        <w:tabs>
          <w:tab w:val="center" w:pos="5400"/>
        </w:tabs>
        <w:suppressAutoHyphens/>
        <w:jc w:val="center"/>
        <w:rPr>
          <w:rFonts w:asciiTheme="majorHAnsi" w:hAnsiTheme="majorHAnsi"/>
          <w:sz w:val="18"/>
          <w:szCs w:val="22"/>
        </w:rPr>
        <w:sectPr w:rsidR="007607C4" w:rsidRPr="006E7585"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6E7585" w:rsidRDefault="00F621C3" w:rsidP="00081240">
      <w:pPr>
        <w:spacing w:after="240"/>
        <w:ind w:firstLine="720"/>
        <w:jc w:val="both"/>
        <w:rPr>
          <w:rFonts w:asciiTheme="majorHAnsi" w:hAnsiTheme="majorHAnsi"/>
          <w:b/>
          <w:bCs/>
          <w:sz w:val="20"/>
          <w:szCs w:val="20"/>
        </w:rPr>
      </w:pPr>
      <w:r w:rsidRPr="006E7585">
        <w:rPr>
          <w:rFonts w:asciiTheme="majorHAnsi" w:hAnsiTheme="majorHAnsi"/>
          <w:b/>
          <w:bCs/>
          <w:sz w:val="20"/>
          <w:szCs w:val="20"/>
        </w:rPr>
        <w:lastRenderedPageBreak/>
        <w:t>I.</w:t>
      </w:r>
      <w:r w:rsidRPr="006E7585">
        <w:rPr>
          <w:rFonts w:asciiTheme="majorHAnsi" w:hAnsiTheme="majorHAnsi"/>
          <w:b/>
          <w:bCs/>
          <w:sz w:val="20"/>
          <w:szCs w:val="20"/>
        </w:rPr>
        <w:tab/>
      </w:r>
      <w:r w:rsidR="00592718" w:rsidRPr="006E7585">
        <w:rPr>
          <w:rFonts w:asciiTheme="majorHAnsi" w:hAnsiTheme="majorHAnsi"/>
          <w:b/>
          <w:bCs/>
          <w:sz w:val="20"/>
          <w:szCs w:val="20"/>
        </w:rPr>
        <w:t>INFORMATION ABOUT THE PETITION</w:t>
      </w:r>
      <w:r w:rsidRPr="006E7585">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060"/>
        <w:gridCol w:w="6300"/>
      </w:tblGrid>
      <w:tr w:rsidR="00F621C3" w:rsidRPr="006E7585" w:rsidTr="003B6640">
        <w:tc>
          <w:tcPr>
            <w:tcW w:w="3060" w:type="dxa"/>
            <w:tcBorders>
              <w:top w:val="single" w:sz="4" w:space="0" w:color="auto"/>
              <w:bottom w:val="single" w:sz="6" w:space="0" w:color="auto"/>
            </w:tcBorders>
            <w:shd w:val="clear" w:color="auto" w:fill="67AE3C"/>
            <w:vAlign w:val="center"/>
          </w:tcPr>
          <w:p w:rsidR="00F621C3" w:rsidRPr="006E7585" w:rsidRDefault="00F621C3"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Petition</w:t>
            </w:r>
            <w:r w:rsidR="00081240" w:rsidRPr="006E7585">
              <w:rPr>
                <w:rFonts w:ascii="Cambria" w:hAnsi="Cambria"/>
                <w:b/>
                <w:bCs/>
                <w:color w:val="FFFFFF" w:themeColor="background1"/>
                <w:sz w:val="20"/>
                <w:szCs w:val="20"/>
              </w:rPr>
              <w:t>er</w:t>
            </w:r>
            <w:r w:rsidRPr="006E7585">
              <w:rPr>
                <w:rFonts w:ascii="Cambria" w:hAnsi="Cambria"/>
                <w:b/>
                <w:bCs/>
                <w:color w:val="FFFFFF" w:themeColor="background1"/>
                <w:sz w:val="20"/>
                <w:szCs w:val="20"/>
              </w:rPr>
              <w:t>:</w:t>
            </w:r>
          </w:p>
        </w:tc>
        <w:tc>
          <w:tcPr>
            <w:tcW w:w="6300" w:type="dxa"/>
            <w:vAlign w:val="center"/>
          </w:tcPr>
          <w:p w:rsidR="00F621C3" w:rsidRPr="006E7585" w:rsidRDefault="003052AD" w:rsidP="00081240">
            <w:pPr>
              <w:jc w:val="both"/>
              <w:rPr>
                <w:rFonts w:ascii="Cambria" w:hAnsi="Cambria"/>
                <w:bCs/>
                <w:sz w:val="20"/>
                <w:szCs w:val="20"/>
              </w:rPr>
            </w:pPr>
            <w:r w:rsidRPr="006E7585">
              <w:rPr>
                <w:rFonts w:ascii="Cambria" w:hAnsi="Cambria"/>
                <w:bCs/>
                <w:sz w:val="20"/>
                <w:szCs w:val="20"/>
              </w:rPr>
              <w:t>Bernadette Taylor Lockett</w:t>
            </w:r>
          </w:p>
        </w:tc>
      </w:tr>
      <w:tr w:rsidR="00F621C3" w:rsidRPr="006E7585" w:rsidTr="003B6640">
        <w:tc>
          <w:tcPr>
            <w:tcW w:w="3060" w:type="dxa"/>
            <w:tcBorders>
              <w:top w:val="single" w:sz="6" w:space="0" w:color="auto"/>
              <w:bottom w:val="single" w:sz="6" w:space="0" w:color="auto"/>
            </w:tcBorders>
            <w:shd w:val="clear" w:color="auto" w:fill="67AE3C"/>
            <w:vAlign w:val="center"/>
          </w:tcPr>
          <w:p w:rsidR="00F621C3" w:rsidRPr="006E7585" w:rsidRDefault="002740CA" w:rsidP="0008124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052AD" w:rsidRPr="006E7585">
                  <w:rPr>
                    <w:rFonts w:ascii="Cambria" w:hAnsi="Cambria"/>
                    <w:b/>
                    <w:bCs/>
                    <w:color w:val="FFFFFF" w:themeColor="background1"/>
                    <w:sz w:val="20"/>
                    <w:szCs w:val="20"/>
                  </w:rPr>
                  <w:t>Alleged victim</w:t>
                </w:r>
              </w:sdtContent>
            </w:sdt>
            <w:r w:rsidR="00F621C3" w:rsidRPr="006E7585">
              <w:rPr>
                <w:rFonts w:ascii="Cambria" w:hAnsi="Cambria"/>
                <w:b/>
                <w:bCs/>
                <w:color w:val="FFFFFF" w:themeColor="background1"/>
                <w:sz w:val="20"/>
                <w:szCs w:val="20"/>
              </w:rPr>
              <w:t>:</w:t>
            </w:r>
          </w:p>
        </w:tc>
        <w:tc>
          <w:tcPr>
            <w:tcW w:w="6300" w:type="dxa"/>
            <w:vAlign w:val="center"/>
          </w:tcPr>
          <w:p w:rsidR="00F621C3" w:rsidRPr="006E7585" w:rsidRDefault="003052AD" w:rsidP="00406A5A">
            <w:pPr>
              <w:jc w:val="both"/>
              <w:rPr>
                <w:rFonts w:ascii="Cambria" w:hAnsi="Cambria"/>
                <w:bCs/>
                <w:sz w:val="20"/>
                <w:szCs w:val="20"/>
              </w:rPr>
            </w:pPr>
            <w:r w:rsidRPr="006E7585">
              <w:rPr>
                <w:rFonts w:ascii="Cambria" w:hAnsi="Cambria"/>
                <w:bCs/>
                <w:sz w:val="20"/>
                <w:szCs w:val="20"/>
              </w:rPr>
              <w:t>T</w:t>
            </w:r>
            <w:r w:rsidR="00406A5A" w:rsidRPr="006E7585">
              <w:rPr>
                <w:rFonts w:ascii="Cambria" w:hAnsi="Cambria"/>
                <w:bCs/>
                <w:sz w:val="20"/>
                <w:szCs w:val="20"/>
              </w:rPr>
              <w:t>.L.</w:t>
            </w:r>
            <w:r w:rsidR="00081240" w:rsidRPr="006E7585">
              <w:rPr>
                <w:rFonts w:ascii="Cambria" w:hAnsi="Cambria"/>
                <w:bCs/>
                <w:sz w:val="20"/>
                <w:szCs w:val="20"/>
              </w:rPr>
              <w:t xml:space="preserve"> and Bernadette Taylor Lockett</w:t>
            </w:r>
          </w:p>
        </w:tc>
      </w:tr>
      <w:tr w:rsidR="00F621C3" w:rsidRPr="006E7585" w:rsidTr="003B6640">
        <w:tc>
          <w:tcPr>
            <w:tcW w:w="3060" w:type="dxa"/>
            <w:tcBorders>
              <w:top w:val="single" w:sz="6" w:space="0" w:color="auto"/>
              <w:bottom w:val="single" w:sz="6" w:space="0" w:color="auto"/>
            </w:tcBorders>
            <w:shd w:val="clear" w:color="auto" w:fill="67AE3C"/>
            <w:vAlign w:val="center"/>
          </w:tcPr>
          <w:p w:rsidR="00F621C3" w:rsidRPr="006E7585" w:rsidRDefault="00F621C3"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State denounced:</w:t>
            </w:r>
          </w:p>
        </w:tc>
        <w:tc>
          <w:tcPr>
            <w:tcW w:w="6300" w:type="dxa"/>
            <w:vAlign w:val="center"/>
          </w:tcPr>
          <w:p w:rsidR="00F621C3" w:rsidRPr="006E7585" w:rsidRDefault="003052AD" w:rsidP="00081240">
            <w:pPr>
              <w:jc w:val="both"/>
              <w:rPr>
                <w:rFonts w:ascii="Cambria" w:hAnsi="Cambria"/>
                <w:bCs/>
                <w:sz w:val="20"/>
                <w:szCs w:val="20"/>
              </w:rPr>
            </w:pPr>
            <w:r w:rsidRPr="006E7585">
              <w:rPr>
                <w:rFonts w:ascii="Cambria" w:hAnsi="Cambria"/>
                <w:bCs/>
                <w:sz w:val="20"/>
                <w:szCs w:val="20"/>
              </w:rPr>
              <w:t>United States</w:t>
            </w:r>
          </w:p>
        </w:tc>
      </w:tr>
      <w:tr w:rsidR="00751E2D" w:rsidRPr="006E7585" w:rsidTr="003B6640">
        <w:tc>
          <w:tcPr>
            <w:tcW w:w="3060" w:type="dxa"/>
            <w:tcBorders>
              <w:top w:val="single" w:sz="6" w:space="0" w:color="auto"/>
              <w:bottom w:val="single" w:sz="6" w:space="0" w:color="auto"/>
            </w:tcBorders>
            <w:shd w:val="clear" w:color="auto" w:fill="67AE3C"/>
            <w:vAlign w:val="center"/>
          </w:tcPr>
          <w:p w:rsidR="00751E2D" w:rsidRPr="006E7585" w:rsidRDefault="00751E2D"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Rights invoked:</w:t>
            </w:r>
          </w:p>
        </w:tc>
        <w:tc>
          <w:tcPr>
            <w:tcW w:w="6300" w:type="dxa"/>
            <w:vAlign w:val="center"/>
          </w:tcPr>
          <w:p w:rsidR="00751E2D" w:rsidRPr="006E7585" w:rsidRDefault="00751E2D" w:rsidP="002D3DD4">
            <w:pPr>
              <w:jc w:val="both"/>
              <w:rPr>
                <w:rFonts w:ascii="Cambria" w:hAnsi="Cambria"/>
                <w:bCs/>
                <w:sz w:val="20"/>
                <w:szCs w:val="20"/>
              </w:rPr>
            </w:pPr>
            <w:r w:rsidRPr="006E7585">
              <w:rPr>
                <w:rFonts w:ascii="Cambria" w:hAnsi="Cambria"/>
                <w:bCs/>
                <w:sz w:val="20"/>
                <w:szCs w:val="20"/>
              </w:rPr>
              <w:t>Articles I, II, IV, V, VI, VII, IX, X, XVII, XVIII, XXIV, XXVI, XXX of the American Declaration</w:t>
            </w:r>
            <w:r w:rsidR="0051324C" w:rsidRPr="006E7585">
              <w:rPr>
                <w:rFonts w:ascii="Cambria" w:hAnsi="Cambria"/>
                <w:bCs/>
                <w:sz w:val="20"/>
                <w:szCs w:val="20"/>
              </w:rPr>
              <w:t xml:space="preserve"> of the Rights and Duties of M</w:t>
            </w:r>
            <w:r w:rsidR="002D3DD4" w:rsidRPr="006E7585">
              <w:rPr>
                <w:rFonts w:ascii="Cambria" w:hAnsi="Cambria"/>
                <w:bCs/>
                <w:sz w:val="20"/>
                <w:szCs w:val="20"/>
              </w:rPr>
              <w:t>a</w:t>
            </w:r>
            <w:r w:rsidR="0051324C" w:rsidRPr="006E7585">
              <w:rPr>
                <w:rFonts w:ascii="Cambria" w:hAnsi="Cambria"/>
                <w:bCs/>
                <w:sz w:val="20"/>
                <w:szCs w:val="20"/>
              </w:rPr>
              <w:t>n</w:t>
            </w:r>
            <w:r w:rsidR="0051324C" w:rsidRPr="006E7585">
              <w:rPr>
                <w:rStyle w:val="FootnoteReference"/>
                <w:rFonts w:ascii="Cambria" w:hAnsi="Cambria"/>
                <w:bCs/>
                <w:sz w:val="20"/>
                <w:szCs w:val="20"/>
              </w:rPr>
              <w:footnoteReference w:id="2"/>
            </w:r>
          </w:p>
        </w:tc>
      </w:tr>
    </w:tbl>
    <w:p w:rsidR="00F621C3" w:rsidRPr="006E7585" w:rsidRDefault="00F621C3" w:rsidP="00081240">
      <w:pPr>
        <w:spacing w:before="240" w:after="240"/>
        <w:ind w:firstLine="720"/>
        <w:jc w:val="both"/>
        <w:rPr>
          <w:rFonts w:asciiTheme="majorHAnsi" w:hAnsiTheme="majorHAnsi"/>
          <w:b/>
          <w:bCs/>
          <w:sz w:val="20"/>
          <w:szCs w:val="20"/>
        </w:rPr>
      </w:pPr>
      <w:r w:rsidRPr="006E7585">
        <w:rPr>
          <w:rFonts w:asciiTheme="majorHAnsi" w:hAnsiTheme="majorHAnsi"/>
          <w:b/>
          <w:bCs/>
          <w:sz w:val="20"/>
          <w:szCs w:val="20"/>
        </w:rPr>
        <w:t>II.</w:t>
      </w:r>
      <w:r w:rsidRPr="006E7585">
        <w:rPr>
          <w:rFonts w:asciiTheme="majorHAnsi" w:hAnsiTheme="majorHAnsi"/>
          <w:b/>
          <w:bCs/>
          <w:sz w:val="20"/>
          <w:szCs w:val="20"/>
        </w:rPr>
        <w:tab/>
        <w:t>PROC</w:t>
      </w:r>
      <w:r w:rsidR="00384271">
        <w:rPr>
          <w:rFonts w:asciiTheme="majorHAnsi" w:hAnsiTheme="majorHAnsi"/>
          <w:b/>
          <w:bCs/>
          <w:sz w:val="20"/>
          <w:szCs w:val="20"/>
        </w:rPr>
        <w:t>EEDINGS</w:t>
      </w:r>
      <w:r w:rsidRPr="006E7585">
        <w:rPr>
          <w:rFonts w:asciiTheme="majorHAnsi" w:hAnsiTheme="majorHAnsi"/>
          <w:b/>
          <w:bCs/>
          <w:sz w:val="20"/>
          <w:szCs w:val="20"/>
        </w:rPr>
        <w:t xml:space="preserve"> BEFORE THE IACHR</w:t>
      </w:r>
      <w:r w:rsidR="003F7F73" w:rsidRPr="006E7585">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060"/>
        <w:gridCol w:w="6300"/>
      </w:tblGrid>
      <w:tr w:rsidR="00F621C3" w:rsidRPr="006E7585" w:rsidTr="003B6640">
        <w:tc>
          <w:tcPr>
            <w:tcW w:w="3060" w:type="dxa"/>
            <w:tcBorders>
              <w:top w:val="single" w:sz="6" w:space="0" w:color="auto"/>
              <w:bottom w:val="single" w:sz="6" w:space="0" w:color="auto"/>
            </w:tcBorders>
            <w:shd w:val="clear" w:color="auto" w:fill="67AE3C"/>
            <w:vAlign w:val="center"/>
          </w:tcPr>
          <w:p w:rsidR="00F621C3" w:rsidRPr="006E7585" w:rsidRDefault="003B6640" w:rsidP="003B66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Filing of</w:t>
            </w:r>
            <w:r w:rsidR="00F621C3" w:rsidRPr="006E7585">
              <w:rPr>
                <w:rFonts w:ascii="Cambria" w:hAnsi="Cambria"/>
                <w:b/>
                <w:bCs/>
                <w:color w:val="FFFFFF" w:themeColor="background1"/>
                <w:sz w:val="20"/>
                <w:szCs w:val="20"/>
              </w:rPr>
              <w:t xml:space="preserve"> </w:t>
            </w:r>
            <w:r w:rsidRPr="006E7585">
              <w:rPr>
                <w:rFonts w:ascii="Cambria" w:hAnsi="Cambria"/>
                <w:b/>
                <w:bCs/>
                <w:color w:val="FFFFFF" w:themeColor="background1"/>
                <w:sz w:val="20"/>
                <w:szCs w:val="20"/>
              </w:rPr>
              <w:t xml:space="preserve">the </w:t>
            </w:r>
            <w:r w:rsidR="00F621C3" w:rsidRPr="006E7585">
              <w:rPr>
                <w:rFonts w:ascii="Cambria" w:hAnsi="Cambria"/>
                <w:b/>
                <w:bCs/>
                <w:color w:val="FFFFFF" w:themeColor="background1"/>
                <w:sz w:val="20"/>
                <w:szCs w:val="20"/>
              </w:rPr>
              <w:t>petition:</w:t>
            </w:r>
          </w:p>
        </w:tc>
        <w:tc>
          <w:tcPr>
            <w:tcW w:w="6300" w:type="dxa"/>
            <w:vAlign w:val="center"/>
          </w:tcPr>
          <w:p w:rsidR="00F621C3" w:rsidRPr="006E7585" w:rsidRDefault="003052AD" w:rsidP="00081240">
            <w:pPr>
              <w:jc w:val="both"/>
              <w:rPr>
                <w:rFonts w:ascii="Cambria" w:hAnsi="Cambria"/>
                <w:bCs/>
                <w:sz w:val="20"/>
                <w:szCs w:val="20"/>
              </w:rPr>
            </w:pPr>
            <w:r w:rsidRPr="006E7585">
              <w:rPr>
                <w:rFonts w:ascii="Cambria" w:hAnsi="Cambria"/>
                <w:bCs/>
                <w:sz w:val="20"/>
                <w:szCs w:val="20"/>
              </w:rPr>
              <w:t>February 19, 2008</w:t>
            </w:r>
          </w:p>
        </w:tc>
      </w:tr>
      <w:tr w:rsidR="00C9658D" w:rsidRPr="006E7585" w:rsidTr="003B6640">
        <w:tc>
          <w:tcPr>
            <w:tcW w:w="3060" w:type="dxa"/>
            <w:tcBorders>
              <w:top w:val="single" w:sz="6" w:space="0" w:color="auto"/>
              <w:bottom w:val="single" w:sz="6" w:space="0" w:color="auto"/>
            </w:tcBorders>
            <w:shd w:val="clear" w:color="auto" w:fill="67AE3C"/>
            <w:vAlign w:val="center"/>
          </w:tcPr>
          <w:p w:rsidR="00C9658D" w:rsidRPr="006E7585" w:rsidRDefault="00ED3F0C"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Additional information received at the initial study stage:</w:t>
            </w:r>
          </w:p>
        </w:tc>
        <w:tc>
          <w:tcPr>
            <w:tcW w:w="6300" w:type="dxa"/>
            <w:vAlign w:val="center"/>
          </w:tcPr>
          <w:p w:rsidR="00C9658D" w:rsidRPr="006E7585" w:rsidRDefault="00C94EA5" w:rsidP="00081240">
            <w:pPr>
              <w:jc w:val="both"/>
              <w:rPr>
                <w:rFonts w:ascii="Cambria" w:hAnsi="Cambria"/>
                <w:bCs/>
                <w:sz w:val="20"/>
                <w:szCs w:val="20"/>
              </w:rPr>
            </w:pPr>
            <w:r w:rsidRPr="006E7585">
              <w:rPr>
                <w:rFonts w:ascii="Cambria" w:hAnsi="Cambria"/>
                <w:bCs/>
                <w:sz w:val="20"/>
                <w:szCs w:val="20"/>
              </w:rPr>
              <w:t>April 21 and August 30, 2011; January 25 and September 17, 2012</w:t>
            </w:r>
          </w:p>
        </w:tc>
      </w:tr>
      <w:tr w:rsidR="003F7F73" w:rsidRPr="006E7585" w:rsidTr="003B6640">
        <w:tc>
          <w:tcPr>
            <w:tcW w:w="3060" w:type="dxa"/>
            <w:tcBorders>
              <w:top w:val="single" w:sz="6" w:space="0" w:color="auto"/>
              <w:bottom w:val="single" w:sz="6" w:space="0" w:color="auto"/>
            </w:tcBorders>
            <w:shd w:val="clear" w:color="auto" w:fill="67AE3C"/>
            <w:vAlign w:val="center"/>
          </w:tcPr>
          <w:p w:rsidR="003F7F73" w:rsidRPr="006E7585" w:rsidRDefault="003B6640" w:rsidP="00081240">
            <w:pPr>
              <w:jc w:val="center"/>
              <w:rPr>
                <w:rFonts w:ascii="Cambria" w:hAnsi="Cambria"/>
                <w:b/>
                <w:color w:val="FFFFFF" w:themeColor="background1"/>
                <w:sz w:val="20"/>
                <w:szCs w:val="20"/>
              </w:rPr>
            </w:pPr>
            <w:r w:rsidRPr="006E7585">
              <w:rPr>
                <w:rFonts w:ascii="Cambria" w:hAnsi="Cambria"/>
                <w:b/>
                <w:color w:val="FFFFFF" w:themeColor="background1"/>
                <w:sz w:val="20"/>
                <w:szCs w:val="20"/>
              </w:rPr>
              <w:t>Notification of the petition</w:t>
            </w:r>
            <w:r w:rsidR="003F7F73" w:rsidRPr="006E7585">
              <w:rPr>
                <w:rFonts w:ascii="Cambria" w:hAnsi="Cambria"/>
                <w:b/>
                <w:color w:val="FFFFFF" w:themeColor="background1"/>
                <w:sz w:val="20"/>
                <w:szCs w:val="20"/>
              </w:rPr>
              <w:t xml:space="preserve"> to the State:</w:t>
            </w:r>
          </w:p>
        </w:tc>
        <w:tc>
          <w:tcPr>
            <w:tcW w:w="6300" w:type="dxa"/>
            <w:vAlign w:val="center"/>
          </w:tcPr>
          <w:p w:rsidR="003F7F73" w:rsidRPr="006E7585" w:rsidRDefault="003F7F73" w:rsidP="00081240">
            <w:pPr>
              <w:jc w:val="both"/>
              <w:rPr>
                <w:rFonts w:ascii="Cambria" w:hAnsi="Cambria"/>
                <w:bCs/>
                <w:sz w:val="20"/>
                <w:szCs w:val="20"/>
              </w:rPr>
            </w:pPr>
            <w:r w:rsidRPr="006E7585">
              <w:rPr>
                <w:rFonts w:ascii="Cambria" w:hAnsi="Cambria"/>
                <w:bCs/>
                <w:sz w:val="20"/>
                <w:szCs w:val="20"/>
              </w:rPr>
              <w:t>February 28, 2013</w:t>
            </w:r>
          </w:p>
        </w:tc>
      </w:tr>
      <w:tr w:rsidR="003F7F73" w:rsidRPr="006E7585" w:rsidTr="003B6640">
        <w:tc>
          <w:tcPr>
            <w:tcW w:w="3060" w:type="dxa"/>
            <w:tcBorders>
              <w:top w:val="single" w:sz="6" w:space="0" w:color="auto"/>
              <w:bottom w:val="single" w:sz="6" w:space="0" w:color="auto"/>
            </w:tcBorders>
            <w:shd w:val="clear" w:color="auto" w:fill="67AE3C"/>
            <w:vAlign w:val="center"/>
          </w:tcPr>
          <w:p w:rsidR="003F7F73" w:rsidRPr="006E7585" w:rsidRDefault="003F7F73" w:rsidP="00081240">
            <w:pPr>
              <w:jc w:val="center"/>
              <w:rPr>
                <w:rFonts w:ascii="Cambria" w:hAnsi="Cambria"/>
                <w:b/>
                <w:bCs/>
                <w:color w:val="FFFFFF" w:themeColor="background1"/>
                <w:sz w:val="20"/>
                <w:szCs w:val="20"/>
              </w:rPr>
            </w:pPr>
            <w:r w:rsidRPr="006E7585">
              <w:rPr>
                <w:rFonts w:ascii="Cambria" w:hAnsi="Cambria"/>
                <w:b/>
                <w:color w:val="FFFFFF" w:themeColor="background1"/>
                <w:sz w:val="20"/>
                <w:szCs w:val="20"/>
              </w:rPr>
              <w:t>State’s first response:</w:t>
            </w:r>
          </w:p>
        </w:tc>
        <w:tc>
          <w:tcPr>
            <w:tcW w:w="6300" w:type="dxa"/>
            <w:vAlign w:val="center"/>
          </w:tcPr>
          <w:p w:rsidR="003F7F73" w:rsidRPr="006E7585" w:rsidRDefault="003F7F73" w:rsidP="00081240">
            <w:pPr>
              <w:jc w:val="both"/>
              <w:rPr>
                <w:rFonts w:ascii="Cambria" w:hAnsi="Cambria"/>
                <w:bCs/>
                <w:sz w:val="20"/>
                <w:szCs w:val="20"/>
              </w:rPr>
            </w:pPr>
            <w:r w:rsidRPr="006E7585">
              <w:rPr>
                <w:rFonts w:ascii="Cambria" w:hAnsi="Cambria"/>
                <w:bCs/>
                <w:sz w:val="20"/>
                <w:szCs w:val="20"/>
              </w:rPr>
              <w:t>October 22, 2014</w:t>
            </w:r>
          </w:p>
        </w:tc>
      </w:tr>
      <w:tr w:rsidR="003F7F73" w:rsidRPr="006E7585" w:rsidTr="003B6640">
        <w:trPr>
          <w:trHeight w:val="264"/>
        </w:trPr>
        <w:tc>
          <w:tcPr>
            <w:tcW w:w="3060" w:type="dxa"/>
            <w:tcBorders>
              <w:top w:val="single" w:sz="6" w:space="0" w:color="auto"/>
              <w:bottom w:val="single" w:sz="6" w:space="0" w:color="auto"/>
            </w:tcBorders>
            <w:shd w:val="clear" w:color="auto" w:fill="67AE3C"/>
            <w:vAlign w:val="center"/>
          </w:tcPr>
          <w:p w:rsidR="003F7F73" w:rsidRPr="006E7585" w:rsidRDefault="003F7F73" w:rsidP="003B66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Additional observations from the petition</w:t>
            </w:r>
            <w:r w:rsidR="003B6640" w:rsidRPr="006E7585">
              <w:rPr>
                <w:rFonts w:ascii="Cambria" w:hAnsi="Cambria"/>
                <w:b/>
                <w:bCs/>
                <w:color w:val="FFFFFF" w:themeColor="background1"/>
                <w:sz w:val="20"/>
                <w:szCs w:val="20"/>
              </w:rPr>
              <w:t>er</w:t>
            </w:r>
            <w:r w:rsidRPr="006E7585">
              <w:rPr>
                <w:rFonts w:ascii="Cambria" w:hAnsi="Cambria"/>
                <w:b/>
                <w:bCs/>
                <w:color w:val="FFFFFF" w:themeColor="background1"/>
                <w:sz w:val="20"/>
                <w:szCs w:val="20"/>
              </w:rPr>
              <w:t>:</w:t>
            </w:r>
          </w:p>
        </w:tc>
        <w:tc>
          <w:tcPr>
            <w:tcW w:w="6300" w:type="dxa"/>
            <w:vAlign w:val="center"/>
          </w:tcPr>
          <w:p w:rsidR="003F7F73" w:rsidRPr="006E7585" w:rsidRDefault="003F7F73" w:rsidP="00081240">
            <w:pPr>
              <w:jc w:val="both"/>
              <w:rPr>
                <w:rFonts w:ascii="Cambria" w:hAnsi="Cambria"/>
                <w:bCs/>
                <w:sz w:val="20"/>
                <w:szCs w:val="20"/>
              </w:rPr>
            </w:pPr>
            <w:r w:rsidRPr="006E7585">
              <w:rPr>
                <w:rFonts w:ascii="Cambria" w:hAnsi="Cambria"/>
                <w:bCs/>
                <w:sz w:val="20"/>
                <w:szCs w:val="20"/>
              </w:rPr>
              <w:t>March 24, April 1 and June 17, 2015</w:t>
            </w:r>
            <w:r w:rsidR="004D3946" w:rsidRPr="006E7585">
              <w:rPr>
                <w:rFonts w:ascii="Cambria" w:hAnsi="Cambria"/>
                <w:bCs/>
                <w:sz w:val="20"/>
                <w:szCs w:val="20"/>
              </w:rPr>
              <w:t>; March 22 and October 11, 2016; March 16 and August 8, 2017</w:t>
            </w:r>
          </w:p>
        </w:tc>
      </w:tr>
      <w:tr w:rsidR="0015699F" w:rsidRPr="006E7585" w:rsidTr="003B6640">
        <w:trPr>
          <w:trHeight w:val="264"/>
        </w:trPr>
        <w:tc>
          <w:tcPr>
            <w:tcW w:w="3060" w:type="dxa"/>
            <w:tcBorders>
              <w:top w:val="single" w:sz="6" w:space="0" w:color="auto"/>
              <w:bottom w:val="single" w:sz="6" w:space="0" w:color="auto"/>
            </w:tcBorders>
            <w:shd w:val="clear" w:color="auto" w:fill="67AE3C"/>
            <w:vAlign w:val="center"/>
          </w:tcPr>
          <w:p w:rsidR="0015699F" w:rsidRPr="006E7585" w:rsidRDefault="0015699F"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Additional observations from the State:</w:t>
            </w:r>
          </w:p>
        </w:tc>
        <w:tc>
          <w:tcPr>
            <w:tcW w:w="6300" w:type="dxa"/>
            <w:vAlign w:val="center"/>
          </w:tcPr>
          <w:p w:rsidR="0015699F" w:rsidRPr="006E7585" w:rsidRDefault="004D3946" w:rsidP="00081240">
            <w:pPr>
              <w:jc w:val="both"/>
              <w:rPr>
                <w:rFonts w:ascii="Cambria" w:hAnsi="Cambria"/>
                <w:bCs/>
                <w:sz w:val="20"/>
                <w:szCs w:val="20"/>
              </w:rPr>
            </w:pPr>
            <w:r w:rsidRPr="006E7585">
              <w:rPr>
                <w:rFonts w:ascii="Cambria" w:hAnsi="Cambria"/>
                <w:bCs/>
                <w:sz w:val="20"/>
                <w:szCs w:val="20"/>
              </w:rPr>
              <w:t xml:space="preserve">January 3 and May 19, </w:t>
            </w:r>
            <w:r w:rsidR="0015699F" w:rsidRPr="006E7585">
              <w:rPr>
                <w:rFonts w:ascii="Cambria" w:hAnsi="Cambria"/>
                <w:bCs/>
                <w:sz w:val="20"/>
                <w:szCs w:val="20"/>
              </w:rPr>
              <w:t>2017</w:t>
            </w:r>
          </w:p>
        </w:tc>
      </w:tr>
    </w:tbl>
    <w:p w:rsidR="00F621C3" w:rsidRPr="006E7585" w:rsidRDefault="00BF005E" w:rsidP="00081240">
      <w:pPr>
        <w:spacing w:before="240" w:after="240"/>
        <w:ind w:firstLine="720"/>
        <w:jc w:val="both"/>
        <w:rPr>
          <w:rFonts w:asciiTheme="majorHAnsi" w:hAnsiTheme="majorHAnsi"/>
          <w:b/>
          <w:bCs/>
          <w:sz w:val="20"/>
          <w:szCs w:val="20"/>
        </w:rPr>
      </w:pPr>
      <w:r w:rsidRPr="006E7585">
        <w:rPr>
          <w:rFonts w:asciiTheme="majorHAnsi" w:hAnsiTheme="majorHAnsi"/>
          <w:b/>
          <w:bCs/>
          <w:sz w:val="20"/>
          <w:szCs w:val="20"/>
        </w:rPr>
        <w:t>III.</w:t>
      </w:r>
      <w:r w:rsidR="00F621C3" w:rsidRPr="006E7585">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060"/>
        <w:gridCol w:w="6300"/>
      </w:tblGrid>
      <w:tr w:rsidR="00F621C3" w:rsidRPr="006E7585" w:rsidTr="003B6640">
        <w:trPr>
          <w:cantSplit/>
        </w:trPr>
        <w:tc>
          <w:tcPr>
            <w:tcW w:w="3060" w:type="dxa"/>
            <w:tcBorders>
              <w:top w:val="single" w:sz="4" w:space="0" w:color="auto"/>
              <w:bottom w:val="single" w:sz="6" w:space="0" w:color="auto"/>
            </w:tcBorders>
            <w:shd w:val="clear" w:color="auto" w:fill="67AE3C"/>
            <w:vAlign w:val="center"/>
          </w:tcPr>
          <w:p w:rsidR="00F621C3" w:rsidRPr="006E7585" w:rsidRDefault="00F621C3" w:rsidP="00081240">
            <w:pPr>
              <w:jc w:val="center"/>
              <w:rPr>
                <w:rFonts w:ascii="Cambria" w:hAnsi="Cambria"/>
                <w:b/>
                <w:bCs/>
                <w:i/>
                <w:color w:val="FFFFFF" w:themeColor="background1"/>
                <w:sz w:val="20"/>
                <w:szCs w:val="20"/>
              </w:rPr>
            </w:pPr>
            <w:r w:rsidRPr="006E7585">
              <w:rPr>
                <w:rFonts w:ascii="Cambria" w:hAnsi="Cambria"/>
                <w:b/>
                <w:bCs/>
                <w:color w:val="FFFFFF" w:themeColor="background1"/>
                <w:sz w:val="20"/>
                <w:szCs w:val="20"/>
              </w:rPr>
              <w:t>Competence</w:t>
            </w:r>
            <w:r w:rsidRPr="006E7585">
              <w:rPr>
                <w:rFonts w:ascii="Cambria" w:hAnsi="Cambria"/>
                <w:b/>
                <w:bCs/>
                <w:i/>
                <w:color w:val="FFFFFF" w:themeColor="background1"/>
                <w:sz w:val="20"/>
                <w:szCs w:val="20"/>
              </w:rPr>
              <w:t xml:space="preserve"> Ratione personae:</w:t>
            </w:r>
          </w:p>
        </w:tc>
        <w:tc>
          <w:tcPr>
            <w:tcW w:w="6300" w:type="dxa"/>
            <w:vAlign w:val="center"/>
          </w:tcPr>
          <w:p w:rsidR="00F621C3" w:rsidRPr="006E7585" w:rsidRDefault="003B3816" w:rsidP="00081240">
            <w:pPr>
              <w:rPr>
                <w:rFonts w:asciiTheme="majorHAnsi" w:hAnsiTheme="majorHAnsi"/>
                <w:bCs/>
                <w:sz w:val="20"/>
                <w:szCs w:val="20"/>
              </w:rPr>
            </w:pPr>
            <w:r w:rsidRPr="006E7585">
              <w:rPr>
                <w:rFonts w:asciiTheme="majorHAnsi" w:hAnsiTheme="majorHAnsi"/>
                <w:bCs/>
                <w:sz w:val="20"/>
                <w:szCs w:val="20"/>
              </w:rPr>
              <w:t>Yes</w:t>
            </w:r>
          </w:p>
        </w:tc>
      </w:tr>
      <w:tr w:rsidR="00F621C3" w:rsidRPr="006E7585" w:rsidTr="003B6640">
        <w:trPr>
          <w:cantSplit/>
        </w:trPr>
        <w:tc>
          <w:tcPr>
            <w:tcW w:w="3060" w:type="dxa"/>
            <w:tcBorders>
              <w:top w:val="single" w:sz="6" w:space="0" w:color="auto"/>
              <w:bottom w:val="single" w:sz="6" w:space="0" w:color="auto"/>
            </w:tcBorders>
            <w:shd w:val="clear" w:color="auto" w:fill="67AE3C"/>
            <w:vAlign w:val="center"/>
          </w:tcPr>
          <w:p w:rsidR="00F621C3" w:rsidRPr="006E7585" w:rsidRDefault="00F621C3"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Competence</w:t>
            </w:r>
            <w:r w:rsidRPr="006E7585">
              <w:rPr>
                <w:rFonts w:ascii="Cambria" w:hAnsi="Cambria"/>
                <w:b/>
                <w:bCs/>
                <w:i/>
                <w:color w:val="FFFFFF" w:themeColor="background1"/>
                <w:sz w:val="20"/>
                <w:szCs w:val="20"/>
              </w:rPr>
              <w:t xml:space="preserve"> Ratione loci</w:t>
            </w:r>
            <w:r w:rsidRPr="006E7585">
              <w:rPr>
                <w:rFonts w:ascii="Cambria" w:hAnsi="Cambria"/>
                <w:b/>
                <w:bCs/>
                <w:color w:val="FFFFFF" w:themeColor="background1"/>
                <w:sz w:val="20"/>
                <w:szCs w:val="20"/>
              </w:rPr>
              <w:t>:</w:t>
            </w:r>
          </w:p>
        </w:tc>
        <w:tc>
          <w:tcPr>
            <w:tcW w:w="6300" w:type="dxa"/>
            <w:vAlign w:val="center"/>
          </w:tcPr>
          <w:p w:rsidR="00F621C3" w:rsidRPr="006E7585" w:rsidRDefault="003B3816" w:rsidP="00081240">
            <w:pPr>
              <w:rPr>
                <w:rFonts w:asciiTheme="majorHAnsi" w:hAnsiTheme="majorHAnsi"/>
                <w:bCs/>
                <w:sz w:val="20"/>
                <w:szCs w:val="20"/>
              </w:rPr>
            </w:pPr>
            <w:r w:rsidRPr="006E7585">
              <w:rPr>
                <w:rFonts w:asciiTheme="majorHAnsi" w:hAnsiTheme="majorHAnsi"/>
                <w:bCs/>
                <w:sz w:val="20"/>
                <w:szCs w:val="20"/>
              </w:rPr>
              <w:t>Yes</w:t>
            </w:r>
          </w:p>
        </w:tc>
      </w:tr>
      <w:tr w:rsidR="00F621C3" w:rsidRPr="006E7585" w:rsidTr="003B6640">
        <w:trPr>
          <w:cantSplit/>
        </w:trPr>
        <w:tc>
          <w:tcPr>
            <w:tcW w:w="3060" w:type="dxa"/>
            <w:tcBorders>
              <w:top w:val="single" w:sz="6" w:space="0" w:color="auto"/>
              <w:bottom w:val="single" w:sz="6" w:space="0" w:color="auto"/>
            </w:tcBorders>
            <w:shd w:val="clear" w:color="auto" w:fill="67AE3C"/>
            <w:vAlign w:val="center"/>
          </w:tcPr>
          <w:p w:rsidR="00F621C3" w:rsidRPr="006E7585" w:rsidRDefault="00F621C3"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Competence</w:t>
            </w:r>
            <w:r w:rsidRPr="006E7585">
              <w:rPr>
                <w:rFonts w:ascii="Cambria" w:hAnsi="Cambria"/>
                <w:b/>
                <w:bCs/>
                <w:i/>
                <w:color w:val="FFFFFF" w:themeColor="background1"/>
                <w:sz w:val="20"/>
                <w:szCs w:val="20"/>
              </w:rPr>
              <w:t xml:space="preserve"> Ratione temporis</w:t>
            </w:r>
            <w:r w:rsidRPr="006E7585">
              <w:rPr>
                <w:rFonts w:ascii="Cambria" w:hAnsi="Cambria"/>
                <w:b/>
                <w:bCs/>
                <w:color w:val="FFFFFF" w:themeColor="background1"/>
                <w:sz w:val="20"/>
                <w:szCs w:val="20"/>
              </w:rPr>
              <w:t>:</w:t>
            </w:r>
          </w:p>
        </w:tc>
        <w:tc>
          <w:tcPr>
            <w:tcW w:w="6300" w:type="dxa"/>
            <w:vAlign w:val="center"/>
          </w:tcPr>
          <w:p w:rsidR="00F621C3" w:rsidRPr="006E7585" w:rsidRDefault="003B3816" w:rsidP="00081240">
            <w:pPr>
              <w:rPr>
                <w:rFonts w:asciiTheme="majorHAnsi" w:hAnsiTheme="majorHAnsi"/>
                <w:bCs/>
                <w:sz w:val="20"/>
                <w:szCs w:val="20"/>
              </w:rPr>
            </w:pPr>
            <w:r w:rsidRPr="006E7585">
              <w:rPr>
                <w:rFonts w:asciiTheme="majorHAnsi" w:hAnsiTheme="majorHAnsi"/>
                <w:bCs/>
                <w:sz w:val="20"/>
                <w:szCs w:val="20"/>
              </w:rPr>
              <w:t>Yes</w:t>
            </w:r>
          </w:p>
        </w:tc>
      </w:tr>
      <w:tr w:rsidR="00F621C3" w:rsidRPr="006E7585" w:rsidTr="003B6640">
        <w:trPr>
          <w:cantSplit/>
        </w:trPr>
        <w:tc>
          <w:tcPr>
            <w:tcW w:w="3060" w:type="dxa"/>
            <w:tcBorders>
              <w:top w:val="single" w:sz="6" w:space="0" w:color="auto"/>
              <w:bottom w:val="single" w:sz="6" w:space="0" w:color="auto"/>
            </w:tcBorders>
            <w:shd w:val="clear" w:color="auto" w:fill="67AE3C"/>
            <w:vAlign w:val="center"/>
          </w:tcPr>
          <w:p w:rsidR="00F621C3" w:rsidRPr="006E7585" w:rsidRDefault="00F621C3"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Competence</w:t>
            </w:r>
            <w:r w:rsidRPr="006E7585">
              <w:rPr>
                <w:rFonts w:ascii="Cambria" w:hAnsi="Cambria"/>
                <w:b/>
                <w:bCs/>
                <w:i/>
                <w:color w:val="FFFFFF" w:themeColor="background1"/>
                <w:sz w:val="20"/>
                <w:szCs w:val="20"/>
              </w:rPr>
              <w:t xml:space="preserve"> Ratione materiae</w:t>
            </w:r>
            <w:r w:rsidRPr="006E7585">
              <w:rPr>
                <w:rFonts w:ascii="Cambria" w:hAnsi="Cambria"/>
                <w:b/>
                <w:bCs/>
                <w:color w:val="FFFFFF" w:themeColor="background1"/>
                <w:sz w:val="20"/>
                <w:szCs w:val="20"/>
              </w:rPr>
              <w:t>:</w:t>
            </w:r>
          </w:p>
        </w:tc>
        <w:tc>
          <w:tcPr>
            <w:tcW w:w="6300" w:type="dxa"/>
            <w:vAlign w:val="center"/>
          </w:tcPr>
          <w:p w:rsidR="00F621C3" w:rsidRPr="006E7585" w:rsidRDefault="00F45E71" w:rsidP="00081240">
            <w:pPr>
              <w:jc w:val="both"/>
              <w:rPr>
                <w:rFonts w:asciiTheme="majorHAnsi" w:hAnsiTheme="majorHAnsi"/>
                <w:bCs/>
                <w:sz w:val="20"/>
                <w:szCs w:val="20"/>
              </w:rPr>
            </w:pPr>
            <w:r w:rsidRPr="006E7585">
              <w:rPr>
                <w:rFonts w:asciiTheme="majorHAnsi" w:hAnsiTheme="majorHAnsi"/>
                <w:bCs/>
                <w:sz w:val="20"/>
                <w:szCs w:val="20"/>
              </w:rPr>
              <w:t>Yes, American Declaration</w:t>
            </w:r>
            <w:r w:rsidRPr="006E7585">
              <w:t xml:space="preserve"> (</w:t>
            </w:r>
            <w:r w:rsidRPr="006E7585">
              <w:rPr>
                <w:rFonts w:asciiTheme="majorHAnsi" w:hAnsiTheme="majorHAnsi"/>
                <w:bCs/>
                <w:sz w:val="20"/>
                <w:szCs w:val="20"/>
              </w:rPr>
              <w:t>ratification of the OAS Charter on June 19, 1951)</w:t>
            </w:r>
          </w:p>
        </w:tc>
      </w:tr>
    </w:tbl>
    <w:p w:rsidR="00F621C3" w:rsidRPr="006E7585" w:rsidRDefault="00BF005E" w:rsidP="00081240">
      <w:pPr>
        <w:spacing w:before="240" w:after="240"/>
        <w:ind w:firstLine="720"/>
        <w:jc w:val="both"/>
        <w:rPr>
          <w:rFonts w:asciiTheme="majorHAnsi" w:hAnsiTheme="majorHAnsi"/>
          <w:b/>
          <w:bCs/>
          <w:sz w:val="20"/>
          <w:szCs w:val="20"/>
        </w:rPr>
      </w:pPr>
      <w:r w:rsidRPr="006E7585">
        <w:rPr>
          <w:rFonts w:asciiTheme="majorHAnsi" w:hAnsiTheme="majorHAnsi"/>
          <w:b/>
          <w:bCs/>
          <w:sz w:val="20"/>
          <w:szCs w:val="20"/>
        </w:rPr>
        <w:t>IV.</w:t>
      </w:r>
      <w:r w:rsidR="00F621C3" w:rsidRPr="006E7585">
        <w:rPr>
          <w:rFonts w:asciiTheme="majorHAnsi" w:hAnsiTheme="majorHAnsi"/>
          <w:b/>
          <w:bCs/>
          <w:sz w:val="20"/>
          <w:szCs w:val="20"/>
        </w:rPr>
        <w:tab/>
        <w:t xml:space="preserve">DUPLICATION OF PROCEDURES AND INTERNATIONAL </w:t>
      </w:r>
      <w:r w:rsidR="00F621C3" w:rsidRPr="006E7585">
        <w:rPr>
          <w:rFonts w:asciiTheme="majorHAnsi" w:hAnsiTheme="majorHAnsi"/>
          <w:b/>
          <w:bCs/>
          <w:i/>
          <w:sz w:val="20"/>
          <w:szCs w:val="20"/>
        </w:rPr>
        <w:t>RES JUDICATA</w:t>
      </w:r>
      <w:r w:rsidR="00F621C3" w:rsidRPr="006E7585">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060"/>
        <w:gridCol w:w="6300"/>
      </w:tblGrid>
      <w:tr w:rsidR="00F621C3" w:rsidRPr="006E7585" w:rsidTr="003B6640">
        <w:trPr>
          <w:cantSplit/>
        </w:trPr>
        <w:tc>
          <w:tcPr>
            <w:tcW w:w="3060" w:type="dxa"/>
            <w:tcBorders>
              <w:top w:val="single" w:sz="4" w:space="0" w:color="auto"/>
              <w:bottom w:val="single" w:sz="6" w:space="0" w:color="auto"/>
            </w:tcBorders>
            <w:shd w:val="clear" w:color="auto" w:fill="67AE3C"/>
            <w:vAlign w:val="center"/>
          </w:tcPr>
          <w:p w:rsidR="00F621C3" w:rsidRPr="006E7585" w:rsidRDefault="00F621C3"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 xml:space="preserve">Duplication of procedures and International </w:t>
            </w:r>
            <w:r w:rsidRPr="006E7585">
              <w:rPr>
                <w:rFonts w:ascii="Cambria" w:hAnsi="Cambria"/>
                <w:b/>
                <w:bCs/>
                <w:i/>
                <w:color w:val="FFFFFF" w:themeColor="background1"/>
                <w:sz w:val="20"/>
                <w:szCs w:val="20"/>
              </w:rPr>
              <w:t>res judicata</w:t>
            </w:r>
            <w:r w:rsidRPr="006E7585">
              <w:rPr>
                <w:rFonts w:ascii="Cambria" w:hAnsi="Cambria"/>
                <w:b/>
                <w:bCs/>
                <w:color w:val="FFFFFF" w:themeColor="background1"/>
                <w:sz w:val="20"/>
                <w:szCs w:val="20"/>
              </w:rPr>
              <w:t>:</w:t>
            </w:r>
          </w:p>
        </w:tc>
        <w:tc>
          <w:tcPr>
            <w:tcW w:w="6300" w:type="dxa"/>
            <w:vAlign w:val="center"/>
          </w:tcPr>
          <w:p w:rsidR="00F621C3" w:rsidRPr="006E7585" w:rsidRDefault="00B87B0D" w:rsidP="00081240">
            <w:pPr>
              <w:jc w:val="both"/>
              <w:rPr>
                <w:rFonts w:ascii="Cambria" w:hAnsi="Cambria"/>
                <w:bCs/>
                <w:sz w:val="20"/>
                <w:szCs w:val="20"/>
              </w:rPr>
            </w:pPr>
            <w:r w:rsidRPr="006E7585">
              <w:rPr>
                <w:rFonts w:ascii="Cambria" w:hAnsi="Cambria"/>
                <w:bCs/>
                <w:sz w:val="20"/>
                <w:szCs w:val="20"/>
              </w:rPr>
              <w:t>No</w:t>
            </w:r>
          </w:p>
        </w:tc>
      </w:tr>
      <w:tr w:rsidR="00F621C3" w:rsidRPr="006E7585" w:rsidTr="003B6640">
        <w:trPr>
          <w:cantSplit/>
        </w:trPr>
        <w:tc>
          <w:tcPr>
            <w:tcW w:w="3060" w:type="dxa"/>
            <w:tcBorders>
              <w:top w:val="single" w:sz="6" w:space="0" w:color="auto"/>
              <w:bottom w:val="single" w:sz="6" w:space="0" w:color="auto"/>
            </w:tcBorders>
            <w:shd w:val="clear" w:color="auto" w:fill="67AE3C"/>
            <w:vAlign w:val="center"/>
          </w:tcPr>
          <w:p w:rsidR="00F621C3" w:rsidRPr="006E7585" w:rsidRDefault="00F621C3" w:rsidP="00081240">
            <w:pPr>
              <w:jc w:val="center"/>
              <w:rPr>
                <w:rFonts w:ascii="Cambria" w:hAnsi="Cambria"/>
                <w:b/>
                <w:bCs/>
                <w:i/>
                <w:color w:val="FFFFFF" w:themeColor="background1"/>
                <w:sz w:val="20"/>
                <w:szCs w:val="20"/>
              </w:rPr>
            </w:pPr>
            <w:r w:rsidRPr="006E7585">
              <w:rPr>
                <w:rFonts w:ascii="Cambria" w:hAnsi="Cambria"/>
                <w:b/>
                <w:bCs/>
                <w:color w:val="FFFFFF" w:themeColor="background1"/>
                <w:sz w:val="20"/>
                <w:szCs w:val="20"/>
              </w:rPr>
              <w:t>Rights declared admissible</w:t>
            </w:r>
          </w:p>
        </w:tc>
        <w:tc>
          <w:tcPr>
            <w:tcW w:w="6300" w:type="dxa"/>
            <w:vAlign w:val="center"/>
          </w:tcPr>
          <w:p w:rsidR="00F621C3" w:rsidRPr="006E7585" w:rsidRDefault="00F45E71" w:rsidP="00081240">
            <w:pPr>
              <w:jc w:val="both"/>
              <w:rPr>
                <w:rFonts w:ascii="Cambria" w:hAnsi="Cambria"/>
                <w:bCs/>
                <w:sz w:val="20"/>
                <w:szCs w:val="20"/>
              </w:rPr>
            </w:pPr>
            <w:r w:rsidRPr="006E7585">
              <w:rPr>
                <w:rFonts w:ascii="Cambria" w:hAnsi="Cambria"/>
                <w:bCs/>
                <w:sz w:val="20"/>
                <w:szCs w:val="20"/>
              </w:rPr>
              <w:t xml:space="preserve">Articles </w:t>
            </w:r>
            <w:r w:rsidR="002B11F7" w:rsidRPr="006E7585">
              <w:rPr>
                <w:rFonts w:ascii="Cambria" w:hAnsi="Cambria"/>
                <w:bCs/>
                <w:sz w:val="20"/>
                <w:szCs w:val="20"/>
              </w:rPr>
              <w:t>I (</w:t>
            </w:r>
            <w:r w:rsidR="009A713D" w:rsidRPr="006E7585">
              <w:rPr>
                <w:rFonts w:ascii="Cambria" w:hAnsi="Cambria"/>
                <w:bCs/>
                <w:sz w:val="20"/>
                <w:szCs w:val="20"/>
              </w:rPr>
              <w:t xml:space="preserve">life, liberty and personal security), </w:t>
            </w:r>
            <w:r w:rsidRPr="006E7585">
              <w:rPr>
                <w:rFonts w:ascii="Cambria" w:hAnsi="Cambria"/>
                <w:bCs/>
                <w:sz w:val="20"/>
                <w:szCs w:val="20"/>
              </w:rPr>
              <w:t xml:space="preserve">II </w:t>
            </w:r>
            <w:r w:rsidR="002B11F7" w:rsidRPr="006E7585">
              <w:rPr>
                <w:rFonts w:ascii="Cambria" w:hAnsi="Cambria"/>
                <w:bCs/>
                <w:sz w:val="20"/>
                <w:szCs w:val="20"/>
              </w:rPr>
              <w:t>(</w:t>
            </w:r>
            <w:r w:rsidRPr="006E7585">
              <w:rPr>
                <w:rFonts w:ascii="Cambria" w:hAnsi="Cambria"/>
                <w:bCs/>
                <w:sz w:val="20"/>
                <w:szCs w:val="20"/>
              </w:rPr>
              <w:t xml:space="preserve">equality before law), </w:t>
            </w:r>
            <w:r w:rsidR="002B11F7" w:rsidRPr="006E7585">
              <w:rPr>
                <w:rFonts w:ascii="Cambria" w:hAnsi="Cambria"/>
                <w:bCs/>
                <w:sz w:val="20"/>
                <w:szCs w:val="20"/>
              </w:rPr>
              <w:t>VII (protection for mothers and children),</w:t>
            </w:r>
            <w:r w:rsidR="009A713D" w:rsidRPr="006E7585">
              <w:rPr>
                <w:rFonts w:ascii="Cambria" w:hAnsi="Cambria"/>
                <w:bCs/>
                <w:sz w:val="20"/>
                <w:szCs w:val="20"/>
              </w:rPr>
              <w:t xml:space="preserve"> XVII (recognition of juridical personality and civil rights),</w:t>
            </w:r>
            <w:r w:rsidR="002B11F7" w:rsidRPr="006E7585">
              <w:rPr>
                <w:rFonts w:ascii="Cambria" w:hAnsi="Cambria"/>
                <w:bCs/>
                <w:sz w:val="20"/>
                <w:szCs w:val="20"/>
              </w:rPr>
              <w:t xml:space="preserve"> </w:t>
            </w:r>
            <w:r w:rsidR="00054AC3" w:rsidRPr="006E7585">
              <w:rPr>
                <w:rFonts w:ascii="Cambria" w:hAnsi="Cambria"/>
                <w:bCs/>
                <w:sz w:val="20"/>
                <w:szCs w:val="20"/>
              </w:rPr>
              <w:t xml:space="preserve">and </w:t>
            </w:r>
            <w:r w:rsidRPr="006E7585">
              <w:rPr>
                <w:rFonts w:ascii="Cambria" w:hAnsi="Cambria"/>
                <w:bCs/>
                <w:sz w:val="20"/>
                <w:szCs w:val="20"/>
              </w:rPr>
              <w:t>XVII</w:t>
            </w:r>
            <w:r w:rsidR="00AC68D9" w:rsidRPr="006E7585">
              <w:rPr>
                <w:rFonts w:ascii="Cambria" w:hAnsi="Cambria"/>
                <w:bCs/>
                <w:sz w:val="20"/>
                <w:szCs w:val="20"/>
              </w:rPr>
              <w:t>I</w:t>
            </w:r>
            <w:r w:rsidR="005152E9" w:rsidRPr="006E7585">
              <w:rPr>
                <w:rFonts w:ascii="Cambria" w:hAnsi="Cambria"/>
                <w:bCs/>
                <w:sz w:val="20"/>
                <w:szCs w:val="20"/>
              </w:rPr>
              <w:t xml:space="preserve"> (fair trial) </w:t>
            </w:r>
            <w:r w:rsidRPr="006E7585">
              <w:rPr>
                <w:rFonts w:ascii="Cambria" w:hAnsi="Cambria"/>
                <w:bCs/>
                <w:sz w:val="20"/>
                <w:szCs w:val="20"/>
              </w:rPr>
              <w:t>of the American Declaration</w:t>
            </w:r>
          </w:p>
        </w:tc>
      </w:tr>
      <w:tr w:rsidR="00F621C3" w:rsidRPr="006E7585" w:rsidTr="003B6640">
        <w:trPr>
          <w:cantSplit/>
        </w:trPr>
        <w:tc>
          <w:tcPr>
            <w:tcW w:w="3060" w:type="dxa"/>
            <w:tcBorders>
              <w:top w:val="single" w:sz="6" w:space="0" w:color="auto"/>
              <w:bottom w:val="single" w:sz="6" w:space="0" w:color="auto"/>
            </w:tcBorders>
            <w:shd w:val="clear" w:color="auto" w:fill="67AE3C"/>
            <w:vAlign w:val="center"/>
          </w:tcPr>
          <w:p w:rsidR="00F621C3" w:rsidRPr="006E7585" w:rsidRDefault="00F621C3"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Exhaustion of domestic remedies or applicability of an exception to the rule:</w:t>
            </w:r>
          </w:p>
        </w:tc>
        <w:tc>
          <w:tcPr>
            <w:tcW w:w="6300" w:type="dxa"/>
            <w:vAlign w:val="center"/>
          </w:tcPr>
          <w:p w:rsidR="00F621C3" w:rsidRPr="006E7585" w:rsidRDefault="002D3DD4" w:rsidP="00384271">
            <w:pPr>
              <w:jc w:val="both"/>
              <w:rPr>
                <w:rFonts w:ascii="Cambria" w:hAnsi="Cambria"/>
                <w:bCs/>
                <w:sz w:val="20"/>
                <w:szCs w:val="20"/>
              </w:rPr>
            </w:pPr>
            <w:r w:rsidRPr="006E7585">
              <w:rPr>
                <w:rFonts w:ascii="Cambria" w:hAnsi="Cambria"/>
                <w:bCs/>
                <w:sz w:val="20"/>
                <w:szCs w:val="20"/>
              </w:rPr>
              <w:t>Yes, exception set forth in Article</w:t>
            </w:r>
            <w:r w:rsidR="003B3816" w:rsidRPr="006E7585">
              <w:rPr>
                <w:rFonts w:ascii="Cambria" w:hAnsi="Cambria"/>
                <w:bCs/>
                <w:sz w:val="20"/>
                <w:szCs w:val="20"/>
              </w:rPr>
              <w:t xml:space="preserve"> </w:t>
            </w:r>
            <w:r w:rsidR="00C9658D" w:rsidRPr="006E7585">
              <w:rPr>
                <w:rFonts w:ascii="Cambria" w:hAnsi="Cambria"/>
                <w:bCs/>
                <w:sz w:val="20"/>
                <w:szCs w:val="20"/>
              </w:rPr>
              <w:t>31.2</w:t>
            </w:r>
            <w:r w:rsidR="003B3816" w:rsidRPr="006E7585">
              <w:rPr>
                <w:rFonts w:ascii="Cambria" w:hAnsi="Cambria"/>
                <w:bCs/>
                <w:sz w:val="20"/>
                <w:szCs w:val="20"/>
              </w:rPr>
              <w:t xml:space="preserve"> (b) </w:t>
            </w:r>
            <w:r w:rsidR="00384271">
              <w:rPr>
                <w:rFonts w:ascii="Cambria" w:hAnsi="Cambria"/>
                <w:bCs/>
                <w:sz w:val="20"/>
                <w:szCs w:val="20"/>
              </w:rPr>
              <w:t xml:space="preserve">of the IACHR Rules of Procedure </w:t>
            </w:r>
            <w:r w:rsidR="003B3816" w:rsidRPr="006E7585">
              <w:rPr>
                <w:rFonts w:ascii="Cambria" w:hAnsi="Cambria"/>
                <w:bCs/>
                <w:sz w:val="20"/>
                <w:szCs w:val="20"/>
              </w:rPr>
              <w:t>is applicable</w:t>
            </w:r>
          </w:p>
        </w:tc>
      </w:tr>
      <w:tr w:rsidR="00F621C3" w:rsidRPr="006E7585" w:rsidTr="003B6640">
        <w:trPr>
          <w:cantSplit/>
        </w:trPr>
        <w:tc>
          <w:tcPr>
            <w:tcW w:w="3060" w:type="dxa"/>
            <w:tcBorders>
              <w:top w:val="single" w:sz="6" w:space="0" w:color="auto"/>
              <w:bottom w:val="single" w:sz="6" w:space="0" w:color="auto"/>
            </w:tcBorders>
            <w:shd w:val="clear" w:color="auto" w:fill="67AE3C"/>
            <w:vAlign w:val="center"/>
          </w:tcPr>
          <w:p w:rsidR="00F621C3" w:rsidRPr="006E7585" w:rsidRDefault="00F621C3" w:rsidP="00081240">
            <w:pPr>
              <w:jc w:val="center"/>
              <w:rPr>
                <w:rFonts w:ascii="Cambria" w:hAnsi="Cambria"/>
                <w:b/>
                <w:bCs/>
                <w:color w:val="FFFFFF" w:themeColor="background1"/>
                <w:sz w:val="20"/>
                <w:szCs w:val="20"/>
              </w:rPr>
            </w:pPr>
            <w:r w:rsidRPr="006E7585">
              <w:rPr>
                <w:rFonts w:ascii="Cambria" w:hAnsi="Cambria"/>
                <w:b/>
                <w:bCs/>
                <w:color w:val="FFFFFF" w:themeColor="background1"/>
                <w:sz w:val="20"/>
                <w:szCs w:val="20"/>
              </w:rPr>
              <w:t>Timeliness of the petition:</w:t>
            </w:r>
          </w:p>
        </w:tc>
        <w:tc>
          <w:tcPr>
            <w:tcW w:w="6300" w:type="dxa"/>
            <w:vAlign w:val="center"/>
          </w:tcPr>
          <w:p w:rsidR="00F621C3" w:rsidRPr="006E7585" w:rsidRDefault="003B3816" w:rsidP="00081240">
            <w:pPr>
              <w:rPr>
                <w:rFonts w:asciiTheme="majorHAnsi" w:hAnsiTheme="majorHAnsi"/>
                <w:bCs/>
                <w:sz w:val="20"/>
                <w:szCs w:val="20"/>
              </w:rPr>
            </w:pPr>
            <w:r w:rsidRPr="006E7585">
              <w:rPr>
                <w:rFonts w:asciiTheme="majorHAnsi" w:hAnsiTheme="majorHAnsi"/>
                <w:bCs/>
                <w:sz w:val="20"/>
                <w:szCs w:val="20"/>
              </w:rPr>
              <w:t>Yes, in terms of section VI</w:t>
            </w:r>
          </w:p>
        </w:tc>
      </w:tr>
    </w:tbl>
    <w:p w:rsidR="00F77E74" w:rsidRPr="006E7585" w:rsidRDefault="00F77E74" w:rsidP="00081240">
      <w:pPr>
        <w:spacing w:before="240" w:after="240"/>
        <w:ind w:firstLine="720"/>
        <w:jc w:val="both"/>
        <w:rPr>
          <w:rFonts w:asciiTheme="majorHAnsi" w:hAnsiTheme="majorHAnsi"/>
          <w:b/>
          <w:sz w:val="20"/>
          <w:szCs w:val="20"/>
        </w:rPr>
      </w:pPr>
    </w:p>
    <w:p w:rsidR="00F77E74" w:rsidRPr="006E7585" w:rsidRDefault="00F77E74">
      <w:pPr>
        <w:rPr>
          <w:rFonts w:asciiTheme="majorHAnsi" w:hAnsiTheme="majorHAnsi"/>
          <w:b/>
          <w:sz w:val="20"/>
          <w:szCs w:val="20"/>
        </w:rPr>
      </w:pPr>
      <w:r w:rsidRPr="006E7585">
        <w:rPr>
          <w:rFonts w:asciiTheme="majorHAnsi" w:hAnsiTheme="majorHAnsi"/>
          <w:b/>
          <w:sz w:val="20"/>
          <w:szCs w:val="20"/>
        </w:rPr>
        <w:br w:type="page"/>
      </w:r>
    </w:p>
    <w:p w:rsidR="00F621C3" w:rsidRPr="006E7585" w:rsidRDefault="00F621C3" w:rsidP="00081240">
      <w:pPr>
        <w:spacing w:before="240" w:after="240"/>
        <w:ind w:firstLine="720"/>
        <w:jc w:val="both"/>
        <w:rPr>
          <w:rFonts w:asciiTheme="majorHAnsi" w:hAnsiTheme="majorHAnsi"/>
          <w:b/>
          <w:sz w:val="20"/>
          <w:szCs w:val="20"/>
        </w:rPr>
      </w:pPr>
      <w:r w:rsidRPr="006E7585">
        <w:rPr>
          <w:rFonts w:asciiTheme="majorHAnsi" w:hAnsiTheme="majorHAnsi"/>
          <w:b/>
          <w:sz w:val="20"/>
          <w:szCs w:val="20"/>
        </w:rPr>
        <w:lastRenderedPageBreak/>
        <w:t xml:space="preserve">V. </w:t>
      </w:r>
      <w:r w:rsidRPr="006E7585">
        <w:rPr>
          <w:rFonts w:asciiTheme="majorHAnsi" w:hAnsiTheme="majorHAnsi"/>
          <w:b/>
          <w:sz w:val="20"/>
          <w:szCs w:val="20"/>
        </w:rPr>
        <w:tab/>
        <w:t xml:space="preserve">ALLEGED FACTS </w:t>
      </w:r>
    </w:p>
    <w:p w:rsidR="002B2C60" w:rsidRPr="006E7585" w:rsidRDefault="00BF005E" w:rsidP="000812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E7585">
        <w:rPr>
          <w:rFonts w:asciiTheme="majorHAnsi" w:hAnsiTheme="majorHAnsi"/>
          <w:sz w:val="20"/>
          <w:szCs w:val="20"/>
        </w:rPr>
        <w:t>The petitioner alleges</w:t>
      </w:r>
      <w:r w:rsidR="000D0983" w:rsidRPr="006E7585">
        <w:rPr>
          <w:rFonts w:asciiTheme="majorHAnsi" w:hAnsiTheme="majorHAnsi"/>
          <w:sz w:val="20"/>
          <w:szCs w:val="20"/>
        </w:rPr>
        <w:t xml:space="preserve"> that her daughter</w:t>
      </w:r>
      <w:r w:rsidR="00154DBE" w:rsidRPr="006E7585">
        <w:rPr>
          <w:rFonts w:asciiTheme="majorHAnsi" w:hAnsiTheme="majorHAnsi"/>
          <w:sz w:val="20"/>
          <w:szCs w:val="20"/>
        </w:rPr>
        <w:t xml:space="preserve"> T</w:t>
      </w:r>
      <w:r w:rsidR="00406A5A" w:rsidRPr="006E7585">
        <w:rPr>
          <w:rFonts w:asciiTheme="majorHAnsi" w:hAnsiTheme="majorHAnsi"/>
          <w:sz w:val="20"/>
          <w:szCs w:val="20"/>
        </w:rPr>
        <w:t>.L.</w:t>
      </w:r>
      <w:r w:rsidR="00154DBE" w:rsidRPr="006E7585">
        <w:rPr>
          <w:rFonts w:asciiTheme="majorHAnsi" w:hAnsiTheme="majorHAnsi"/>
          <w:sz w:val="20"/>
          <w:szCs w:val="20"/>
        </w:rPr>
        <w:t xml:space="preserve"> </w:t>
      </w:r>
      <w:r w:rsidR="001B2D98" w:rsidRPr="006E7585">
        <w:rPr>
          <w:rFonts w:asciiTheme="majorHAnsi" w:hAnsiTheme="majorHAnsi"/>
          <w:sz w:val="20"/>
          <w:szCs w:val="20"/>
        </w:rPr>
        <w:t>-</w:t>
      </w:r>
      <w:r w:rsidR="008D6F90" w:rsidRPr="006E7585">
        <w:rPr>
          <w:rFonts w:asciiTheme="majorHAnsi" w:hAnsiTheme="majorHAnsi"/>
          <w:sz w:val="20"/>
          <w:szCs w:val="20"/>
        </w:rPr>
        <w:t>born in 1998</w:t>
      </w:r>
      <w:r w:rsidR="001B2D98" w:rsidRPr="006E7585">
        <w:rPr>
          <w:rFonts w:asciiTheme="majorHAnsi" w:hAnsiTheme="majorHAnsi"/>
          <w:sz w:val="20"/>
          <w:szCs w:val="20"/>
        </w:rPr>
        <w:t>-</w:t>
      </w:r>
      <w:r w:rsidRPr="006E7585">
        <w:rPr>
          <w:rFonts w:asciiTheme="majorHAnsi" w:hAnsiTheme="majorHAnsi"/>
          <w:sz w:val="20"/>
          <w:szCs w:val="20"/>
        </w:rPr>
        <w:t xml:space="preserve"> </w:t>
      </w:r>
      <w:r w:rsidR="002D3DD4" w:rsidRPr="006E7585">
        <w:rPr>
          <w:rFonts w:asciiTheme="majorHAnsi" w:hAnsiTheme="majorHAnsi"/>
          <w:sz w:val="20"/>
          <w:szCs w:val="20"/>
        </w:rPr>
        <w:t>was</w:t>
      </w:r>
      <w:r w:rsidRPr="006E7585">
        <w:rPr>
          <w:rFonts w:asciiTheme="majorHAnsi" w:hAnsiTheme="majorHAnsi"/>
          <w:sz w:val="20"/>
          <w:szCs w:val="20"/>
        </w:rPr>
        <w:t xml:space="preserve"> sexually abused by her father </w:t>
      </w:r>
      <w:r w:rsidR="009A7C77" w:rsidRPr="006E7585">
        <w:rPr>
          <w:rFonts w:asciiTheme="majorHAnsi" w:hAnsiTheme="majorHAnsi"/>
          <w:sz w:val="20"/>
          <w:szCs w:val="20"/>
        </w:rPr>
        <w:t>on numerous occasions</w:t>
      </w:r>
      <w:r w:rsidRPr="006E7585">
        <w:rPr>
          <w:rFonts w:asciiTheme="majorHAnsi" w:hAnsiTheme="majorHAnsi"/>
          <w:sz w:val="20"/>
          <w:szCs w:val="20"/>
        </w:rPr>
        <w:t xml:space="preserve">. The </w:t>
      </w:r>
      <w:r w:rsidR="009A7C77" w:rsidRPr="006E7585">
        <w:rPr>
          <w:rFonts w:asciiTheme="majorHAnsi" w:hAnsiTheme="majorHAnsi"/>
          <w:sz w:val="20"/>
          <w:szCs w:val="20"/>
        </w:rPr>
        <w:t xml:space="preserve">petitioner indicates that she </w:t>
      </w:r>
      <w:r w:rsidR="00C802BB" w:rsidRPr="006E7585">
        <w:rPr>
          <w:rFonts w:asciiTheme="majorHAnsi" w:hAnsiTheme="majorHAnsi"/>
          <w:sz w:val="20"/>
          <w:szCs w:val="20"/>
        </w:rPr>
        <w:t xml:space="preserve">began divorce proceedings in the summer of 2000 and </w:t>
      </w:r>
      <w:r w:rsidR="00F45112" w:rsidRPr="006E7585">
        <w:rPr>
          <w:rFonts w:asciiTheme="majorHAnsi" w:hAnsiTheme="majorHAnsi"/>
          <w:sz w:val="20"/>
          <w:szCs w:val="20"/>
        </w:rPr>
        <w:t xml:space="preserve">that </w:t>
      </w:r>
      <w:r w:rsidR="00C802BB" w:rsidRPr="006E7585">
        <w:rPr>
          <w:rFonts w:asciiTheme="majorHAnsi" w:hAnsiTheme="majorHAnsi"/>
          <w:sz w:val="20"/>
          <w:szCs w:val="20"/>
        </w:rPr>
        <w:t xml:space="preserve">she was initially </w:t>
      </w:r>
      <w:r w:rsidR="009A7C77" w:rsidRPr="006E7585">
        <w:rPr>
          <w:rFonts w:asciiTheme="majorHAnsi" w:hAnsiTheme="majorHAnsi"/>
          <w:sz w:val="20"/>
          <w:szCs w:val="20"/>
        </w:rPr>
        <w:t>granted primary custody of the child</w:t>
      </w:r>
      <w:r w:rsidR="00C802BB" w:rsidRPr="006E7585">
        <w:rPr>
          <w:rFonts w:asciiTheme="majorHAnsi" w:hAnsiTheme="majorHAnsi"/>
          <w:sz w:val="20"/>
          <w:szCs w:val="20"/>
        </w:rPr>
        <w:t xml:space="preserve"> </w:t>
      </w:r>
      <w:r w:rsidR="00F45112" w:rsidRPr="006E7585">
        <w:rPr>
          <w:rFonts w:asciiTheme="majorHAnsi" w:hAnsiTheme="majorHAnsi"/>
          <w:sz w:val="20"/>
          <w:szCs w:val="20"/>
        </w:rPr>
        <w:t>in the state of</w:t>
      </w:r>
      <w:r w:rsidR="00C802BB" w:rsidRPr="006E7585">
        <w:rPr>
          <w:rFonts w:asciiTheme="majorHAnsi" w:hAnsiTheme="majorHAnsi"/>
          <w:sz w:val="20"/>
          <w:szCs w:val="20"/>
        </w:rPr>
        <w:t xml:space="preserve"> Virginia on April 20, 2000.</w:t>
      </w:r>
      <w:r w:rsidR="009A7C77" w:rsidRPr="006E7585">
        <w:rPr>
          <w:rFonts w:asciiTheme="majorHAnsi" w:hAnsiTheme="majorHAnsi"/>
          <w:sz w:val="20"/>
          <w:szCs w:val="20"/>
        </w:rPr>
        <w:t xml:space="preserve"> </w:t>
      </w:r>
      <w:r w:rsidR="00F45112" w:rsidRPr="006E7585">
        <w:rPr>
          <w:rFonts w:asciiTheme="majorHAnsi" w:hAnsiTheme="majorHAnsi"/>
          <w:sz w:val="20"/>
          <w:szCs w:val="20"/>
        </w:rPr>
        <w:t>After a hearing</w:t>
      </w:r>
      <w:r w:rsidR="00C802BB" w:rsidRPr="006E7585">
        <w:rPr>
          <w:rFonts w:asciiTheme="majorHAnsi" w:hAnsiTheme="majorHAnsi"/>
          <w:sz w:val="20"/>
          <w:szCs w:val="20"/>
        </w:rPr>
        <w:t xml:space="preserve"> held </w:t>
      </w:r>
      <w:r w:rsidR="00F45112" w:rsidRPr="006E7585">
        <w:rPr>
          <w:rFonts w:asciiTheme="majorHAnsi" w:hAnsiTheme="majorHAnsi"/>
          <w:sz w:val="20"/>
          <w:szCs w:val="20"/>
        </w:rPr>
        <w:t>on August 16, 2000, the p</w:t>
      </w:r>
      <w:r w:rsidR="00C802BB" w:rsidRPr="006E7585">
        <w:rPr>
          <w:rFonts w:asciiTheme="majorHAnsi" w:hAnsiTheme="majorHAnsi"/>
          <w:sz w:val="20"/>
          <w:szCs w:val="20"/>
        </w:rPr>
        <w:t xml:space="preserve">etitioner and </w:t>
      </w:r>
      <w:r w:rsidR="0058134B" w:rsidRPr="006E7585">
        <w:rPr>
          <w:rFonts w:asciiTheme="majorHAnsi" w:hAnsiTheme="majorHAnsi"/>
          <w:sz w:val="20"/>
          <w:szCs w:val="20"/>
        </w:rPr>
        <w:t>the father</w:t>
      </w:r>
      <w:r w:rsidR="00C802BB" w:rsidRPr="006E7585">
        <w:rPr>
          <w:rFonts w:asciiTheme="majorHAnsi" w:hAnsiTheme="majorHAnsi"/>
          <w:sz w:val="20"/>
          <w:szCs w:val="20"/>
        </w:rPr>
        <w:t xml:space="preserve"> were given joint custody</w:t>
      </w:r>
      <w:r w:rsidR="00F45112" w:rsidRPr="006E7585">
        <w:rPr>
          <w:rFonts w:asciiTheme="majorHAnsi" w:hAnsiTheme="majorHAnsi"/>
          <w:sz w:val="20"/>
          <w:szCs w:val="20"/>
        </w:rPr>
        <w:t xml:space="preserve"> and the</w:t>
      </w:r>
      <w:r w:rsidR="00C802BB" w:rsidRPr="006E7585">
        <w:rPr>
          <w:rFonts w:asciiTheme="majorHAnsi" w:hAnsiTheme="majorHAnsi"/>
          <w:sz w:val="20"/>
          <w:szCs w:val="20"/>
        </w:rPr>
        <w:t xml:space="preserve"> </w:t>
      </w:r>
      <w:r w:rsidR="00F45112" w:rsidRPr="006E7585">
        <w:rPr>
          <w:rFonts w:asciiTheme="majorHAnsi" w:hAnsiTheme="majorHAnsi"/>
          <w:sz w:val="20"/>
          <w:szCs w:val="20"/>
        </w:rPr>
        <w:t>p</w:t>
      </w:r>
      <w:r w:rsidR="00C802BB" w:rsidRPr="006E7585">
        <w:rPr>
          <w:rFonts w:asciiTheme="majorHAnsi" w:hAnsiTheme="majorHAnsi"/>
          <w:sz w:val="20"/>
          <w:szCs w:val="20"/>
        </w:rPr>
        <w:t>etitioner retained physical custody</w:t>
      </w:r>
      <w:r w:rsidR="0058134B" w:rsidRPr="006E7585">
        <w:rPr>
          <w:rFonts w:asciiTheme="majorHAnsi" w:hAnsiTheme="majorHAnsi"/>
          <w:sz w:val="20"/>
          <w:szCs w:val="20"/>
        </w:rPr>
        <w:t>.</w:t>
      </w:r>
      <w:r w:rsidR="0058134B" w:rsidRPr="006E7585">
        <w:t xml:space="preserve"> </w:t>
      </w:r>
      <w:r w:rsidR="0058134B" w:rsidRPr="006E7585">
        <w:rPr>
          <w:rFonts w:asciiTheme="majorHAnsi" w:hAnsiTheme="majorHAnsi"/>
          <w:sz w:val="20"/>
          <w:szCs w:val="20"/>
        </w:rPr>
        <w:t>The divorce became final on July 27, 2001</w:t>
      </w:r>
      <w:r w:rsidR="00F45112" w:rsidRPr="006E7585">
        <w:rPr>
          <w:rFonts w:asciiTheme="majorHAnsi" w:hAnsiTheme="majorHAnsi"/>
          <w:sz w:val="20"/>
          <w:szCs w:val="20"/>
        </w:rPr>
        <w:t>,</w:t>
      </w:r>
      <w:r w:rsidR="0058134B" w:rsidRPr="006E7585">
        <w:rPr>
          <w:rFonts w:asciiTheme="majorHAnsi" w:hAnsiTheme="majorHAnsi"/>
          <w:sz w:val="20"/>
          <w:szCs w:val="20"/>
        </w:rPr>
        <w:t xml:space="preserve"> with </w:t>
      </w:r>
      <w:r w:rsidR="00F45112" w:rsidRPr="006E7585">
        <w:rPr>
          <w:rFonts w:asciiTheme="majorHAnsi" w:hAnsiTheme="majorHAnsi"/>
          <w:sz w:val="20"/>
          <w:szCs w:val="20"/>
        </w:rPr>
        <w:t>the p</w:t>
      </w:r>
      <w:r w:rsidR="0058134B" w:rsidRPr="006E7585">
        <w:rPr>
          <w:rFonts w:asciiTheme="majorHAnsi" w:hAnsiTheme="majorHAnsi"/>
          <w:sz w:val="20"/>
          <w:szCs w:val="20"/>
        </w:rPr>
        <w:t xml:space="preserve">etitioner retaining physical custody of </w:t>
      </w:r>
      <w:r w:rsidR="00850826" w:rsidRPr="006E7585">
        <w:rPr>
          <w:rFonts w:asciiTheme="majorHAnsi" w:hAnsiTheme="majorHAnsi"/>
          <w:sz w:val="20"/>
          <w:szCs w:val="20"/>
        </w:rPr>
        <w:t>T.L</w:t>
      </w:r>
      <w:r w:rsidR="0058134B" w:rsidRPr="006E7585">
        <w:rPr>
          <w:rFonts w:asciiTheme="majorHAnsi" w:hAnsiTheme="majorHAnsi"/>
          <w:sz w:val="20"/>
          <w:szCs w:val="20"/>
        </w:rPr>
        <w:t>. H</w:t>
      </w:r>
      <w:r w:rsidR="009A7C77" w:rsidRPr="006E7585">
        <w:rPr>
          <w:rFonts w:asciiTheme="majorHAnsi" w:hAnsiTheme="majorHAnsi"/>
          <w:sz w:val="20"/>
          <w:szCs w:val="20"/>
        </w:rPr>
        <w:t>owever</w:t>
      </w:r>
      <w:r w:rsidR="0029105D" w:rsidRPr="006E7585">
        <w:rPr>
          <w:rFonts w:asciiTheme="majorHAnsi" w:hAnsiTheme="majorHAnsi"/>
          <w:sz w:val="20"/>
          <w:szCs w:val="20"/>
        </w:rPr>
        <w:t>,</w:t>
      </w:r>
      <w:r w:rsidR="009A7C77" w:rsidRPr="006E7585">
        <w:rPr>
          <w:rFonts w:asciiTheme="majorHAnsi" w:hAnsiTheme="majorHAnsi"/>
          <w:sz w:val="20"/>
          <w:szCs w:val="20"/>
        </w:rPr>
        <w:t xml:space="preserve"> o</w:t>
      </w:r>
      <w:r w:rsidR="006F393D" w:rsidRPr="006E7585">
        <w:rPr>
          <w:rFonts w:asciiTheme="majorHAnsi" w:hAnsiTheme="majorHAnsi"/>
          <w:sz w:val="20"/>
          <w:szCs w:val="20"/>
        </w:rPr>
        <w:t>n June 27,</w:t>
      </w:r>
      <w:r w:rsidR="001D319D" w:rsidRPr="006E7585">
        <w:rPr>
          <w:rFonts w:asciiTheme="majorHAnsi" w:hAnsiTheme="majorHAnsi"/>
          <w:sz w:val="20"/>
          <w:szCs w:val="20"/>
        </w:rPr>
        <w:t xml:space="preserve"> 2003, </w:t>
      </w:r>
      <w:r w:rsidR="00C46D8E" w:rsidRPr="006E7585">
        <w:rPr>
          <w:rFonts w:asciiTheme="majorHAnsi" w:hAnsiTheme="majorHAnsi"/>
          <w:sz w:val="20"/>
          <w:szCs w:val="20"/>
        </w:rPr>
        <w:t xml:space="preserve">the </w:t>
      </w:r>
      <w:r w:rsidR="002D3DD4" w:rsidRPr="006E7585">
        <w:rPr>
          <w:rFonts w:asciiTheme="majorHAnsi" w:hAnsiTheme="majorHAnsi"/>
          <w:sz w:val="20"/>
          <w:szCs w:val="20"/>
        </w:rPr>
        <w:t>j</w:t>
      </w:r>
      <w:r w:rsidR="000E50E0" w:rsidRPr="006E7585">
        <w:rPr>
          <w:rFonts w:asciiTheme="majorHAnsi" w:hAnsiTheme="majorHAnsi"/>
          <w:sz w:val="20"/>
          <w:szCs w:val="20"/>
        </w:rPr>
        <w:t xml:space="preserve">udge entered </w:t>
      </w:r>
      <w:r w:rsidR="001D319D" w:rsidRPr="006E7585">
        <w:rPr>
          <w:rFonts w:asciiTheme="majorHAnsi" w:hAnsiTheme="majorHAnsi"/>
          <w:sz w:val="20"/>
          <w:szCs w:val="20"/>
        </w:rPr>
        <w:t xml:space="preserve">an order entrusting the physical custody to </w:t>
      </w:r>
      <w:r w:rsidR="0029105D" w:rsidRPr="006E7585">
        <w:rPr>
          <w:rFonts w:asciiTheme="majorHAnsi" w:hAnsiTheme="majorHAnsi"/>
          <w:sz w:val="20"/>
          <w:szCs w:val="20"/>
        </w:rPr>
        <w:t xml:space="preserve">the father </w:t>
      </w:r>
      <w:r w:rsidR="001D319D" w:rsidRPr="006E7585">
        <w:rPr>
          <w:rFonts w:asciiTheme="majorHAnsi" w:hAnsiTheme="majorHAnsi"/>
          <w:sz w:val="20"/>
          <w:szCs w:val="20"/>
        </w:rPr>
        <w:t>with weeke</w:t>
      </w:r>
      <w:r w:rsidR="00154DBE" w:rsidRPr="006E7585">
        <w:rPr>
          <w:rFonts w:asciiTheme="majorHAnsi" w:hAnsiTheme="majorHAnsi"/>
          <w:sz w:val="20"/>
          <w:szCs w:val="20"/>
        </w:rPr>
        <w:t>nd visitation to the petitioner</w:t>
      </w:r>
      <w:r w:rsidR="002B2C60" w:rsidRPr="006E7585">
        <w:rPr>
          <w:rFonts w:asciiTheme="majorHAnsi" w:hAnsiTheme="majorHAnsi"/>
          <w:sz w:val="20"/>
          <w:szCs w:val="20"/>
        </w:rPr>
        <w:t xml:space="preserve">. The Court based its ruling, among other things, upon evidence presented by the father that he was doing well in his treatment for paraphilia (a sexual disorder) and </w:t>
      </w:r>
      <w:r w:rsidR="0009515F" w:rsidRPr="006E7585">
        <w:rPr>
          <w:rFonts w:asciiTheme="majorHAnsi" w:hAnsiTheme="majorHAnsi"/>
          <w:sz w:val="20"/>
          <w:szCs w:val="20"/>
        </w:rPr>
        <w:t xml:space="preserve">because </w:t>
      </w:r>
      <w:r w:rsidR="002B2C60" w:rsidRPr="006E7585">
        <w:rPr>
          <w:rFonts w:asciiTheme="majorHAnsi" w:hAnsiTheme="majorHAnsi"/>
          <w:sz w:val="20"/>
          <w:szCs w:val="20"/>
        </w:rPr>
        <w:t>the mother had not complied with a directive of the Court to obtain individual counseling “to address what the court perceives as her own serious mental health issues</w:t>
      </w:r>
      <w:r w:rsidR="003A480D" w:rsidRPr="006E7585">
        <w:rPr>
          <w:rFonts w:asciiTheme="majorHAnsi" w:hAnsiTheme="majorHAnsi"/>
          <w:sz w:val="20"/>
          <w:szCs w:val="20"/>
        </w:rPr>
        <w:t>.</w:t>
      </w:r>
      <w:r w:rsidR="002B2C60" w:rsidRPr="006E7585">
        <w:rPr>
          <w:rFonts w:asciiTheme="majorHAnsi" w:hAnsiTheme="majorHAnsi"/>
          <w:sz w:val="20"/>
          <w:szCs w:val="20"/>
        </w:rPr>
        <w:t xml:space="preserve">” </w:t>
      </w:r>
      <w:r w:rsidR="002D3DD4" w:rsidRPr="006E7585">
        <w:rPr>
          <w:rFonts w:asciiTheme="majorHAnsi" w:hAnsiTheme="majorHAnsi"/>
          <w:sz w:val="20"/>
          <w:szCs w:val="20"/>
        </w:rPr>
        <w:t xml:space="preserve">The petitioner states that she contested the custody decision, but as from 2005, the courts granted sole legal and physical custody of </w:t>
      </w:r>
      <w:r w:rsidR="00850826" w:rsidRPr="006E7585">
        <w:rPr>
          <w:rFonts w:asciiTheme="majorHAnsi" w:hAnsiTheme="majorHAnsi"/>
          <w:sz w:val="20"/>
          <w:szCs w:val="20"/>
        </w:rPr>
        <w:t>T.L.</w:t>
      </w:r>
      <w:r w:rsidR="002D3DD4" w:rsidRPr="006E7585">
        <w:rPr>
          <w:rFonts w:asciiTheme="majorHAnsi" w:hAnsiTheme="majorHAnsi"/>
          <w:sz w:val="20"/>
          <w:szCs w:val="20"/>
        </w:rPr>
        <w:t xml:space="preserve"> to the father. The petitioner was restricted to supervised visits due to court findings that she had failed to comply with various court orders.</w:t>
      </w:r>
    </w:p>
    <w:p w:rsidR="00293D09" w:rsidRPr="006E7585" w:rsidRDefault="002D3DD4" w:rsidP="00081240">
      <w:pPr>
        <w:pStyle w:val="ListParagraph"/>
        <w:numPr>
          <w:ilvl w:val="0"/>
          <w:numId w:val="55"/>
        </w:numPr>
        <w:spacing w:after="240"/>
        <w:jc w:val="both"/>
        <w:rPr>
          <w:sz w:val="20"/>
          <w:szCs w:val="20"/>
        </w:rPr>
      </w:pPr>
      <w:r w:rsidRPr="006E7585">
        <w:rPr>
          <w:sz w:val="20"/>
          <w:szCs w:val="20"/>
        </w:rPr>
        <w:t xml:space="preserve">The petitioner </w:t>
      </w:r>
      <w:r w:rsidR="003A480D" w:rsidRPr="006E7585">
        <w:rPr>
          <w:sz w:val="20"/>
          <w:szCs w:val="20"/>
        </w:rPr>
        <w:t>recounts</w:t>
      </w:r>
      <w:r w:rsidRPr="006E7585">
        <w:rPr>
          <w:sz w:val="20"/>
          <w:szCs w:val="20"/>
        </w:rPr>
        <w:t xml:space="preserve"> a series of alleged instance</w:t>
      </w:r>
      <w:r w:rsidR="00DA239C" w:rsidRPr="006E7585">
        <w:rPr>
          <w:sz w:val="20"/>
          <w:szCs w:val="20"/>
        </w:rPr>
        <w:t>s</w:t>
      </w:r>
      <w:r w:rsidRPr="006E7585">
        <w:rPr>
          <w:sz w:val="20"/>
          <w:szCs w:val="20"/>
        </w:rPr>
        <w:t xml:space="preserve"> of sexual abuse, with specific circumstances, dates, reference to state officials who were informed, and in several instances refers to medical diagnoses that would be consistent with allegations of sexual abuse</w:t>
      </w:r>
      <w:r w:rsidR="003240DE" w:rsidRPr="006E7585">
        <w:rPr>
          <w:sz w:val="20"/>
          <w:szCs w:val="20"/>
        </w:rPr>
        <w:t xml:space="preserve">. In addition, the petitioner gives </w:t>
      </w:r>
      <w:r w:rsidR="00DA239C" w:rsidRPr="006E7585">
        <w:rPr>
          <w:sz w:val="20"/>
          <w:szCs w:val="20"/>
        </w:rPr>
        <w:t>multiple</w:t>
      </w:r>
      <w:r w:rsidR="003240DE" w:rsidRPr="006E7585">
        <w:rPr>
          <w:sz w:val="20"/>
          <w:szCs w:val="20"/>
        </w:rPr>
        <w:t xml:space="preserve"> examples of statements made by </w:t>
      </w:r>
      <w:r w:rsidR="00850826" w:rsidRPr="006E7585">
        <w:rPr>
          <w:rFonts w:asciiTheme="majorHAnsi" w:hAnsiTheme="majorHAnsi"/>
          <w:sz w:val="20"/>
          <w:szCs w:val="20"/>
        </w:rPr>
        <w:t>T.L.</w:t>
      </w:r>
      <w:r w:rsidR="003240DE" w:rsidRPr="006E7585">
        <w:rPr>
          <w:sz w:val="20"/>
          <w:szCs w:val="20"/>
        </w:rPr>
        <w:t xml:space="preserve"> indicating that her father sexually abused her.</w:t>
      </w:r>
      <w:r w:rsidR="000D0983" w:rsidRPr="006E7585">
        <w:rPr>
          <w:sz w:val="20"/>
          <w:szCs w:val="20"/>
        </w:rPr>
        <w:t xml:space="preserve"> </w:t>
      </w:r>
      <w:r w:rsidR="00675923" w:rsidRPr="006E7585">
        <w:rPr>
          <w:sz w:val="20"/>
          <w:szCs w:val="20"/>
        </w:rPr>
        <w:t>Moreover</w:t>
      </w:r>
      <w:r w:rsidR="007106DC" w:rsidRPr="006E7585">
        <w:rPr>
          <w:sz w:val="20"/>
          <w:szCs w:val="20"/>
        </w:rPr>
        <w:t xml:space="preserve">, the petitioner reports that </w:t>
      </w:r>
      <w:r w:rsidR="00570989" w:rsidRPr="006E7585">
        <w:rPr>
          <w:sz w:val="20"/>
          <w:szCs w:val="20"/>
        </w:rPr>
        <w:t>an</w:t>
      </w:r>
      <w:r w:rsidR="00636FEC" w:rsidRPr="006E7585">
        <w:rPr>
          <w:sz w:val="20"/>
          <w:szCs w:val="20"/>
        </w:rPr>
        <w:t>other daughter of the petitioner</w:t>
      </w:r>
      <w:r w:rsidR="00F61778" w:rsidRPr="006E7585">
        <w:rPr>
          <w:sz w:val="20"/>
          <w:szCs w:val="20"/>
        </w:rPr>
        <w:t xml:space="preserve"> from a previous marriage</w:t>
      </w:r>
      <w:r w:rsidR="00570989" w:rsidRPr="006E7585">
        <w:rPr>
          <w:sz w:val="20"/>
          <w:szCs w:val="20"/>
        </w:rPr>
        <w:t>,</w:t>
      </w:r>
      <w:r w:rsidR="00AA3891" w:rsidRPr="006E7585">
        <w:rPr>
          <w:sz w:val="20"/>
          <w:szCs w:val="20"/>
        </w:rPr>
        <w:t xml:space="preserve"> born in 1987,</w:t>
      </w:r>
      <w:r w:rsidR="00636FEC" w:rsidRPr="006E7585">
        <w:rPr>
          <w:sz w:val="20"/>
          <w:szCs w:val="20"/>
        </w:rPr>
        <w:t xml:space="preserve"> also </w:t>
      </w:r>
      <w:r w:rsidR="00BC6E6F" w:rsidRPr="006E7585">
        <w:rPr>
          <w:sz w:val="20"/>
          <w:szCs w:val="20"/>
        </w:rPr>
        <w:t>declar</w:t>
      </w:r>
      <w:r w:rsidR="00636FEC" w:rsidRPr="006E7585">
        <w:rPr>
          <w:sz w:val="20"/>
          <w:szCs w:val="20"/>
        </w:rPr>
        <w:t xml:space="preserve">ed having been sexually abused by </w:t>
      </w:r>
      <w:r w:rsidR="00117F30" w:rsidRPr="006E7585">
        <w:rPr>
          <w:sz w:val="20"/>
          <w:szCs w:val="20"/>
        </w:rPr>
        <w:t xml:space="preserve">her step-father </w:t>
      </w:r>
      <w:r w:rsidR="00DA5A6D" w:rsidRPr="006E7585">
        <w:rPr>
          <w:sz w:val="20"/>
          <w:szCs w:val="20"/>
        </w:rPr>
        <w:t xml:space="preserve">between the ages of eight </w:t>
      </w:r>
      <w:r w:rsidR="00DA239C" w:rsidRPr="006E7585">
        <w:rPr>
          <w:sz w:val="20"/>
          <w:szCs w:val="20"/>
        </w:rPr>
        <w:t>and</w:t>
      </w:r>
      <w:r w:rsidR="00DA5A6D" w:rsidRPr="006E7585">
        <w:rPr>
          <w:sz w:val="20"/>
          <w:szCs w:val="20"/>
        </w:rPr>
        <w:t xml:space="preserve"> thirteen</w:t>
      </w:r>
      <w:r w:rsidR="000D0983" w:rsidRPr="006E7585">
        <w:rPr>
          <w:sz w:val="20"/>
          <w:szCs w:val="20"/>
        </w:rPr>
        <w:t>,</w:t>
      </w:r>
      <w:r w:rsidR="008A331B" w:rsidRPr="006E7585">
        <w:rPr>
          <w:sz w:val="20"/>
          <w:szCs w:val="20"/>
        </w:rPr>
        <w:t xml:space="preserve"> and</w:t>
      </w:r>
      <w:r w:rsidR="000D0983" w:rsidRPr="006E7585">
        <w:rPr>
          <w:sz w:val="20"/>
          <w:szCs w:val="20"/>
        </w:rPr>
        <w:t xml:space="preserve"> for that reason</w:t>
      </w:r>
      <w:r w:rsidR="008A331B" w:rsidRPr="006E7585">
        <w:rPr>
          <w:sz w:val="20"/>
          <w:szCs w:val="20"/>
        </w:rPr>
        <w:t xml:space="preserve"> </w:t>
      </w:r>
      <w:r w:rsidR="00DA5A6D" w:rsidRPr="006E7585">
        <w:rPr>
          <w:sz w:val="20"/>
          <w:szCs w:val="20"/>
        </w:rPr>
        <w:t xml:space="preserve">tried to commit suicide in 2001. </w:t>
      </w:r>
      <w:r w:rsidR="00675923" w:rsidRPr="006E7585">
        <w:rPr>
          <w:sz w:val="20"/>
          <w:szCs w:val="20"/>
        </w:rPr>
        <w:t>T</w:t>
      </w:r>
      <w:r w:rsidR="004F724F" w:rsidRPr="006E7585">
        <w:rPr>
          <w:sz w:val="20"/>
          <w:szCs w:val="20"/>
        </w:rPr>
        <w:t>he petitioner indicates that</w:t>
      </w:r>
      <w:r w:rsidR="003A480D" w:rsidRPr="006E7585">
        <w:rPr>
          <w:sz w:val="20"/>
          <w:szCs w:val="20"/>
        </w:rPr>
        <w:t>,</w:t>
      </w:r>
      <w:r w:rsidR="004F724F" w:rsidRPr="006E7585">
        <w:rPr>
          <w:sz w:val="20"/>
          <w:szCs w:val="20"/>
        </w:rPr>
        <w:t xml:space="preserve"> on October 25, 2006</w:t>
      </w:r>
      <w:r w:rsidR="00382BAB" w:rsidRPr="006E7585">
        <w:rPr>
          <w:sz w:val="20"/>
          <w:szCs w:val="20"/>
        </w:rPr>
        <w:t>, her ex-husband</w:t>
      </w:r>
      <w:r w:rsidR="004F724F" w:rsidRPr="006E7585">
        <w:rPr>
          <w:sz w:val="20"/>
          <w:szCs w:val="20"/>
        </w:rPr>
        <w:t xml:space="preserve"> settled </w:t>
      </w:r>
      <w:r w:rsidR="00DA239C" w:rsidRPr="006E7585">
        <w:rPr>
          <w:sz w:val="20"/>
          <w:szCs w:val="20"/>
        </w:rPr>
        <w:t>a</w:t>
      </w:r>
      <w:r w:rsidR="008A331B" w:rsidRPr="006E7585">
        <w:rPr>
          <w:sz w:val="20"/>
          <w:szCs w:val="20"/>
        </w:rPr>
        <w:t xml:space="preserve"> civil suit </w:t>
      </w:r>
      <w:r w:rsidR="004F724F" w:rsidRPr="006E7585">
        <w:rPr>
          <w:sz w:val="20"/>
          <w:szCs w:val="20"/>
        </w:rPr>
        <w:t xml:space="preserve">with </w:t>
      </w:r>
      <w:r w:rsidR="00DA239C" w:rsidRPr="006E7585">
        <w:rPr>
          <w:sz w:val="20"/>
          <w:szCs w:val="20"/>
        </w:rPr>
        <w:t>the other daughter</w:t>
      </w:r>
      <w:r w:rsidR="004F724F" w:rsidRPr="006E7585">
        <w:rPr>
          <w:sz w:val="20"/>
          <w:szCs w:val="20"/>
        </w:rPr>
        <w:t xml:space="preserve"> in </w:t>
      </w:r>
      <w:r w:rsidR="00DA239C" w:rsidRPr="006E7585">
        <w:rPr>
          <w:sz w:val="20"/>
          <w:szCs w:val="20"/>
        </w:rPr>
        <w:t>a</w:t>
      </w:r>
      <w:r w:rsidR="004F724F" w:rsidRPr="006E7585">
        <w:rPr>
          <w:sz w:val="20"/>
          <w:szCs w:val="20"/>
        </w:rPr>
        <w:t xml:space="preserve"> sexual abuse case. </w:t>
      </w:r>
    </w:p>
    <w:p w:rsidR="00A07C5D" w:rsidRPr="006E7585" w:rsidRDefault="00636FEC" w:rsidP="00081240">
      <w:pPr>
        <w:pStyle w:val="ListParagraph"/>
        <w:numPr>
          <w:ilvl w:val="0"/>
          <w:numId w:val="55"/>
        </w:numPr>
        <w:spacing w:after="240"/>
        <w:jc w:val="both"/>
        <w:rPr>
          <w:sz w:val="20"/>
          <w:szCs w:val="20"/>
        </w:rPr>
      </w:pPr>
      <w:r w:rsidRPr="006E7585">
        <w:rPr>
          <w:sz w:val="20"/>
          <w:szCs w:val="20"/>
        </w:rPr>
        <w:t xml:space="preserve">In addition, the petitioner reports that </w:t>
      </w:r>
      <w:r w:rsidR="00382BAB" w:rsidRPr="006E7585">
        <w:rPr>
          <w:sz w:val="20"/>
          <w:szCs w:val="20"/>
        </w:rPr>
        <w:t xml:space="preserve">her ex-husband’s </w:t>
      </w:r>
      <w:r w:rsidR="007106DC" w:rsidRPr="006E7585">
        <w:rPr>
          <w:sz w:val="20"/>
          <w:szCs w:val="20"/>
        </w:rPr>
        <w:t xml:space="preserve">stepson was arrested and charged with aggravated sexual battery perpetrated against </w:t>
      </w:r>
      <w:r w:rsidR="003D2A3D" w:rsidRPr="006E7585">
        <w:rPr>
          <w:sz w:val="20"/>
          <w:szCs w:val="20"/>
        </w:rPr>
        <w:t>his biological sisters</w:t>
      </w:r>
      <w:r w:rsidR="007106DC" w:rsidRPr="006E7585">
        <w:rPr>
          <w:sz w:val="20"/>
          <w:szCs w:val="20"/>
        </w:rPr>
        <w:t xml:space="preserve"> in February 2010 and that </w:t>
      </w:r>
      <w:r w:rsidR="00382BAB" w:rsidRPr="006E7585">
        <w:rPr>
          <w:sz w:val="20"/>
          <w:szCs w:val="20"/>
        </w:rPr>
        <w:t xml:space="preserve">his </w:t>
      </w:r>
      <w:r w:rsidR="007106DC" w:rsidRPr="006E7585">
        <w:rPr>
          <w:sz w:val="20"/>
          <w:szCs w:val="20"/>
        </w:rPr>
        <w:t xml:space="preserve">custody was modified to ensure that he would not have any contact with his sisters. However, no special measures were taken to ensure the protection of </w:t>
      </w:r>
      <w:r w:rsidR="00850826" w:rsidRPr="006E7585">
        <w:rPr>
          <w:rFonts w:asciiTheme="majorHAnsi" w:hAnsiTheme="majorHAnsi"/>
          <w:sz w:val="20"/>
          <w:szCs w:val="20"/>
        </w:rPr>
        <w:t>T.L.</w:t>
      </w:r>
      <w:r w:rsidR="007106DC" w:rsidRPr="006E7585">
        <w:rPr>
          <w:sz w:val="20"/>
          <w:szCs w:val="20"/>
        </w:rPr>
        <w:t xml:space="preserve"> </w:t>
      </w:r>
      <w:r w:rsidR="00DA239C" w:rsidRPr="006E7585">
        <w:rPr>
          <w:sz w:val="20"/>
          <w:szCs w:val="20"/>
        </w:rPr>
        <w:t>when he visited his mother and step-father</w:t>
      </w:r>
      <w:r w:rsidR="007106DC" w:rsidRPr="006E7585">
        <w:rPr>
          <w:sz w:val="20"/>
          <w:szCs w:val="20"/>
        </w:rPr>
        <w:t>.</w:t>
      </w:r>
      <w:r w:rsidR="007B0D7B" w:rsidRPr="006E7585">
        <w:rPr>
          <w:sz w:val="20"/>
          <w:szCs w:val="20"/>
        </w:rPr>
        <w:t xml:space="preserve"> Finally, th</w:t>
      </w:r>
      <w:r w:rsidR="00AA3891" w:rsidRPr="006E7585">
        <w:rPr>
          <w:sz w:val="20"/>
          <w:szCs w:val="20"/>
        </w:rPr>
        <w:t xml:space="preserve">e petitioner </w:t>
      </w:r>
      <w:r w:rsidR="00250BD6" w:rsidRPr="006E7585">
        <w:rPr>
          <w:sz w:val="20"/>
          <w:szCs w:val="20"/>
        </w:rPr>
        <w:t>claims</w:t>
      </w:r>
      <w:r w:rsidR="00AA3891" w:rsidRPr="006E7585">
        <w:rPr>
          <w:sz w:val="20"/>
          <w:szCs w:val="20"/>
        </w:rPr>
        <w:t xml:space="preserve"> that </w:t>
      </w:r>
      <w:r w:rsidR="00850826" w:rsidRPr="006E7585">
        <w:rPr>
          <w:rFonts w:asciiTheme="majorHAnsi" w:hAnsiTheme="majorHAnsi"/>
          <w:sz w:val="20"/>
          <w:szCs w:val="20"/>
        </w:rPr>
        <w:t>T.L.</w:t>
      </w:r>
      <w:r w:rsidR="00601D45" w:rsidRPr="006E7585">
        <w:rPr>
          <w:sz w:val="20"/>
          <w:szCs w:val="20"/>
        </w:rPr>
        <w:t xml:space="preserve">’s step-mother </w:t>
      </w:r>
      <w:r w:rsidR="00AA3891" w:rsidRPr="006E7585">
        <w:rPr>
          <w:sz w:val="20"/>
          <w:szCs w:val="20"/>
        </w:rPr>
        <w:t>has a</w:t>
      </w:r>
      <w:r w:rsidR="007B0D7B" w:rsidRPr="006E7585">
        <w:rPr>
          <w:sz w:val="20"/>
          <w:szCs w:val="20"/>
        </w:rPr>
        <w:t>n extensive h</w:t>
      </w:r>
      <w:r w:rsidR="00AA3891" w:rsidRPr="006E7585">
        <w:rPr>
          <w:sz w:val="20"/>
          <w:szCs w:val="20"/>
        </w:rPr>
        <w:t xml:space="preserve">istory of domestic violence against her </w:t>
      </w:r>
      <w:r w:rsidR="00250BD6" w:rsidRPr="006E7585">
        <w:rPr>
          <w:sz w:val="20"/>
          <w:szCs w:val="20"/>
        </w:rPr>
        <w:t xml:space="preserve">previous </w:t>
      </w:r>
      <w:r w:rsidR="00AA3891" w:rsidRPr="006E7585">
        <w:rPr>
          <w:sz w:val="20"/>
          <w:szCs w:val="20"/>
        </w:rPr>
        <w:t>spouse and children</w:t>
      </w:r>
      <w:r w:rsidR="007B0D7B" w:rsidRPr="006E7585">
        <w:rPr>
          <w:sz w:val="20"/>
          <w:szCs w:val="20"/>
        </w:rPr>
        <w:t xml:space="preserve"> and that she subjected </w:t>
      </w:r>
      <w:r w:rsidR="00726400" w:rsidRPr="006E7585">
        <w:rPr>
          <w:rFonts w:asciiTheme="majorHAnsi" w:hAnsiTheme="majorHAnsi"/>
          <w:sz w:val="20"/>
          <w:szCs w:val="20"/>
        </w:rPr>
        <w:t>T.L.</w:t>
      </w:r>
      <w:r w:rsidR="007B0D7B" w:rsidRPr="006E7585">
        <w:rPr>
          <w:sz w:val="20"/>
          <w:szCs w:val="20"/>
        </w:rPr>
        <w:t xml:space="preserve"> to race-based physical, psychological and emotional abuse while </w:t>
      </w:r>
      <w:r w:rsidR="00726400" w:rsidRPr="006E7585">
        <w:rPr>
          <w:rFonts w:asciiTheme="majorHAnsi" w:hAnsiTheme="majorHAnsi"/>
          <w:sz w:val="20"/>
          <w:szCs w:val="20"/>
        </w:rPr>
        <w:t>T.L.</w:t>
      </w:r>
      <w:r w:rsidR="007B0D7B" w:rsidRPr="006E7585">
        <w:rPr>
          <w:sz w:val="20"/>
          <w:szCs w:val="20"/>
        </w:rPr>
        <w:t xml:space="preserve"> was in her father’s custody. The petitioner </w:t>
      </w:r>
      <w:r w:rsidR="00250BD6" w:rsidRPr="006E7585">
        <w:rPr>
          <w:sz w:val="20"/>
          <w:szCs w:val="20"/>
        </w:rPr>
        <w:t>indicates</w:t>
      </w:r>
      <w:r w:rsidR="007B0D7B" w:rsidRPr="006E7585">
        <w:rPr>
          <w:sz w:val="20"/>
          <w:szCs w:val="20"/>
        </w:rPr>
        <w:t xml:space="preserve"> that </w:t>
      </w:r>
      <w:r w:rsidR="001B2D98" w:rsidRPr="006E7585">
        <w:rPr>
          <w:sz w:val="20"/>
          <w:szCs w:val="20"/>
        </w:rPr>
        <w:t xml:space="preserve">on January 3, 2014, </w:t>
      </w:r>
      <w:r w:rsidR="00850826" w:rsidRPr="006E7585">
        <w:rPr>
          <w:rFonts w:asciiTheme="majorHAnsi" w:hAnsiTheme="majorHAnsi"/>
          <w:sz w:val="20"/>
          <w:szCs w:val="20"/>
        </w:rPr>
        <w:t>T.L.</w:t>
      </w:r>
      <w:r w:rsidR="00601D45" w:rsidRPr="006E7585">
        <w:rPr>
          <w:sz w:val="20"/>
          <w:szCs w:val="20"/>
        </w:rPr>
        <w:t xml:space="preserve">’s father </w:t>
      </w:r>
      <w:r w:rsidR="001B2D98" w:rsidRPr="006E7585">
        <w:rPr>
          <w:sz w:val="20"/>
          <w:szCs w:val="20"/>
        </w:rPr>
        <w:t>filed for divorce and applied for an extended protective order where he asked</w:t>
      </w:r>
      <w:r w:rsidR="00601D45" w:rsidRPr="006E7585">
        <w:rPr>
          <w:sz w:val="20"/>
          <w:szCs w:val="20"/>
        </w:rPr>
        <w:t>, based on</w:t>
      </w:r>
      <w:r w:rsidR="001B2D98" w:rsidRPr="006E7585">
        <w:rPr>
          <w:sz w:val="20"/>
          <w:szCs w:val="20"/>
        </w:rPr>
        <w:t xml:space="preserve"> “health and safety” reasons</w:t>
      </w:r>
      <w:r w:rsidR="00601D45" w:rsidRPr="006E7585">
        <w:rPr>
          <w:sz w:val="20"/>
          <w:szCs w:val="20"/>
        </w:rPr>
        <w:t>,</w:t>
      </w:r>
      <w:r w:rsidR="001B2D98" w:rsidRPr="006E7585">
        <w:rPr>
          <w:sz w:val="20"/>
          <w:szCs w:val="20"/>
        </w:rPr>
        <w:t xml:space="preserve"> that </w:t>
      </w:r>
      <w:r w:rsidR="004819E7" w:rsidRPr="006E7585">
        <w:rPr>
          <w:sz w:val="20"/>
          <w:szCs w:val="20"/>
        </w:rPr>
        <w:t xml:space="preserve">his wife </w:t>
      </w:r>
      <w:r w:rsidR="001B2D98" w:rsidRPr="006E7585">
        <w:rPr>
          <w:sz w:val="20"/>
          <w:szCs w:val="20"/>
        </w:rPr>
        <w:t xml:space="preserve">be prohibited </w:t>
      </w:r>
      <w:r w:rsidR="0009515F" w:rsidRPr="006E7585">
        <w:rPr>
          <w:sz w:val="20"/>
          <w:szCs w:val="20"/>
        </w:rPr>
        <w:t xml:space="preserve">from having contact with </w:t>
      </w:r>
      <w:r w:rsidR="00726400" w:rsidRPr="006E7585">
        <w:rPr>
          <w:rFonts w:asciiTheme="majorHAnsi" w:hAnsiTheme="majorHAnsi"/>
          <w:sz w:val="20"/>
          <w:szCs w:val="20"/>
        </w:rPr>
        <w:t>T.L</w:t>
      </w:r>
      <w:r w:rsidR="001B2D98" w:rsidRPr="006E7585">
        <w:rPr>
          <w:sz w:val="20"/>
          <w:szCs w:val="20"/>
        </w:rPr>
        <w:t>.</w:t>
      </w:r>
      <w:r w:rsidR="005323FB" w:rsidRPr="006E7585">
        <w:rPr>
          <w:sz w:val="20"/>
          <w:szCs w:val="20"/>
        </w:rPr>
        <w:t xml:space="preserve"> </w:t>
      </w:r>
    </w:p>
    <w:p w:rsidR="00A07C5D" w:rsidRPr="006E7585" w:rsidRDefault="0069135A" w:rsidP="00081240">
      <w:pPr>
        <w:pStyle w:val="ListParagraph"/>
        <w:numPr>
          <w:ilvl w:val="0"/>
          <w:numId w:val="55"/>
        </w:numPr>
        <w:spacing w:after="240"/>
        <w:jc w:val="both"/>
        <w:rPr>
          <w:sz w:val="20"/>
          <w:szCs w:val="20"/>
        </w:rPr>
      </w:pPr>
      <w:r w:rsidRPr="006E7585">
        <w:rPr>
          <w:sz w:val="20"/>
          <w:szCs w:val="20"/>
        </w:rPr>
        <w:t xml:space="preserve">The </w:t>
      </w:r>
      <w:r w:rsidR="003A480D" w:rsidRPr="006E7585">
        <w:rPr>
          <w:sz w:val="20"/>
          <w:szCs w:val="20"/>
        </w:rPr>
        <w:t xml:space="preserve">principal complaint presented by the </w:t>
      </w:r>
      <w:r w:rsidRPr="006E7585">
        <w:rPr>
          <w:sz w:val="20"/>
          <w:szCs w:val="20"/>
        </w:rPr>
        <w:t>petitioner alleges that Prince William County Police and the Department of Social Services failed to investigate the allegations of sexual</w:t>
      </w:r>
      <w:r w:rsidR="003A480D" w:rsidRPr="006E7585">
        <w:rPr>
          <w:sz w:val="20"/>
          <w:szCs w:val="20"/>
        </w:rPr>
        <w:t xml:space="preserve"> abuse on the person against</w:t>
      </w:r>
      <w:r w:rsidR="001157E6" w:rsidRPr="006E7585">
        <w:rPr>
          <w:sz w:val="20"/>
          <w:szCs w:val="20"/>
        </w:rPr>
        <w:t xml:space="preserve"> </w:t>
      </w:r>
      <w:r w:rsidR="00726400" w:rsidRPr="006E7585">
        <w:rPr>
          <w:rFonts w:asciiTheme="majorHAnsi" w:hAnsiTheme="majorHAnsi"/>
          <w:sz w:val="20"/>
          <w:szCs w:val="20"/>
        </w:rPr>
        <w:t>T.L.</w:t>
      </w:r>
      <w:r w:rsidRPr="006E7585">
        <w:rPr>
          <w:sz w:val="20"/>
          <w:szCs w:val="20"/>
        </w:rPr>
        <w:t xml:space="preserve"> despite </w:t>
      </w:r>
      <w:r w:rsidR="003A480D" w:rsidRPr="006E7585">
        <w:rPr>
          <w:sz w:val="20"/>
          <w:szCs w:val="20"/>
        </w:rPr>
        <w:t>petitioner’s</w:t>
      </w:r>
      <w:r w:rsidRPr="006E7585">
        <w:rPr>
          <w:sz w:val="20"/>
          <w:szCs w:val="20"/>
        </w:rPr>
        <w:t xml:space="preserve"> numerous denunciations between 2000 and 200</w:t>
      </w:r>
      <w:r w:rsidR="006D4916" w:rsidRPr="006E7585">
        <w:rPr>
          <w:sz w:val="20"/>
          <w:szCs w:val="20"/>
        </w:rPr>
        <w:t>7</w:t>
      </w:r>
      <w:r w:rsidRPr="006E7585">
        <w:rPr>
          <w:sz w:val="20"/>
          <w:szCs w:val="20"/>
        </w:rPr>
        <w:t xml:space="preserve">. She believes that </w:t>
      </w:r>
      <w:r w:rsidR="001157E6" w:rsidRPr="006E7585">
        <w:rPr>
          <w:sz w:val="20"/>
          <w:szCs w:val="20"/>
        </w:rPr>
        <w:t>“</w:t>
      </w:r>
      <w:r w:rsidRPr="006E7585">
        <w:rPr>
          <w:sz w:val="20"/>
          <w:szCs w:val="20"/>
        </w:rPr>
        <w:t>they based their decision not to investigate the allegations of abuse because of [</w:t>
      </w:r>
      <w:r w:rsidR="003A480D" w:rsidRPr="006E7585">
        <w:rPr>
          <w:sz w:val="20"/>
          <w:szCs w:val="20"/>
        </w:rPr>
        <w:t>T.L.’s</w:t>
      </w:r>
      <w:r w:rsidRPr="006E7585">
        <w:rPr>
          <w:sz w:val="20"/>
          <w:szCs w:val="20"/>
        </w:rPr>
        <w:t xml:space="preserve">] race, Black-American, and </w:t>
      </w:r>
      <w:r w:rsidR="004F6EC0" w:rsidRPr="006E7585">
        <w:rPr>
          <w:sz w:val="20"/>
          <w:szCs w:val="20"/>
        </w:rPr>
        <w:t>because the father is Caucasian</w:t>
      </w:r>
      <w:r w:rsidR="004D6B12" w:rsidRPr="006E7585">
        <w:rPr>
          <w:sz w:val="20"/>
          <w:szCs w:val="20"/>
        </w:rPr>
        <w:t>.</w:t>
      </w:r>
      <w:r w:rsidR="00250BD6" w:rsidRPr="006E7585">
        <w:rPr>
          <w:sz w:val="20"/>
          <w:szCs w:val="20"/>
        </w:rPr>
        <w:t>”</w:t>
      </w:r>
      <w:r w:rsidR="006F393D" w:rsidRPr="006E7585">
        <w:rPr>
          <w:rFonts w:ascii="GillSansMT" w:hAnsi="GillSansMT" w:cs="GillSansMT"/>
          <w:sz w:val="18"/>
          <w:szCs w:val="18"/>
        </w:rPr>
        <w:t xml:space="preserve"> </w:t>
      </w:r>
      <w:r w:rsidR="006F393D" w:rsidRPr="006E7585">
        <w:rPr>
          <w:sz w:val="20"/>
          <w:szCs w:val="20"/>
        </w:rPr>
        <w:t xml:space="preserve">In 2005, the petitioner filed a complaint of police misconduct with the Police Internal Affairs </w:t>
      </w:r>
      <w:r w:rsidR="004D6B12" w:rsidRPr="006E7585">
        <w:rPr>
          <w:sz w:val="20"/>
          <w:szCs w:val="20"/>
        </w:rPr>
        <w:t>O</w:t>
      </w:r>
      <w:r w:rsidR="006F393D" w:rsidRPr="006E7585">
        <w:rPr>
          <w:sz w:val="20"/>
          <w:szCs w:val="20"/>
        </w:rPr>
        <w:t xml:space="preserve">ffice </w:t>
      </w:r>
      <w:r w:rsidR="0056067B" w:rsidRPr="006E7585">
        <w:rPr>
          <w:sz w:val="20"/>
          <w:szCs w:val="20"/>
        </w:rPr>
        <w:t>requesting</w:t>
      </w:r>
      <w:r w:rsidR="006F393D" w:rsidRPr="006E7585">
        <w:rPr>
          <w:sz w:val="20"/>
          <w:szCs w:val="20"/>
        </w:rPr>
        <w:t xml:space="preserve"> an investigation </w:t>
      </w:r>
      <w:r w:rsidR="003A480D" w:rsidRPr="006E7585">
        <w:rPr>
          <w:sz w:val="20"/>
          <w:szCs w:val="20"/>
        </w:rPr>
        <w:t>of what she characterized as</w:t>
      </w:r>
      <w:r w:rsidR="006F393D" w:rsidRPr="006E7585">
        <w:rPr>
          <w:sz w:val="20"/>
          <w:szCs w:val="20"/>
        </w:rPr>
        <w:t xml:space="preserve"> alleged perjury committed by </w:t>
      </w:r>
      <w:r w:rsidR="0051158A" w:rsidRPr="006E7585">
        <w:rPr>
          <w:sz w:val="20"/>
          <w:szCs w:val="20"/>
        </w:rPr>
        <w:t xml:space="preserve">a </w:t>
      </w:r>
      <w:r w:rsidR="006F393D" w:rsidRPr="006E7585">
        <w:rPr>
          <w:sz w:val="20"/>
          <w:szCs w:val="20"/>
        </w:rPr>
        <w:t xml:space="preserve">Detective of Prince William County Police. She </w:t>
      </w:r>
      <w:r w:rsidR="00250BD6" w:rsidRPr="006E7585">
        <w:rPr>
          <w:sz w:val="20"/>
          <w:szCs w:val="20"/>
        </w:rPr>
        <w:t>claims</w:t>
      </w:r>
      <w:r w:rsidR="006F393D" w:rsidRPr="006E7585">
        <w:rPr>
          <w:sz w:val="20"/>
          <w:szCs w:val="20"/>
        </w:rPr>
        <w:t xml:space="preserve"> that she subsequently received a letter in 2005 informing her that </w:t>
      </w:r>
      <w:r w:rsidR="0051158A" w:rsidRPr="006E7585">
        <w:rPr>
          <w:sz w:val="20"/>
          <w:szCs w:val="20"/>
        </w:rPr>
        <w:t xml:space="preserve">the </w:t>
      </w:r>
      <w:r w:rsidR="006F393D" w:rsidRPr="006E7585">
        <w:rPr>
          <w:sz w:val="20"/>
          <w:szCs w:val="20"/>
        </w:rPr>
        <w:t xml:space="preserve">Detective </w:t>
      </w:r>
      <w:r w:rsidR="0051158A" w:rsidRPr="006E7585">
        <w:rPr>
          <w:sz w:val="20"/>
          <w:szCs w:val="20"/>
        </w:rPr>
        <w:t>“</w:t>
      </w:r>
      <w:r w:rsidR="006F393D" w:rsidRPr="006E7585">
        <w:rPr>
          <w:sz w:val="20"/>
          <w:szCs w:val="20"/>
        </w:rPr>
        <w:t>did not violate any law by not conducting an investigation.</w:t>
      </w:r>
      <w:r w:rsidR="004D6B12" w:rsidRPr="006E7585">
        <w:rPr>
          <w:sz w:val="20"/>
          <w:szCs w:val="20"/>
        </w:rPr>
        <w:t>”</w:t>
      </w:r>
      <w:r w:rsidR="006F393D" w:rsidRPr="006E7585">
        <w:rPr>
          <w:sz w:val="20"/>
          <w:szCs w:val="20"/>
        </w:rPr>
        <w:t xml:space="preserve"> </w:t>
      </w:r>
      <w:r w:rsidR="000A797E" w:rsidRPr="006E7585">
        <w:rPr>
          <w:sz w:val="20"/>
          <w:szCs w:val="20"/>
        </w:rPr>
        <w:t xml:space="preserve">In 2008 she filed a petition </w:t>
      </w:r>
      <w:r w:rsidR="003A480D" w:rsidRPr="006E7585">
        <w:rPr>
          <w:sz w:val="20"/>
          <w:szCs w:val="20"/>
        </w:rPr>
        <w:t>with</w:t>
      </w:r>
      <w:r w:rsidR="000A797E" w:rsidRPr="006E7585">
        <w:rPr>
          <w:sz w:val="20"/>
          <w:szCs w:val="20"/>
        </w:rPr>
        <w:t xml:space="preserve"> the Federal Bureau of Investigation </w:t>
      </w:r>
      <w:r w:rsidR="0051158A" w:rsidRPr="006E7585">
        <w:rPr>
          <w:sz w:val="20"/>
          <w:szCs w:val="20"/>
        </w:rPr>
        <w:t>regarding the alleged</w:t>
      </w:r>
      <w:r w:rsidR="000A797E" w:rsidRPr="006E7585">
        <w:rPr>
          <w:sz w:val="20"/>
          <w:szCs w:val="20"/>
        </w:rPr>
        <w:t xml:space="preserve"> police corruption surrounding </w:t>
      </w:r>
      <w:r w:rsidR="00726400" w:rsidRPr="006E7585">
        <w:rPr>
          <w:rFonts w:asciiTheme="majorHAnsi" w:hAnsiTheme="majorHAnsi"/>
          <w:sz w:val="20"/>
          <w:szCs w:val="20"/>
        </w:rPr>
        <w:t>T.L.</w:t>
      </w:r>
      <w:r w:rsidR="000A797E" w:rsidRPr="006E7585">
        <w:rPr>
          <w:sz w:val="20"/>
          <w:szCs w:val="20"/>
        </w:rPr>
        <w:t xml:space="preserve">’s </w:t>
      </w:r>
      <w:r w:rsidR="0051158A" w:rsidRPr="006E7585">
        <w:rPr>
          <w:sz w:val="20"/>
          <w:szCs w:val="20"/>
        </w:rPr>
        <w:t>c</w:t>
      </w:r>
      <w:r w:rsidR="000A797E" w:rsidRPr="006E7585">
        <w:rPr>
          <w:sz w:val="20"/>
          <w:szCs w:val="20"/>
        </w:rPr>
        <w:t xml:space="preserve">ase, but the outcome was no intervention. </w:t>
      </w:r>
      <w:r w:rsidR="006F393D" w:rsidRPr="006E7585">
        <w:rPr>
          <w:sz w:val="20"/>
          <w:szCs w:val="20"/>
        </w:rPr>
        <w:t xml:space="preserve">In 2009, </w:t>
      </w:r>
      <w:r w:rsidR="00763E8C" w:rsidRPr="006E7585">
        <w:rPr>
          <w:sz w:val="20"/>
          <w:szCs w:val="20"/>
        </w:rPr>
        <w:t>she</w:t>
      </w:r>
      <w:r w:rsidR="006F393D" w:rsidRPr="006E7585">
        <w:rPr>
          <w:sz w:val="20"/>
          <w:szCs w:val="20"/>
        </w:rPr>
        <w:t xml:space="preserve"> filed a petition for assistance with the Department of Justice but was allegedly informed that the Department would not intervene. In 2011, she sought the assistance of the Attorney General but was informed that she would receive no further assistance on this issue.</w:t>
      </w:r>
      <w:r w:rsidR="001465BA" w:rsidRPr="006E7585">
        <w:rPr>
          <w:sz w:val="20"/>
          <w:szCs w:val="20"/>
        </w:rPr>
        <w:t xml:space="preserve"> </w:t>
      </w:r>
      <w:r w:rsidR="00CA06B5" w:rsidRPr="006E7585">
        <w:rPr>
          <w:sz w:val="20"/>
          <w:szCs w:val="20"/>
        </w:rPr>
        <w:t xml:space="preserve">The petitioner </w:t>
      </w:r>
      <w:r w:rsidR="00D534A1" w:rsidRPr="006E7585">
        <w:rPr>
          <w:sz w:val="20"/>
          <w:szCs w:val="20"/>
        </w:rPr>
        <w:t xml:space="preserve">also </w:t>
      </w:r>
      <w:r w:rsidR="00372AE1" w:rsidRPr="006E7585">
        <w:rPr>
          <w:sz w:val="20"/>
          <w:szCs w:val="20"/>
        </w:rPr>
        <w:t xml:space="preserve">filed a complaint with the Judicial Inquiry and Review Commission </w:t>
      </w:r>
      <w:r w:rsidR="00763E8C" w:rsidRPr="006E7585">
        <w:rPr>
          <w:sz w:val="20"/>
          <w:szCs w:val="20"/>
        </w:rPr>
        <w:t>in June 7, 2007</w:t>
      </w:r>
      <w:r w:rsidR="0051158A" w:rsidRPr="006E7585">
        <w:rPr>
          <w:sz w:val="20"/>
          <w:szCs w:val="20"/>
        </w:rPr>
        <w:t>,</w:t>
      </w:r>
      <w:r w:rsidR="00763E8C" w:rsidRPr="006E7585">
        <w:rPr>
          <w:sz w:val="20"/>
          <w:szCs w:val="20"/>
        </w:rPr>
        <w:t xml:space="preserve"> against </w:t>
      </w:r>
      <w:r w:rsidR="0051158A" w:rsidRPr="006E7585">
        <w:rPr>
          <w:sz w:val="20"/>
          <w:szCs w:val="20"/>
        </w:rPr>
        <w:t xml:space="preserve">the </w:t>
      </w:r>
      <w:r w:rsidR="003B4B83" w:rsidRPr="006E7585">
        <w:rPr>
          <w:sz w:val="20"/>
          <w:szCs w:val="20"/>
        </w:rPr>
        <w:t>j</w:t>
      </w:r>
      <w:r w:rsidR="00763E8C" w:rsidRPr="006E7585">
        <w:rPr>
          <w:sz w:val="20"/>
          <w:szCs w:val="20"/>
        </w:rPr>
        <w:t>udge</w:t>
      </w:r>
      <w:r w:rsidR="0051158A" w:rsidRPr="006E7585">
        <w:rPr>
          <w:sz w:val="20"/>
          <w:szCs w:val="20"/>
        </w:rPr>
        <w:t xml:space="preserve"> in charge of </w:t>
      </w:r>
      <w:r w:rsidR="00726400" w:rsidRPr="006E7585">
        <w:rPr>
          <w:rFonts w:asciiTheme="majorHAnsi" w:hAnsiTheme="majorHAnsi"/>
          <w:sz w:val="20"/>
          <w:szCs w:val="20"/>
        </w:rPr>
        <w:t>T.L.</w:t>
      </w:r>
      <w:r w:rsidR="0051158A" w:rsidRPr="006E7585">
        <w:rPr>
          <w:sz w:val="20"/>
          <w:szCs w:val="20"/>
        </w:rPr>
        <w:t>’s custody proceedings</w:t>
      </w:r>
      <w:r w:rsidR="00763E8C" w:rsidRPr="006E7585">
        <w:rPr>
          <w:sz w:val="20"/>
          <w:szCs w:val="20"/>
        </w:rPr>
        <w:t xml:space="preserve"> </w:t>
      </w:r>
      <w:r w:rsidR="00372AE1" w:rsidRPr="006E7585">
        <w:rPr>
          <w:sz w:val="20"/>
          <w:szCs w:val="20"/>
        </w:rPr>
        <w:t xml:space="preserve">alleging judicial misconduct. </w:t>
      </w:r>
    </w:p>
    <w:p w:rsidR="006F4C2B" w:rsidRPr="006E7585" w:rsidRDefault="00782FA4" w:rsidP="00081240">
      <w:pPr>
        <w:pStyle w:val="ListParagraph"/>
        <w:numPr>
          <w:ilvl w:val="0"/>
          <w:numId w:val="55"/>
        </w:numPr>
        <w:spacing w:after="240"/>
        <w:jc w:val="both"/>
        <w:rPr>
          <w:sz w:val="20"/>
          <w:szCs w:val="20"/>
        </w:rPr>
      </w:pPr>
      <w:r w:rsidRPr="006E7585">
        <w:rPr>
          <w:sz w:val="20"/>
          <w:szCs w:val="20"/>
        </w:rPr>
        <w:t xml:space="preserve">Petitioner </w:t>
      </w:r>
      <w:r w:rsidR="00C84AB2" w:rsidRPr="006E7585">
        <w:rPr>
          <w:sz w:val="20"/>
          <w:szCs w:val="20"/>
        </w:rPr>
        <w:t>finally</w:t>
      </w:r>
      <w:r w:rsidRPr="006E7585">
        <w:rPr>
          <w:sz w:val="20"/>
          <w:szCs w:val="20"/>
        </w:rPr>
        <w:t xml:space="preserve"> alleges that Prince William County police officials violated the American Declaration by retaliating against her, due to </w:t>
      </w:r>
      <w:r w:rsidR="003B4B83" w:rsidRPr="006E7585">
        <w:rPr>
          <w:sz w:val="20"/>
          <w:szCs w:val="20"/>
        </w:rPr>
        <w:t>her</w:t>
      </w:r>
      <w:r w:rsidRPr="006E7585">
        <w:rPr>
          <w:sz w:val="20"/>
          <w:szCs w:val="20"/>
        </w:rPr>
        <w:t xml:space="preserve"> work to raise awareness of alleged police missteps in child abuse cases involving African-American children. </w:t>
      </w:r>
      <w:r w:rsidR="00DE540E" w:rsidRPr="006E7585">
        <w:rPr>
          <w:sz w:val="20"/>
          <w:szCs w:val="20"/>
        </w:rPr>
        <w:t>Petitioner</w:t>
      </w:r>
      <w:r w:rsidRPr="006E7585">
        <w:rPr>
          <w:sz w:val="20"/>
          <w:szCs w:val="20"/>
        </w:rPr>
        <w:t xml:space="preserve"> claims moreover that police, social workers, and Virginia state judges have all contributed to</w:t>
      </w:r>
      <w:r w:rsidR="00C84AB2" w:rsidRPr="006E7585">
        <w:rPr>
          <w:sz w:val="20"/>
          <w:szCs w:val="20"/>
        </w:rPr>
        <w:t xml:space="preserve"> </w:t>
      </w:r>
      <w:r w:rsidRPr="006E7585">
        <w:rPr>
          <w:sz w:val="20"/>
          <w:szCs w:val="20"/>
        </w:rPr>
        <w:t>the current situation of alleged continued child abuse, denial of justice, and violation of rights of African-American women and children in Virginia.</w:t>
      </w:r>
    </w:p>
    <w:p w:rsidR="00D0752A" w:rsidRPr="006E7585" w:rsidRDefault="001E2B51" w:rsidP="00081240">
      <w:pPr>
        <w:pStyle w:val="ListParagraph"/>
        <w:numPr>
          <w:ilvl w:val="0"/>
          <w:numId w:val="55"/>
        </w:numPr>
        <w:spacing w:after="240"/>
        <w:jc w:val="both"/>
        <w:rPr>
          <w:sz w:val="20"/>
          <w:szCs w:val="20"/>
        </w:rPr>
      </w:pPr>
      <w:r w:rsidRPr="006E7585">
        <w:rPr>
          <w:sz w:val="20"/>
          <w:szCs w:val="20"/>
        </w:rPr>
        <w:lastRenderedPageBreak/>
        <w:t>The State</w:t>
      </w:r>
      <w:r w:rsidR="00FC5C43" w:rsidRPr="006E7585">
        <w:rPr>
          <w:sz w:val="20"/>
          <w:szCs w:val="20"/>
        </w:rPr>
        <w:t xml:space="preserve"> alleges that</w:t>
      </w:r>
      <w:r w:rsidR="00D0752A" w:rsidRPr="006E7585">
        <w:rPr>
          <w:sz w:val="20"/>
          <w:szCs w:val="20"/>
        </w:rPr>
        <w:t xml:space="preserve"> the petition is inadmissible </w:t>
      </w:r>
      <w:r w:rsidR="00B80D7E" w:rsidRPr="006E7585">
        <w:rPr>
          <w:sz w:val="20"/>
          <w:szCs w:val="20"/>
        </w:rPr>
        <w:t xml:space="preserve">a) </w:t>
      </w:r>
      <w:r w:rsidR="00D0752A" w:rsidRPr="006E7585">
        <w:rPr>
          <w:sz w:val="20"/>
          <w:szCs w:val="20"/>
        </w:rPr>
        <w:t>for failure to pursue and exhaust domestic remedies;</w:t>
      </w:r>
      <w:r w:rsidR="00B80D7E" w:rsidRPr="006E7585">
        <w:rPr>
          <w:sz w:val="20"/>
          <w:szCs w:val="20"/>
        </w:rPr>
        <w:t xml:space="preserve"> b)</w:t>
      </w:r>
      <w:r w:rsidR="00D0752A" w:rsidRPr="006E7585">
        <w:rPr>
          <w:sz w:val="20"/>
          <w:szCs w:val="20"/>
        </w:rPr>
        <w:t xml:space="preserve"> because it does not state facts that tend to establish a violation of the American Declaration; </w:t>
      </w:r>
      <w:r w:rsidR="00B80D7E" w:rsidRPr="006E7585">
        <w:rPr>
          <w:sz w:val="20"/>
          <w:szCs w:val="20"/>
        </w:rPr>
        <w:t xml:space="preserve">c) </w:t>
      </w:r>
      <w:r w:rsidR="00D0752A" w:rsidRPr="006E7585">
        <w:rPr>
          <w:sz w:val="20"/>
          <w:szCs w:val="20"/>
        </w:rPr>
        <w:t>because it is manifestly groundless; and</w:t>
      </w:r>
      <w:r w:rsidR="00B80D7E" w:rsidRPr="006E7585">
        <w:rPr>
          <w:sz w:val="20"/>
          <w:szCs w:val="20"/>
        </w:rPr>
        <w:t xml:space="preserve"> d)</w:t>
      </w:r>
      <w:r w:rsidR="00D0752A" w:rsidRPr="006E7585">
        <w:rPr>
          <w:sz w:val="20"/>
          <w:szCs w:val="20"/>
        </w:rPr>
        <w:t xml:space="preserve"> because supervening information renders the </w:t>
      </w:r>
      <w:r w:rsidR="003B4B83" w:rsidRPr="006E7585">
        <w:rPr>
          <w:sz w:val="20"/>
          <w:szCs w:val="20"/>
        </w:rPr>
        <w:t>p</w:t>
      </w:r>
      <w:r w:rsidR="00D0752A" w:rsidRPr="006E7585">
        <w:rPr>
          <w:sz w:val="20"/>
          <w:szCs w:val="20"/>
        </w:rPr>
        <w:t>etition inadmissible.</w:t>
      </w:r>
      <w:r w:rsidR="00D0752A" w:rsidRPr="006E7585">
        <w:t xml:space="preserve"> </w:t>
      </w:r>
      <w:r w:rsidR="00D0752A" w:rsidRPr="006E7585">
        <w:rPr>
          <w:sz w:val="20"/>
          <w:szCs w:val="20"/>
        </w:rPr>
        <w:t xml:space="preserve">The </w:t>
      </w:r>
      <w:r w:rsidR="007F7C1F" w:rsidRPr="006E7585">
        <w:rPr>
          <w:sz w:val="20"/>
          <w:szCs w:val="20"/>
        </w:rPr>
        <w:t>S</w:t>
      </w:r>
      <w:r w:rsidR="00D0752A" w:rsidRPr="006E7585">
        <w:rPr>
          <w:sz w:val="20"/>
          <w:szCs w:val="20"/>
        </w:rPr>
        <w:t xml:space="preserve">tate argues that there is nothing in the record that demonstrates that </w:t>
      </w:r>
      <w:r w:rsidR="00DE540E" w:rsidRPr="006E7585">
        <w:rPr>
          <w:sz w:val="20"/>
          <w:szCs w:val="20"/>
        </w:rPr>
        <w:t>p</w:t>
      </w:r>
      <w:r w:rsidR="00D0752A" w:rsidRPr="006E7585">
        <w:rPr>
          <w:sz w:val="20"/>
          <w:szCs w:val="20"/>
        </w:rPr>
        <w:t xml:space="preserve">etitioner has ever sought a judicial remedy for her claims against the United States, nor that she has even attempted to appeal the decisions of the lower courts in the initial custody matter, despite </w:t>
      </w:r>
      <w:r w:rsidR="003B4B83" w:rsidRPr="006E7585">
        <w:rPr>
          <w:sz w:val="20"/>
          <w:szCs w:val="20"/>
        </w:rPr>
        <w:t xml:space="preserve">the fact that </w:t>
      </w:r>
      <w:r w:rsidR="00076D3C" w:rsidRPr="006E7585">
        <w:rPr>
          <w:sz w:val="20"/>
          <w:szCs w:val="20"/>
        </w:rPr>
        <w:t>decisions of the Circuit Courts</w:t>
      </w:r>
      <w:r w:rsidR="007F7C1F" w:rsidRPr="006E7585">
        <w:rPr>
          <w:sz w:val="20"/>
          <w:szCs w:val="20"/>
        </w:rPr>
        <w:t xml:space="preserve"> </w:t>
      </w:r>
      <w:r w:rsidR="001157E6" w:rsidRPr="006E7585">
        <w:rPr>
          <w:sz w:val="20"/>
          <w:szCs w:val="20"/>
        </w:rPr>
        <w:t>-</w:t>
      </w:r>
      <w:r w:rsidR="007F7C1F" w:rsidRPr="006E7585">
        <w:rPr>
          <w:sz w:val="20"/>
          <w:szCs w:val="20"/>
        </w:rPr>
        <w:t>such as the Prince William County Circuit Court</w:t>
      </w:r>
      <w:r w:rsidR="00076D3C" w:rsidRPr="006E7585">
        <w:rPr>
          <w:sz w:val="20"/>
          <w:szCs w:val="20"/>
        </w:rPr>
        <w:t>,</w:t>
      </w:r>
      <w:r w:rsidR="007F7C1F" w:rsidRPr="006E7585">
        <w:rPr>
          <w:sz w:val="20"/>
          <w:szCs w:val="20"/>
        </w:rPr>
        <w:t xml:space="preserve"> which issued the custody orders relevant to the Petition</w:t>
      </w:r>
      <w:r w:rsidR="00076D3C" w:rsidRPr="006E7585">
        <w:rPr>
          <w:sz w:val="20"/>
          <w:szCs w:val="20"/>
        </w:rPr>
        <w:t>-</w:t>
      </w:r>
      <w:r w:rsidR="007F7C1F" w:rsidRPr="006E7585">
        <w:rPr>
          <w:sz w:val="20"/>
          <w:szCs w:val="20"/>
        </w:rPr>
        <w:t xml:space="preserve"> are reviewable by the Virginia Court of Appeals.</w:t>
      </w:r>
    </w:p>
    <w:p w:rsidR="007F7C1F" w:rsidRPr="006E7585" w:rsidRDefault="007F7C1F" w:rsidP="000812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7585">
        <w:rPr>
          <w:rFonts w:ascii="Cambria" w:hAnsi="Cambria"/>
          <w:sz w:val="20"/>
          <w:szCs w:val="20"/>
        </w:rPr>
        <w:t>As regards administrative remedies, the</w:t>
      </w:r>
      <w:r w:rsidR="00076D3C" w:rsidRPr="006E7585">
        <w:rPr>
          <w:rFonts w:ascii="Cambria" w:hAnsi="Cambria"/>
          <w:sz w:val="20"/>
          <w:szCs w:val="20"/>
        </w:rPr>
        <w:t xml:space="preserve"> State argues that the</w:t>
      </w:r>
      <w:r w:rsidRPr="006E7585">
        <w:rPr>
          <w:rFonts w:ascii="Cambria" w:hAnsi="Cambria"/>
          <w:sz w:val="20"/>
          <w:szCs w:val="20"/>
        </w:rPr>
        <w:t xml:space="preserve"> petitioner provides limited documentation to demonstrate that she did raise at least some of the allegations of abuse of </w:t>
      </w:r>
      <w:r w:rsidR="00726400" w:rsidRPr="006E7585">
        <w:rPr>
          <w:rFonts w:asciiTheme="majorHAnsi" w:hAnsiTheme="majorHAnsi"/>
          <w:sz w:val="20"/>
          <w:szCs w:val="20"/>
        </w:rPr>
        <w:t>T.L.</w:t>
      </w:r>
      <w:r w:rsidRPr="006E7585">
        <w:rPr>
          <w:rFonts w:ascii="Cambria" w:hAnsi="Cambria"/>
          <w:sz w:val="20"/>
          <w:szCs w:val="20"/>
        </w:rPr>
        <w:t xml:space="preserve"> with law enforcement authorities, and that documentation shows that each of these claims was investigated and determined to be unfounded.</w:t>
      </w:r>
      <w:r w:rsidRPr="006E7585">
        <w:t xml:space="preserve"> </w:t>
      </w:r>
      <w:r w:rsidRPr="006E7585">
        <w:rPr>
          <w:rFonts w:ascii="Cambria" w:hAnsi="Cambria"/>
          <w:sz w:val="20"/>
          <w:szCs w:val="20"/>
        </w:rPr>
        <w:t>Moreover, the petitioner provides no explanation or evidence of whether she attempted to pursue the ample opportunities she has under state la</w:t>
      </w:r>
      <w:r w:rsidR="00076D3C" w:rsidRPr="006E7585">
        <w:rPr>
          <w:rFonts w:ascii="Cambria" w:hAnsi="Cambria"/>
          <w:sz w:val="20"/>
          <w:szCs w:val="20"/>
        </w:rPr>
        <w:t>w to bring a civil tort suit or</w:t>
      </w:r>
      <w:r w:rsidRPr="006E7585">
        <w:rPr>
          <w:rFonts w:ascii="Cambria" w:hAnsi="Cambria"/>
          <w:sz w:val="20"/>
          <w:szCs w:val="20"/>
        </w:rPr>
        <w:t xml:space="preserve"> to seek criminal charges against those private actors she claims are responsible for </w:t>
      </w:r>
      <w:r w:rsidR="00B80D7E" w:rsidRPr="006E7585">
        <w:rPr>
          <w:rFonts w:ascii="Cambria" w:hAnsi="Cambria"/>
          <w:sz w:val="20"/>
          <w:szCs w:val="20"/>
        </w:rPr>
        <w:t>her injuries and the injuries to her children</w:t>
      </w:r>
      <w:r w:rsidRPr="006E7585">
        <w:rPr>
          <w:rFonts w:ascii="Cambria" w:hAnsi="Cambria"/>
          <w:sz w:val="20"/>
          <w:szCs w:val="20"/>
        </w:rPr>
        <w:t>.</w:t>
      </w:r>
      <w:r w:rsidR="007B54CF" w:rsidRPr="006E7585">
        <w:rPr>
          <w:rFonts w:ascii="Cambria" w:hAnsi="Cambria"/>
          <w:sz w:val="20"/>
          <w:szCs w:val="20"/>
        </w:rPr>
        <w:t xml:space="preserve"> It adds that both the law and the circumstances permit </w:t>
      </w:r>
      <w:r w:rsidR="00DE540E" w:rsidRPr="006E7585">
        <w:rPr>
          <w:rFonts w:ascii="Cambria" w:hAnsi="Cambria"/>
          <w:sz w:val="20"/>
          <w:szCs w:val="20"/>
        </w:rPr>
        <w:t>p</w:t>
      </w:r>
      <w:r w:rsidR="007B54CF" w:rsidRPr="006E7585">
        <w:rPr>
          <w:rFonts w:ascii="Cambria" w:hAnsi="Cambria"/>
          <w:sz w:val="20"/>
          <w:szCs w:val="20"/>
        </w:rPr>
        <w:t>etitioner to exhaust domestic remedies despite her alleged indigence</w:t>
      </w:r>
      <w:r w:rsidR="001157E6" w:rsidRPr="006E7585">
        <w:rPr>
          <w:rFonts w:ascii="Cambria" w:hAnsi="Cambria"/>
          <w:sz w:val="20"/>
          <w:szCs w:val="20"/>
        </w:rPr>
        <w:t>,</w:t>
      </w:r>
      <w:r w:rsidR="008C4AB2" w:rsidRPr="006E7585">
        <w:rPr>
          <w:rFonts w:ascii="Cambria" w:hAnsi="Cambria"/>
          <w:sz w:val="20"/>
          <w:szCs w:val="20"/>
        </w:rPr>
        <w:t xml:space="preserve"> and the exceptions to the exhaustion requirement are not met.</w:t>
      </w:r>
    </w:p>
    <w:p w:rsidR="00932F41" w:rsidRPr="006E7585" w:rsidRDefault="00C84AB2" w:rsidP="000812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7585">
        <w:rPr>
          <w:rFonts w:ascii="Cambria" w:hAnsi="Cambria"/>
          <w:sz w:val="20"/>
          <w:szCs w:val="20"/>
        </w:rPr>
        <w:t>It</w:t>
      </w:r>
      <w:r w:rsidR="00D0752A" w:rsidRPr="006E7585">
        <w:rPr>
          <w:rFonts w:ascii="Cambria" w:hAnsi="Cambria"/>
          <w:sz w:val="20"/>
          <w:szCs w:val="20"/>
        </w:rPr>
        <w:t xml:space="preserve"> argues that </w:t>
      </w:r>
      <w:r w:rsidR="008C4AB2" w:rsidRPr="006E7585">
        <w:rPr>
          <w:rFonts w:ascii="Cambria" w:hAnsi="Cambria"/>
          <w:sz w:val="20"/>
          <w:szCs w:val="20"/>
        </w:rPr>
        <w:t xml:space="preserve">the </w:t>
      </w:r>
      <w:r w:rsidR="00E55D3F" w:rsidRPr="006E7585">
        <w:rPr>
          <w:rFonts w:ascii="Cambria" w:hAnsi="Cambria"/>
          <w:sz w:val="20"/>
          <w:szCs w:val="20"/>
        </w:rPr>
        <w:t>p</w:t>
      </w:r>
      <w:r w:rsidR="008C4AB2" w:rsidRPr="006E7585">
        <w:rPr>
          <w:rFonts w:ascii="Cambria" w:hAnsi="Cambria"/>
          <w:sz w:val="20"/>
          <w:szCs w:val="20"/>
        </w:rPr>
        <w:t>etition also fails to state facts that tend to establish a violation of rights set forth in the American Declaration</w:t>
      </w:r>
      <w:r w:rsidR="00932F41" w:rsidRPr="006E7585">
        <w:rPr>
          <w:rFonts w:ascii="Cambria" w:hAnsi="Cambria"/>
          <w:sz w:val="20"/>
          <w:szCs w:val="20"/>
        </w:rPr>
        <w:t xml:space="preserve"> and t</w:t>
      </w:r>
      <w:r w:rsidR="008C4AB2" w:rsidRPr="006E7585">
        <w:rPr>
          <w:rFonts w:ascii="Cambria" w:hAnsi="Cambria"/>
          <w:sz w:val="20"/>
          <w:szCs w:val="20"/>
        </w:rPr>
        <w:t xml:space="preserve">he United States thus may not be found to have failed to honor a </w:t>
      </w:r>
      <w:r w:rsidR="0073515B" w:rsidRPr="006E7585">
        <w:rPr>
          <w:rFonts w:ascii="Cambria" w:hAnsi="Cambria"/>
          <w:sz w:val="20"/>
          <w:szCs w:val="20"/>
        </w:rPr>
        <w:t xml:space="preserve">commitment under the </w:t>
      </w:r>
      <w:r w:rsidR="008C4AB2" w:rsidRPr="006E7585">
        <w:rPr>
          <w:rFonts w:ascii="Cambria" w:hAnsi="Cambria"/>
          <w:sz w:val="20"/>
          <w:szCs w:val="20"/>
        </w:rPr>
        <w:t>Declaration based on the conduct of private individuals acting with no complicity or involvement of the government.</w:t>
      </w:r>
    </w:p>
    <w:p w:rsidR="00932F41" w:rsidRPr="006E7585" w:rsidRDefault="0073515B" w:rsidP="000812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7585">
        <w:rPr>
          <w:rFonts w:ascii="Cambria" w:hAnsi="Cambria"/>
          <w:sz w:val="20"/>
          <w:szCs w:val="20"/>
        </w:rPr>
        <w:t>T</w:t>
      </w:r>
      <w:r w:rsidR="00932F41" w:rsidRPr="006E7585">
        <w:rPr>
          <w:rFonts w:ascii="Cambria" w:hAnsi="Cambria"/>
          <w:sz w:val="20"/>
          <w:szCs w:val="20"/>
        </w:rPr>
        <w:t>he State emphasiz</w:t>
      </w:r>
      <w:r w:rsidRPr="006E7585">
        <w:rPr>
          <w:rFonts w:ascii="Cambria" w:hAnsi="Cambria"/>
          <w:sz w:val="20"/>
          <w:szCs w:val="20"/>
        </w:rPr>
        <w:t>es</w:t>
      </w:r>
      <w:r w:rsidR="00932F41" w:rsidRPr="006E7585">
        <w:rPr>
          <w:rFonts w:ascii="Cambria" w:hAnsi="Cambria"/>
          <w:sz w:val="20"/>
          <w:szCs w:val="20"/>
        </w:rPr>
        <w:t xml:space="preserve"> that </w:t>
      </w:r>
      <w:r w:rsidR="00726400" w:rsidRPr="006E7585">
        <w:rPr>
          <w:rFonts w:asciiTheme="majorHAnsi" w:hAnsiTheme="majorHAnsi"/>
          <w:sz w:val="20"/>
          <w:szCs w:val="20"/>
        </w:rPr>
        <w:t>T.L.</w:t>
      </w:r>
      <w:r w:rsidR="00932F41" w:rsidRPr="006E7585">
        <w:rPr>
          <w:rFonts w:ascii="Cambria" w:hAnsi="Cambria"/>
          <w:sz w:val="20"/>
          <w:szCs w:val="20"/>
        </w:rPr>
        <w:t xml:space="preserve"> and </w:t>
      </w:r>
      <w:r w:rsidR="003B4B83" w:rsidRPr="006E7585">
        <w:rPr>
          <w:rFonts w:ascii="Cambria" w:hAnsi="Cambria"/>
          <w:sz w:val="20"/>
          <w:szCs w:val="20"/>
        </w:rPr>
        <w:t>her other daughter</w:t>
      </w:r>
      <w:r w:rsidR="00932F41" w:rsidRPr="006E7585">
        <w:rPr>
          <w:rFonts w:ascii="Cambria" w:hAnsi="Cambria"/>
          <w:sz w:val="20"/>
          <w:szCs w:val="20"/>
        </w:rPr>
        <w:t xml:space="preserve"> </w:t>
      </w:r>
      <w:r w:rsidR="00192F1D" w:rsidRPr="006E7585">
        <w:rPr>
          <w:rFonts w:ascii="Cambria" w:hAnsi="Cambria"/>
          <w:sz w:val="20"/>
          <w:szCs w:val="20"/>
        </w:rPr>
        <w:t xml:space="preserve">are </w:t>
      </w:r>
      <w:r w:rsidR="00932F41" w:rsidRPr="006E7585">
        <w:rPr>
          <w:rFonts w:ascii="Cambria" w:hAnsi="Cambria"/>
          <w:sz w:val="20"/>
          <w:szCs w:val="20"/>
        </w:rPr>
        <w:t>all now above the age of 18 thus presumably emancipated adults legally empowered to make their own decisions about where and with whom they live. I</w:t>
      </w:r>
      <w:r w:rsidR="008C4AB2" w:rsidRPr="006E7585">
        <w:rPr>
          <w:rFonts w:ascii="Cambria" w:hAnsi="Cambria"/>
          <w:sz w:val="20"/>
          <w:szCs w:val="20"/>
        </w:rPr>
        <w:t xml:space="preserve">t states that </w:t>
      </w:r>
      <w:r w:rsidR="00FC5C43" w:rsidRPr="006E7585">
        <w:rPr>
          <w:rFonts w:ascii="Cambria" w:hAnsi="Cambria"/>
          <w:sz w:val="20"/>
          <w:szCs w:val="20"/>
        </w:rPr>
        <w:t>the petitioner in this matter has asked the Commission to involve itself in a private dispute between her and her ex-husband over the custody of a child</w:t>
      </w:r>
      <w:r w:rsidR="00C84AB2" w:rsidRPr="006E7585">
        <w:rPr>
          <w:rFonts w:ascii="Cambria" w:hAnsi="Cambria"/>
          <w:sz w:val="20"/>
          <w:szCs w:val="20"/>
        </w:rPr>
        <w:t xml:space="preserve"> </w:t>
      </w:r>
      <w:r w:rsidR="00FC5C43" w:rsidRPr="006E7585">
        <w:rPr>
          <w:rFonts w:ascii="Cambria" w:hAnsi="Cambria"/>
          <w:sz w:val="20"/>
          <w:szCs w:val="20"/>
        </w:rPr>
        <w:t xml:space="preserve">combined with vague allegations against state and local officials in the U.S. State of Virginia, for alleged actions and inaction related to that custody dispute, with little </w:t>
      </w:r>
      <w:r w:rsidR="00FD3FA2" w:rsidRPr="006E7585">
        <w:rPr>
          <w:rFonts w:ascii="Cambria" w:hAnsi="Cambria"/>
          <w:sz w:val="20"/>
          <w:szCs w:val="20"/>
        </w:rPr>
        <w:t>or</w:t>
      </w:r>
      <w:r w:rsidR="00FC5C43" w:rsidRPr="006E7585">
        <w:rPr>
          <w:rFonts w:ascii="Cambria" w:hAnsi="Cambria"/>
          <w:sz w:val="20"/>
          <w:szCs w:val="20"/>
        </w:rPr>
        <w:t xml:space="preserve"> no supporting evidence or other substantiation, despite having transmitted to the Commission a large number of documents.</w:t>
      </w:r>
      <w:r w:rsidR="00D0752A" w:rsidRPr="006E7585">
        <w:rPr>
          <w:rFonts w:ascii="Cambria" w:hAnsi="Cambria"/>
          <w:sz w:val="20"/>
          <w:szCs w:val="20"/>
        </w:rPr>
        <w:t xml:space="preserve"> </w:t>
      </w:r>
      <w:r w:rsidR="00FC5C43" w:rsidRPr="006E7585">
        <w:rPr>
          <w:rFonts w:ascii="Cambria" w:hAnsi="Cambria"/>
          <w:sz w:val="20"/>
          <w:szCs w:val="20"/>
        </w:rPr>
        <w:t xml:space="preserve">It also states that reviewing the merits of this </w:t>
      </w:r>
      <w:r w:rsidR="00E55D3F" w:rsidRPr="006E7585">
        <w:rPr>
          <w:rFonts w:ascii="Cambria" w:hAnsi="Cambria"/>
          <w:sz w:val="20"/>
          <w:szCs w:val="20"/>
        </w:rPr>
        <w:t>p</w:t>
      </w:r>
      <w:r w:rsidR="00FC5C43" w:rsidRPr="006E7585">
        <w:rPr>
          <w:rFonts w:ascii="Cambria" w:hAnsi="Cambria"/>
          <w:sz w:val="20"/>
          <w:szCs w:val="20"/>
        </w:rPr>
        <w:t>etition would require the Commission to delve into sensitive family matters governed by domestic family law, involving significant evidentiary records and testimony, including from expert witnesses</w:t>
      </w:r>
      <w:r w:rsidR="00076D3C" w:rsidRPr="006E7585">
        <w:rPr>
          <w:rFonts w:ascii="Cambria" w:hAnsi="Cambria"/>
          <w:sz w:val="20"/>
          <w:szCs w:val="20"/>
        </w:rPr>
        <w:t xml:space="preserve">. It </w:t>
      </w:r>
      <w:r w:rsidR="00FD3FA2" w:rsidRPr="006E7585">
        <w:rPr>
          <w:rFonts w:ascii="Cambria" w:hAnsi="Cambria"/>
          <w:sz w:val="20"/>
          <w:szCs w:val="20"/>
        </w:rPr>
        <w:t>considers</w:t>
      </w:r>
      <w:r w:rsidR="00076D3C" w:rsidRPr="006E7585">
        <w:rPr>
          <w:rFonts w:ascii="Cambria" w:hAnsi="Cambria"/>
          <w:sz w:val="20"/>
          <w:szCs w:val="20"/>
        </w:rPr>
        <w:t xml:space="preserve"> that</w:t>
      </w:r>
      <w:r w:rsidR="00FC5C43" w:rsidRPr="006E7585">
        <w:rPr>
          <w:rFonts w:ascii="Cambria" w:hAnsi="Cambria"/>
          <w:sz w:val="20"/>
          <w:szCs w:val="20"/>
        </w:rPr>
        <w:t xml:space="preserve"> the Commission does not have the resources, the mandate, or the requisite expertise to perform such a task.</w:t>
      </w:r>
    </w:p>
    <w:p w:rsidR="00FC5C43" w:rsidRPr="006E7585" w:rsidRDefault="00932F41" w:rsidP="000812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7585">
        <w:rPr>
          <w:rFonts w:ascii="Cambria" w:hAnsi="Cambria"/>
          <w:sz w:val="20"/>
          <w:szCs w:val="20"/>
        </w:rPr>
        <w:t>It concludes that t</w:t>
      </w:r>
      <w:r w:rsidR="00C84AB2" w:rsidRPr="006E7585">
        <w:rPr>
          <w:rFonts w:ascii="Cambria" w:hAnsi="Cambria"/>
          <w:sz w:val="20"/>
          <w:szCs w:val="20"/>
        </w:rPr>
        <w:t xml:space="preserve">he Commission must also dismiss the </w:t>
      </w:r>
      <w:r w:rsidR="00E55D3F" w:rsidRPr="006E7585">
        <w:rPr>
          <w:rFonts w:ascii="Cambria" w:hAnsi="Cambria"/>
          <w:sz w:val="20"/>
          <w:szCs w:val="20"/>
        </w:rPr>
        <w:t>p</w:t>
      </w:r>
      <w:r w:rsidR="00C84AB2" w:rsidRPr="006E7585">
        <w:rPr>
          <w:rFonts w:ascii="Cambria" w:hAnsi="Cambria"/>
          <w:sz w:val="20"/>
          <w:szCs w:val="20"/>
        </w:rPr>
        <w:t>etition to the extent it asserts</w:t>
      </w:r>
      <w:r w:rsidRPr="006E7585">
        <w:rPr>
          <w:rFonts w:ascii="Cambria" w:hAnsi="Cambria"/>
          <w:sz w:val="20"/>
          <w:szCs w:val="20"/>
        </w:rPr>
        <w:t xml:space="preserve"> </w:t>
      </w:r>
      <w:r w:rsidR="00C84AB2" w:rsidRPr="006E7585">
        <w:rPr>
          <w:rFonts w:ascii="Cambria" w:hAnsi="Cambria"/>
          <w:sz w:val="20"/>
          <w:szCs w:val="20"/>
        </w:rPr>
        <w:t>violations based on generalized allegations of bias against African-Americans and</w:t>
      </w:r>
      <w:r w:rsidRPr="006E7585">
        <w:rPr>
          <w:rFonts w:ascii="Cambria" w:hAnsi="Cambria"/>
          <w:sz w:val="20"/>
          <w:szCs w:val="20"/>
        </w:rPr>
        <w:t xml:space="preserve"> </w:t>
      </w:r>
      <w:r w:rsidR="00C84AB2" w:rsidRPr="006E7585">
        <w:rPr>
          <w:rFonts w:ascii="Cambria" w:hAnsi="Cambria"/>
          <w:sz w:val="20"/>
          <w:szCs w:val="20"/>
        </w:rPr>
        <w:t xml:space="preserve">women by law enforcement and </w:t>
      </w:r>
      <w:r w:rsidR="004232E1" w:rsidRPr="006E7585">
        <w:rPr>
          <w:rFonts w:ascii="Cambria" w:hAnsi="Cambria"/>
          <w:sz w:val="20"/>
          <w:szCs w:val="20"/>
        </w:rPr>
        <w:t>within</w:t>
      </w:r>
      <w:r w:rsidR="00C84AB2" w:rsidRPr="006E7585">
        <w:rPr>
          <w:rFonts w:ascii="Cambria" w:hAnsi="Cambria"/>
          <w:sz w:val="20"/>
          <w:szCs w:val="20"/>
        </w:rPr>
        <w:t xml:space="preserve"> the U.S. judicial system. Petitioner alleges that</w:t>
      </w:r>
      <w:r w:rsidRPr="006E7585">
        <w:rPr>
          <w:rFonts w:ascii="Cambria" w:hAnsi="Cambria"/>
          <w:sz w:val="20"/>
          <w:szCs w:val="20"/>
        </w:rPr>
        <w:t xml:space="preserve"> </w:t>
      </w:r>
      <w:r w:rsidR="00C84AB2" w:rsidRPr="006E7585">
        <w:rPr>
          <w:rFonts w:ascii="Cambria" w:hAnsi="Cambria"/>
          <w:sz w:val="20"/>
          <w:szCs w:val="20"/>
        </w:rPr>
        <w:t>many of the actions or omissions of law enforcement and other state officials,</w:t>
      </w:r>
      <w:r w:rsidRPr="006E7585">
        <w:rPr>
          <w:rFonts w:ascii="Cambria" w:hAnsi="Cambria"/>
          <w:sz w:val="20"/>
          <w:szCs w:val="20"/>
        </w:rPr>
        <w:t xml:space="preserve"> </w:t>
      </w:r>
      <w:r w:rsidR="00C84AB2" w:rsidRPr="006E7585">
        <w:rPr>
          <w:rFonts w:ascii="Cambria" w:hAnsi="Cambria"/>
          <w:sz w:val="20"/>
          <w:szCs w:val="20"/>
        </w:rPr>
        <w:t>were, at least in part, motivated by racial and/or gender biases</w:t>
      </w:r>
      <w:r w:rsidR="00192F1D" w:rsidRPr="006E7585">
        <w:rPr>
          <w:rFonts w:ascii="Cambria" w:hAnsi="Cambria"/>
          <w:sz w:val="20"/>
          <w:szCs w:val="20"/>
        </w:rPr>
        <w:t>; therefore the petitioner</w:t>
      </w:r>
      <w:r w:rsidR="00F80711" w:rsidRPr="006E7585">
        <w:rPr>
          <w:rFonts w:ascii="Cambria" w:hAnsi="Cambria"/>
          <w:sz w:val="20"/>
          <w:szCs w:val="20"/>
        </w:rPr>
        <w:t xml:space="preserve"> asks the Commission to entertain an </w:t>
      </w:r>
      <w:r w:rsidR="00F80711" w:rsidRPr="006E7585">
        <w:rPr>
          <w:rFonts w:ascii="Cambria" w:hAnsi="Cambria"/>
          <w:i/>
          <w:sz w:val="20"/>
          <w:szCs w:val="20"/>
        </w:rPr>
        <w:t>actio popularis</w:t>
      </w:r>
      <w:r w:rsidR="00F80711" w:rsidRPr="006E7585">
        <w:rPr>
          <w:rFonts w:ascii="Cambria" w:hAnsi="Cambria"/>
          <w:sz w:val="20"/>
          <w:szCs w:val="20"/>
        </w:rPr>
        <w:t>, something the</w:t>
      </w:r>
      <w:r w:rsidR="00782FA4" w:rsidRPr="006E7585">
        <w:rPr>
          <w:rFonts w:ascii="Cambria" w:hAnsi="Cambria"/>
          <w:sz w:val="20"/>
          <w:szCs w:val="20"/>
        </w:rPr>
        <w:t xml:space="preserve"> </w:t>
      </w:r>
      <w:r w:rsidR="003A480D" w:rsidRPr="006E7585">
        <w:rPr>
          <w:rFonts w:ascii="Cambria" w:hAnsi="Cambria"/>
          <w:sz w:val="20"/>
          <w:szCs w:val="20"/>
        </w:rPr>
        <w:t xml:space="preserve">State emphasizes the </w:t>
      </w:r>
      <w:r w:rsidR="00F80711" w:rsidRPr="006E7585">
        <w:rPr>
          <w:rFonts w:ascii="Cambria" w:hAnsi="Cambria"/>
          <w:sz w:val="20"/>
          <w:szCs w:val="20"/>
        </w:rPr>
        <w:t>Commission cannot do</w:t>
      </w:r>
      <w:r w:rsidR="004232E1" w:rsidRPr="006E7585">
        <w:rPr>
          <w:rFonts w:ascii="Cambria" w:hAnsi="Cambria"/>
          <w:sz w:val="20"/>
          <w:szCs w:val="20"/>
        </w:rPr>
        <w:t xml:space="preserve"> within its mandate</w:t>
      </w:r>
      <w:r w:rsidR="00F80711" w:rsidRPr="006E7585">
        <w:rPr>
          <w:rFonts w:ascii="Cambria" w:hAnsi="Cambria"/>
          <w:sz w:val="20"/>
          <w:szCs w:val="20"/>
        </w:rPr>
        <w:t xml:space="preserve">. </w:t>
      </w:r>
    </w:p>
    <w:p w:rsidR="00F621C3" w:rsidRPr="006E7585" w:rsidRDefault="00F621C3" w:rsidP="00081240">
      <w:pPr>
        <w:spacing w:after="240"/>
        <w:ind w:firstLine="720"/>
        <w:jc w:val="both"/>
        <w:rPr>
          <w:rFonts w:ascii="Cambria" w:hAnsi="Cambria"/>
          <w:sz w:val="20"/>
          <w:szCs w:val="20"/>
        </w:rPr>
      </w:pPr>
      <w:r w:rsidRPr="006E7585">
        <w:rPr>
          <w:rFonts w:asciiTheme="majorHAnsi" w:eastAsia="Cambria" w:hAnsiTheme="majorHAnsi" w:cs="Cambria"/>
          <w:b/>
          <w:bCs/>
          <w:color w:val="000000"/>
          <w:sz w:val="20"/>
          <w:szCs w:val="20"/>
          <w:u w:color="000000"/>
          <w:lang w:eastAsia="es-ES"/>
        </w:rPr>
        <w:t>VI.</w:t>
      </w:r>
      <w:r w:rsidRPr="006E7585">
        <w:rPr>
          <w:rFonts w:asciiTheme="majorHAnsi" w:eastAsia="Cambria" w:hAnsiTheme="majorHAnsi" w:cs="Cambria"/>
          <w:b/>
          <w:bCs/>
          <w:color w:val="000000"/>
          <w:sz w:val="20"/>
          <w:szCs w:val="20"/>
          <w:u w:color="000000"/>
          <w:lang w:eastAsia="es-ES"/>
        </w:rPr>
        <w:tab/>
      </w:r>
      <w:r w:rsidR="003B6640" w:rsidRPr="006E7585">
        <w:rPr>
          <w:rFonts w:asciiTheme="majorHAnsi" w:eastAsia="Cambria" w:hAnsiTheme="majorHAnsi" w:cs="Cambria"/>
          <w:b/>
          <w:bCs/>
          <w:color w:val="000000"/>
          <w:sz w:val="20"/>
          <w:szCs w:val="20"/>
          <w:u w:color="000000"/>
          <w:lang w:eastAsia="es-ES"/>
        </w:rPr>
        <w:t xml:space="preserve">ANALYSIS OF </w:t>
      </w:r>
      <w:r w:rsidRPr="006E7585">
        <w:rPr>
          <w:rFonts w:asciiTheme="majorHAnsi" w:hAnsiTheme="majorHAnsi"/>
          <w:b/>
          <w:sz w:val="20"/>
          <w:szCs w:val="20"/>
        </w:rPr>
        <w:t>EXHAUSTION OF DOMESTIC REMEDIES AND TIMELINESS OF THE PETITION</w:t>
      </w:r>
      <w:r w:rsidRPr="006E7585">
        <w:rPr>
          <w:rFonts w:asciiTheme="majorHAnsi" w:eastAsia="Cambria" w:hAnsiTheme="majorHAnsi" w:cs="Cambria"/>
          <w:b/>
          <w:bCs/>
          <w:color w:val="000000"/>
          <w:sz w:val="20"/>
          <w:szCs w:val="20"/>
          <w:u w:color="000000"/>
          <w:lang w:eastAsia="es-ES"/>
        </w:rPr>
        <w:t xml:space="preserve"> </w:t>
      </w:r>
    </w:p>
    <w:p w:rsidR="00A07C5D" w:rsidRPr="006E7585" w:rsidRDefault="00F34670" w:rsidP="000812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jc w:val="both"/>
        <w:rPr>
          <w:sz w:val="20"/>
          <w:szCs w:val="20"/>
        </w:rPr>
      </w:pPr>
      <w:r w:rsidRPr="006E7585">
        <w:rPr>
          <w:sz w:val="20"/>
          <w:szCs w:val="20"/>
        </w:rPr>
        <w:t xml:space="preserve">The petitioner </w:t>
      </w:r>
      <w:r w:rsidR="008A5EFF" w:rsidRPr="006E7585">
        <w:rPr>
          <w:sz w:val="20"/>
          <w:szCs w:val="20"/>
        </w:rPr>
        <w:t>indicates that between 200</w:t>
      </w:r>
      <w:r w:rsidR="006D4916" w:rsidRPr="006E7585">
        <w:rPr>
          <w:sz w:val="20"/>
          <w:szCs w:val="20"/>
        </w:rPr>
        <w:t>0</w:t>
      </w:r>
      <w:r w:rsidR="008A5EFF" w:rsidRPr="006E7585">
        <w:rPr>
          <w:sz w:val="20"/>
          <w:szCs w:val="20"/>
        </w:rPr>
        <w:t xml:space="preserve"> and 200</w:t>
      </w:r>
      <w:r w:rsidR="00703390" w:rsidRPr="006E7585">
        <w:rPr>
          <w:sz w:val="20"/>
          <w:szCs w:val="20"/>
        </w:rPr>
        <w:t>7</w:t>
      </w:r>
      <w:r w:rsidR="008A5EFF" w:rsidRPr="006E7585">
        <w:rPr>
          <w:sz w:val="20"/>
          <w:szCs w:val="20"/>
        </w:rPr>
        <w:t xml:space="preserve"> she filed</w:t>
      </w:r>
      <w:r w:rsidRPr="006E7585">
        <w:rPr>
          <w:sz w:val="20"/>
          <w:szCs w:val="20"/>
        </w:rPr>
        <w:t xml:space="preserve"> at least five complaints </w:t>
      </w:r>
      <w:r w:rsidR="008A5EFF" w:rsidRPr="006E7585">
        <w:rPr>
          <w:sz w:val="20"/>
          <w:szCs w:val="20"/>
        </w:rPr>
        <w:t xml:space="preserve">of </w:t>
      </w:r>
      <w:r w:rsidR="00C922EA" w:rsidRPr="006E7585">
        <w:rPr>
          <w:sz w:val="20"/>
          <w:szCs w:val="20"/>
        </w:rPr>
        <w:t>sexual abuse</w:t>
      </w:r>
      <w:r w:rsidR="008A5EFF" w:rsidRPr="006E7585">
        <w:rPr>
          <w:sz w:val="20"/>
          <w:szCs w:val="20"/>
        </w:rPr>
        <w:t xml:space="preserve"> </w:t>
      </w:r>
      <w:r w:rsidRPr="006E7585">
        <w:rPr>
          <w:sz w:val="20"/>
          <w:szCs w:val="20"/>
        </w:rPr>
        <w:t xml:space="preserve">against </w:t>
      </w:r>
      <w:r w:rsidR="00192F1D" w:rsidRPr="006E7585">
        <w:rPr>
          <w:sz w:val="20"/>
          <w:szCs w:val="20"/>
        </w:rPr>
        <w:t>her ex-husband</w:t>
      </w:r>
      <w:r w:rsidR="005379B0" w:rsidRPr="006E7585">
        <w:rPr>
          <w:sz w:val="20"/>
          <w:szCs w:val="20"/>
        </w:rPr>
        <w:t xml:space="preserve"> (</w:t>
      </w:r>
      <w:r w:rsidR="00252B63" w:rsidRPr="006E7585">
        <w:rPr>
          <w:sz w:val="20"/>
          <w:szCs w:val="20"/>
        </w:rPr>
        <w:t>to the Pr</w:t>
      </w:r>
      <w:r w:rsidR="007D1DE6" w:rsidRPr="006E7585">
        <w:rPr>
          <w:sz w:val="20"/>
          <w:szCs w:val="20"/>
        </w:rPr>
        <w:t>ince William County Police Department, Fairfa</w:t>
      </w:r>
      <w:r w:rsidR="00252B63" w:rsidRPr="006E7585">
        <w:rPr>
          <w:sz w:val="20"/>
          <w:szCs w:val="20"/>
        </w:rPr>
        <w:t>x</w:t>
      </w:r>
      <w:r w:rsidR="007D1DE6" w:rsidRPr="006E7585">
        <w:rPr>
          <w:sz w:val="20"/>
          <w:szCs w:val="20"/>
        </w:rPr>
        <w:t xml:space="preserve"> County social services and </w:t>
      </w:r>
      <w:r w:rsidR="005379B0" w:rsidRPr="006E7585">
        <w:rPr>
          <w:sz w:val="20"/>
          <w:szCs w:val="20"/>
        </w:rPr>
        <w:t>US Department of Health and Human Services)</w:t>
      </w:r>
      <w:r w:rsidR="004F543D" w:rsidRPr="006E7585">
        <w:rPr>
          <w:sz w:val="20"/>
          <w:szCs w:val="20"/>
        </w:rPr>
        <w:t xml:space="preserve"> and </w:t>
      </w:r>
      <w:r w:rsidR="00CA030E" w:rsidRPr="006E7585">
        <w:rPr>
          <w:sz w:val="20"/>
          <w:szCs w:val="20"/>
        </w:rPr>
        <w:t xml:space="preserve">that </w:t>
      </w:r>
      <w:r w:rsidR="008A5EFF" w:rsidRPr="006E7585">
        <w:rPr>
          <w:sz w:val="20"/>
          <w:szCs w:val="20"/>
        </w:rPr>
        <w:t xml:space="preserve">in some cases </w:t>
      </w:r>
      <w:r w:rsidR="009472CD" w:rsidRPr="006E7585">
        <w:rPr>
          <w:sz w:val="20"/>
          <w:szCs w:val="20"/>
        </w:rPr>
        <w:t>no</w:t>
      </w:r>
      <w:r w:rsidR="008A5EFF" w:rsidRPr="006E7585">
        <w:rPr>
          <w:sz w:val="20"/>
          <w:szCs w:val="20"/>
        </w:rPr>
        <w:t xml:space="preserve"> investigation </w:t>
      </w:r>
      <w:r w:rsidR="009472CD" w:rsidRPr="006E7585">
        <w:rPr>
          <w:sz w:val="20"/>
          <w:szCs w:val="20"/>
        </w:rPr>
        <w:t xml:space="preserve">was </w:t>
      </w:r>
      <w:r w:rsidR="008A5EFF" w:rsidRPr="006E7585">
        <w:rPr>
          <w:sz w:val="20"/>
          <w:szCs w:val="20"/>
        </w:rPr>
        <w:t>conducted</w:t>
      </w:r>
      <w:r w:rsidR="00160823" w:rsidRPr="006E7585">
        <w:rPr>
          <w:sz w:val="20"/>
          <w:szCs w:val="20"/>
        </w:rPr>
        <w:t xml:space="preserve"> and the few times one was initiated it was closed without diligent investigations</w:t>
      </w:r>
      <w:r w:rsidRPr="006E7585">
        <w:rPr>
          <w:sz w:val="20"/>
          <w:szCs w:val="20"/>
        </w:rPr>
        <w:t xml:space="preserve">. </w:t>
      </w:r>
      <w:r w:rsidR="00AF78AB" w:rsidRPr="006E7585">
        <w:rPr>
          <w:sz w:val="20"/>
          <w:szCs w:val="20"/>
        </w:rPr>
        <w:t xml:space="preserve">She </w:t>
      </w:r>
      <w:r w:rsidR="00F44C86" w:rsidRPr="006E7585">
        <w:rPr>
          <w:sz w:val="20"/>
          <w:szCs w:val="20"/>
        </w:rPr>
        <w:t xml:space="preserve">further </w:t>
      </w:r>
      <w:r w:rsidR="00AF78AB" w:rsidRPr="006E7585">
        <w:rPr>
          <w:sz w:val="20"/>
          <w:szCs w:val="20"/>
        </w:rPr>
        <w:t xml:space="preserve">argues that she and her daughter </w:t>
      </w:r>
      <w:r w:rsidR="00726400" w:rsidRPr="006E7585">
        <w:rPr>
          <w:rFonts w:asciiTheme="majorHAnsi" w:hAnsiTheme="majorHAnsi"/>
          <w:sz w:val="20"/>
          <w:szCs w:val="20"/>
        </w:rPr>
        <w:t>T.L.</w:t>
      </w:r>
      <w:r w:rsidR="00AF78AB" w:rsidRPr="006E7585">
        <w:rPr>
          <w:sz w:val="20"/>
          <w:szCs w:val="20"/>
        </w:rPr>
        <w:t xml:space="preserve"> did not have effective access to justice </w:t>
      </w:r>
      <w:r w:rsidR="00F44C86" w:rsidRPr="006E7585">
        <w:rPr>
          <w:sz w:val="20"/>
          <w:szCs w:val="20"/>
        </w:rPr>
        <w:t>because of</w:t>
      </w:r>
      <w:r w:rsidR="00AF78AB" w:rsidRPr="006E7585">
        <w:rPr>
          <w:sz w:val="20"/>
          <w:szCs w:val="20"/>
        </w:rPr>
        <w:t xml:space="preserve"> </w:t>
      </w:r>
      <w:r w:rsidR="00F44C86" w:rsidRPr="006E7585">
        <w:rPr>
          <w:sz w:val="20"/>
          <w:szCs w:val="20"/>
        </w:rPr>
        <w:t xml:space="preserve">racial </w:t>
      </w:r>
      <w:r w:rsidR="00AF78AB" w:rsidRPr="006E7585">
        <w:rPr>
          <w:sz w:val="20"/>
          <w:szCs w:val="20"/>
        </w:rPr>
        <w:t>discrimination.</w:t>
      </w:r>
      <w:r w:rsidR="00AF78AB" w:rsidRPr="006E7585">
        <w:t xml:space="preserve"> </w:t>
      </w:r>
      <w:r w:rsidR="004F543D" w:rsidRPr="006E7585">
        <w:rPr>
          <w:sz w:val="20"/>
          <w:szCs w:val="20"/>
        </w:rPr>
        <w:t xml:space="preserve">For its part, the State alleges that domestic remedies </w:t>
      </w:r>
      <w:r w:rsidR="00F44C86" w:rsidRPr="006E7585">
        <w:rPr>
          <w:sz w:val="20"/>
          <w:szCs w:val="20"/>
        </w:rPr>
        <w:t xml:space="preserve">in the custody proceedings </w:t>
      </w:r>
      <w:r w:rsidR="004F543D" w:rsidRPr="006E7585">
        <w:rPr>
          <w:sz w:val="20"/>
          <w:szCs w:val="20"/>
        </w:rPr>
        <w:t>have not been exhausted</w:t>
      </w:r>
      <w:r w:rsidR="00F44C86" w:rsidRPr="006E7585">
        <w:rPr>
          <w:sz w:val="20"/>
          <w:szCs w:val="20"/>
        </w:rPr>
        <w:t>.</w:t>
      </w:r>
      <w:r w:rsidR="004F543D" w:rsidRPr="006E7585">
        <w:rPr>
          <w:sz w:val="20"/>
          <w:szCs w:val="20"/>
        </w:rPr>
        <w:t xml:space="preserve"> </w:t>
      </w:r>
      <w:r w:rsidR="00F44C86" w:rsidRPr="006E7585">
        <w:rPr>
          <w:sz w:val="20"/>
          <w:szCs w:val="20"/>
        </w:rPr>
        <w:t>It also argues that the petitioner</w:t>
      </w:r>
      <w:r w:rsidR="004F543D" w:rsidRPr="006E7585">
        <w:rPr>
          <w:sz w:val="20"/>
          <w:szCs w:val="20"/>
        </w:rPr>
        <w:t xml:space="preserve"> did</w:t>
      </w:r>
      <w:r w:rsidR="00F44C86" w:rsidRPr="006E7585">
        <w:rPr>
          <w:sz w:val="20"/>
          <w:szCs w:val="20"/>
        </w:rPr>
        <w:t xml:space="preserve"> not bring</w:t>
      </w:r>
      <w:r w:rsidR="004F543D" w:rsidRPr="006E7585">
        <w:rPr>
          <w:sz w:val="20"/>
          <w:szCs w:val="20"/>
        </w:rPr>
        <w:t xml:space="preserve"> civil suits against state or local governments or officials, nor </w:t>
      </w:r>
      <w:r w:rsidR="00993C78" w:rsidRPr="006E7585">
        <w:rPr>
          <w:sz w:val="20"/>
          <w:szCs w:val="20"/>
        </w:rPr>
        <w:t>has</w:t>
      </w:r>
      <w:r w:rsidR="004F543D" w:rsidRPr="006E7585">
        <w:rPr>
          <w:sz w:val="20"/>
          <w:szCs w:val="20"/>
        </w:rPr>
        <w:t xml:space="preserve"> she cited any attempt to pursue civil suits under other statutes against federal, state, or local governmental authorities.</w:t>
      </w:r>
    </w:p>
    <w:p w:rsidR="00A07C5D" w:rsidRPr="006E7585" w:rsidRDefault="0049792F" w:rsidP="000812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jc w:val="both"/>
        <w:rPr>
          <w:sz w:val="20"/>
          <w:szCs w:val="20"/>
        </w:rPr>
      </w:pPr>
      <w:r w:rsidRPr="006E7585">
        <w:rPr>
          <w:sz w:val="20"/>
          <w:szCs w:val="20"/>
        </w:rPr>
        <w:lastRenderedPageBreak/>
        <w:t xml:space="preserve">According to the information provided, the five complaints of sexual abuse filed by the petitioner against her ex-husband were deemed unfounded. </w:t>
      </w:r>
      <w:r w:rsidR="00AF78AB" w:rsidRPr="006E7585">
        <w:rPr>
          <w:sz w:val="20"/>
          <w:szCs w:val="20"/>
        </w:rPr>
        <w:t>T</w:t>
      </w:r>
      <w:r w:rsidR="00D74E28" w:rsidRPr="006E7585">
        <w:rPr>
          <w:sz w:val="20"/>
          <w:szCs w:val="20"/>
        </w:rPr>
        <w:t xml:space="preserve">he IACHR observes that the proceedings initiated both to determine </w:t>
      </w:r>
      <w:r w:rsidR="00781C1F" w:rsidRPr="006E7585">
        <w:rPr>
          <w:sz w:val="20"/>
          <w:szCs w:val="20"/>
        </w:rPr>
        <w:t>responsibility</w:t>
      </w:r>
      <w:r w:rsidR="00D74E28" w:rsidRPr="006E7585">
        <w:rPr>
          <w:sz w:val="20"/>
          <w:szCs w:val="20"/>
        </w:rPr>
        <w:t xml:space="preserve"> in relation to the alleged acts of sexual abuse to the detriment of </w:t>
      </w:r>
      <w:r w:rsidR="00726400" w:rsidRPr="006E7585">
        <w:rPr>
          <w:rFonts w:asciiTheme="majorHAnsi" w:hAnsiTheme="majorHAnsi"/>
          <w:sz w:val="20"/>
          <w:szCs w:val="20"/>
        </w:rPr>
        <w:t>T.L.</w:t>
      </w:r>
      <w:r w:rsidR="00D74E28" w:rsidRPr="006E7585">
        <w:rPr>
          <w:sz w:val="20"/>
          <w:szCs w:val="20"/>
        </w:rPr>
        <w:t xml:space="preserve"> and in relation to the alleged discrimination by the police, were </w:t>
      </w:r>
      <w:r w:rsidR="00993C78" w:rsidRPr="006E7585">
        <w:rPr>
          <w:sz w:val="20"/>
          <w:szCs w:val="20"/>
        </w:rPr>
        <w:t xml:space="preserve">either </w:t>
      </w:r>
      <w:r w:rsidR="00D74E28" w:rsidRPr="006E7585">
        <w:rPr>
          <w:sz w:val="20"/>
          <w:szCs w:val="20"/>
        </w:rPr>
        <w:t>closed in the investigative stage</w:t>
      </w:r>
      <w:r w:rsidR="00A41DA6" w:rsidRPr="006E7585">
        <w:rPr>
          <w:sz w:val="20"/>
          <w:szCs w:val="20"/>
        </w:rPr>
        <w:t xml:space="preserve"> or no investigation was initiated</w:t>
      </w:r>
      <w:r w:rsidR="00D74E28" w:rsidRPr="006E7585">
        <w:rPr>
          <w:sz w:val="20"/>
          <w:szCs w:val="20"/>
        </w:rPr>
        <w:t xml:space="preserve">. </w:t>
      </w:r>
      <w:r w:rsidR="00F44C86" w:rsidRPr="006E7585">
        <w:rPr>
          <w:sz w:val="20"/>
          <w:szCs w:val="20"/>
        </w:rPr>
        <w:t xml:space="preserve">Moreover, </w:t>
      </w:r>
      <w:r w:rsidR="00D417D1" w:rsidRPr="006E7585">
        <w:rPr>
          <w:sz w:val="20"/>
          <w:szCs w:val="20"/>
        </w:rPr>
        <w:t>according to the information available</w:t>
      </w:r>
      <w:r w:rsidR="00606028" w:rsidRPr="006E7585">
        <w:rPr>
          <w:sz w:val="20"/>
          <w:szCs w:val="20"/>
        </w:rPr>
        <w:t>,</w:t>
      </w:r>
      <w:r w:rsidR="00D417D1" w:rsidRPr="006E7585">
        <w:rPr>
          <w:sz w:val="20"/>
          <w:szCs w:val="20"/>
        </w:rPr>
        <w:t xml:space="preserve"> </w:t>
      </w:r>
      <w:r w:rsidR="00781C1F" w:rsidRPr="006E7585">
        <w:rPr>
          <w:sz w:val="20"/>
          <w:szCs w:val="20"/>
        </w:rPr>
        <w:t xml:space="preserve">it appears that </w:t>
      </w:r>
      <w:r w:rsidR="00D417D1" w:rsidRPr="006E7585">
        <w:rPr>
          <w:sz w:val="20"/>
          <w:szCs w:val="20"/>
        </w:rPr>
        <w:t>no investigation was conducted with regard to the</w:t>
      </w:r>
      <w:r w:rsidR="00F44C86" w:rsidRPr="006E7585">
        <w:rPr>
          <w:sz w:val="20"/>
          <w:szCs w:val="20"/>
        </w:rPr>
        <w:t xml:space="preserve"> complaints file</w:t>
      </w:r>
      <w:r w:rsidR="00D417D1" w:rsidRPr="006E7585">
        <w:rPr>
          <w:sz w:val="20"/>
          <w:szCs w:val="20"/>
        </w:rPr>
        <w:t>d</w:t>
      </w:r>
      <w:r w:rsidR="00F44C86" w:rsidRPr="006E7585">
        <w:rPr>
          <w:sz w:val="20"/>
          <w:szCs w:val="20"/>
        </w:rPr>
        <w:t xml:space="preserve"> with the Police Internal Affairs Office and the Department of Justice regarding the alleged failure of the police and the Department of Social Services of Virginia to investigate allegations of </w:t>
      </w:r>
      <w:r w:rsidR="00D417D1" w:rsidRPr="006E7585">
        <w:rPr>
          <w:sz w:val="20"/>
          <w:szCs w:val="20"/>
        </w:rPr>
        <w:t>sexual abuse</w:t>
      </w:r>
      <w:r w:rsidR="00F44C86" w:rsidRPr="006E7585">
        <w:rPr>
          <w:sz w:val="20"/>
          <w:szCs w:val="20"/>
        </w:rPr>
        <w:t xml:space="preserve">. </w:t>
      </w:r>
      <w:r w:rsidR="004278BD" w:rsidRPr="006E7585">
        <w:rPr>
          <w:sz w:val="20"/>
          <w:szCs w:val="20"/>
        </w:rPr>
        <w:t>The requirement of exhaustion of domestic remedies does not mean that the alleged victims have the obligation to exhaust every possible remedy availa</w:t>
      </w:r>
      <w:r w:rsidR="00993C78" w:rsidRPr="006E7585">
        <w:rPr>
          <w:sz w:val="20"/>
          <w:szCs w:val="20"/>
        </w:rPr>
        <w:t>ble to them. T</w:t>
      </w:r>
      <w:r w:rsidR="004278BD" w:rsidRPr="006E7585">
        <w:rPr>
          <w:sz w:val="20"/>
          <w:szCs w:val="20"/>
        </w:rPr>
        <w:t>he Inter-American Commission has maintained that “if the alleged victim endeavored to resolve the matter by making use of a valid, adequate alternative available in the domestic legal system and the State had an opportunity to remedy the issue within its jurisdiction, the purpose of the international legal precept is fulfilled.</w:t>
      </w:r>
      <w:bookmarkStart w:id="1" w:name="_ftnref24"/>
      <w:r w:rsidR="004278BD" w:rsidRPr="006E7585">
        <w:rPr>
          <w:sz w:val="20"/>
          <w:szCs w:val="20"/>
        </w:rPr>
        <w:t>”</w:t>
      </w:r>
      <w:bookmarkEnd w:id="1"/>
      <w:r w:rsidR="004278BD" w:rsidRPr="006E7585">
        <w:rPr>
          <w:sz w:val="20"/>
          <w:szCs w:val="20"/>
          <w:vertAlign w:val="superscript"/>
        </w:rPr>
        <w:footnoteReference w:id="4"/>
      </w:r>
      <w:r w:rsidR="004278BD" w:rsidRPr="006E7585">
        <w:rPr>
          <w:sz w:val="20"/>
          <w:szCs w:val="20"/>
        </w:rPr>
        <w:t xml:space="preserve"> </w:t>
      </w:r>
      <w:r w:rsidR="00D74E28" w:rsidRPr="006E7585">
        <w:rPr>
          <w:sz w:val="20"/>
          <w:szCs w:val="20"/>
        </w:rPr>
        <w:t xml:space="preserve">The Commission </w:t>
      </w:r>
      <w:r w:rsidR="004278BD" w:rsidRPr="006E7585">
        <w:rPr>
          <w:sz w:val="20"/>
          <w:szCs w:val="20"/>
        </w:rPr>
        <w:t xml:space="preserve">therefore </w:t>
      </w:r>
      <w:r w:rsidR="00D74E28" w:rsidRPr="006E7585">
        <w:rPr>
          <w:sz w:val="20"/>
          <w:szCs w:val="20"/>
        </w:rPr>
        <w:t xml:space="preserve">concludes that </w:t>
      </w:r>
      <w:r w:rsidR="004278BD" w:rsidRPr="006E7585">
        <w:rPr>
          <w:sz w:val="20"/>
          <w:szCs w:val="20"/>
        </w:rPr>
        <w:t>it has</w:t>
      </w:r>
      <w:r w:rsidR="00D74E28" w:rsidRPr="006E7585">
        <w:rPr>
          <w:sz w:val="20"/>
          <w:szCs w:val="20"/>
        </w:rPr>
        <w:t xml:space="preserve"> sufficient element</w:t>
      </w:r>
      <w:r w:rsidR="004278BD" w:rsidRPr="006E7585">
        <w:rPr>
          <w:sz w:val="20"/>
          <w:szCs w:val="20"/>
        </w:rPr>
        <w:t>s</w:t>
      </w:r>
      <w:r w:rsidR="00D74E28" w:rsidRPr="006E7585">
        <w:rPr>
          <w:sz w:val="20"/>
          <w:szCs w:val="20"/>
        </w:rPr>
        <w:t xml:space="preserve"> to believe that the exception set forth in Article 31.2 (b) of its Rules of Procedure is applicable in this case.</w:t>
      </w:r>
    </w:p>
    <w:p w:rsidR="0061002A" w:rsidRPr="006E7585" w:rsidRDefault="0061002A" w:rsidP="000812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jc w:val="both"/>
        <w:rPr>
          <w:sz w:val="20"/>
          <w:szCs w:val="20"/>
        </w:rPr>
      </w:pPr>
      <w:r w:rsidRPr="006E7585">
        <w:rPr>
          <w:sz w:val="20"/>
          <w:szCs w:val="20"/>
        </w:rPr>
        <w:t>Th</w:t>
      </w:r>
      <w:r w:rsidR="00081240" w:rsidRPr="006E7585">
        <w:rPr>
          <w:sz w:val="20"/>
          <w:szCs w:val="20"/>
        </w:rPr>
        <w:t>e</w:t>
      </w:r>
      <w:r w:rsidRPr="006E7585">
        <w:rPr>
          <w:sz w:val="20"/>
          <w:szCs w:val="20"/>
        </w:rPr>
        <w:t xml:space="preserve"> petition was filed on </w:t>
      </w:r>
      <w:r w:rsidR="003461B1" w:rsidRPr="006E7585">
        <w:rPr>
          <w:sz w:val="20"/>
          <w:szCs w:val="20"/>
        </w:rPr>
        <w:t>February 19</w:t>
      </w:r>
      <w:r w:rsidRPr="006E7585">
        <w:rPr>
          <w:sz w:val="20"/>
          <w:szCs w:val="20"/>
        </w:rPr>
        <w:t>, 20</w:t>
      </w:r>
      <w:r w:rsidR="003461B1" w:rsidRPr="006E7585">
        <w:rPr>
          <w:sz w:val="20"/>
          <w:szCs w:val="20"/>
        </w:rPr>
        <w:t>08</w:t>
      </w:r>
      <w:r w:rsidR="005A4DBE" w:rsidRPr="006E7585">
        <w:rPr>
          <w:sz w:val="20"/>
          <w:szCs w:val="20"/>
        </w:rPr>
        <w:t>,</w:t>
      </w:r>
      <w:r w:rsidRPr="006E7585">
        <w:rPr>
          <w:sz w:val="20"/>
          <w:szCs w:val="20"/>
        </w:rPr>
        <w:t xml:space="preserve"> and the facts </w:t>
      </w:r>
      <w:r w:rsidR="005A4DBE" w:rsidRPr="006E7585">
        <w:rPr>
          <w:sz w:val="20"/>
          <w:szCs w:val="20"/>
        </w:rPr>
        <w:t xml:space="preserve">denounced </w:t>
      </w:r>
      <w:r w:rsidRPr="006E7585">
        <w:rPr>
          <w:sz w:val="20"/>
          <w:szCs w:val="20"/>
        </w:rPr>
        <w:t xml:space="preserve">allegedly </w:t>
      </w:r>
      <w:r w:rsidR="00781C1F" w:rsidRPr="006E7585">
        <w:rPr>
          <w:sz w:val="20"/>
          <w:szCs w:val="20"/>
        </w:rPr>
        <w:t>began</w:t>
      </w:r>
      <w:r w:rsidR="005A4DBE" w:rsidRPr="006E7585">
        <w:rPr>
          <w:sz w:val="20"/>
          <w:szCs w:val="20"/>
        </w:rPr>
        <w:t xml:space="preserve"> in</w:t>
      </w:r>
      <w:r w:rsidRPr="006E7585">
        <w:rPr>
          <w:sz w:val="20"/>
          <w:szCs w:val="20"/>
        </w:rPr>
        <w:t xml:space="preserve"> </w:t>
      </w:r>
      <w:r w:rsidR="00A41DA6" w:rsidRPr="006E7585">
        <w:rPr>
          <w:sz w:val="20"/>
          <w:szCs w:val="20"/>
        </w:rPr>
        <w:t>200</w:t>
      </w:r>
      <w:r w:rsidR="00FE767E" w:rsidRPr="006E7585">
        <w:rPr>
          <w:sz w:val="20"/>
          <w:szCs w:val="20"/>
        </w:rPr>
        <w:t>0</w:t>
      </w:r>
      <w:r w:rsidR="00A41DA6" w:rsidRPr="006E7585">
        <w:rPr>
          <w:sz w:val="20"/>
          <w:szCs w:val="20"/>
        </w:rPr>
        <w:t xml:space="preserve"> and</w:t>
      </w:r>
      <w:r w:rsidRPr="006E7585">
        <w:rPr>
          <w:sz w:val="20"/>
          <w:szCs w:val="20"/>
        </w:rPr>
        <w:t xml:space="preserve"> the consequences concerning the </w:t>
      </w:r>
      <w:r w:rsidR="00781C1F" w:rsidRPr="006E7585">
        <w:rPr>
          <w:sz w:val="20"/>
          <w:szCs w:val="20"/>
        </w:rPr>
        <w:t>presumed</w:t>
      </w:r>
      <w:r w:rsidRPr="006E7585">
        <w:rPr>
          <w:sz w:val="20"/>
          <w:szCs w:val="20"/>
        </w:rPr>
        <w:t xml:space="preserve"> lack of </w:t>
      </w:r>
      <w:r w:rsidR="00606028" w:rsidRPr="006E7585">
        <w:rPr>
          <w:sz w:val="20"/>
          <w:szCs w:val="20"/>
        </w:rPr>
        <w:t>investigation</w:t>
      </w:r>
      <w:r w:rsidRPr="006E7585">
        <w:rPr>
          <w:sz w:val="20"/>
          <w:szCs w:val="20"/>
        </w:rPr>
        <w:t xml:space="preserve"> have allegedly extended over the years. Therefore, the Commission declares that the petition was filed in a timely manner</w:t>
      </w:r>
      <w:r w:rsidR="00606028" w:rsidRPr="006E7585">
        <w:rPr>
          <w:sz w:val="20"/>
          <w:szCs w:val="20"/>
        </w:rPr>
        <w:t xml:space="preserve"> in accordance with Article 32.2 of the IACHR’s Rules of Procedure</w:t>
      </w:r>
      <w:r w:rsidRPr="006E7585">
        <w:rPr>
          <w:sz w:val="20"/>
          <w:szCs w:val="20"/>
        </w:rPr>
        <w:t>.</w:t>
      </w:r>
    </w:p>
    <w:p w:rsidR="002F6EC0" w:rsidRPr="006E7585" w:rsidRDefault="007479A1" w:rsidP="000812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jc w:val="both"/>
        <w:rPr>
          <w:rFonts w:asciiTheme="majorHAnsi" w:hAnsiTheme="majorHAnsi"/>
          <w:b/>
          <w:sz w:val="20"/>
          <w:szCs w:val="20"/>
        </w:rPr>
      </w:pPr>
      <w:r w:rsidRPr="006E7585">
        <w:rPr>
          <w:sz w:val="20"/>
          <w:szCs w:val="20"/>
        </w:rPr>
        <w:t xml:space="preserve">Finally, </w:t>
      </w:r>
      <w:r w:rsidR="0033580A" w:rsidRPr="006E7585">
        <w:rPr>
          <w:sz w:val="20"/>
          <w:szCs w:val="20"/>
        </w:rPr>
        <w:t xml:space="preserve">the Commission </w:t>
      </w:r>
      <w:r w:rsidR="00781C1F" w:rsidRPr="006E7585">
        <w:rPr>
          <w:sz w:val="20"/>
          <w:szCs w:val="20"/>
        </w:rPr>
        <w:t>concurs</w:t>
      </w:r>
      <w:r w:rsidR="0033580A" w:rsidRPr="006E7585">
        <w:rPr>
          <w:sz w:val="20"/>
          <w:szCs w:val="20"/>
        </w:rPr>
        <w:t xml:space="preserve"> with</w:t>
      </w:r>
      <w:r w:rsidRPr="006E7585">
        <w:rPr>
          <w:sz w:val="20"/>
          <w:szCs w:val="20"/>
        </w:rPr>
        <w:t xml:space="preserve"> the State's assessment that the procedure set forth in Article 26 of the IAHCR’s Rules of Procedure for the examination and determination of possible state respons</w:t>
      </w:r>
      <w:r w:rsidR="002F6EC0" w:rsidRPr="006E7585">
        <w:rPr>
          <w:sz w:val="20"/>
          <w:szCs w:val="20"/>
        </w:rPr>
        <w:t>ibility in individual cases can</w:t>
      </w:r>
      <w:r w:rsidRPr="006E7585">
        <w:rPr>
          <w:sz w:val="20"/>
          <w:szCs w:val="20"/>
        </w:rPr>
        <w:t xml:space="preserve">not be invoked to examine general or abstract situations. However, </w:t>
      </w:r>
      <w:r w:rsidR="00781C1F" w:rsidRPr="006E7585">
        <w:rPr>
          <w:sz w:val="20"/>
          <w:szCs w:val="20"/>
        </w:rPr>
        <w:t>this</w:t>
      </w:r>
      <w:r w:rsidRPr="006E7585">
        <w:rPr>
          <w:sz w:val="20"/>
          <w:szCs w:val="20"/>
        </w:rPr>
        <w:t xml:space="preserve"> is not an assessment applicable to the matter under analysis. The claim presented by the petitioners does not constitu</w:t>
      </w:r>
      <w:r w:rsidR="002F6EC0" w:rsidRPr="006E7585">
        <w:rPr>
          <w:sz w:val="20"/>
          <w:szCs w:val="20"/>
        </w:rPr>
        <w:t>te an abstract complaint</w:t>
      </w:r>
      <w:r w:rsidR="0033580A" w:rsidRPr="006E7585">
        <w:rPr>
          <w:sz w:val="20"/>
          <w:szCs w:val="20"/>
        </w:rPr>
        <w:t>, given that it</w:t>
      </w:r>
      <w:r w:rsidR="002F6EC0" w:rsidRPr="006E7585">
        <w:rPr>
          <w:sz w:val="20"/>
          <w:szCs w:val="20"/>
        </w:rPr>
        <w:t xml:space="preserve"> alleges concrete violations of the rights of specific individuals, specifically the petitioner</w:t>
      </w:r>
      <w:r w:rsidR="00781C1F" w:rsidRPr="006E7585">
        <w:rPr>
          <w:sz w:val="20"/>
          <w:szCs w:val="20"/>
        </w:rPr>
        <w:t xml:space="preserve"> and her</w:t>
      </w:r>
      <w:r w:rsidR="002F6EC0" w:rsidRPr="006E7585">
        <w:rPr>
          <w:sz w:val="20"/>
          <w:szCs w:val="20"/>
        </w:rPr>
        <w:t xml:space="preserve"> daughter.</w:t>
      </w:r>
    </w:p>
    <w:p w:rsidR="00F621C3" w:rsidRPr="006E7585" w:rsidRDefault="002F6EC0" w:rsidP="0008124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jc w:val="both"/>
        <w:rPr>
          <w:rFonts w:asciiTheme="majorHAnsi" w:hAnsiTheme="majorHAnsi"/>
          <w:b/>
          <w:sz w:val="20"/>
          <w:szCs w:val="20"/>
        </w:rPr>
      </w:pPr>
      <w:r w:rsidRPr="006E7585">
        <w:rPr>
          <w:rFonts w:asciiTheme="majorHAnsi" w:hAnsiTheme="majorHAnsi"/>
          <w:b/>
          <w:bCs/>
          <w:sz w:val="20"/>
          <w:szCs w:val="20"/>
        </w:rPr>
        <w:t xml:space="preserve"> </w:t>
      </w:r>
      <w:r w:rsidR="00F621C3" w:rsidRPr="006E7585">
        <w:rPr>
          <w:rFonts w:asciiTheme="majorHAnsi" w:hAnsiTheme="majorHAnsi"/>
          <w:b/>
          <w:bCs/>
          <w:sz w:val="20"/>
          <w:szCs w:val="20"/>
        </w:rPr>
        <w:t>VII.</w:t>
      </w:r>
      <w:r w:rsidR="00F621C3" w:rsidRPr="006E7585">
        <w:rPr>
          <w:rFonts w:asciiTheme="majorHAnsi" w:hAnsiTheme="majorHAnsi"/>
          <w:b/>
          <w:bCs/>
          <w:sz w:val="20"/>
          <w:szCs w:val="20"/>
        </w:rPr>
        <w:tab/>
      </w:r>
      <w:r w:rsidR="003B6640" w:rsidRPr="006E7585">
        <w:rPr>
          <w:rFonts w:asciiTheme="majorHAnsi" w:hAnsiTheme="majorHAnsi"/>
          <w:b/>
          <w:bCs/>
          <w:sz w:val="20"/>
          <w:szCs w:val="20"/>
        </w:rPr>
        <w:t xml:space="preserve">ANALYSIS OF </w:t>
      </w:r>
      <w:r w:rsidR="00F621C3" w:rsidRPr="006E7585">
        <w:rPr>
          <w:rFonts w:asciiTheme="majorHAnsi" w:hAnsiTheme="majorHAnsi"/>
          <w:b/>
          <w:bCs/>
          <w:sz w:val="20"/>
          <w:szCs w:val="20"/>
        </w:rPr>
        <w:t>COLORABLE CLAIM</w:t>
      </w:r>
    </w:p>
    <w:p w:rsidR="00E21175" w:rsidRPr="006E7585" w:rsidRDefault="00BE23E0" w:rsidP="000812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6E7585">
        <w:rPr>
          <w:bCs/>
          <w:sz w:val="20"/>
          <w:szCs w:val="20"/>
        </w:rPr>
        <w:t xml:space="preserve">According to the allegations, the alleged victim was </w:t>
      </w:r>
      <w:r w:rsidR="00DE5C34" w:rsidRPr="006E7585">
        <w:rPr>
          <w:bCs/>
          <w:sz w:val="20"/>
          <w:szCs w:val="20"/>
        </w:rPr>
        <w:t xml:space="preserve">sexually abused by her father on </w:t>
      </w:r>
      <w:r w:rsidR="00626732" w:rsidRPr="006E7585">
        <w:rPr>
          <w:bCs/>
          <w:sz w:val="20"/>
          <w:szCs w:val="20"/>
        </w:rPr>
        <w:t xml:space="preserve">multiple </w:t>
      </w:r>
      <w:r w:rsidR="00DE5C34" w:rsidRPr="006E7585">
        <w:rPr>
          <w:bCs/>
          <w:sz w:val="20"/>
          <w:szCs w:val="20"/>
        </w:rPr>
        <w:t xml:space="preserve">occasions, </w:t>
      </w:r>
      <w:r w:rsidR="00DE5C34" w:rsidRPr="006E7585">
        <w:rPr>
          <w:rFonts w:asciiTheme="majorHAnsi" w:hAnsiTheme="majorHAnsi"/>
          <w:sz w:val="20"/>
          <w:szCs w:val="20"/>
        </w:rPr>
        <w:t xml:space="preserve">and the Prince William County Police Department and Social Services in Virginia </w:t>
      </w:r>
      <w:r w:rsidR="003A2D94" w:rsidRPr="006E7585">
        <w:rPr>
          <w:rFonts w:asciiTheme="majorHAnsi" w:hAnsiTheme="majorHAnsi"/>
          <w:sz w:val="20"/>
          <w:szCs w:val="20"/>
        </w:rPr>
        <w:t xml:space="preserve">failed to investigate </w:t>
      </w:r>
      <w:r w:rsidR="00626732" w:rsidRPr="006E7585">
        <w:rPr>
          <w:rFonts w:asciiTheme="majorHAnsi" w:hAnsiTheme="majorHAnsi"/>
          <w:sz w:val="20"/>
          <w:szCs w:val="20"/>
        </w:rPr>
        <w:t>the complaints</w:t>
      </w:r>
      <w:r w:rsidR="002B11F7" w:rsidRPr="006E7585">
        <w:rPr>
          <w:rFonts w:asciiTheme="majorHAnsi" w:hAnsiTheme="majorHAnsi"/>
          <w:b/>
          <w:bCs/>
          <w:sz w:val="20"/>
          <w:szCs w:val="20"/>
        </w:rPr>
        <w:t xml:space="preserve">. </w:t>
      </w:r>
      <w:r w:rsidR="00054AC3" w:rsidRPr="006E7585">
        <w:rPr>
          <w:bCs/>
          <w:sz w:val="20"/>
          <w:szCs w:val="20"/>
        </w:rPr>
        <w:t>T</w:t>
      </w:r>
      <w:r w:rsidR="00585432" w:rsidRPr="006E7585">
        <w:rPr>
          <w:bCs/>
          <w:sz w:val="20"/>
          <w:szCs w:val="20"/>
        </w:rPr>
        <w:t>he petitioner</w:t>
      </w:r>
      <w:r w:rsidR="00054AC3" w:rsidRPr="006E7585">
        <w:rPr>
          <w:bCs/>
          <w:sz w:val="20"/>
          <w:szCs w:val="20"/>
        </w:rPr>
        <w:t xml:space="preserve"> claim</w:t>
      </w:r>
      <w:r w:rsidR="00626732" w:rsidRPr="006E7585">
        <w:rPr>
          <w:bCs/>
          <w:sz w:val="20"/>
          <w:szCs w:val="20"/>
        </w:rPr>
        <w:t>s</w:t>
      </w:r>
      <w:r w:rsidR="00054AC3" w:rsidRPr="006E7585">
        <w:rPr>
          <w:bCs/>
          <w:sz w:val="20"/>
          <w:szCs w:val="20"/>
        </w:rPr>
        <w:t xml:space="preserve"> that she</w:t>
      </w:r>
      <w:r w:rsidRPr="006E7585">
        <w:rPr>
          <w:bCs/>
          <w:sz w:val="20"/>
          <w:szCs w:val="20"/>
        </w:rPr>
        <w:t xml:space="preserve"> was </w:t>
      </w:r>
      <w:r w:rsidR="00626732" w:rsidRPr="006E7585">
        <w:rPr>
          <w:bCs/>
          <w:sz w:val="20"/>
          <w:szCs w:val="20"/>
        </w:rPr>
        <w:t>denied</w:t>
      </w:r>
      <w:r w:rsidRPr="006E7585">
        <w:rPr>
          <w:bCs/>
          <w:sz w:val="20"/>
          <w:szCs w:val="20"/>
        </w:rPr>
        <w:t xml:space="preserve"> access </w:t>
      </w:r>
      <w:r w:rsidR="00626732" w:rsidRPr="006E7585">
        <w:rPr>
          <w:bCs/>
          <w:sz w:val="20"/>
          <w:szCs w:val="20"/>
        </w:rPr>
        <w:t xml:space="preserve">to </w:t>
      </w:r>
      <w:r w:rsidRPr="006E7585">
        <w:rPr>
          <w:bCs/>
          <w:sz w:val="20"/>
          <w:szCs w:val="20"/>
        </w:rPr>
        <w:t xml:space="preserve">domestic remedies </w:t>
      </w:r>
      <w:r w:rsidR="00585432" w:rsidRPr="006E7585">
        <w:rPr>
          <w:bCs/>
          <w:sz w:val="20"/>
          <w:szCs w:val="20"/>
        </w:rPr>
        <w:t xml:space="preserve">to protect her daughter </w:t>
      </w:r>
      <w:r w:rsidRPr="006E7585">
        <w:rPr>
          <w:bCs/>
          <w:sz w:val="20"/>
          <w:szCs w:val="20"/>
        </w:rPr>
        <w:t xml:space="preserve">given that her complaints were not duly </w:t>
      </w:r>
      <w:r w:rsidR="00372AE1" w:rsidRPr="006E7585">
        <w:rPr>
          <w:bCs/>
          <w:sz w:val="20"/>
          <w:szCs w:val="20"/>
        </w:rPr>
        <w:t>investigated</w:t>
      </w:r>
      <w:r w:rsidRPr="006E7585">
        <w:rPr>
          <w:bCs/>
          <w:sz w:val="20"/>
          <w:szCs w:val="20"/>
        </w:rPr>
        <w:t xml:space="preserve"> by domestic authorities, who </w:t>
      </w:r>
      <w:r w:rsidR="002602D2" w:rsidRPr="006E7585">
        <w:rPr>
          <w:bCs/>
          <w:sz w:val="20"/>
          <w:szCs w:val="20"/>
        </w:rPr>
        <w:t>allegedly</w:t>
      </w:r>
      <w:r w:rsidRPr="006E7585">
        <w:rPr>
          <w:bCs/>
          <w:sz w:val="20"/>
          <w:szCs w:val="20"/>
        </w:rPr>
        <w:t xml:space="preserve"> treated her in a discriminatory way on the grounds of her </w:t>
      </w:r>
      <w:r w:rsidR="00372AE1" w:rsidRPr="006E7585">
        <w:rPr>
          <w:bCs/>
          <w:sz w:val="20"/>
          <w:szCs w:val="20"/>
        </w:rPr>
        <w:t>race</w:t>
      </w:r>
      <w:r w:rsidRPr="006E7585">
        <w:rPr>
          <w:bCs/>
          <w:sz w:val="20"/>
          <w:szCs w:val="20"/>
        </w:rPr>
        <w:t xml:space="preserve">. As a result, if proved, the facts alleged could establish a possible violation of </w:t>
      </w:r>
      <w:r w:rsidR="009B6335" w:rsidRPr="006E7585">
        <w:rPr>
          <w:bCs/>
          <w:sz w:val="20"/>
          <w:szCs w:val="20"/>
        </w:rPr>
        <w:t xml:space="preserve">the </w:t>
      </w:r>
      <w:r w:rsidRPr="006E7585">
        <w:rPr>
          <w:bCs/>
          <w:sz w:val="20"/>
          <w:szCs w:val="20"/>
        </w:rPr>
        <w:t xml:space="preserve">rights protected by </w:t>
      </w:r>
      <w:r w:rsidR="009A713D" w:rsidRPr="006E7585">
        <w:rPr>
          <w:bCs/>
          <w:sz w:val="20"/>
          <w:szCs w:val="20"/>
        </w:rPr>
        <w:t>Articles I (life, liberty and personal security), II (equality before law), VII (protection for mothers and children), XVII (recognition of juridical personality and civil rights)</w:t>
      </w:r>
      <w:r w:rsidR="00054AC3" w:rsidRPr="006E7585">
        <w:rPr>
          <w:bCs/>
          <w:sz w:val="20"/>
          <w:szCs w:val="20"/>
        </w:rPr>
        <w:t xml:space="preserve">, </w:t>
      </w:r>
      <w:r w:rsidR="00D9763E" w:rsidRPr="006E7585">
        <w:rPr>
          <w:bCs/>
          <w:sz w:val="20"/>
          <w:szCs w:val="20"/>
        </w:rPr>
        <w:t xml:space="preserve">and </w:t>
      </w:r>
      <w:r w:rsidR="00054AC3" w:rsidRPr="006E7585">
        <w:rPr>
          <w:bCs/>
          <w:sz w:val="20"/>
          <w:szCs w:val="20"/>
        </w:rPr>
        <w:t xml:space="preserve">XVIII (fair trial) </w:t>
      </w:r>
      <w:r w:rsidR="009A713D" w:rsidRPr="006E7585">
        <w:rPr>
          <w:bCs/>
          <w:sz w:val="20"/>
          <w:szCs w:val="20"/>
        </w:rPr>
        <w:t>of the American Declaration.</w:t>
      </w:r>
      <w:r w:rsidR="00F767DA" w:rsidRPr="006E7585">
        <w:rPr>
          <w:bCs/>
          <w:sz w:val="20"/>
          <w:szCs w:val="20"/>
        </w:rPr>
        <w:t xml:space="preserve"> </w:t>
      </w:r>
    </w:p>
    <w:p w:rsidR="00F767DA" w:rsidRPr="006E7585" w:rsidRDefault="00F767DA" w:rsidP="00E2117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6E7585">
        <w:rPr>
          <w:bCs/>
          <w:sz w:val="20"/>
          <w:szCs w:val="20"/>
        </w:rPr>
        <w:t xml:space="preserve">The Commission admits the present petition with respect to the </w:t>
      </w:r>
      <w:r w:rsidR="00626732" w:rsidRPr="006E7585">
        <w:rPr>
          <w:bCs/>
          <w:sz w:val="20"/>
          <w:szCs w:val="20"/>
        </w:rPr>
        <w:t xml:space="preserve">principal complaint presented, the </w:t>
      </w:r>
      <w:r w:rsidRPr="006E7585">
        <w:rPr>
          <w:bCs/>
          <w:sz w:val="20"/>
          <w:szCs w:val="20"/>
        </w:rPr>
        <w:t xml:space="preserve">allegations that denunciations of </w:t>
      </w:r>
      <w:r w:rsidR="00626732" w:rsidRPr="006E7585">
        <w:rPr>
          <w:bCs/>
          <w:sz w:val="20"/>
          <w:szCs w:val="20"/>
        </w:rPr>
        <w:t>sexual and other forms of</w:t>
      </w:r>
      <w:r w:rsidRPr="006E7585">
        <w:rPr>
          <w:bCs/>
          <w:sz w:val="20"/>
          <w:szCs w:val="20"/>
        </w:rPr>
        <w:t xml:space="preserve"> abuse were not addressed with due diligence.</w:t>
      </w:r>
      <w:r w:rsidR="00626732" w:rsidRPr="006E7585">
        <w:rPr>
          <w:bCs/>
          <w:sz w:val="20"/>
          <w:szCs w:val="20"/>
        </w:rPr>
        <w:t xml:space="preserve"> This analysis will consider the claims that race played a role in the allegedly deficient </w:t>
      </w:r>
      <w:r w:rsidR="00E21175" w:rsidRPr="006E7585">
        <w:rPr>
          <w:bCs/>
          <w:sz w:val="20"/>
          <w:szCs w:val="20"/>
        </w:rPr>
        <w:t>response. The</w:t>
      </w:r>
      <w:r w:rsidRPr="006E7585">
        <w:rPr>
          <w:bCs/>
          <w:sz w:val="20"/>
          <w:szCs w:val="20"/>
        </w:rPr>
        <w:t xml:space="preserve"> Commission finds that, in contrast to the specific information presented with respect to alleged </w:t>
      </w:r>
      <w:r w:rsidR="00626732" w:rsidRPr="006E7585">
        <w:rPr>
          <w:bCs/>
          <w:sz w:val="20"/>
          <w:szCs w:val="20"/>
        </w:rPr>
        <w:t>sexual</w:t>
      </w:r>
      <w:r w:rsidRPr="006E7585">
        <w:rPr>
          <w:bCs/>
          <w:sz w:val="20"/>
          <w:szCs w:val="20"/>
        </w:rPr>
        <w:t xml:space="preserve"> abuse and lack of investigation, the information about the custody proceedings is general and limited, and does not provide a basis to characterize possible violations of the American Declaration. </w:t>
      </w:r>
      <w:r w:rsidR="00E21175" w:rsidRPr="006E7585">
        <w:rPr>
          <w:bCs/>
          <w:sz w:val="20"/>
          <w:szCs w:val="20"/>
        </w:rPr>
        <w:t xml:space="preserve">The </w:t>
      </w:r>
      <w:r w:rsidR="006E7585">
        <w:rPr>
          <w:bCs/>
          <w:sz w:val="20"/>
          <w:szCs w:val="20"/>
        </w:rPr>
        <w:t>fundamental complaint at issue</w:t>
      </w:r>
      <w:r w:rsidR="00E21175" w:rsidRPr="006E7585">
        <w:rPr>
          <w:bCs/>
          <w:sz w:val="20"/>
          <w:szCs w:val="20"/>
        </w:rPr>
        <w:t xml:space="preserve"> is whether the alleged failure of the authorities to respond to the allegations of sexual abuse placed T.L. in a situation of danger.</w:t>
      </w:r>
    </w:p>
    <w:p w:rsidR="003A48F4" w:rsidRPr="006E7585" w:rsidRDefault="003A48F4" w:rsidP="000812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6E7585">
        <w:rPr>
          <w:rFonts w:asciiTheme="majorHAnsi" w:hAnsiTheme="majorHAnsi"/>
          <w:bCs/>
          <w:sz w:val="20"/>
          <w:szCs w:val="20"/>
        </w:rPr>
        <w:t xml:space="preserve">Lastly, the IACHR finds that the petitioner has not sufficiently substantiated allegations so as to permit the Inter-American Commission to determine, for the purposes of the admissibility of this petition, that the facts tend to establish </w:t>
      </w:r>
      <w:r w:rsidRPr="006E7585">
        <w:rPr>
          <w:rFonts w:asciiTheme="majorHAnsi" w:hAnsiTheme="majorHAnsi"/>
          <w:bCs/>
          <w:i/>
          <w:sz w:val="20"/>
          <w:szCs w:val="20"/>
        </w:rPr>
        <w:t>prima facie</w:t>
      </w:r>
      <w:r w:rsidRPr="006E7585">
        <w:rPr>
          <w:rFonts w:asciiTheme="majorHAnsi" w:hAnsiTheme="majorHAnsi"/>
          <w:bCs/>
          <w:sz w:val="20"/>
          <w:szCs w:val="20"/>
        </w:rPr>
        <w:t xml:space="preserve"> violations of Articles IV, V, </w:t>
      </w:r>
      <w:r w:rsidR="00D9763E" w:rsidRPr="006E7585">
        <w:rPr>
          <w:rFonts w:asciiTheme="majorHAnsi" w:hAnsiTheme="majorHAnsi"/>
          <w:bCs/>
          <w:sz w:val="20"/>
          <w:szCs w:val="20"/>
        </w:rPr>
        <w:t xml:space="preserve">VI, </w:t>
      </w:r>
      <w:r w:rsidRPr="006E7585">
        <w:rPr>
          <w:rFonts w:asciiTheme="majorHAnsi" w:hAnsiTheme="majorHAnsi"/>
          <w:bCs/>
          <w:sz w:val="20"/>
          <w:szCs w:val="20"/>
        </w:rPr>
        <w:t>IX, X, XXIV, XXVI, XXX of the American Declaration</w:t>
      </w:r>
      <w:r w:rsidRPr="006E7585">
        <w:rPr>
          <w:rFonts w:asciiTheme="majorHAnsi" w:hAnsiTheme="majorHAnsi"/>
          <w:b/>
          <w:bCs/>
          <w:sz w:val="20"/>
          <w:szCs w:val="20"/>
        </w:rPr>
        <w:t>.</w:t>
      </w:r>
    </w:p>
    <w:p w:rsidR="009068E1" w:rsidRPr="006E7585" w:rsidRDefault="009068E1" w:rsidP="00081240">
      <w:pPr>
        <w:pStyle w:val="ListParagraph"/>
        <w:numPr>
          <w:ilvl w:val="0"/>
          <w:numId w:val="55"/>
        </w:numPr>
        <w:jc w:val="both"/>
        <w:rPr>
          <w:sz w:val="20"/>
          <w:szCs w:val="20"/>
        </w:rPr>
      </w:pPr>
      <w:r w:rsidRPr="006E7585">
        <w:rPr>
          <w:sz w:val="20"/>
          <w:szCs w:val="20"/>
          <w:lang w:val="en"/>
        </w:rPr>
        <w:lastRenderedPageBreak/>
        <w:t xml:space="preserve">Regarding the State’s pleadings on the </w:t>
      </w:r>
      <w:r w:rsidR="00626732" w:rsidRPr="006E7585">
        <w:rPr>
          <w:sz w:val="20"/>
          <w:szCs w:val="20"/>
          <w:lang w:val="en"/>
        </w:rPr>
        <w:t xml:space="preserve">doctrine of </w:t>
      </w:r>
      <w:r w:rsidRPr="006E7585">
        <w:rPr>
          <w:sz w:val="20"/>
          <w:szCs w:val="20"/>
          <w:lang w:val="en"/>
        </w:rPr>
        <w:t>fourth instance, the Commission recognizes that it lacks competence to review judgments handed down by domestic courts acting in the realm of their own competence, in observance of the rights to due process and judicial guarantees. However, it reiterates that</w:t>
      </w:r>
      <w:r w:rsidR="00081240" w:rsidRPr="006E7585">
        <w:rPr>
          <w:sz w:val="20"/>
          <w:szCs w:val="20"/>
          <w:lang w:val="en"/>
        </w:rPr>
        <w:t>,</w:t>
      </w:r>
      <w:r w:rsidRPr="006E7585">
        <w:rPr>
          <w:sz w:val="20"/>
          <w:szCs w:val="20"/>
          <w:lang w:val="en"/>
        </w:rPr>
        <w:t xml:space="preserve"> within the framework of its mandate, it is competent to declare a petition admissible and rule on its merits when the petition addresses domestic proceedings that could violate rights protected by the American </w:t>
      </w:r>
      <w:r w:rsidR="00384271">
        <w:rPr>
          <w:sz w:val="20"/>
          <w:szCs w:val="20"/>
          <w:lang w:val="en"/>
        </w:rPr>
        <w:t>Declaration</w:t>
      </w:r>
      <w:r w:rsidRPr="006E7585">
        <w:rPr>
          <w:sz w:val="20"/>
          <w:szCs w:val="20"/>
          <w:lang w:val="en"/>
        </w:rPr>
        <w:t>.</w:t>
      </w:r>
    </w:p>
    <w:p w:rsidR="00F621C3" w:rsidRPr="006E7585" w:rsidRDefault="00F621C3" w:rsidP="000812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rPr>
      </w:pPr>
      <w:r w:rsidRPr="006E7585">
        <w:rPr>
          <w:rFonts w:asciiTheme="majorHAnsi" w:hAnsiTheme="majorHAnsi"/>
          <w:b/>
          <w:bCs/>
          <w:sz w:val="20"/>
          <w:szCs w:val="20"/>
        </w:rPr>
        <w:t xml:space="preserve">VIII. </w:t>
      </w:r>
      <w:r w:rsidRPr="006E7585">
        <w:rPr>
          <w:rFonts w:asciiTheme="majorHAnsi" w:hAnsiTheme="majorHAnsi"/>
          <w:b/>
          <w:bCs/>
          <w:sz w:val="20"/>
          <w:szCs w:val="20"/>
        </w:rPr>
        <w:tab/>
        <w:t>DECISION</w:t>
      </w:r>
    </w:p>
    <w:p w:rsidR="00F621C3" w:rsidRPr="006E7585" w:rsidRDefault="00F621C3" w:rsidP="000812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7585">
        <w:rPr>
          <w:rFonts w:asciiTheme="majorHAnsi" w:hAnsiTheme="majorHAnsi"/>
          <w:sz w:val="20"/>
          <w:szCs w:val="20"/>
        </w:rPr>
        <w:t>To find the instant petition admissible in relation to Articles</w:t>
      </w:r>
      <w:r w:rsidR="009A713D" w:rsidRPr="006E7585">
        <w:rPr>
          <w:rFonts w:asciiTheme="majorHAnsi" w:hAnsiTheme="majorHAnsi"/>
          <w:sz w:val="20"/>
          <w:szCs w:val="20"/>
        </w:rPr>
        <w:t xml:space="preserve"> I</w:t>
      </w:r>
      <w:r w:rsidR="003A48F4" w:rsidRPr="006E7585">
        <w:rPr>
          <w:rFonts w:asciiTheme="majorHAnsi" w:hAnsiTheme="majorHAnsi"/>
          <w:sz w:val="20"/>
          <w:szCs w:val="20"/>
        </w:rPr>
        <w:t>, II</w:t>
      </w:r>
      <w:r w:rsidR="009A713D" w:rsidRPr="006E7585">
        <w:rPr>
          <w:rFonts w:asciiTheme="majorHAnsi" w:hAnsiTheme="majorHAnsi"/>
          <w:sz w:val="20"/>
          <w:szCs w:val="20"/>
        </w:rPr>
        <w:t xml:space="preserve">, VII, </w:t>
      </w:r>
      <w:r w:rsidR="003A48F4" w:rsidRPr="006E7585">
        <w:rPr>
          <w:rFonts w:asciiTheme="majorHAnsi" w:hAnsiTheme="majorHAnsi"/>
          <w:sz w:val="20"/>
          <w:szCs w:val="20"/>
        </w:rPr>
        <w:t>XVII</w:t>
      </w:r>
      <w:r w:rsidR="00054AC3" w:rsidRPr="006E7585">
        <w:rPr>
          <w:rFonts w:asciiTheme="majorHAnsi" w:hAnsiTheme="majorHAnsi"/>
          <w:sz w:val="20"/>
          <w:szCs w:val="20"/>
        </w:rPr>
        <w:t xml:space="preserve">, and XVIII </w:t>
      </w:r>
      <w:r w:rsidR="009A713D" w:rsidRPr="006E7585">
        <w:rPr>
          <w:rFonts w:asciiTheme="majorHAnsi" w:hAnsiTheme="majorHAnsi"/>
          <w:sz w:val="20"/>
          <w:szCs w:val="20"/>
        </w:rPr>
        <w:t>of the American Declaration</w:t>
      </w:r>
      <w:r w:rsidRPr="006E7585">
        <w:rPr>
          <w:rFonts w:asciiTheme="majorHAnsi" w:hAnsiTheme="majorHAnsi"/>
          <w:sz w:val="20"/>
          <w:szCs w:val="20"/>
        </w:rPr>
        <w:t>;</w:t>
      </w:r>
    </w:p>
    <w:p w:rsidR="00F621C3" w:rsidRPr="006E7585" w:rsidRDefault="00F621C3" w:rsidP="00081240">
      <w:pPr>
        <w:pStyle w:val="ListParagraph"/>
        <w:numPr>
          <w:ilvl w:val="0"/>
          <w:numId w:val="56"/>
        </w:numPr>
        <w:rPr>
          <w:rFonts w:eastAsia="Arial Unicode MS" w:cs="Times New Roman"/>
          <w:color w:val="auto"/>
          <w:sz w:val="20"/>
          <w:szCs w:val="20"/>
          <w:lang w:eastAsia="en-US"/>
        </w:rPr>
      </w:pPr>
      <w:r w:rsidRPr="006E7585">
        <w:rPr>
          <w:rFonts w:asciiTheme="majorHAnsi" w:hAnsiTheme="majorHAnsi"/>
          <w:sz w:val="20"/>
          <w:szCs w:val="20"/>
        </w:rPr>
        <w:t xml:space="preserve">To find the instant </w:t>
      </w:r>
      <w:r w:rsidRPr="006E7585">
        <w:rPr>
          <w:rFonts w:asciiTheme="majorHAnsi" w:hAnsiTheme="majorHAnsi"/>
          <w:color w:val="auto"/>
          <w:sz w:val="20"/>
          <w:szCs w:val="20"/>
        </w:rPr>
        <w:t>petition inadmissible i</w:t>
      </w:r>
      <w:r w:rsidRPr="006E7585">
        <w:rPr>
          <w:rFonts w:asciiTheme="majorHAnsi" w:hAnsiTheme="majorHAnsi"/>
          <w:sz w:val="20"/>
          <w:szCs w:val="20"/>
        </w:rPr>
        <w:t>n relation to Articles</w:t>
      </w:r>
      <w:r w:rsidR="009A713D" w:rsidRPr="006E7585">
        <w:rPr>
          <w:rFonts w:eastAsia="Arial Unicode MS" w:cs="Times New Roman"/>
          <w:bCs/>
          <w:color w:val="auto"/>
          <w:sz w:val="20"/>
          <w:szCs w:val="20"/>
          <w:lang w:eastAsia="en-US"/>
        </w:rPr>
        <w:t xml:space="preserve"> IV, V, </w:t>
      </w:r>
      <w:r w:rsidR="00D9763E" w:rsidRPr="006E7585">
        <w:rPr>
          <w:rFonts w:asciiTheme="majorHAnsi" w:hAnsiTheme="majorHAnsi"/>
          <w:sz w:val="20"/>
          <w:szCs w:val="20"/>
        </w:rPr>
        <w:t xml:space="preserve">VI, </w:t>
      </w:r>
      <w:r w:rsidR="009A713D" w:rsidRPr="006E7585">
        <w:rPr>
          <w:rFonts w:eastAsia="Arial Unicode MS" w:cs="Times New Roman"/>
          <w:bCs/>
          <w:color w:val="auto"/>
          <w:sz w:val="20"/>
          <w:szCs w:val="20"/>
          <w:lang w:eastAsia="en-US"/>
        </w:rPr>
        <w:t xml:space="preserve">IX, X, </w:t>
      </w:r>
      <w:r w:rsidR="00054AC3" w:rsidRPr="006E7585">
        <w:rPr>
          <w:rFonts w:eastAsia="Arial Unicode MS" w:cs="Times New Roman"/>
          <w:bCs/>
          <w:color w:val="auto"/>
          <w:sz w:val="20"/>
          <w:szCs w:val="20"/>
          <w:lang w:eastAsia="en-US"/>
        </w:rPr>
        <w:t xml:space="preserve">XXIV, </w:t>
      </w:r>
      <w:r w:rsidR="009A713D" w:rsidRPr="006E7585">
        <w:rPr>
          <w:rFonts w:eastAsia="Arial Unicode MS" w:cs="Times New Roman"/>
          <w:bCs/>
          <w:color w:val="auto"/>
          <w:sz w:val="20"/>
          <w:szCs w:val="20"/>
          <w:lang w:eastAsia="en-US"/>
        </w:rPr>
        <w:t>XXVI, XXX of the American Declaration</w:t>
      </w:r>
      <w:r w:rsidRPr="006E7585">
        <w:rPr>
          <w:rFonts w:eastAsia="Arial Unicode MS" w:cs="Times New Roman"/>
          <w:color w:val="auto"/>
          <w:sz w:val="20"/>
          <w:szCs w:val="20"/>
          <w:lang w:eastAsia="en-US"/>
        </w:rPr>
        <w:t>;</w:t>
      </w:r>
      <w:r w:rsidR="003B6640" w:rsidRPr="006E7585">
        <w:rPr>
          <w:rFonts w:eastAsia="Arial Unicode MS" w:cs="Times New Roman"/>
          <w:color w:val="auto"/>
          <w:sz w:val="20"/>
          <w:szCs w:val="20"/>
          <w:lang w:eastAsia="en-US"/>
        </w:rPr>
        <w:t xml:space="preserve"> and</w:t>
      </w:r>
    </w:p>
    <w:p w:rsidR="00F621C3" w:rsidRPr="006E7585" w:rsidRDefault="00F621C3" w:rsidP="00081240">
      <w:pPr>
        <w:pStyle w:val="ListParagraph"/>
        <w:rPr>
          <w:rFonts w:eastAsia="Arial Unicode MS" w:cs="Times New Roman"/>
          <w:color w:val="auto"/>
          <w:sz w:val="20"/>
          <w:szCs w:val="20"/>
          <w:lang w:eastAsia="en-US"/>
        </w:rPr>
      </w:pPr>
    </w:p>
    <w:p w:rsidR="00C55560" w:rsidRPr="006A5AAA" w:rsidRDefault="00F621C3" w:rsidP="000812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7585">
        <w:rPr>
          <w:rFonts w:asciiTheme="majorHAnsi" w:hAnsiTheme="majorHAnsi"/>
          <w:sz w:val="20"/>
          <w:szCs w:val="20"/>
        </w:rPr>
        <w:t>To notify the parties of this decision;</w:t>
      </w:r>
      <w:r w:rsidR="003B6640" w:rsidRPr="006E7585">
        <w:rPr>
          <w:rFonts w:asciiTheme="majorHAnsi" w:hAnsiTheme="majorHAnsi"/>
          <w:sz w:val="20"/>
          <w:szCs w:val="20"/>
        </w:rPr>
        <w:t xml:space="preserve"> t</w:t>
      </w:r>
      <w:r w:rsidRPr="006E7585">
        <w:rPr>
          <w:rFonts w:asciiTheme="majorHAnsi" w:hAnsiTheme="majorHAnsi"/>
          <w:sz w:val="20"/>
          <w:szCs w:val="20"/>
        </w:rPr>
        <w:t>o continue with the analysis on the merits; and</w:t>
      </w:r>
      <w:r w:rsidR="003B6640" w:rsidRPr="006E7585">
        <w:rPr>
          <w:rFonts w:asciiTheme="majorHAnsi" w:hAnsiTheme="majorHAnsi"/>
          <w:sz w:val="20"/>
          <w:szCs w:val="20"/>
        </w:rPr>
        <w:t xml:space="preserve"> t</w:t>
      </w:r>
      <w:r w:rsidRPr="006E7585">
        <w:rPr>
          <w:rFonts w:asciiTheme="majorHAnsi" w:hAnsiTheme="majorHAnsi"/>
          <w:sz w:val="20"/>
          <w:szCs w:val="20"/>
        </w:rPr>
        <w:t xml:space="preserve">o publish this decision and include it in its Annual Report to the General Assembly of the </w:t>
      </w:r>
      <w:r w:rsidR="002B11F7" w:rsidRPr="006E7585">
        <w:rPr>
          <w:rFonts w:asciiTheme="majorHAnsi" w:hAnsiTheme="majorHAnsi"/>
          <w:sz w:val="20"/>
          <w:szCs w:val="20"/>
        </w:rPr>
        <w:t>Organization of American States.</w:t>
      </w:r>
    </w:p>
    <w:p w:rsidR="006A5AAA" w:rsidRPr="00365F2F" w:rsidRDefault="006A5AAA" w:rsidP="006A5AAA">
      <w:pPr>
        <w:suppressAutoHyphens/>
        <w:ind w:firstLine="720"/>
        <w:jc w:val="both"/>
        <w:rPr>
          <w:rFonts w:ascii="Cambria" w:hAnsi="Cambria"/>
          <w:spacing w:val="-2"/>
          <w:sz w:val="20"/>
        </w:rPr>
      </w:pPr>
      <w:r w:rsidRPr="00365F2F">
        <w:rPr>
          <w:rFonts w:ascii="Cambria" w:hAnsi="Cambria"/>
          <w:spacing w:val="-2"/>
          <w:sz w:val="20"/>
        </w:rPr>
        <w:t xml:space="preserve">Done and signed in the city of </w:t>
      </w:r>
      <w:r>
        <w:rPr>
          <w:rFonts w:ascii="Cambria" w:hAnsi="Cambria"/>
          <w:spacing w:val="-2"/>
          <w:sz w:val="20"/>
        </w:rPr>
        <w:t>Bogot</w:t>
      </w:r>
      <w:r w:rsidRPr="006A5AAA">
        <w:rPr>
          <w:rFonts w:ascii="Cambria" w:hAnsi="Cambria"/>
          <w:spacing w:val="-2"/>
          <w:sz w:val="20"/>
        </w:rPr>
        <w:t>á, Colombia</w:t>
      </w:r>
      <w:r w:rsidRPr="00365F2F">
        <w:rPr>
          <w:rFonts w:ascii="Cambria" w:hAnsi="Cambria"/>
          <w:spacing w:val="-2"/>
          <w:sz w:val="20"/>
        </w:rPr>
        <w:t xml:space="preserve">, on the </w:t>
      </w:r>
      <w:r>
        <w:rPr>
          <w:rFonts w:ascii="Cambria" w:hAnsi="Cambria"/>
          <w:spacing w:val="-2"/>
          <w:sz w:val="20"/>
        </w:rPr>
        <w:t>24</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sidR="00A87662">
        <w:rPr>
          <w:rFonts w:ascii="Cambria" w:hAnsi="Cambria"/>
          <w:spacing w:val="-2"/>
          <w:sz w:val="20"/>
        </w:rPr>
        <w:t>February</w:t>
      </w:r>
      <w:r w:rsidRPr="00365F2F">
        <w:rPr>
          <w:rFonts w:ascii="Cambria" w:hAnsi="Cambria"/>
          <w:spacing w:val="-2"/>
          <w:sz w:val="20"/>
        </w:rPr>
        <w:t xml:space="preserve">, </w:t>
      </w:r>
      <w:r>
        <w:rPr>
          <w:rFonts w:ascii="Cambria" w:hAnsi="Cambria"/>
          <w:spacing w:val="-2"/>
          <w:sz w:val="20"/>
        </w:rPr>
        <w:t>201</w:t>
      </w:r>
      <w:r w:rsidR="00A87662">
        <w:rPr>
          <w:rFonts w:ascii="Cambria" w:hAnsi="Cambria"/>
          <w:spacing w:val="-2"/>
          <w:sz w:val="20"/>
        </w:rPr>
        <w:t>8</w:t>
      </w:r>
      <w:r w:rsidRPr="00365F2F">
        <w:rPr>
          <w:rFonts w:ascii="Cambria" w:hAnsi="Cambria"/>
          <w:spacing w:val="-2"/>
          <w:sz w:val="20"/>
        </w:rPr>
        <w:t xml:space="preserve">. (Signed):  </w:t>
      </w:r>
      <w:r w:rsidR="00375E0C" w:rsidRPr="00375E0C">
        <w:rPr>
          <w:rFonts w:asciiTheme="majorHAnsi" w:hAnsiTheme="majorHAnsi"/>
          <w:sz w:val="20"/>
          <w:szCs w:val="20"/>
        </w:rPr>
        <w:t xml:space="preserve">Margarette May Macaulay, President; Esmeralda E. Arosemena Bernal de Troitiño, </w:t>
      </w:r>
      <w:r w:rsidR="00375E0C">
        <w:rPr>
          <w:rFonts w:asciiTheme="majorHAnsi" w:hAnsiTheme="majorHAnsi"/>
          <w:sz w:val="20"/>
          <w:szCs w:val="20"/>
        </w:rPr>
        <w:t>First</w:t>
      </w:r>
      <w:r w:rsidR="00375E0C" w:rsidRPr="00375E0C">
        <w:rPr>
          <w:rFonts w:asciiTheme="majorHAnsi" w:hAnsiTheme="majorHAnsi"/>
          <w:sz w:val="20"/>
          <w:szCs w:val="20"/>
        </w:rPr>
        <w:t xml:space="preserve"> Vice</w:t>
      </w:r>
      <w:r w:rsidR="00375E0C">
        <w:rPr>
          <w:rFonts w:asciiTheme="majorHAnsi" w:hAnsiTheme="majorHAnsi"/>
          <w:sz w:val="20"/>
          <w:szCs w:val="20"/>
        </w:rPr>
        <w:t xml:space="preserve"> P</w:t>
      </w:r>
      <w:r w:rsidR="00375E0C" w:rsidRPr="00375E0C">
        <w:rPr>
          <w:rFonts w:asciiTheme="majorHAnsi" w:hAnsiTheme="majorHAnsi"/>
          <w:sz w:val="20"/>
          <w:szCs w:val="20"/>
        </w:rPr>
        <w:t xml:space="preserve">resident; Luis Ernesto Vargas Silva, </w:t>
      </w:r>
      <w:r w:rsidR="00375E0C">
        <w:rPr>
          <w:rFonts w:asciiTheme="majorHAnsi" w:hAnsiTheme="majorHAnsi"/>
          <w:sz w:val="20"/>
          <w:szCs w:val="20"/>
        </w:rPr>
        <w:t>Second</w:t>
      </w:r>
      <w:r w:rsidR="00375E0C" w:rsidRPr="00375E0C">
        <w:rPr>
          <w:rFonts w:asciiTheme="majorHAnsi" w:hAnsiTheme="majorHAnsi"/>
          <w:sz w:val="20"/>
          <w:szCs w:val="20"/>
        </w:rPr>
        <w:t xml:space="preserve"> Vice</w:t>
      </w:r>
      <w:r w:rsidR="00375E0C">
        <w:rPr>
          <w:rFonts w:asciiTheme="majorHAnsi" w:hAnsiTheme="majorHAnsi"/>
          <w:sz w:val="20"/>
          <w:szCs w:val="20"/>
        </w:rPr>
        <w:t xml:space="preserve"> P</w:t>
      </w:r>
      <w:r w:rsidR="00375E0C" w:rsidRPr="00375E0C">
        <w:rPr>
          <w:rFonts w:asciiTheme="majorHAnsi" w:hAnsiTheme="majorHAnsi"/>
          <w:sz w:val="20"/>
          <w:szCs w:val="20"/>
        </w:rPr>
        <w:t>resident; Francisco José Eguiguren Praeli, Joel Hernández García, Antonia Urrejola, y Flávia Piovesan,</w:t>
      </w:r>
      <w:r>
        <w:rPr>
          <w:rFonts w:ascii="Cambria" w:hAnsi="Cambria" w:cs="Arial"/>
          <w:noProof/>
          <w:spacing w:val="-2"/>
          <w:sz w:val="20"/>
        </w:rPr>
        <w:t xml:space="preserve"> </w:t>
      </w:r>
      <w:r w:rsidRPr="00365F2F">
        <w:rPr>
          <w:rFonts w:ascii="Cambria" w:hAnsi="Cambria"/>
          <w:spacing w:val="-2"/>
          <w:sz w:val="20"/>
        </w:rPr>
        <w:t>Commissioners.</w:t>
      </w:r>
    </w:p>
    <w:p w:rsidR="006A5AAA" w:rsidRPr="00365F2F" w:rsidRDefault="006A5AAA" w:rsidP="006A5AAA">
      <w:pPr>
        <w:tabs>
          <w:tab w:val="left" w:pos="2820"/>
        </w:tabs>
        <w:suppressAutoHyphens/>
        <w:ind w:firstLine="720"/>
        <w:jc w:val="both"/>
        <w:rPr>
          <w:rFonts w:ascii="Cambria" w:hAnsi="Cambria"/>
          <w:spacing w:val="-2"/>
          <w:sz w:val="20"/>
        </w:rPr>
      </w:pPr>
    </w:p>
    <w:sectPr w:rsidR="006A5AAA" w:rsidRPr="00365F2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CA" w:rsidRDefault="002740CA" w:rsidP="00036A8A">
      <w:r>
        <w:separator/>
      </w:r>
    </w:p>
  </w:endnote>
  <w:endnote w:type="continuationSeparator" w:id="0">
    <w:p w:rsidR="002740CA" w:rsidRDefault="002740C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DD" w:rsidRDefault="00C52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528DD">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CA" w:rsidRPr="00036A8A" w:rsidRDefault="002740C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740CA" w:rsidRPr="00036A8A" w:rsidRDefault="002740CA" w:rsidP="00036A8A">
      <w:pPr>
        <w:rPr>
          <w:rFonts w:asciiTheme="majorHAnsi" w:hAnsiTheme="majorHAnsi"/>
          <w:sz w:val="16"/>
          <w:szCs w:val="16"/>
        </w:rPr>
      </w:pPr>
      <w:r w:rsidRPr="00036A8A">
        <w:rPr>
          <w:rFonts w:asciiTheme="majorHAnsi" w:hAnsiTheme="majorHAnsi"/>
          <w:sz w:val="16"/>
          <w:szCs w:val="16"/>
        </w:rPr>
        <w:separator/>
      </w:r>
    </w:p>
    <w:p w:rsidR="002740CA" w:rsidRPr="00036A8A" w:rsidRDefault="002740C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2740CA" w:rsidRPr="0093441A" w:rsidRDefault="002740C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51324C" w:rsidRPr="00081240" w:rsidRDefault="0051324C" w:rsidP="00C138E6">
      <w:pPr>
        <w:pStyle w:val="FootnoteText"/>
        <w:ind w:firstLine="720"/>
        <w:jc w:val="both"/>
        <w:rPr>
          <w:rFonts w:asciiTheme="majorHAnsi" w:hAnsiTheme="majorHAnsi"/>
          <w:sz w:val="16"/>
          <w:szCs w:val="16"/>
        </w:rPr>
      </w:pPr>
      <w:r w:rsidRPr="00081240">
        <w:rPr>
          <w:rStyle w:val="FootnoteReference"/>
          <w:rFonts w:asciiTheme="majorHAnsi" w:hAnsiTheme="majorHAnsi"/>
          <w:sz w:val="16"/>
          <w:szCs w:val="16"/>
        </w:rPr>
        <w:footnoteRef/>
      </w:r>
      <w:r w:rsidRPr="00081240">
        <w:rPr>
          <w:rFonts w:asciiTheme="majorHAnsi" w:hAnsiTheme="majorHAnsi"/>
          <w:sz w:val="16"/>
          <w:szCs w:val="16"/>
        </w:rPr>
        <w:t xml:space="preserve"> Hereinafter, “Declaration” or “</w:t>
      </w:r>
      <w:r w:rsidRPr="00081240">
        <w:rPr>
          <w:rFonts w:asciiTheme="majorHAnsi" w:hAnsiTheme="majorHAnsi"/>
          <w:bCs/>
          <w:sz w:val="16"/>
          <w:szCs w:val="16"/>
        </w:rPr>
        <w:t>American Declaration</w:t>
      </w:r>
      <w:r w:rsidRPr="00081240">
        <w:rPr>
          <w:rFonts w:asciiTheme="majorHAnsi" w:hAnsiTheme="majorHAnsi"/>
          <w:sz w:val="16"/>
          <w:szCs w:val="16"/>
        </w:rPr>
        <w:t>.</w:t>
      </w:r>
      <w:r w:rsidR="002D3DD4" w:rsidRPr="00081240">
        <w:rPr>
          <w:rFonts w:asciiTheme="majorHAnsi" w:hAnsiTheme="majorHAnsi"/>
          <w:sz w:val="16"/>
          <w:szCs w:val="16"/>
        </w:rPr>
        <w:t>”</w:t>
      </w:r>
    </w:p>
  </w:footnote>
  <w:footnote w:id="3">
    <w:p w:rsidR="003F7F73" w:rsidRPr="00081240" w:rsidRDefault="003F7F73" w:rsidP="00C138E6">
      <w:pPr>
        <w:pStyle w:val="FootnoteText"/>
        <w:ind w:firstLine="720"/>
        <w:jc w:val="both"/>
        <w:rPr>
          <w:rFonts w:asciiTheme="majorHAnsi" w:hAnsiTheme="majorHAnsi"/>
          <w:sz w:val="16"/>
          <w:szCs w:val="16"/>
        </w:rPr>
      </w:pPr>
      <w:r w:rsidRPr="00081240">
        <w:rPr>
          <w:rStyle w:val="FootnoteReference"/>
          <w:rFonts w:asciiTheme="majorHAnsi" w:hAnsiTheme="majorHAnsi"/>
          <w:sz w:val="16"/>
          <w:szCs w:val="16"/>
        </w:rPr>
        <w:footnoteRef/>
      </w:r>
      <w:r w:rsidRPr="00081240">
        <w:rPr>
          <w:rFonts w:asciiTheme="majorHAnsi" w:hAnsiTheme="majorHAnsi"/>
          <w:sz w:val="16"/>
          <w:szCs w:val="16"/>
        </w:rPr>
        <w:t xml:space="preserve"> The observations </w:t>
      </w:r>
      <w:r w:rsidR="00384271">
        <w:rPr>
          <w:rFonts w:asciiTheme="majorHAnsi" w:hAnsiTheme="majorHAnsi"/>
          <w:sz w:val="16"/>
          <w:szCs w:val="16"/>
        </w:rPr>
        <w:t>submitted</w:t>
      </w:r>
      <w:r w:rsidRPr="00081240">
        <w:rPr>
          <w:rFonts w:asciiTheme="majorHAnsi" w:hAnsiTheme="majorHAnsi"/>
          <w:sz w:val="16"/>
          <w:szCs w:val="16"/>
        </w:rPr>
        <w:t xml:space="preserve"> by each party were duly transmitted to the opposing party.</w:t>
      </w:r>
    </w:p>
  </w:footnote>
  <w:footnote w:id="4">
    <w:p w:rsidR="004278BD" w:rsidRPr="00C138E6" w:rsidRDefault="004278BD" w:rsidP="00C138E6">
      <w:pPr>
        <w:spacing w:after="120"/>
        <w:ind w:firstLine="720"/>
        <w:jc w:val="both"/>
        <w:rPr>
          <w:rFonts w:asciiTheme="majorHAnsi" w:hAnsiTheme="majorHAnsi"/>
          <w:sz w:val="16"/>
          <w:szCs w:val="16"/>
        </w:rPr>
      </w:pPr>
      <w:r w:rsidRPr="00081240">
        <w:rPr>
          <w:rStyle w:val="FootnoteReference"/>
          <w:rFonts w:asciiTheme="majorHAnsi" w:hAnsiTheme="majorHAnsi"/>
          <w:sz w:val="16"/>
          <w:szCs w:val="16"/>
        </w:rPr>
        <w:footnoteRef/>
      </w:r>
      <w:r w:rsidRPr="00081240">
        <w:rPr>
          <w:rFonts w:asciiTheme="majorHAnsi" w:hAnsiTheme="majorHAnsi"/>
          <w:sz w:val="16"/>
          <w:szCs w:val="16"/>
        </w:rPr>
        <w:t xml:space="preserve"> IACHR, Report Nº 73/12, Petition 15/12, Admissibility, Edgar Tamayo Arias. United States, July 17, 2012, para.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6274191" wp14:editId="4B0B123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740C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DD" w:rsidRDefault="00C52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3F6450A8"/>
    <w:lvl w:ilvl="0" w:tplc="A6F6D87A">
      <w:start w:val="1"/>
      <w:numFmt w:val="decimal"/>
      <w:lvlText w:val="%1."/>
      <w:lvlJc w:val="left"/>
      <w:pPr>
        <w:tabs>
          <w:tab w:val="num" w:pos="720"/>
        </w:tabs>
        <w:ind w:left="0" w:firstLine="720"/>
      </w:pPr>
      <w:rPr>
        <w:rFonts w:ascii="Cambria" w:eastAsia="Arial Unicode MS" w:hAnsi="Cambria" w:cs="Times New Roman"/>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0D94"/>
    <w:rsid w:val="000070D7"/>
    <w:rsid w:val="000111A8"/>
    <w:rsid w:val="0001788C"/>
    <w:rsid w:val="00022CF5"/>
    <w:rsid w:val="00030DC0"/>
    <w:rsid w:val="00036A8A"/>
    <w:rsid w:val="00040C3A"/>
    <w:rsid w:val="00054AC3"/>
    <w:rsid w:val="000639C0"/>
    <w:rsid w:val="00070F3A"/>
    <w:rsid w:val="000716C5"/>
    <w:rsid w:val="00075E23"/>
    <w:rsid w:val="00076265"/>
    <w:rsid w:val="00076D3C"/>
    <w:rsid w:val="00081240"/>
    <w:rsid w:val="00086267"/>
    <w:rsid w:val="00092F32"/>
    <w:rsid w:val="0009344A"/>
    <w:rsid w:val="0009515F"/>
    <w:rsid w:val="000A575F"/>
    <w:rsid w:val="000A797E"/>
    <w:rsid w:val="000C4365"/>
    <w:rsid w:val="000D0983"/>
    <w:rsid w:val="000D10DB"/>
    <w:rsid w:val="000E50E0"/>
    <w:rsid w:val="00101900"/>
    <w:rsid w:val="001152AA"/>
    <w:rsid w:val="001157E6"/>
    <w:rsid w:val="00117507"/>
    <w:rsid w:val="00117F30"/>
    <w:rsid w:val="00124116"/>
    <w:rsid w:val="0013104F"/>
    <w:rsid w:val="00137EBA"/>
    <w:rsid w:val="00145EDC"/>
    <w:rsid w:val="001465BA"/>
    <w:rsid w:val="00153084"/>
    <w:rsid w:val="00154DBE"/>
    <w:rsid w:val="0015699F"/>
    <w:rsid w:val="00160823"/>
    <w:rsid w:val="00167A34"/>
    <w:rsid w:val="001714B4"/>
    <w:rsid w:val="0018037F"/>
    <w:rsid w:val="00192F1D"/>
    <w:rsid w:val="001A4A41"/>
    <w:rsid w:val="001A5D56"/>
    <w:rsid w:val="001A5F27"/>
    <w:rsid w:val="001A65E4"/>
    <w:rsid w:val="001A7870"/>
    <w:rsid w:val="001B2D98"/>
    <w:rsid w:val="001C1B41"/>
    <w:rsid w:val="001D319D"/>
    <w:rsid w:val="001E2B51"/>
    <w:rsid w:val="00210E0E"/>
    <w:rsid w:val="00224BE5"/>
    <w:rsid w:val="00230163"/>
    <w:rsid w:val="00247403"/>
    <w:rsid w:val="00247542"/>
    <w:rsid w:val="00250BD6"/>
    <w:rsid w:val="00252B63"/>
    <w:rsid w:val="00257893"/>
    <w:rsid w:val="002602D2"/>
    <w:rsid w:val="00266092"/>
    <w:rsid w:val="00266B61"/>
    <w:rsid w:val="0026712A"/>
    <w:rsid w:val="002704DB"/>
    <w:rsid w:val="002740CA"/>
    <w:rsid w:val="00281F4C"/>
    <w:rsid w:val="00282C83"/>
    <w:rsid w:val="0029105D"/>
    <w:rsid w:val="002912A0"/>
    <w:rsid w:val="00293D09"/>
    <w:rsid w:val="002A0A9E"/>
    <w:rsid w:val="002B11F7"/>
    <w:rsid w:val="002B2C60"/>
    <w:rsid w:val="002B7A85"/>
    <w:rsid w:val="002C1641"/>
    <w:rsid w:val="002D0B80"/>
    <w:rsid w:val="002D3DD4"/>
    <w:rsid w:val="002D7EA2"/>
    <w:rsid w:val="002E15DF"/>
    <w:rsid w:val="002E187C"/>
    <w:rsid w:val="002E6E57"/>
    <w:rsid w:val="002F6EC0"/>
    <w:rsid w:val="00301075"/>
    <w:rsid w:val="00302733"/>
    <w:rsid w:val="003052AD"/>
    <w:rsid w:val="00311A4F"/>
    <w:rsid w:val="00314078"/>
    <w:rsid w:val="00315A44"/>
    <w:rsid w:val="0031654A"/>
    <w:rsid w:val="00322450"/>
    <w:rsid w:val="003240DE"/>
    <w:rsid w:val="003246B5"/>
    <w:rsid w:val="00324A2E"/>
    <w:rsid w:val="0033169F"/>
    <w:rsid w:val="0033580A"/>
    <w:rsid w:val="003414AC"/>
    <w:rsid w:val="003461B1"/>
    <w:rsid w:val="00356185"/>
    <w:rsid w:val="00360380"/>
    <w:rsid w:val="00372AE1"/>
    <w:rsid w:val="00375E0C"/>
    <w:rsid w:val="00382BAB"/>
    <w:rsid w:val="00384271"/>
    <w:rsid w:val="00386CF0"/>
    <w:rsid w:val="00391933"/>
    <w:rsid w:val="00395314"/>
    <w:rsid w:val="003A2D94"/>
    <w:rsid w:val="003A4348"/>
    <w:rsid w:val="003A480D"/>
    <w:rsid w:val="003A48F4"/>
    <w:rsid w:val="003B3816"/>
    <w:rsid w:val="003B3B53"/>
    <w:rsid w:val="003B4B83"/>
    <w:rsid w:val="003B6640"/>
    <w:rsid w:val="003C32BC"/>
    <w:rsid w:val="003D2A3D"/>
    <w:rsid w:val="003D3C29"/>
    <w:rsid w:val="003E3E03"/>
    <w:rsid w:val="003E6E64"/>
    <w:rsid w:val="003F1BBF"/>
    <w:rsid w:val="003F7F73"/>
    <w:rsid w:val="00406A5A"/>
    <w:rsid w:val="004162B1"/>
    <w:rsid w:val="004165C2"/>
    <w:rsid w:val="00416F16"/>
    <w:rsid w:val="004232E1"/>
    <w:rsid w:val="004278BD"/>
    <w:rsid w:val="0044498E"/>
    <w:rsid w:val="00450A4A"/>
    <w:rsid w:val="00456543"/>
    <w:rsid w:val="004666FB"/>
    <w:rsid w:val="00467B7E"/>
    <w:rsid w:val="004819E7"/>
    <w:rsid w:val="0049419D"/>
    <w:rsid w:val="0049723F"/>
    <w:rsid w:val="0049792F"/>
    <w:rsid w:val="004B2762"/>
    <w:rsid w:val="004B7EB6"/>
    <w:rsid w:val="004C41DE"/>
    <w:rsid w:val="004C4B62"/>
    <w:rsid w:val="004D3946"/>
    <w:rsid w:val="004D6025"/>
    <w:rsid w:val="004D6B12"/>
    <w:rsid w:val="004D72BC"/>
    <w:rsid w:val="004F543D"/>
    <w:rsid w:val="004F6B67"/>
    <w:rsid w:val="004F6EC0"/>
    <w:rsid w:val="004F724F"/>
    <w:rsid w:val="00501399"/>
    <w:rsid w:val="00507BC4"/>
    <w:rsid w:val="0051158A"/>
    <w:rsid w:val="005128E4"/>
    <w:rsid w:val="0051324C"/>
    <w:rsid w:val="005152E9"/>
    <w:rsid w:val="00525560"/>
    <w:rsid w:val="00526D8D"/>
    <w:rsid w:val="00531577"/>
    <w:rsid w:val="005323FB"/>
    <w:rsid w:val="005357A6"/>
    <w:rsid w:val="005379B0"/>
    <w:rsid w:val="00544C49"/>
    <w:rsid w:val="0056067B"/>
    <w:rsid w:val="00570989"/>
    <w:rsid w:val="0057402A"/>
    <w:rsid w:val="005771D0"/>
    <w:rsid w:val="0058134B"/>
    <w:rsid w:val="00585432"/>
    <w:rsid w:val="0059191A"/>
    <w:rsid w:val="005921FF"/>
    <w:rsid w:val="00592718"/>
    <w:rsid w:val="005A4DBE"/>
    <w:rsid w:val="005A6D0E"/>
    <w:rsid w:val="005B222D"/>
    <w:rsid w:val="005B52B0"/>
    <w:rsid w:val="005B6806"/>
    <w:rsid w:val="005C00F9"/>
    <w:rsid w:val="005C4225"/>
    <w:rsid w:val="005D0B48"/>
    <w:rsid w:val="005D0C08"/>
    <w:rsid w:val="005F0F33"/>
    <w:rsid w:val="005F298C"/>
    <w:rsid w:val="005F4EA4"/>
    <w:rsid w:val="00600DEB"/>
    <w:rsid w:val="00601D45"/>
    <w:rsid w:val="00606028"/>
    <w:rsid w:val="0061002A"/>
    <w:rsid w:val="00613027"/>
    <w:rsid w:val="006257C8"/>
    <w:rsid w:val="00626732"/>
    <w:rsid w:val="00627C9F"/>
    <w:rsid w:val="006311DA"/>
    <w:rsid w:val="006311E9"/>
    <w:rsid w:val="00632354"/>
    <w:rsid w:val="00636FEC"/>
    <w:rsid w:val="00642810"/>
    <w:rsid w:val="00652333"/>
    <w:rsid w:val="0066618B"/>
    <w:rsid w:val="00675923"/>
    <w:rsid w:val="0068009E"/>
    <w:rsid w:val="0068501B"/>
    <w:rsid w:val="0069135A"/>
    <w:rsid w:val="00697181"/>
    <w:rsid w:val="006A17D2"/>
    <w:rsid w:val="006A5AAA"/>
    <w:rsid w:val="006A73E6"/>
    <w:rsid w:val="006B2D5C"/>
    <w:rsid w:val="006C4EB1"/>
    <w:rsid w:val="006D3583"/>
    <w:rsid w:val="006D4707"/>
    <w:rsid w:val="006D4916"/>
    <w:rsid w:val="006E0166"/>
    <w:rsid w:val="006E7585"/>
    <w:rsid w:val="006E7B34"/>
    <w:rsid w:val="006F393D"/>
    <w:rsid w:val="006F4C2B"/>
    <w:rsid w:val="00701B24"/>
    <w:rsid w:val="00703390"/>
    <w:rsid w:val="007106DC"/>
    <w:rsid w:val="0071495F"/>
    <w:rsid w:val="00726400"/>
    <w:rsid w:val="0073515B"/>
    <w:rsid w:val="0073798E"/>
    <w:rsid w:val="00745899"/>
    <w:rsid w:val="007479A1"/>
    <w:rsid w:val="007519D1"/>
    <w:rsid w:val="00751E2D"/>
    <w:rsid w:val="007607C4"/>
    <w:rsid w:val="00763E8C"/>
    <w:rsid w:val="0076643F"/>
    <w:rsid w:val="00781653"/>
    <w:rsid w:val="00781C1F"/>
    <w:rsid w:val="00782FA4"/>
    <w:rsid w:val="007933C3"/>
    <w:rsid w:val="007A2F70"/>
    <w:rsid w:val="007B0D7B"/>
    <w:rsid w:val="007B54CF"/>
    <w:rsid w:val="007C3334"/>
    <w:rsid w:val="007C3B6B"/>
    <w:rsid w:val="007C52BB"/>
    <w:rsid w:val="007D1DE6"/>
    <w:rsid w:val="007D2B98"/>
    <w:rsid w:val="007E256E"/>
    <w:rsid w:val="007E5DC0"/>
    <w:rsid w:val="007F31A3"/>
    <w:rsid w:val="007F7C1F"/>
    <w:rsid w:val="00803F1C"/>
    <w:rsid w:val="0080600E"/>
    <w:rsid w:val="008116B8"/>
    <w:rsid w:val="00817612"/>
    <w:rsid w:val="00837C45"/>
    <w:rsid w:val="00850826"/>
    <w:rsid w:val="00851C18"/>
    <w:rsid w:val="00853419"/>
    <w:rsid w:val="008874B7"/>
    <w:rsid w:val="00897E12"/>
    <w:rsid w:val="008A239C"/>
    <w:rsid w:val="008A331B"/>
    <w:rsid w:val="008A5EFF"/>
    <w:rsid w:val="008C4AB2"/>
    <w:rsid w:val="008D43BA"/>
    <w:rsid w:val="008D6F90"/>
    <w:rsid w:val="008D75D0"/>
    <w:rsid w:val="008E3759"/>
    <w:rsid w:val="00903296"/>
    <w:rsid w:val="009041DC"/>
    <w:rsid w:val="009068E1"/>
    <w:rsid w:val="009104B4"/>
    <w:rsid w:val="009228DA"/>
    <w:rsid w:val="00925FCD"/>
    <w:rsid w:val="00932F41"/>
    <w:rsid w:val="0093441A"/>
    <w:rsid w:val="0094415E"/>
    <w:rsid w:val="009472CD"/>
    <w:rsid w:val="00954BF7"/>
    <w:rsid w:val="0096706E"/>
    <w:rsid w:val="009711C4"/>
    <w:rsid w:val="00975114"/>
    <w:rsid w:val="00980997"/>
    <w:rsid w:val="00981FBA"/>
    <w:rsid w:val="00993313"/>
    <w:rsid w:val="00993C78"/>
    <w:rsid w:val="00994FD4"/>
    <w:rsid w:val="009A713D"/>
    <w:rsid w:val="009A7C77"/>
    <w:rsid w:val="009B381B"/>
    <w:rsid w:val="009B6335"/>
    <w:rsid w:val="009C3283"/>
    <w:rsid w:val="009D4D13"/>
    <w:rsid w:val="009D7611"/>
    <w:rsid w:val="009E53DE"/>
    <w:rsid w:val="009E566A"/>
    <w:rsid w:val="009F4B75"/>
    <w:rsid w:val="00A07C5D"/>
    <w:rsid w:val="00A11CEA"/>
    <w:rsid w:val="00A12DBC"/>
    <w:rsid w:val="00A36E7F"/>
    <w:rsid w:val="00A41DA6"/>
    <w:rsid w:val="00A43458"/>
    <w:rsid w:val="00A528D1"/>
    <w:rsid w:val="00A66BE5"/>
    <w:rsid w:val="00A7162E"/>
    <w:rsid w:val="00A745B5"/>
    <w:rsid w:val="00A87662"/>
    <w:rsid w:val="00AA0C19"/>
    <w:rsid w:val="00AA3891"/>
    <w:rsid w:val="00AC454E"/>
    <w:rsid w:val="00AC68D9"/>
    <w:rsid w:val="00AD37C1"/>
    <w:rsid w:val="00AE66EC"/>
    <w:rsid w:val="00AE6F91"/>
    <w:rsid w:val="00AF2E17"/>
    <w:rsid w:val="00AF5571"/>
    <w:rsid w:val="00AF78AB"/>
    <w:rsid w:val="00B00A7A"/>
    <w:rsid w:val="00B01547"/>
    <w:rsid w:val="00B14360"/>
    <w:rsid w:val="00B167E9"/>
    <w:rsid w:val="00B16E89"/>
    <w:rsid w:val="00B179ED"/>
    <w:rsid w:val="00B25581"/>
    <w:rsid w:val="00B314DB"/>
    <w:rsid w:val="00B31EBE"/>
    <w:rsid w:val="00B3718B"/>
    <w:rsid w:val="00B4632A"/>
    <w:rsid w:val="00B50D91"/>
    <w:rsid w:val="00B80D7E"/>
    <w:rsid w:val="00B87B0D"/>
    <w:rsid w:val="00B92E49"/>
    <w:rsid w:val="00B94C8E"/>
    <w:rsid w:val="00BA276C"/>
    <w:rsid w:val="00BB306F"/>
    <w:rsid w:val="00BC6E6F"/>
    <w:rsid w:val="00BD232B"/>
    <w:rsid w:val="00BD2E42"/>
    <w:rsid w:val="00BD4B89"/>
    <w:rsid w:val="00BE13D2"/>
    <w:rsid w:val="00BE23E0"/>
    <w:rsid w:val="00BF005E"/>
    <w:rsid w:val="00BF68F9"/>
    <w:rsid w:val="00C138E6"/>
    <w:rsid w:val="00C21762"/>
    <w:rsid w:val="00C24543"/>
    <w:rsid w:val="00C256A2"/>
    <w:rsid w:val="00C3492D"/>
    <w:rsid w:val="00C46D8E"/>
    <w:rsid w:val="00C528DD"/>
    <w:rsid w:val="00C53F25"/>
    <w:rsid w:val="00C55560"/>
    <w:rsid w:val="00C66B72"/>
    <w:rsid w:val="00C7548B"/>
    <w:rsid w:val="00C802BB"/>
    <w:rsid w:val="00C84AB2"/>
    <w:rsid w:val="00C922EA"/>
    <w:rsid w:val="00C93E0D"/>
    <w:rsid w:val="00C94EA5"/>
    <w:rsid w:val="00C9567A"/>
    <w:rsid w:val="00C9658D"/>
    <w:rsid w:val="00C9798C"/>
    <w:rsid w:val="00CA030E"/>
    <w:rsid w:val="00CA06B5"/>
    <w:rsid w:val="00CA6577"/>
    <w:rsid w:val="00CB0671"/>
    <w:rsid w:val="00CB0C02"/>
    <w:rsid w:val="00CB1166"/>
    <w:rsid w:val="00CB2660"/>
    <w:rsid w:val="00CC5E90"/>
    <w:rsid w:val="00CD046C"/>
    <w:rsid w:val="00CD0EE7"/>
    <w:rsid w:val="00CE5199"/>
    <w:rsid w:val="00CE66D5"/>
    <w:rsid w:val="00D0752A"/>
    <w:rsid w:val="00D13B80"/>
    <w:rsid w:val="00D17B46"/>
    <w:rsid w:val="00D22DA8"/>
    <w:rsid w:val="00D34786"/>
    <w:rsid w:val="00D40A1E"/>
    <w:rsid w:val="00D417D1"/>
    <w:rsid w:val="00D448C6"/>
    <w:rsid w:val="00D44C03"/>
    <w:rsid w:val="00D534A1"/>
    <w:rsid w:val="00D55E88"/>
    <w:rsid w:val="00D57998"/>
    <w:rsid w:val="00D712D3"/>
    <w:rsid w:val="00D71422"/>
    <w:rsid w:val="00D7145E"/>
    <w:rsid w:val="00D74E28"/>
    <w:rsid w:val="00D75084"/>
    <w:rsid w:val="00D7558D"/>
    <w:rsid w:val="00D81D92"/>
    <w:rsid w:val="00D92966"/>
    <w:rsid w:val="00D93446"/>
    <w:rsid w:val="00D94A59"/>
    <w:rsid w:val="00D9763E"/>
    <w:rsid w:val="00DA239C"/>
    <w:rsid w:val="00DA5A6D"/>
    <w:rsid w:val="00DA7B5F"/>
    <w:rsid w:val="00DD7761"/>
    <w:rsid w:val="00DE0A3E"/>
    <w:rsid w:val="00DE540E"/>
    <w:rsid w:val="00DE5C34"/>
    <w:rsid w:val="00DF03F7"/>
    <w:rsid w:val="00DF078B"/>
    <w:rsid w:val="00DF350D"/>
    <w:rsid w:val="00E0527A"/>
    <w:rsid w:val="00E13C53"/>
    <w:rsid w:val="00E21175"/>
    <w:rsid w:val="00E227C1"/>
    <w:rsid w:val="00E43157"/>
    <w:rsid w:val="00E533FF"/>
    <w:rsid w:val="00E55D3F"/>
    <w:rsid w:val="00E709B3"/>
    <w:rsid w:val="00E73BCC"/>
    <w:rsid w:val="00E84ED5"/>
    <w:rsid w:val="00E850B6"/>
    <w:rsid w:val="00E86808"/>
    <w:rsid w:val="00E8789F"/>
    <w:rsid w:val="00E97B71"/>
    <w:rsid w:val="00EB454D"/>
    <w:rsid w:val="00ED0D1B"/>
    <w:rsid w:val="00ED3F0C"/>
    <w:rsid w:val="00ED5EDE"/>
    <w:rsid w:val="00EE3522"/>
    <w:rsid w:val="00EF619B"/>
    <w:rsid w:val="00F00B55"/>
    <w:rsid w:val="00F1380F"/>
    <w:rsid w:val="00F14F0E"/>
    <w:rsid w:val="00F15A3B"/>
    <w:rsid w:val="00F24C29"/>
    <w:rsid w:val="00F253CC"/>
    <w:rsid w:val="00F323FA"/>
    <w:rsid w:val="00F34670"/>
    <w:rsid w:val="00F356B7"/>
    <w:rsid w:val="00F42B71"/>
    <w:rsid w:val="00F44C86"/>
    <w:rsid w:val="00F45112"/>
    <w:rsid w:val="00F45E71"/>
    <w:rsid w:val="00F56BA5"/>
    <w:rsid w:val="00F61778"/>
    <w:rsid w:val="00F621C3"/>
    <w:rsid w:val="00F63E10"/>
    <w:rsid w:val="00F644E6"/>
    <w:rsid w:val="00F6477E"/>
    <w:rsid w:val="00F767DA"/>
    <w:rsid w:val="00F77E74"/>
    <w:rsid w:val="00F80711"/>
    <w:rsid w:val="00F9653B"/>
    <w:rsid w:val="00FB62CF"/>
    <w:rsid w:val="00FC3EB4"/>
    <w:rsid w:val="00FC5C43"/>
    <w:rsid w:val="00FC6C58"/>
    <w:rsid w:val="00FD3FA2"/>
    <w:rsid w:val="00FE6B45"/>
    <w:rsid w:val="00FE767E"/>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29105D"/>
    <w:rPr>
      <w:sz w:val="16"/>
      <w:szCs w:val="16"/>
    </w:rPr>
  </w:style>
  <w:style w:type="paragraph" w:styleId="CommentText">
    <w:name w:val="annotation text"/>
    <w:basedOn w:val="Normal"/>
    <w:link w:val="CommentTextChar"/>
    <w:uiPriority w:val="99"/>
    <w:semiHidden/>
    <w:unhideWhenUsed/>
    <w:rsid w:val="0029105D"/>
    <w:rPr>
      <w:sz w:val="20"/>
      <w:szCs w:val="20"/>
    </w:rPr>
  </w:style>
  <w:style w:type="character" w:customStyle="1" w:styleId="CommentTextChar">
    <w:name w:val="Comment Text Char"/>
    <w:basedOn w:val="DefaultParagraphFont"/>
    <w:link w:val="CommentText"/>
    <w:uiPriority w:val="99"/>
    <w:semiHidden/>
    <w:rsid w:val="0029105D"/>
    <w:rPr>
      <w:lang w:val="en-US" w:eastAsia="en-US"/>
    </w:rPr>
  </w:style>
  <w:style w:type="paragraph" w:styleId="CommentSubject">
    <w:name w:val="annotation subject"/>
    <w:basedOn w:val="CommentText"/>
    <w:next w:val="CommentText"/>
    <w:link w:val="CommentSubjectChar"/>
    <w:uiPriority w:val="99"/>
    <w:semiHidden/>
    <w:unhideWhenUsed/>
    <w:rsid w:val="0029105D"/>
    <w:rPr>
      <w:b/>
      <w:bCs/>
    </w:rPr>
  </w:style>
  <w:style w:type="character" w:customStyle="1" w:styleId="CommentSubjectChar">
    <w:name w:val="Comment Subject Char"/>
    <w:basedOn w:val="CommentTextChar"/>
    <w:link w:val="CommentSubject"/>
    <w:uiPriority w:val="99"/>
    <w:semiHidden/>
    <w:rsid w:val="0029105D"/>
    <w:rPr>
      <w:b/>
      <w:bCs/>
      <w:lang w:val="en-US" w:eastAsia="en-US"/>
    </w:rPr>
  </w:style>
  <w:style w:type="paragraph" w:styleId="Revision">
    <w:name w:val="Revision"/>
    <w:hidden/>
    <w:uiPriority w:val="99"/>
    <w:semiHidden/>
    <w:rsid w:val="0029105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29105D"/>
    <w:rPr>
      <w:sz w:val="16"/>
      <w:szCs w:val="16"/>
    </w:rPr>
  </w:style>
  <w:style w:type="paragraph" w:styleId="CommentText">
    <w:name w:val="annotation text"/>
    <w:basedOn w:val="Normal"/>
    <w:link w:val="CommentTextChar"/>
    <w:uiPriority w:val="99"/>
    <w:semiHidden/>
    <w:unhideWhenUsed/>
    <w:rsid w:val="0029105D"/>
    <w:rPr>
      <w:sz w:val="20"/>
      <w:szCs w:val="20"/>
    </w:rPr>
  </w:style>
  <w:style w:type="character" w:customStyle="1" w:styleId="CommentTextChar">
    <w:name w:val="Comment Text Char"/>
    <w:basedOn w:val="DefaultParagraphFont"/>
    <w:link w:val="CommentText"/>
    <w:uiPriority w:val="99"/>
    <w:semiHidden/>
    <w:rsid w:val="0029105D"/>
    <w:rPr>
      <w:lang w:val="en-US" w:eastAsia="en-US"/>
    </w:rPr>
  </w:style>
  <w:style w:type="paragraph" w:styleId="CommentSubject">
    <w:name w:val="annotation subject"/>
    <w:basedOn w:val="CommentText"/>
    <w:next w:val="CommentText"/>
    <w:link w:val="CommentSubjectChar"/>
    <w:uiPriority w:val="99"/>
    <w:semiHidden/>
    <w:unhideWhenUsed/>
    <w:rsid w:val="0029105D"/>
    <w:rPr>
      <w:b/>
      <w:bCs/>
    </w:rPr>
  </w:style>
  <w:style w:type="character" w:customStyle="1" w:styleId="CommentSubjectChar">
    <w:name w:val="Comment Subject Char"/>
    <w:basedOn w:val="CommentTextChar"/>
    <w:link w:val="CommentSubject"/>
    <w:uiPriority w:val="99"/>
    <w:semiHidden/>
    <w:rsid w:val="0029105D"/>
    <w:rPr>
      <w:b/>
      <w:bCs/>
      <w:lang w:val="en-US" w:eastAsia="en-US"/>
    </w:rPr>
  </w:style>
  <w:style w:type="paragraph" w:styleId="Revision">
    <w:name w:val="Revision"/>
    <w:hidden/>
    <w:uiPriority w:val="99"/>
    <w:semiHidden/>
    <w:rsid w:val="0029105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50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384E"/>
    <w:rsid w:val="00033F3C"/>
    <w:rsid w:val="001347B3"/>
    <w:rsid w:val="00236A45"/>
    <w:rsid w:val="00392627"/>
    <w:rsid w:val="004108B1"/>
    <w:rsid w:val="00445A02"/>
    <w:rsid w:val="00476FB7"/>
    <w:rsid w:val="006C10C4"/>
    <w:rsid w:val="008A605F"/>
    <w:rsid w:val="008F43FC"/>
    <w:rsid w:val="00930DC2"/>
    <w:rsid w:val="00AB44F1"/>
    <w:rsid w:val="00BF14B7"/>
    <w:rsid w:val="00CA6776"/>
    <w:rsid w:val="00D20EE3"/>
    <w:rsid w:val="00D8393F"/>
    <w:rsid w:val="00D83E8C"/>
    <w:rsid w:val="00D84E20"/>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2AD0-BCFB-4F87-B149-DE58D648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2706</Words>
  <Characters>14370</Characters>
  <Application>Microsoft Office Word</Application>
  <DocSecurity>0</DocSecurity>
  <Lines>276</Lines>
  <Paragraphs>82</Paragraphs>
  <ScaleCrop>false</ScaleCrop>
  <Company/>
  <LinksUpToDate>false</LinksUpToDate>
  <CharactersWithSpaces>16994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9/18</dc:title>
  <dc:creator/>
  <cp:lastModifiedBy/>
  <cp:revision>1</cp:revision>
  <dcterms:created xsi:type="dcterms:W3CDTF">2018-05-16T12:29:00Z</dcterms:created>
  <dcterms:modified xsi:type="dcterms:W3CDTF">2018-05-16T12:29:00Z</dcterms:modified>
</cp:coreProperties>
</file>