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99E156" w14:textId="77777777" w:rsidR="00040C3A" w:rsidRPr="003F09BF" w:rsidRDefault="006311DA" w:rsidP="00627C9F">
      <w:pPr>
        <w:jc w:val="both"/>
        <w:rPr>
          <w:rFonts w:asciiTheme="majorHAnsi" w:hAnsiTheme="majorHAnsi" w:cs="Univers"/>
          <w:b/>
          <w:bCs/>
          <w:sz w:val="20"/>
          <w:szCs w:val="20"/>
        </w:rPr>
      </w:pPr>
      <w:r w:rsidRPr="003F09BF">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0A47CA7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F09BF">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1860DD" w:rsidRDefault="001860DD">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1860DD" w:rsidRDefault="001860DD">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3F09BF" w:rsidRDefault="00040C3A" w:rsidP="00040C3A">
      <w:pPr>
        <w:tabs>
          <w:tab w:val="center" w:pos="5400"/>
        </w:tabs>
        <w:suppressAutoHyphens/>
        <w:jc w:val="both"/>
        <w:rPr>
          <w:rFonts w:asciiTheme="majorHAnsi" w:hAnsiTheme="majorHAnsi"/>
          <w:sz w:val="20"/>
          <w:szCs w:val="20"/>
        </w:rPr>
      </w:pPr>
    </w:p>
    <w:p w14:paraId="54AC1FBF" w14:textId="77777777" w:rsidR="00040C3A" w:rsidRPr="003F09BF" w:rsidRDefault="00040C3A" w:rsidP="00040C3A">
      <w:pPr>
        <w:tabs>
          <w:tab w:val="center" w:pos="5400"/>
        </w:tabs>
        <w:suppressAutoHyphens/>
        <w:jc w:val="both"/>
        <w:rPr>
          <w:rFonts w:asciiTheme="majorHAnsi" w:hAnsiTheme="majorHAnsi"/>
          <w:sz w:val="20"/>
          <w:szCs w:val="20"/>
        </w:rPr>
      </w:pPr>
    </w:p>
    <w:p w14:paraId="6A4AC464" w14:textId="77777777" w:rsidR="005128E4" w:rsidRPr="003F09BF" w:rsidRDefault="005128E4" w:rsidP="00040C3A">
      <w:pPr>
        <w:tabs>
          <w:tab w:val="center" w:pos="5400"/>
        </w:tabs>
        <w:suppressAutoHyphens/>
        <w:rPr>
          <w:rFonts w:asciiTheme="majorHAnsi" w:hAnsiTheme="majorHAnsi"/>
          <w:sz w:val="20"/>
          <w:szCs w:val="20"/>
        </w:rPr>
      </w:pPr>
    </w:p>
    <w:p w14:paraId="515D20A5" w14:textId="77777777" w:rsidR="005128E4" w:rsidRPr="003F09BF" w:rsidRDefault="005128E4" w:rsidP="00040C3A">
      <w:pPr>
        <w:tabs>
          <w:tab w:val="center" w:pos="5400"/>
        </w:tabs>
        <w:suppressAutoHyphens/>
        <w:rPr>
          <w:rFonts w:asciiTheme="majorHAnsi" w:hAnsiTheme="majorHAnsi"/>
          <w:sz w:val="20"/>
          <w:szCs w:val="20"/>
        </w:rPr>
      </w:pPr>
    </w:p>
    <w:p w14:paraId="7CBA3E7E" w14:textId="77777777" w:rsidR="005128E4" w:rsidRPr="003F09BF" w:rsidRDefault="005128E4" w:rsidP="00040C3A">
      <w:pPr>
        <w:tabs>
          <w:tab w:val="center" w:pos="5400"/>
        </w:tabs>
        <w:suppressAutoHyphens/>
        <w:rPr>
          <w:rFonts w:asciiTheme="majorHAnsi" w:hAnsiTheme="majorHAnsi"/>
          <w:sz w:val="20"/>
          <w:szCs w:val="20"/>
        </w:rPr>
      </w:pPr>
    </w:p>
    <w:p w14:paraId="0FFC5ED6" w14:textId="77777777" w:rsidR="00040C3A" w:rsidRPr="003F09BF" w:rsidRDefault="00040C3A" w:rsidP="005128E4">
      <w:pPr>
        <w:tabs>
          <w:tab w:val="center" w:pos="5400"/>
        </w:tabs>
        <w:suppressAutoHyphens/>
        <w:jc w:val="center"/>
        <w:rPr>
          <w:rFonts w:asciiTheme="majorHAnsi" w:hAnsiTheme="majorHAnsi"/>
          <w:sz w:val="20"/>
          <w:szCs w:val="20"/>
        </w:rPr>
      </w:pPr>
    </w:p>
    <w:p w14:paraId="5FCF0358" w14:textId="77777777" w:rsidR="00040C3A" w:rsidRPr="003F09BF" w:rsidRDefault="00040C3A" w:rsidP="005128E4">
      <w:pPr>
        <w:tabs>
          <w:tab w:val="center" w:pos="5400"/>
        </w:tabs>
        <w:suppressAutoHyphens/>
        <w:jc w:val="center"/>
        <w:rPr>
          <w:rFonts w:asciiTheme="majorHAnsi" w:hAnsiTheme="majorHAnsi"/>
          <w:sz w:val="20"/>
          <w:szCs w:val="20"/>
        </w:rPr>
      </w:pPr>
    </w:p>
    <w:p w14:paraId="23C02B60" w14:textId="77777777" w:rsidR="005B52B0" w:rsidRPr="003F09BF" w:rsidRDefault="005B52B0" w:rsidP="005128E4">
      <w:pPr>
        <w:tabs>
          <w:tab w:val="center" w:pos="5400"/>
        </w:tabs>
        <w:suppressAutoHyphens/>
        <w:jc w:val="center"/>
        <w:rPr>
          <w:rFonts w:asciiTheme="majorHAnsi" w:hAnsiTheme="majorHAnsi"/>
          <w:sz w:val="20"/>
          <w:szCs w:val="20"/>
        </w:rPr>
      </w:pPr>
    </w:p>
    <w:p w14:paraId="1E4CC4A3" w14:textId="77777777" w:rsidR="005B52B0" w:rsidRPr="003F09BF" w:rsidRDefault="005B52B0" w:rsidP="005128E4">
      <w:pPr>
        <w:tabs>
          <w:tab w:val="center" w:pos="5400"/>
        </w:tabs>
        <w:suppressAutoHyphens/>
        <w:jc w:val="center"/>
        <w:rPr>
          <w:rFonts w:asciiTheme="majorHAnsi" w:hAnsiTheme="majorHAnsi"/>
          <w:sz w:val="20"/>
          <w:szCs w:val="20"/>
        </w:rPr>
      </w:pPr>
    </w:p>
    <w:p w14:paraId="022074FD" w14:textId="77777777" w:rsidR="005B52B0" w:rsidRPr="003F09BF" w:rsidRDefault="005B52B0" w:rsidP="005128E4">
      <w:pPr>
        <w:tabs>
          <w:tab w:val="center" w:pos="5400"/>
        </w:tabs>
        <w:suppressAutoHyphens/>
        <w:jc w:val="center"/>
        <w:rPr>
          <w:rFonts w:asciiTheme="majorHAnsi" w:hAnsiTheme="majorHAnsi"/>
          <w:sz w:val="20"/>
          <w:szCs w:val="20"/>
        </w:rPr>
      </w:pPr>
    </w:p>
    <w:p w14:paraId="3234C43C" w14:textId="77777777" w:rsidR="00040C3A" w:rsidRPr="003F09BF" w:rsidRDefault="00040C3A" w:rsidP="00040C3A">
      <w:pPr>
        <w:tabs>
          <w:tab w:val="center" w:pos="5400"/>
        </w:tabs>
        <w:suppressAutoHyphens/>
        <w:jc w:val="center"/>
        <w:rPr>
          <w:rFonts w:asciiTheme="majorHAnsi" w:hAnsiTheme="majorHAnsi"/>
          <w:sz w:val="20"/>
          <w:szCs w:val="20"/>
        </w:rPr>
      </w:pPr>
    </w:p>
    <w:p w14:paraId="2D58FFBA" w14:textId="77777777" w:rsidR="00040C3A" w:rsidRPr="003F09BF" w:rsidRDefault="00040C3A" w:rsidP="00040C3A">
      <w:pPr>
        <w:tabs>
          <w:tab w:val="center" w:pos="5400"/>
        </w:tabs>
        <w:suppressAutoHyphens/>
        <w:jc w:val="center"/>
        <w:rPr>
          <w:rFonts w:asciiTheme="majorHAnsi" w:hAnsiTheme="majorHAnsi"/>
          <w:sz w:val="20"/>
          <w:szCs w:val="20"/>
        </w:rPr>
      </w:pPr>
    </w:p>
    <w:p w14:paraId="4A574974" w14:textId="77777777" w:rsidR="00040C3A" w:rsidRPr="003F09BF" w:rsidRDefault="00040C3A" w:rsidP="00040C3A">
      <w:pPr>
        <w:tabs>
          <w:tab w:val="center" w:pos="5400"/>
        </w:tabs>
        <w:suppressAutoHyphens/>
        <w:jc w:val="center"/>
        <w:rPr>
          <w:rFonts w:asciiTheme="majorHAnsi" w:hAnsiTheme="majorHAnsi"/>
          <w:sz w:val="20"/>
          <w:szCs w:val="20"/>
        </w:rPr>
      </w:pPr>
    </w:p>
    <w:p w14:paraId="11A9BA8A" w14:textId="77777777" w:rsidR="00040C3A" w:rsidRPr="003F09BF" w:rsidRDefault="00E533FF" w:rsidP="00040C3A">
      <w:pPr>
        <w:tabs>
          <w:tab w:val="center" w:pos="5400"/>
        </w:tabs>
        <w:suppressAutoHyphens/>
        <w:jc w:val="center"/>
        <w:rPr>
          <w:rFonts w:asciiTheme="majorHAnsi" w:hAnsiTheme="majorHAnsi"/>
          <w:sz w:val="20"/>
          <w:szCs w:val="20"/>
        </w:rPr>
      </w:pPr>
      <w:r w:rsidRPr="003F09BF">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3AB7EE52" wp14:editId="4B9BA6AB">
                <wp:simplePos x="0" y="0"/>
                <wp:positionH relativeFrom="column">
                  <wp:posOffset>1208314</wp:posOffset>
                </wp:positionH>
                <wp:positionV relativeFrom="paragraph">
                  <wp:posOffset>81552</wp:posOffset>
                </wp:positionV>
                <wp:extent cx="4969329"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969329"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50D42B9C" w:rsidR="001860DD" w:rsidRPr="004B7EB6" w:rsidRDefault="003F09BF"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361</w:t>
                            </w:r>
                            <w:r w:rsidR="001860DD" w:rsidRPr="004B7EB6">
                              <w:rPr>
                                <w:rFonts w:asciiTheme="majorHAnsi" w:hAnsiTheme="majorHAnsi" w:cs="Arial"/>
                                <w:b/>
                                <w:bCs/>
                                <w:color w:val="0D0D0D" w:themeColor="text1" w:themeTint="F2"/>
                                <w:sz w:val="36"/>
                                <w:szCs w:val="40"/>
                              </w:rPr>
                              <w:t>/</w:t>
                            </w:r>
                            <w:r w:rsidR="001860DD">
                              <w:rPr>
                                <w:rFonts w:asciiTheme="majorHAnsi" w:hAnsiTheme="majorHAnsi" w:cs="Arial"/>
                                <w:b/>
                                <w:bCs/>
                                <w:color w:val="0D0D0D" w:themeColor="text1" w:themeTint="F2"/>
                                <w:sz w:val="36"/>
                                <w:szCs w:val="40"/>
                              </w:rPr>
                              <w:t>20</w:t>
                            </w:r>
                          </w:p>
                          <w:p w14:paraId="081F51F3" w14:textId="2CED2D4F" w:rsidR="001860DD" w:rsidRPr="004B7EB6" w:rsidRDefault="001860D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Pr="003F09BF">
                              <w:rPr>
                                <w:rFonts w:ascii="Cambria" w:hAnsi="Cambria" w:cs="Arial"/>
                                <w:b/>
                                <w:color w:val="0D0D0D" w:themeColor="text1" w:themeTint="F2"/>
                                <w:sz w:val="36"/>
                                <w:szCs w:val="22"/>
                              </w:rPr>
                              <w:t>24-11</w:t>
                            </w:r>
                          </w:p>
                          <w:p w14:paraId="34978E5A" w14:textId="7AB4B65A" w:rsidR="001860DD" w:rsidRPr="004B7EB6" w:rsidRDefault="001860DD"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4B7EB6">
                              <w:rPr>
                                <w:rFonts w:asciiTheme="majorHAnsi" w:hAnsiTheme="majorHAnsi" w:cs="Arial"/>
                                <w:color w:val="0D0D0D" w:themeColor="text1" w:themeTint="F2"/>
                                <w:szCs w:val="22"/>
                              </w:rPr>
                              <w:t xml:space="preserve"> </w:t>
                            </w:r>
                          </w:p>
                          <w:p w14:paraId="353CD994" w14:textId="77777777" w:rsidR="001860DD" w:rsidRPr="004B7EB6" w:rsidRDefault="001860DD" w:rsidP="004B7EB6">
                            <w:pPr>
                              <w:spacing w:line="276" w:lineRule="auto"/>
                              <w:rPr>
                                <w:rFonts w:asciiTheme="majorHAnsi" w:hAnsiTheme="majorHAnsi" w:cs="Arial"/>
                                <w:color w:val="0D0D0D" w:themeColor="text1" w:themeTint="F2"/>
                                <w:szCs w:val="22"/>
                              </w:rPr>
                            </w:pPr>
                          </w:p>
                          <w:p w14:paraId="520762D7" w14:textId="49406A00" w:rsidR="001860DD" w:rsidRPr="003F09BF" w:rsidRDefault="001860DD" w:rsidP="00A23553">
                            <w:pPr>
                              <w:spacing w:line="276" w:lineRule="auto"/>
                              <w:rPr>
                                <w:rFonts w:ascii="Cambria" w:hAnsi="Cambria" w:cs="Arial"/>
                                <w:color w:val="0D0D0D" w:themeColor="text1" w:themeTint="F2"/>
                                <w:szCs w:val="22"/>
                              </w:rPr>
                            </w:pPr>
                            <w:r w:rsidRPr="003F09BF">
                              <w:rPr>
                                <w:rFonts w:ascii="Cambria" w:hAnsi="Cambria" w:cs="Arial"/>
                                <w:color w:val="0D0D0D" w:themeColor="text1" w:themeTint="F2"/>
                                <w:szCs w:val="22"/>
                              </w:rPr>
                              <w:t>FAMILIIES OF THE VICTIMS OF COLLECTIVE DISPLACEMENT FROM THE SANTA CECILIA TOWNSHIP AND NEARBY VILLAGES IN JANUARY 2000</w:t>
                            </w:r>
                          </w:p>
                          <w:p w14:paraId="17A89EFB" w14:textId="0067A967" w:rsidR="001860DD" w:rsidRPr="000C4365" w:rsidRDefault="001860DD" w:rsidP="00A23553">
                            <w:pPr>
                              <w:pBdr>
                                <w:top w:val="none" w:sz="0" w:space="0" w:color="auto"/>
                                <w:left w:val="none" w:sz="0" w:space="0" w:color="auto"/>
                                <w:bottom w:val="none" w:sz="0" w:space="0" w:color="auto"/>
                                <w:right w:val="none" w:sz="0" w:space="0" w:color="auto"/>
                                <w:bar w:val="none" w:sz="0" w:color="auto"/>
                              </w:pBdr>
                              <w:spacing w:line="276" w:lineRule="auto"/>
                              <w:rPr>
                                <w:rFonts w:asciiTheme="majorHAnsi" w:hAnsiTheme="majorHAnsi"/>
                                <w:color w:val="0D0D0D" w:themeColor="text1" w:themeTint="F2"/>
                              </w:rPr>
                            </w:pPr>
                            <w:r w:rsidRPr="00B95DC5">
                              <w:rPr>
                                <w:rFonts w:ascii="Cambria" w:hAnsi="Cambria"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AB7EE52" id="_x0000_t202" coordsize="21600,21600" o:spt="202" path="m,l,21600r21600,l21600,xe">
                <v:stroke joinstyle="miter"/>
                <v:path gradientshapeok="t" o:connecttype="rect"/>
              </v:shapetype>
              <v:shape id="Text Box 5" o:spid="_x0000_s1027" type="#_x0000_t202" style="position:absolute;left:0;text-align:left;margin-left:95.15pt;margin-top:6.4pt;width:391.3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" filled="f" stroked="f" strokeweight=".5pt">
                <v:textbox>
                  <w:txbxContent>
                    <w:p w14:paraId="6F7C2188" w14:textId="50D42B9C" w:rsidR="001860DD" w:rsidRPr="004B7EB6" w:rsidRDefault="003F09BF"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361</w:t>
                      </w:r>
                      <w:r w:rsidR="001860DD" w:rsidRPr="004B7EB6">
                        <w:rPr>
                          <w:rFonts w:asciiTheme="majorHAnsi" w:hAnsiTheme="majorHAnsi" w:cs="Arial"/>
                          <w:b/>
                          <w:bCs/>
                          <w:color w:val="0D0D0D" w:themeColor="text1" w:themeTint="F2"/>
                          <w:sz w:val="36"/>
                          <w:szCs w:val="40"/>
                        </w:rPr>
                        <w:t>/</w:t>
                      </w:r>
                      <w:r w:rsidR="001860DD">
                        <w:rPr>
                          <w:rFonts w:asciiTheme="majorHAnsi" w:hAnsiTheme="majorHAnsi" w:cs="Arial"/>
                          <w:b/>
                          <w:bCs/>
                          <w:color w:val="0D0D0D" w:themeColor="text1" w:themeTint="F2"/>
                          <w:sz w:val="36"/>
                          <w:szCs w:val="40"/>
                        </w:rPr>
                        <w:t>20</w:t>
                      </w:r>
                    </w:p>
                    <w:p w14:paraId="081F51F3" w14:textId="2CED2D4F" w:rsidR="001860DD" w:rsidRPr="004B7EB6" w:rsidRDefault="001860D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Pr="003F09BF">
                        <w:rPr>
                          <w:rFonts w:ascii="Cambria" w:hAnsi="Cambria" w:cs="Arial"/>
                          <w:b/>
                          <w:color w:val="0D0D0D" w:themeColor="text1" w:themeTint="F2"/>
                          <w:sz w:val="36"/>
                          <w:szCs w:val="22"/>
                        </w:rPr>
                        <w:t>24-11</w:t>
                      </w:r>
                    </w:p>
                    <w:p w14:paraId="34978E5A" w14:textId="7AB4B65A" w:rsidR="001860DD" w:rsidRPr="004B7EB6" w:rsidRDefault="001860DD"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4B7EB6">
                        <w:rPr>
                          <w:rFonts w:asciiTheme="majorHAnsi" w:hAnsiTheme="majorHAnsi" w:cs="Arial"/>
                          <w:color w:val="0D0D0D" w:themeColor="text1" w:themeTint="F2"/>
                          <w:szCs w:val="22"/>
                        </w:rPr>
                        <w:t xml:space="preserve"> </w:t>
                      </w:r>
                    </w:p>
                    <w:p w14:paraId="353CD994" w14:textId="77777777" w:rsidR="001860DD" w:rsidRPr="004B7EB6" w:rsidRDefault="001860DD" w:rsidP="004B7EB6">
                      <w:pPr>
                        <w:spacing w:line="276" w:lineRule="auto"/>
                        <w:rPr>
                          <w:rFonts w:asciiTheme="majorHAnsi" w:hAnsiTheme="majorHAnsi" w:cs="Arial"/>
                          <w:color w:val="0D0D0D" w:themeColor="text1" w:themeTint="F2"/>
                          <w:szCs w:val="22"/>
                        </w:rPr>
                      </w:pPr>
                    </w:p>
                    <w:p w14:paraId="520762D7" w14:textId="49406A00" w:rsidR="001860DD" w:rsidRPr="003F09BF" w:rsidRDefault="001860DD" w:rsidP="00A23553">
                      <w:pPr>
                        <w:spacing w:line="276" w:lineRule="auto"/>
                        <w:rPr>
                          <w:rFonts w:ascii="Cambria" w:hAnsi="Cambria" w:cs="Arial"/>
                          <w:color w:val="0D0D0D" w:themeColor="text1" w:themeTint="F2"/>
                          <w:szCs w:val="22"/>
                        </w:rPr>
                      </w:pPr>
                      <w:r w:rsidRPr="003F09BF">
                        <w:rPr>
                          <w:rFonts w:ascii="Cambria" w:hAnsi="Cambria" w:cs="Arial"/>
                          <w:color w:val="0D0D0D" w:themeColor="text1" w:themeTint="F2"/>
                          <w:szCs w:val="22"/>
                        </w:rPr>
                        <w:t>FAMILIIES OF THE VICTIMS OF COLLECTIVE DISPLACEMENT FROM THE SANTA CECILIA TOWNSHIP AND NEARBY VILLAGES IN JANUARY 2000</w:t>
                      </w:r>
                    </w:p>
                    <w:p w14:paraId="17A89EFB" w14:textId="0067A967" w:rsidR="001860DD" w:rsidRPr="000C4365" w:rsidRDefault="001860DD" w:rsidP="00A23553">
                      <w:pPr>
                        <w:pBdr>
                          <w:top w:val="none" w:sz="0" w:space="0" w:color="auto"/>
                          <w:left w:val="none" w:sz="0" w:space="0" w:color="auto"/>
                          <w:bottom w:val="none" w:sz="0" w:space="0" w:color="auto"/>
                          <w:right w:val="none" w:sz="0" w:space="0" w:color="auto"/>
                          <w:bar w:val="none" w:sz="0" w:color="auto"/>
                        </w:pBdr>
                        <w:spacing w:line="276" w:lineRule="auto"/>
                        <w:rPr>
                          <w:rFonts w:asciiTheme="majorHAnsi" w:hAnsiTheme="majorHAnsi"/>
                          <w:color w:val="0D0D0D" w:themeColor="text1" w:themeTint="F2"/>
                        </w:rPr>
                      </w:pPr>
                      <w:r w:rsidRPr="00B95DC5">
                        <w:rPr>
                          <w:rFonts w:ascii="Cambria" w:hAnsi="Cambria" w:cs="Arial"/>
                          <w:color w:val="0D0D0D" w:themeColor="text1" w:themeTint="F2"/>
                          <w:szCs w:val="22"/>
                          <w:lang w:val="es-ES_tradnl"/>
                        </w:rPr>
                        <w:t>COLOMBIA</w:t>
                      </w:r>
                    </w:p>
                  </w:txbxContent>
                </v:textbox>
              </v:shape>
            </w:pict>
          </mc:Fallback>
        </mc:AlternateContent>
      </w:r>
      <w:r w:rsidR="004B7EB6" w:rsidRPr="003F09BF">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479813E9" w:rsidR="001860DD" w:rsidRPr="003F09BF" w:rsidRDefault="001860DD"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4BE6FE82" w:rsidR="001860DD" w:rsidRPr="003F09BF" w:rsidRDefault="001860DD" w:rsidP="009E566A">
                            <w:pPr>
                              <w:jc w:val="right"/>
                              <w:rPr>
                                <w:rFonts w:asciiTheme="minorHAnsi" w:hAnsiTheme="minorHAnsi"/>
                                <w:color w:val="FFFFFF" w:themeColor="background1"/>
                                <w:sz w:val="22"/>
                                <w:lang w:val="pt-BR"/>
                              </w:rPr>
                            </w:pPr>
                            <w:r w:rsidRPr="003F09BF">
                              <w:rPr>
                                <w:rFonts w:asciiTheme="minorHAnsi" w:hAnsiTheme="minorHAnsi"/>
                                <w:color w:val="FFFFFF" w:themeColor="background1"/>
                                <w:sz w:val="22"/>
                                <w:lang w:val="pt-BR"/>
                              </w:rPr>
                              <w:t xml:space="preserve">Doc. </w:t>
                            </w:r>
                            <w:r w:rsidR="003F09BF">
                              <w:rPr>
                                <w:rFonts w:asciiTheme="minorHAnsi" w:hAnsiTheme="minorHAnsi"/>
                                <w:color w:val="FFFFFF" w:themeColor="background1"/>
                                <w:sz w:val="22"/>
                                <w:lang w:val="pt-BR"/>
                              </w:rPr>
                              <w:t>379</w:t>
                            </w:r>
                          </w:p>
                          <w:p w14:paraId="0BEFF61A" w14:textId="3C26D8EA" w:rsidR="001860DD" w:rsidRPr="003F09BF" w:rsidRDefault="001860DD" w:rsidP="009E566A">
                            <w:pPr>
                              <w:jc w:val="right"/>
                              <w:rPr>
                                <w:rFonts w:asciiTheme="minorHAnsi" w:hAnsiTheme="minorHAnsi"/>
                                <w:color w:val="FFFFFF" w:themeColor="background1"/>
                                <w:sz w:val="22"/>
                              </w:rPr>
                            </w:pPr>
                            <w:r w:rsidRPr="003F09BF">
                              <w:rPr>
                                <w:rFonts w:asciiTheme="minorHAnsi" w:hAnsiTheme="minorHAnsi"/>
                                <w:color w:val="FFFFFF" w:themeColor="background1"/>
                                <w:sz w:val="22"/>
                                <w:lang w:val="pt-BR"/>
                              </w:rPr>
                              <w:t xml:space="preserve"> </w:t>
                            </w:r>
                            <w:r w:rsidR="003F09BF">
                              <w:rPr>
                                <w:rFonts w:asciiTheme="minorHAnsi" w:hAnsiTheme="minorHAnsi"/>
                                <w:color w:val="FFFFFF" w:themeColor="background1"/>
                                <w:sz w:val="22"/>
                              </w:rPr>
                              <w:t>12 December</w:t>
                            </w:r>
                            <w:r w:rsidRPr="003F09BF">
                              <w:rPr>
                                <w:rFonts w:asciiTheme="minorHAnsi" w:hAnsiTheme="minorHAnsi"/>
                                <w:color w:val="FFFFFF" w:themeColor="background1"/>
                                <w:sz w:val="22"/>
                              </w:rPr>
                              <w:t xml:space="preserve"> 2020</w:t>
                            </w:r>
                          </w:p>
                          <w:p w14:paraId="0FC103BD" w14:textId="498D228C" w:rsidR="001860DD" w:rsidRPr="003F09BF" w:rsidRDefault="001860DD" w:rsidP="009E566A">
                            <w:pPr>
                              <w:jc w:val="right"/>
                              <w:rPr>
                                <w:rFonts w:asciiTheme="minorHAnsi" w:hAnsiTheme="minorHAnsi"/>
                                <w:color w:val="FFFFFF" w:themeColor="background1"/>
                                <w:sz w:val="22"/>
                              </w:rPr>
                            </w:pPr>
                            <w:r w:rsidRPr="003F09BF">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479813E9" w:rsidR="001860DD" w:rsidRPr="003F09BF" w:rsidRDefault="001860DD"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4BE6FE82" w:rsidR="001860DD" w:rsidRPr="003F09BF" w:rsidRDefault="001860DD" w:rsidP="009E566A">
                      <w:pPr>
                        <w:jc w:val="right"/>
                        <w:rPr>
                          <w:rFonts w:asciiTheme="minorHAnsi" w:hAnsiTheme="minorHAnsi"/>
                          <w:color w:val="FFFFFF" w:themeColor="background1"/>
                          <w:sz w:val="22"/>
                          <w:lang w:val="pt-BR"/>
                        </w:rPr>
                      </w:pPr>
                      <w:r w:rsidRPr="003F09BF">
                        <w:rPr>
                          <w:rFonts w:asciiTheme="minorHAnsi" w:hAnsiTheme="minorHAnsi"/>
                          <w:color w:val="FFFFFF" w:themeColor="background1"/>
                          <w:sz w:val="22"/>
                          <w:lang w:val="pt-BR"/>
                        </w:rPr>
                        <w:t xml:space="preserve">Doc. </w:t>
                      </w:r>
                      <w:r w:rsidR="003F09BF">
                        <w:rPr>
                          <w:rFonts w:asciiTheme="minorHAnsi" w:hAnsiTheme="minorHAnsi"/>
                          <w:color w:val="FFFFFF" w:themeColor="background1"/>
                          <w:sz w:val="22"/>
                          <w:lang w:val="pt-BR"/>
                        </w:rPr>
                        <w:t>379</w:t>
                      </w:r>
                    </w:p>
                    <w:p w14:paraId="0BEFF61A" w14:textId="3C26D8EA" w:rsidR="001860DD" w:rsidRPr="003F09BF" w:rsidRDefault="001860DD" w:rsidP="009E566A">
                      <w:pPr>
                        <w:jc w:val="right"/>
                        <w:rPr>
                          <w:rFonts w:asciiTheme="minorHAnsi" w:hAnsiTheme="minorHAnsi"/>
                          <w:color w:val="FFFFFF" w:themeColor="background1"/>
                          <w:sz w:val="22"/>
                        </w:rPr>
                      </w:pPr>
                      <w:r w:rsidRPr="003F09BF">
                        <w:rPr>
                          <w:rFonts w:asciiTheme="minorHAnsi" w:hAnsiTheme="minorHAnsi"/>
                          <w:color w:val="FFFFFF" w:themeColor="background1"/>
                          <w:sz w:val="22"/>
                          <w:lang w:val="pt-BR"/>
                        </w:rPr>
                        <w:t xml:space="preserve"> </w:t>
                      </w:r>
                      <w:r w:rsidR="003F09BF">
                        <w:rPr>
                          <w:rFonts w:asciiTheme="minorHAnsi" w:hAnsiTheme="minorHAnsi"/>
                          <w:color w:val="FFFFFF" w:themeColor="background1"/>
                          <w:sz w:val="22"/>
                        </w:rPr>
                        <w:t>12 December</w:t>
                      </w:r>
                      <w:r w:rsidRPr="003F09BF">
                        <w:rPr>
                          <w:rFonts w:asciiTheme="minorHAnsi" w:hAnsiTheme="minorHAnsi"/>
                          <w:color w:val="FFFFFF" w:themeColor="background1"/>
                          <w:sz w:val="22"/>
                        </w:rPr>
                        <w:t xml:space="preserve"> 2020</w:t>
                      </w:r>
                    </w:p>
                    <w:p w14:paraId="0FC103BD" w14:textId="498D228C" w:rsidR="001860DD" w:rsidRPr="003F09BF" w:rsidRDefault="001860DD" w:rsidP="009E566A">
                      <w:pPr>
                        <w:jc w:val="right"/>
                        <w:rPr>
                          <w:rFonts w:asciiTheme="minorHAnsi" w:hAnsiTheme="minorHAnsi"/>
                          <w:color w:val="FFFFFF" w:themeColor="background1"/>
                          <w:sz w:val="22"/>
                        </w:rPr>
                      </w:pPr>
                      <w:r w:rsidRPr="003F09BF">
                        <w:rPr>
                          <w:rFonts w:asciiTheme="minorHAnsi" w:hAnsiTheme="minorHAnsi"/>
                          <w:color w:val="FFFFFF" w:themeColor="background1"/>
                          <w:sz w:val="22"/>
                        </w:rPr>
                        <w:t>Original: Spanish</w:t>
                      </w:r>
                    </w:p>
                  </w:txbxContent>
                </v:textbox>
              </v:shape>
            </w:pict>
          </mc:Fallback>
        </mc:AlternateContent>
      </w:r>
    </w:p>
    <w:p w14:paraId="3765F9FA" w14:textId="77777777" w:rsidR="00040C3A" w:rsidRPr="003F09BF" w:rsidRDefault="00040C3A" w:rsidP="00040C3A">
      <w:pPr>
        <w:tabs>
          <w:tab w:val="center" w:pos="5400"/>
        </w:tabs>
        <w:suppressAutoHyphens/>
        <w:jc w:val="center"/>
        <w:rPr>
          <w:rFonts w:asciiTheme="majorHAnsi" w:hAnsiTheme="majorHAnsi"/>
          <w:sz w:val="20"/>
          <w:szCs w:val="20"/>
        </w:rPr>
      </w:pPr>
    </w:p>
    <w:p w14:paraId="5E33CE59" w14:textId="77777777" w:rsidR="00040C3A" w:rsidRPr="003F09BF" w:rsidRDefault="00040C3A" w:rsidP="00040C3A">
      <w:pPr>
        <w:tabs>
          <w:tab w:val="center" w:pos="5400"/>
        </w:tabs>
        <w:suppressAutoHyphens/>
        <w:jc w:val="center"/>
        <w:rPr>
          <w:rFonts w:asciiTheme="majorHAnsi" w:hAnsiTheme="majorHAnsi" w:cs="Arial"/>
          <w:sz w:val="20"/>
          <w:szCs w:val="20"/>
        </w:rPr>
      </w:pPr>
    </w:p>
    <w:p w14:paraId="04802712" w14:textId="77777777" w:rsidR="00040C3A" w:rsidRPr="003F09BF" w:rsidRDefault="00040C3A" w:rsidP="00040C3A">
      <w:pPr>
        <w:tabs>
          <w:tab w:val="center" w:pos="5400"/>
        </w:tabs>
        <w:suppressAutoHyphens/>
        <w:jc w:val="center"/>
        <w:rPr>
          <w:rFonts w:asciiTheme="majorHAnsi" w:hAnsiTheme="majorHAnsi"/>
          <w:sz w:val="20"/>
          <w:szCs w:val="20"/>
        </w:rPr>
      </w:pPr>
    </w:p>
    <w:p w14:paraId="43677EE2" w14:textId="77777777" w:rsidR="00040C3A" w:rsidRPr="003F09BF" w:rsidRDefault="00040C3A" w:rsidP="00040C3A">
      <w:pPr>
        <w:tabs>
          <w:tab w:val="center" w:pos="5400"/>
        </w:tabs>
        <w:suppressAutoHyphens/>
        <w:jc w:val="center"/>
        <w:rPr>
          <w:rFonts w:asciiTheme="majorHAnsi" w:hAnsiTheme="majorHAnsi"/>
          <w:sz w:val="20"/>
          <w:szCs w:val="20"/>
        </w:rPr>
      </w:pPr>
    </w:p>
    <w:p w14:paraId="747B776B" w14:textId="77777777" w:rsidR="00040C3A" w:rsidRPr="003F09BF" w:rsidRDefault="00040C3A" w:rsidP="00040C3A">
      <w:pPr>
        <w:tabs>
          <w:tab w:val="center" w:pos="5400"/>
        </w:tabs>
        <w:suppressAutoHyphens/>
        <w:jc w:val="center"/>
        <w:rPr>
          <w:rFonts w:asciiTheme="majorHAnsi" w:hAnsiTheme="majorHAnsi"/>
          <w:sz w:val="20"/>
          <w:szCs w:val="20"/>
        </w:rPr>
      </w:pPr>
    </w:p>
    <w:p w14:paraId="3FA14379" w14:textId="77777777" w:rsidR="00040C3A" w:rsidRPr="003F09BF" w:rsidRDefault="00040C3A" w:rsidP="00040C3A">
      <w:pPr>
        <w:tabs>
          <w:tab w:val="center" w:pos="5400"/>
        </w:tabs>
        <w:suppressAutoHyphens/>
        <w:jc w:val="center"/>
        <w:rPr>
          <w:rFonts w:asciiTheme="majorHAnsi" w:hAnsiTheme="majorHAnsi"/>
          <w:sz w:val="20"/>
          <w:szCs w:val="20"/>
        </w:rPr>
      </w:pPr>
    </w:p>
    <w:p w14:paraId="28A65FAF" w14:textId="77777777" w:rsidR="005128E4" w:rsidRPr="003F09BF" w:rsidRDefault="005128E4" w:rsidP="00040C3A">
      <w:pPr>
        <w:tabs>
          <w:tab w:val="center" w:pos="5400"/>
        </w:tabs>
        <w:suppressAutoHyphens/>
        <w:jc w:val="center"/>
        <w:rPr>
          <w:rFonts w:asciiTheme="majorHAnsi" w:hAnsiTheme="majorHAnsi"/>
          <w:sz w:val="20"/>
          <w:szCs w:val="20"/>
        </w:rPr>
      </w:pPr>
    </w:p>
    <w:p w14:paraId="11B1978A" w14:textId="77777777" w:rsidR="00040C3A" w:rsidRPr="003F09BF" w:rsidRDefault="00040C3A" w:rsidP="00040C3A">
      <w:pPr>
        <w:tabs>
          <w:tab w:val="center" w:pos="5400"/>
        </w:tabs>
        <w:suppressAutoHyphens/>
        <w:jc w:val="center"/>
        <w:rPr>
          <w:rFonts w:asciiTheme="majorHAnsi" w:hAnsiTheme="majorHAnsi"/>
          <w:sz w:val="20"/>
          <w:szCs w:val="20"/>
        </w:rPr>
      </w:pPr>
    </w:p>
    <w:p w14:paraId="650F503D" w14:textId="77777777" w:rsidR="005128E4" w:rsidRPr="003F09BF" w:rsidRDefault="005128E4" w:rsidP="00040C3A">
      <w:pPr>
        <w:tabs>
          <w:tab w:val="center" w:pos="5400"/>
        </w:tabs>
        <w:suppressAutoHyphens/>
        <w:jc w:val="center"/>
        <w:rPr>
          <w:rFonts w:asciiTheme="majorHAnsi" w:hAnsiTheme="majorHAnsi"/>
          <w:sz w:val="20"/>
          <w:szCs w:val="20"/>
        </w:rPr>
      </w:pPr>
    </w:p>
    <w:p w14:paraId="17861C77" w14:textId="77777777" w:rsidR="005128E4" w:rsidRPr="003F09BF" w:rsidRDefault="005128E4" w:rsidP="00040C3A">
      <w:pPr>
        <w:tabs>
          <w:tab w:val="center" w:pos="5400"/>
        </w:tabs>
        <w:suppressAutoHyphens/>
        <w:jc w:val="center"/>
        <w:rPr>
          <w:rFonts w:asciiTheme="majorHAnsi" w:hAnsiTheme="majorHAnsi"/>
          <w:sz w:val="20"/>
          <w:szCs w:val="20"/>
        </w:rPr>
      </w:pPr>
    </w:p>
    <w:p w14:paraId="0EFEAEB7" w14:textId="77777777" w:rsidR="005128E4" w:rsidRPr="003F09BF" w:rsidRDefault="005128E4" w:rsidP="00040C3A">
      <w:pPr>
        <w:tabs>
          <w:tab w:val="center" w:pos="5400"/>
        </w:tabs>
        <w:suppressAutoHyphens/>
        <w:jc w:val="center"/>
        <w:rPr>
          <w:rFonts w:asciiTheme="majorHAnsi" w:hAnsiTheme="majorHAnsi"/>
          <w:sz w:val="20"/>
          <w:szCs w:val="20"/>
        </w:rPr>
      </w:pPr>
    </w:p>
    <w:p w14:paraId="5B815FC5" w14:textId="77777777" w:rsidR="00040C3A" w:rsidRPr="003F09BF" w:rsidRDefault="00040C3A" w:rsidP="00040C3A">
      <w:pPr>
        <w:tabs>
          <w:tab w:val="center" w:pos="5400"/>
        </w:tabs>
        <w:suppressAutoHyphens/>
        <w:jc w:val="center"/>
        <w:rPr>
          <w:rFonts w:asciiTheme="majorHAnsi" w:hAnsiTheme="majorHAnsi"/>
          <w:sz w:val="20"/>
          <w:szCs w:val="20"/>
        </w:rPr>
      </w:pPr>
    </w:p>
    <w:p w14:paraId="0D43F8BD" w14:textId="77777777" w:rsidR="00040C3A" w:rsidRPr="003F09BF" w:rsidRDefault="00040C3A" w:rsidP="00040C3A">
      <w:pPr>
        <w:tabs>
          <w:tab w:val="center" w:pos="5400"/>
        </w:tabs>
        <w:suppressAutoHyphens/>
        <w:jc w:val="center"/>
        <w:rPr>
          <w:rFonts w:asciiTheme="majorHAnsi" w:hAnsiTheme="majorHAnsi"/>
          <w:sz w:val="20"/>
          <w:szCs w:val="20"/>
        </w:rPr>
      </w:pPr>
    </w:p>
    <w:p w14:paraId="03AA1AEB" w14:textId="77777777" w:rsidR="002C1641" w:rsidRPr="003F09BF" w:rsidRDefault="002C1641" w:rsidP="00040C3A">
      <w:pPr>
        <w:tabs>
          <w:tab w:val="center" w:pos="5400"/>
        </w:tabs>
        <w:suppressAutoHyphens/>
        <w:jc w:val="center"/>
        <w:rPr>
          <w:rFonts w:asciiTheme="majorHAnsi" w:hAnsiTheme="majorHAnsi"/>
          <w:sz w:val="20"/>
          <w:szCs w:val="20"/>
        </w:rPr>
      </w:pPr>
    </w:p>
    <w:p w14:paraId="2FD75BF3" w14:textId="77777777" w:rsidR="002C1641" w:rsidRPr="003F09BF" w:rsidRDefault="002C1641" w:rsidP="00040C3A">
      <w:pPr>
        <w:tabs>
          <w:tab w:val="center" w:pos="5400"/>
        </w:tabs>
        <w:suppressAutoHyphens/>
        <w:jc w:val="center"/>
        <w:rPr>
          <w:rFonts w:asciiTheme="majorHAnsi" w:hAnsiTheme="majorHAnsi"/>
          <w:sz w:val="20"/>
          <w:szCs w:val="20"/>
        </w:rPr>
      </w:pPr>
    </w:p>
    <w:p w14:paraId="73EF440E" w14:textId="77777777" w:rsidR="002C1641" w:rsidRPr="003F09BF" w:rsidRDefault="002C1641" w:rsidP="00040C3A">
      <w:pPr>
        <w:tabs>
          <w:tab w:val="center" w:pos="5400"/>
        </w:tabs>
        <w:suppressAutoHyphens/>
        <w:jc w:val="center"/>
        <w:rPr>
          <w:rFonts w:asciiTheme="majorHAnsi" w:hAnsiTheme="majorHAnsi"/>
          <w:sz w:val="20"/>
          <w:szCs w:val="20"/>
        </w:rPr>
      </w:pPr>
    </w:p>
    <w:p w14:paraId="3D12B191" w14:textId="77777777" w:rsidR="002C1641" w:rsidRPr="003F09BF" w:rsidRDefault="002C1641" w:rsidP="00040C3A">
      <w:pPr>
        <w:tabs>
          <w:tab w:val="center" w:pos="5400"/>
        </w:tabs>
        <w:suppressAutoHyphens/>
        <w:jc w:val="center"/>
        <w:rPr>
          <w:rFonts w:asciiTheme="majorHAnsi" w:hAnsiTheme="majorHAnsi"/>
          <w:sz w:val="20"/>
          <w:szCs w:val="20"/>
        </w:rPr>
      </w:pPr>
    </w:p>
    <w:p w14:paraId="1132D17C" w14:textId="77777777" w:rsidR="002C1641" w:rsidRPr="003F09BF" w:rsidRDefault="002C1641" w:rsidP="00040C3A">
      <w:pPr>
        <w:tabs>
          <w:tab w:val="center" w:pos="5400"/>
        </w:tabs>
        <w:suppressAutoHyphens/>
        <w:jc w:val="center"/>
        <w:rPr>
          <w:rFonts w:asciiTheme="majorHAnsi" w:hAnsiTheme="majorHAnsi"/>
          <w:sz w:val="20"/>
          <w:szCs w:val="20"/>
        </w:rPr>
      </w:pPr>
    </w:p>
    <w:p w14:paraId="659B324C" w14:textId="77777777" w:rsidR="002C1641" w:rsidRPr="003F09BF" w:rsidRDefault="002C1641" w:rsidP="00040C3A">
      <w:pPr>
        <w:tabs>
          <w:tab w:val="center" w:pos="5400"/>
        </w:tabs>
        <w:suppressAutoHyphens/>
        <w:jc w:val="center"/>
        <w:rPr>
          <w:rFonts w:asciiTheme="majorHAnsi" w:hAnsiTheme="majorHAnsi"/>
          <w:sz w:val="20"/>
          <w:szCs w:val="20"/>
        </w:rPr>
      </w:pPr>
    </w:p>
    <w:p w14:paraId="0DE58CEA" w14:textId="77777777" w:rsidR="002C1641" w:rsidRPr="003F09BF" w:rsidRDefault="002C1641" w:rsidP="00040C3A">
      <w:pPr>
        <w:tabs>
          <w:tab w:val="center" w:pos="5400"/>
        </w:tabs>
        <w:suppressAutoHyphens/>
        <w:jc w:val="center"/>
        <w:rPr>
          <w:rFonts w:asciiTheme="majorHAnsi" w:hAnsiTheme="majorHAnsi"/>
          <w:sz w:val="20"/>
          <w:szCs w:val="20"/>
        </w:rPr>
      </w:pPr>
    </w:p>
    <w:p w14:paraId="3A5BB7C9" w14:textId="77777777" w:rsidR="002C1641" w:rsidRPr="003F09BF" w:rsidRDefault="002C1641" w:rsidP="00040C3A">
      <w:pPr>
        <w:tabs>
          <w:tab w:val="center" w:pos="5400"/>
        </w:tabs>
        <w:suppressAutoHyphens/>
        <w:jc w:val="center"/>
        <w:rPr>
          <w:rFonts w:asciiTheme="majorHAnsi" w:hAnsiTheme="majorHAnsi"/>
          <w:sz w:val="20"/>
          <w:szCs w:val="20"/>
        </w:rPr>
      </w:pPr>
    </w:p>
    <w:p w14:paraId="6BA67E7F" w14:textId="77777777" w:rsidR="002C1641" w:rsidRPr="003F09BF" w:rsidRDefault="002C1641" w:rsidP="00040C3A">
      <w:pPr>
        <w:tabs>
          <w:tab w:val="center" w:pos="5400"/>
        </w:tabs>
        <w:suppressAutoHyphens/>
        <w:jc w:val="center"/>
        <w:rPr>
          <w:rFonts w:asciiTheme="majorHAnsi" w:hAnsiTheme="majorHAnsi"/>
          <w:sz w:val="20"/>
          <w:szCs w:val="20"/>
        </w:rPr>
      </w:pPr>
    </w:p>
    <w:p w14:paraId="6D4FBE3A" w14:textId="77777777" w:rsidR="002C1641" w:rsidRPr="003F09BF" w:rsidRDefault="002C1641" w:rsidP="00040C3A">
      <w:pPr>
        <w:tabs>
          <w:tab w:val="center" w:pos="5400"/>
        </w:tabs>
        <w:suppressAutoHyphens/>
        <w:jc w:val="center"/>
        <w:rPr>
          <w:rFonts w:asciiTheme="majorHAnsi" w:hAnsiTheme="majorHAnsi"/>
          <w:sz w:val="20"/>
          <w:szCs w:val="20"/>
        </w:rPr>
      </w:pPr>
    </w:p>
    <w:p w14:paraId="2741AD16" w14:textId="77777777" w:rsidR="002C1641" w:rsidRPr="003F09BF" w:rsidRDefault="002C1641" w:rsidP="00040C3A">
      <w:pPr>
        <w:tabs>
          <w:tab w:val="center" w:pos="5400"/>
        </w:tabs>
        <w:suppressAutoHyphens/>
        <w:jc w:val="center"/>
        <w:rPr>
          <w:rFonts w:asciiTheme="majorHAnsi" w:hAnsiTheme="majorHAnsi"/>
          <w:sz w:val="20"/>
          <w:szCs w:val="20"/>
        </w:rPr>
      </w:pPr>
    </w:p>
    <w:p w14:paraId="1D99DBC4" w14:textId="77777777" w:rsidR="002C1641" w:rsidRPr="003F09BF" w:rsidRDefault="002C1641" w:rsidP="00040C3A">
      <w:pPr>
        <w:tabs>
          <w:tab w:val="center" w:pos="5400"/>
        </w:tabs>
        <w:suppressAutoHyphens/>
        <w:jc w:val="center"/>
        <w:rPr>
          <w:rFonts w:asciiTheme="majorHAnsi" w:hAnsiTheme="majorHAnsi"/>
          <w:sz w:val="20"/>
          <w:szCs w:val="20"/>
        </w:rPr>
      </w:pPr>
    </w:p>
    <w:p w14:paraId="3290BF94" w14:textId="77777777" w:rsidR="002C1641" w:rsidRPr="003F09BF" w:rsidRDefault="003C32BC" w:rsidP="00040C3A">
      <w:pPr>
        <w:tabs>
          <w:tab w:val="center" w:pos="5400"/>
        </w:tabs>
        <w:suppressAutoHyphens/>
        <w:jc w:val="center"/>
        <w:rPr>
          <w:rFonts w:asciiTheme="majorHAnsi" w:hAnsiTheme="majorHAnsi"/>
          <w:sz w:val="20"/>
          <w:szCs w:val="20"/>
        </w:rPr>
      </w:pPr>
      <w:r w:rsidRPr="003F09BF">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7C645188" wp14:editId="020FDC56">
                <wp:simplePos x="0" y="0"/>
                <wp:positionH relativeFrom="column">
                  <wp:posOffset>1204623</wp:posOffset>
                </wp:positionH>
                <wp:positionV relativeFrom="paragraph">
                  <wp:posOffset>67861</wp:posOffset>
                </wp:positionV>
                <wp:extent cx="4595495" cy="652007"/>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520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920E58" w14:textId="14CD4D2E" w:rsidR="001860DD" w:rsidRDefault="001860DD" w:rsidP="00834369">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Approved electronically</w:t>
                            </w:r>
                            <w:r w:rsidR="003F09BF">
                              <w:rPr>
                                <w:rFonts w:asciiTheme="majorHAnsi" w:hAnsiTheme="majorHAnsi"/>
                                <w:color w:val="0D0D0D" w:themeColor="text1" w:themeTint="F2"/>
                                <w:sz w:val="18"/>
                                <w:szCs w:val="20"/>
                              </w:rPr>
                              <w:t xml:space="preserve"> by the Commission</w:t>
                            </w:r>
                            <w:r>
                              <w:rPr>
                                <w:rFonts w:asciiTheme="majorHAnsi" w:hAnsiTheme="majorHAnsi"/>
                                <w:color w:val="0D0D0D" w:themeColor="text1" w:themeTint="F2"/>
                                <w:sz w:val="18"/>
                                <w:szCs w:val="20"/>
                              </w:rPr>
                              <w:t xml:space="preserve"> on </w:t>
                            </w:r>
                            <w:r w:rsidR="003F09BF">
                              <w:rPr>
                                <w:rFonts w:asciiTheme="majorHAnsi" w:hAnsiTheme="majorHAnsi"/>
                                <w:color w:val="0D0D0D" w:themeColor="text1" w:themeTint="F2"/>
                                <w:sz w:val="18"/>
                                <w:szCs w:val="20"/>
                              </w:rPr>
                              <w:t>December 12</w:t>
                            </w:r>
                            <w:r>
                              <w:rPr>
                                <w:rFonts w:asciiTheme="majorHAnsi" w:hAnsiTheme="majorHAnsi"/>
                                <w:color w:val="0D0D0D" w:themeColor="text1" w:themeTint="F2"/>
                                <w:sz w:val="18"/>
                                <w:szCs w:val="20"/>
                              </w:rPr>
                              <w:t>, 2020</w:t>
                            </w:r>
                            <w:r w:rsidR="00B87E35">
                              <w:rPr>
                                <w:rFonts w:asciiTheme="majorHAnsi" w:hAnsiTheme="majorHAnsi"/>
                                <w:color w:val="0D0D0D" w:themeColor="text1" w:themeTint="F2"/>
                                <w:sz w:val="18"/>
                                <w:szCs w:val="20"/>
                              </w:rPr>
                              <w:t>.</w:t>
                            </w:r>
                          </w:p>
                          <w:p w14:paraId="29BF637A" w14:textId="6A635CEE" w:rsidR="001860DD" w:rsidRPr="003C32BC" w:rsidRDefault="001860DD"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4.85pt;margin-top:5.35pt;width:361.85pt;height:5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" filled="f" stroked="f" strokeweight=".5pt">
                <v:textbox>
                  <w:txbxContent>
                    <w:p w14:paraId="3B920E58" w14:textId="14CD4D2E" w:rsidR="001860DD" w:rsidRDefault="001860DD" w:rsidP="00834369">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Approved electronically</w:t>
                      </w:r>
                      <w:r w:rsidR="003F09BF">
                        <w:rPr>
                          <w:rFonts w:asciiTheme="majorHAnsi" w:hAnsiTheme="majorHAnsi"/>
                          <w:color w:val="0D0D0D" w:themeColor="text1" w:themeTint="F2"/>
                          <w:sz w:val="18"/>
                          <w:szCs w:val="20"/>
                        </w:rPr>
                        <w:t xml:space="preserve"> by the Commission</w:t>
                      </w:r>
                      <w:r>
                        <w:rPr>
                          <w:rFonts w:asciiTheme="majorHAnsi" w:hAnsiTheme="majorHAnsi"/>
                          <w:color w:val="0D0D0D" w:themeColor="text1" w:themeTint="F2"/>
                          <w:sz w:val="18"/>
                          <w:szCs w:val="20"/>
                        </w:rPr>
                        <w:t xml:space="preserve"> on </w:t>
                      </w:r>
                      <w:r w:rsidR="003F09BF">
                        <w:rPr>
                          <w:rFonts w:asciiTheme="majorHAnsi" w:hAnsiTheme="majorHAnsi"/>
                          <w:color w:val="0D0D0D" w:themeColor="text1" w:themeTint="F2"/>
                          <w:sz w:val="18"/>
                          <w:szCs w:val="20"/>
                        </w:rPr>
                        <w:t>December 12</w:t>
                      </w:r>
                      <w:r>
                        <w:rPr>
                          <w:rFonts w:asciiTheme="majorHAnsi" w:hAnsiTheme="majorHAnsi"/>
                          <w:color w:val="0D0D0D" w:themeColor="text1" w:themeTint="F2"/>
                          <w:sz w:val="18"/>
                          <w:szCs w:val="20"/>
                        </w:rPr>
                        <w:t>, 2020</w:t>
                      </w:r>
                      <w:r w:rsidR="00B87E35">
                        <w:rPr>
                          <w:rFonts w:asciiTheme="majorHAnsi" w:hAnsiTheme="majorHAnsi"/>
                          <w:color w:val="0D0D0D" w:themeColor="text1" w:themeTint="F2"/>
                          <w:sz w:val="18"/>
                          <w:szCs w:val="20"/>
                        </w:rPr>
                        <w:t>.</w:t>
                      </w:r>
                    </w:p>
                    <w:p w14:paraId="29BF637A" w14:textId="6A635CEE" w:rsidR="001860DD" w:rsidRPr="003C32BC" w:rsidRDefault="001860DD"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3F09BF" w:rsidRDefault="002C1641" w:rsidP="00040C3A">
      <w:pPr>
        <w:tabs>
          <w:tab w:val="center" w:pos="5400"/>
        </w:tabs>
        <w:suppressAutoHyphens/>
        <w:jc w:val="center"/>
        <w:rPr>
          <w:rFonts w:asciiTheme="majorHAnsi" w:hAnsiTheme="majorHAnsi"/>
          <w:sz w:val="20"/>
          <w:szCs w:val="20"/>
        </w:rPr>
      </w:pPr>
    </w:p>
    <w:p w14:paraId="3751FEDE" w14:textId="77777777" w:rsidR="002C1641" w:rsidRPr="003F09BF" w:rsidRDefault="002C1641" w:rsidP="00040C3A">
      <w:pPr>
        <w:tabs>
          <w:tab w:val="center" w:pos="5400"/>
        </w:tabs>
        <w:suppressAutoHyphens/>
        <w:jc w:val="center"/>
        <w:rPr>
          <w:rFonts w:asciiTheme="majorHAnsi" w:hAnsiTheme="majorHAnsi"/>
          <w:sz w:val="20"/>
          <w:szCs w:val="20"/>
        </w:rPr>
      </w:pPr>
    </w:p>
    <w:p w14:paraId="5FAB54E7" w14:textId="77777777" w:rsidR="002C1641" w:rsidRPr="003F09BF" w:rsidRDefault="002C1641" w:rsidP="00040C3A">
      <w:pPr>
        <w:tabs>
          <w:tab w:val="center" w:pos="5400"/>
        </w:tabs>
        <w:suppressAutoHyphens/>
        <w:jc w:val="center"/>
        <w:rPr>
          <w:rFonts w:asciiTheme="majorHAnsi" w:hAnsiTheme="majorHAnsi"/>
          <w:sz w:val="20"/>
          <w:szCs w:val="20"/>
        </w:rPr>
      </w:pPr>
    </w:p>
    <w:p w14:paraId="4AE4FBFB" w14:textId="77777777" w:rsidR="002C1641" w:rsidRPr="003F09BF" w:rsidRDefault="002C1641" w:rsidP="00040C3A">
      <w:pPr>
        <w:tabs>
          <w:tab w:val="center" w:pos="5400"/>
        </w:tabs>
        <w:suppressAutoHyphens/>
        <w:jc w:val="center"/>
        <w:rPr>
          <w:rFonts w:asciiTheme="majorHAnsi" w:hAnsiTheme="majorHAnsi"/>
          <w:sz w:val="20"/>
          <w:szCs w:val="20"/>
        </w:rPr>
      </w:pPr>
    </w:p>
    <w:p w14:paraId="4DA3B2C3" w14:textId="77777777" w:rsidR="002C1641" w:rsidRPr="003F09BF" w:rsidRDefault="003C32BC" w:rsidP="00040C3A">
      <w:pPr>
        <w:tabs>
          <w:tab w:val="center" w:pos="5400"/>
        </w:tabs>
        <w:suppressAutoHyphens/>
        <w:jc w:val="center"/>
        <w:rPr>
          <w:rFonts w:asciiTheme="majorHAnsi" w:hAnsiTheme="majorHAnsi"/>
          <w:sz w:val="20"/>
          <w:szCs w:val="20"/>
        </w:rPr>
      </w:pPr>
      <w:r w:rsidRPr="003F09BF">
        <w:rPr>
          <w:rFonts w:asciiTheme="majorHAnsi" w:hAnsiTheme="majorHAnsi"/>
          <w:noProof/>
          <w:sz w:val="20"/>
          <w:szCs w:val="20"/>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30BDDD62" w:rsidR="001860DD" w:rsidRPr="003C32BC" w:rsidRDefault="001860DD"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3F09BF">
                              <w:rPr>
                                <w:rFonts w:asciiTheme="majorHAnsi" w:hAnsiTheme="majorHAnsi"/>
                                <w:color w:val="595959" w:themeColor="text1" w:themeTint="A6"/>
                                <w:sz w:val="18"/>
                              </w:rPr>
                              <w:t>361</w:t>
                            </w:r>
                            <w:r>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3F09BF">
                              <w:rPr>
                                <w:rFonts w:asciiTheme="majorHAnsi" w:hAnsiTheme="majorHAnsi"/>
                                <w:color w:val="595959" w:themeColor="text1" w:themeTint="A6"/>
                                <w:sz w:val="18"/>
                              </w:rPr>
                              <w:t>24</w:t>
                            </w:r>
                            <w:r>
                              <w:rPr>
                                <w:rFonts w:asciiTheme="majorHAnsi" w:hAnsiTheme="majorHAnsi"/>
                                <w:color w:val="595959" w:themeColor="text1" w:themeTint="A6"/>
                                <w:sz w:val="18"/>
                              </w:rPr>
                              <w:t>-</w:t>
                            </w:r>
                            <w:r w:rsidR="003F09BF">
                              <w:rPr>
                                <w:rFonts w:asciiTheme="majorHAnsi" w:hAnsiTheme="majorHAnsi"/>
                                <w:color w:val="595959" w:themeColor="text1" w:themeTint="A6"/>
                                <w:sz w:val="18"/>
                              </w:rPr>
                              <w:t>11</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sidR="003F09BF">
                              <w:rPr>
                                <w:rFonts w:asciiTheme="majorHAnsi" w:hAnsiTheme="majorHAnsi"/>
                                <w:color w:val="595959" w:themeColor="text1" w:themeTint="A6"/>
                                <w:sz w:val="18"/>
                              </w:rPr>
                              <w:t>Families of the victims of collective displacement from the Santa Cecilia Township and nearby villages in January 2000</w:t>
                            </w:r>
                            <w:r w:rsidRPr="003C32BC">
                              <w:rPr>
                                <w:rFonts w:asciiTheme="majorHAnsi" w:hAnsiTheme="majorHAnsi"/>
                                <w:color w:val="595959" w:themeColor="text1" w:themeTint="A6"/>
                                <w:sz w:val="18"/>
                              </w:rPr>
                              <w:t xml:space="preserve">. </w:t>
                            </w:r>
                            <w:r w:rsidR="003F09BF">
                              <w:rPr>
                                <w:rFonts w:asciiTheme="majorHAnsi" w:hAnsiTheme="majorHAnsi"/>
                                <w:color w:val="595959" w:themeColor="text1" w:themeTint="A6"/>
                                <w:sz w:val="18"/>
                              </w:rPr>
                              <w:t>Colombia</w:t>
                            </w:r>
                            <w:r>
                              <w:rPr>
                                <w:rFonts w:asciiTheme="majorHAnsi" w:hAnsiTheme="majorHAnsi"/>
                                <w:color w:val="595959" w:themeColor="text1" w:themeTint="A6"/>
                                <w:sz w:val="18"/>
                              </w:rPr>
                              <w:t xml:space="preserve">. </w:t>
                            </w:r>
                            <w:r w:rsidR="003F09BF">
                              <w:rPr>
                                <w:rFonts w:asciiTheme="majorHAnsi" w:hAnsiTheme="majorHAnsi"/>
                                <w:color w:val="595959" w:themeColor="text1" w:themeTint="A6"/>
                                <w:sz w:val="18"/>
                              </w:rPr>
                              <w:t>December 12, 2020</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30BDDD62" w:rsidR="001860DD" w:rsidRPr="003C32BC" w:rsidRDefault="001860DD"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3F09BF">
                        <w:rPr>
                          <w:rFonts w:asciiTheme="majorHAnsi" w:hAnsiTheme="majorHAnsi"/>
                          <w:color w:val="595959" w:themeColor="text1" w:themeTint="A6"/>
                          <w:sz w:val="18"/>
                        </w:rPr>
                        <w:t>361</w:t>
                      </w:r>
                      <w:r>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3F09BF">
                        <w:rPr>
                          <w:rFonts w:asciiTheme="majorHAnsi" w:hAnsiTheme="majorHAnsi"/>
                          <w:color w:val="595959" w:themeColor="text1" w:themeTint="A6"/>
                          <w:sz w:val="18"/>
                        </w:rPr>
                        <w:t>24</w:t>
                      </w:r>
                      <w:r>
                        <w:rPr>
                          <w:rFonts w:asciiTheme="majorHAnsi" w:hAnsiTheme="majorHAnsi"/>
                          <w:color w:val="595959" w:themeColor="text1" w:themeTint="A6"/>
                          <w:sz w:val="18"/>
                        </w:rPr>
                        <w:t>-</w:t>
                      </w:r>
                      <w:r w:rsidR="003F09BF">
                        <w:rPr>
                          <w:rFonts w:asciiTheme="majorHAnsi" w:hAnsiTheme="majorHAnsi"/>
                          <w:color w:val="595959" w:themeColor="text1" w:themeTint="A6"/>
                          <w:sz w:val="18"/>
                        </w:rPr>
                        <w:t>11</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sidR="003F09BF">
                        <w:rPr>
                          <w:rFonts w:asciiTheme="majorHAnsi" w:hAnsiTheme="majorHAnsi"/>
                          <w:color w:val="595959" w:themeColor="text1" w:themeTint="A6"/>
                          <w:sz w:val="18"/>
                        </w:rPr>
                        <w:t>Families of the victims of collective displacement from the Santa Cecilia Township and nearby villages in January 2000</w:t>
                      </w:r>
                      <w:r w:rsidRPr="003C32BC">
                        <w:rPr>
                          <w:rFonts w:asciiTheme="majorHAnsi" w:hAnsiTheme="majorHAnsi"/>
                          <w:color w:val="595959" w:themeColor="text1" w:themeTint="A6"/>
                          <w:sz w:val="18"/>
                        </w:rPr>
                        <w:t xml:space="preserve">. </w:t>
                      </w:r>
                      <w:r w:rsidR="003F09BF">
                        <w:rPr>
                          <w:rFonts w:asciiTheme="majorHAnsi" w:hAnsiTheme="majorHAnsi"/>
                          <w:color w:val="595959" w:themeColor="text1" w:themeTint="A6"/>
                          <w:sz w:val="18"/>
                        </w:rPr>
                        <w:t>Colombia</w:t>
                      </w:r>
                      <w:r>
                        <w:rPr>
                          <w:rFonts w:asciiTheme="majorHAnsi" w:hAnsiTheme="majorHAnsi"/>
                          <w:color w:val="595959" w:themeColor="text1" w:themeTint="A6"/>
                          <w:sz w:val="18"/>
                        </w:rPr>
                        <w:t xml:space="preserve">. </w:t>
                      </w:r>
                      <w:r w:rsidR="003F09BF">
                        <w:rPr>
                          <w:rFonts w:asciiTheme="majorHAnsi" w:hAnsiTheme="majorHAnsi"/>
                          <w:color w:val="595959" w:themeColor="text1" w:themeTint="A6"/>
                          <w:sz w:val="18"/>
                        </w:rPr>
                        <w:t>December 12, 2020</w:t>
                      </w:r>
                      <w:r>
                        <w:rPr>
                          <w:rFonts w:asciiTheme="majorHAnsi" w:hAnsiTheme="majorHAnsi"/>
                          <w:color w:val="595959" w:themeColor="text1" w:themeTint="A6"/>
                          <w:sz w:val="18"/>
                        </w:rPr>
                        <w:t>.</w:t>
                      </w:r>
                    </w:p>
                  </w:txbxContent>
                </v:textbox>
              </v:shape>
            </w:pict>
          </mc:Fallback>
        </mc:AlternateContent>
      </w:r>
    </w:p>
    <w:p w14:paraId="1C0DAFDE" w14:textId="77777777" w:rsidR="002C1641" w:rsidRPr="003F09BF" w:rsidRDefault="002C1641" w:rsidP="00040C3A">
      <w:pPr>
        <w:tabs>
          <w:tab w:val="center" w:pos="5400"/>
        </w:tabs>
        <w:suppressAutoHyphens/>
        <w:jc w:val="center"/>
        <w:rPr>
          <w:rFonts w:asciiTheme="majorHAnsi" w:hAnsiTheme="majorHAnsi"/>
          <w:sz w:val="20"/>
          <w:szCs w:val="20"/>
        </w:rPr>
      </w:pPr>
    </w:p>
    <w:p w14:paraId="5420A6FF" w14:textId="77777777" w:rsidR="002C1641" w:rsidRPr="003F09BF" w:rsidRDefault="002C1641" w:rsidP="00040C3A">
      <w:pPr>
        <w:tabs>
          <w:tab w:val="center" w:pos="5400"/>
        </w:tabs>
        <w:suppressAutoHyphens/>
        <w:jc w:val="center"/>
        <w:rPr>
          <w:rFonts w:asciiTheme="majorHAnsi" w:hAnsiTheme="majorHAnsi"/>
          <w:sz w:val="20"/>
          <w:szCs w:val="20"/>
        </w:rPr>
      </w:pPr>
    </w:p>
    <w:p w14:paraId="03B36C31" w14:textId="77777777" w:rsidR="003C32BC" w:rsidRPr="003F09BF" w:rsidRDefault="003C32BC" w:rsidP="003C32BC">
      <w:pPr>
        <w:tabs>
          <w:tab w:val="center" w:pos="5400"/>
        </w:tabs>
        <w:suppressAutoHyphens/>
        <w:jc w:val="center"/>
        <w:rPr>
          <w:rFonts w:asciiTheme="majorHAnsi" w:hAnsiTheme="majorHAnsi"/>
          <w:sz w:val="20"/>
          <w:szCs w:val="20"/>
        </w:rPr>
      </w:pPr>
    </w:p>
    <w:p w14:paraId="154A4854" w14:textId="77777777" w:rsidR="003C32BC" w:rsidRPr="003F09BF" w:rsidRDefault="006311DA" w:rsidP="003C32BC">
      <w:pPr>
        <w:tabs>
          <w:tab w:val="center" w:pos="5400"/>
        </w:tabs>
        <w:suppressAutoHyphens/>
        <w:jc w:val="center"/>
        <w:rPr>
          <w:rFonts w:asciiTheme="majorHAnsi" w:hAnsiTheme="majorHAnsi"/>
          <w:sz w:val="20"/>
          <w:szCs w:val="20"/>
        </w:rPr>
      </w:pPr>
      <w:r w:rsidRPr="003F09BF">
        <w:rPr>
          <w:rFonts w:asciiTheme="majorHAnsi" w:hAnsiTheme="majorHAnsi"/>
          <w:noProof/>
          <w:sz w:val="20"/>
          <w:szCs w:val="20"/>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1860DD" w:rsidRPr="004B7EB6" w:rsidRDefault="001860DD"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58693EBB" w:rsidR="001860DD" w:rsidRPr="004B7EB6" w:rsidRDefault="001860DD"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F09BF">
        <w:rPr>
          <w:rFonts w:asciiTheme="majorHAnsi" w:hAnsiTheme="majorHAnsi"/>
          <w:noProof/>
          <w:sz w:val="20"/>
          <w:szCs w:val="20"/>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1860DD" w:rsidRDefault="001860DD">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68521452" w:rsidR="001860DD" w:rsidRDefault="001860DD">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Pr="003F09BF" w:rsidRDefault="007607C4" w:rsidP="003C32BC">
      <w:pPr>
        <w:tabs>
          <w:tab w:val="center" w:pos="5400"/>
        </w:tabs>
        <w:suppressAutoHyphens/>
        <w:jc w:val="center"/>
        <w:rPr>
          <w:rFonts w:asciiTheme="majorHAnsi" w:hAnsiTheme="majorHAnsi"/>
          <w:sz w:val="20"/>
          <w:szCs w:val="20"/>
        </w:rPr>
        <w:sectPr w:rsidR="007607C4" w:rsidRPr="003F09BF"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237FA7B4" w:rsidR="00F621C3" w:rsidRPr="003F09BF" w:rsidRDefault="00F621C3" w:rsidP="00F621C3">
      <w:pPr>
        <w:spacing w:after="240"/>
        <w:ind w:firstLine="720"/>
        <w:jc w:val="both"/>
        <w:rPr>
          <w:rFonts w:asciiTheme="majorHAnsi" w:hAnsiTheme="majorHAnsi"/>
          <w:b/>
          <w:bCs/>
          <w:sz w:val="20"/>
          <w:szCs w:val="20"/>
        </w:rPr>
      </w:pPr>
      <w:r w:rsidRPr="003F09BF">
        <w:rPr>
          <w:rFonts w:asciiTheme="majorHAnsi" w:hAnsiTheme="majorHAnsi"/>
          <w:b/>
          <w:bCs/>
          <w:sz w:val="20"/>
          <w:szCs w:val="20"/>
        </w:rPr>
        <w:lastRenderedPageBreak/>
        <w:t>I.</w:t>
      </w:r>
      <w:r w:rsidRPr="003F09BF">
        <w:rPr>
          <w:rFonts w:asciiTheme="majorHAnsi" w:hAnsiTheme="majorHAnsi"/>
          <w:b/>
          <w:bCs/>
          <w:sz w:val="20"/>
          <w:szCs w:val="20"/>
        </w:rPr>
        <w:tab/>
      </w:r>
      <w:r w:rsidR="00592718" w:rsidRPr="003F09BF">
        <w:rPr>
          <w:rFonts w:asciiTheme="majorHAnsi" w:hAnsiTheme="majorHAnsi"/>
          <w:b/>
          <w:bCs/>
          <w:sz w:val="20"/>
          <w:szCs w:val="20"/>
        </w:rPr>
        <w:t>INFORMATION ABOUT THE PETITION</w:t>
      </w:r>
      <w:r w:rsidRPr="003F09BF">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A23553" w:rsidRPr="003F09BF"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A23553" w:rsidRPr="003F09BF" w:rsidRDefault="00A23553" w:rsidP="00A23553">
            <w:pPr>
              <w:jc w:val="center"/>
              <w:rPr>
                <w:rFonts w:ascii="Cambria" w:hAnsi="Cambria"/>
                <w:b/>
                <w:bCs/>
                <w:color w:val="FFFFFF" w:themeColor="background1"/>
                <w:sz w:val="20"/>
                <w:szCs w:val="20"/>
              </w:rPr>
            </w:pPr>
            <w:r w:rsidRPr="003F09BF">
              <w:rPr>
                <w:rFonts w:ascii="Cambria" w:hAnsi="Cambria"/>
                <w:b/>
                <w:bCs/>
                <w:color w:val="FFFFFF" w:themeColor="background1"/>
                <w:sz w:val="20"/>
                <w:szCs w:val="20"/>
              </w:rPr>
              <w:t>Petitioner:</w:t>
            </w:r>
          </w:p>
        </w:tc>
        <w:tc>
          <w:tcPr>
            <w:tcW w:w="5670" w:type="dxa"/>
            <w:vAlign w:val="center"/>
          </w:tcPr>
          <w:p w14:paraId="0674C7B8" w14:textId="7BB06699" w:rsidR="00A23553" w:rsidRPr="003F09BF" w:rsidRDefault="00A23553" w:rsidP="00A23553">
            <w:pPr>
              <w:jc w:val="both"/>
              <w:rPr>
                <w:rFonts w:ascii="Cambria" w:hAnsi="Cambria"/>
                <w:bCs/>
                <w:sz w:val="20"/>
                <w:szCs w:val="20"/>
              </w:rPr>
            </w:pPr>
            <w:r w:rsidRPr="003F09BF">
              <w:rPr>
                <w:rFonts w:ascii="Cambria" w:hAnsi="Cambria"/>
                <w:bCs/>
                <w:sz w:val="20"/>
                <w:szCs w:val="20"/>
              </w:rPr>
              <w:t>Patricia Elena Fernandez Acosta</w:t>
            </w:r>
          </w:p>
        </w:tc>
      </w:tr>
      <w:tr w:rsidR="00A23553" w:rsidRPr="003F09BF"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A23553" w:rsidRPr="003F09BF" w:rsidRDefault="00C22547" w:rsidP="00A23553">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C07A5C2F0EC342EBA431DE1A64672EAD"/>
                </w:placeholder>
                <w:dropDownList>
                  <w:listItem w:value="Choose an item."/>
                  <w:listItem w:displayText="Alleged victim" w:value="Alleged victim"/>
                  <w:listItem w:displayText="Alleged victims" w:value="Alleged victims"/>
                </w:dropDownList>
              </w:sdtPr>
              <w:sdtEndPr/>
              <w:sdtContent>
                <w:r w:rsidR="00A23553" w:rsidRPr="003F09BF">
                  <w:rPr>
                    <w:rFonts w:ascii="Cambria" w:hAnsi="Cambria"/>
                    <w:b/>
                    <w:bCs/>
                    <w:color w:val="FFFFFF" w:themeColor="background1"/>
                    <w:sz w:val="20"/>
                    <w:szCs w:val="20"/>
                  </w:rPr>
                  <w:t>Alleged victim</w:t>
                </w:r>
              </w:sdtContent>
            </w:sdt>
            <w:r w:rsidR="00A23553" w:rsidRPr="003F09BF">
              <w:rPr>
                <w:rFonts w:ascii="Cambria" w:hAnsi="Cambria"/>
                <w:b/>
                <w:bCs/>
                <w:color w:val="FFFFFF" w:themeColor="background1"/>
                <w:sz w:val="20"/>
                <w:szCs w:val="20"/>
              </w:rPr>
              <w:t>:</w:t>
            </w:r>
          </w:p>
        </w:tc>
        <w:tc>
          <w:tcPr>
            <w:tcW w:w="5670" w:type="dxa"/>
            <w:vAlign w:val="center"/>
          </w:tcPr>
          <w:p w14:paraId="60895337" w14:textId="24862726" w:rsidR="00A23553" w:rsidRPr="003F09BF" w:rsidRDefault="00D91F08" w:rsidP="00A23553">
            <w:pPr>
              <w:jc w:val="both"/>
              <w:rPr>
                <w:rFonts w:ascii="Cambria" w:hAnsi="Cambria"/>
                <w:bCs/>
                <w:sz w:val="20"/>
                <w:szCs w:val="20"/>
              </w:rPr>
            </w:pPr>
            <w:r w:rsidRPr="003F09BF">
              <w:rPr>
                <w:rFonts w:ascii="Cambria" w:hAnsi="Cambria"/>
                <w:bCs/>
                <w:sz w:val="20"/>
                <w:szCs w:val="20"/>
              </w:rPr>
              <w:t>Families of the victims</w:t>
            </w:r>
            <w:r w:rsidR="00A23553" w:rsidRPr="003F09BF">
              <w:rPr>
                <w:rFonts w:ascii="Cambria" w:hAnsi="Cambria"/>
                <w:bCs/>
                <w:sz w:val="20"/>
                <w:szCs w:val="20"/>
              </w:rPr>
              <w:t xml:space="preserve"> </w:t>
            </w:r>
            <w:r w:rsidRPr="003F09BF">
              <w:rPr>
                <w:rFonts w:ascii="Cambria" w:hAnsi="Cambria"/>
                <w:bCs/>
                <w:sz w:val="20"/>
                <w:szCs w:val="20"/>
              </w:rPr>
              <w:t>of the massacre</w:t>
            </w:r>
            <w:r w:rsidR="001B6F85" w:rsidRPr="003F09BF">
              <w:rPr>
                <w:rFonts w:ascii="Cambria" w:hAnsi="Cambria"/>
                <w:bCs/>
                <w:sz w:val="20"/>
                <w:szCs w:val="20"/>
              </w:rPr>
              <w:t xml:space="preserve"> and </w:t>
            </w:r>
            <w:r w:rsidRPr="003F09BF">
              <w:rPr>
                <w:rFonts w:ascii="Cambria" w:hAnsi="Cambria"/>
                <w:bCs/>
                <w:sz w:val="20"/>
                <w:szCs w:val="20"/>
              </w:rPr>
              <w:t>and</w:t>
            </w:r>
            <w:r w:rsidR="00A23553" w:rsidRPr="003F09BF">
              <w:rPr>
                <w:rFonts w:ascii="Cambria" w:hAnsi="Cambria"/>
                <w:bCs/>
                <w:sz w:val="20"/>
                <w:szCs w:val="20"/>
              </w:rPr>
              <w:t xml:space="preserve"> </w:t>
            </w:r>
            <w:r w:rsidRPr="003F09BF">
              <w:rPr>
                <w:rFonts w:ascii="Cambria" w:hAnsi="Cambria"/>
                <w:bCs/>
                <w:sz w:val="20"/>
                <w:szCs w:val="20"/>
              </w:rPr>
              <w:t>victims</w:t>
            </w:r>
            <w:r w:rsidR="00A23553" w:rsidRPr="003F09BF">
              <w:rPr>
                <w:rFonts w:ascii="Cambria" w:hAnsi="Cambria"/>
                <w:bCs/>
                <w:sz w:val="20"/>
                <w:szCs w:val="20"/>
              </w:rPr>
              <w:t xml:space="preserve"> </w:t>
            </w:r>
            <w:r w:rsidR="00F45AB0" w:rsidRPr="003F09BF">
              <w:rPr>
                <w:rFonts w:ascii="Cambria" w:hAnsi="Cambria"/>
                <w:bCs/>
                <w:sz w:val="20"/>
                <w:szCs w:val="20"/>
              </w:rPr>
              <w:t>of the latter forced displacement</w:t>
            </w:r>
            <w:r w:rsidR="00A23553" w:rsidRPr="003F09BF">
              <w:rPr>
                <w:rFonts w:ascii="Cambria" w:hAnsi="Cambria"/>
                <w:bCs/>
                <w:sz w:val="20"/>
                <w:szCs w:val="20"/>
              </w:rPr>
              <w:t xml:space="preserve"> </w:t>
            </w:r>
            <w:r w:rsidR="00F45AB0" w:rsidRPr="003F09BF">
              <w:rPr>
                <w:rFonts w:ascii="Cambria" w:hAnsi="Cambria"/>
                <w:bCs/>
                <w:sz w:val="20"/>
                <w:szCs w:val="20"/>
              </w:rPr>
              <w:t>from the township of</w:t>
            </w:r>
            <w:r w:rsidR="00A23553" w:rsidRPr="003F09BF">
              <w:rPr>
                <w:rFonts w:ascii="Cambria" w:hAnsi="Cambria"/>
                <w:bCs/>
                <w:sz w:val="20"/>
                <w:szCs w:val="20"/>
              </w:rPr>
              <w:t xml:space="preserve"> Santa Cecilia </w:t>
            </w:r>
            <w:r w:rsidR="00F45AB0" w:rsidRPr="003F09BF">
              <w:rPr>
                <w:rFonts w:ascii="Cambria" w:hAnsi="Cambria"/>
                <w:bCs/>
                <w:sz w:val="20"/>
                <w:szCs w:val="20"/>
              </w:rPr>
              <w:t>and nearby villages in January</w:t>
            </w:r>
            <w:r w:rsidR="00A23553" w:rsidRPr="003F09BF">
              <w:rPr>
                <w:rFonts w:ascii="Cambria" w:hAnsi="Cambria"/>
                <w:bCs/>
                <w:sz w:val="20"/>
                <w:szCs w:val="20"/>
              </w:rPr>
              <w:t xml:space="preserve"> 2000</w:t>
            </w:r>
            <w:r w:rsidR="00A23553" w:rsidRPr="003F09BF">
              <w:rPr>
                <w:rStyle w:val="FootnoteReference"/>
                <w:rFonts w:ascii="Cambria" w:hAnsi="Cambria"/>
                <w:bCs/>
                <w:sz w:val="20"/>
                <w:szCs w:val="20"/>
              </w:rPr>
              <w:footnoteReference w:id="2"/>
            </w:r>
          </w:p>
        </w:tc>
      </w:tr>
      <w:tr w:rsidR="00A23553" w:rsidRPr="003F09BF"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A23553" w:rsidRPr="003F09BF" w:rsidRDefault="00A23553" w:rsidP="00A23553">
            <w:pPr>
              <w:jc w:val="center"/>
              <w:rPr>
                <w:rFonts w:ascii="Cambria" w:hAnsi="Cambria"/>
                <w:b/>
                <w:bCs/>
                <w:color w:val="FFFFFF" w:themeColor="background1"/>
                <w:sz w:val="20"/>
                <w:szCs w:val="20"/>
              </w:rPr>
            </w:pPr>
            <w:r w:rsidRPr="003F09BF">
              <w:rPr>
                <w:rFonts w:ascii="Cambria" w:hAnsi="Cambria"/>
                <w:b/>
                <w:bCs/>
                <w:color w:val="FFFFFF" w:themeColor="background1"/>
                <w:sz w:val="20"/>
                <w:szCs w:val="20"/>
              </w:rPr>
              <w:t>Respondent State:</w:t>
            </w:r>
          </w:p>
        </w:tc>
        <w:tc>
          <w:tcPr>
            <w:tcW w:w="5670" w:type="dxa"/>
            <w:vAlign w:val="center"/>
          </w:tcPr>
          <w:p w14:paraId="3539D391" w14:textId="6B44EBD6" w:rsidR="00A23553" w:rsidRPr="003F09BF" w:rsidRDefault="00A23553" w:rsidP="00A23553">
            <w:pPr>
              <w:jc w:val="both"/>
              <w:rPr>
                <w:rFonts w:ascii="Cambria" w:hAnsi="Cambria"/>
                <w:bCs/>
                <w:sz w:val="20"/>
                <w:szCs w:val="20"/>
              </w:rPr>
            </w:pPr>
            <w:r w:rsidRPr="003F09BF">
              <w:rPr>
                <w:rFonts w:ascii="Cambria" w:hAnsi="Cambria"/>
                <w:bCs/>
                <w:sz w:val="20"/>
                <w:szCs w:val="20"/>
              </w:rPr>
              <w:t>Colombia</w:t>
            </w:r>
          </w:p>
        </w:tc>
      </w:tr>
      <w:tr w:rsidR="00A23553" w:rsidRPr="003F09BF"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A23553" w:rsidRPr="003F09BF" w:rsidRDefault="00A23553" w:rsidP="00A23553">
            <w:pPr>
              <w:jc w:val="center"/>
              <w:rPr>
                <w:rFonts w:ascii="Cambria" w:hAnsi="Cambria"/>
                <w:b/>
                <w:bCs/>
                <w:color w:val="FFFFFF" w:themeColor="background1"/>
                <w:sz w:val="20"/>
                <w:szCs w:val="20"/>
              </w:rPr>
            </w:pPr>
            <w:r w:rsidRPr="003F09BF">
              <w:rPr>
                <w:rFonts w:ascii="Cambria" w:hAnsi="Cambria"/>
                <w:b/>
                <w:bCs/>
                <w:color w:val="FFFFFF" w:themeColor="background1"/>
                <w:sz w:val="20"/>
                <w:szCs w:val="20"/>
              </w:rPr>
              <w:t>Rights invoked:</w:t>
            </w:r>
          </w:p>
        </w:tc>
        <w:tc>
          <w:tcPr>
            <w:tcW w:w="5670" w:type="dxa"/>
            <w:vAlign w:val="center"/>
          </w:tcPr>
          <w:p w14:paraId="51EEF9D2" w14:textId="19F144D6" w:rsidR="00A23553" w:rsidRPr="003F09BF" w:rsidRDefault="00A23553" w:rsidP="00A23553">
            <w:pPr>
              <w:jc w:val="both"/>
              <w:rPr>
                <w:rFonts w:ascii="Cambria" w:hAnsi="Cambria"/>
                <w:bCs/>
                <w:sz w:val="20"/>
                <w:szCs w:val="20"/>
              </w:rPr>
            </w:pPr>
            <w:r w:rsidRPr="003F09BF">
              <w:rPr>
                <w:rFonts w:ascii="Cambria" w:hAnsi="Cambria"/>
                <w:bCs/>
                <w:sz w:val="20"/>
                <w:szCs w:val="20"/>
              </w:rPr>
              <w:t>Articles 4 (</w:t>
            </w:r>
            <w:r w:rsidR="00F45AB0" w:rsidRPr="003F09BF">
              <w:rPr>
                <w:rFonts w:ascii="Cambria" w:hAnsi="Cambria"/>
                <w:bCs/>
                <w:sz w:val="20"/>
                <w:szCs w:val="20"/>
              </w:rPr>
              <w:t>life</w:t>
            </w:r>
            <w:r w:rsidRPr="003F09BF">
              <w:rPr>
                <w:rFonts w:ascii="Cambria" w:hAnsi="Cambria"/>
                <w:bCs/>
                <w:sz w:val="20"/>
                <w:szCs w:val="20"/>
              </w:rPr>
              <w:t>), 5 (</w:t>
            </w:r>
            <w:r w:rsidR="00F45AB0" w:rsidRPr="003F09BF">
              <w:rPr>
                <w:rFonts w:ascii="Cambria" w:hAnsi="Cambria"/>
                <w:bCs/>
                <w:sz w:val="20"/>
                <w:szCs w:val="20"/>
              </w:rPr>
              <w:t>humane treatment</w:t>
            </w:r>
            <w:r w:rsidRPr="003F09BF">
              <w:rPr>
                <w:rFonts w:ascii="Cambria" w:hAnsi="Cambria"/>
                <w:bCs/>
                <w:sz w:val="20"/>
                <w:szCs w:val="20"/>
              </w:rPr>
              <w:t>), 6 (</w:t>
            </w:r>
            <w:r w:rsidR="00F45AB0" w:rsidRPr="003F09BF">
              <w:rPr>
                <w:rFonts w:ascii="Cambria" w:hAnsi="Cambria"/>
                <w:bCs/>
                <w:sz w:val="20"/>
                <w:szCs w:val="20"/>
              </w:rPr>
              <w:t>freedom from slavery</w:t>
            </w:r>
            <w:r w:rsidRPr="003F09BF">
              <w:rPr>
                <w:rFonts w:ascii="Cambria" w:hAnsi="Cambria"/>
                <w:bCs/>
                <w:sz w:val="20"/>
                <w:szCs w:val="20"/>
              </w:rPr>
              <w:t>), 7 (personal</w:t>
            </w:r>
            <w:r w:rsidR="00F45AB0" w:rsidRPr="003F09BF">
              <w:rPr>
                <w:rFonts w:ascii="Cambria" w:hAnsi="Cambria"/>
                <w:bCs/>
                <w:sz w:val="20"/>
                <w:szCs w:val="20"/>
              </w:rPr>
              <w:t xml:space="preserve"> liberty</w:t>
            </w:r>
            <w:r w:rsidRPr="003F09BF">
              <w:rPr>
                <w:rFonts w:ascii="Cambria" w:hAnsi="Cambria"/>
                <w:bCs/>
                <w:sz w:val="20"/>
                <w:szCs w:val="20"/>
              </w:rPr>
              <w:t>), 8 (</w:t>
            </w:r>
            <w:r w:rsidR="00F45AB0" w:rsidRPr="003F09BF">
              <w:rPr>
                <w:rFonts w:ascii="Cambria" w:hAnsi="Cambria"/>
                <w:bCs/>
                <w:sz w:val="20"/>
                <w:szCs w:val="20"/>
              </w:rPr>
              <w:t>fair trial</w:t>
            </w:r>
            <w:r w:rsidRPr="003F09BF">
              <w:rPr>
                <w:rFonts w:ascii="Cambria" w:hAnsi="Cambria"/>
                <w:bCs/>
                <w:sz w:val="20"/>
                <w:szCs w:val="20"/>
              </w:rPr>
              <w:t>), 11 (</w:t>
            </w:r>
            <w:r w:rsidR="00F45AB0" w:rsidRPr="003F09BF">
              <w:rPr>
                <w:rFonts w:ascii="Cambria" w:hAnsi="Cambria"/>
                <w:bCs/>
                <w:sz w:val="20"/>
                <w:szCs w:val="20"/>
              </w:rPr>
              <w:t>right to privacy</w:t>
            </w:r>
            <w:r w:rsidRPr="003F09BF">
              <w:rPr>
                <w:rFonts w:ascii="Cambria" w:hAnsi="Cambria"/>
                <w:bCs/>
                <w:sz w:val="20"/>
                <w:szCs w:val="20"/>
              </w:rPr>
              <w:t>), 15 (</w:t>
            </w:r>
            <w:r w:rsidR="00F45AB0" w:rsidRPr="003F09BF">
              <w:rPr>
                <w:rFonts w:ascii="Cambria" w:hAnsi="Cambria"/>
                <w:bCs/>
                <w:sz w:val="20"/>
                <w:szCs w:val="20"/>
              </w:rPr>
              <w:t>assembly</w:t>
            </w:r>
            <w:r w:rsidRPr="003F09BF">
              <w:rPr>
                <w:rFonts w:ascii="Cambria" w:hAnsi="Cambria"/>
                <w:bCs/>
                <w:sz w:val="20"/>
                <w:szCs w:val="20"/>
              </w:rPr>
              <w:t>), 16 (</w:t>
            </w:r>
            <w:r w:rsidR="00F45AB0" w:rsidRPr="003F09BF">
              <w:rPr>
                <w:rFonts w:ascii="Cambria" w:hAnsi="Cambria"/>
                <w:bCs/>
                <w:sz w:val="20"/>
                <w:szCs w:val="20"/>
              </w:rPr>
              <w:t>freedom of association</w:t>
            </w:r>
            <w:r w:rsidRPr="003F09BF">
              <w:rPr>
                <w:rFonts w:ascii="Cambria" w:hAnsi="Cambria"/>
                <w:bCs/>
                <w:sz w:val="20"/>
                <w:szCs w:val="20"/>
              </w:rPr>
              <w:t>), 17 (</w:t>
            </w:r>
            <w:r w:rsidR="00F45AB0" w:rsidRPr="003F09BF">
              <w:rPr>
                <w:rFonts w:ascii="Cambria" w:hAnsi="Cambria"/>
                <w:bCs/>
                <w:sz w:val="20"/>
                <w:szCs w:val="20"/>
              </w:rPr>
              <w:t>rights of the family</w:t>
            </w:r>
            <w:r w:rsidRPr="003F09BF">
              <w:rPr>
                <w:rFonts w:ascii="Cambria" w:hAnsi="Cambria"/>
                <w:bCs/>
                <w:sz w:val="20"/>
                <w:szCs w:val="20"/>
              </w:rPr>
              <w:t>), 19 (</w:t>
            </w:r>
            <w:r w:rsidR="00F45AB0" w:rsidRPr="003F09BF">
              <w:rPr>
                <w:rFonts w:ascii="Cambria" w:hAnsi="Cambria"/>
                <w:bCs/>
                <w:sz w:val="20"/>
                <w:szCs w:val="20"/>
              </w:rPr>
              <w:t>rights of the child</w:t>
            </w:r>
            <w:r w:rsidRPr="003F09BF">
              <w:rPr>
                <w:rFonts w:ascii="Cambria" w:hAnsi="Cambria"/>
                <w:bCs/>
                <w:sz w:val="20"/>
                <w:szCs w:val="20"/>
              </w:rPr>
              <w:t>), 21 (</w:t>
            </w:r>
            <w:r w:rsidR="00F45AB0" w:rsidRPr="003F09BF">
              <w:rPr>
                <w:rFonts w:ascii="Cambria" w:hAnsi="Cambria"/>
                <w:bCs/>
                <w:sz w:val="20"/>
                <w:szCs w:val="20"/>
              </w:rPr>
              <w:t>private property</w:t>
            </w:r>
            <w:r w:rsidRPr="003F09BF">
              <w:rPr>
                <w:rFonts w:ascii="Cambria" w:hAnsi="Cambria"/>
                <w:bCs/>
                <w:sz w:val="20"/>
                <w:szCs w:val="20"/>
              </w:rPr>
              <w:t>), 22 (</w:t>
            </w:r>
            <w:r w:rsidR="00F45AB0" w:rsidRPr="003F09BF">
              <w:rPr>
                <w:rFonts w:ascii="Cambria" w:hAnsi="Cambria"/>
                <w:bCs/>
                <w:sz w:val="20"/>
                <w:szCs w:val="20"/>
              </w:rPr>
              <w:t>freedom of movement and</w:t>
            </w:r>
            <w:r w:rsidRPr="003F09BF">
              <w:rPr>
                <w:rFonts w:ascii="Cambria" w:hAnsi="Cambria"/>
                <w:bCs/>
                <w:sz w:val="20"/>
                <w:szCs w:val="20"/>
              </w:rPr>
              <w:t xml:space="preserve"> residenc</w:t>
            </w:r>
            <w:r w:rsidR="00F45AB0" w:rsidRPr="003F09BF">
              <w:rPr>
                <w:rFonts w:ascii="Cambria" w:hAnsi="Cambria"/>
                <w:bCs/>
                <w:sz w:val="20"/>
                <w:szCs w:val="20"/>
              </w:rPr>
              <w:t>e</w:t>
            </w:r>
            <w:r w:rsidRPr="003F09BF">
              <w:rPr>
                <w:rFonts w:ascii="Cambria" w:hAnsi="Cambria"/>
                <w:bCs/>
                <w:sz w:val="20"/>
                <w:szCs w:val="20"/>
              </w:rPr>
              <w:t>), 23 (</w:t>
            </w:r>
            <w:r w:rsidR="00F45AB0" w:rsidRPr="003F09BF">
              <w:rPr>
                <w:rFonts w:ascii="Cambria" w:hAnsi="Cambria"/>
                <w:bCs/>
                <w:sz w:val="20"/>
                <w:szCs w:val="20"/>
              </w:rPr>
              <w:t>right to participate in government</w:t>
            </w:r>
            <w:r w:rsidRPr="003F09BF">
              <w:rPr>
                <w:rFonts w:ascii="Cambria" w:hAnsi="Cambria"/>
                <w:bCs/>
                <w:sz w:val="20"/>
                <w:szCs w:val="20"/>
              </w:rPr>
              <w:t>), 24 (</w:t>
            </w:r>
            <w:r w:rsidR="00F45AB0" w:rsidRPr="003F09BF">
              <w:rPr>
                <w:rFonts w:ascii="Cambria" w:hAnsi="Cambria"/>
                <w:bCs/>
                <w:sz w:val="20"/>
                <w:szCs w:val="20"/>
              </w:rPr>
              <w:t>equality before the law</w:t>
            </w:r>
            <w:r w:rsidRPr="003F09BF">
              <w:rPr>
                <w:rFonts w:ascii="Cambria" w:hAnsi="Cambria"/>
                <w:bCs/>
                <w:sz w:val="20"/>
                <w:szCs w:val="20"/>
              </w:rPr>
              <w:t xml:space="preserve">) </w:t>
            </w:r>
            <w:r w:rsidR="00B8630D" w:rsidRPr="003F09BF">
              <w:rPr>
                <w:rFonts w:ascii="Cambria" w:hAnsi="Cambria"/>
                <w:bCs/>
                <w:sz w:val="20"/>
                <w:szCs w:val="20"/>
              </w:rPr>
              <w:t xml:space="preserve">and </w:t>
            </w:r>
            <w:r w:rsidRPr="003F09BF">
              <w:rPr>
                <w:rFonts w:ascii="Cambria" w:hAnsi="Cambria"/>
                <w:bCs/>
                <w:sz w:val="20"/>
                <w:szCs w:val="20"/>
              </w:rPr>
              <w:t>25 (judicial</w:t>
            </w:r>
            <w:r w:rsidR="00F45AB0" w:rsidRPr="003F09BF">
              <w:rPr>
                <w:rFonts w:ascii="Cambria" w:hAnsi="Cambria"/>
                <w:bCs/>
                <w:sz w:val="20"/>
                <w:szCs w:val="20"/>
              </w:rPr>
              <w:t xml:space="preserve"> protection</w:t>
            </w:r>
            <w:r w:rsidRPr="003F09BF">
              <w:rPr>
                <w:rFonts w:ascii="Cambria" w:hAnsi="Cambria"/>
                <w:bCs/>
                <w:sz w:val="20"/>
                <w:szCs w:val="20"/>
              </w:rPr>
              <w:t>) of the American Convention on Human Rights</w:t>
            </w:r>
            <w:r w:rsidRPr="003F09BF">
              <w:rPr>
                <w:rStyle w:val="FootnoteReference"/>
                <w:rFonts w:ascii="Cambria" w:hAnsi="Cambria"/>
                <w:bCs/>
                <w:sz w:val="20"/>
                <w:szCs w:val="20"/>
              </w:rPr>
              <w:footnoteReference w:id="3"/>
            </w:r>
            <w:r w:rsidRPr="003F09BF">
              <w:rPr>
                <w:rFonts w:ascii="Cambria" w:hAnsi="Cambria"/>
                <w:bCs/>
                <w:sz w:val="20"/>
                <w:szCs w:val="20"/>
              </w:rPr>
              <w:t xml:space="preserve"> </w:t>
            </w:r>
            <w:r w:rsidRPr="003F09BF">
              <w:rPr>
                <w:rFonts w:ascii="Cambria" w:hAnsi="Cambria"/>
                <w:sz w:val="20"/>
                <w:szCs w:val="20"/>
                <w:bdr w:val="none" w:sz="0" w:space="0" w:color="auto" w:frame="1"/>
              </w:rPr>
              <w:t xml:space="preserve">in relation to its article 1.1 (obligation to respect rights) and </w:t>
            </w:r>
            <w:r w:rsidRPr="003F09BF">
              <w:rPr>
                <w:rFonts w:ascii="Cambria" w:hAnsi="Cambria"/>
                <w:bCs/>
                <w:sz w:val="20"/>
                <w:szCs w:val="20"/>
              </w:rPr>
              <w:t xml:space="preserve">2 (obligation to abide by domestic legal effects) </w:t>
            </w:r>
            <w:r w:rsidR="00F45AB0" w:rsidRPr="003F09BF">
              <w:rPr>
                <w:rFonts w:ascii="Cambria" w:hAnsi="Cambria"/>
                <w:bCs/>
                <w:sz w:val="20"/>
                <w:szCs w:val="20"/>
              </w:rPr>
              <w:t>and</w:t>
            </w:r>
            <w:r w:rsidRPr="003F09BF">
              <w:rPr>
                <w:rFonts w:ascii="Cambria" w:hAnsi="Cambria"/>
                <w:bCs/>
                <w:sz w:val="20"/>
                <w:szCs w:val="20"/>
              </w:rPr>
              <w:t xml:space="preserve"> art</w:t>
            </w:r>
            <w:r w:rsidR="00F45AB0" w:rsidRPr="003F09BF">
              <w:rPr>
                <w:rFonts w:ascii="Cambria" w:hAnsi="Cambria"/>
                <w:bCs/>
                <w:sz w:val="20"/>
                <w:szCs w:val="20"/>
              </w:rPr>
              <w:t>i</w:t>
            </w:r>
            <w:r w:rsidRPr="003F09BF">
              <w:rPr>
                <w:rFonts w:ascii="Cambria" w:hAnsi="Cambria"/>
                <w:bCs/>
                <w:sz w:val="20"/>
                <w:szCs w:val="20"/>
              </w:rPr>
              <w:t>c</w:t>
            </w:r>
            <w:r w:rsidR="00F45AB0" w:rsidRPr="003F09BF">
              <w:rPr>
                <w:rFonts w:ascii="Cambria" w:hAnsi="Cambria"/>
                <w:bCs/>
                <w:sz w:val="20"/>
                <w:szCs w:val="20"/>
              </w:rPr>
              <w:t>le</w:t>
            </w:r>
            <w:r w:rsidRPr="003F09BF">
              <w:rPr>
                <w:rFonts w:ascii="Cambria" w:hAnsi="Cambria"/>
                <w:bCs/>
                <w:sz w:val="20"/>
                <w:szCs w:val="20"/>
              </w:rPr>
              <w:t xml:space="preserve"> 7 </w:t>
            </w:r>
            <w:r w:rsidR="00F45AB0" w:rsidRPr="003F09BF">
              <w:rPr>
                <w:rFonts w:ascii="Cambria" w:hAnsi="Cambria"/>
                <w:bCs/>
                <w:sz w:val="20"/>
                <w:szCs w:val="20"/>
              </w:rPr>
              <w:t>of the</w:t>
            </w:r>
            <w:r w:rsidRPr="003F09BF">
              <w:rPr>
                <w:rFonts w:ascii="Cambria" w:hAnsi="Cambria"/>
                <w:bCs/>
                <w:sz w:val="20"/>
                <w:szCs w:val="20"/>
              </w:rPr>
              <w:t xml:space="preserve"> </w:t>
            </w:r>
            <w:r w:rsidR="00F45AB0" w:rsidRPr="003F09BF">
              <w:rPr>
                <w:rFonts w:ascii="Cambria" w:hAnsi="Cambria"/>
                <w:bCs/>
                <w:sz w:val="20"/>
                <w:szCs w:val="20"/>
              </w:rPr>
              <w:t>Inter-American Convention on the Prevention, Punishment and Eradication of Violence against Women</w:t>
            </w:r>
            <w:r w:rsidRPr="003F09BF">
              <w:rPr>
                <w:rStyle w:val="FootnoteReference"/>
                <w:rFonts w:ascii="Cambria" w:hAnsi="Cambria"/>
                <w:bCs/>
                <w:sz w:val="20"/>
                <w:szCs w:val="20"/>
              </w:rPr>
              <w:footnoteReference w:id="4"/>
            </w:r>
          </w:p>
        </w:tc>
      </w:tr>
    </w:tbl>
    <w:p w14:paraId="006E8D49" w14:textId="1C646C41" w:rsidR="00F621C3" w:rsidRPr="003F09BF" w:rsidRDefault="00F621C3" w:rsidP="00F621C3">
      <w:pPr>
        <w:spacing w:before="240" w:after="240"/>
        <w:ind w:firstLine="720"/>
        <w:jc w:val="both"/>
        <w:rPr>
          <w:rFonts w:asciiTheme="majorHAnsi" w:hAnsiTheme="majorHAnsi"/>
          <w:b/>
          <w:bCs/>
          <w:sz w:val="20"/>
          <w:szCs w:val="20"/>
        </w:rPr>
      </w:pPr>
      <w:r w:rsidRPr="003F09BF">
        <w:rPr>
          <w:rFonts w:asciiTheme="majorHAnsi" w:hAnsiTheme="majorHAnsi"/>
          <w:b/>
          <w:bCs/>
          <w:sz w:val="20"/>
          <w:szCs w:val="20"/>
        </w:rPr>
        <w:t>II.</w:t>
      </w:r>
      <w:r w:rsidRPr="003F09BF">
        <w:rPr>
          <w:rFonts w:asciiTheme="majorHAnsi" w:hAnsiTheme="majorHAnsi"/>
          <w:b/>
          <w:bCs/>
          <w:sz w:val="20"/>
          <w:szCs w:val="20"/>
        </w:rPr>
        <w:tab/>
        <w:t>PROCE</w:t>
      </w:r>
      <w:r w:rsidR="00321AFD" w:rsidRPr="003F09BF">
        <w:rPr>
          <w:rFonts w:asciiTheme="majorHAnsi" w:hAnsiTheme="majorHAnsi"/>
          <w:b/>
          <w:bCs/>
          <w:sz w:val="20"/>
          <w:szCs w:val="20"/>
        </w:rPr>
        <w:t>EDINGS</w:t>
      </w:r>
      <w:r w:rsidRPr="003F09BF">
        <w:rPr>
          <w:rFonts w:asciiTheme="majorHAnsi" w:hAnsiTheme="majorHAnsi"/>
          <w:b/>
          <w:bCs/>
          <w:sz w:val="20"/>
          <w:szCs w:val="20"/>
        </w:rPr>
        <w:t xml:space="preserve"> BEFORE THE IACHR</w:t>
      </w:r>
      <w:r w:rsidR="00653EA6" w:rsidRPr="003F09BF">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3F09BF"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3F09BF" w:rsidRDefault="00B06BB7" w:rsidP="00B06BB7">
            <w:pPr>
              <w:jc w:val="center"/>
              <w:rPr>
                <w:rFonts w:ascii="Cambria" w:hAnsi="Cambria"/>
                <w:b/>
                <w:bCs/>
                <w:color w:val="FFFFFF" w:themeColor="background1"/>
                <w:sz w:val="20"/>
                <w:szCs w:val="20"/>
              </w:rPr>
            </w:pPr>
            <w:r w:rsidRPr="003F09BF">
              <w:rPr>
                <w:rFonts w:ascii="Cambria" w:hAnsi="Cambria"/>
                <w:b/>
                <w:bCs/>
                <w:color w:val="FFFFFF" w:themeColor="background1"/>
                <w:sz w:val="20"/>
                <w:szCs w:val="20"/>
              </w:rPr>
              <w:t>Filing of the petition</w:t>
            </w:r>
            <w:r w:rsidR="00F621C3" w:rsidRPr="003F09BF">
              <w:rPr>
                <w:rFonts w:ascii="Cambria" w:hAnsi="Cambria"/>
                <w:b/>
                <w:bCs/>
                <w:color w:val="FFFFFF" w:themeColor="background1"/>
                <w:sz w:val="20"/>
                <w:szCs w:val="20"/>
              </w:rPr>
              <w:t>:</w:t>
            </w:r>
          </w:p>
        </w:tc>
        <w:tc>
          <w:tcPr>
            <w:tcW w:w="5670" w:type="dxa"/>
            <w:vAlign w:val="center"/>
          </w:tcPr>
          <w:p w14:paraId="1C0C3DE2" w14:textId="7D049A39" w:rsidR="00F621C3" w:rsidRPr="003F09BF" w:rsidRDefault="00F45AB0" w:rsidP="00297973">
            <w:pPr>
              <w:jc w:val="both"/>
              <w:rPr>
                <w:rFonts w:ascii="Cambria" w:hAnsi="Cambria"/>
                <w:bCs/>
                <w:sz w:val="20"/>
                <w:szCs w:val="20"/>
              </w:rPr>
            </w:pPr>
            <w:r w:rsidRPr="003F09BF">
              <w:rPr>
                <w:rFonts w:ascii="Cambria" w:hAnsi="Cambria"/>
                <w:bCs/>
                <w:color w:val="000000" w:themeColor="text1"/>
                <w:sz w:val="20"/>
                <w:szCs w:val="20"/>
              </w:rPr>
              <w:t>January 6,</w:t>
            </w:r>
            <w:r w:rsidR="00EB60F1" w:rsidRPr="003F09BF">
              <w:rPr>
                <w:rFonts w:ascii="Cambria" w:hAnsi="Cambria"/>
                <w:bCs/>
                <w:color w:val="000000" w:themeColor="text1"/>
                <w:sz w:val="20"/>
                <w:szCs w:val="20"/>
              </w:rPr>
              <w:t xml:space="preserve"> 2011</w:t>
            </w:r>
          </w:p>
        </w:tc>
      </w:tr>
      <w:tr w:rsidR="00F621C3" w:rsidRPr="003F09BF"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3F09BF" w:rsidRDefault="00B06BB7" w:rsidP="00B06BB7">
            <w:pPr>
              <w:jc w:val="center"/>
              <w:rPr>
                <w:rFonts w:ascii="Cambria" w:hAnsi="Cambria"/>
                <w:b/>
                <w:bCs/>
                <w:color w:val="FFFFFF" w:themeColor="background1"/>
                <w:sz w:val="20"/>
                <w:szCs w:val="20"/>
              </w:rPr>
            </w:pPr>
            <w:r w:rsidRPr="003F09BF">
              <w:rPr>
                <w:rFonts w:ascii="Cambria" w:hAnsi="Cambria"/>
                <w:b/>
                <w:color w:val="FFFFFF" w:themeColor="background1"/>
                <w:sz w:val="20"/>
                <w:szCs w:val="20"/>
              </w:rPr>
              <w:t>Notification of the petition to</w:t>
            </w:r>
            <w:r w:rsidR="00F621C3" w:rsidRPr="003F09BF">
              <w:rPr>
                <w:rFonts w:ascii="Cambria" w:hAnsi="Cambria"/>
                <w:b/>
                <w:color w:val="FFFFFF" w:themeColor="background1"/>
                <w:sz w:val="20"/>
                <w:szCs w:val="20"/>
              </w:rPr>
              <w:t xml:space="preserve"> the State:</w:t>
            </w:r>
          </w:p>
        </w:tc>
        <w:tc>
          <w:tcPr>
            <w:tcW w:w="5670" w:type="dxa"/>
            <w:vAlign w:val="center"/>
          </w:tcPr>
          <w:p w14:paraId="22ADBFFE" w14:textId="2B352FD1" w:rsidR="00F621C3" w:rsidRPr="003F09BF" w:rsidRDefault="00B8630D" w:rsidP="00297973">
            <w:pPr>
              <w:jc w:val="both"/>
              <w:rPr>
                <w:rFonts w:ascii="Cambria" w:hAnsi="Cambria"/>
                <w:bCs/>
                <w:sz w:val="20"/>
                <w:szCs w:val="20"/>
              </w:rPr>
            </w:pPr>
            <w:r w:rsidRPr="003F09BF">
              <w:rPr>
                <w:rFonts w:ascii="Cambria" w:hAnsi="Cambria"/>
                <w:bCs/>
                <w:color w:val="000000" w:themeColor="text1"/>
                <w:sz w:val="20"/>
                <w:szCs w:val="20"/>
              </w:rPr>
              <w:t>June 9,</w:t>
            </w:r>
            <w:r w:rsidR="00EB60F1" w:rsidRPr="003F09BF">
              <w:rPr>
                <w:rFonts w:ascii="Cambria" w:hAnsi="Cambria"/>
                <w:bCs/>
                <w:color w:val="000000" w:themeColor="text1"/>
                <w:sz w:val="20"/>
                <w:szCs w:val="20"/>
              </w:rPr>
              <w:t xml:space="preserve"> 2017</w:t>
            </w:r>
          </w:p>
        </w:tc>
      </w:tr>
      <w:tr w:rsidR="00F621C3" w:rsidRPr="003F09BF"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3F09BF" w:rsidRDefault="00F621C3" w:rsidP="00297973">
            <w:pPr>
              <w:jc w:val="center"/>
              <w:rPr>
                <w:rFonts w:ascii="Cambria" w:hAnsi="Cambria"/>
                <w:b/>
                <w:bCs/>
                <w:color w:val="FFFFFF" w:themeColor="background1"/>
                <w:sz w:val="20"/>
                <w:szCs w:val="20"/>
              </w:rPr>
            </w:pPr>
            <w:r w:rsidRPr="003F09BF">
              <w:rPr>
                <w:rFonts w:ascii="Cambria" w:hAnsi="Cambria"/>
                <w:b/>
                <w:color w:val="FFFFFF" w:themeColor="background1"/>
                <w:sz w:val="20"/>
                <w:szCs w:val="20"/>
              </w:rPr>
              <w:t>State’s first response:</w:t>
            </w:r>
          </w:p>
        </w:tc>
        <w:tc>
          <w:tcPr>
            <w:tcW w:w="5670" w:type="dxa"/>
            <w:vAlign w:val="center"/>
          </w:tcPr>
          <w:p w14:paraId="19C5DA57" w14:textId="06CA6BB5" w:rsidR="00F621C3" w:rsidRPr="003F09BF" w:rsidRDefault="00B8630D" w:rsidP="00297973">
            <w:pPr>
              <w:jc w:val="both"/>
              <w:rPr>
                <w:rFonts w:ascii="Cambria" w:hAnsi="Cambria"/>
                <w:bCs/>
                <w:sz w:val="20"/>
                <w:szCs w:val="20"/>
              </w:rPr>
            </w:pPr>
            <w:r w:rsidRPr="003F09BF">
              <w:rPr>
                <w:rFonts w:ascii="Cambria" w:hAnsi="Cambria"/>
                <w:bCs/>
                <w:color w:val="000000" w:themeColor="text1"/>
                <w:sz w:val="20"/>
                <w:szCs w:val="20"/>
              </w:rPr>
              <w:t>April 30,</w:t>
            </w:r>
            <w:r w:rsidR="00EB60F1" w:rsidRPr="003F09BF">
              <w:rPr>
                <w:rFonts w:ascii="Cambria" w:hAnsi="Cambria"/>
                <w:bCs/>
                <w:color w:val="000000" w:themeColor="text1"/>
                <w:sz w:val="20"/>
                <w:szCs w:val="20"/>
              </w:rPr>
              <w:t xml:space="preserve"> 2018</w:t>
            </w:r>
          </w:p>
        </w:tc>
      </w:tr>
      <w:tr w:rsidR="003771A3" w:rsidRPr="003F09BF"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3F09BF" w:rsidRDefault="003771A3" w:rsidP="0023351C">
            <w:pPr>
              <w:jc w:val="center"/>
              <w:rPr>
                <w:rFonts w:ascii="Cambria" w:hAnsi="Cambria"/>
                <w:b/>
                <w:bCs/>
                <w:color w:val="FFFFFF" w:themeColor="background1"/>
                <w:sz w:val="20"/>
                <w:szCs w:val="20"/>
              </w:rPr>
            </w:pPr>
            <w:r w:rsidRPr="003F09BF">
              <w:rPr>
                <w:rFonts w:ascii="Cambria" w:hAnsi="Cambria"/>
                <w:b/>
                <w:bCs/>
                <w:color w:val="FFFFFF" w:themeColor="background1"/>
                <w:sz w:val="20"/>
                <w:szCs w:val="20"/>
              </w:rPr>
              <w:t>Additional observations from the petition</w:t>
            </w:r>
            <w:r w:rsidR="0023351C" w:rsidRPr="003F09BF">
              <w:rPr>
                <w:rFonts w:ascii="Cambria" w:hAnsi="Cambria"/>
                <w:b/>
                <w:bCs/>
                <w:color w:val="FFFFFF" w:themeColor="background1"/>
                <w:sz w:val="20"/>
                <w:szCs w:val="20"/>
              </w:rPr>
              <w:t>er</w:t>
            </w:r>
            <w:r w:rsidRPr="003F09BF">
              <w:rPr>
                <w:rFonts w:ascii="Cambria" w:hAnsi="Cambria"/>
                <w:b/>
                <w:bCs/>
                <w:color w:val="FFFFFF" w:themeColor="background1"/>
                <w:sz w:val="20"/>
                <w:szCs w:val="20"/>
              </w:rPr>
              <w:t>:</w:t>
            </w:r>
          </w:p>
        </w:tc>
        <w:tc>
          <w:tcPr>
            <w:tcW w:w="5670" w:type="dxa"/>
            <w:vAlign w:val="center"/>
          </w:tcPr>
          <w:p w14:paraId="2A863ACD" w14:textId="768AA24C" w:rsidR="003771A3" w:rsidRPr="003F09BF" w:rsidRDefault="00B8630D" w:rsidP="00297973">
            <w:pPr>
              <w:jc w:val="both"/>
              <w:rPr>
                <w:rFonts w:ascii="Cambria" w:hAnsi="Cambria"/>
                <w:bCs/>
                <w:sz w:val="20"/>
                <w:szCs w:val="20"/>
              </w:rPr>
            </w:pPr>
            <w:r w:rsidRPr="003F09BF">
              <w:rPr>
                <w:rFonts w:ascii="Cambria" w:hAnsi="Cambria"/>
                <w:bCs/>
                <w:color w:val="000000" w:themeColor="text1"/>
                <w:sz w:val="20"/>
                <w:szCs w:val="20"/>
              </w:rPr>
              <w:t>November 27,</w:t>
            </w:r>
            <w:r w:rsidR="00D91F08" w:rsidRPr="003F09BF">
              <w:rPr>
                <w:rFonts w:ascii="Cambria" w:hAnsi="Cambria"/>
                <w:bCs/>
                <w:color w:val="000000" w:themeColor="text1"/>
                <w:sz w:val="20"/>
                <w:szCs w:val="20"/>
              </w:rPr>
              <w:t xml:space="preserve"> 2018</w:t>
            </w:r>
          </w:p>
        </w:tc>
      </w:tr>
    </w:tbl>
    <w:p w14:paraId="7F88B361" w14:textId="77777777" w:rsidR="00F621C3" w:rsidRPr="003F09BF" w:rsidRDefault="00F621C3" w:rsidP="00F621C3">
      <w:pPr>
        <w:spacing w:before="240" w:after="240"/>
        <w:ind w:firstLine="720"/>
        <w:jc w:val="both"/>
        <w:rPr>
          <w:rFonts w:asciiTheme="majorHAnsi" w:hAnsiTheme="majorHAnsi"/>
          <w:b/>
          <w:bCs/>
          <w:sz w:val="20"/>
          <w:szCs w:val="20"/>
        </w:rPr>
      </w:pPr>
      <w:r w:rsidRPr="003F09BF">
        <w:rPr>
          <w:rFonts w:asciiTheme="majorHAnsi" w:hAnsiTheme="majorHAnsi"/>
          <w:b/>
          <w:bCs/>
          <w:sz w:val="20"/>
          <w:szCs w:val="20"/>
        </w:rPr>
        <w:t xml:space="preserve">III. </w:t>
      </w:r>
      <w:r w:rsidRPr="003F09BF">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3F09BF"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3F09BF" w:rsidRDefault="00F621C3" w:rsidP="00297973">
            <w:pPr>
              <w:jc w:val="center"/>
              <w:rPr>
                <w:rFonts w:ascii="Cambria" w:hAnsi="Cambria"/>
                <w:b/>
                <w:bCs/>
                <w:i/>
                <w:color w:val="FFFFFF" w:themeColor="background1"/>
                <w:sz w:val="20"/>
                <w:szCs w:val="20"/>
              </w:rPr>
            </w:pPr>
            <w:r w:rsidRPr="003F09BF">
              <w:rPr>
                <w:rFonts w:ascii="Cambria" w:hAnsi="Cambria"/>
                <w:b/>
                <w:bCs/>
                <w:color w:val="FFFFFF" w:themeColor="background1"/>
                <w:sz w:val="20"/>
                <w:szCs w:val="20"/>
              </w:rPr>
              <w:t>Competence</w:t>
            </w:r>
            <w:r w:rsidRPr="003F09BF">
              <w:rPr>
                <w:rFonts w:ascii="Cambria" w:hAnsi="Cambria"/>
                <w:b/>
                <w:bCs/>
                <w:i/>
                <w:color w:val="FFFFFF" w:themeColor="background1"/>
                <w:sz w:val="20"/>
                <w:szCs w:val="20"/>
              </w:rPr>
              <w:t xml:space="preserve"> Ratione personae:</w:t>
            </w:r>
          </w:p>
        </w:tc>
        <w:tc>
          <w:tcPr>
            <w:tcW w:w="5670" w:type="dxa"/>
            <w:vAlign w:val="center"/>
          </w:tcPr>
          <w:p w14:paraId="237A8D0C" w14:textId="24461DDB" w:rsidR="00F621C3" w:rsidRPr="003F09BF" w:rsidRDefault="0019302D" w:rsidP="00297973">
            <w:pPr>
              <w:rPr>
                <w:rFonts w:asciiTheme="majorHAnsi" w:hAnsiTheme="majorHAnsi"/>
                <w:bCs/>
                <w:sz w:val="20"/>
                <w:szCs w:val="20"/>
              </w:rPr>
            </w:pPr>
            <w:r w:rsidRPr="003F09BF">
              <w:rPr>
                <w:rFonts w:asciiTheme="majorHAnsi" w:hAnsiTheme="majorHAnsi"/>
                <w:bCs/>
                <w:sz w:val="20"/>
                <w:szCs w:val="20"/>
              </w:rPr>
              <w:t>Yes</w:t>
            </w:r>
          </w:p>
        </w:tc>
      </w:tr>
      <w:tr w:rsidR="00F621C3" w:rsidRPr="003F09BF"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3F09BF" w:rsidRDefault="00F621C3" w:rsidP="00297973">
            <w:pPr>
              <w:jc w:val="center"/>
              <w:rPr>
                <w:rFonts w:ascii="Cambria" w:hAnsi="Cambria"/>
                <w:b/>
                <w:bCs/>
                <w:color w:val="FFFFFF" w:themeColor="background1"/>
                <w:sz w:val="20"/>
                <w:szCs w:val="20"/>
              </w:rPr>
            </w:pPr>
            <w:r w:rsidRPr="003F09BF">
              <w:rPr>
                <w:rFonts w:ascii="Cambria" w:hAnsi="Cambria"/>
                <w:b/>
                <w:bCs/>
                <w:color w:val="FFFFFF" w:themeColor="background1"/>
                <w:sz w:val="20"/>
                <w:szCs w:val="20"/>
              </w:rPr>
              <w:t>Competence</w:t>
            </w:r>
            <w:r w:rsidRPr="003F09BF">
              <w:rPr>
                <w:rFonts w:ascii="Cambria" w:hAnsi="Cambria"/>
                <w:b/>
                <w:bCs/>
                <w:i/>
                <w:color w:val="FFFFFF" w:themeColor="background1"/>
                <w:sz w:val="20"/>
                <w:szCs w:val="20"/>
              </w:rPr>
              <w:t xml:space="preserve"> Ratione loci</w:t>
            </w:r>
            <w:r w:rsidRPr="003F09BF">
              <w:rPr>
                <w:rFonts w:ascii="Cambria" w:hAnsi="Cambria"/>
                <w:b/>
                <w:bCs/>
                <w:color w:val="FFFFFF" w:themeColor="background1"/>
                <w:sz w:val="20"/>
                <w:szCs w:val="20"/>
              </w:rPr>
              <w:t>:</w:t>
            </w:r>
          </w:p>
        </w:tc>
        <w:tc>
          <w:tcPr>
            <w:tcW w:w="5670" w:type="dxa"/>
            <w:vAlign w:val="center"/>
          </w:tcPr>
          <w:p w14:paraId="48257424" w14:textId="1473C0F0" w:rsidR="00F621C3" w:rsidRPr="003F09BF" w:rsidRDefault="0019302D" w:rsidP="00297973">
            <w:pPr>
              <w:rPr>
                <w:rFonts w:asciiTheme="majorHAnsi" w:hAnsiTheme="majorHAnsi"/>
                <w:bCs/>
                <w:sz w:val="20"/>
                <w:szCs w:val="20"/>
              </w:rPr>
            </w:pPr>
            <w:r w:rsidRPr="003F09BF">
              <w:rPr>
                <w:rFonts w:asciiTheme="majorHAnsi" w:hAnsiTheme="majorHAnsi"/>
                <w:bCs/>
                <w:sz w:val="20"/>
                <w:szCs w:val="20"/>
              </w:rPr>
              <w:t>Yes</w:t>
            </w:r>
          </w:p>
        </w:tc>
      </w:tr>
      <w:tr w:rsidR="00F621C3" w:rsidRPr="003F09BF"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3F09BF" w:rsidRDefault="00F621C3" w:rsidP="00297973">
            <w:pPr>
              <w:jc w:val="center"/>
              <w:rPr>
                <w:rFonts w:ascii="Cambria" w:hAnsi="Cambria"/>
                <w:b/>
                <w:bCs/>
                <w:color w:val="FFFFFF" w:themeColor="background1"/>
                <w:sz w:val="20"/>
                <w:szCs w:val="20"/>
              </w:rPr>
            </w:pPr>
            <w:r w:rsidRPr="003F09BF">
              <w:rPr>
                <w:rFonts w:ascii="Cambria" w:hAnsi="Cambria"/>
                <w:b/>
                <w:bCs/>
                <w:color w:val="FFFFFF" w:themeColor="background1"/>
                <w:sz w:val="20"/>
                <w:szCs w:val="20"/>
              </w:rPr>
              <w:t>Competence</w:t>
            </w:r>
            <w:r w:rsidRPr="003F09BF">
              <w:rPr>
                <w:rFonts w:ascii="Cambria" w:hAnsi="Cambria"/>
                <w:b/>
                <w:bCs/>
                <w:i/>
                <w:color w:val="FFFFFF" w:themeColor="background1"/>
                <w:sz w:val="20"/>
                <w:szCs w:val="20"/>
              </w:rPr>
              <w:t xml:space="preserve"> Ratione temporis</w:t>
            </w:r>
            <w:r w:rsidRPr="003F09BF">
              <w:rPr>
                <w:rFonts w:ascii="Cambria" w:hAnsi="Cambria"/>
                <w:b/>
                <w:bCs/>
                <w:color w:val="FFFFFF" w:themeColor="background1"/>
                <w:sz w:val="20"/>
                <w:szCs w:val="20"/>
              </w:rPr>
              <w:t>:</w:t>
            </w:r>
          </w:p>
        </w:tc>
        <w:tc>
          <w:tcPr>
            <w:tcW w:w="5670" w:type="dxa"/>
            <w:vAlign w:val="center"/>
          </w:tcPr>
          <w:p w14:paraId="74B3F783" w14:textId="1CB55CD1" w:rsidR="00F621C3" w:rsidRPr="003F09BF" w:rsidRDefault="0019302D" w:rsidP="00297973">
            <w:pPr>
              <w:rPr>
                <w:rFonts w:asciiTheme="majorHAnsi" w:hAnsiTheme="majorHAnsi"/>
                <w:bCs/>
                <w:sz w:val="20"/>
                <w:szCs w:val="20"/>
              </w:rPr>
            </w:pPr>
            <w:r w:rsidRPr="003F09BF">
              <w:rPr>
                <w:rFonts w:asciiTheme="majorHAnsi" w:hAnsiTheme="majorHAnsi"/>
                <w:bCs/>
                <w:sz w:val="20"/>
                <w:szCs w:val="20"/>
              </w:rPr>
              <w:t>Yes</w:t>
            </w:r>
          </w:p>
        </w:tc>
      </w:tr>
      <w:tr w:rsidR="00F621C3" w:rsidRPr="003F09BF"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3F09BF" w:rsidRDefault="00F621C3" w:rsidP="00297973">
            <w:pPr>
              <w:jc w:val="center"/>
              <w:rPr>
                <w:rFonts w:ascii="Cambria" w:hAnsi="Cambria"/>
                <w:b/>
                <w:bCs/>
                <w:color w:val="FFFFFF" w:themeColor="background1"/>
                <w:sz w:val="20"/>
                <w:szCs w:val="20"/>
              </w:rPr>
            </w:pPr>
            <w:r w:rsidRPr="003F09BF">
              <w:rPr>
                <w:rFonts w:ascii="Cambria" w:hAnsi="Cambria"/>
                <w:b/>
                <w:bCs/>
                <w:color w:val="FFFFFF" w:themeColor="background1"/>
                <w:sz w:val="20"/>
                <w:szCs w:val="20"/>
              </w:rPr>
              <w:t>Competence</w:t>
            </w:r>
            <w:r w:rsidRPr="003F09BF">
              <w:rPr>
                <w:rFonts w:ascii="Cambria" w:hAnsi="Cambria"/>
                <w:b/>
                <w:bCs/>
                <w:i/>
                <w:color w:val="FFFFFF" w:themeColor="background1"/>
                <w:sz w:val="20"/>
                <w:szCs w:val="20"/>
              </w:rPr>
              <w:t xml:space="preserve"> Ratione materiae</w:t>
            </w:r>
            <w:r w:rsidRPr="003F09BF">
              <w:rPr>
                <w:rFonts w:ascii="Cambria" w:hAnsi="Cambria"/>
                <w:b/>
                <w:bCs/>
                <w:color w:val="FFFFFF" w:themeColor="background1"/>
                <w:sz w:val="20"/>
                <w:szCs w:val="20"/>
              </w:rPr>
              <w:t>:</w:t>
            </w:r>
          </w:p>
        </w:tc>
        <w:tc>
          <w:tcPr>
            <w:tcW w:w="5670" w:type="dxa"/>
            <w:vAlign w:val="center"/>
          </w:tcPr>
          <w:p w14:paraId="64B3F199" w14:textId="6ACE1367" w:rsidR="00F621C3" w:rsidRPr="003F09BF" w:rsidRDefault="0019302D" w:rsidP="006B32E7">
            <w:pPr>
              <w:jc w:val="both"/>
              <w:rPr>
                <w:rFonts w:asciiTheme="majorHAnsi" w:hAnsiTheme="majorHAnsi"/>
                <w:bCs/>
                <w:sz w:val="20"/>
                <w:szCs w:val="20"/>
              </w:rPr>
            </w:pPr>
            <w:r w:rsidRPr="003F09BF">
              <w:rPr>
                <w:rFonts w:asciiTheme="majorHAnsi" w:hAnsiTheme="majorHAnsi"/>
                <w:bCs/>
                <w:sz w:val="20"/>
                <w:szCs w:val="20"/>
              </w:rPr>
              <w:t xml:space="preserve">Yes, American Convention </w:t>
            </w:r>
            <w:r w:rsidR="006B32E7" w:rsidRPr="003F09BF">
              <w:rPr>
                <w:rFonts w:asciiTheme="majorHAnsi" w:hAnsiTheme="majorHAnsi"/>
                <w:bCs/>
                <w:sz w:val="20"/>
                <w:szCs w:val="20"/>
              </w:rPr>
              <w:t>(</w:t>
            </w:r>
            <w:r w:rsidR="006B32E7" w:rsidRPr="003F09BF">
              <w:rPr>
                <w:rFonts w:ascii="Cambria" w:hAnsi="Cambria"/>
                <w:bCs/>
                <w:sz w:val="20"/>
                <w:szCs w:val="20"/>
              </w:rPr>
              <w:t xml:space="preserve">deposit of the instrument of ratification made on </w:t>
            </w:r>
            <w:r w:rsidR="00D91F08" w:rsidRPr="003F09BF">
              <w:rPr>
                <w:rFonts w:ascii="Cambria" w:hAnsi="Cambria"/>
                <w:bCs/>
                <w:sz w:val="20"/>
                <w:szCs w:val="20"/>
              </w:rPr>
              <w:t>July 31, 1973</w:t>
            </w:r>
            <w:r w:rsidR="006B32E7" w:rsidRPr="003F09BF">
              <w:rPr>
                <w:rFonts w:ascii="Cambria" w:hAnsi="Cambria"/>
                <w:bCs/>
                <w:sz w:val="20"/>
                <w:szCs w:val="20"/>
              </w:rPr>
              <w:t>)</w:t>
            </w:r>
            <w:r w:rsidR="00D91F08" w:rsidRPr="003F09BF">
              <w:rPr>
                <w:rFonts w:ascii="Cambria" w:hAnsi="Cambria"/>
                <w:bCs/>
                <w:sz w:val="20"/>
                <w:szCs w:val="20"/>
              </w:rPr>
              <w:t xml:space="preserve"> and </w:t>
            </w:r>
            <w:r w:rsidR="00D91F08" w:rsidRPr="003F09BF">
              <w:rPr>
                <w:rFonts w:ascii="Cambria" w:hAnsi="Cambria"/>
                <w:bCs/>
                <w:sz w:val="19"/>
                <w:szCs w:val="19"/>
              </w:rPr>
              <w:t xml:space="preserve">Belém do </w:t>
            </w:r>
            <w:r w:rsidR="00D91F08" w:rsidRPr="003F09BF">
              <w:rPr>
                <w:rFonts w:ascii="Cambria" w:hAnsi="Cambria"/>
                <w:bCs/>
                <w:sz w:val="20"/>
                <w:szCs w:val="20"/>
              </w:rPr>
              <w:t xml:space="preserve">Para </w:t>
            </w:r>
            <w:r w:rsidR="00B8630D" w:rsidRPr="003F09BF">
              <w:rPr>
                <w:rFonts w:ascii="Cambria" w:hAnsi="Cambria"/>
                <w:bCs/>
                <w:sz w:val="19"/>
                <w:szCs w:val="19"/>
              </w:rPr>
              <w:t xml:space="preserve">Convention </w:t>
            </w:r>
            <w:r w:rsidR="00D91F08" w:rsidRPr="003F09BF">
              <w:rPr>
                <w:rFonts w:ascii="Cambria" w:hAnsi="Cambria"/>
                <w:bCs/>
                <w:sz w:val="20"/>
                <w:szCs w:val="20"/>
              </w:rPr>
              <w:t>(instrument adopt</w:t>
            </w:r>
            <w:r w:rsidR="00B8630D" w:rsidRPr="003F09BF">
              <w:rPr>
                <w:rFonts w:ascii="Cambria" w:hAnsi="Cambria"/>
                <w:bCs/>
                <w:sz w:val="20"/>
                <w:szCs w:val="20"/>
              </w:rPr>
              <w:t>ed on</w:t>
            </w:r>
            <w:r w:rsidR="00D91F08" w:rsidRPr="003F09BF">
              <w:rPr>
                <w:rFonts w:ascii="Cambria" w:hAnsi="Cambria"/>
                <w:bCs/>
                <w:sz w:val="20"/>
                <w:szCs w:val="20"/>
              </w:rPr>
              <w:t xml:space="preserve"> </w:t>
            </w:r>
            <w:r w:rsidR="00B8630D" w:rsidRPr="003F09BF">
              <w:rPr>
                <w:rFonts w:ascii="Cambria" w:hAnsi="Cambria"/>
                <w:bCs/>
                <w:sz w:val="20"/>
                <w:szCs w:val="20"/>
              </w:rPr>
              <w:t>November 15,</w:t>
            </w:r>
            <w:r w:rsidR="00D91F08" w:rsidRPr="003F09BF">
              <w:rPr>
                <w:rFonts w:ascii="Cambria" w:hAnsi="Cambria"/>
                <w:bCs/>
                <w:sz w:val="20"/>
                <w:szCs w:val="20"/>
              </w:rPr>
              <w:t xml:space="preserve"> 1996)</w:t>
            </w:r>
          </w:p>
        </w:tc>
      </w:tr>
    </w:tbl>
    <w:p w14:paraId="0408D4CD" w14:textId="54A61356" w:rsidR="00F621C3" w:rsidRPr="003F09BF" w:rsidRDefault="00F621C3" w:rsidP="00F621C3">
      <w:pPr>
        <w:spacing w:before="240" w:after="240"/>
        <w:ind w:firstLine="720"/>
        <w:jc w:val="both"/>
        <w:rPr>
          <w:rFonts w:asciiTheme="majorHAnsi" w:hAnsiTheme="majorHAnsi"/>
          <w:b/>
          <w:bCs/>
          <w:sz w:val="20"/>
          <w:szCs w:val="20"/>
        </w:rPr>
      </w:pPr>
      <w:r w:rsidRPr="003F09BF">
        <w:rPr>
          <w:rFonts w:asciiTheme="majorHAnsi" w:hAnsiTheme="majorHAnsi"/>
          <w:b/>
          <w:bCs/>
          <w:sz w:val="20"/>
          <w:szCs w:val="20"/>
        </w:rPr>
        <w:t xml:space="preserve">IV. </w:t>
      </w:r>
      <w:r w:rsidRPr="003F09BF">
        <w:rPr>
          <w:rFonts w:asciiTheme="majorHAnsi" w:hAnsiTheme="majorHAnsi"/>
          <w:b/>
          <w:bCs/>
          <w:sz w:val="20"/>
          <w:szCs w:val="20"/>
        </w:rPr>
        <w:tab/>
        <w:t xml:space="preserve">DUPLICATION OF PROCEDURES AND INTERNATIONAL </w:t>
      </w:r>
      <w:r w:rsidRPr="003F09BF">
        <w:rPr>
          <w:rFonts w:asciiTheme="majorHAnsi" w:hAnsiTheme="majorHAnsi"/>
          <w:b/>
          <w:bCs/>
          <w:i/>
          <w:sz w:val="20"/>
          <w:szCs w:val="20"/>
        </w:rPr>
        <w:t>RES JUDICATA</w:t>
      </w:r>
      <w:r w:rsidRPr="003F09BF">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3F09BF"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3F09BF" w:rsidRDefault="00F621C3" w:rsidP="00297973">
            <w:pPr>
              <w:jc w:val="center"/>
              <w:rPr>
                <w:rFonts w:ascii="Cambria" w:hAnsi="Cambria"/>
                <w:b/>
                <w:bCs/>
                <w:color w:val="FFFFFF" w:themeColor="background1"/>
                <w:sz w:val="20"/>
                <w:szCs w:val="20"/>
              </w:rPr>
            </w:pPr>
            <w:r w:rsidRPr="003F09BF">
              <w:rPr>
                <w:rFonts w:ascii="Cambria" w:hAnsi="Cambria"/>
                <w:b/>
                <w:bCs/>
                <w:color w:val="FFFFFF" w:themeColor="background1"/>
                <w:sz w:val="20"/>
                <w:szCs w:val="20"/>
              </w:rPr>
              <w:t xml:space="preserve">Duplication of procedures and International </w:t>
            </w:r>
            <w:r w:rsidRPr="003F09BF">
              <w:rPr>
                <w:rFonts w:ascii="Cambria" w:hAnsi="Cambria"/>
                <w:b/>
                <w:bCs/>
                <w:i/>
                <w:color w:val="FFFFFF" w:themeColor="background1"/>
                <w:sz w:val="20"/>
                <w:szCs w:val="20"/>
              </w:rPr>
              <w:t>res judicata</w:t>
            </w:r>
            <w:r w:rsidRPr="003F09BF">
              <w:rPr>
                <w:rFonts w:ascii="Cambria" w:hAnsi="Cambria"/>
                <w:b/>
                <w:bCs/>
                <w:color w:val="FFFFFF" w:themeColor="background1"/>
                <w:sz w:val="20"/>
                <w:szCs w:val="20"/>
              </w:rPr>
              <w:t>:</w:t>
            </w:r>
          </w:p>
        </w:tc>
        <w:tc>
          <w:tcPr>
            <w:tcW w:w="5670" w:type="dxa"/>
            <w:vAlign w:val="center"/>
          </w:tcPr>
          <w:p w14:paraId="4773CD23" w14:textId="6408ED87" w:rsidR="00F621C3" w:rsidRPr="003F09BF" w:rsidRDefault="00D91F08" w:rsidP="00297973">
            <w:pPr>
              <w:jc w:val="both"/>
              <w:rPr>
                <w:rFonts w:ascii="Cambria" w:hAnsi="Cambria"/>
                <w:bCs/>
                <w:sz w:val="20"/>
                <w:szCs w:val="20"/>
              </w:rPr>
            </w:pPr>
            <w:r w:rsidRPr="003F09BF">
              <w:rPr>
                <w:rFonts w:ascii="Cambria" w:hAnsi="Cambria"/>
                <w:bCs/>
                <w:sz w:val="20"/>
                <w:szCs w:val="20"/>
              </w:rPr>
              <w:t>No</w:t>
            </w:r>
          </w:p>
        </w:tc>
      </w:tr>
      <w:tr w:rsidR="00F621C3" w:rsidRPr="003F09BF"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3F09BF" w:rsidRDefault="00F621C3" w:rsidP="00297973">
            <w:pPr>
              <w:jc w:val="center"/>
              <w:rPr>
                <w:rFonts w:ascii="Cambria" w:hAnsi="Cambria"/>
                <w:b/>
                <w:bCs/>
                <w:i/>
                <w:color w:val="FFFFFF" w:themeColor="background1"/>
                <w:sz w:val="20"/>
                <w:szCs w:val="20"/>
              </w:rPr>
            </w:pPr>
            <w:r w:rsidRPr="003F09BF">
              <w:rPr>
                <w:rFonts w:ascii="Cambria" w:hAnsi="Cambria"/>
                <w:b/>
                <w:bCs/>
                <w:color w:val="FFFFFF" w:themeColor="background1"/>
                <w:sz w:val="20"/>
                <w:szCs w:val="20"/>
              </w:rPr>
              <w:lastRenderedPageBreak/>
              <w:t>Rights declared admissible</w:t>
            </w:r>
          </w:p>
        </w:tc>
        <w:tc>
          <w:tcPr>
            <w:tcW w:w="5670" w:type="dxa"/>
            <w:vAlign w:val="center"/>
          </w:tcPr>
          <w:p w14:paraId="33BE4040" w14:textId="04362BBC" w:rsidR="00F621C3" w:rsidRPr="003F09BF" w:rsidRDefault="00603E37" w:rsidP="00297973">
            <w:pPr>
              <w:jc w:val="both"/>
              <w:rPr>
                <w:rFonts w:ascii="Cambria" w:hAnsi="Cambria"/>
                <w:bCs/>
                <w:sz w:val="20"/>
                <w:szCs w:val="20"/>
              </w:rPr>
            </w:pPr>
            <w:r w:rsidRPr="003F09BF">
              <w:rPr>
                <w:rFonts w:ascii="Cambria" w:hAnsi="Cambria"/>
                <w:bCs/>
                <w:sz w:val="20"/>
                <w:szCs w:val="20"/>
              </w:rPr>
              <w:t xml:space="preserve">Articles 4 (life), 5 (humane treatment), 6 (freedom from slavery), 7 (personal liberty), 8 (fair trial), 11 (right to privacy), 15 (assembly), 19 (rights of the child), 21 (private property), 22 (freedom of movement and residence), 25 (judicial protection) </w:t>
            </w:r>
            <w:r w:rsidR="00B8630D" w:rsidRPr="003F09BF">
              <w:rPr>
                <w:rFonts w:ascii="Cambria" w:hAnsi="Cambria"/>
                <w:bCs/>
                <w:sz w:val="20"/>
                <w:szCs w:val="20"/>
              </w:rPr>
              <w:t xml:space="preserve">and 26 (progressive development) </w:t>
            </w:r>
            <w:r w:rsidR="009A733D" w:rsidRPr="003F09BF">
              <w:rPr>
                <w:rFonts w:asciiTheme="majorHAnsi" w:hAnsiTheme="majorHAnsi"/>
                <w:bCs/>
                <w:sz w:val="20"/>
                <w:szCs w:val="20"/>
              </w:rPr>
              <w:t>of the American Convention, in relation to its articles 1.1 (obligation to respect rights) and 2 (</w:t>
            </w:r>
            <w:r w:rsidR="009A733D" w:rsidRPr="003F09BF">
              <w:rPr>
                <w:rFonts w:ascii="Cambria" w:hAnsi="Cambria"/>
                <w:bCs/>
                <w:sz w:val="20"/>
                <w:szCs w:val="20"/>
              </w:rPr>
              <w:t>obligation to abide by domestic legal effects</w:t>
            </w:r>
            <w:r w:rsidR="009A733D" w:rsidRPr="003F09BF">
              <w:rPr>
                <w:rFonts w:asciiTheme="majorHAnsi" w:hAnsiTheme="majorHAnsi"/>
                <w:bCs/>
                <w:sz w:val="20"/>
                <w:szCs w:val="20"/>
              </w:rPr>
              <w:t>)</w:t>
            </w:r>
            <w:r w:rsidR="00D91F08" w:rsidRPr="003F09BF">
              <w:rPr>
                <w:rFonts w:asciiTheme="majorHAnsi" w:hAnsiTheme="majorHAnsi"/>
                <w:bCs/>
                <w:sz w:val="20"/>
                <w:szCs w:val="20"/>
              </w:rPr>
              <w:t xml:space="preserve"> </w:t>
            </w:r>
            <w:r w:rsidRPr="003F09BF">
              <w:rPr>
                <w:rFonts w:ascii="Cambria" w:hAnsi="Cambria"/>
                <w:bCs/>
                <w:sz w:val="20"/>
                <w:szCs w:val="20"/>
              </w:rPr>
              <w:t>and</w:t>
            </w:r>
            <w:r w:rsidR="00D91F08" w:rsidRPr="003F09BF">
              <w:rPr>
                <w:rFonts w:ascii="Cambria" w:hAnsi="Cambria"/>
                <w:bCs/>
                <w:sz w:val="20"/>
                <w:szCs w:val="20"/>
              </w:rPr>
              <w:t xml:space="preserve"> </w:t>
            </w:r>
            <w:r w:rsidRPr="003F09BF">
              <w:rPr>
                <w:rFonts w:ascii="Cambria" w:hAnsi="Cambria"/>
                <w:bCs/>
                <w:sz w:val="20"/>
                <w:szCs w:val="20"/>
              </w:rPr>
              <w:t>article</w:t>
            </w:r>
            <w:r w:rsidR="00D91F08" w:rsidRPr="003F09BF">
              <w:rPr>
                <w:rFonts w:ascii="Cambria" w:hAnsi="Cambria"/>
                <w:bCs/>
                <w:sz w:val="20"/>
                <w:szCs w:val="20"/>
              </w:rPr>
              <w:t xml:space="preserve"> 7 </w:t>
            </w:r>
            <w:r w:rsidRPr="003F09BF">
              <w:rPr>
                <w:rFonts w:ascii="Cambria" w:hAnsi="Cambria"/>
                <w:bCs/>
                <w:sz w:val="20"/>
                <w:szCs w:val="20"/>
              </w:rPr>
              <w:t xml:space="preserve">of the </w:t>
            </w:r>
            <w:r w:rsidRPr="003F09BF">
              <w:rPr>
                <w:rFonts w:ascii="Cambria" w:hAnsi="Cambria"/>
                <w:bCs/>
                <w:sz w:val="19"/>
                <w:szCs w:val="19"/>
              </w:rPr>
              <w:t xml:space="preserve">Belém do </w:t>
            </w:r>
            <w:r w:rsidRPr="003F09BF">
              <w:rPr>
                <w:rFonts w:ascii="Cambria" w:hAnsi="Cambria"/>
                <w:bCs/>
                <w:sz w:val="20"/>
                <w:szCs w:val="20"/>
              </w:rPr>
              <w:t xml:space="preserve">Para </w:t>
            </w:r>
            <w:r w:rsidRPr="003F09BF">
              <w:rPr>
                <w:rFonts w:ascii="Cambria" w:hAnsi="Cambria"/>
                <w:bCs/>
                <w:sz w:val="19"/>
                <w:szCs w:val="19"/>
              </w:rPr>
              <w:t>Convention</w:t>
            </w:r>
          </w:p>
        </w:tc>
      </w:tr>
      <w:tr w:rsidR="00F621C3" w:rsidRPr="003F09BF"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3F09BF" w:rsidRDefault="00F621C3" w:rsidP="00297973">
            <w:pPr>
              <w:jc w:val="center"/>
              <w:rPr>
                <w:rFonts w:ascii="Cambria" w:hAnsi="Cambria"/>
                <w:b/>
                <w:bCs/>
                <w:color w:val="FFFFFF" w:themeColor="background1"/>
                <w:sz w:val="20"/>
                <w:szCs w:val="20"/>
              </w:rPr>
            </w:pPr>
            <w:r w:rsidRPr="003F09BF">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7553466F" w:rsidR="00F621C3" w:rsidRPr="003F09BF" w:rsidRDefault="00666CE4" w:rsidP="00297973">
            <w:pPr>
              <w:rPr>
                <w:rFonts w:ascii="Cambria" w:hAnsi="Cambria"/>
                <w:bCs/>
                <w:sz w:val="20"/>
                <w:szCs w:val="20"/>
              </w:rPr>
            </w:pPr>
            <w:r w:rsidRPr="003F09BF">
              <w:rPr>
                <w:rFonts w:asciiTheme="majorHAnsi" w:hAnsiTheme="majorHAnsi"/>
                <w:sz w:val="20"/>
                <w:szCs w:val="20"/>
                <w:bdr w:val="none" w:sz="0" w:space="0" w:color="auto" w:frame="1"/>
              </w:rPr>
              <w:t>Yes, in the terms of section VI</w:t>
            </w:r>
          </w:p>
        </w:tc>
      </w:tr>
      <w:tr w:rsidR="00F621C3" w:rsidRPr="003F09BF"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3F09BF" w:rsidRDefault="00F621C3" w:rsidP="00297973">
            <w:pPr>
              <w:jc w:val="center"/>
              <w:rPr>
                <w:rFonts w:ascii="Cambria" w:hAnsi="Cambria"/>
                <w:b/>
                <w:bCs/>
                <w:color w:val="FFFFFF" w:themeColor="background1"/>
                <w:sz w:val="20"/>
                <w:szCs w:val="20"/>
              </w:rPr>
            </w:pPr>
            <w:r w:rsidRPr="003F09BF">
              <w:rPr>
                <w:rFonts w:ascii="Cambria" w:hAnsi="Cambria"/>
                <w:b/>
                <w:bCs/>
                <w:color w:val="FFFFFF" w:themeColor="background1"/>
                <w:sz w:val="20"/>
                <w:szCs w:val="20"/>
              </w:rPr>
              <w:t>Timeliness of the petition:</w:t>
            </w:r>
          </w:p>
        </w:tc>
        <w:tc>
          <w:tcPr>
            <w:tcW w:w="5670" w:type="dxa"/>
            <w:vAlign w:val="center"/>
          </w:tcPr>
          <w:p w14:paraId="6A26CCE9" w14:textId="6EAFC10F" w:rsidR="00F621C3" w:rsidRPr="003F09BF" w:rsidRDefault="00666CE4" w:rsidP="00297973">
            <w:pPr>
              <w:rPr>
                <w:rFonts w:asciiTheme="majorHAnsi" w:hAnsiTheme="majorHAnsi"/>
                <w:bCs/>
                <w:sz w:val="20"/>
                <w:szCs w:val="20"/>
              </w:rPr>
            </w:pPr>
            <w:r w:rsidRPr="003F09BF">
              <w:rPr>
                <w:rFonts w:asciiTheme="majorHAnsi" w:hAnsiTheme="majorHAnsi"/>
                <w:sz w:val="20"/>
                <w:szCs w:val="20"/>
                <w:bdr w:val="none" w:sz="0" w:space="0" w:color="auto" w:frame="1"/>
              </w:rPr>
              <w:t>Yes, in the terms of section VI</w:t>
            </w:r>
          </w:p>
        </w:tc>
      </w:tr>
    </w:tbl>
    <w:p w14:paraId="629E2DE8" w14:textId="62D32F02" w:rsidR="00F621C3" w:rsidRPr="003F09BF" w:rsidRDefault="00F621C3" w:rsidP="00F621C3">
      <w:pPr>
        <w:spacing w:before="240" w:after="240"/>
        <w:ind w:firstLine="720"/>
        <w:jc w:val="both"/>
        <w:rPr>
          <w:rFonts w:asciiTheme="majorHAnsi" w:hAnsiTheme="majorHAnsi"/>
          <w:b/>
          <w:sz w:val="20"/>
          <w:szCs w:val="20"/>
        </w:rPr>
      </w:pPr>
      <w:r w:rsidRPr="003F09BF">
        <w:rPr>
          <w:rFonts w:asciiTheme="majorHAnsi" w:hAnsiTheme="majorHAnsi"/>
          <w:b/>
          <w:sz w:val="20"/>
          <w:szCs w:val="20"/>
        </w:rPr>
        <w:t xml:space="preserve">V. </w:t>
      </w:r>
      <w:r w:rsidRPr="003F09BF">
        <w:rPr>
          <w:rFonts w:asciiTheme="majorHAnsi" w:hAnsiTheme="majorHAnsi"/>
          <w:b/>
          <w:sz w:val="20"/>
          <w:szCs w:val="20"/>
        </w:rPr>
        <w:tab/>
        <w:t xml:space="preserve">FACTS </w:t>
      </w:r>
      <w:r w:rsidR="005816E5" w:rsidRPr="003F09BF">
        <w:rPr>
          <w:rFonts w:asciiTheme="majorHAnsi" w:hAnsiTheme="majorHAnsi"/>
          <w:b/>
          <w:sz w:val="20"/>
          <w:szCs w:val="20"/>
        </w:rPr>
        <w:t>ALLEGED</w:t>
      </w:r>
    </w:p>
    <w:p w14:paraId="73C559B3" w14:textId="2218B970" w:rsidR="00D91F08" w:rsidRPr="003F09BF" w:rsidRDefault="00603E37" w:rsidP="00D91F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color w:val="000000" w:themeColor="text1"/>
          <w:sz w:val="20"/>
          <w:szCs w:val="20"/>
        </w:rPr>
      </w:pPr>
      <w:r w:rsidRPr="003F09BF">
        <w:rPr>
          <w:rFonts w:ascii="Cambria" w:hAnsi="Cambria"/>
          <w:color w:val="000000" w:themeColor="text1"/>
          <w:sz w:val="20"/>
          <w:szCs w:val="20"/>
        </w:rPr>
        <w:t>The Petitioner</w:t>
      </w:r>
      <w:r w:rsidR="00D91F08" w:rsidRPr="003F09BF">
        <w:rPr>
          <w:rFonts w:ascii="Cambria" w:hAnsi="Cambria"/>
          <w:color w:val="000000" w:themeColor="text1"/>
          <w:sz w:val="20"/>
          <w:szCs w:val="20"/>
        </w:rPr>
        <w:t xml:space="preserve"> </w:t>
      </w:r>
      <w:r w:rsidR="00CA305B" w:rsidRPr="003F09BF">
        <w:rPr>
          <w:rFonts w:ascii="Cambria" w:hAnsi="Cambria"/>
          <w:color w:val="000000" w:themeColor="text1"/>
          <w:sz w:val="20"/>
          <w:szCs w:val="20"/>
        </w:rPr>
        <w:t xml:space="preserve">affirms that the </w:t>
      </w:r>
      <w:r w:rsidR="00297973" w:rsidRPr="003F09BF">
        <w:rPr>
          <w:rFonts w:ascii="Cambria" w:hAnsi="Cambria"/>
          <w:color w:val="000000" w:themeColor="text1"/>
          <w:sz w:val="20"/>
          <w:szCs w:val="20"/>
        </w:rPr>
        <w:t xml:space="preserve">Colombian </w:t>
      </w:r>
      <w:r w:rsidRPr="003F09BF">
        <w:rPr>
          <w:rFonts w:ascii="Cambria" w:hAnsi="Cambria"/>
          <w:color w:val="000000" w:themeColor="text1"/>
          <w:sz w:val="20"/>
          <w:szCs w:val="20"/>
        </w:rPr>
        <w:t>State</w:t>
      </w:r>
      <w:r w:rsidR="00D91F08" w:rsidRPr="003F09BF">
        <w:rPr>
          <w:rFonts w:ascii="Cambria" w:hAnsi="Cambria"/>
          <w:color w:val="000000" w:themeColor="text1"/>
          <w:sz w:val="20"/>
          <w:szCs w:val="20"/>
        </w:rPr>
        <w:t xml:space="preserve"> </w:t>
      </w:r>
      <w:r w:rsidR="00297973" w:rsidRPr="003F09BF">
        <w:rPr>
          <w:rFonts w:ascii="Cambria" w:hAnsi="Cambria"/>
          <w:color w:val="000000" w:themeColor="text1"/>
          <w:sz w:val="20"/>
          <w:szCs w:val="20"/>
        </w:rPr>
        <w:t>is</w:t>
      </w:r>
      <w:r w:rsidR="00D91F08" w:rsidRPr="003F09BF">
        <w:rPr>
          <w:rFonts w:ascii="Cambria" w:hAnsi="Cambria"/>
          <w:color w:val="000000" w:themeColor="text1"/>
          <w:sz w:val="20"/>
          <w:szCs w:val="20"/>
        </w:rPr>
        <w:t xml:space="preserve"> respons</w:t>
      </w:r>
      <w:r w:rsidR="00297973" w:rsidRPr="003F09BF">
        <w:rPr>
          <w:rFonts w:ascii="Cambria" w:hAnsi="Cambria"/>
          <w:color w:val="000000" w:themeColor="text1"/>
          <w:sz w:val="20"/>
          <w:szCs w:val="20"/>
        </w:rPr>
        <w:t>i</w:t>
      </w:r>
      <w:r w:rsidR="00D91F08" w:rsidRPr="003F09BF">
        <w:rPr>
          <w:rFonts w:ascii="Cambria" w:hAnsi="Cambria"/>
          <w:color w:val="000000" w:themeColor="text1"/>
          <w:sz w:val="20"/>
          <w:szCs w:val="20"/>
        </w:rPr>
        <w:t xml:space="preserve">ble </w:t>
      </w:r>
      <w:r w:rsidR="00297973" w:rsidRPr="003F09BF">
        <w:rPr>
          <w:rFonts w:ascii="Cambria" w:hAnsi="Cambria"/>
          <w:color w:val="000000" w:themeColor="text1"/>
          <w:sz w:val="20"/>
          <w:szCs w:val="20"/>
        </w:rPr>
        <w:t>f</w:t>
      </w:r>
      <w:r w:rsidR="00D91F08" w:rsidRPr="003F09BF">
        <w:rPr>
          <w:rFonts w:ascii="Cambria" w:hAnsi="Cambria"/>
          <w:color w:val="000000" w:themeColor="text1"/>
          <w:sz w:val="20"/>
          <w:szCs w:val="20"/>
        </w:rPr>
        <w:t>or</w:t>
      </w:r>
      <w:r w:rsidR="00D6137F" w:rsidRPr="003F09BF">
        <w:rPr>
          <w:rFonts w:ascii="Cambria" w:hAnsi="Cambria"/>
          <w:color w:val="000000" w:themeColor="text1"/>
          <w:sz w:val="20"/>
          <w:szCs w:val="20"/>
        </w:rPr>
        <w:t xml:space="preserve"> the </w:t>
      </w:r>
      <w:r w:rsidR="00297973" w:rsidRPr="003F09BF">
        <w:rPr>
          <w:rFonts w:ascii="Cambria" w:hAnsi="Cambria"/>
          <w:color w:val="000000" w:themeColor="text1"/>
          <w:sz w:val="20"/>
          <w:szCs w:val="20"/>
        </w:rPr>
        <w:t xml:space="preserve">violation of human rights of </w:t>
      </w:r>
      <w:r w:rsidR="00D6137F" w:rsidRPr="003F09BF">
        <w:rPr>
          <w:rFonts w:ascii="Cambria" w:hAnsi="Cambria"/>
          <w:color w:val="000000" w:themeColor="text1"/>
          <w:sz w:val="20"/>
          <w:szCs w:val="20"/>
        </w:rPr>
        <w:t xml:space="preserve">the </w:t>
      </w:r>
      <w:r w:rsidRPr="003F09BF">
        <w:rPr>
          <w:rFonts w:ascii="Cambria" w:hAnsi="Cambria"/>
          <w:color w:val="000000" w:themeColor="text1"/>
          <w:sz w:val="20"/>
          <w:szCs w:val="20"/>
        </w:rPr>
        <w:t>alleged victims</w:t>
      </w:r>
      <w:r w:rsidR="00D91F08" w:rsidRPr="003F09BF">
        <w:rPr>
          <w:rFonts w:ascii="Cambria" w:hAnsi="Cambria"/>
          <w:color w:val="000000" w:themeColor="text1"/>
          <w:sz w:val="20"/>
          <w:szCs w:val="20"/>
        </w:rPr>
        <w:t xml:space="preserve"> </w:t>
      </w:r>
      <w:r w:rsidR="00297973" w:rsidRPr="003F09BF">
        <w:rPr>
          <w:rFonts w:ascii="Cambria" w:hAnsi="Cambria"/>
          <w:color w:val="000000" w:themeColor="text1"/>
          <w:sz w:val="20"/>
          <w:szCs w:val="20"/>
        </w:rPr>
        <w:t>in virtue</w:t>
      </w:r>
      <w:r w:rsidR="001B6F85" w:rsidRPr="003F09BF">
        <w:rPr>
          <w:rFonts w:ascii="Cambria" w:hAnsi="Cambria"/>
          <w:color w:val="000000" w:themeColor="text1"/>
          <w:sz w:val="20"/>
          <w:szCs w:val="20"/>
        </w:rPr>
        <w:t xml:space="preserve"> of the </w:t>
      </w:r>
      <w:r w:rsidR="00297973" w:rsidRPr="003F09BF">
        <w:rPr>
          <w:rFonts w:ascii="Cambria" w:hAnsi="Cambria"/>
          <w:color w:val="000000" w:themeColor="text1"/>
          <w:sz w:val="20"/>
          <w:szCs w:val="20"/>
        </w:rPr>
        <w:t>collective killing</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massacre</w:t>
      </w:r>
      <w:r w:rsidR="00D91F08" w:rsidRPr="003F09BF">
        <w:rPr>
          <w:rFonts w:ascii="Cambria" w:hAnsi="Cambria"/>
          <w:color w:val="000000" w:themeColor="text1"/>
          <w:sz w:val="20"/>
          <w:szCs w:val="20"/>
        </w:rPr>
        <w:t>) perpetra</w:t>
      </w:r>
      <w:r w:rsidR="002C3D66" w:rsidRPr="003F09BF">
        <w:rPr>
          <w:rFonts w:ascii="Cambria" w:hAnsi="Cambria"/>
          <w:color w:val="000000" w:themeColor="text1"/>
          <w:sz w:val="20"/>
          <w:szCs w:val="20"/>
        </w:rPr>
        <w:t>ted</w:t>
      </w:r>
      <w:r w:rsidR="00D91F08" w:rsidRPr="003F09BF">
        <w:rPr>
          <w:rFonts w:ascii="Cambria" w:hAnsi="Cambria"/>
          <w:color w:val="000000" w:themeColor="text1"/>
          <w:sz w:val="20"/>
          <w:szCs w:val="20"/>
        </w:rPr>
        <w:t xml:space="preserve"> </w:t>
      </w:r>
      <w:r w:rsidR="008957D9" w:rsidRPr="003F09BF">
        <w:rPr>
          <w:rFonts w:ascii="Cambria" w:hAnsi="Cambria"/>
          <w:color w:val="000000" w:themeColor="text1"/>
          <w:sz w:val="20"/>
          <w:szCs w:val="20"/>
        </w:rPr>
        <w:t>by the</w:t>
      </w:r>
      <w:r w:rsidR="00D91F08"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paramilitary group</w:t>
      </w:r>
      <w:r w:rsidRPr="003F09BF">
        <w:rPr>
          <w:rFonts w:ascii="Cambria" w:hAnsi="Cambria"/>
          <w:color w:val="000000" w:themeColor="text1"/>
          <w:sz w:val="20"/>
          <w:szCs w:val="20"/>
        </w:rPr>
        <w:t xml:space="preserve"> United Self-Defense Forces of Colombia</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hereinafter</w:t>
      </w:r>
      <w:r w:rsidR="00D91F08" w:rsidRPr="003F09BF">
        <w:rPr>
          <w:rFonts w:ascii="Cambria" w:hAnsi="Cambria"/>
          <w:color w:val="000000" w:themeColor="text1"/>
          <w:sz w:val="20"/>
          <w:szCs w:val="20"/>
        </w:rPr>
        <w:t xml:space="preserve"> “</w:t>
      </w:r>
      <w:r w:rsidR="008957D9" w:rsidRPr="003F09BF">
        <w:rPr>
          <w:rFonts w:ascii="Cambria" w:hAnsi="Cambria"/>
          <w:color w:val="000000" w:themeColor="text1"/>
          <w:sz w:val="20"/>
          <w:szCs w:val="20"/>
        </w:rPr>
        <w:t>the</w:t>
      </w:r>
      <w:r w:rsidR="00D91F08" w:rsidRPr="003F09BF">
        <w:rPr>
          <w:rFonts w:ascii="Cambria" w:hAnsi="Cambria"/>
          <w:color w:val="000000" w:themeColor="text1"/>
          <w:sz w:val="20"/>
          <w:szCs w:val="20"/>
        </w:rPr>
        <w:t xml:space="preserve"> AUC”) </w:t>
      </w:r>
      <w:r w:rsidR="002C3D66" w:rsidRPr="003F09BF">
        <w:rPr>
          <w:rFonts w:ascii="Cambria" w:hAnsi="Cambria"/>
          <w:color w:val="000000" w:themeColor="text1"/>
          <w:sz w:val="20"/>
          <w:szCs w:val="20"/>
        </w:rPr>
        <w:t>in the</w:t>
      </w:r>
      <w:r w:rsidR="00D6137F" w:rsidRPr="003F09BF">
        <w:rPr>
          <w:rFonts w:ascii="Cambria" w:hAnsi="Cambria"/>
          <w:color w:val="000000" w:themeColor="text1"/>
          <w:sz w:val="20"/>
          <w:szCs w:val="20"/>
        </w:rPr>
        <w:t xml:space="preserve"> township</w:t>
      </w:r>
      <w:r w:rsidR="00297973" w:rsidRPr="003F09BF">
        <w:rPr>
          <w:rFonts w:ascii="Cambria" w:hAnsi="Cambria"/>
          <w:color w:val="000000" w:themeColor="text1"/>
          <w:sz w:val="20"/>
          <w:szCs w:val="20"/>
        </w:rPr>
        <w:t xml:space="preserve"> of </w:t>
      </w:r>
      <w:r w:rsidR="00D91F08" w:rsidRPr="003F09BF">
        <w:rPr>
          <w:rFonts w:ascii="Cambria" w:hAnsi="Cambria"/>
          <w:color w:val="000000" w:themeColor="text1"/>
          <w:sz w:val="20"/>
          <w:szCs w:val="20"/>
        </w:rPr>
        <w:t>Santa Cecilia</w:t>
      </w:r>
      <w:r w:rsidR="001B6F85" w:rsidRPr="003F09BF">
        <w:rPr>
          <w:rFonts w:ascii="Cambria" w:hAnsi="Cambria"/>
          <w:color w:val="000000" w:themeColor="text1"/>
          <w:sz w:val="20"/>
          <w:szCs w:val="20"/>
        </w:rPr>
        <w:t xml:space="preserve"> and </w:t>
      </w:r>
      <w:r w:rsidR="002C3D66" w:rsidRPr="003F09BF">
        <w:rPr>
          <w:rFonts w:ascii="Cambria" w:hAnsi="Cambria"/>
          <w:color w:val="000000" w:themeColor="text1"/>
          <w:sz w:val="20"/>
          <w:szCs w:val="20"/>
        </w:rPr>
        <w:t>nearby villages</w:t>
      </w:r>
      <w:r w:rsidR="00D91F08"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in January</w:t>
      </w:r>
      <w:r w:rsidR="00D6137F"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2000</w:t>
      </w:r>
      <w:r w:rsidR="001B6F85" w:rsidRPr="003F09BF">
        <w:rPr>
          <w:rFonts w:ascii="Cambria" w:hAnsi="Cambria"/>
          <w:color w:val="000000" w:themeColor="text1"/>
          <w:sz w:val="20"/>
          <w:szCs w:val="20"/>
        </w:rPr>
        <w:t xml:space="preserve"> and </w:t>
      </w:r>
      <w:r w:rsidR="002C3D66" w:rsidRPr="003F09BF">
        <w:rPr>
          <w:rFonts w:ascii="Cambria" w:hAnsi="Cambria"/>
          <w:color w:val="000000" w:themeColor="text1"/>
          <w:sz w:val="20"/>
          <w:szCs w:val="20"/>
        </w:rPr>
        <w:t>for the further</w:t>
      </w:r>
      <w:r w:rsidR="00D91F08"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forced displacement</w:t>
      </w:r>
      <w:r w:rsidR="00297973" w:rsidRPr="003F09BF">
        <w:rPr>
          <w:rFonts w:ascii="Cambria" w:hAnsi="Cambria"/>
          <w:color w:val="000000" w:themeColor="text1"/>
          <w:sz w:val="20"/>
          <w:szCs w:val="20"/>
        </w:rPr>
        <w:t xml:space="preserve"> of </w:t>
      </w:r>
      <w:r w:rsidR="002C3D66" w:rsidRPr="003F09BF">
        <w:rPr>
          <w:rFonts w:ascii="Cambria" w:hAnsi="Cambria"/>
          <w:color w:val="000000" w:themeColor="text1"/>
          <w:sz w:val="20"/>
          <w:szCs w:val="20"/>
        </w:rPr>
        <w:t>its survivors as a result from the</w:t>
      </w:r>
      <w:r w:rsidR="00D6137F"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attack</w:t>
      </w:r>
      <w:r w:rsidR="00D91F08"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They hold</w:t>
      </w:r>
      <w:r w:rsidR="00CA305B" w:rsidRPr="003F09BF">
        <w:rPr>
          <w:rFonts w:ascii="Cambria" w:hAnsi="Cambria"/>
          <w:color w:val="000000" w:themeColor="text1"/>
          <w:sz w:val="20"/>
          <w:szCs w:val="20"/>
        </w:rPr>
        <w:t xml:space="preserve"> that the </w:t>
      </w:r>
      <w:r w:rsidR="00D91F08" w:rsidRPr="003F09BF">
        <w:rPr>
          <w:rFonts w:ascii="Cambria" w:hAnsi="Cambria"/>
          <w:color w:val="000000" w:themeColor="text1"/>
          <w:sz w:val="20"/>
          <w:szCs w:val="20"/>
        </w:rPr>
        <w:t>zon</w:t>
      </w:r>
      <w:r w:rsidR="002C3D66" w:rsidRPr="003F09BF">
        <w:rPr>
          <w:rFonts w:ascii="Cambria" w:hAnsi="Cambria"/>
          <w:color w:val="000000" w:themeColor="text1"/>
          <w:sz w:val="20"/>
          <w:szCs w:val="20"/>
        </w:rPr>
        <w:t>e</w:t>
      </w:r>
      <w:r w:rsidR="00D91F08"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had presence of public force</w:t>
      </w:r>
      <w:r w:rsidR="00D91F08"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which is why they denounce the State</w:t>
      </w:r>
      <w:r w:rsidR="00D91F08"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for its</w:t>
      </w:r>
      <w:r w:rsidR="00D91F08"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acquiescent</w:t>
      </w:r>
      <w:r w:rsidR="00D91F08"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permissive</w:t>
      </w:r>
      <w:r w:rsidR="001B6F85" w:rsidRPr="003F09BF">
        <w:rPr>
          <w:rFonts w:ascii="Cambria" w:hAnsi="Cambria"/>
          <w:color w:val="000000" w:themeColor="text1"/>
          <w:sz w:val="20"/>
          <w:szCs w:val="20"/>
        </w:rPr>
        <w:t xml:space="preserve"> and</w:t>
      </w:r>
      <w:r w:rsidR="00297973"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 xml:space="preserve">supportive acts toward the </w:t>
      </w:r>
      <w:r w:rsidR="00D91F08" w:rsidRPr="003F09BF">
        <w:rPr>
          <w:rFonts w:ascii="Cambria" w:hAnsi="Cambria"/>
          <w:color w:val="000000" w:themeColor="text1"/>
          <w:sz w:val="20"/>
          <w:szCs w:val="20"/>
        </w:rPr>
        <w:t>paramilitar</w:t>
      </w:r>
      <w:r w:rsidR="002C3D66" w:rsidRPr="003F09BF">
        <w:rPr>
          <w:rFonts w:ascii="Cambria" w:hAnsi="Cambria"/>
          <w:color w:val="000000" w:themeColor="text1"/>
          <w:sz w:val="20"/>
          <w:szCs w:val="20"/>
        </w:rPr>
        <w:t>y action</w:t>
      </w:r>
      <w:r w:rsidR="00D91F08" w:rsidRPr="003F09BF">
        <w:rPr>
          <w:rFonts w:ascii="Cambria" w:hAnsi="Cambria"/>
          <w:color w:val="000000" w:themeColor="text1"/>
          <w:sz w:val="20"/>
          <w:szCs w:val="20"/>
        </w:rPr>
        <w:t>,</w:t>
      </w:r>
      <w:r w:rsidR="001B6F85" w:rsidRPr="003F09BF">
        <w:rPr>
          <w:rFonts w:ascii="Cambria" w:hAnsi="Cambria"/>
          <w:color w:val="000000" w:themeColor="text1"/>
          <w:sz w:val="20"/>
          <w:szCs w:val="20"/>
        </w:rPr>
        <w:t xml:space="preserve"> since </w:t>
      </w:r>
      <w:r w:rsidR="002C3D66" w:rsidRPr="003F09BF">
        <w:rPr>
          <w:rFonts w:ascii="Cambria" w:hAnsi="Cambria"/>
          <w:color w:val="000000" w:themeColor="text1"/>
          <w:sz w:val="20"/>
          <w:szCs w:val="20"/>
        </w:rPr>
        <w:t>it had not taken the measures necessary to prevent the</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massacre</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torture</w:t>
      </w:r>
      <w:r w:rsidR="00D91F08" w:rsidRPr="003F09BF">
        <w:rPr>
          <w:rFonts w:ascii="Cambria" w:hAnsi="Cambria"/>
          <w:color w:val="000000" w:themeColor="text1"/>
          <w:sz w:val="20"/>
          <w:szCs w:val="20"/>
        </w:rPr>
        <w:t>s,</w:t>
      </w:r>
      <w:r w:rsidR="00CA305B" w:rsidRPr="003F09BF">
        <w:rPr>
          <w:rFonts w:ascii="Cambria" w:hAnsi="Cambria"/>
          <w:color w:val="000000" w:themeColor="text1"/>
          <w:sz w:val="20"/>
          <w:szCs w:val="20"/>
        </w:rPr>
        <w:t xml:space="preserve"> arbitrary retentions </w:t>
      </w:r>
      <w:r w:rsidR="001B6F85" w:rsidRPr="003F09BF">
        <w:rPr>
          <w:rFonts w:ascii="Cambria" w:hAnsi="Cambria"/>
          <w:color w:val="000000" w:themeColor="text1"/>
          <w:sz w:val="20"/>
          <w:szCs w:val="20"/>
        </w:rPr>
        <w:t xml:space="preserve">and </w:t>
      </w:r>
      <w:r w:rsidR="002C3D66" w:rsidRPr="003F09BF">
        <w:rPr>
          <w:rFonts w:ascii="Cambria" w:hAnsi="Cambria"/>
          <w:color w:val="000000" w:themeColor="text1"/>
          <w:sz w:val="20"/>
          <w:szCs w:val="20"/>
        </w:rPr>
        <w:t>outrages suffered</w:t>
      </w:r>
      <w:r w:rsidR="00D91F08"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by such population</w:t>
      </w:r>
      <w:r w:rsidR="00D91F08" w:rsidRPr="003F09BF">
        <w:rPr>
          <w:rFonts w:ascii="Cambria" w:hAnsi="Cambria"/>
          <w:color w:val="000000" w:themeColor="text1"/>
          <w:sz w:val="20"/>
          <w:szCs w:val="20"/>
        </w:rPr>
        <w:t>,</w:t>
      </w:r>
      <w:r w:rsidR="002C3D66" w:rsidRPr="003F09BF">
        <w:rPr>
          <w:rFonts w:ascii="Cambria" w:hAnsi="Cambria"/>
          <w:color w:val="000000" w:themeColor="text1"/>
          <w:sz w:val="20"/>
          <w:szCs w:val="20"/>
        </w:rPr>
        <w:t xml:space="preserve"> which included boys</w:t>
      </w:r>
      <w:r w:rsidR="001B6F85" w:rsidRPr="003F09BF">
        <w:rPr>
          <w:rFonts w:ascii="Cambria" w:hAnsi="Cambria"/>
          <w:color w:val="000000" w:themeColor="text1"/>
          <w:sz w:val="20"/>
          <w:szCs w:val="20"/>
        </w:rPr>
        <w:t xml:space="preserve"> and </w:t>
      </w:r>
      <w:r w:rsidR="002C3D66" w:rsidRPr="003F09BF">
        <w:rPr>
          <w:rFonts w:ascii="Cambria" w:hAnsi="Cambria"/>
          <w:color w:val="000000" w:themeColor="text1"/>
          <w:sz w:val="20"/>
          <w:szCs w:val="20"/>
        </w:rPr>
        <w:t>girls</w:t>
      </w:r>
      <w:r w:rsidR="00D91F08"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She claims that</w:t>
      </w:r>
      <w:r w:rsidR="00D6137F" w:rsidRPr="003F09BF">
        <w:rPr>
          <w:rFonts w:ascii="Cambria" w:hAnsi="Cambria"/>
          <w:color w:val="000000" w:themeColor="text1"/>
          <w:sz w:val="20"/>
          <w:szCs w:val="20"/>
        </w:rPr>
        <w:t xml:space="preserve"> the </w:t>
      </w:r>
      <w:r w:rsidRPr="003F09BF">
        <w:rPr>
          <w:rFonts w:ascii="Cambria" w:hAnsi="Cambria"/>
          <w:color w:val="000000" w:themeColor="text1"/>
          <w:sz w:val="20"/>
          <w:szCs w:val="20"/>
        </w:rPr>
        <w:t>alleged victims</w:t>
      </w:r>
      <w:r w:rsidR="00D91F08"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were subject to temporary slavery</w:t>
      </w:r>
      <w:r w:rsidR="001B6F85" w:rsidRPr="003F09BF">
        <w:rPr>
          <w:rFonts w:ascii="Cambria" w:hAnsi="Cambria"/>
          <w:color w:val="000000" w:themeColor="text1"/>
          <w:sz w:val="20"/>
          <w:szCs w:val="20"/>
        </w:rPr>
        <w:t xml:space="preserve"> and </w:t>
      </w:r>
      <w:r w:rsidR="002C3D66" w:rsidRPr="003F09BF">
        <w:rPr>
          <w:rFonts w:ascii="Cambria" w:hAnsi="Cambria"/>
          <w:color w:val="000000" w:themeColor="text1"/>
          <w:sz w:val="20"/>
          <w:szCs w:val="20"/>
        </w:rPr>
        <w:t>retention</w:t>
      </w:r>
      <w:r w:rsidR="00D91F08"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since</w:t>
      </w:r>
      <w:r w:rsidR="00D91F08"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the</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paramilitaries</w:t>
      </w:r>
      <w:r w:rsidR="00D91F08"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forced them to produce food</w:t>
      </w:r>
      <w:r w:rsidR="00D91F08" w:rsidRPr="003F09BF">
        <w:rPr>
          <w:rFonts w:ascii="Cambria" w:hAnsi="Cambria"/>
          <w:color w:val="000000" w:themeColor="text1"/>
          <w:sz w:val="20"/>
          <w:szCs w:val="20"/>
        </w:rPr>
        <w:t>,</w:t>
      </w:r>
      <w:r w:rsidR="001B6F85" w:rsidRPr="003F09BF">
        <w:rPr>
          <w:rFonts w:ascii="Cambria" w:hAnsi="Cambria"/>
          <w:color w:val="000000" w:themeColor="text1"/>
          <w:sz w:val="20"/>
          <w:szCs w:val="20"/>
        </w:rPr>
        <w:t xml:space="preserve"> and </w:t>
      </w:r>
      <w:r w:rsidR="002C3D66" w:rsidRPr="003F09BF">
        <w:rPr>
          <w:rFonts w:ascii="Cambria" w:hAnsi="Cambria"/>
          <w:color w:val="000000" w:themeColor="text1"/>
          <w:sz w:val="20"/>
          <w:szCs w:val="20"/>
        </w:rPr>
        <w:t>to witness their celebrations</w:t>
      </w:r>
      <w:r w:rsidR="00D91F08"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Likewise</w:t>
      </w:r>
      <w:r w:rsidR="00D91F08"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holds</w:t>
      </w:r>
      <w:r w:rsidR="00D91F08"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 xml:space="preserve">that the </w:t>
      </w:r>
      <w:r w:rsidRPr="003F09BF">
        <w:rPr>
          <w:rFonts w:ascii="Cambria" w:hAnsi="Cambria"/>
          <w:color w:val="000000" w:themeColor="text1"/>
          <w:sz w:val="20"/>
          <w:szCs w:val="20"/>
        </w:rPr>
        <w:t>paramilitaries</w:t>
      </w:r>
      <w:r w:rsidR="00D91F08"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 xml:space="preserve">broke abusively into their </w:t>
      </w:r>
      <w:r w:rsidR="008957D9" w:rsidRPr="003F09BF">
        <w:rPr>
          <w:rFonts w:ascii="Cambria" w:hAnsi="Cambria"/>
          <w:color w:val="000000" w:themeColor="text1"/>
          <w:sz w:val="20"/>
          <w:szCs w:val="20"/>
        </w:rPr>
        <w:t>homes</w:t>
      </w:r>
      <w:r w:rsidR="001B6F85" w:rsidRPr="003F09BF">
        <w:rPr>
          <w:rFonts w:ascii="Cambria" w:hAnsi="Cambria"/>
          <w:color w:val="000000" w:themeColor="text1"/>
          <w:sz w:val="20"/>
          <w:szCs w:val="20"/>
        </w:rPr>
        <w:t xml:space="preserve"> and </w:t>
      </w:r>
      <w:r w:rsidR="002C3D66" w:rsidRPr="003F09BF">
        <w:rPr>
          <w:rFonts w:ascii="Cambria" w:hAnsi="Cambria"/>
          <w:color w:val="000000" w:themeColor="text1"/>
          <w:sz w:val="20"/>
          <w:szCs w:val="20"/>
        </w:rPr>
        <w:t>private life</w:t>
      </w:r>
      <w:r w:rsidR="00D91F08"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having their households and means of commute</w:t>
      </w:r>
      <w:r w:rsidR="00D91F08"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 xml:space="preserve">being destroyed </w:t>
      </w:r>
      <w:r w:rsidR="001B6F85" w:rsidRPr="003F09BF">
        <w:rPr>
          <w:rFonts w:ascii="Cambria" w:hAnsi="Cambria"/>
          <w:color w:val="000000" w:themeColor="text1"/>
          <w:sz w:val="20"/>
          <w:szCs w:val="20"/>
        </w:rPr>
        <w:t xml:space="preserve">and </w:t>
      </w:r>
      <w:r w:rsidR="002C3D66" w:rsidRPr="003F09BF">
        <w:rPr>
          <w:rFonts w:ascii="Cambria" w:hAnsi="Cambria"/>
          <w:color w:val="000000" w:themeColor="text1"/>
          <w:sz w:val="20"/>
          <w:szCs w:val="20"/>
        </w:rPr>
        <w:t xml:space="preserve">their </w:t>
      </w:r>
      <w:r w:rsidR="008957D9" w:rsidRPr="003F09BF">
        <w:rPr>
          <w:rFonts w:ascii="Cambria" w:hAnsi="Cambria"/>
          <w:color w:val="000000" w:themeColor="text1"/>
          <w:sz w:val="20"/>
          <w:szCs w:val="20"/>
        </w:rPr>
        <w:t xml:space="preserve">beef </w:t>
      </w:r>
      <w:r w:rsidR="002C3D66" w:rsidRPr="003F09BF">
        <w:rPr>
          <w:rFonts w:ascii="Cambria" w:hAnsi="Cambria"/>
          <w:color w:val="000000" w:themeColor="text1"/>
          <w:sz w:val="20"/>
          <w:szCs w:val="20"/>
        </w:rPr>
        <w:t>cattle being stolen</w:t>
      </w:r>
      <w:r w:rsidR="00D91F08" w:rsidRPr="003F09BF">
        <w:rPr>
          <w:rFonts w:ascii="Cambria" w:hAnsi="Cambria"/>
          <w:color w:val="000000" w:themeColor="text1"/>
          <w:sz w:val="20"/>
          <w:szCs w:val="20"/>
        </w:rPr>
        <w:t>.</w:t>
      </w:r>
    </w:p>
    <w:p w14:paraId="750F0D54" w14:textId="41594FAD" w:rsidR="00D91F08" w:rsidRPr="003F09BF" w:rsidRDefault="003E0028" w:rsidP="00D91F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color w:val="000000" w:themeColor="text1"/>
          <w:sz w:val="20"/>
          <w:szCs w:val="20"/>
        </w:rPr>
      </w:pPr>
      <w:r w:rsidRPr="003F09BF">
        <w:rPr>
          <w:rFonts w:ascii="Cambria" w:hAnsi="Cambria"/>
          <w:color w:val="000000" w:themeColor="text1"/>
          <w:sz w:val="20"/>
          <w:szCs w:val="20"/>
        </w:rPr>
        <w:t>It is affirmed that</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in the early morning of January 28,</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 xml:space="preserve">2000, </w:t>
      </w:r>
      <w:r w:rsidR="00603E37" w:rsidRPr="003F09BF">
        <w:rPr>
          <w:rFonts w:ascii="Cambria" w:hAnsi="Cambria"/>
          <w:color w:val="000000" w:themeColor="text1"/>
          <w:sz w:val="20"/>
          <w:szCs w:val="20"/>
        </w:rPr>
        <w:t>approximately</w:t>
      </w:r>
      <w:r w:rsidR="00D91F08" w:rsidRPr="003F09BF">
        <w:rPr>
          <w:rFonts w:ascii="Cambria" w:hAnsi="Cambria"/>
          <w:color w:val="000000" w:themeColor="text1"/>
          <w:sz w:val="20"/>
          <w:szCs w:val="20"/>
        </w:rPr>
        <w:t xml:space="preserve"> 80 </w:t>
      </w:r>
      <w:r w:rsidRPr="003F09BF">
        <w:rPr>
          <w:rFonts w:ascii="Cambria" w:hAnsi="Cambria"/>
          <w:color w:val="000000" w:themeColor="text1"/>
          <w:sz w:val="20"/>
          <w:szCs w:val="20"/>
        </w:rPr>
        <w:t>members</w:t>
      </w:r>
      <w:r w:rsidR="00297973" w:rsidRPr="003F09BF">
        <w:rPr>
          <w:rFonts w:ascii="Cambria" w:hAnsi="Cambria"/>
          <w:color w:val="000000" w:themeColor="text1"/>
          <w:sz w:val="20"/>
          <w:szCs w:val="20"/>
        </w:rPr>
        <w:t xml:space="preserve"> of </w:t>
      </w:r>
      <w:r w:rsidRPr="003F09BF">
        <w:rPr>
          <w:rFonts w:ascii="Cambria" w:hAnsi="Cambria"/>
          <w:color w:val="000000" w:themeColor="text1"/>
          <w:sz w:val="20"/>
          <w:szCs w:val="20"/>
        </w:rPr>
        <w:t>the</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paramilitary groups</w:t>
      </w:r>
      <w:r w:rsidR="00297973" w:rsidRPr="003F09BF">
        <w:rPr>
          <w:rFonts w:ascii="Cambria" w:hAnsi="Cambria"/>
          <w:color w:val="000000" w:themeColor="text1"/>
          <w:sz w:val="20"/>
          <w:szCs w:val="20"/>
        </w:rPr>
        <w:t xml:space="preserve"> of </w:t>
      </w:r>
      <w:r w:rsidR="00D91F08" w:rsidRPr="003F09BF">
        <w:rPr>
          <w:rFonts w:ascii="Cambria" w:hAnsi="Cambria"/>
          <w:color w:val="000000" w:themeColor="text1"/>
          <w:sz w:val="20"/>
          <w:szCs w:val="20"/>
        </w:rPr>
        <w:t>Córdona</w:t>
      </w:r>
      <w:r w:rsidR="001B6F85" w:rsidRPr="003F09BF">
        <w:rPr>
          <w:rFonts w:ascii="Cambria" w:hAnsi="Cambria"/>
          <w:color w:val="000000" w:themeColor="text1"/>
          <w:sz w:val="20"/>
          <w:szCs w:val="20"/>
        </w:rPr>
        <w:t xml:space="preserve"> and </w:t>
      </w:r>
      <w:r w:rsidR="00D91F08" w:rsidRPr="003F09BF">
        <w:rPr>
          <w:rFonts w:ascii="Cambria" w:hAnsi="Cambria"/>
          <w:color w:val="000000" w:themeColor="text1"/>
          <w:sz w:val="20"/>
          <w:szCs w:val="20"/>
        </w:rPr>
        <w:t xml:space="preserve">Urabe </w:t>
      </w:r>
      <w:r w:rsidRPr="003F09BF">
        <w:rPr>
          <w:rFonts w:ascii="Cambria" w:hAnsi="Cambria"/>
          <w:color w:val="000000" w:themeColor="text1"/>
          <w:sz w:val="20"/>
          <w:szCs w:val="20"/>
        </w:rPr>
        <w:t>led by</w:t>
      </w:r>
      <w:r w:rsidR="00D91F08" w:rsidRPr="003F09BF">
        <w:rPr>
          <w:rFonts w:ascii="Cambria" w:hAnsi="Cambria"/>
          <w:color w:val="000000" w:themeColor="text1"/>
          <w:sz w:val="20"/>
          <w:szCs w:val="20"/>
        </w:rPr>
        <w:t xml:space="preserve"> Carlos Castaño</w:t>
      </w:r>
      <w:r w:rsidR="001B6F85" w:rsidRPr="003F09BF">
        <w:rPr>
          <w:rFonts w:ascii="Cambria" w:hAnsi="Cambria"/>
          <w:color w:val="000000" w:themeColor="text1"/>
          <w:sz w:val="20"/>
          <w:szCs w:val="20"/>
        </w:rPr>
        <w:t xml:space="preserve"> and </w:t>
      </w:r>
      <w:r w:rsidR="00D91F08" w:rsidRPr="003F09BF">
        <w:rPr>
          <w:rFonts w:ascii="Cambria" w:hAnsi="Cambria"/>
          <w:color w:val="000000" w:themeColor="text1"/>
          <w:sz w:val="20"/>
          <w:szCs w:val="20"/>
        </w:rPr>
        <w:t xml:space="preserve">Salvatore Mancuso </w:t>
      </w:r>
      <w:r w:rsidRPr="003F09BF">
        <w:rPr>
          <w:rFonts w:ascii="Cambria" w:hAnsi="Cambria"/>
          <w:color w:val="000000" w:themeColor="text1"/>
          <w:sz w:val="20"/>
          <w:szCs w:val="20"/>
        </w:rPr>
        <w:t>took over and submitted the</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in</w:t>
      </w:r>
      <w:r w:rsidR="00D91F08" w:rsidRPr="003F09BF">
        <w:rPr>
          <w:rFonts w:ascii="Cambria" w:hAnsi="Cambria"/>
          <w:color w:val="000000" w:themeColor="text1"/>
          <w:sz w:val="20"/>
          <w:szCs w:val="20"/>
        </w:rPr>
        <w:t>habitants</w:t>
      </w:r>
      <w:r w:rsidR="00297973" w:rsidRPr="003F09BF">
        <w:rPr>
          <w:rFonts w:ascii="Cambria" w:hAnsi="Cambria"/>
          <w:color w:val="000000" w:themeColor="text1"/>
          <w:sz w:val="20"/>
          <w:szCs w:val="20"/>
        </w:rPr>
        <w:t xml:space="preserve"> of </w:t>
      </w:r>
      <w:r w:rsidRPr="003F09BF">
        <w:rPr>
          <w:rFonts w:ascii="Cambria" w:hAnsi="Cambria"/>
          <w:color w:val="000000" w:themeColor="text1"/>
          <w:sz w:val="20"/>
          <w:szCs w:val="20"/>
        </w:rPr>
        <w:t xml:space="preserve">the </w:t>
      </w:r>
      <w:r w:rsidR="00D6137F" w:rsidRPr="003F09BF">
        <w:rPr>
          <w:rFonts w:ascii="Cambria" w:hAnsi="Cambria"/>
          <w:color w:val="000000" w:themeColor="text1"/>
          <w:sz w:val="20"/>
          <w:szCs w:val="20"/>
        </w:rPr>
        <w:t>township</w:t>
      </w:r>
      <w:r w:rsidR="00297973" w:rsidRPr="003F09BF">
        <w:rPr>
          <w:rFonts w:ascii="Cambria" w:hAnsi="Cambria"/>
          <w:color w:val="000000" w:themeColor="text1"/>
          <w:sz w:val="20"/>
          <w:szCs w:val="20"/>
        </w:rPr>
        <w:t xml:space="preserve"> of </w:t>
      </w:r>
      <w:r w:rsidR="00D91F08" w:rsidRPr="003F09BF">
        <w:rPr>
          <w:rFonts w:ascii="Cambria" w:hAnsi="Cambria"/>
          <w:color w:val="000000" w:themeColor="text1"/>
          <w:sz w:val="20"/>
          <w:szCs w:val="20"/>
        </w:rPr>
        <w:t>Santa Cecilia</w:t>
      </w:r>
      <w:r w:rsidR="001B6F85" w:rsidRPr="003F09BF">
        <w:rPr>
          <w:rFonts w:ascii="Cambria" w:hAnsi="Cambria"/>
          <w:color w:val="000000" w:themeColor="text1"/>
          <w:sz w:val="20"/>
          <w:szCs w:val="20"/>
        </w:rPr>
        <w:t xml:space="preserve"> and </w:t>
      </w:r>
      <w:r w:rsidRPr="003F09BF">
        <w:rPr>
          <w:rFonts w:ascii="Cambria" w:hAnsi="Cambria"/>
          <w:color w:val="000000" w:themeColor="text1"/>
          <w:sz w:val="20"/>
          <w:szCs w:val="20"/>
        </w:rPr>
        <w:t>nearby villages</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carrying short- and long-range firearms</w:t>
      </w:r>
      <w:r w:rsidR="00D91F08" w:rsidRPr="003F09BF">
        <w:rPr>
          <w:rFonts w:ascii="Cambria" w:hAnsi="Cambria"/>
          <w:color w:val="000000" w:themeColor="text1"/>
          <w:sz w:val="20"/>
          <w:szCs w:val="20"/>
        </w:rPr>
        <w:t>,</w:t>
      </w:r>
      <w:r w:rsidR="001B6F85" w:rsidRPr="003F09BF">
        <w:rPr>
          <w:rFonts w:ascii="Cambria" w:hAnsi="Cambria"/>
          <w:color w:val="000000" w:themeColor="text1"/>
          <w:sz w:val="20"/>
          <w:szCs w:val="20"/>
        </w:rPr>
        <w:t xml:space="preserve"> and </w:t>
      </w:r>
      <w:r w:rsidRPr="003F09BF">
        <w:rPr>
          <w:rFonts w:ascii="Cambria" w:hAnsi="Cambria"/>
          <w:color w:val="000000" w:themeColor="text1"/>
          <w:sz w:val="20"/>
          <w:szCs w:val="20"/>
        </w:rPr>
        <w:t>dressed with uniforms exclusive of the</w:t>
      </w:r>
      <w:r w:rsidR="00D6137F" w:rsidRPr="003F09BF">
        <w:rPr>
          <w:rFonts w:ascii="Cambria" w:hAnsi="Cambria"/>
          <w:color w:val="000000" w:themeColor="text1"/>
          <w:sz w:val="20"/>
          <w:szCs w:val="20"/>
        </w:rPr>
        <w:t xml:space="preserve"> </w:t>
      </w:r>
      <w:r w:rsidR="00603E37" w:rsidRPr="003F09BF">
        <w:rPr>
          <w:rFonts w:ascii="Cambria" w:hAnsi="Cambria"/>
          <w:color w:val="000000" w:themeColor="text1"/>
          <w:sz w:val="20"/>
          <w:szCs w:val="20"/>
        </w:rPr>
        <w:t>Colombian military forces</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She holds that this</w:t>
      </w:r>
      <w:r w:rsidR="00D91F08"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 xml:space="preserve">paramilitary group </w:t>
      </w:r>
      <w:r w:rsidRPr="003F09BF">
        <w:rPr>
          <w:rFonts w:ascii="Cambria" w:hAnsi="Cambria"/>
          <w:color w:val="000000" w:themeColor="text1"/>
          <w:sz w:val="20"/>
          <w:szCs w:val="20"/>
        </w:rPr>
        <w:t>used land roads</w:t>
      </w:r>
      <w:r w:rsidR="001B6F85" w:rsidRPr="003F09BF">
        <w:rPr>
          <w:rFonts w:ascii="Cambria" w:hAnsi="Cambria"/>
          <w:color w:val="000000" w:themeColor="text1"/>
          <w:sz w:val="20"/>
          <w:szCs w:val="20"/>
        </w:rPr>
        <w:t xml:space="preserve"> and </w:t>
      </w:r>
      <w:r w:rsidRPr="003F09BF">
        <w:rPr>
          <w:rFonts w:ascii="Cambria" w:hAnsi="Cambria"/>
          <w:color w:val="000000" w:themeColor="text1"/>
          <w:sz w:val="20"/>
          <w:szCs w:val="20"/>
        </w:rPr>
        <w:t xml:space="preserve">trucks to enter </w:t>
      </w:r>
      <w:r w:rsidR="001B6F85" w:rsidRPr="003F09BF">
        <w:rPr>
          <w:rFonts w:ascii="Cambria" w:hAnsi="Cambria"/>
          <w:color w:val="000000" w:themeColor="text1"/>
          <w:sz w:val="20"/>
          <w:szCs w:val="20"/>
        </w:rPr>
        <w:t xml:space="preserve">and </w:t>
      </w:r>
      <w:r w:rsidR="00D91F08" w:rsidRPr="003F09BF">
        <w:rPr>
          <w:rFonts w:ascii="Cambria" w:hAnsi="Cambria"/>
          <w:color w:val="000000" w:themeColor="text1"/>
          <w:sz w:val="20"/>
          <w:szCs w:val="20"/>
        </w:rPr>
        <w:t>mo</w:t>
      </w:r>
      <w:r w:rsidRPr="003F09BF">
        <w:rPr>
          <w:rFonts w:ascii="Cambria" w:hAnsi="Cambria"/>
          <w:color w:val="000000" w:themeColor="text1"/>
          <w:sz w:val="20"/>
          <w:szCs w:val="20"/>
        </w:rPr>
        <w:t>b</w:t>
      </w:r>
      <w:r w:rsidR="00D91F08" w:rsidRPr="003F09BF">
        <w:rPr>
          <w:rFonts w:ascii="Cambria" w:hAnsi="Cambria"/>
          <w:color w:val="000000" w:themeColor="text1"/>
          <w:sz w:val="20"/>
          <w:szCs w:val="20"/>
        </w:rPr>
        <w:t xml:space="preserve">ilize </w:t>
      </w:r>
      <w:r w:rsidRPr="003F09BF">
        <w:rPr>
          <w:rFonts w:ascii="Cambria" w:hAnsi="Cambria"/>
          <w:color w:val="000000" w:themeColor="text1"/>
          <w:sz w:val="20"/>
          <w:szCs w:val="20"/>
        </w:rPr>
        <w:t xml:space="preserve">throughout </w:t>
      </w:r>
      <w:r w:rsidR="002C3D66" w:rsidRPr="003F09BF">
        <w:rPr>
          <w:rFonts w:ascii="Cambria" w:hAnsi="Cambria"/>
          <w:color w:val="000000" w:themeColor="text1"/>
          <w:sz w:val="20"/>
          <w:szCs w:val="20"/>
        </w:rPr>
        <w:t xml:space="preserve">the </w:t>
      </w:r>
      <w:r w:rsidR="00D91F08" w:rsidRPr="003F09BF">
        <w:rPr>
          <w:rFonts w:ascii="Cambria" w:hAnsi="Cambria"/>
          <w:color w:val="000000" w:themeColor="text1"/>
          <w:sz w:val="20"/>
          <w:szCs w:val="20"/>
        </w:rPr>
        <w:t>regi</w:t>
      </w:r>
      <w:r w:rsidRPr="003F09BF">
        <w:rPr>
          <w:rFonts w:ascii="Cambria" w:hAnsi="Cambria"/>
          <w:color w:val="000000" w:themeColor="text1"/>
          <w:sz w:val="20"/>
          <w:szCs w:val="20"/>
        </w:rPr>
        <w:t>o</w:t>
      </w:r>
      <w:r w:rsidR="00D91F08" w:rsidRPr="003F09BF">
        <w:rPr>
          <w:rFonts w:ascii="Cambria" w:hAnsi="Cambria"/>
          <w:color w:val="000000" w:themeColor="text1"/>
          <w:sz w:val="20"/>
          <w:szCs w:val="20"/>
        </w:rPr>
        <w:t xml:space="preserve">n </w:t>
      </w:r>
      <w:r w:rsidRPr="003F09BF">
        <w:rPr>
          <w:rFonts w:ascii="Cambria" w:hAnsi="Cambria"/>
          <w:color w:val="000000" w:themeColor="text1"/>
          <w:sz w:val="20"/>
          <w:szCs w:val="20"/>
        </w:rPr>
        <w:t>during the previous and latter days</w:t>
      </w:r>
      <w:r w:rsidR="001B6F85" w:rsidRPr="003F09BF">
        <w:rPr>
          <w:rFonts w:ascii="Cambria" w:hAnsi="Cambria"/>
          <w:color w:val="000000" w:themeColor="text1"/>
          <w:sz w:val="20"/>
          <w:szCs w:val="20"/>
        </w:rPr>
        <w:t xml:space="preserve"> </w:t>
      </w:r>
      <w:r w:rsidRPr="003F09BF">
        <w:rPr>
          <w:rFonts w:ascii="Cambria" w:hAnsi="Cambria"/>
          <w:color w:val="000000" w:themeColor="text1"/>
          <w:sz w:val="20"/>
          <w:szCs w:val="20"/>
        </w:rPr>
        <w:t>of the fact passing by police stations</w:t>
      </w:r>
      <w:r w:rsidR="001B6F85" w:rsidRPr="003F09BF">
        <w:rPr>
          <w:rFonts w:ascii="Cambria" w:hAnsi="Cambria"/>
          <w:color w:val="000000" w:themeColor="text1"/>
          <w:sz w:val="20"/>
          <w:szCs w:val="20"/>
        </w:rPr>
        <w:t xml:space="preserve"> and </w:t>
      </w:r>
      <w:r w:rsidR="00EC03DB" w:rsidRPr="003F09BF">
        <w:rPr>
          <w:rFonts w:ascii="Cambria" w:hAnsi="Cambria"/>
          <w:color w:val="000000" w:themeColor="text1"/>
          <w:sz w:val="20"/>
          <w:szCs w:val="20"/>
        </w:rPr>
        <w:t>Colombian army control posts</w:t>
      </w:r>
      <w:r w:rsidR="00D91F08" w:rsidRPr="003F09BF">
        <w:rPr>
          <w:rFonts w:ascii="Cambria" w:hAnsi="Cambria"/>
          <w:color w:val="000000" w:themeColor="text1"/>
          <w:sz w:val="20"/>
          <w:szCs w:val="20"/>
        </w:rPr>
        <w:t xml:space="preserve">. </w:t>
      </w:r>
      <w:r w:rsidR="00B86B54" w:rsidRPr="003F09BF">
        <w:rPr>
          <w:rFonts w:ascii="Cambria" w:hAnsi="Cambria"/>
          <w:color w:val="000000" w:themeColor="text1"/>
          <w:sz w:val="20"/>
          <w:szCs w:val="20"/>
        </w:rPr>
        <w:t>In this</w:t>
      </w:r>
      <w:r w:rsidR="00D91F08" w:rsidRPr="003F09BF">
        <w:rPr>
          <w:rFonts w:ascii="Cambria" w:hAnsi="Cambria"/>
          <w:color w:val="000000" w:themeColor="text1"/>
          <w:sz w:val="20"/>
          <w:szCs w:val="20"/>
        </w:rPr>
        <w:t xml:space="preserve"> context</w:t>
      </w:r>
      <w:r w:rsidR="00B86B54" w:rsidRPr="003F09BF">
        <w:rPr>
          <w:rFonts w:ascii="Cambria" w:hAnsi="Cambria"/>
          <w:color w:val="000000" w:themeColor="text1"/>
          <w:sz w:val="20"/>
          <w:szCs w:val="20"/>
        </w:rPr>
        <w:t>,</w:t>
      </w:r>
      <w:r w:rsidR="00D91F08" w:rsidRPr="003F09BF">
        <w:rPr>
          <w:rFonts w:ascii="Cambria" w:hAnsi="Cambria"/>
          <w:color w:val="000000" w:themeColor="text1"/>
          <w:sz w:val="20"/>
          <w:szCs w:val="20"/>
        </w:rPr>
        <w:t xml:space="preserve"> </w:t>
      </w:r>
      <w:r w:rsidR="00B86B54" w:rsidRPr="003F09BF">
        <w:rPr>
          <w:rFonts w:ascii="Cambria" w:hAnsi="Cambria"/>
          <w:color w:val="000000" w:themeColor="text1"/>
          <w:sz w:val="20"/>
          <w:szCs w:val="20"/>
        </w:rPr>
        <w:t>claims</w:t>
      </w:r>
      <w:r w:rsidR="00CA305B" w:rsidRPr="003F09BF">
        <w:rPr>
          <w:rFonts w:ascii="Cambria" w:hAnsi="Cambria"/>
          <w:color w:val="000000" w:themeColor="text1"/>
          <w:sz w:val="20"/>
          <w:szCs w:val="20"/>
        </w:rPr>
        <w:t xml:space="preserve"> that the </w:t>
      </w:r>
      <w:r w:rsidR="00603E37" w:rsidRPr="003F09BF">
        <w:rPr>
          <w:rFonts w:ascii="Cambria" w:hAnsi="Cambria"/>
          <w:color w:val="000000" w:themeColor="text1"/>
          <w:sz w:val="20"/>
          <w:szCs w:val="20"/>
        </w:rPr>
        <w:t>State</w:t>
      </w:r>
      <w:r w:rsidR="00D91F08" w:rsidRPr="003F09BF">
        <w:rPr>
          <w:rFonts w:ascii="Cambria" w:hAnsi="Cambria"/>
          <w:color w:val="000000" w:themeColor="text1"/>
          <w:sz w:val="20"/>
          <w:szCs w:val="20"/>
        </w:rPr>
        <w:t xml:space="preserve"> </w:t>
      </w:r>
      <w:r w:rsidR="00B86B54" w:rsidRPr="003F09BF">
        <w:rPr>
          <w:rFonts w:ascii="Cambria" w:hAnsi="Cambria"/>
          <w:color w:val="000000" w:themeColor="text1"/>
          <w:sz w:val="20"/>
          <w:szCs w:val="20"/>
        </w:rPr>
        <w:t>had both knowledge of the facts</w:t>
      </w:r>
      <w:r w:rsidR="001B6F85" w:rsidRPr="003F09BF">
        <w:rPr>
          <w:rFonts w:ascii="Cambria" w:hAnsi="Cambria"/>
          <w:color w:val="000000" w:themeColor="text1"/>
          <w:sz w:val="20"/>
          <w:szCs w:val="20"/>
        </w:rPr>
        <w:t xml:space="preserve"> and </w:t>
      </w:r>
      <w:r w:rsidR="00B86B54" w:rsidRPr="003F09BF">
        <w:rPr>
          <w:rFonts w:ascii="Cambria" w:hAnsi="Cambria"/>
          <w:color w:val="000000" w:themeColor="text1"/>
          <w:sz w:val="20"/>
          <w:szCs w:val="20"/>
        </w:rPr>
        <w:t>the capability to prevent them</w:t>
      </w:r>
      <w:r w:rsidR="00D91F08" w:rsidRPr="003F09BF">
        <w:rPr>
          <w:rFonts w:ascii="Cambria" w:hAnsi="Cambria"/>
          <w:color w:val="000000" w:themeColor="text1"/>
          <w:sz w:val="20"/>
          <w:szCs w:val="20"/>
        </w:rPr>
        <w:t xml:space="preserve">, </w:t>
      </w:r>
      <w:r w:rsidR="00B86B54" w:rsidRPr="003F09BF">
        <w:rPr>
          <w:rFonts w:ascii="Cambria" w:hAnsi="Cambria"/>
          <w:color w:val="000000" w:themeColor="text1"/>
          <w:sz w:val="20"/>
          <w:szCs w:val="20"/>
        </w:rPr>
        <w:t>since</w:t>
      </w:r>
      <w:r w:rsidR="00D6137F" w:rsidRPr="003F09BF">
        <w:rPr>
          <w:rFonts w:ascii="Cambria" w:hAnsi="Cambria"/>
          <w:color w:val="000000" w:themeColor="text1"/>
          <w:sz w:val="20"/>
          <w:szCs w:val="20"/>
        </w:rPr>
        <w:t xml:space="preserve"> the township</w:t>
      </w:r>
      <w:r w:rsidR="00297973" w:rsidRPr="003F09BF">
        <w:rPr>
          <w:rFonts w:ascii="Cambria" w:hAnsi="Cambria"/>
          <w:color w:val="000000" w:themeColor="text1"/>
          <w:sz w:val="20"/>
          <w:szCs w:val="20"/>
        </w:rPr>
        <w:t xml:space="preserve"> of </w:t>
      </w:r>
      <w:r w:rsidR="00D91F08" w:rsidRPr="003F09BF">
        <w:rPr>
          <w:rFonts w:ascii="Cambria" w:hAnsi="Cambria"/>
          <w:color w:val="000000" w:themeColor="text1"/>
          <w:sz w:val="20"/>
          <w:szCs w:val="20"/>
        </w:rPr>
        <w:t xml:space="preserve">Santa Cecilia </w:t>
      </w:r>
      <w:r w:rsidR="00B86B54" w:rsidRPr="003F09BF">
        <w:rPr>
          <w:rFonts w:ascii="Cambria" w:hAnsi="Cambria"/>
          <w:color w:val="000000" w:themeColor="text1"/>
          <w:sz w:val="20"/>
          <w:szCs w:val="20"/>
        </w:rPr>
        <w:t>is located in the center</w:t>
      </w:r>
      <w:r w:rsidR="00D6137F" w:rsidRPr="003F09BF">
        <w:rPr>
          <w:rFonts w:ascii="Cambria" w:hAnsi="Cambria"/>
          <w:color w:val="000000" w:themeColor="text1"/>
          <w:sz w:val="20"/>
          <w:szCs w:val="20"/>
        </w:rPr>
        <w:t xml:space="preserve"> of the </w:t>
      </w:r>
      <w:r w:rsidR="00D91F08" w:rsidRPr="003F09BF">
        <w:rPr>
          <w:rFonts w:ascii="Cambria" w:hAnsi="Cambria"/>
          <w:color w:val="000000" w:themeColor="text1"/>
          <w:sz w:val="20"/>
          <w:szCs w:val="20"/>
        </w:rPr>
        <w:t>department</w:t>
      </w:r>
      <w:r w:rsidR="00D6137F" w:rsidRPr="003F09BF">
        <w:rPr>
          <w:rFonts w:ascii="Cambria" w:hAnsi="Cambria"/>
          <w:color w:val="000000" w:themeColor="text1"/>
          <w:sz w:val="20"/>
          <w:szCs w:val="20"/>
        </w:rPr>
        <w:t xml:space="preserve"> of </w:t>
      </w:r>
      <w:r w:rsidR="00B86B54" w:rsidRPr="003F09BF">
        <w:rPr>
          <w:rFonts w:ascii="Cambria" w:hAnsi="Cambria"/>
          <w:color w:val="000000" w:themeColor="text1"/>
          <w:sz w:val="20"/>
          <w:szCs w:val="20"/>
        </w:rPr>
        <w:t>el</w:t>
      </w:r>
      <w:r w:rsidR="00D6137F"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Cesar,</w:t>
      </w:r>
      <w:r w:rsidR="001B6F85" w:rsidRPr="003F09BF">
        <w:rPr>
          <w:rFonts w:ascii="Cambria" w:hAnsi="Cambria"/>
          <w:color w:val="000000" w:themeColor="text1"/>
          <w:sz w:val="20"/>
          <w:szCs w:val="20"/>
        </w:rPr>
        <w:t xml:space="preserve"> and </w:t>
      </w:r>
      <w:r w:rsidR="00B86B54" w:rsidRPr="003F09BF">
        <w:rPr>
          <w:rFonts w:ascii="Cambria" w:hAnsi="Cambria"/>
          <w:color w:val="000000" w:themeColor="text1"/>
          <w:sz w:val="20"/>
          <w:szCs w:val="20"/>
        </w:rPr>
        <w:t>its only routes of access are by highway</w:t>
      </w:r>
      <w:r w:rsidR="00D91F08" w:rsidRPr="003F09BF">
        <w:rPr>
          <w:rFonts w:ascii="Cambria" w:hAnsi="Cambria"/>
          <w:color w:val="000000" w:themeColor="text1"/>
          <w:sz w:val="20"/>
          <w:szCs w:val="20"/>
        </w:rPr>
        <w:t xml:space="preserve"> </w:t>
      </w:r>
      <w:r w:rsidR="00B86B54" w:rsidRPr="003F09BF">
        <w:rPr>
          <w:rFonts w:ascii="Cambria" w:hAnsi="Cambria"/>
          <w:color w:val="000000" w:themeColor="text1"/>
          <w:sz w:val="20"/>
          <w:szCs w:val="20"/>
        </w:rPr>
        <w:t>entering by the</w:t>
      </w:r>
      <w:r w:rsidR="00D91F08" w:rsidRPr="003F09BF">
        <w:rPr>
          <w:rFonts w:ascii="Cambria" w:hAnsi="Cambria"/>
          <w:color w:val="000000" w:themeColor="text1"/>
          <w:sz w:val="20"/>
          <w:szCs w:val="20"/>
        </w:rPr>
        <w:t xml:space="preserve"> </w:t>
      </w:r>
      <w:r w:rsidR="00D6137F" w:rsidRPr="003F09BF">
        <w:rPr>
          <w:rFonts w:ascii="Cambria" w:hAnsi="Cambria"/>
          <w:color w:val="000000" w:themeColor="text1"/>
          <w:sz w:val="20"/>
          <w:szCs w:val="20"/>
        </w:rPr>
        <w:t>township</w:t>
      </w:r>
      <w:r w:rsidR="00297973" w:rsidRPr="003F09BF">
        <w:rPr>
          <w:rFonts w:ascii="Cambria" w:hAnsi="Cambria"/>
          <w:color w:val="000000" w:themeColor="text1"/>
          <w:sz w:val="20"/>
          <w:szCs w:val="20"/>
        </w:rPr>
        <w:t xml:space="preserve"> of </w:t>
      </w:r>
      <w:r w:rsidR="00D91F08" w:rsidRPr="003F09BF">
        <w:rPr>
          <w:rFonts w:ascii="Cambria" w:hAnsi="Cambria"/>
          <w:color w:val="000000" w:themeColor="text1"/>
          <w:sz w:val="20"/>
          <w:szCs w:val="20"/>
        </w:rPr>
        <w:t>Arjona</w:t>
      </w:r>
      <w:r w:rsidR="001B6F85" w:rsidRPr="003F09BF">
        <w:rPr>
          <w:rFonts w:ascii="Cambria" w:hAnsi="Cambria"/>
          <w:color w:val="000000" w:themeColor="text1"/>
          <w:sz w:val="20"/>
          <w:szCs w:val="20"/>
        </w:rPr>
        <w:t xml:space="preserve"> and </w:t>
      </w:r>
      <w:r w:rsidR="00B86B54" w:rsidRPr="003F09BF">
        <w:rPr>
          <w:rFonts w:ascii="Cambria" w:hAnsi="Cambria"/>
          <w:color w:val="000000" w:themeColor="text1"/>
          <w:sz w:val="20"/>
          <w:szCs w:val="20"/>
        </w:rPr>
        <w:t>by</w:t>
      </w:r>
      <w:r w:rsidR="00D91F08" w:rsidRPr="003F09BF">
        <w:rPr>
          <w:rFonts w:ascii="Cambria" w:hAnsi="Cambria"/>
          <w:color w:val="000000" w:themeColor="text1"/>
          <w:sz w:val="20"/>
          <w:szCs w:val="20"/>
        </w:rPr>
        <w:t xml:space="preserve"> Cesar</w:t>
      </w:r>
      <w:r w:rsidR="00B86B54" w:rsidRPr="003F09BF">
        <w:rPr>
          <w:rFonts w:ascii="Cambria" w:hAnsi="Cambria"/>
          <w:color w:val="000000" w:themeColor="text1"/>
          <w:sz w:val="20"/>
          <w:szCs w:val="20"/>
        </w:rPr>
        <w:t xml:space="preserve"> river</w:t>
      </w:r>
      <w:r w:rsidR="00D91F08" w:rsidRPr="003F09BF">
        <w:rPr>
          <w:rFonts w:ascii="Cambria" w:hAnsi="Cambria"/>
          <w:color w:val="000000" w:themeColor="text1"/>
          <w:sz w:val="20"/>
          <w:szCs w:val="20"/>
        </w:rPr>
        <w:t>, pas</w:t>
      </w:r>
      <w:r w:rsidR="00B86B54" w:rsidRPr="003F09BF">
        <w:rPr>
          <w:rFonts w:ascii="Cambria" w:hAnsi="Cambria"/>
          <w:color w:val="000000" w:themeColor="text1"/>
          <w:sz w:val="20"/>
          <w:szCs w:val="20"/>
        </w:rPr>
        <w:t>si</w:t>
      </w:r>
      <w:r w:rsidR="00D91F08" w:rsidRPr="003F09BF">
        <w:rPr>
          <w:rFonts w:ascii="Cambria" w:hAnsi="Cambria"/>
          <w:color w:val="000000" w:themeColor="text1"/>
          <w:sz w:val="20"/>
          <w:szCs w:val="20"/>
        </w:rPr>
        <w:t>n</w:t>
      </w:r>
      <w:r w:rsidR="00B86B54" w:rsidRPr="003F09BF">
        <w:rPr>
          <w:rFonts w:ascii="Cambria" w:hAnsi="Cambria"/>
          <w:color w:val="000000" w:themeColor="text1"/>
          <w:sz w:val="20"/>
          <w:szCs w:val="20"/>
        </w:rPr>
        <w:t>g by</w:t>
      </w:r>
      <w:r w:rsidR="00D91F08" w:rsidRPr="003F09BF">
        <w:rPr>
          <w:rFonts w:ascii="Cambria" w:hAnsi="Cambria"/>
          <w:color w:val="000000" w:themeColor="text1"/>
          <w:sz w:val="20"/>
          <w:szCs w:val="20"/>
        </w:rPr>
        <w:t xml:space="preserve"> </w:t>
      </w:r>
      <w:r w:rsidR="00B86B54" w:rsidRPr="003F09BF">
        <w:rPr>
          <w:rFonts w:ascii="Cambria" w:hAnsi="Cambria"/>
          <w:color w:val="000000" w:themeColor="text1"/>
          <w:sz w:val="20"/>
          <w:szCs w:val="20"/>
        </w:rPr>
        <w:t>police stations</w:t>
      </w:r>
      <w:r w:rsidR="00D91F08" w:rsidRPr="003F09BF">
        <w:rPr>
          <w:rFonts w:ascii="Cambria" w:hAnsi="Cambria"/>
          <w:color w:val="000000" w:themeColor="text1"/>
          <w:sz w:val="20"/>
          <w:szCs w:val="20"/>
        </w:rPr>
        <w:t xml:space="preserve">. </w:t>
      </w:r>
      <w:r w:rsidR="00B86B54" w:rsidRPr="003F09BF">
        <w:rPr>
          <w:rFonts w:ascii="Cambria" w:hAnsi="Cambria"/>
          <w:color w:val="000000" w:themeColor="text1"/>
          <w:sz w:val="20"/>
          <w:szCs w:val="20"/>
        </w:rPr>
        <w:t>Also</w:t>
      </w:r>
      <w:r w:rsidR="00D91F08" w:rsidRPr="003F09BF">
        <w:rPr>
          <w:rFonts w:ascii="Cambria" w:hAnsi="Cambria"/>
          <w:color w:val="000000" w:themeColor="text1"/>
          <w:sz w:val="20"/>
          <w:szCs w:val="20"/>
        </w:rPr>
        <w:t>, a</w:t>
      </w:r>
      <w:r w:rsidR="00B86B54" w:rsidRPr="003F09BF">
        <w:rPr>
          <w:rFonts w:ascii="Cambria" w:hAnsi="Cambria"/>
          <w:color w:val="000000" w:themeColor="text1"/>
          <w:sz w:val="20"/>
          <w:szCs w:val="20"/>
        </w:rPr>
        <w:t>f</w:t>
      </w:r>
      <w:r w:rsidR="00D91F08" w:rsidRPr="003F09BF">
        <w:rPr>
          <w:rFonts w:ascii="Cambria" w:hAnsi="Cambria"/>
          <w:color w:val="000000" w:themeColor="text1"/>
          <w:sz w:val="20"/>
          <w:szCs w:val="20"/>
        </w:rPr>
        <w:t>firm</w:t>
      </w:r>
      <w:r w:rsidR="00B86B54" w:rsidRPr="003F09BF">
        <w:rPr>
          <w:rFonts w:ascii="Cambria" w:hAnsi="Cambria"/>
          <w:color w:val="000000" w:themeColor="text1"/>
          <w:sz w:val="20"/>
          <w:szCs w:val="20"/>
        </w:rPr>
        <w:t>s</w:t>
      </w:r>
      <w:r w:rsidR="00D91F08"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 xml:space="preserve">that the </w:t>
      </w:r>
      <w:r w:rsidR="00B86B54" w:rsidRPr="003F09BF">
        <w:rPr>
          <w:rFonts w:ascii="Cambria" w:hAnsi="Cambria"/>
          <w:color w:val="000000" w:themeColor="text1"/>
          <w:sz w:val="20"/>
          <w:szCs w:val="20"/>
        </w:rPr>
        <w:t xml:space="preserve">dwellers </w:t>
      </w:r>
      <w:r w:rsidR="001B6F85" w:rsidRPr="003F09BF">
        <w:rPr>
          <w:rFonts w:ascii="Cambria" w:hAnsi="Cambria"/>
          <w:color w:val="000000" w:themeColor="text1"/>
          <w:sz w:val="20"/>
          <w:szCs w:val="20"/>
        </w:rPr>
        <w:t xml:space="preserve">of the </w:t>
      </w:r>
      <w:r w:rsidR="00D91F08" w:rsidRPr="003F09BF">
        <w:rPr>
          <w:rFonts w:ascii="Cambria" w:hAnsi="Cambria"/>
          <w:color w:val="000000" w:themeColor="text1"/>
          <w:sz w:val="20"/>
          <w:szCs w:val="20"/>
        </w:rPr>
        <w:t>zon</w:t>
      </w:r>
      <w:r w:rsidR="00B86B54" w:rsidRPr="003F09BF">
        <w:rPr>
          <w:rFonts w:ascii="Cambria" w:hAnsi="Cambria"/>
          <w:color w:val="000000" w:themeColor="text1"/>
          <w:sz w:val="20"/>
          <w:szCs w:val="20"/>
        </w:rPr>
        <w:t>e</w:t>
      </w:r>
      <w:r w:rsidR="00D91F08" w:rsidRPr="003F09BF">
        <w:rPr>
          <w:rFonts w:ascii="Cambria" w:hAnsi="Cambria"/>
          <w:color w:val="000000" w:themeColor="text1"/>
          <w:sz w:val="20"/>
          <w:szCs w:val="20"/>
        </w:rPr>
        <w:t xml:space="preserve"> </w:t>
      </w:r>
      <w:r w:rsidR="00B86B54" w:rsidRPr="003F09BF">
        <w:rPr>
          <w:rFonts w:ascii="Cambria" w:hAnsi="Cambria"/>
          <w:color w:val="000000" w:themeColor="text1"/>
          <w:sz w:val="20"/>
          <w:szCs w:val="20"/>
        </w:rPr>
        <w:t>made telephone calls prior to the facts</w:t>
      </w:r>
      <w:r w:rsidR="00D91F08" w:rsidRPr="003F09BF">
        <w:rPr>
          <w:rFonts w:ascii="Cambria" w:hAnsi="Cambria"/>
          <w:color w:val="000000" w:themeColor="text1"/>
          <w:sz w:val="20"/>
          <w:szCs w:val="20"/>
        </w:rPr>
        <w:t xml:space="preserve"> </w:t>
      </w:r>
      <w:r w:rsidR="00B86B54" w:rsidRPr="003F09BF">
        <w:rPr>
          <w:rFonts w:ascii="Cambria" w:hAnsi="Cambria"/>
          <w:color w:val="000000" w:themeColor="text1"/>
          <w:sz w:val="20"/>
          <w:szCs w:val="20"/>
        </w:rPr>
        <w:t>requesting help from the</w:t>
      </w:r>
      <w:r w:rsidR="00D91F08" w:rsidRPr="003F09BF">
        <w:rPr>
          <w:rFonts w:ascii="Cambria" w:hAnsi="Cambria"/>
          <w:color w:val="000000" w:themeColor="text1"/>
          <w:sz w:val="20"/>
          <w:szCs w:val="20"/>
        </w:rPr>
        <w:t xml:space="preserve"> Popa </w:t>
      </w:r>
      <w:r w:rsidR="00B86B54" w:rsidRPr="003F09BF">
        <w:rPr>
          <w:rFonts w:ascii="Cambria" w:hAnsi="Cambria"/>
          <w:color w:val="000000" w:themeColor="text1"/>
          <w:sz w:val="20"/>
          <w:szCs w:val="20"/>
        </w:rPr>
        <w:t>battalion in</w:t>
      </w:r>
      <w:r w:rsidR="00D91F08" w:rsidRPr="003F09BF">
        <w:rPr>
          <w:rFonts w:ascii="Cambria" w:hAnsi="Cambria"/>
          <w:color w:val="000000" w:themeColor="text1"/>
          <w:sz w:val="20"/>
          <w:szCs w:val="20"/>
        </w:rPr>
        <w:t xml:space="preserve"> Valledupar, </w:t>
      </w:r>
      <w:r w:rsidR="00B86B54" w:rsidRPr="003F09BF">
        <w:rPr>
          <w:rFonts w:ascii="Cambria" w:hAnsi="Cambria"/>
          <w:color w:val="000000" w:themeColor="text1"/>
          <w:sz w:val="20"/>
          <w:szCs w:val="20"/>
        </w:rPr>
        <w:t>where they answered the first call</w:t>
      </w:r>
      <w:r w:rsidR="00D91F08" w:rsidRPr="003F09BF">
        <w:rPr>
          <w:rFonts w:ascii="Cambria" w:hAnsi="Cambria"/>
          <w:color w:val="000000" w:themeColor="text1"/>
          <w:sz w:val="20"/>
          <w:szCs w:val="20"/>
        </w:rPr>
        <w:t xml:space="preserve">, </w:t>
      </w:r>
      <w:r w:rsidR="00B86B54" w:rsidRPr="003F09BF">
        <w:rPr>
          <w:rFonts w:ascii="Cambria" w:hAnsi="Cambria"/>
          <w:color w:val="000000" w:themeColor="text1"/>
          <w:sz w:val="20"/>
          <w:szCs w:val="20"/>
        </w:rPr>
        <w:t>yet not</w:t>
      </w:r>
      <w:r w:rsidR="00D6137F" w:rsidRPr="003F09BF">
        <w:rPr>
          <w:rFonts w:ascii="Cambria" w:hAnsi="Cambria"/>
          <w:color w:val="000000" w:themeColor="text1"/>
          <w:sz w:val="20"/>
          <w:szCs w:val="20"/>
        </w:rPr>
        <w:t xml:space="preserve"> the </w:t>
      </w:r>
      <w:r w:rsidR="00D91F08" w:rsidRPr="003F09BF">
        <w:rPr>
          <w:rFonts w:ascii="Cambria" w:hAnsi="Cambria"/>
          <w:color w:val="000000" w:themeColor="text1"/>
          <w:sz w:val="20"/>
          <w:szCs w:val="20"/>
        </w:rPr>
        <w:t>su</w:t>
      </w:r>
      <w:r w:rsidR="00B86B54" w:rsidRPr="003F09BF">
        <w:rPr>
          <w:rFonts w:ascii="Cambria" w:hAnsi="Cambria"/>
          <w:color w:val="000000" w:themeColor="text1"/>
          <w:sz w:val="20"/>
          <w:szCs w:val="20"/>
        </w:rPr>
        <w:t>c</w:t>
      </w:r>
      <w:r w:rsidR="00D91F08" w:rsidRPr="003F09BF">
        <w:rPr>
          <w:rFonts w:ascii="Cambria" w:hAnsi="Cambria"/>
          <w:color w:val="000000" w:themeColor="text1"/>
          <w:sz w:val="20"/>
          <w:szCs w:val="20"/>
        </w:rPr>
        <w:t>ces</w:t>
      </w:r>
      <w:r w:rsidR="00B86B54" w:rsidRPr="003F09BF">
        <w:rPr>
          <w:rFonts w:ascii="Cambria" w:hAnsi="Cambria"/>
          <w:color w:val="000000" w:themeColor="text1"/>
          <w:sz w:val="20"/>
          <w:szCs w:val="20"/>
        </w:rPr>
        <w:t>s</w:t>
      </w:r>
      <w:r w:rsidR="00D91F08" w:rsidRPr="003F09BF">
        <w:rPr>
          <w:rFonts w:ascii="Cambria" w:hAnsi="Cambria"/>
          <w:color w:val="000000" w:themeColor="text1"/>
          <w:sz w:val="20"/>
          <w:szCs w:val="20"/>
        </w:rPr>
        <w:t>iv</w:t>
      </w:r>
      <w:r w:rsidR="00B86B54" w:rsidRPr="003F09BF">
        <w:rPr>
          <w:rFonts w:ascii="Cambria" w:hAnsi="Cambria"/>
          <w:color w:val="000000" w:themeColor="text1"/>
          <w:sz w:val="20"/>
          <w:szCs w:val="20"/>
        </w:rPr>
        <w:t>e one</w:t>
      </w:r>
      <w:r w:rsidR="00D91F08" w:rsidRPr="003F09BF">
        <w:rPr>
          <w:rFonts w:ascii="Cambria" w:hAnsi="Cambria"/>
          <w:color w:val="000000" w:themeColor="text1"/>
          <w:sz w:val="20"/>
          <w:szCs w:val="20"/>
        </w:rPr>
        <w:t>s</w:t>
      </w:r>
      <w:r w:rsidRPr="003F09BF">
        <w:rPr>
          <w:rFonts w:ascii="Cambria" w:hAnsi="Cambria"/>
          <w:color w:val="000000" w:themeColor="text1"/>
          <w:sz w:val="20"/>
          <w:szCs w:val="20"/>
        </w:rPr>
        <w:t xml:space="preserve"> that </w:t>
      </w:r>
      <w:r w:rsidR="00B86B54" w:rsidRPr="003F09BF">
        <w:rPr>
          <w:rFonts w:ascii="Cambria" w:hAnsi="Cambria"/>
          <w:color w:val="000000" w:themeColor="text1"/>
          <w:sz w:val="20"/>
          <w:szCs w:val="20"/>
        </w:rPr>
        <w:t>were made asking for aid</w:t>
      </w:r>
      <w:r w:rsidR="00D91F08" w:rsidRPr="003F09BF">
        <w:rPr>
          <w:rFonts w:ascii="Cambria" w:hAnsi="Cambria"/>
          <w:color w:val="000000" w:themeColor="text1"/>
          <w:sz w:val="20"/>
          <w:szCs w:val="20"/>
        </w:rPr>
        <w:t xml:space="preserve">. </w:t>
      </w:r>
      <w:r w:rsidR="00B86B54" w:rsidRPr="003F09BF">
        <w:rPr>
          <w:rFonts w:ascii="Cambria" w:hAnsi="Cambria"/>
          <w:color w:val="000000" w:themeColor="text1"/>
          <w:sz w:val="20"/>
          <w:szCs w:val="20"/>
        </w:rPr>
        <w:t>Petitioner affirms</w:t>
      </w:r>
      <w:r w:rsidR="00D91F08"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 xml:space="preserve">that the </w:t>
      </w:r>
      <w:r w:rsidR="00B86B54" w:rsidRPr="003F09BF">
        <w:rPr>
          <w:rFonts w:ascii="Cambria" w:hAnsi="Cambria"/>
          <w:color w:val="000000" w:themeColor="text1"/>
          <w:sz w:val="20"/>
          <w:szCs w:val="20"/>
        </w:rPr>
        <w:t>trucks</w:t>
      </w:r>
      <w:r w:rsidR="00D91F08" w:rsidRPr="003F09BF">
        <w:rPr>
          <w:rFonts w:ascii="Cambria" w:hAnsi="Cambria"/>
          <w:color w:val="000000" w:themeColor="text1"/>
          <w:sz w:val="20"/>
          <w:szCs w:val="20"/>
        </w:rPr>
        <w:t xml:space="preserve"> </w:t>
      </w:r>
      <w:r w:rsidR="00B86B54" w:rsidRPr="003F09BF">
        <w:rPr>
          <w:rFonts w:ascii="Cambria" w:hAnsi="Cambria"/>
          <w:color w:val="000000" w:themeColor="text1"/>
          <w:sz w:val="20"/>
          <w:szCs w:val="20"/>
        </w:rPr>
        <w:t>passed by police stations with no one checking on them</w:t>
      </w:r>
      <w:r w:rsidR="00D91F08" w:rsidRPr="003F09BF">
        <w:rPr>
          <w:rFonts w:ascii="Cambria" w:hAnsi="Cambria"/>
          <w:color w:val="000000" w:themeColor="text1"/>
          <w:sz w:val="20"/>
          <w:szCs w:val="20"/>
        </w:rPr>
        <w:t xml:space="preserve">. </w:t>
      </w:r>
      <w:r w:rsidR="00B86B54" w:rsidRPr="003F09BF">
        <w:rPr>
          <w:rFonts w:ascii="Cambria" w:hAnsi="Cambria"/>
          <w:color w:val="000000" w:themeColor="text1"/>
          <w:sz w:val="20"/>
          <w:szCs w:val="20"/>
        </w:rPr>
        <w:t xml:space="preserve">She holds that there was never a thorough investigation as to the </w:t>
      </w:r>
      <w:r w:rsidR="00D145F2" w:rsidRPr="003F09BF">
        <w:rPr>
          <w:rFonts w:ascii="Cambria" w:hAnsi="Cambria"/>
          <w:color w:val="000000" w:themeColor="text1"/>
          <w:sz w:val="20"/>
          <w:szCs w:val="20"/>
        </w:rPr>
        <w:t>origin of the trucks</w:t>
      </w:r>
      <w:r w:rsidRPr="003F09BF">
        <w:rPr>
          <w:rFonts w:ascii="Cambria" w:hAnsi="Cambria"/>
          <w:color w:val="000000" w:themeColor="text1"/>
          <w:sz w:val="20"/>
          <w:szCs w:val="20"/>
        </w:rPr>
        <w:t xml:space="preserve"> that </w:t>
      </w:r>
      <w:r w:rsidR="00D91F08" w:rsidRPr="003F09BF">
        <w:rPr>
          <w:rFonts w:ascii="Cambria" w:hAnsi="Cambria"/>
          <w:color w:val="000000" w:themeColor="text1"/>
          <w:sz w:val="20"/>
          <w:szCs w:val="20"/>
        </w:rPr>
        <w:t>transport</w:t>
      </w:r>
      <w:r w:rsidR="00D145F2" w:rsidRPr="003F09BF">
        <w:rPr>
          <w:rFonts w:ascii="Cambria" w:hAnsi="Cambria"/>
          <w:color w:val="000000" w:themeColor="text1"/>
          <w:sz w:val="20"/>
          <w:szCs w:val="20"/>
        </w:rPr>
        <w:t>ed</w:t>
      </w:r>
      <w:r w:rsidR="00D91F08" w:rsidRPr="003F09BF">
        <w:rPr>
          <w:rFonts w:ascii="Cambria" w:hAnsi="Cambria"/>
          <w:color w:val="000000" w:themeColor="text1"/>
          <w:sz w:val="20"/>
          <w:szCs w:val="20"/>
        </w:rPr>
        <w:t xml:space="preserve"> </w:t>
      </w:r>
      <w:r w:rsidR="00D145F2" w:rsidRPr="003F09BF">
        <w:rPr>
          <w:rFonts w:ascii="Cambria" w:hAnsi="Cambria"/>
          <w:color w:val="000000" w:themeColor="text1"/>
          <w:sz w:val="20"/>
          <w:szCs w:val="20"/>
        </w:rPr>
        <w:t>the</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members</w:t>
      </w:r>
      <w:r w:rsidR="001B6F85" w:rsidRPr="003F09BF">
        <w:rPr>
          <w:rFonts w:ascii="Cambria" w:hAnsi="Cambria"/>
          <w:color w:val="000000" w:themeColor="text1"/>
          <w:sz w:val="20"/>
          <w:szCs w:val="20"/>
        </w:rPr>
        <w:t xml:space="preserve"> of the </w:t>
      </w:r>
      <w:r w:rsidR="00D91F08" w:rsidRPr="003F09BF">
        <w:rPr>
          <w:rFonts w:ascii="Cambria" w:hAnsi="Cambria"/>
          <w:color w:val="000000" w:themeColor="text1"/>
          <w:sz w:val="20"/>
          <w:szCs w:val="20"/>
        </w:rPr>
        <w:t>AUC. Ad</w:t>
      </w:r>
      <w:r w:rsidR="00D145F2" w:rsidRPr="003F09BF">
        <w:rPr>
          <w:rFonts w:ascii="Cambria" w:hAnsi="Cambria"/>
          <w:color w:val="000000" w:themeColor="text1"/>
          <w:sz w:val="20"/>
          <w:szCs w:val="20"/>
        </w:rPr>
        <w:t>ditionally</w:t>
      </w:r>
      <w:r w:rsidR="00D91F08" w:rsidRPr="003F09BF">
        <w:rPr>
          <w:rFonts w:ascii="Cambria" w:hAnsi="Cambria"/>
          <w:color w:val="000000" w:themeColor="text1"/>
          <w:sz w:val="20"/>
          <w:szCs w:val="20"/>
        </w:rPr>
        <w:t>, inform</w:t>
      </w:r>
      <w:r w:rsidR="00D145F2" w:rsidRPr="003F09BF">
        <w:rPr>
          <w:rFonts w:ascii="Cambria" w:hAnsi="Cambria"/>
          <w:color w:val="000000" w:themeColor="text1"/>
          <w:sz w:val="20"/>
          <w:szCs w:val="20"/>
        </w:rPr>
        <w:t>s</w:t>
      </w:r>
      <w:r w:rsidR="00CA305B" w:rsidRPr="003F09BF">
        <w:rPr>
          <w:rFonts w:ascii="Cambria" w:hAnsi="Cambria"/>
          <w:color w:val="000000" w:themeColor="text1"/>
          <w:sz w:val="20"/>
          <w:szCs w:val="20"/>
        </w:rPr>
        <w:t xml:space="preserve"> that the </w:t>
      </w:r>
      <w:r w:rsidR="00603E37" w:rsidRPr="003F09BF">
        <w:rPr>
          <w:rFonts w:ascii="Cambria" w:hAnsi="Cambria"/>
          <w:color w:val="000000" w:themeColor="text1"/>
          <w:sz w:val="20"/>
          <w:szCs w:val="20"/>
        </w:rPr>
        <w:t>State</w:t>
      </w:r>
      <w:r w:rsidR="00D91F08" w:rsidRPr="003F09BF">
        <w:rPr>
          <w:rFonts w:ascii="Cambria" w:hAnsi="Cambria"/>
          <w:color w:val="000000" w:themeColor="text1"/>
          <w:sz w:val="20"/>
          <w:szCs w:val="20"/>
        </w:rPr>
        <w:t xml:space="preserve"> </w:t>
      </w:r>
      <w:r w:rsidR="00D145F2" w:rsidRPr="003F09BF">
        <w:rPr>
          <w:rFonts w:ascii="Cambria" w:hAnsi="Cambria"/>
          <w:color w:val="000000" w:themeColor="text1"/>
          <w:sz w:val="20"/>
          <w:szCs w:val="20"/>
        </w:rPr>
        <w:t>knew of</w:t>
      </w:r>
      <w:r w:rsidR="002C3D66" w:rsidRPr="003F09BF">
        <w:rPr>
          <w:rFonts w:ascii="Cambria" w:hAnsi="Cambria"/>
          <w:color w:val="000000" w:themeColor="text1"/>
          <w:sz w:val="20"/>
          <w:szCs w:val="20"/>
        </w:rPr>
        <w:t xml:space="preserve"> the </w:t>
      </w:r>
      <w:r w:rsidR="00D145F2" w:rsidRPr="003F09BF">
        <w:rPr>
          <w:rFonts w:ascii="Cambria" w:hAnsi="Cambria"/>
          <w:color w:val="000000" w:themeColor="text1"/>
          <w:sz w:val="20"/>
          <w:szCs w:val="20"/>
        </w:rPr>
        <w:t>situation</w:t>
      </w:r>
      <w:r w:rsidR="00297973" w:rsidRPr="003F09BF">
        <w:rPr>
          <w:rFonts w:ascii="Cambria" w:hAnsi="Cambria"/>
          <w:color w:val="000000" w:themeColor="text1"/>
          <w:sz w:val="20"/>
          <w:szCs w:val="20"/>
        </w:rPr>
        <w:t xml:space="preserve"> of </w:t>
      </w:r>
      <w:r w:rsidR="00D91F08" w:rsidRPr="003F09BF">
        <w:rPr>
          <w:rFonts w:ascii="Cambria" w:hAnsi="Cambria"/>
          <w:color w:val="000000" w:themeColor="text1"/>
          <w:sz w:val="20"/>
          <w:szCs w:val="20"/>
        </w:rPr>
        <w:t>special vulnerabili</w:t>
      </w:r>
      <w:r w:rsidR="00D145F2" w:rsidRPr="003F09BF">
        <w:rPr>
          <w:rFonts w:ascii="Cambria" w:hAnsi="Cambria"/>
          <w:color w:val="000000" w:themeColor="text1"/>
          <w:sz w:val="20"/>
          <w:szCs w:val="20"/>
        </w:rPr>
        <w:t>ty</w:t>
      </w:r>
      <w:r w:rsidR="00297973" w:rsidRPr="003F09BF">
        <w:rPr>
          <w:rFonts w:ascii="Cambria" w:hAnsi="Cambria"/>
          <w:color w:val="000000" w:themeColor="text1"/>
          <w:sz w:val="20"/>
          <w:szCs w:val="20"/>
        </w:rPr>
        <w:t xml:space="preserve"> of </w:t>
      </w:r>
      <w:r w:rsidR="00D145F2" w:rsidRPr="003F09BF">
        <w:rPr>
          <w:rFonts w:ascii="Cambria" w:hAnsi="Cambria"/>
          <w:color w:val="000000" w:themeColor="text1"/>
          <w:sz w:val="20"/>
          <w:szCs w:val="20"/>
        </w:rPr>
        <w:t>the inhabitants</w:t>
      </w:r>
      <w:r w:rsidR="001B6F85" w:rsidRPr="003F09BF">
        <w:rPr>
          <w:rFonts w:ascii="Cambria" w:hAnsi="Cambria"/>
          <w:color w:val="000000" w:themeColor="text1"/>
          <w:sz w:val="20"/>
          <w:szCs w:val="20"/>
        </w:rPr>
        <w:t xml:space="preserve"> of the </w:t>
      </w:r>
      <w:r w:rsidR="00D91F08" w:rsidRPr="003F09BF">
        <w:rPr>
          <w:rFonts w:ascii="Cambria" w:hAnsi="Cambria"/>
          <w:color w:val="000000" w:themeColor="text1"/>
          <w:sz w:val="20"/>
          <w:szCs w:val="20"/>
        </w:rPr>
        <w:t>zon</w:t>
      </w:r>
      <w:r w:rsidR="00D145F2" w:rsidRPr="003F09BF">
        <w:rPr>
          <w:rFonts w:ascii="Cambria" w:hAnsi="Cambria"/>
          <w:color w:val="000000" w:themeColor="text1"/>
          <w:sz w:val="20"/>
          <w:szCs w:val="20"/>
        </w:rPr>
        <w:t>e</w:t>
      </w:r>
      <w:r w:rsidR="001B6F85" w:rsidRPr="003F09BF">
        <w:rPr>
          <w:rFonts w:ascii="Cambria" w:hAnsi="Cambria"/>
          <w:color w:val="000000" w:themeColor="text1"/>
          <w:sz w:val="20"/>
          <w:szCs w:val="20"/>
        </w:rPr>
        <w:t xml:space="preserve"> and </w:t>
      </w:r>
      <w:r w:rsidR="00D145F2" w:rsidRPr="003F09BF">
        <w:rPr>
          <w:rFonts w:ascii="Cambria" w:hAnsi="Cambria"/>
          <w:color w:val="000000" w:themeColor="text1"/>
          <w:sz w:val="20"/>
          <w:szCs w:val="20"/>
        </w:rPr>
        <w:t>surroundings</w:t>
      </w:r>
      <w:r w:rsidR="00D91F08" w:rsidRPr="003F09BF">
        <w:rPr>
          <w:rFonts w:ascii="Cambria" w:hAnsi="Cambria"/>
          <w:color w:val="000000" w:themeColor="text1"/>
          <w:sz w:val="20"/>
          <w:szCs w:val="20"/>
        </w:rPr>
        <w:t xml:space="preserve"> </w:t>
      </w:r>
      <w:r w:rsidR="00D145F2" w:rsidRPr="003F09BF">
        <w:rPr>
          <w:rFonts w:ascii="Cambria" w:hAnsi="Cambria"/>
          <w:color w:val="000000" w:themeColor="text1"/>
          <w:sz w:val="20"/>
          <w:szCs w:val="20"/>
        </w:rPr>
        <w:t>since denunciations had been formulated years before</w:t>
      </w:r>
      <w:r w:rsidR="00D91F08" w:rsidRPr="003F09BF">
        <w:rPr>
          <w:rStyle w:val="FootnoteReference"/>
          <w:rFonts w:ascii="Cambria" w:hAnsi="Cambria"/>
          <w:color w:val="000000" w:themeColor="text1"/>
          <w:sz w:val="20"/>
          <w:szCs w:val="20"/>
        </w:rPr>
        <w:footnoteReference w:id="6"/>
      </w:r>
      <w:r w:rsidR="00D91F08" w:rsidRPr="003F09BF">
        <w:rPr>
          <w:rFonts w:ascii="Cambria" w:hAnsi="Cambria"/>
          <w:color w:val="000000" w:themeColor="text1"/>
          <w:sz w:val="20"/>
          <w:szCs w:val="20"/>
        </w:rPr>
        <w:t xml:space="preserve">. </w:t>
      </w:r>
      <w:r w:rsidR="00D145F2" w:rsidRPr="003F09BF">
        <w:rPr>
          <w:rFonts w:ascii="Cambria" w:hAnsi="Cambria"/>
          <w:color w:val="000000" w:themeColor="text1"/>
          <w:sz w:val="20"/>
          <w:szCs w:val="20"/>
        </w:rPr>
        <w:t>They add that in spite of the claims reported</w:t>
      </w:r>
      <w:r w:rsidR="00D91F08" w:rsidRPr="003F09BF">
        <w:rPr>
          <w:rFonts w:ascii="Cambria" w:hAnsi="Cambria"/>
          <w:sz w:val="20"/>
          <w:szCs w:val="20"/>
        </w:rPr>
        <w:t xml:space="preserve"> </w:t>
      </w:r>
      <w:r w:rsidR="001B6F85" w:rsidRPr="003F09BF">
        <w:rPr>
          <w:rFonts w:ascii="Cambria" w:hAnsi="Cambria"/>
          <w:sz w:val="20"/>
          <w:szCs w:val="20"/>
        </w:rPr>
        <w:t xml:space="preserve">and </w:t>
      </w:r>
      <w:r w:rsidR="00D6137F" w:rsidRPr="003F09BF">
        <w:rPr>
          <w:rFonts w:ascii="Cambria" w:hAnsi="Cambria"/>
          <w:sz w:val="20"/>
          <w:szCs w:val="20"/>
        </w:rPr>
        <w:t>the</w:t>
      </w:r>
      <w:r w:rsidRPr="003F09BF">
        <w:rPr>
          <w:rFonts w:ascii="Cambria" w:hAnsi="Cambria"/>
          <w:sz w:val="20"/>
          <w:szCs w:val="20"/>
        </w:rPr>
        <w:t xml:space="preserve"> </w:t>
      </w:r>
      <w:r w:rsidR="00D145F2" w:rsidRPr="003F09BF">
        <w:rPr>
          <w:rFonts w:ascii="Cambria" w:hAnsi="Cambria"/>
          <w:sz w:val="20"/>
          <w:szCs w:val="20"/>
        </w:rPr>
        <w:t xml:space="preserve">fact </w:t>
      </w:r>
      <w:r w:rsidRPr="003F09BF">
        <w:rPr>
          <w:rFonts w:ascii="Cambria" w:hAnsi="Cambria"/>
          <w:sz w:val="20"/>
          <w:szCs w:val="20"/>
        </w:rPr>
        <w:t xml:space="preserve">that </w:t>
      </w:r>
      <w:r w:rsidR="00D145F2" w:rsidRPr="003F09BF">
        <w:rPr>
          <w:rFonts w:ascii="Cambria" w:hAnsi="Cambria"/>
          <w:sz w:val="20"/>
          <w:szCs w:val="20"/>
        </w:rPr>
        <w:t>they were made prior to the attack</w:t>
      </w:r>
      <w:r w:rsidR="00D91F08" w:rsidRPr="003F09BF">
        <w:rPr>
          <w:rFonts w:ascii="Cambria" w:hAnsi="Cambria"/>
          <w:sz w:val="20"/>
          <w:szCs w:val="20"/>
        </w:rPr>
        <w:t xml:space="preserve">, </w:t>
      </w:r>
      <w:r w:rsidR="00D145F2" w:rsidRPr="003F09BF">
        <w:rPr>
          <w:rFonts w:ascii="Cambria" w:hAnsi="Cambria"/>
          <w:sz w:val="20"/>
          <w:szCs w:val="20"/>
        </w:rPr>
        <w:t>there was no action to prevent the facts</w:t>
      </w:r>
      <w:r w:rsidR="00D91F08" w:rsidRPr="003F09BF">
        <w:rPr>
          <w:rFonts w:ascii="Cambria" w:hAnsi="Cambria"/>
          <w:sz w:val="20"/>
          <w:szCs w:val="20"/>
        </w:rPr>
        <w:t>.</w:t>
      </w:r>
    </w:p>
    <w:p w14:paraId="5D7F3F88" w14:textId="73EF7CFE" w:rsidR="00D91F08" w:rsidRPr="003F09BF" w:rsidRDefault="00603E37" w:rsidP="00D91F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color w:val="000000" w:themeColor="text1"/>
          <w:sz w:val="20"/>
          <w:szCs w:val="20"/>
        </w:rPr>
      </w:pPr>
      <w:r w:rsidRPr="003F09BF">
        <w:rPr>
          <w:rFonts w:ascii="Cambria" w:hAnsi="Cambria"/>
          <w:color w:val="000000" w:themeColor="text1"/>
          <w:sz w:val="20"/>
          <w:szCs w:val="20"/>
        </w:rPr>
        <w:t>The Petitioner</w:t>
      </w:r>
      <w:r w:rsidR="00D91F08" w:rsidRPr="003F09BF">
        <w:rPr>
          <w:rFonts w:ascii="Cambria" w:hAnsi="Cambria"/>
          <w:color w:val="000000" w:themeColor="text1"/>
          <w:sz w:val="20"/>
          <w:szCs w:val="20"/>
        </w:rPr>
        <w:t xml:space="preserve"> </w:t>
      </w:r>
      <w:r w:rsidR="00D145F2" w:rsidRPr="003F09BF">
        <w:rPr>
          <w:rFonts w:ascii="Cambria" w:hAnsi="Cambria"/>
          <w:color w:val="000000" w:themeColor="text1"/>
          <w:sz w:val="20"/>
          <w:szCs w:val="20"/>
        </w:rPr>
        <w:t>holds</w:t>
      </w:r>
      <w:r w:rsidR="00D6137F" w:rsidRPr="003F09BF">
        <w:rPr>
          <w:rFonts w:ascii="Cambria" w:hAnsi="Cambria"/>
          <w:color w:val="000000" w:themeColor="text1"/>
          <w:sz w:val="20"/>
          <w:szCs w:val="20"/>
        </w:rPr>
        <w:t xml:space="preserve"> that the </w:t>
      </w:r>
      <w:r w:rsidR="00D145F2" w:rsidRPr="003F09BF">
        <w:rPr>
          <w:rFonts w:ascii="Cambria" w:hAnsi="Cambria"/>
          <w:color w:val="000000" w:themeColor="text1"/>
          <w:sz w:val="20"/>
          <w:szCs w:val="20"/>
        </w:rPr>
        <w:t>day</w:t>
      </w:r>
      <w:r w:rsidR="001B6F85" w:rsidRPr="003F09BF">
        <w:rPr>
          <w:rFonts w:ascii="Cambria" w:hAnsi="Cambria"/>
          <w:color w:val="000000" w:themeColor="text1"/>
          <w:sz w:val="20"/>
          <w:szCs w:val="20"/>
        </w:rPr>
        <w:t xml:space="preserve"> of the </w:t>
      </w:r>
      <w:r w:rsidRPr="003F09BF">
        <w:rPr>
          <w:rFonts w:ascii="Cambria" w:hAnsi="Cambria"/>
          <w:color w:val="000000" w:themeColor="text1"/>
          <w:sz w:val="20"/>
          <w:szCs w:val="20"/>
        </w:rPr>
        <w:t>massacre</w:t>
      </w:r>
      <w:r w:rsidR="00D91F08" w:rsidRPr="003F09BF">
        <w:rPr>
          <w:rFonts w:ascii="Cambria" w:hAnsi="Cambria"/>
          <w:color w:val="000000" w:themeColor="text1"/>
          <w:sz w:val="20"/>
          <w:szCs w:val="20"/>
        </w:rPr>
        <w:t xml:space="preserve">, </w:t>
      </w:r>
      <w:r w:rsidR="00D145F2" w:rsidRPr="003F09BF">
        <w:rPr>
          <w:rFonts w:ascii="Cambria" w:hAnsi="Cambria"/>
          <w:color w:val="000000" w:themeColor="text1"/>
          <w:sz w:val="20"/>
          <w:szCs w:val="20"/>
        </w:rPr>
        <w:t>the</w:t>
      </w:r>
      <w:r w:rsidR="00D91F08"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 xml:space="preserve">paramilitary group </w:t>
      </w:r>
      <w:r w:rsidR="00D145F2" w:rsidRPr="003F09BF">
        <w:rPr>
          <w:rFonts w:ascii="Cambria" w:hAnsi="Cambria"/>
          <w:color w:val="000000" w:themeColor="text1"/>
          <w:sz w:val="20"/>
          <w:szCs w:val="20"/>
        </w:rPr>
        <w:t xml:space="preserve">commenced simultaneous actions </w:t>
      </w:r>
      <w:r w:rsidR="00297973" w:rsidRPr="003F09BF">
        <w:rPr>
          <w:rFonts w:ascii="Cambria" w:hAnsi="Cambria"/>
          <w:color w:val="000000" w:themeColor="text1"/>
          <w:sz w:val="20"/>
          <w:szCs w:val="20"/>
        </w:rPr>
        <w:t xml:space="preserve">of </w:t>
      </w:r>
      <w:r w:rsidR="00D91F08" w:rsidRPr="003F09BF">
        <w:rPr>
          <w:rFonts w:ascii="Cambria" w:hAnsi="Cambria"/>
          <w:color w:val="000000" w:themeColor="text1"/>
          <w:sz w:val="20"/>
          <w:szCs w:val="20"/>
        </w:rPr>
        <w:t>terror</w:t>
      </w:r>
      <w:r w:rsidR="001B6F85" w:rsidRPr="003F09BF">
        <w:rPr>
          <w:rFonts w:ascii="Cambria" w:hAnsi="Cambria"/>
          <w:color w:val="000000" w:themeColor="text1"/>
          <w:sz w:val="20"/>
          <w:szCs w:val="20"/>
        </w:rPr>
        <w:t xml:space="preserve"> and </w:t>
      </w:r>
      <w:r w:rsidR="00D91F08" w:rsidRPr="003F09BF">
        <w:rPr>
          <w:rFonts w:ascii="Cambria" w:hAnsi="Cambria"/>
          <w:color w:val="000000" w:themeColor="text1"/>
          <w:sz w:val="20"/>
          <w:szCs w:val="20"/>
        </w:rPr>
        <w:t>barbari</w:t>
      </w:r>
      <w:r w:rsidR="00D145F2" w:rsidRPr="003F09BF">
        <w:rPr>
          <w:rFonts w:ascii="Cambria" w:hAnsi="Cambria"/>
          <w:color w:val="000000" w:themeColor="text1"/>
          <w:sz w:val="20"/>
          <w:szCs w:val="20"/>
        </w:rPr>
        <w:t>ty</w:t>
      </w:r>
      <w:r w:rsidR="003E0028" w:rsidRPr="003F09BF">
        <w:rPr>
          <w:rFonts w:ascii="Cambria" w:hAnsi="Cambria"/>
          <w:color w:val="000000" w:themeColor="text1"/>
          <w:sz w:val="20"/>
          <w:szCs w:val="20"/>
        </w:rPr>
        <w:t xml:space="preserve"> that </w:t>
      </w:r>
      <w:r w:rsidR="00D145F2" w:rsidRPr="003F09BF">
        <w:rPr>
          <w:rFonts w:ascii="Cambria" w:hAnsi="Cambria"/>
          <w:color w:val="000000" w:themeColor="text1"/>
          <w:sz w:val="20"/>
          <w:szCs w:val="20"/>
        </w:rPr>
        <w:t>concluded with the</w:t>
      </w:r>
      <w:r w:rsidR="002C3D66"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extrajudicial</w:t>
      </w:r>
      <w:r w:rsidR="00297973" w:rsidRPr="003F09BF">
        <w:rPr>
          <w:rFonts w:ascii="Cambria" w:hAnsi="Cambria"/>
          <w:color w:val="000000" w:themeColor="text1"/>
          <w:sz w:val="20"/>
          <w:szCs w:val="20"/>
        </w:rPr>
        <w:t xml:space="preserve"> </w:t>
      </w:r>
      <w:r w:rsidR="00D145F2" w:rsidRPr="003F09BF">
        <w:rPr>
          <w:rFonts w:ascii="Cambria" w:hAnsi="Cambria"/>
          <w:color w:val="000000" w:themeColor="text1"/>
          <w:sz w:val="20"/>
          <w:szCs w:val="20"/>
        </w:rPr>
        <w:t xml:space="preserve">execution </w:t>
      </w:r>
      <w:r w:rsidR="00297973" w:rsidRPr="003F09BF">
        <w:rPr>
          <w:rFonts w:ascii="Cambria" w:hAnsi="Cambria"/>
          <w:color w:val="000000" w:themeColor="text1"/>
          <w:sz w:val="20"/>
          <w:szCs w:val="20"/>
        </w:rPr>
        <w:t xml:space="preserve">of </w:t>
      </w:r>
      <w:r w:rsidR="00D91F08" w:rsidRPr="003F09BF">
        <w:rPr>
          <w:rFonts w:ascii="Cambria" w:hAnsi="Cambria"/>
          <w:color w:val="000000" w:themeColor="text1"/>
          <w:sz w:val="20"/>
          <w:szCs w:val="20"/>
        </w:rPr>
        <w:t xml:space="preserve">12 persons, </w:t>
      </w:r>
      <w:r w:rsidR="00D145F2" w:rsidRPr="003F09BF">
        <w:rPr>
          <w:rFonts w:ascii="Cambria" w:hAnsi="Cambria"/>
          <w:color w:val="000000" w:themeColor="text1"/>
          <w:sz w:val="20"/>
          <w:szCs w:val="20"/>
        </w:rPr>
        <w:t>among men</w:t>
      </w:r>
      <w:r w:rsidR="00D91F08" w:rsidRPr="003F09BF">
        <w:rPr>
          <w:rFonts w:ascii="Cambria" w:hAnsi="Cambria"/>
          <w:color w:val="000000" w:themeColor="text1"/>
          <w:sz w:val="20"/>
          <w:szCs w:val="20"/>
        </w:rPr>
        <w:t xml:space="preserve">, </w:t>
      </w:r>
      <w:r w:rsidR="00D145F2" w:rsidRPr="003F09BF">
        <w:rPr>
          <w:rFonts w:ascii="Cambria" w:hAnsi="Cambria"/>
          <w:color w:val="000000" w:themeColor="text1"/>
          <w:sz w:val="20"/>
          <w:szCs w:val="20"/>
        </w:rPr>
        <w:t>women and a teenager</w:t>
      </w:r>
      <w:r w:rsidR="00D91F08" w:rsidRPr="003F09BF">
        <w:rPr>
          <w:rFonts w:ascii="Cambria" w:hAnsi="Cambria"/>
          <w:color w:val="000000" w:themeColor="text1"/>
          <w:sz w:val="20"/>
          <w:szCs w:val="20"/>
        </w:rPr>
        <w:t xml:space="preserve">. </w:t>
      </w:r>
      <w:r w:rsidR="00D145F2" w:rsidRPr="003F09BF">
        <w:rPr>
          <w:rFonts w:ascii="Cambria" w:hAnsi="Cambria"/>
          <w:color w:val="000000" w:themeColor="text1"/>
          <w:sz w:val="20"/>
          <w:szCs w:val="20"/>
        </w:rPr>
        <w:t>The</w:t>
      </w:r>
      <w:r w:rsidR="00D91F08" w:rsidRPr="003F09BF">
        <w:rPr>
          <w:rFonts w:ascii="Cambria" w:hAnsi="Cambria"/>
          <w:color w:val="000000" w:themeColor="text1"/>
          <w:sz w:val="20"/>
          <w:szCs w:val="20"/>
        </w:rPr>
        <w:t xml:space="preserve"> homicid</w:t>
      </w:r>
      <w:r w:rsidR="00D145F2" w:rsidRPr="003F09BF">
        <w:rPr>
          <w:rFonts w:ascii="Cambria" w:hAnsi="Cambria"/>
          <w:color w:val="000000" w:themeColor="text1"/>
          <w:sz w:val="20"/>
          <w:szCs w:val="20"/>
        </w:rPr>
        <w:t>e</w:t>
      </w:r>
      <w:r w:rsidR="00D91F08" w:rsidRPr="003F09BF">
        <w:rPr>
          <w:rFonts w:ascii="Cambria" w:hAnsi="Cambria"/>
          <w:color w:val="000000" w:themeColor="text1"/>
          <w:sz w:val="20"/>
          <w:szCs w:val="20"/>
        </w:rPr>
        <w:t xml:space="preserve">s </w:t>
      </w:r>
      <w:r w:rsidR="00D145F2" w:rsidRPr="003F09BF">
        <w:rPr>
          <w:rFonts w:ascii="Cambria" w:hAnsi="Cambria"/>
          <w:color w:val="000000" w:themeColor="text1"/>
          <w:sz w:val="20"/>
          <w:szCs w:val="20"/>
        </w:rPr>
        <w:t>were barbarically performed before the sight of</w:t>
      </w:r>
      <w:r w:rsidR="00297973" w:rsidRPr="003F09BF">
        <w:rPr>
          <w:rFonts w:ascii="Cambria" w:hAnsi="Cambria"/>
          <w:color w:val="000000" w:themeColor="text1"/>
          <w:sz w:val="20"/>
          <w:szCs w:val="20"/>
        </w:rPr>
        <w:t xml:space="preserve"> </w:t>
      </w:r>
      <w:r w:rsidR="00D145F2" w:rsidRPr="003F09BF">
        <w:rPr>
          <w:rFonts w:ascii="Cambria" w:hAnsi="Cambria"/>
          <w:color w:val="000000" w:themeColor="text1"/>
          <w:sz w:val="20"/>
          <w:szCs w:val="20"/>
        </w:rPr>
        <w:t>the dwellers</w:t>
      </w:r>
      <w:r w:rsidR="00D91F08" w:rsidRPr="003F09BF">
        <w:rPr>
          <w:rFonts w:ascii="Cambria" w:hAnsi="Cambria"/>
          <w:color w:val="000000" w:themeColor="text1"/>
          <w:sz w:val="20"/>
          <w:szCs w:val="20"/>
        </w:rPr>
        <w:t>, inclu</w:t>
      </w:r>
      <w:r w:rsidR="00D145F2" w:rsidRPr="003F09BF">
        <w:rPr>
          <w:rFonts w:ascii="Cambria" w:hAnsi="Cambria"/>
          <w:color w:val="000000" w:themeColor="text1"/>
          <w:sz w:val="20"/>
          <w:szCs w:val="20"/>
        </w:rPr>
        <w:t>ding</w:t>
      </w:r>
      <w:r w:rsidR="00D91F08" w:rsidRPr="003F09BF">
        <w:rPr>
          <w:rFonts w:ascii="Cambria" w:hAnsi="Cambria"/>
          <w:color w:val="000000" w:themeColor="text1"/>
          <w:sz w:val="20"/>
          <w:szCs w:val="20"/>
        </w:rPr>
        <w:t xml:space="preserve"> </w:t>
      </w:r>
      <w:r w:rsidR="00D145F2" w:rsidRPr="003F09BF">
        <w:rPr>
          <w:rFonts w:ascii="Cambria" w:hAnsi="Cambria"/>
          <w:color w:val="000000" w:themeColor="text1"/>
          <w:sz w:val="20"/>
          <w:szCs w:val="20"/>
        </w:rPr>
        <w:t>children</w:t>
      </w:r>
      <w:r w:rsidR="00D91F08" w:rsidRPr="003F09BF">
        <w:rPr>
          <w:rFonts w:ascii="Cambria" w:hAnsi="Cambria"/>
          <w:color w:val="000000" w:themeColor="text1"/>
          <w:sz w:val="20"/>
          <w:szCs w:val="20"/>
        </w:rPr>
        <w:t xml:space="preserve">. </w:t>
      </w:r>
      <w:r w:rsidR="00D145F2" w:rsidRPr="003F09BF">
        <w:rPr>
          <w:rFonts w:ascii="Cambria" w:hAnsi="Cambria"/>
          <w:color w:val="000000" w:themeColor="text1"/>
          <w:sz w:val="20"/>
          <w:szCs w:val="20"/>
        </w:rPr>
        <w:t>Petitioner narrates</w:t>
      </w:r>
      <w:r w:rsidR="003E0028" w:rsidRPr="003F09BF">
        <w:rPr>
          <w:rFonts w:ascii="Cambria" w:hAnsi="Cambria"/>
          <w:color w:val="000000" w:themeColor="text1"/>
          <w:sz w:val="20"/>
          <w:szCs w:val="20"/>
        </w:rPr>
        <w:t xml:space="preserve"> that </w:t>
      </w:r>
      <w:r w:rsidR="00D6137F" w:rsidRPr="003F09BF">
        <w:rPr>
          <w:rFonts w:ascii="Cambria" w:hAnsi="Cambria"/>
          <w:color w:val="000000" w:themeColor="text1"/>
          <w:sz w:val="20"/>
          <w:szCs w:val="20"/>
        </w:rPr>
        <w:t xml:space="preserve">the </w:t>
      </w:r>
      <w:r w:rsidRPr="003F09BF">
        <w:rPr>
          <w:rFonts w:ascii="Cambria" w:hAnsi="Cambria"/>
          <w:color w:val="000000" w:themeColor="text1"/>
          <w:sz w:val="20"/>
          <w:szCs w:val="20"/>
        </w:rPr>
        <w:t>alleged victims</w:t>
      </w:r>
      <w:r w:rsidR="00D91F08" w:rsidRPr="003F09BF">
        <w:rPr>
          <w:rFonts w:ascii="Cambria" w:hAnsi="Cambria"/>
          <w:color w:val="000000" w:themeColor="text1"/>
          <w:sz w:val="20"/>
          <w:szCs w:val="20"/>
        </w:rPr>
        <w:t xml:space="preserve"> </w:t>
      </w:r>
      <w:r w:rsidR="00D145F2" w:rsidRPr="003F09BF">
        <w:rPr>
          <w:rFonts w:ascii="Cambria" w:hAnsi="Cambria"/>
          <w:color w:val="000000" w:themeColor="text1"/>
          <w:sz w:val="20"/>
          <w:szCs w:val="20"/>
        </w:rPr>
        <w:t>were tied</w:t>
      </w:r>
      <w:r w:rsidR="00D91F08" w:rsidRPr="003F09BF">
        <w:rPr>
          <w:rFonts w:ascii="Cambria" w:hAnsi="Cambria"/>
          <w:color w:val="000000" w:themeColor="text1"/>
          <w:sz w:val="20"/>
          <w:szCs w:val="20"/>
        </w:rPr>
        <w:t xml:space="preserve">; </w:t>
      </w:r>
      <w:r w:rsidR="00D145F2" w:rsidRPr="003F09BF">
        <w:rPr>
          <w:rFonts w:ascii="Cambria" w:hAnsi="Cambria"/>
          <w:color w:val="000000" w:themeColor="text1"/>
          <w:sz w:val="20"/>
          <w:szCs w:val="20"/>
        </w:rPr>
        <w:t xml:space="preserve">some taken out of their </w:t>
      </w:r>
      <w:r w:rsidR="00D145F2" w:rsidRPr="003F09BF">
        <w:rPr>
          <w:rFonts w:ascii="Cambria" w:hAnsi="Cambria"/>
          <w:color w:val="000000" w:themeColor="text1"/>
          <w:sz w:val="20"/>
          <w:szCs w:val="20"/>
        </w:rPr>
        <w:lastRenderedPageBreak/>
        <w:t>homes</w:t>
      </w:r>
      <w:r w:rsidR="00297973" w:rsidRPr="003F09BF">
        <w:rPr>
          <w:rFonts w:ascii="Cambria" w:hAnsi="Cambria"/>
          <w:color w:val="000000" w:themeColor="text1"/>
          <w:sz w:val="20"/>
          <w:szCs w:val="20"/>
        </w:rPr>
        <w:t xml:space="preserve"> </w:t>
      </w:r>
      <w:r w:rsidR="00D145F2" w:rsidRPr="003F09BF">
        <w:rPr>
          <w:rFonts w:ascii="Cambria" w:hAnsi="Cambria"/>
          <w:color w:val="000000" w:themeColor="text1"/>
          <w:sz w:val="20"/>
          <w:szCs w:val="20"/>
        </w:rPr>
        <w:t>half-naked</w:t>
      </w:r>
      <w:r w:rsidR="001B6F85" w:rsidRPr="003F09BF">
        <w:rPr>
          <w:rFonts w:ascii="Cambria" w:hAnsi="Cambria"/>
          <w:color w:val="000000" w:themeColor="text1"/>
          <w:sz w:val="20"/>
          <w:szCs w:val="20"/>
        </w:rPr>
        <w:t xml:space="preserve"> and </w:t>
      </w:r>
      <w:r w:rsidR="00D145F2" w:rsidRPr="003F09BF">
        <w:rPr>
          <w:rFonts w:ascii="Cambria" w:hAnsi="Cambria"/>
          <w:color w:val="000000" w:themeColor="text1"/>
          <w:sz w:val="20"/>
          <w:szCs w:val="20"/>
        </w:rPr>
        <w:t>using a dog to attack some of them</w:t>
      </w:r>
      <w:r w:rsidR="00D91F08" w:rsidRPr="003F09BF">
        <w:rPr>
          <w:rFonts w:ascii="Cambria" w:hAnsi="Cambria"/>
          <w:color w:val="000000" w:themeColor="text1"/>
          <w:sz w:val="20"/>
          <w:szCs w:val="20"/>
        </w:rPr>
        <w:t xml:space="preserve">; </w:t>
      </w:r>
      <w:r w:rsidR="00D145F2" w:rsidRPr="003F09BF">
        <w:rPr>
          <w:rFonts w:ascii="Cambria" w:hAnsi="Cambria"/>
          <w:color w:val="000000" w:themeColor="text1"/>
          <w:sz w:val="20"/>
          <w:szCs w:val="20"/>
        </w:rPr>
        <w:t xml:space="preserve">next they were shot with a </w:t>
      </w:r>
      <w:r w:rsidR="006A1EF1" w:rsidRPr="003F09BF">
        <w:rPr>
          <w:rFonts w:ascii="Cambria" w:hAnsi="Cambria"/>
          <w:color w:val="000000" w:themeColor="text1"/>
          <w:sz w:val="20"/>
          <w:szCs w:val="20"/>
        </w:rPr>
        <w:t>rifle</w:t>
      </w:r>
      <w:r w:rsidR="00D91F08" w:rsidRPr="003F09BF">
        <w:rPr>
          <w:rFonts w:ascii="Cambria" w:hAnsi="Cambria"/>
          <w:color w:val="000000" w:themeColor="text1"/>
          <w:sz w:val="20"/>
          <w:szCs w:val="20"/>
        </w:rPr>
        <w:t xml:space="preserve">. </w:t>
      </w:r>
      <w:r w:rsidR="006A1EF1" w:rsidRPr="003F09BF">
        <w:rPr>
          <w:rFonts w:ascii="Cambria" w:hAnsi="Cambria"/>
          <w:color w:val="000000" w:themeColor="text1"/>
          <w:sz w:val="20"/>
          <w:szCs w:val="20"/>
        </w:rPr>
        <w:t>Likewise</w:t>
      </w:r>
      <w:r w:rsidR="00D91F08" w:rsidRPr="003F09BF">
        <w:rPr>
          <w:rFonts w:ascii="Cambria" w:hAnsi="Cambria"/>
          <w:color w:val="000000" w:themeColor="text1"/>
          <w:sz w:val="20"/>
          <w:szCs w:val="20"/>
        </w:rPr>
        <w:t xml:space="preserve">, </w:t>
      </w:r>
      <w:r w:rsidR="006A1EF1" w:rsidRPr="003F09BF">
        <w:rPr>
          <w:rFonts w:ascii="Cambria" w:hAnsi="Cambria"/>
          <w:color w:val="000000" w:themeColor="text1"/>
          <w:sz w:val="20"/>
          <w:szCs w:val="20"/>
        </w:rPr>
        <w:t>claims</w:t>
      </w:r>
      <w:r w:rsidR="00D6137F" w:rsidRPr="003F09BF">
        <w:rPr>
          <w:rFonts w:ascii="Cambria" w:hAnsi="Cambria"/>
          <w:color w:val="000000" w:themeColor="text1"/>
          <w:sz w:val="20"/>
          <w:szCs w:val="20"/>
        </w:rPr>
        <w:t xml:space="preserve"> that the </w:t>
      </w:r>
      <w:r w:rsidR="002C3D66" w:rsidRPr="003F09BF">
        <w:rPr>
          <w:rFonts w:ascii="Cambria" w:hAnsi="Cambria"/>
          <w:color w:val="000000" w:themeColor="text1"/>
          <w:sz w:val="20"/>
          <w:szCs w:val="20"/>
        </w:rPr>
        <w:t xml:space="preserve">paramilitary group </w:t>
      </w:r>
      <w:r w:rsidR="006A1EF1" w:rsidRPr="003F09BF">
        <w:rPr>
          <w:rFonts w:ascii="Cambria" w:hAnsi="Cambria"/>
          <w:color w:val="000000" w:themeColor="text1"/>
          <w:sz w:val="20"/>
          <w:szCs w:val="20"/>
        </w:rPr>
        <w:t>kept the inhabitants</w:t>
      </w:r>
      <w:r w:rsidR="00297973" w:rsidRPr="003F09BF">
        <w:rPr>
          <w:rFonts w:ascii="Cambria" w:hAnsi="Cambria"/>
          <w:color w:val="000000" w:themeColor="text1"/>
          <w:sz w:val="20"/>
          <w:szCs w:val="20"/>
        </w:rPr>
        <w:t xml:space="preserve"> of </w:t>
      </w:r>
      <w:r w:rsidR="00D91F08" w:rsidRPr="003F09BF">
        <w:rPr>
          <w:rFonts w:ascii="Cambria" w:hAnsi="Cambria"/>
          <w:color w:val="000000" w:themeColor="text1"/>
          <w:sz w:val="20"/>
          <w:szCs w:val="20"/>
        </w:rPr>
        <w:t>Santa Cecilia</w:t>
      </w:r>
      <w:r w:rsidR="006A1EF1" w:rsidRPr="003F09BF">
        <w:rPr>
          <w:rFonts w:ascii="Cambria" w:hAnsi="Cambria"/>
          <w:color w:val="000000" w:themeColor="text1"/>
          <w:sz w:val="20"/>
          <w:szCs w:val="20"/>
        </w:rPr>
        <w:t xml:space="preserve"> fenced</w:t>
      </w:r>
      <w:r w:rsidR="00D91F08" w:rsidRPr="003F09BF">
        <w:rPr>
          <w:rFonts w:ascii="Cambria" w:hAnsi="Cambria"/>
          <w:color w:val="000000" w:themeColor="text1"/>
          <w:sz w:val="20"/>
          <w:szCs w:val="20"/>
        </w:rPr>
        <w:t xml:space="preserve">, </w:t>
      </w:r>
      <w:r w:rsidR="006A1EF1" w:rsidRPr="003F09BF">
        <w:rPr>
          <w:rFonts w:ascii="Cambria" w:hAnsi="Cambria"/>
          <w:color w:val="000000" w:themeColor="text1"/>
          <w:sz w:val="20"/>
          <w:szCs w:val="20"/>
        </w:rPr>
        <w:t>keeping them from running away</w:t>
      </w:r>
      <w:r w:rsidR="00D91F08" w:rsidRPr="003F09BF">
        <w:rPr>
          <w:rFonts w:ascii="Cambria" w:hAnsi="Cambria"/>
          <w:color w:val="000000" w:themeColor="text1"/>
          <w:sz w:val="20"/>
          <w:szCs w:val="20"/>
        </w:rPr>
        <w:t xml:space="preserve">. </w:t>
      </w:r>
      <w:r w:rsidR="006A1EF1" w:rsidRPr="003F09BF">
        <w:rPr>
          <w:rFonts w:ascii="Cambria" w:hAnsi="Cambria"/>
          <w:color w:val="000000" w:themeColor="text1"/>
          <w:sz w:val="20"/>
          <w:szCs w:val="20"/>
        </w:rPr>
        <w:t>They were all abducted and</w:t>
      </w:r>
      <w:r w:rsidR="001B6F85" w:rsidRPr="003F09BF">
        <w:rPr>
          <w:rFonts w:ascii="Cambria" w:hAnsi="Cambria"/>
          <w:color w:val="000000" w:themeColor="text1"/>
          <w:sz w:val="20"/>
          <w:szCs w:val="20"/>
        </w:rPr>
        <w:t xml:space="preserve"> </w:t>
      </w:r>
      <w:r w:rsidR="006A1EF1" w:rsidRPr="003F09BF">
        <w:rPr>
          <w:rFonts w:ascii="Cambria" w:hAnsi="Cambria"/>
          <w:color w:val="000000" w:themeColor="text1"/>
          <w:sz w:val="20"/>
          <w:szCs w:val="20"/>
        </w:rPr>
        <w:t>many of them were taken to a small soccer field</w:t>
      </w:r>
      <w:r w:rsidR="00D91F08" w:rsidRPr="003F09BF">
        <w:rPr>
          <w:rFonts w:ascii="Cambria" w:hAnsi="Cambria"/>
          <w:color w:val="000000" w:themeColor="text1"/>
          <w:sz w:val="20"/>
          <w:szCs w:val="20"/>
        </w:rPr>
        <w:t xml:space="preserve">, </w:t>
      </w:r>
      <w:r w:rsidR="006A1EF1" w:rsidRPr="003F09BF">
        <w:rPr>
          <w:rFonts w:ascii="Cambria" w:hAnsi="Cambria"/>
          <w:color w:val="000000" w:themeColor="text1"/>
          <w:sz w:val="20"/>
          <w:szCs w:val="20"/>
        </w:rPr>
        <w:t xml:space="preserve">where </w:t>
      </w:r>
      <w:r w:rsidR="00D6137F" w:rsidRPr="003F09BF">
        <w:rPr>
          <w:rFonts w:ascii="Cambria" w:hAnsi="Cambria"/>
          <w:color w:val="000000" w:themeColor="text1"/>
          <w:sz w:val="20"/>
          <w:szCs w:val="20"/>
        </w:rPr>
        <w:t xml:space="preserve">the </w:t>
      </w:r>
      <w:r w:rsidR="00D91F08" w:rsidRPr="003F09BF">
        <w:rPr>
          <w:rFonts w:ascii="Cambria" w:hAnsi="Cambria"/>
          <w:color w:val="000000" w:themeColor="text1"/>
          <w:sz w:val="20"/>
          <w:szCs w:val="20"/>
        </w:rPr>
        <w:t xml:space="preserve">AUC </w:t>
      </w:r>
      <w:r w:rsidR="006A1EF1" w:rsidRPr="003F09BF">
        <w:rPr>
          <w:rFonts w:ascii="Cambria" w:hAnsi="Cambria"/>
          <w:color w:val="000000" w:themeColor="text1"/>
          <w:sz w:val="20"/>
          <w:szCs w:val="20"/>
        </w:rPr>
        <w:t>murdered a large number of victims</w:t>
      </w:r>
      <w:r w:rsidR="00D91F08" w:rsidRPr="003F09BF">
        <w:rPr>
          <w:rFonts w:ascii="Cambria" w:hAnsi="Cambria"/>
          <w:color w:val="000000" w:themeColor="text1"/>
          <w:sz w:val="20"/>
          <w:szCs w:val="20"/>
        </w:rPr>
        <w:t xml:space="preserve">. </w:t>
      </w:r>
      <w:r w:rsidR="006A1EF1" w:rsidRPr="003F09BF">
        <w:rPr>
          <w:rFonts w:ascii="Cambria" w:hAnsi="Cambria"/>
          <w:color w:val="000000" w:themeColor="text1"/>
          <w:sz w:val="20"/>
          <w:szCs w:val="20"/>
        </w:rPr>
        <w:t>Meanwhile</w:t>
      </w:r>
      <w:r w:rsidR="00D91F08" w:rsidRPr="003F09BF">
        <w:rPr>
          <w:rFonts w:ascii="Cambria" w:hAnsi="Cambria"/>
          <w:color w:val="000000" w:themeColor="text1"/>
          <w:sz w:val="20"/>
          <w:szCs w:val="20"/>
        </w:rPr>
        <w:t xml:space="preserve">, </w:t>
      </w:r>
      <w:r w:rsidR="006A1EF1" w:rsidRPr="003F09BF">
        <w:rPr>
          <w:rFonts w:ascii="Cambria" w:hAnsi="Cambria"/>
          <w:color w:val="000000" w:themeColor="text1"/>
          <w:sz w:val="20"/>
          <w:szCs w:val="20"/>
        </w:rPr>
        <w:t>another</w:t>
      </w:r>
      <w:r w:rsidR="00D91F08" w:rsidRPr="003F09BF">
        <w:rPr>
          <w:rFonts w:ascii="Cambria" w:hAnsi="Cambria"/>
          <w:color w:val="000000" w:themeColor="text1"/>
          <w:sz w:val="20"/>
          <w:szCs w:val="20"/>
        </w:rPr>
        <w:t xml:space="preserve"> </w:t>
      </w:r>
      <w:r w:rsidR="006A1EF1" w:rsidRPr="003F09BF">
        <w:rPr>
          <w:rFonts w:ascii="Cambria" w:hAnsi="Cambria"/>
          <w:color w:val="000000" w:themeColor="text1"/>
          <w:sz w:val="20"/>
          <w:szCs w:val="20"/>
        </w:rPr>
        <w:t>member</w:t>
      </w:r>
      <w:r w:rsidR="00D6137F" w:rsidRPr="003F09BF">
        <w:rPr>
          <w:rFonts w:ascii="Cambria" w:hAnsi="Cambria"/>
          <w:color w:val="000000" w:themeColor="text1"/>
          <w:sz w:val="20"/>
          <w:szCs w:val="20"/>
        </w:rPr>
        <w:t xml:space="preserve"> of the </w:t>
      </w:r>
      <w:r w:rsidR="002C3D66" w:rsidRPr="003F09BF">
        <w:rPr>
          <w:rFonts w:ascii="Cambria" w:hAnsi="Cambria"/>
          <w:color w:val="000000" w:themeColor="text1"/>
          <w:sz w:val="20"/>
          <w:szCs w:val="20"/>
        </w:rPr>
        <w:t xml:space="preserve">paramilitary </w:t>
      </w:r>
      <w:r w:rsidR="006A1EF1" w:rsidRPr="003F09BF">
        <w:rPr>
          <w:rFonts w:ascii="Cambria" w:hAnsi="Cambria"/>
          <w:color w:val="000000" w:themeColor="text1"/>
          <w:sz w:val="20"/>
          <w:szCs w:val="20"/>
        </w:rPr>
        <w:t>group entered into the households of the villagers forcing the</w:t>
      </w:r>
      <w:r w:rsidR="00D91F08" w:rsidRPr="003F09BF">
        <w:rPr>
          <w:rFonts w:ascii="Cambria" w:hAnsi="Cambria"/>
          <w:color w:val="000000" w:themeColor="text1"/>
          <w:sz w:val="20"/>
          <w:szCs w:val="20"/>
        </w:rPr>
        <w:t xml:space="preserve"> residents </w:t>
      </w:r>
      <w:r w:rsidR="006A1EF1" w:rsidRPr="003F09BF">
        <w:rPr>
          <w:rFonts w:ascii="Cambria" w:hAnsi="Cambria"/>
          <w:color w:val="000000" w:themeColor="text1"/>
          <w:sz w:val="20"/>
          <w:szCs w:val="20"/>
        </w:rPr>
        <w:t>to make food for them</w:t>
      </w:r>
      <w:r w:rsidR="00D91F08" w:rsidRPr="003F09BF">
        <w:rPr>
          <w:rFonts w:ascii="Cambria" w:hAnsi="Cambria"/>
          <w:color w:val="000000" w:themeColor="text1"/>
          <w:sz w:val="20"/>
          <w:szCs w:val="20"/>
        </w:rPr>
        <w:t xml:space="preserve">; </w:t>
      </w:r>
      <w:r w:rsidR="006A1EF1" w:rsidRPr="003F09BF">
        <w:rPr>
          <w:rFonts w:ascii="Cambria" w:hAnsi="Cambria"/>
          <w:color w:val="000000" w:themeColor="text1"/>
          <w:sz w:val="20"/>
          <w:szCs w:val="20"/>
        </w:rPr>
        <w:t xml:space="preserve">they </w:t>
      </w:r>
      <w:r w:rsidR="00D91F08" w:rsidRPr="003F09BF">
        <w:rPr>
          <w:rFonts w:ascii="Cambria" w:hAnsi="Cambria"/>
          <w:color w:val="000000" w:themeColor="text1"/>
          <w:sz w:val="20"/>
          <w:szCs w:val="20"/>
        </w:rPr>
        <w:t>consum</w:t>
      </w:r>
      <w:r w:rsidR="006A1EF1" w:rsidRPr="003F09BF">
        <w:rPr>
          <w:rFonts w:ascii="Cambria" w:hAnsi="Cambria"/>
          <w:color w:val="000000" w:themeColor="text1"/>
          <w:sz w:val="20"/>
          <w:szCs w:val="20"/>
        </w:rPr>
        <w:t>ed</w:t>
      </w:r>
      <w:r w:rsidR="00D91F08" w:rsidRPr="003F09BF">
        <w:rPr>
          <w:rFonts w:ascii="Cambria" w:hAnsi="Cambria"/>
          <w:color w:val="000000" w:themeColor="text1"/>
          <w:sz w:val="20"/>
          <w:szCs w:val="20"/>
        </w:rPr>
        <w:t xml:space="preserve"> </w:t>
      </w:r>
      <w:r w:rsidR="006A1EF1" w:rsidRPr="003F09BF">
        <w:rPr>
          <w:rFonts w:ascii="Cambria" w:hAnsi="Cambria"/>
          <w:color w:val="000000" w:themeColor="text1"/>
          <w:sz w:val="20"/>
          <w:szCs w:val="20"/>
        </w:rPr>
        <w:t>all they had</w:t>
      </w:r>
      <w:r w:rsidR="00D91F08" w:rsidRPr="003F09BF">
        <w:rPr>
          <w:rFonts w:ascii="Cambria" w:hAnsi="Cambria"/>
          <w:color w:val="000000" w:themeColor="text1"/>
          <w:sz w:val="20"/>
          <w:szCs w:val="20"/>
        </w:rPr>
        <w:t xml:space="preserve">, </w:t>
      </w:r>
      <w:r w:rsidR="006A1EF1" w:rsidRPr="003F09BF">
        <w:rPr>
          <w:rFonts w:ascii="Cambria" w:hAnsi="Cambria"/>
          <w:color w:val="000000" w:themeColor="text1"/>
          <w:sz w:val="20"/>
          <w:szCs w:val="20"/>
        </w:rPr>
        <w:t>while the outrages</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torture</w:t>
      </w:r>
      <w:r w:rsidR="00D91F08" w:rsidRPr="003F09BF">
        <w:rPr>
          <w:rFonts w:ascii="Cambria" w:hAnsi="Cambria"/>
          <w:color w:val="000000" w:themeColor="text1"/>
          <w:sz w:val="20"/>
          <w:szCs w:val="20"/>
        </w:rPr>
        <w:t>s</w:t>
      </w:r>
      <w:r w:rsidR="001B6F85" w:rsidRPr="003F09BF">
        <w:rPr>
          <w:rFonts w:ascii="Cambria" w:hAnsi="Cambria"/>
          <w:color w:val="000000" w:themeColor="text1"/>
          <w:sz w:val="20"/>
          <w:szCs w:val="20"/>
        </w:rPr>
        <w:t xml:space="preserve"> and </w:t>
      </w:r>
      <w:r w:rsidR="006A1EF1" w:rsidRPr="003F09BF">
        <w:rPr>
          <w:rFonts w:ascii="Cambria" w:hAnsi="Cambria"/>
          <w:color w:val="000000" w:themeColor="text1"/>
          <w:sz w:val="20"/>
          <w:szCs w:val="20"/>
        </w:rPr>
        <w:t>other murders continued</w:t>
      </w:r>
      <w:r w:rsidR="00D91F08" w:rsidRPr="003F09BF">
        <w:rPr>
          <w:rFonts w:ascii="Cambria" w:hAnsi="Cambria"/>
          <w:color w:val="000000" w:themeColor="text1"/>
          <w:sz w:val="20"/>
          <w:szCs w:val="20"/>
        </w:rPr>
        <w:t xml:space="preserve">. </w:t>
      </w:r>
      <w:r w:rsidR="006A1EF1" w:rsidRPr="003F09BF">
        <w:rPr>
          <w:rFonts w:ascii="Cambria" w:hAnsi="Cambria"/>
          <w:color w:val="000000" w:themeColor="text1"/>
          <w:sz w:val="20"/>
          <w:szCs w:val="20"/>
        </w:rPr>
        <w:t>Also</w:t>
      </w:r>
      <w:r w:rsidR="00D91F08" w:rsidRPr="003F09BF">
        <w:rPr>
          <w:rFonts w:ascii="Cambria" w:hAnsi="Cambria"/>
          <w:color w:val="000000" w:themeColor="text1"/>
          <w:sz w:val="20"/>
          <w:szCs w:val="20"/>
        </w:rPr>
        <w:t xml:space="preserve">, </w:t>
      </w:r>
      <w:r w:rsidR="006A1EF1" w:rsidRPr="003F09BF">
        <w:rPr>
          <w:rFonts w:ascii="Cambria" w:hAnsi="Cambria"/>
          <w:color w:val="000000" w:themeColor="text1"/>
          <w:sz w:val="20"/>
          <w:szCs w:val="20"/>
        </w:rPr>
        <w:t>claims</w:t>
      </w:r>
      <w:r w:rsidR="00D91F08"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 xml:space="preserve">that the </w:t>
      </w:r>
      <w:r w:rsidRPr="003F09BF">
        <w:rPr>
          <w:rFonts w:ascii="Cambria" w:hAnsi="Cambria"/>
          <w:color w:val="000000" w:themeColor="text1"/>
          <w:sz w:val="20"/>
          <w:szCs w:val="20"/>
        </w:rPr>
        <w:t>paramilitaries</w:t>
      </w:r>
      <w:r w:rsidR="00D91F08" w:rsidRPr="003F09BF">
        <w:rPr>
          <w:rFonts w:ascii="Cambria" w:hAnsi="Cambria"/>
          <w:color w:val="000000" w:themeColor="text1"/>
          <w:sz w:val="20"/>
          <w:szCs w:val="20"/>
        </w:rPr>
        <w:t xml:space="preserve"> consum</w:t>
      </w:r>
      <w:r w:rsidR="006A1EF1" w:rsidRPr="003F09BF">
        <w:rPr>
          <w:rFonts w:ascii="Cambria" w:hAnsi="Cambria"/>
          <w:color w:val="000000" w:themeColor="text1"/>
          <w:sz w:val="20"/>
          <w:szCs w:val="20"/>
        </w:rPr>
        <w:t>ed</w:t>
      </w:r>
      <w:r w:rsidR="00D91F08" w:rsidRPr="003F09BF">
        <w:rPr>
          <w:rFonts w:ascii="Cambria" w:hAnsi="Cambria"/>
          <w:color w:val="000000" w:themeColor="text1"/>
          <w:sz w:val="20"/>
          <w:szCs w:val="20"/>
        </w:rPr>
        <w:t xml:space="preserve"> </w:t>
      </w:r>
      <w:r w:rsidR="006A1EF1" w:rsidRPr="003F09BF">
        <w:rPr>
          <w:rFonts w:ascii="Cambria" w:hAnsi="Cambria"/>
          <w:color w:val="000000" w:themeColor="text1"/>
          <w:sz w:val="20"/>
          <w:szCs w:val="20"/>
        </w:rPr>
        <w:t xml:space="preserve">domestic </w:t>
      </w:r>
      <w:r w:rsidR="00D91F08" w:rsidRPr="003F09BF">
        <w:rPr>
          <w:rFonts w:ascii="Cambria" w:hAnsi="Cambria"/>
          <w:color w:val="000000" w:themeColor="text1"/>
          <w:sz w:val="20"/>
          <w:szCs w:val="20"/>
        </w:rPr>
        <w:t xml:space="preserve">animals, </w:t>
      </w:r>
      <w:r w:rsidR="006A1EF1" w:rsidRPr="003F09BF">
        <w:rPr>
          <w:rFonts w:ascii="Cambria" w:hAnsi="Cambria"/>
          <w:color w:val="000000" w:themeColor="text1"/>
          <w:sz w:val="20"/>
          <w:szCs w:val="20"/>
        </w:rPr>
        <w:t>looted</w:t>
      </w:r>
      <w:r w:rsidR="00D6137F" w:rsidRPr="003F09BF">
        <w:rPr>
          <w:rFonts w:ascii="Cambria" w:hAnsi="Cambria"/>
          <w:color w:val="000000" w:themeColor="text1"/>
          <w:sz w:val="20"/>
          <w:szCs w:val="20"/>
        </w:rPr>
        <w:t xml:space="preserve"> the </w:t>
      </w:r>
      <w:r w:rsidR="006A1EF1" w:rsidRPr="003F09BF">
        <w:rPr>
          <w:rFonts w:ascii="Cambria" w:hAnsi="Cambria"/>
          <w:color w:val="000000" w:themeColor="text1"/>
          <w:sz w:val="20"/>
          <w:szCs w:val="20"/>
        </w:rPr>
        <w:t>s</w:t>
      </w:r>
      <w:r w:rsidR="00D91F08" w:rsidRPr="003F09BF">
        <w:rPr>
          <w:rFonts w:ascii="Cambria" w:hAnsi="Cambria"/>
          <w:color w:val="000000" w:themeColor="text1"/>
          <w:sz w:val="20"/>
          <w:szCs w:val="20"/>
        </w:rPr>
        <w:t>t</w:t>
      </w:r>
      <w:r w:rsidR="006A1EF1" w:rsidRPr="003F09BF">
        <w:rPr>
          <w:rFonts w:ascii="Cambria" w:hAnsi="Cambria"/>
          <w:color w:val="000000" w:themeColor="text1"/>
          <w:sz w:val="20"/>
          <w:szCs w:val="20"/>
        </w:rPr>
        <w:t>ore</w:t>
      </w:r>
      <w:r w:rsidR="00D91F08" w:rsidRPr="003F09BF">
        <w:rPr>
          <w:rFonts w:ascii="Cambria" w:hAnsi="Cambria"/>
          <w:color w:val="000000" w:themeColor="text1"/>
          <w:sz w:val="20"/>
          <w:szCs w:val="20"/>
        </w:rPr>
        <w:t>s</w:t>
      </w:r>
      <w:r w:rsidR="001B6F85" w:rsidRPr="003F09BF">
        <w:rPr>
          <w:rFonts w:ascii="Cambria" w:hAnsi="Cambria"/>
          <w:color w:val="000000" w:themeColor="text1"/>
          <w:sz w:val="20"/>
          <w:szCs w:val="20"/>
        </w:rPr>
        <w:t xml:space="preserve"> and </w:t>
      </w:r>
      <w:r w:rsidR="006A1EF1" w:rsidRPr="003F09BF">
        <w:rPr>
          <w:rFonts w:ascii="Cambria" w:hAnsi="Cambria"/>
          <w:color w:val="000000" w:themeColor="text1"/>
          <w:sz w:val="20"/>
          <w:szCs w:val="20"/>
        </w:rPr>
        <w:t>stole a</w:t>
      </w:r>
      <w:r w:rsidR="00D91F08" w:rsidRPr="003F09BF">
        <w:rPr>
          <w:rFonts w:ascii="Cambria" w:hAnsi="Cambria"/>
          <w:color w:val="000000" w:themeColor="text1"/>
          <w:sz w:val="20"/>
          <w:szCs w:val="20"/>
        </w:rPr>
        <w:t xml:space="preserve"> </w:t>
      </w:r>
      <w:r w:rsidR="006A1EF1" w:rsidRPr="003F09BF">
        <w:rPr>
          <w:rFonts w:ascii="Cambria" w:hAnsi="Cambria"/>
          <w:color w:val="000000" w:themeColor="text1"/>
          <w:sz w:val="20"/>
          <w:szCs w:val="20"/>
        </w:rPr>
        <w:t>quantity of beef cattle</w:t>
      </w:r>
      <w:r w:rsidR="00D91F08" w:rsidRPr="003F09BF">
        <w:rPr>
          <w:rFonts w:ascii="Cambria" w:hAnsi="Cambria"/>
          <w:color w:val="000000" w:themeColor="text1"/>
          <w:sz w:val="20"/>
          <w:szCs w:val="20"/>
        </w:rPr>
        <w:t xml:space="preserve">. </w:t>
      </w:r>
      <w:r w:rsidR="006A1EF1" w:rsidRPr="003F09BF">
        <w:rPr>
          <w:rFonts w:ascii="Cambria" w:hAnsi="Cambria"/>
          <w:color w:val="000000" w:themeColor="text1"/>
          <w:sz w:val="20"/>
          <w:szCs w:val="20"/>
        </w:rPr>
        <w:t>Exemplifying</w:t>
      </w:r>
      <w:r w:rsidR="002C3D66" w:rsidRPr="003F09BF">
        <w:rPr>
          <w:rFonts w:ascii="Cambria" w:hAnsi="Cambria"/>
          <w:color w:val="000000" w:themeColor="text1"/>
          <w:sz w:val="20"/>
          <w:szCs w:val="20"/>
        </w:rPr>
        <w:t xml:space="preserve"> the </w:t>
      </w:r>
      <w:r w:rsidR="006A1EF1" w:rsidRPr="003F09BF">
        <w:rPr>
          <w:rFonts w:ascii="Cambria" w:hAnsi="Cambria"/>
          <w:color w:val="000000" w:themeColor="text1"/>
          <w:sz w:val="20"/>
          <w:szCs w:val="20"/>
        </w:rPr>
        <w:t>situation</w:t>
      </w:r>
      <w:r w:rsidR="00297973" w:rsidRPr="003F09BF">
        <w:rPr>
          <w:rFonts w:ascii="Cambria" w:hAnsi="Cambria"/>
          <w:color w:val="000000" w:themeColor="text1"/>
          <w:sz w:val="20"/>
          <w:szCs w:val="20"/>
        </w:rPr>
        <w:t xml:space="preserve"> of </w:t>
      </w:r>
      <w:r w:rsidR="00D91F08" w:rsidRPr="003F09BF">
        <w:rPr>
          <w:rFonts w:ascii="Cambria" w:hAnsi="Cambria"/>
          <w:color w:val="000000" w:themeColor="text1"/>
          <w:sz w:val="20"/>
          <w:szCs w:val="20"/>
        </w:rPr>
        <w:t xml:space="preserve">terror </w:t>
      </w:r>
      <w:r w:rsidR="006A1EF1" w:rsidRPr="003F09BF">
        <w:rPr>
          <w:rFonts w:ascii="Cambria" w:hAnsi="Cambria"/>
          <w:color w:val="000000" w:themeColor="text1"/>
          <w:sz w:val="20"/>
          <w:szCs w:val="20"/>
        </w:rPr>
        <w:t>to which the villagers were subject</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the Petitioner</w:t>
      </w:r>
      <w:r w:rsidR="00D91F08" w:rsidRPr="003F09BF">
        <w:rPr>
          <w:rFonts w:ascii="Cambria" w:hAnsi="Cambria"/>
          <w:color w:val="000000" w:themeColor="text1"/>
          <w:sz w:val="20"/>
          <w:szCs w:val="20"/>
        </w:rPr>
        <w:t xml:space="preserve"> describe</w:t>
      </w:r>
      <w:r w:rsidR="006A1EF1" w:rsidRPr="003F09BF">
        <w:rPr>
          <w:rFonts w:ascii="Cambria" w:hAnsi="Cambria"/>
          <w:color w:val="000000" w:themeColor="text1"/>
          <w:sz w:val="20"/>
          <w:szCs w:val="20"/>
        </w:rPr>
        <w:t>s</w:t>
      </w:r>
      <w:r w:rsidR="003E0028" w:rsidRPr="003F09BF">
        <w:rPr>
          <w:rFonts w:ascii="Cambria" w:hAnsi="Cambria"/>
          <w:color w:val="000000" w:themeColor="text1"/>
          <w:sz w:val="20"/>
          <w:szCs w:val="20"/>
        </w:rPr>
        <w:t xml:space="preserve"> that </w:t>
      </w:r>
      <w:r w:rsidR="001B6F85" w:rsidRPr="003F09BF">
        <w:rPr>
          <w:rFonts w:ascii="Cambria" w:hAnsi="Cambria"/>
          <w:color w:val="000000" w:themeColor="text1"/>
          <w:sz w:val="20"/>
          <w:szCs w:val="20"/>
        </w:rPr>
        <w:t>Mr.</w:t>
      </w:r>
      <w:r w:rsidR="00D91F08" w:rsidRPr="003F09BF">
        <w:rPr>
          <w:rFonts w:ascii="Cambria" w:hAnsi="Cambria"/>
          <w:color w:val="000000" w:themeColor="text1"/>
          <w:sz w:val="20"/>
          <w:szCs w:val="20"/>
        </w:rPr>
        <w:t xml:space="preserve"> Humberto Marin Polo,</w:t>
      </w:r>
      <w:r w:rsidR="003E0028" w:rsidRPr="003F09BF">
        <w:rPr>
          <w:rFonts w:ascii="Cambria" w:hAnsi="Cambria"/>
          <w:color w:val="000000" w:themeColor="text1"/>
          <w:sz w:val="20"/>
          <w:szCs w:val="20"/>
        </w:rPr>
        <w:t xml:space="preserve"> </w:t>
      </w:r>
      <w:r w:rsidR="006A1EF1" w:rsidRPr="003F09BF">
        <w:rPr>
          <w:rFonts w:ascii="Cambria" w:hAnsi="Cambria"/>
          <w:color w:val="000000" w:themeColor="text1"/>
          <w:sz w:val="20"/>
          <w:szCs w:val="20"/>
        </w:rPr>
        <w:t>who was</w:t>
      </w:r>
      <w:r w:rsidR="00D91F08" w:rsidRPr="003F09BF">
        <w:rPr>
          <w:rFonts w:ascii="Cambria" w:hAnsi="Cambria"/>
          <w:color w:val="000000" w:themeColor="text1"/>
          <w:sz w:val="20"/>
          <w:szCs w:val="20"/>
        </w:rPr>
        <w:t xml:space="preserve"> 60 </w:t>
      </w:r>
      <w:r w:rsidR="006A1EF1" w:rsidRPr="003F09BF">
        <w:rPr>
          <w:rFonts w:ascii="Cambria" w:hAnsi="Cambria"/>
          <w:color w:val="000000" w:themeColor="text1"/>
          <w:sz w:val="20"/>
          <w:szCs w:val="20"/>
        </w:rPr>
        <w:t>years</w:t>
      </w:r>
      <w:r w:rsidR="004C588A" w:rsidRPr="003F09BF">
        <w:rPr>
          <w:rFonts w:ascii="Cambria" w:hAnsi="Cambria"/>
          <w:color w:val="000000" w:themeColor="text1"/>
          <w:sz w:val="20"/>
          <w:szCs w:val="20"/>
        </w:rPr>
        <w:t xml:space="preserve"> </w:t>
      </w:r>
      <w:r w:rsidR="006A1EF1" w:rsidRPr="003F09BF">
        <w:rPr>
          <w:rFonts w:ascii="Cambria" w:hAnsi="Cambria"/>
          <w:color w:val="000000" w:themeColor="text1"/>
          <w:sz w:val="20"/>
          <w:szCs w:val="20"/>
        </w:rPr>
        <w:t>old</w:t>
      </w:r>
      <w:r w:rsidR="00D91F08" w:rsidRPr="003F09BF">
        <w:rPr>
          <w:rFonts w:ascii="Cambria" w:hAnsi="Cambria"/>
          <w:color w:val="000000" w:themeColor="text1"/>
          <w:sz w:val="20"/>
          <w:szCs w:val="20"/>
        </w:rPr>
        <w:t xml:space="preserve">, </w:t>
      </w:r>
      <w:r w:rsidR="006A1EF1" w:rsidRPr="003F09BF">
        <w:rPr>
          <w:rFonts w:ascii="Cambria" w:hAnsi="Cambria"/>
          <w:color w:val="000000" w:themeColor="text1"/>
          <w:sz w:val="20"/>
          <w:szCs w:val="20"/>
        </w:rPr>
        <w:t>was murdered after having witnessed the</w:t>
      </w:r>
      <w:r w:rsidR="00D6137F" w:rsidRPr="003F09BF">
        <w:rPr>
          <w:rFonts w:ascii="Cambria" w:hAnsi="Cambria"/>
          <w:color w:val="000000" w:themeColor="text1"/>
          <w:sz w:val="20"/>
          <w:szCs w:val="20"/>
        </w:rPr>
        <w:t xml:space="preserve"> </w:t>
      </w:r>
      <w:r w:rsidR="004C588A" w:rsidRPr="003F09BF">
        <w:rPr>
          <w:rFonts w:ascii="Cambria" w:hAnsi="Cambria"/>
          <w:color w:val="000000" w:themeColor="text1"/>
          <w:sz w:val="20"/>
          <w:szCs w:val="20"/>
        </w:rPr>
        <w:t>humiliations</w:t>
      </w:r>
      <w:r w:rsidR="00D91F08" w:rsidRPr="003F09BF">
        <w:rPr>
          <w:rFonts w:ascii="Cambria" w:hAnsi="Cambria"/>
          <w:color w:val="000000" w:themeColor="text1"/>
          <w:sz w:val="20"/>
          <w:szCs w:val="20"/>
        </w:rPr>
        <w:t xml:space="preserve"> </w:t>
      </w:r>
      <w:r w:rsidR="004C588A" w:rsidRPr="003F09BF">
        <w:rPr>
          <w:rFonts w:ascii="Cambria" w:hAnsi="Cambria"/>
          <w:color w:val="000000" w:themeColor="text1"/>
          <w:sz w:val="20"/>
          <w:szCs w:val="20"/>
        </w:rPr>
        <w:t>against his daughter</w:t>
      </w:r>
      <w:r w:rsidR="00D91F08" w:rsidRPr="003F09BF">
        <w:rPr>
          <w:rFonts w:ascii="Cambria" w:hAnsi="Cambria"/>
          <w:color w:val="000000" w:themeColor="text1"/>
          <w:sz w:val="20"/>
          <w:szCs w:val="20"/>
        </w:rPr>
        <w:t xml:space="preserve"> Luz Aida Marin Pertuz</w:t>
      </w:r>
      <w:r w:rsidR="001B6F85" w:rsidRPr="003F09BF">
        <w:rPr>
          <w:rFonts w:ascii="Cambria" w:hAnsi="Cambria"/>
          <w:color w:val="000000" w:themeColor="text1"/>
          <w:sz w:val="20"/>
          <w:szCs w:val="20"/>
        </w:rPr>
        <w:t xml:space="preserve"> and</w:t>
      </w:r>
      <w:r w:rsidR="003E0028" w:rsidRPr="003F09BF">
        <w:rPr>
          <w:rFonts w:ascii="Cambria" w:hAnsi="Cambria"/>
          <w:color w:val="000000" w:themeColor="text1"/>
          <w:sz w:val="20"/>
          <w:szCs w:val="20"/>
        </w:rPr>
        <w:t xml:space="preserve"> that </w:t>
      </w:r>
      <w:r w:rsidR="004C588A" w:rsidRPr="003F09BF">
        <w:rPr>
          <w:rFonts w:ascii="Cambria" w:hAnsi="Cambria"/>
          <w:color w:val="000000" w:themeColor="text1"/>
          <w:sz w:val="20"/>
          <w:szCs w:val="20"/>
        </w:rPr>
        <w:t>upon asking that he be killed</w:t>
      </w:r>
      <w:r w:rsidR="00D91F08" w:rsidRPr="003F09BF">
        <w:rPr>
          <w:rFonts w:ascii="Cambria" w:hAnsi="Cambria"/>
          <w:color w:val="000000" w:themeColor="text1"/>
          <w:sz w:val="20"/>
          <w:szCs w:val="20"/>
        </w:rPr>
        <w:t xml:space="preserve"> </w:t>
      </w:r>
      <w:r w:rsidR="004C588A" w:rsidRPr="003F09BF">
        <w:rPr>
          <w:rFonts w:ascii="Cambria" w:hAnsi="Cambria"/>
          <w:color w:val="000000" w:themeColor="text1"/>
          <w:sz w:val="20"/>
          <w:szCs w:val="20"/>
        </w:rPr>
        <w:t>in exchange;</w:t>
      </w:r>
      <w:r w:rsidR="00D91F08" w:rsidRPr="003F09BF">
        <w:rPr>
          <w:rFonts w:ascii="Cambria" w:hAnsi="Cambria"/>
          <w:color w:val="000000" w:themeColor="text1"/>
          <w:sz w:val="20"/>
          <w:szCs w:val="20"/>
        </w:rPr>
        <w:t xml:space="preserve"> </w:t>
      </w:r>
      <w:r w:rsidR="004C588A" w:rsidRPr="003F09BF">
        <w:rPr>
          <w:rFonts w:ascii="Cambria" w:hAnsi="Cambria"/>
          <w:color w:val="000000" w:themeColor="text1"/>
          <w:sz w:val="20"/>
          <w:szCs w:val="20"/>
        </w:rPr>
        <w:t>he was attacked by a dog which tore off part of his face</w:t>
      </w:r>
      <w:r w:rsidR="00D6137F" w:rsidRPr="003F09BF">
        <w:rPr>
          <w:rFonts w:ascii="Cambria" w:hAnsi="Cambria"/>
          <w:color w:val="000000" w:themeColor="text1"/>
          <w:sz w:val="20"/>
          <w:szCs w:val="20"/>
        </w:rPr>
        <w:t xml:space="preserve"> </w:t>
      </w:r>
      <w:r w:rsidR="004C588A" w:rsidRPr="003F09BF">
        <w:rPr>
          <w:rFonts w:ascii="Cambria" w:hAnsi="Cambria"/>
          <w:color w:val="000000" w:themeColor="text1"/>
          <w:sz w:val="20"/>
          <w:szCs w:val="20"/>
        </w:rPr>
        <w:t>and after this attack his daughter was murdered and then him</w:t>
      </w:r>
      <w:r w:rsidR="00D91F08" w:rsidRPr="003F09BF">
        <w:rPr>
          <w:rFonts w:ascii="Cambria" w:hAnsi="Cambria"/>
          <w:color w:val="000000" w:themeColor="text1"/>
          <w:sz w:val="20"/>
          <w:szCs w:val="20"/>
        </w:rPr>
        <w:t xml:space="preserve">. </w:t>
      </w:r>
      <w:r w:rsidR="004C588A" w:rsidRPr="003F09BF">
        <w:rPr>
          <w:rFonts w:ascii="Cambria" w:hAnsi="Cambria"/>
          <w:color w:val="000000" w:themeColor="text1"/>
          <w:sz w:val="20"/>
          <w:szCs w:val="20"/>
        </w:rPr>
        <w:t>She also</w:t>
      </w:r>
      <w:r w:rsidR="00D91F08" w:rsidRPr="003F09BF">
        <w:rPr>
          <w:rFonts w:ascii="Cambria" w:hAnsi="Cambria"/>
          <w:color w:val="000000" w:themeColor="text1"/>
          <w:sz w:val="20"/>
          <w:szCs w:val="20"/>
        </w:rPr>
        <w:t xml:space="preserve"> indica</w:t>
      </w:r>
      <w:r w:rsidR="004C588A" w:rsidRPr="003F09BF">
        <w:rPr>
          <w:rFonts w:ascii="Cambria" w:hAnsi="Cambria"/>
          <w:color w:val="000000" w:themeColor="text1"/>
          <w:sz w:val="20"/>
          <w:szCs w:val="20"/>
        </w:rPr>
        <w:t>tes</w:t>
      </w:r>
      <w:r w:rsidR="00CA305B" w:rsidRPr="003F09BF">
        <w:rPr>
          <w:rFonts w:ascii="Cambria" w:hAnsi="Cambria"/>
          <w:color w:val="000000" w:themeColor="text1"/>
          <w:sz w:val="20"/>
          <w:szCs w:val="20"/>
        </w:rPr>
        <w:t xml:space="preserve"> that the </w:t>
      </w:r>
      <w:r w:rsidR="004C588A" w:rsidRPr="003F09BF">
        <w:rPr>
          <w:rFonts w:ascii="Cambria" w:hAnsi="Cambria"/>
          <w:color w:val="000000" w:themeColor="text1"/>
          <w:sz w:val="20"/>
          <w:szCs w:val="20"/>
        </w:rPr>
        <w:t>girl</w:t>
      </w:r>
      <w:r w:rsidR="00D91F08" w:rsidRPr="003F09BF">
        <w:rPr>
          <w:rFonts w:ascii="Cambria" w:hAnsi="Cambria"/>
          <w:color w:val="000000" w:themeColor="text1"/>
          <w:sz w:val="20"/>
          <w:szCs w:val="20"/>
        </w:rPr>
        <w:t xml:space="preserve"> O.O.M,</w:t>
      </w:r>
      <w:r w:rsidR="003E0028" w:rsidRPr="003F09BF">
        <w:rPr>
          <w:rFonts w:ascii="Cambria" w:hAnsi="Cambria"/>
          <w:color w:val="000000" w:themeColor="text1"/>
          <w:sz w:val="20"/>
          <w:szCs w:val="20"/>
        </w:rPr>
        <w:t xml:space="preserve"> </w:t>
      </w:r>
      <w:r w:rsidR="004C588A" w:rsidRPr="003F09BF">
        <w:rPr>
          <w:rFonts w:ascii="Cambria" w:hAnsi="Cambria"/>
          <w:color w:val="000000" w:themeColor="text1"/>
          <w:sz w:val="20"/>
          <w:szCs w:val="20"/>
        </w:rPr>
        <w:t>who was 15 years old</w:t>
      </w:r>
      <w:r w:rsidR="00D91F08" w:rsidRPr="003F09BF">
        <w:rPr>
          <w:rFonts w:ascii="Cambria" w:hAnsi="Cambria"/>
          <w:color w:val="000000" w:themeColor="text1"/>
          <w:sz w:val="20"/>
          <w:szCs w:val="20"/>
        </w:rPr>
        <w:t xml:space="preserve">, </w:t>
      </w:r>
      <w:r w:rsidR="004C588A" w:rsidRPr="003F09BF">
        <w:rPr>
          <w:rFonts w:ascii="Cambria" w:hAnsi="Cambria"/>
          <w:color w:val="000000" w:themeColor="text1"/>
          <w:sz w:val="20"/>
          <w:szCs w:val="20"/>
        </w:rPr>
        <w:t xml:space="preserve">was </w:t>
      </w:r>
      <w:r w:rsidR="0047086E" w:rsidRPr="003F09BF">
        <w:rPr>
          <w:rFonts w:ascii="Cambria" w:hAnsi="Cambria"/>
          <w:color w:val="000000" w:themeColor="text1"/>
          <w:sz w:val="20"/>
          <w:szCs w:val="20"/>
        </w:rPr>
        <w:t>raped</w:t>
      </w:r>
      <w:r w:rsidR="004C588A" w:rsidRPr="003F09BF">
        <w:rPr>
          <w:rFonts w:ascii="Cambria" w:hAnsi="Cambria"/>
          <w:color w:val="000000" w:themeColor="text1"/>
          <w:sz w:val="20"/>
          <w:szCs w:val="20"/>
        </w:rPr>
        <w:t xml:space="preserve"> by the</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paramilitaries</w:t>
      </w:r>
      <w:r w:rsidR="00D91F08" w:rsidRPr="003F09BF">
        <w:rPr>
          <w:rFonts w:ascii="Cambria" w:hAnsi="Cambria"/>
          <w:color w:val="000000" w:themeColor="text1"/>
          <w:sz w:val="20"/>
          <w:szCs w:val="20"/>
        </w:rPr>
        <w:t xml:space="preserve">. </w:t>
      </w:r>
    </w:p>
    <w:p w14:paraId="75B53386" w14:textId="0468E4F4" w:rsidR="00D91F08" w:rsidRPr="003F09BF" w:rsidRDefault="00603E37" w:rsidP="00D91F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3F09BF">
        <w:rPr>
          <w:rFonts w:ascii="Cambria" w:hAnsi="Cambria"/>
          <w:color w:val="000000" w:themeColor="text1"/>
          <w:sz w:val="20"/>
          <w:szCs w:val="20"/>
        </w:rPr>
        <w:t>The Petitioner</w:t>
      </w:r>
      <w:r w:rsidR="00D91F08" w:rsidRPr="003F09BF">
        <w:rPr>
          <w:rFonts w:ascii="Cambria" w:hAnsi="Cambria"/>
          <w:color w:val="000000" w:themeColor="text1"/>
          <w:sz w:val="20"/>
          <w:szCs w:val="20"/>
        </w:rPr>
        <w:t xml:space="preserve"> </w:t>
      </w:r>
      <w:r w:rsidR="00B2632D" w:rsidRPr="003F09BF">
        <w:rPr>
          <w:rFonts w:ascii="Cambria" w:hAnsi="Cambria"/>
          <w:color w:val="000000" w:themeColor="text1"/>
          <w:sz w:val="20"/>
          <w:szCs w:val="20"/>
        </w:rPr>
        <w:t>claims</w:t>
      </w:r>
      <w:r w:rsidR="00D91F08" w:rsidRPr="003F09BF">
        <w:rPr>
          <w:rFonts w:ascii="Cambria" w:hAnsi="Cambria"/>
          <w:color w:val="000000" w:themeColor="text1"/>
          <w:sz w:val="20"/>
          <w:szCs w:val="20"/>
        </w:rPr>
        <w:t xml:space="preserve"> </w:t>
      </w:r>
      <w:r w:rsidR="00B2632D" w:rsidRPr="003F09BF">
        <w:rPr>
          <w:rFonts w:ascii="Cambria" w:hAnsi="Cambria"/>
          <w:color w:val="000000" w:themeColor="text1"/>
          <w:sz w:val="20"/>
          <w:szCs w:val="20"/>
        </w:rPr>
        <w:t>that, as a result from the aforesaid facts</w:t>
      </w:r>
      <w:r w:rsidR="00D91F08" w:rsidRPr="003F09BF">
        <w:rPr>
          <w:rFonts w:ascii="Cambria" w:hAnsi="Cambria"/>
          <w:color w:val="000000" w:themeColor="text1"/>
          <w:sz w:val="20"/>
          <w:szCs w:val="20"/>
        </w:rPr>
        <w:t xml:space="preserve">, </w:t>
      </w:r>
      <w:r w:rsidR="00B2632D" w:rsidRPr="003F09BF">
        <w:rPr>
          <w:rFonts w:ascii="Cambria" w:hAnsi="Cambria"/>
          <w:color w:val="000000" w:themeColor="text1"/>
          <w:sz w:val="20"/>
          <w:szCs w:val="20"/>
        </w:rPr>
        <w:t>the survivors</w:t>
      </w:r>
      <w:r w:rsidR="001B6F85" w:rsidRPr="003F09BF">
        <w:rPr>
          <w:rFonts w:ascii="Cambria" w:hAnsi="Cambria"/>
          <w:color w:val="000000" w:themeColor="text1"/>
          <w:sz w:val="20"/>
          <w:szCs w:val="20"/>
        </w:rPr>
        <w:t xml:space="preserve"> of the </w:t>
      </w:r>
      <w:r w:rsidRPr="003F09BF">
        <w:rPr>
          <w:rFonts w:ascii="Cambria" w:hAnsi="Cambria"/>
          <w:color w:val="000000" w:themeColor="text1"/>
          <w:sz w:val="20"/>
          <w:szCs w:val="20"/>
        </w:rPr>
        <w:t>massacre</w:t>
      </w:r>
      <w:r w:rsidR="00D91F08" w:rsidRPr="003F09BF">
        <w:rPr>
          <w:rFonts w:ascii="Cambria" w:hAnsi="Cambria"/>
          <w:color w:val="000000" w:themeColor="text1"/>
          <w:sz w:val="20"/>
          <w:szCs w:val="20"/>
        </w:rPr>
        <w:t xml:space="preserve"> </w:t>
      </w:r>
      <w:r w:rsidR="00B2632D" w:rsidRPr="003F09BF">
        <w:rPr>
          <w:rFonts w:ascii="Cambria" w:hAnsi="Cambria"/>
          <w:color w:val="000000" w:themeColor="text1"/>
          <w:sz w:val="20"/>
          <w:szCs w:val="20"/>
        </w:rPr>
        <w:t>w</w:t>
      </w:r>
      <w:r w:rsidR="0047086E" w:rsidRPr="003F09BF">
        <w:rPr>
          <w:rFonts w:ascii="Cambria" w:hAnsi="Cambria"/>
          <w:color w:val="000000" w:themeColor="text1"/>
          <w:sz w:val="20"/>
          <w:szCs w:val="20"/>
        </w:rPr>
        <w:t>e</w:t>
      </w:r>
      <w:r w:rsidR="00B2632D" w:rsidRPr="003F09BF">
        <w:rPr>
          <w:rFonts w:ascii="Cambria" w:hAnsi="Cambria"/>
          <w:color w:val="000000" w:themeColor="text1"/>
          <w:sz w:val="20"/>
          <w:szCs w:val="20"/>
        </w:rPr>
        <w:t>re forced to relocate internally</w:t>
      </w:r>
      <w:r w:rsidR="00D91F08" w:rsidRPr="003F09BF">
        <w:rPr>
          <w:rFonts w:ascii="Cambria" w:hAnsi="Cambria"/>
          <w:color w:val="000000" w:themeColor="text1"/>
          <w:sz w:val="20"/>
          <w:szCs w:val="20"/>
        </w:rPr>
        <w:t xml:space="preserve"> </w:t>
      </w:r>
      <w:r w:rsidR="00B2632D" w:rsidRPr="003F09BF">
        <w:rPr>
          <w:rFonts w:ascii="Cambria" w:hAnsi="Cambria"/>
          <w:color w:val="000000" w:themeColor="text1"/>
          <w:sz w:val="20"/>
          <w:szCs w:val="20"/>
        </w:rPr>
        <w:t>on account of fear of future of additional acts of violence</w:t>
      </w:r>
      <w:r w:rsidR="00D91F08" w:rsidRPr="003F09BF">
        <w:rPr>
          <w:rFonts w:ascii="Cambria" w:hAnsi="Cambria"/>
          <w:color w:val="000000" w:themeColor="text1"/>
          <w:sz w:val="20"/>
          <w:szCs w:val="20"/>
        </w:rPr>
        <w:t xml:space="preserve">. </w:t>
      </w:r>
      <w:r w:rsidR="00B2632D" w:rsidRPr="003F09BF">
        <w:rPr>
          <w:rFonts w:ascii="Cambria" w:hAnsi="Cambria"/>
          <w:color w:val="000000" w:themeColor="text1"/>
          <w:sz w:val="20"/>
          <w:szCs w:val="20"/>
        </w:rPr>
        <w:t>This also in light of what happened to the soldier</w:t>
      </w:r>
      <w:r w:rsidR="00D91F08" w:rsidRPr="003F09BF">
        <w:rPr>
          <w:rFonts w:ascii="Cambria" w:hAnsi="Cambria"/>
          <w:sz w:val="20"/>
          <w:szCs w:val="20"/>
        </w:rPr>
        <w:t xml:space="preserve"> Javier Enrique Estrada Navarro, </w:t>
      </w:r>
      <w:r w:rsidR="00B2632D" w:rsidRPr="003F09BF">
        <w:rPr>
          <w:rFonts w:ascii="Cambria" w:hAnsi="Cambria"/>
          <w:sz w:val="20"/>
          <w:szCs w:val="20"/>
        </w:rPr>
        <w:t>official</w:t>
      </w:r>
      <w:r w:rsidR="00297973" w:rsidRPr="003F09BF">
        <w:rPr>
          <w:rFonts w:ascii="Cambria" w:hAnsi="Cambria"/>
          <w:sz w:val="20"/>
          <w:szCs w:val="20"/>
        </w:rPr>
        <w:t xml:space="preserve"> of </w:t>
      </w:r>
      <w:r w:rsidR="00D91F08" w:rsidRPr="003F09BF">
        <w:rPr>
          <w:rFonts w:ascii="Cambria" w:hAnsi="Cambria"/>
          <w:sz w:val="20"/>
          <w:szCs w:val="20"/>
        </w:rPr>
        <w:t xml:space="preserve">Astrea-Cesar, </w:t>
      </w:r>
      <w:r w:rsidR="00B2632D" w:rsidRPr="003F09BF">
        <w:rPr>
          <w:rFonts w:ascii="Cambria" w:hAnsi="Cambria"/>
          <w:color w:val="000000" w:themeColor="text1"/>
          <w:sz w:val="20"/>
          <w:szCs w:val="20"/>
        </w:rPr>
        <w:t>who on February 1,</w:t>
      </w:r>
      <w:r w:rsidR="00297973" w:rsidRPr="003F09BF">
        <w:rPr>
          <w:rFonts w:ascii="Cambria" w:hAnsi="Cambria"/>
          <w:sz w:val="20"/>
          <w:szCs w:val="20"/>
        </w:rPr>
        <w:t xml:space="preserve"> </w:t>
      </w:r>
      <w:r w:rsidR="00D91F08" w:rsidRPr="003F09BF">
        <w:rPr>
          <w:rFonts w:ascii="Cambria" w:hAnsi="Cambria"/>
          <w:sz w:val="20"/>
          <w:szCs w:val="20"/>
        </w:rPr>
        <w:t xml:space="preserve">2000 </w:t>
      </w:r>
      <w:r w:rsidR="00B2632D" w:rsidRPr="003F09BF">
        <w:rPr>
          <w:rFonts w:ascii="Cambria" w:hAnsi="Cambria"/>
          <w:sz w:val="20"/>
          <w:szCs w:val="20"/>
        </w:rPr>
        <w:t>on a television program</w:t>
      </w:r>
      <w:r w:rsidR="00D91F08" w:rsidRPr="003F09BF">
        <w:rPr>
          <w:rFonts w:ascii="Cambria" w:hAnsi="Cambria"/>
          <w:sz w:val="20"/>
          <w:szCs w:val="20"/>
        </w:rPr>
        <w:t xml:space="preserve">, </w:t>
      </w:r>
      <w:r w:rsidR="00B2632D" w:rsidRPr="003F09BF">
        <w:rPr>
          <w:rFonts w:ascii="Cambria" w:hAnsi="Cambria"/>
          <w:sz w:val="20"/>
          <w:szCs w:val="20"/>
        </w:rPr>
        <w:t xml:space="preserve">denounced the facts </w:t>
      </w:r>
      <w:r w:rsidR="001B6F85" w:rsidRPr="003F09BF">
        <w:rPr>
          <w:rFonts w:ascii="Cambria" w:hAnsi="Cambria"/>
          <w:sz w:val="20"/>
          <w:szCs w:val="20"/>
        </w:rPr>
        <w:t xml:space="preserve">of the </w:t>
      </w:r>
      <w:r w:rsidRPr="003F09BF">
        <w:rPr>
          <w:rFonts w:ascii="Cambria" w:hAnsi="Cambria"/>
          <w:sz w:val="20"/>
          <w:szCs w:val="20"/>
        </w:rPr>
        <w:t>massacre</w:t>
      </w:r>
      <w:r w:rsidR="00297973" w:rsidRPr="003F09BF">
        <w:rPr>
          <w:rFonts w:ascii="Cambria" w:hAnsi="Cambria"/>
          <w:sz w:val="20"/>
          <w:szCs w:val="20"/>
        </w:rPr>
        <w:t xml:space="preserve"> of </w:t>
      </w:r>
      <w:r w:rsidR="00D91F08" w:rsidRPr="003F09BF">
        <w:rPr>
          <w:rFonts w:ascii="Cambria" w:hAnsi="Cambria"/>
          <w:sz w:val="20"/>
          <w:szCs w:val="20"/>
        </w:rPr>
        <w:t>Santa Cecilia</w:t>
      </w:r>
      <w:r w:rsidR="001B6F85" w:rsidRPr="003F09BF">
        <w:rPr>
          <w:rFonts w:ascii="Cambria" w:hAnsi="Cambria"/>
          <w:sz w:val="20"/>
          <w:szCs w:val="20"/>
        </w:rPr>
        <w:t xml:space="preserve"> and </w:t>
      </w:r>
      <w:r w:rsidR="00B2632D" w:rsidRPr="003F09BF">
        <w:rPr>
          <w:rFonts w:ascii="Cambria" w:hAnsi="Cambria"/>
          <w:sz w:val="20"/>
          <w:szCs w:val="20"/>
        </w:rPr>
        <w:t>asked for the State’s help</w:t>
      </w:r>
      <w:r w:rsidR="00D91F08" w:rsidRPr="003F09BF">
        <w:rPr>
          <w:rFonts w:ascii="Cambria" w:hAnsi="Cambria"/>
          <w:sz w:val="20"/>
          <w:szCs w:val="20"/>
        </w:rPr>
        <w:t xml:space="preserve"> </w:t>
      </w:r>
      <w:r w:rsidR="00B2632D" w:rsidRPr="003F09BF">
        <w:rPr>
          <w:rFonts w:ascii="Cambria" w:hAnsi="Cambria"/>
          <w:sz w:val="20"/>
          <w:szCs w:val="20"/>
        </w:rPr>
        <w:t>to assist</w:t>
      </w:r>
      <w:r w:rsidR="002C3D66" w:rsidRPr="003F09BF">
        <w:rPr>
          <w:rFonts w:ascii="Cambria" w:hAnsi="Cambria"/>
          <w:sz w:val="20"/>
          <w:szCs w:val="20"/>
        </w:rPr>
        <w:t xml:space="preserve"> the </w:t>
      </w:r>
      <w:r w:rsidR="00B2632D" w:rsidRPr="003F09BF">
        <w:rPr>
          <w:rFonts w:ascii="Cambria" w:hAnsi="Cambria"/>
          <w:sz w:val="20"/>
          <w:szCs w:val="20"/>
        </w:rPr>
        <w:t xml:space="preserve">displaced </w:t>
      </w:r>
      <w:r w:rsidR="00D91F08" w:rsidRPr="003F09BF">
        <w:rPr>
          <w:rFonts w:ascii="Cambria" w:hAnsi="Cambria"/>
          <w:sz w:val="20"/>
          <w:szCs w:val="20"/>
        </w:rPr>
        <w:t>po</w:t>
      </w:r>
      <w:r w:rsidR="00B2632D" w:rsidRPr="003F09BF">
        <w:rPr>
          <w:rFonts w:ascii="Cambria" w:hAnsi="Cambria"/>
          <w:sz w:val="20"/>
          <w:szCs w:val="20"/>
        </w:rPr>
        <w:t>pu</w:t>
      </w:r>
      <w:r w:rsidR="00D91F08" w:rsidRPr="003F09BF">
        <w:rPr>
          <w:rFonts w:ascii="Cambria" w:hAnsi="Cambria"/>
          <w:sz w:val="20"/>
          <w:szCs w:val="20"/>
        </w:rPr>
        <w:t>la</w:t>
      </w:r>
      <w:r w:rsidR="00B2632D" w:rsidRPr="003F09BF">
        <w:rPr>
          <w:rFonts w:ascii="Cambria" w:hAnsi="Cambria"/>
          <w:sz w:val="20"/>
          <w:szCs w:val="20"/>
        </w:rPr>
        <w:t>tio</w:t>
      </w:r>
      <w:r w:rsidR="00D91F08" w:rsidRPr="003F09BF">
        <w:rPr>
          <w:rFonts w:ascii="Cambria" w:hAnsi="Cambria"/>
          <w:sz w:val="20"/>
          <w:szCs w:val="20"/>
        </w:rPr>
        <w:t xml:space="preserve">n, </w:t>
      </w:r>
      <w:r w:rsidR="00B2632D" w:rsidRPr="003F09BF">
        <w:rPr>
          <w:rFonts w:ascii="Cambria" w:hAnsi="Cambria"/>
          <w:sz w:val="20"/>
          <w:szCs w:val="20"/>
        </w:rPr>
        <w:t>being murdered by</w:t>
      </w:r>
      <w:r w:rsidR="00D6137F" w:rsidRPr="003F09BF">
        <w:rPr>
          <w:rFonts w:ascii="Cambria" w:hAnsi="Cambria"/>
          <w:sz w:val="20"/>
          <w:szCs w:val="20"/>
        </w:rPr>
        <w:t xml:space="preserve"> the </w:t>
      </w:r>
      <w:r w:rsidR="00D91F08" w:rsidRPr="003F09BF">
        <w:rPr>
          <w:rFonts w:ascii="Cambria" w:hAnsi="Cambria"/>
          <w:sz w:val="20"/>
          <w:szCs w:val="20"/>
        </w:rPr>
        <w:t>AUC</w:t>
      </w:r>
      <w:r w:rsidR="00D91F08" w:rsidRPr="003F09BF">
        <w:rPr>
          <w:rStyle w:val="FootnoteReference"/>
          <w:rFonts w:ascii="Cambria" w:hAnsi="Cambria"/>
          <w:sz w:val="20"/>
          <w:szCs w:val="20"/>
        </w:rPr>
        <w:footnoteReference w:id="7"/>
      </w:r>
      <w:r w:rsidR="00B2632D" w:rsidRPr="003F09BF">
        <w:rPr>
          <w:rFonts w:ascii="Cambria" w:hAnsi="Cambria"/>
          <w:sz w:val="20"/>
          <w:szCs w:val="20"/>
        </w:rPr>
        <w:t xml:space="preserve"> a few days later</w:t>
      </w:r>
      <w:r w:rsidR="00D91F08" w:rsidRPr="003F09BF">
        <w:rPr>
          <w:rFonts w:ascii="Cambria" w:hAnsi="Cambria"/>
          <w:sz w:val="20"/>
          <w:szCs w:val="20"/>
        </w:rPr>
        <w:t>. Inform</w:t>
      </w:r>
      <w:r w:rsidR="00B2632D" w:rsidRPr="003F09BF">
        <w:rPr>
          <w:rFonts w:ascii="Cambria" w:hAnsi="Cambria"/>
          <w:sz w:val="20"/>
          <w:szCs w:val="20"/>
        </w:rPr>
        <w:t>s</w:t>
      </w:r>
      <w:r w:rsidR="00D91F08" w:rsidRPr="003F09BF">
        <w:rPr>
          <w:rFonts w:ascii="Cambria" w:hAnsi="Cambria"/>
          <w:sz w:val="20"/>
          <w:szCs w:val="20"/>
        </w:rPr>
        <w:t xml:space="preserve"> </w:t>
      </w:r>
      <w:r w:rsidR="00B2632D" w:rsidRPr="003F09BF">
        <w:rPr>
          <w:rFonts w:ascii="Cambria" w:hAnsi="Cambria"/>
          <w:sz w:val="20"/>
          <w:szCs w:val="20"/>
        </w:rPr>
        <w:t>that, upon</w:t>
      </w:r>
      <w:r w:rsidR="002C3D66" w:rsidRPr="003F09BF">
        <w:rPr>
          <w:rFonts w:ascii="Cambria" w:hAnsi="Cambria"/>
          <w:sz w:val="20"/>
          <w:szCs w:val="20"/>
        </w:rPr>
        <w:t xml:space="preserve"> such</w:t>
      </w:r>
      <w:r w:rsidR="00D91F08" w:rsidRPr="003F09BF">
        <w:rPr>
          <w:rFonts w:ascii="Cambria" w:hAnsi="Cambria"/>
          <w:sz w:val="20"/>
          <w:szCs w:val="20"/>
        </w:rPr>
        <w:t xml:space="preserve"> </w:t>
      </w:r>
      <w:r w:rsidR="00B2632D" w:rsidRPr="003F09BF">
        <w:rPr>
          <w:rFonts w:ascii="Cambria" w:hAnsi="Cambria"/>
          <w:sz w:val="20"/>
          <w:szCs w:val="20"/>
        </w:rPr>
        <w:t>situation</w:t>
      </w:r>
      <w:r w:rsidR="00297973" w:rsidRPr="003F09BF">
        <w:rPr>
          <w:rFonts w:ascii="Cambria" w:hAnsi="Cambria"/>
          <w:sz w:val="20"/>
          <w:szCs w:val="20"/>
        </w:rPr>
        <w:t xml:space="preserve"> of </w:t>
      </w:r>
      <w:r w:rsidR="00B2632D" w:rsidRPr="003F09BF">
        <w:rPr>
          <w:rFonts w:ascii="Cambria" w:hAnsi="Cambria"/>
          <w:sz w:val="20"/>
          <w:szCs w:val="20"/>
        </w:rPr>
        <w:t>extreme vulnerability</w:t>
      </w:r>
      <w:r w:rsidR="00D91F08" w:rsidRPr="003F09BF">
        <w:rPr>
          <w:rFonts w:ascii="Cambria" w:hAnsi="Cambria"/>
          <w:sz w:val="20"/>
          <w:szCs w:val="20"/>
        </w:rPr>
        <w:t xml:space="preserve">, </w:t>
      </w:r>
      <w:r w:rsidR="00B2632D" w:rsidRPr="003F09BF">
        <w:rPr>
          <w:rFonts w:ascii="Cambria" w:hAnsi="Cambria"/>
          <w:sz w:val="20"/>
          <w:szCs w:val="20"/>
        </w:rPr>
        <w:t>nearly</w:t>
      </w:r>
      <w:r w:rsidR="00297973" w:rsidRPr="003F09BF">
        <w:rPr>
          <w:rFonts w:ascii="Cambria" w:hAnsi="Cambria"/>
          <w:sz w:val="20"/>
          <w:szCs w:val="20"/>
        </w:rPr>
        <w:t xml:space="preserve"> </w:t>
      </w:r>
      <w:r w:rsidR="00D91F08" w:rsidRPr="003F09BF">
        <w:rPr>
          <w:rFonts w:ascii="Cambria" w:hAnsi="Cambria"/>
          <w:color w:val="000000" w:themeColor="text1"/>
          <w:sz w:val="20"/>
          <w:szCs w:val="20"/>
        </w:rPr>
        <w:t xml:space="preserve">300 persons </w:t>
      </w:r>
      <w:r w:rsidR="00B2632D" w:rsidRPr="003F09BF">
        <w:rPr>
          <w:rFonts w:ascii="Cambria" w:hAnsi="Cambria"/>
          <w:color w:val="000000" w:themeColor="text1"/>
          <w:sz w:val="20"/>
          <w:szCs w:val="20"/>
        </w:rPr>
        <w:t>during the following days</w:t>
      </w:r>
      <w:r w:rsidR="0047086E" w:rsidRPr="003F09BF">
        <w:rPr>
          <w:rFonts w:ascii="Cambria" w:hAnsi="Cambria"/>
          <w:color w:val="000000" w:themeColor="text1"/>
          <w:sz w:val="20"/>
          <w:szCs w:val="20"/>
        </w:rPr>
        <w:t xml:space="preserve"> moved</w:t>
      </w:r>
      <w:r w:rsidR="00B2632D" w:rsidRPr="003F09BF">
        <w:rPr>
          <w:rFonts w:ascii="Cambria" w:hAnsi="Cambria"/>
          <w:color w:val="000000" w:themeColor="text1"/>
          <w:sz w:val="20"/>
          <w:szCs w:val="20"/>
        </w:rPr>
        <w:t xml:space="preserve"> to the municipalities</w:t>
      </w:r>
      <w:r w:rsidR="00297973" w:rsidRPr="003F09BF">
        <w:rPr>
          <w:rFonts w:ascii="Cambria" w:hAnsi="Cambria"/>
          <w:color w:val="000000" w:themeColor="text1"/>
          <w:sz w:val="20"/>
          <w:szCs w:val="20"/>
        </w:rPr>
        <w:t xml:space="preserve"> of </w:t>
      </w:r>
      <w:r w:rsidR="00D91F08" w:rsidRPr="003F09BF">
        <w:rPr>
          <w:rFonts w:ascii="Cambria" w:hAnsi="Cambria"/>
          <w:color w:val="000000" w:themeColor="text1"/>
          <w:sz w:val="20"/>
          <w:szCs w:val="20"/>
        </w:rPr>
        <w:t>Astrea</w:t>
      </w:r>
      <w:r w:rsidR="001B6F85" w:rsidRPr="003F09BF">
        <w:rPr>
          <w:rFonts w:ascii="Cambria" w:hAnsi="Cambria"/>
          <w:color w:val="000000" w:themeColor="text1"/>
          <w:sz w:val="20"/>
          <w:szCs w:val="20"/>
        </w:rPr>
        <w:t xml:space="preserve"> and </w:t>
      </w:r>
      <w:r w:rsidR="00D91F08" w:rsidRPr="003F09BF">
        <w:rPr>
          <w:rFonts w:ascii="Cambria" w:hAnsi="Cambria"/>
          <w:color w:val="000000" w:themeColor="text1"/>
          <w:sz w:val="20"/>
          <w:szCs w:val="20"/>
        </w:rPr>
        <w:t xml:space="preserve">Chimichagua </w:t>
      </w:r>
      <w:r w:rsidR="00EE69A4" w:rsidRPr="003F09BF">
        <w:rPr>
          <w:rFonts w:ascii="Cambria" w:hAnsi="Cambria"/>
          <w:color w:val="000000" w:themeColor="text1"/>
          <w:sz w:val="20"/>
          <w:szCs w:val="20"/>
        </w:rPr>
        <w:t>in search of protection and support</w:t>
      </w:r>
      <w:r w:rsidR="00D91F08" w:rsidRPr="003F09BF">
        <w:rPr>
          <w:rFonts w:ascii="Cambria" w:hAnsi="Cambria"/>
          <w:color w:val="000000" w:themeColor="text1"/>
          <w:sz w:val="20"/>
          <w:szCs w:val="20"/>
        </w:rPr>
        <w:t xml:space="preserve">. </w:t>
      </w:r>
      <w:r w:rsidR="00EE69A4" w:rsidRPr="003F09BF">
        <w:rPr>
          <w:rFonts w:ascii="Cambria" w:hAnsi="Cambria"/>
          <w:color w:val="000000" w:themeColor="text1"/>
          <w:sz w:val="20"/>
          <w:szCs w:val="20"/>
        </w:rPr>
        <w:t>She affirms that due to the lack of support from the</w:t>
      </w:r>
      <w:r w:rsidRPr="003F09BF">
        <w:rPr>
          <w:rFonts w:ascii="Cambria" w:hAnsi="Cambria"/>
          <w:color w:val="000000" w:themeColor="text1"/>
          <w:sz w:val="20"/>
          <w:szCs w:val="20"/>
        </w:rPr>
        <w:t xml:space="preserve"> State</w:t>
      </w:r>
      <w:r w:rsidR="00D91F08" w:rsidRPr="003F09BF">
        <w:rPr>
          <w:rFonts w:ascii="Cambria" w:hAnsi="Cambria"/>
          <w:color w:val="000000" w:themeColor="text1"/>
          <w:sz w:val="20"/>
          <w:szCs w:val="20"/>
        </w:rPr>
        <w:t>,</w:t>
      </w:r>
      <w:r w:rsidR="00D6137F" w:rsidRPr="003F09BF">
        <w:rPr>
          <w:rFonts w:ascii="Cambria" w:hAnsi="Cambria"/>
          <w:color w:val="000000" w:themeColor="text1"/>
          <w:sz w:val="20"/>
          <w:szCs w:val="20"/>
        </w:rPr>
        <w:t xml:space="preserve"> the </w:t>
      </w:r>
      <w:r w:rsidRPr="003F09BF">
        <w:rPr>
          <w:rFonts w:ascii="Cambria" w:hAnsi="Cambria"/>
          <w:color w:val="000000" w:themeColor="text1"/>
          <w:sz w:val="20"/>
          <w:szCs w:val="20"/>
        </w:rPr>
        <w:t>alleged victims</w:t>
      </w:r>
      <w:r w:rsidR="00D91F08" w:rsidRPr="003F09BF">
        <w:rPr>
          <w:rFonts w:ascii="Cambria" w:hAnsi="Cambria"/>
          <w:color w:val="000000" w:themeColor="text1"/>
          <w:sz w:val="20"/>
          <w:szCs w:val="20"/>
        </w:rPr>
        <w:t xml:space="preserve"> </w:t>
      </w:r>
      <w:r w:rsidR="00EE69A4" w:rsidRPr="003F09BF">
        <w:rPr>
          <w:rFonts w:ascii="Cambria" w:hAnsi="Cambria"/>
          <w:color w:val="000000" w:themeColor="text1"/>
          <w:sz w:val="20"/>
          <w:szCs w:val="20"/>
        </w:rPr>
        <w:t>scattered toward different cities such as</w:t>
      </w:r>
      <w:r w:rsidR="00D91F08" w:rsidRPr="003F09BF">
        <w:rPr>
          <w:rFonts w:ascii="Cambria" w:hAnsi="Cambria"/>
          <w:color w:val="000000" w:themeColor="text1"/>
          <w:sz w:val="20"/>
          <w:szCs w:val="20"/>
        </w:rPr>
        <w:t xml:space="preserve"> Valledupar, Barranquilla</w:t>
      </w:r>
      <w:r w:rsidR="001B6F85" w:rsidRPr="003F09BF">
        <w:rPr>
          <w:rFonts w:ascii="Cambria" w:hAnsi="Cambria"/>
          <w:color w:val="000000" w:themeColor="text1"/>
          <w:sz w:val="20"/>
          <w:szCs w:val="20"/>
        </w:rPr>
        <w:t xml:space="preserve"> and </w:t>
      </w:r>
      <w:r w:rsidR="00D91F08" w:rsidRPr="003F09BF">
        <w:rPr>
          <w:rFonts w:ascii="Cambria" w:hAnsi="Cambria"/>
          <w:color w:val="000000" w:themeColor="text1"/>
          <w:sz w:val="20"/>
          <w:szCs w:val="20"/>
        </w:rPr>
        <w:t xml:space="preserve">Bogotá. </w:t>
      </w:r>
      <w:r w:rsidR="00EE69A4" w:rsidRPr="003F09BF">
        <w:rPr>
          <w:rFonts w:ascii="Cambria" w:hAnsi="Cambria"/>
          <w:sz w:val="20"/>
          <w:szCs w:val="20"/>
        </w:rPr>
        <w:t>In this</w:t>
      </w:r>
      <w:r w:rsidR="00D91F08" w:rsidRPr="003F09BF">
        <w:rPr>
          <w:rFonts w:ascii="Cambria" w:hAnsi="Cambria"/>
          <w:sz w:val="20"/>
          <w:szCs w:val="20"/>
        </w:rPr>
        <w:t xml:space="preserve"> context </w:t>
      </w:r>
      <w:r w:rsidR="00EE69A4" w:rsidRPr="003F09BF">
        <w:rPr>
          <w:rFonts w:ascii="Cambria" w:hAnsi="Cambria"/>
          <w:color w:val="000000" w:themeColor="text1"/>
          <w:sz w:val="20"/>
          <w:szCs w:val="20"/>
        </w:rPr>
        <w:t>affirms</w:t>
      </w:r>
      <w:r w:rsidR="00CA305B" w:rsidRPr="003F09BF">
        <w:rPr>
          <w:rFonts w:ascii="Cambria" w:hAnsi="Cambria"/>
          <w:color w:val="000000" w:themeColor="text1"/>
          <w:sz w:val="20"/>
          <w:szCs w:val="20"/>
        </w:rPr>
        <w:t xml:space="preserve"> that the </w:t>
      </w:r>
      <w:r w:rsidRPr="003F09BF">
        <w:rPr>
          <w:rFonts w:ascii="Cambria" w:hAnsi="Cambria"/>
          <w:color w:val="000000" w:themeColor="text1"/>
          <w:sz w:val="20"/>
          <w:szCs w:val="20"/>
        </w:rPr>
        <w:t>State</w:t>
      </w:r>
      <w:r w:rsidR="00D91F08" w:rsidRPr="003F09BF">
        <w:rPr>
          <w:rFonts w:ascii="Cambria" w:hAnsi="Cambria"/>
          <w:color w:val="000000" w:themeColor="text1"/>
          <w:sz w:val="20"/>
          <w:szCs w:val="20"/>
        </w:rPr>
        <w:t xml:space="preserve"> viol</w:t>
      </w:r>
      <w:r w:rsidR="00EE69A4" w:rsidRPr="003F09BF">
        <w:rPr>
          <w:rFonts w:ascii="Cambria" w:hAnsi="Cambria"/>
          <w:color w:val="000000" w:themeColor="text1"/>
          <w:sz w:val="20"/>
          <w:szCs w:val="20"/>
        </w:rPr>
        <w:t>ated</w:t>
      </w:r>
      <w:r w:rsidR="00D91F08" w:rsidRPr="003F09BF">
        <w:rPr>
          <w:rFonts w:ascii="Cambria" w:hAnsi="Cambria"/>
          <w:color w:val="000000" w:themeColor="text1"/>
          <w:sz w:val="20"/>
          <w:szCs w:val="20"/>
        </w:rPr>
        <w:t xml:space="preserve"> </w:t>
      </w:r>
      <w:r w:rsidR="00EE69A4" w:rsidRPr="003F09BF">
        <w:rPr>
          <w:rFonts w:ascii="Cambria" w:hAnsi="Cambria"/>
          <w:color w:val="000000" w:themeColor="text1"/>
          <w:sz w:val="20"/>
          <w:szCs w:val="20"/>
        </w:rPr>
        <w:t>the right to a dignifying life</w:t>
      </w:r>
      <w:r w:rsidR="00D91F08" w:rsidRPr="003F09BF">
        <w:rPr>
          <w:rFonts w:ascii="Cambria" w:hAnsi="Cambria"/>
          <w:color w:val="000000" w:themeColor="text1"/>
          <w:sz w:val="20"/>
          <w:szCs w:val="20"/>
        </w:rPr>
        <w:t xml:space="preserve">, </w:t>
      </w:r>
      <w:r w:rsidR="0047086E" w:rsidRPr="003F09BF">
        <w:rPr>
          <w:rFonts w:ascii="Cambria" w:hAnsi="Cambria"/>
          <w:color w:val="000000" w:themeColor="text1"/>
          <w:sz w:val="20"/>
          <w:szCs w:val="20"/>
        </w:rPr>
        <w:t>humane tratment</w:t>
      </w:r>
      <w:r w:rsidR="00D91F08" w:rsidRPr="003F09BF">
        <w:rPr>
          <w:rFonts w:ascii="Cambria" w:hAnsi="Cambria"/>
          <w:color w:val="000000" w:themeColor="text1"/>
          <w:sz w:val="20"/>
          <w:szCs w:val="20"/>
        </w:rPr>
        <w:t xml:space="preserve">, </w:t>
      </w:r>
      <w:r w:rsidR="00EE69A4" w:rsidRPr="003F09BF">
        <w:rPr>
          <w:rFonts w:ascii="Cambria" w:hAnsi="Cambria"/>
          <w:color w:val="000000" w:themeColor="text1"/>
          <w:sz w:val="20"/>
          <w:szCs w:val="20"/>
        </w:rPr>
        <w:t xml:space="preserve">free movement and </w:t>
      </w:r>
      <w:r w:rsidR="00D91F08" w:rsidRPr="003F09BF">
        <w:rPr>
          <w:rFonts w:ascii="Cambria" w:hAnsi="Cambria"/>
          <w:color w:val="000000" w:themeColor="text1"/>
          <w:sz w:val="20"/>
          <w:szCs w:val="20"/>
        </w:rPr>
        <w:t>residenc</w:t>
      </w:r>
      <w:r w:rsidR="00EE69A4" w:rsidRPr="003F09BF">
        <w:rPr>
          <w:rFonts w:ascii="Cambria" w:hAnsi="Cambria"/>
          <w:color w:val="000000" w:themeColor="text1"/>
          <w:sz w:val="20"/>
          <w:szCs w:val="20"/>
        </w:rPr>
        <w:t>e</w:t>
      </w:r>
      <w:r w:rsidR="00D91F08" w:rsidRPr="003F09BF">
        <w:rPr>
          <w:rFonts w:ascii="Cambria" w:hAnsi="Cambria"/>
          <w:color w:val="000000" w:themeColor="text1"/>
          <w:sz w:val="20"/>
          <w:szCs w:val="20"/>
        </w:rPr>
        <w:t xml:space="preserve">, </w:t>
      </w:r>
      <w:r w:rsidR="00EE69A4" w:rsidRPr="003F09BF">
        <w:rPr>
          <w:rFonts w:ascii="Cambria" w:hAnsi="Cambria"/>
          <w:color w:val="000000" w:themeColor="text1"/>
          <w:sz w:val="20"/>
          <w:szCs w:val="20"/>
        </w:rPr>
        <w:t>private property</w:t>
      </w:r>
      <w:r w:rsidR="00D91F08" w:rsidRPr="003F09BF">
        <w:rPr>
          <w:rFonts w:ascii="Cambria" w:hAnsi="Cambria"/>
          <w:color w:val="000000" w:themeColor="text1"/>
          <w:sz w:val="20"/>
          <w:szCs w:val="20"/>
        </w:rPr>
        <w:t xml:space="preserve">, </w:t>
      </w:r>
      <w:r w:rsidR="00EE69A4" w:rsidRPr="003F09BF">
        <w:rPr>
          <w:rFonts w:ascii="Cambria" w:hAnsi="Cambria"/>
          <w:color w:val="000000" w:themeColor="text1"/>
          <w:sz w:val="20"/>
          <w:szCs w:val="20"/>
        </w:rPr>
        <w:t>rights of</w:t>
      </w:r>
      <w:r w:rsidR="002C3D66" w:rsidRPr="003F09BF">
        <w:rPr>
          <w:rFonts w:ascii="Cambria" w:hAnsi="Cambria"/>
          <w:color w:val="000000" w:themeColor="text1"/>
          <w:sz w:val="20"/>
          <w:szCs w:val="20"/>
        </w:rPr>
        <w:t xml:space="preserve"> the </w:t>
      </w:r>
      <w:r w:rsidR="00D91F08" w:rsidRPr="003F09BF">
        <w:rPr>
          <w:rFonts w:ascii="Cambria" w:hAnsi="Cambria"/>
          <w:color w:val="000000" w:themeColor="text1"/>
          <w:sz w:val="20"/>
          <w:szCs w:val="20"/>
        </w:rPr>
        <w:t>famil</w:t>
      </w:r>
      <w:r w:rsidR="00EE69A4" w:rsidRPr="003F09BF">
        <w:rPr>
          <w:rFonts w:ascii="Cambria" w:hAnsi="Cambria"/>
          <w:color w:val="000000" w:themeColor="text1"/>
          <w:sz w:val="20"/>
          <w:szCs w:val="20"/>
        </w:rPr>
        <w:t>y</w:t>
      </w:r>
      <w:r w:rsidR="001B6F85" w:rsidRPr="003F09BF">
        <w:rPr>
          <w:rFonts w:ascii="Cambria" w:hAnsi="Cambria"/>
          <w:color w:val="000000" w:themeColor="text1"/>
          <w:sz w:val="20"/>
          <w:szCs w:val="20"/>
        </w:rPr>
        <w:t xml:space="preserve"> and </w:t>
      </w:r>
      <w:r w:rsidR="00584FA7" w:rsidRPr="003F09BF">
        <w:rPr>
          <w:rFonts w:ascii="Cambria" w:hAnsi="Cambria"/>
          <w:color w:val="000000" w:themeColor="text1"/>
          <w:sz w:val="20"/>
          <w:szCs w:val="20"/>
        </w:rPr>
        <w:t>rights of the child</w:t>
      </w:r>
      <w:r w:rsidR="00D91F08" w:rsidRPr="003F09BF">
        <w:rPr>
          <w:rFonts w:ascii="Cambria" w:hAnsi="Cambria"/>
          <w:color w:val="000000" w:themeColor="text1"/>
          <w:sz w:val="20"/>
          <w:szCs w:val="20"/>
        </w:rPr>
        <w:t xml:space="preserve">, </w:t>
      </w:r>
      <w:r w:rsidR="00584FA7" w:rsidRPr="003F09BF">
        <w:rPr>
          <w:rFonts w:ascii="Cambria" w:hAnsi="Cambria"/>
          <w:color w:val="000000" w:themeColor="text1"/>
          <w:sz w:val="20"/>
          <w:szCs w:val="20"/>
        </w:rPr>
        <w:t>since due to</w:t>
      </w:r>
      <w:r w:rsidR="001B6F85" w:rsidRPr="003F09BF">
        <w:rPr>
          <w:rFonts w:ascii="Cambria" w:hAnsi="Cambria"/>
          <w:color w:val="000000" w:themeColor="text1"/>
          <w:sz w:val="20"/>
          <w:szCs w:val="20"/>
        </w:rPr>
        <w:t xml:space="preserve"> the </w:t>
      </w:r>
      <w:r w:rsidRPr="003F09BF">
        <w:rPr>
          <w:rFonts w:ascii="Cambria" w:hAnsi="Cambria"/>
          <w:color w:val="000000" w:themeColor="text1"/>
          <w:sz w:val="20"/>
          <w:szCs w:val="20"/>
        </w:rPr>
        <w:t>massacre</w:t>
      </w:r>
      <w:r w:rsidR="00D91F08" w:rsidRPr="003F09BF">
        <w:rPr>
          <w:rFonts w:ascii="Cambria" w:hAnsi="Cambria"/>
          <w:color w:val="000000" w:themeColor="text1"/>
          <w:sz w:val="20"/>
          <w:szCs w:val="20"/>
        </w:rPr>
        <w:t xml:space="preserve"> </w:t>
      </w:r>
      <w:r w:rsidR="00584FA7" w:rsidRPr="003F09BF">
        <w:rPr>
          <w:rFonts w:ascii="Cambria" w:hAnsi="Cambria"/>
          <w:color w:val="000000" w:themeColor="text1"/>
          <w:sz w:val="20"/>
          <w:szCs w:val="20"/>
        </w:rPr>
        <w:t>the survivors had to move from their place of residence</w:t>
      </w:r>
      <w:r w:rsidR="00297973" w:rsidRPr="003F09BF">
        <w:rPr>
          <w:rFonts w:ascii="Cambria" w:hAnsi="Cambria"/>
          <w:color w:val="000000" w:themeColor="text1"/>
          <w:sz w:val="20"/>
          <w:szCs w:val="20"/>
        </w:rPr>
        <w:t xml:space="preserve"> </w:t>
      </w:r>
      <w:r w:rsidR="00584FA7" w:rsidRPr="003F09BF">
        <w:rPr>
          <w:rFonts w:ascii="Cambria" w:hAnsi="Cambria"/>
          <w:color w:val="000000" w:themeColor="text1"/>
          <w:sz w:val="20"/>
          <w:szCs w:val="20"/>
        </w:rPr>
        <w:t>to be protected</w:t>
      </w:r>
      <w:r w:rsidR="00D91F08" w:rsidRPr="003F09BF">
        <w:rPr>
          <w:rFonts w:ascii="Cambria" w:hAnsi="Cambria"/>
          <w:color w:val="000000" w:themeColor="text1"/>
          <w:sz w:val="20"/>
          <w:szCs w:val="20"/>
        </w:rPr>
        <w:t xml:space="preserve">, </w:t>
      </w:r>
      <w:r w:rsidR="00584FA7" w:rsidRPr="003F09BF">
        <w:rPr>
          <w:rFonts w:ascii="Cambria" w:hAnsi="Cambria"/>
          <w:color w:val="000000" w:themeColor="text1"/>
          <w:sz w:val="20"/>
          <w:szCs w:val="20"/>
        </w:rPr>
        <w:t>depriving them from having continuity on their life projects</w:t>
      </w:r>
      <w:r w:rsidR="00D91F08" w:rsidRPr="003F09BF">
        <w:rPr>
          <w:rFonts w:ascii="Cambria" w:hAnsi="Cambria"/>
          <w:color w:val="000000" w:themeColor="text1"/>
          <w:sz w:val="20"/>
          <w:szCs w:val="20"/>
        </w:rPr>
        <w:t xml:space="preserve">, </w:t>
      </w:r>
      <w:r w:rsidR="00584FA7" w:rsidRPr="003F09BF">
        <w:rPr>
          <w:rFonts w:ascii="Cambria" w:hAnsi="Cambria"/>
          <w:color w:val="000000" w:themeColor="text1"/>
          <w:sz w:val="20"/>
          <w:szCs w:val="20"/>
        </w:rPr>
        <w:t>disregarding the children’s welfare</w:t>
      </w:r>
      <w:r w:rsidR="00D91F08" w:rsidRPr="003F09BF">
        <w:rPr>
          <w:rFonts w:ascii="Cambria" w:hAnsi="Cambria"/>
          <w:color w:val="000000" w:themeColor="text1"/>
          <w:sz w:val="20"/>
          <w:szCs w:val="20"/>
        </w:rPr>
        <w:t xml:space="preserve">; </w:t>
      </w:r>
      <w:r w:rsidR="00584FA7" w:rsidRPr="003F09BF">
        <w:rPr>
          <w:rFonts w:ascii="Cambria" w:hAnsi="Cambria"/>
          <w:color w:val="000000" w:themeColor="text1"/>
          <w:sz w:val="20"/>
          <w:szCs w:val="20"/>
        </w:rPr>
        <w:t>plus</w:t>
      </w:r>
      <w:r w:rsidR="00D91F08" w:rsidRPr="003F09BF">
        <w:rPr>
          <w:rFonts w:ascii="Cambria" w:hAnsi="Cambria"/>
          <w:color w:val="000000" w:themeColor="text1"/>
          <w:sz w:val="20"/>
          <w:szCs w:val="20"/>
        </w:rPr>
        <w:t xml:space="preserve">, </w:t>
      </w:r>
      <w:r w:rsidR="00584FA7" w:rsidRPr="003F09BF">
        <w:rPr>
          <w:rFonts w:ascii="Cambria" w:hAnsi="Cambria"/>
          <w:color w:val="000000" w:themeColor="text1"/>
          <w:sz w:val="20"/>
          <w:szCs w:val="20"/>
        </w:rPr>
        <w:t>the displacement caused them psychological</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torture</w:t>
      </w:r>
      <w:r w:rsidR="00D91F08" w:rsidRPr="003F09BF">
        <w:rPr>
          <w:rFonts w:ascii="Cambria" w:hAnsi="Cambria"/>
          <w:color w:val="000000" w:themeColor="text1"/>
          <w:sz w:val="20"/>
          <w:szCs w:val="20"/>
        </w:rPr>
        <w:t xml:space="preserve"> </w:t>
      </w:r>
      <w:r w:rsidR="001B6F85" w:rsidRPr="003F09BF">
        <w:rPr>
          <w:rFonts w:ascii="Cambria" w:hAnsi="Cambria"/>
          <w:color w:val="000000" w:themeColor="text1"/>
          <w:sz w:val="20"/>
          <w:szCs w:val="20"/>
        </w:rPr>
        <w:t xml:space="preserve">and </w:t>
      </w:r>
      <w:r w:rsidR="00584FA7" w:rsidRPr="003F09BF">
        <w:rPr>
          <w:rFonts w:ascii="Cambria" w:hAnsi="Cambria"/>
          <w:color w:val="000000" w:themeColor="text1"/>
          <w:sz w:val="20"/>
          <w:szCs w:val="20"/>
        </w:rPr>
        <w:t>brought forth such panic</w:t>
      </w:r>
      <w:r w:rsidR="003E0028" w:rsidRPr="003F09BF">
        <w:rPr>
          <w:rFonts w:ascii="Cambria" w:hAnsi="Cambria"/>
          <w:color w:val="000000" w:themeColor="text1"/>
          <w:sz w:val="20"/>
          <w:szCs w:val="20"/>
        </w:rPr>
        <w:t xml:space="preserve"> that </w:t>
      </w:r>
      <w:r w:rsidR="00584FA7" w:rsidRPr="003F09BF">
        <w:rPr>
          <w:rFonts w:ascii="Cambria" w:hAnsi="Cambria"/>
          <w:color w:val="000000" w:themeColor="text1"/>
          <w:sz w:val="20"/>
          <w:szCs w:val="20"/>
        </w:rPr>
        <w:t>i</w:t>
      </w:r>
      <w:r w:rsidR="0047086E" w:rsidRPr="003F09BF">
        <w:rPr>
          <w:rFonts w:ascii="Cambria" w:hAnsi="Cambria"/>
          <w:color w:val="000000" w:themeColor="text1"/>
          <w:sz w:val="20"/>
          <w:szCs w:val="20"/>
        </w:rPr>
        <w:t>t</w:t>
      </w:r>
      <w:r w:rsidR="00584FA7" w:rsidRPr="003F09BF">
        <w:rPr>
          <w:rFonts w:ascii="Cambria" w:hAnsi="Cambria"/>
          <w:color w:val="000000" w:themeColor="text1"/>
          <w:sz w:val="20"/>
          <w:szCs w:val="20"/>
        </w:rPr>
        <w:t xml:space="preserve"> forced the alleged victims to abandon their homes</w:t>
      </w:r>
      <w:r w:rsidR="00D91F08" w:rsidRPr="003F09BF">
        <w:rPr>
          <w:rFonts w:ascii="Cambria" w:hAnsi="Cambria"/>
          <w:color w:val="000000" w:themeColor="text1"/>
          <w:sz w:val="20"/>
          <w:szCs w:val="20"/>
        </w:rPr>
        <w:t>;</w:t>
      </w:r>
      <w:r w:rsidR="001B6F85" w:rsidRPr="003F09BF">
        <w:rPr>
          <w:rFonts w:ascii="Cambria" w:hAnsi="Cambria"/>
          <w:color w:val="000000" w:themeColor="text1"/>
          <w:sz w:val="20"/>
          <w:szCs w:val="20"/>
        </w:rPr>
        <w:t xml:space="preserve"> and </w:t>
      </w:r>
      <w:r w:rsidR="00D91F08" w:rsidRPr="003F09BF">
        <w:rPr>
          <w:rFonts w:ascii="Cambria" w:hAnsi="Cambria"/>
          <w:color w:val="000000" w:themeColor="text1"/>
          <w:sz w:val="20"/>
          <w:szCs w:val="20"/>
        </w:rPr>
        <w:t>gener</w:t>
      </w:r>
      <w:r w:rsidR="00584FA7" w:rsidRPr="003F09BF">
        <w:rPr>
          <w:rFonts w:ascii="Cambria" w:hAnsi="Cambria"/>
          <w:color w:val="000000" w:themeColor="text1"/>
          <w:sz w:val="20"/>
          <w:szCs w:val="20"/>
        </w:rPr>
        <w:t>ated the loss</w:t>
      </w:r>
      <w:r w:rsidR="002C3D66" w:rsidRPr="003F09BF">
        <w:rPr>
          <w:rFonts w:ascii="Cambria" w:hAnsi="Cambria"/>
          <w:color w:val="000000" w:themeColor="text1"/>
          <w:sz w:val="20"/>
          <w:szCs w:val="20"/>
        </w:rPr>
        <w:t xml:space="preserve"> </w:t>
      </w:r>
      <w:r w:rsidR="00584FA7" w:rsidRPr="003F09BF">
        <w:rPr>
          <w:rFonts w:ascii="Cambria" w:hAnsi="Cambria"/>
          <w:color w:val="000000" w:themeColor="text1"/>
          <w:sz w:val="20"/>
          <w:szCs w:val="20"/>
        </w:rPr>
        <w:t>of all of their belongings</w:t>
      </w:r>
      <w:r w:rsidR="00D91F08" w:rsidRPr="003F09BF">
        <w:rPr>
          <w:rFonts w:ascii="Cambria" w:hAnsi="Cambria"/>
          <w:color w:val="000000" w:themeColor="text1"/>
          <w:sz w:val="20"/>
          <w:szCs w:val="20"/>
        </w:rPr>
        <w:t xml:space="preserve">. </w:t>
      </w:r>
      <w:r w:rsidR="00584FA7" w:rsidRPr="003F09BF">
        <w:rPr>
          <w:rFonts w:ascii="Cambria" w:hAnsi="Cambria"/>
          <w:color w:val="000000" w:themeColor="text1"/>
          <w:sz w:val="20"/>
          <w:szCs w:val="20"/>
        </w:rPr>
        <w:t>In addition</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the Petitioner</w:t>
      </w:r>
      <w:r w:rsidR="00D91F08" w:rsidRPr="003F09BF">
        <w:rPr>
          <w:rFonts w:ascii="Cambria" w:hAnsi="Cambria"/>
          <w:color w:val="000000" w:themeColor="text1"/>
          <w:sz w:val="20"/>
          <w:szCs w:val="20"/>
        </w:rPr>
        <w:t xml:space="preserve"> </w:t>
      </w:r>
      <w:r w:rsidR="00584FA7" w:rsidRPr="003F09BF">
        <w:rPr>
          <w:rFonts w:ascii="Cambria" w:hAnsi="Cambria"/>
          <w:color w:val="000000" w:themeColor="text1"/>
          <w:sz w:val="20"/>
          <w:szCs w:val="20"/>
        </w:rPr>
        <w:t>claims</w:t>
      </w:r>
      <w:r w:rsidR="00CA305B" w:rsidRPr="003F09BF">
        <w:rPr>
          <w:rFonts w:ascii="Cambria" w:hAnsi="Cambria"/>
          <w:color w:val="000000" w:themeColor="text1"/>
          <w:sz w:val="20"/>
          <w:szCs w:val="20"/>
        </w:rPr>
        <w:t xml:space="preserve"> that the </w:t>
      </w:r>
      <w:r w:rsidRPr="003F09BF">
        <w:rPr>
          <w:rFonts w:ascii="Cambria" w:hAnsi="Cambria"/>
          <w:color w:val="000000" w:themeColor="text1"/>
          <w:sz w:val="20"/>
          <w:szCs w:val="20"/>
        </w:rPr>
        <w:t>State</w:t>
      </w:r>
      <w:r w:rsidR="00D91F08" w:rsidRPr="003F09BF">
        <w:rPr>
          <w:rFonts w:ascii="Cambria" w:hAnsi="Cambria"/>
          <w:color w:val="000000" w:themeColor="text1"/>
          <w:sz w:val="20"/>
          <w:szCs w:val="20"/>
        </w:rPr>
        <w:t xml:space="preserve"> viol</w:t>
      </w:r>
      <w:r w:rsidR="00584FA7" w:rsidRPr="003F09BF">
        <w:rPr>
          <w:rFonts w:ascii="Cambria" w:hAnsi="Cambria"/>
          <w:color w:val="000000" w:themeColor="text1"/>
          <w:sz w:val="20"/>
          <w:szCs w:val="20"/>
        </w:rPr>
        <w:t>ated</w:t>
      </w:r>
      <w:r w:rsidR="00D91F08" w:rsidRPr="003F09BF">
        <w:rPr>
          <w:rFonts w:ascii="Cambria" w:hAnsi="Cambria"/>
          <w:color w:val="000000" w:themeColor="text1"/>
          <w:sz w:val="20"/>
          <w:szCs w:val="20"/>
        </w:rPr>
        <w:t xml:space="preserve"> </w:t>
      </w:r>
      <w:r w:rsidR="00584FA7" w:rsidRPr="003F09BF">
        <w:rPr>
          <w:rFonts w:ascii="Cambria" w:hAnsi="Cambria"/>
          <w:color w:val="000000" w:themeColor="text1"/>
          <w:sz w:val="20"/>
          <w:szCs w:val="20"/>
        </w:rPr>
        <w:t>women’s rights</w:t>
      </w:r>
      <w:r w:rsidR="00D91F08" w:rsidRPr="003F09BF">
        <w:rPr>
          <w:rFonts w:ascii="Cambria" w:hAnsi="Cambria"/>
          <w:color w:val="000000" w:themeColor="text1"/>
          <w:sz w:val="20"/>
          <w:szCs w:val="20"/>
        </w:rPr>
        <w:t xml:space="preserve">, </w:t>
      </w:r>
      <w:r w:rsidR="00584FA7" w:rsidRPr="003F09BF">
        <w:rPr>
          <w:rFonts w:ascii="Cambria" w:hAnsi="Cambria"/>
          <w:color w:val="000000" w:themeColor="text1"/>
          <w:sz w:val="20"/>
          <w:szCs w:val="20"/>
        </w:rPr>
        <w:t>since the girl</w:t>
      </w:r>
      <w:r w:rsidR="00D91F08" w:rsidRPr="003F09BF">
        <w:rPr>
          <w:rFonts w:ascii="Cambria" w:hAnsi="Cambria"/>
          <w:color w:val="000000" w:themeColor="text1"/>
          <w:sz w:val="20"/>
          <w:szCs w:val="20"/>
        </w:rPr>
        <w:t xml:space="preserve"> O.O.M </w:t>
      </w:r>
      <w:r w:rsidR="00584FA7" w:rsidRPr="003F09BF">
        <w:rPr>
          <w:rFonts w:ascii="Cambria" w:hAnsi="Cambria"/>
          <w:color w:val="000000" w:themeColor="text1"/>
          <w:sz w:val="20"/>
          <w:szCs w:val="20"/>
        </w:rPr>
        <w:t>was sexually assaulted</w:t>
      </w:r>
      <w:r w:rsidR="00D91F08" w:rsidRPr="003F09BF">
        <w:rPr>
          <w:rFonts w:ascii="Cambria" w:hAnsi="Cambria"/>
          <w:color w:val="000000" w:themeColor="text1"/>
          <w:sz w:val="20"/>
          <w:szCs w:val="20"/>
        </w:rPr>
        <w:t xml:space="preserve">. </w:t>
      </w:r>
      <w:r w:rsidR="00584FA7" w:rsidRPr="003F09BF">
        <w:rPr>
          <w:rFonts w:ascii="Cambria" w:hAnsi="Cambria"/>
          <w:color w:val="000000" w:themeColor="text1"/>
          <w:sz w:val="20"/>
          <w:szCs w:val="20"/>
        </w:rPr>
        <w:t>Likewise</w:t>
      </w:r>
      <w:r w:rsidR="00D91F08" w:rsidRPr="003F09BF">
        <w:rPr>
          <w:rFonts w:ascii="Cambria" w:hAnsi="Cambria"/>
          <w:color w:val="000000" w:themeColor="text1"/>
          <w:sz w:val="20"/>
          <w:szCs w:val="20"/>
        </w:rPr>
        <w:t xml:space="preserve">, </w:t>
      </w:r>
      <w:r w:rsidR="00584FA7" w:rsidRPr="003F09BF">
        <w:rPr>
          <w:rFonts w:ascii="Cambria" w:hAnsi="Cambria"/>
          <w:color w:val="000000" w:themeColor="text1"/>
          <w:sz w:val="20"/>
          <w:szCs w:val="20"/>
        </w:rPr>
        <w:t xml:space="preserve">it is affirmed </w:t>
      </w:r>
      <w:r w:rsidR="00CA305B" w:rsidRPr="003F09BF">
        <w:rPr>
          <w:rFonts w:ascii="Cambria" w:hAnsi="Cambria"/>
          <w:color w:val="000000" w:themeColor="text1"/>
          <w:sz w:val="20"/>
          <w:szCs w:val="20"/>
        </w:rPr>
        <w:t xml:space="preserve">that the </w:t>
      </w:r>
      <w:r w:rsidRPr="003F09BF">
        <w:rPr>
          <w:rFonts w:ascii="Cambria" w:hAnsi="Cambria"/>
          <w:color w:val="000000" w:themeColor="text1"/>
          <w:sz w:val="20"/>
          <w:szCs w:val="20"/>
        </w:rPr>
        <w:t>State</w:t>
      </w:r>
      <w:r w:rsidR="00D91F08" w:rsidRPr="003F09BF">
        <w:rPr>
          <w:rFonts w:ascii="Cambria" w:hAnsi="Cambria"/>
          <w:color w:val="000000" w:themeColor="text1"/>
          <w:sz w:val="20"/>
          <w:szCs w:val="20"/>
        </w:rPr>
        <w:t xml:space="preserve"> viol</w:t>
      </w:r>
      <w:r w:rsidR="00584FA7" w:rsidRPr="003F09BF">
        <w:rPr>
          <w:rFonts w:ascii="Cambria" w:hAnsi="Cambria"/>
          <w:color w:val="000000" w:themeColor="text1"/>
          <w:sz w:val="20"/>
          <w:szCs w:val="20"/>
        </w:rPr>
        <w:t>ated</w:t>
      </w:r>
      <w:r w:rsidR="00D22D1E" w:rsidRPr="003F09BF">
        <w:rPr>
          <w:rFonts w:ascii="Cambria" w:hAnsi="Cambria"/>
          <w:color w:val="000000" w:themeColor="text1"/>
          <w:sz w:val="20"/>
          <w:szCs w:val="20"/>
        </w:rPr>
        <w:t xml:space="preserve"> the right</w:t>
      </w:r>
      <w:r w:rsidR="00D91F08" w:rsidRPr="003F09BF">
        <w:rPr>
          <w:rFonts w:ascii="Cambria" w:hAnsi="Cambria"/>
          <w:color w:val="000000" w:themeColor="text1"/>
          <w:sz w:val="20"/>
          <w:szCs w:val="20"/>
        </w:rPr>
        <w:t xml:space="preserve">s </w:t>
      </w:r>
      <w:r w:rsidR="00D22D1E" w:rsidRPr="003F09BF">
        <w:rPr>
          <w:rFonts w:ascii="Cambria" w:hAnsi="Cambria"/>
          <w:color w:val="000000" w:themeColor="text1"/>
          <w:sz w:val="20"/>
          <w:szCs w:val="20"/>
        </w:rPr>
        <w:t>to a fair trial</w:t>
      </w:r>
      <w:r w:rsidR="001B6F85" w:rsidRPr="003F09BF">
        <w:rPr>
          <w:rFonts w:ascii="Cambria" w:hAnsi="Cambria"/>
          <w:color w:val="000000" w:themeColor="text1"/>
          <w:sz w:val="20"/>
          <w:szCs w:val="20"/>
        </w:rPr>
        <w:t xml:space="preserve"> and </w:t>
      </w:r>
      <w:r w:rsidR="00D91F08" w:rsidRPr="003F09BF">
        <w:rPr>
          <w:rFonts w:ascii="Cambria" w:hAnsi="Cambria"/>
          <w:color w:val="000000" w:themeColor="text1"/>
          <w:sz w:val="20"/>
          <w:szCs w:val="20"/>
        </w:rPr>
        <w:t xml:space="preserve">judicial </w:t>
      </w:r>
      <w:r w:rsidR="00D22D1E" w:rsidRPr="003F09BF">
        <w:rPr>
          <w:rFonts w:ascii="Cambria" w:hAnsi="Cambria"/>
          <w:color w:val="000000" w:themeColor="text1"/>
          <w:sz w:val="20"/>
          <w:szCs w:val="20"/>
        </w:rPr>
        <w:t>protection since it did not investigate nor punish</w:t>
      </w:r>
      <w:r w:rsidR="001B6F85" w:rsidRPr="003F09BF">
        <w:rPr>
          <w:rFonts w:ascii="Cambria" w:hAnsi="Cambria"/>
          <w:color w:val="000000" w:themeColor="text1"/>
          <w:sz w:val="20"/>
          <w:szCs w:val="20"/>
        </w:rPr>
        <w:t xml:space="preserve"> and </w:t>
      </w:r>
      <w:r w:rsidR="00D22D1E" w:rsidRPr="003F09BF">
        <w:rPr>
          <w:rFonts w:ascii="Cambria" w:hAnsi="Cambria"/>
          <w:color w:val="000000" w:themeColor="text1"/>
          <w:sz w:val="20"/>
          <w:szCs w:val="20"/>
        </w:rPr>
        <w:t xml:space="preserve">those </w:t>
      </w:r>
      <w:r w:rsidR="00D91F08" w:rsidRPr="003F09BF">
        <w:rPr>
          <w:rFonts w:ascii="Cambria" w:hAnsi="Cambria"/>
          <w:color w:val="000000" w:themeColor="text1"/>
          <w:sz w:val="20"/>
          <w:szCs w:val="20"/>
        </w:rPr>
        <w:t>respons</w:t>
      </w:r>
      <w:r w:rsidR="00D22D1E" w:rsidRPr="003F09BF">
        <w:rPr>
          <w:rFonts w:ascii="Cambria" w:hAnsi="Cambria"/>
          <w:color w:val="000000" w:themeColor="text1"/>
          <w:sz w:val="20"/>
          <w:szCs w:val="20"/>
        </w:rPr>
        <w:t>i</w:t>
      </w:r>
      <w:r w:rsidR="00D91F08" w:rsidRPr="003F09BF">
        <w:rPr>
          <w:rFonts w:ascii="Cambria" w:hAnsi="Cambria"/>
          <w:color w:val="000000" w:themeColor="text1"/>
          <w:sz w:val="20"/>
          <w:szCs w:val="20"/>
        </w:rPr>
        <w:t xml:space="preserve">ble </w:t>
      </w:r>
      <w:r w:rsidR="00D22D1E" w:rsidRPr="003F09BF">
        <w:rPr>
          <w:rFonts w:ascii="Cambria" w:hAnsi="Cambria"/>
          <w:color w:val="000000" w:themeColor="text1"/>
          <w:sz w:val="20"/>
          <w:szCs w:val="20"/>
        </w:rPr>
        <w:t>f</w:t>
      </w:r>
      <w:r w:rsidR="00D91F08" w:rsidRPr="003F09BF">
        <w:rPr>
          <w:rFonts w:ascii="Cambria" w:hAnsi="Cambria"/>
          <w:color w:val="000000" w:themeColor="text1"/>
          <w:sz w:val="20"/>
          <w:szCs w:val="20"/>
        </w:rPr>
        <w:t>or</w:t>
      </w:r>
      <w:r w:rsidR="002C3D66" w:rsidRPr="003F09BF">
        <w:rPr>
          <w:rFonts w:ascii="Cambria" w:hAnsi="Cambria"/>
          <w:color w:val="000000" w:themeColor="text1"/>
          <w:sz w:val="20"/>
          <w:szCs w:val="20"/>
        </w:rPr>
        <w:t xml:space="preserve"> the </w:t>
      </w:r>
      <w:r w:rsidRPr="003F09BF">
        <w:rPr>
          <w:rFonts w:ascii="Cambria" w:hAnsi="Cambria"/>
          <w:color w:val="000000" w:themeColor="text1"/>
          <w:sz w:val="20"/>
          <w:szCs w:val="20"/>
        </w:rPr>
        <w:t>massacre</w:t>
      </w:r>
      <w:r w:rsidR="001B6F85" w:rsidRPr="003F09BF">
        <w:rPr>
          <w:rFonts w:ascii="Cambria" w:hAnsi="Cambria"/>
          <w:color w:val="000000" w:themeColor="text1"/>
          <w:sz w:val="20"/>
          <w:szCs w:val="20"/>
        </w:rPr>
        <w:t xml:space="preserve"> and </w:t>
      </w:r>
      <w:r w:rsidR="00D22D1E" w:rsidRPr="003F09BF">
        <w:rPr>
          <w:rFonts w:ascii="Cambria" w:hAnsi="Cambria"/>
          <w:color w:val="000000" w:themeColor="text1"/>
          <w:sz w:val="20"/>
          <w:szCs w:val="20"/>
        </w:rPr>
        <w:t>the</w:t>
      </w:r>
      <w:r w:rsidR="00D91F08"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forced displacement</w:t>
      </w:r>
      <w:r w:rsidR="00D91F08" w:rsidRPr="003F09BF">
        <w:rPr>
          <w:rFonts w:ascii="Cambria" w:hAnsi="Cambria"/>
          <w:color w:val="000000" w:themeColor="text1"/>
          <w:sz w:val="20"/>
          <w:szCs w:val="20"/>
        </w:rPr>
        <w:t xml:space="preserve">, </w:t>
      </w:r>
      <w:r w:rsidR="00D22D1E" w:rsidRPr="003F09BF">
        <w:rPr>
          <w:rFonts w:ascii="Cambria" w:hAnsi="Cambria"/>
          <w:color w:val="000000" w:themeColor="text1"/>
          <w:sz w:val="20"/>
          <w:szCs w:val="20"/>
        </w:rPr>
        <w:t>apart from not ensuring the right</w:t>
      </w:r>
      <w:r w:rsidR="00D91F08" w:rsidRPr="003F09BF">
        <w:rPr>
          <w:rFonts w:ascii="Cambria" w:hAnsi="Cambria"/>
          <w:color w:val="000000" w:themeColor="text1"/>
          <w:sz w:val="20"/>
          <w:szCs w:val="20"/>
        </w:rPr>
        <w:t xml:space="preserve">s </w:t>
      </w:r>
      <w:r w:rsidR="00D22D1E" w:rsidRPr="003F09BF">
        <w:rPr>
          <w:rFonts w:ascii="Cambria" w:hAnsi="Cambria"/>
          <w:color w:val="000000" w:themeColor="text1"/>
          <w:sz w:val="20"/>
          <w:szCs w:val="20"/>
        </w:rPr>
        <w:t>to truth</w:t>
      </w:r>
      <w:r w:rsidR="00D91F08" w:rsidRPr="003F09BF">
        <w:rPr>
          <w:rFonts w:ascii="Cambria" w:hAnsi="Cambria"/>
          <w:color w:val="000000" w:themeColor="text1"/>
          <w:sz w:val="20"/>
          <w:szCs w:val="20"/>
        </w:rPr>
        <w:t>,</w:t>
      </w:r>
      <w:r w:rsidR="002C3D66"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justic</w:t>
      </w:r>
      <w:r w:rsidR="00D22D1E" w:rsidRPr="003F09BF">
        <w:rPr>
          <w:rFonts w:ascii="Cambria" w:hAnsi="Cambria"/>
          <w:color w:val="000000" w:themeColor="text1"/>
          <w:sz w:val="20"/>
          <w:szCs w:val="20"/>
        </w:rPr>
        <w:t>e</w:t>
      </w:r>
      <w:r w:rsidR="001B6F85" w:rsidRPr="003F09BF">
        <w:rPr>
          <w:rFonts w:ascii="Cambria" w:hAnsi="Cambria"/>
          <w:color w:val="000000" w:themeColor="text1"/>
          <w:sz w:val="20"/>
          <w:szCs w:val="20"/>
        </w:rPr>
        <w:t xml:space="preserve"> and</w:t>
      </w:r>
      <w:r w:rsidR="002C3D66" w:rsidRPr="003F09BF">
        <w:rPr>
          <w:rFonts w:ascii="Cambria" w:hAnsi="Cambria"/>
          <w:color w:val="000000" w:themeColor="text1"/>
          <w:sz w:val="20"/>
          <w:szCs w:val="20"/>
        </w:rPr>
        <w:t xml:space="preserve"> </w:t>
      </w:r>
      <w:r w:rsidR="00D22D1E" w:rsidRPr="003F09BF">
        <w:rPr>
          <w:rFonts w:ascii="Cambria" w:hAnsi="Cambria"/>
          <w:color w:val="000000" w:themeColor="text1"/>
          <w:sz w:val="20"/>
          <w:szCs w:val="20"/>
        </w:rPr>
        <w:t>reparation</w:t>
      </w:r>
      <w:r w:rsidR="00D91F08" w:rsidRPr="003F09BF">
        <w:rPr>
          <w:rFonts w:ascii="Cambria" w:hAnsi="Cambria"/>
          <w:color w:val="000000" w:themeColor="text1"/>
          <w:sz w:val="20"/>
          <w:szCs w:val="20"/>
        </w:rPr>
        <w:t xml:space="preserve">. </w:t>
      </w:r>
      <w:r w:rsidR="00D22D1E" w:rsidRPr="003F09BF">
        <w:rPr>
          <w:rFonts w:ascii="Cambria" w:hAnsi="Cambria"/>
          <w:color w:val="000000" w:themeColor="text1"/>
          <w:sz w:val="20"/>
          <w:szCs w:val="20"/>
        </w:rPr>
        <w:t>Due to absence of attention from</w:t>
      </w:r>
      <w:r w:rsidR="00EE69A4" w:rsidRPr="003F09BF">
        <w:rPr>
          <w:rFonts w:ascii="Cambria" w:hAnsi="Cambria"/>
          <w:color w:val="000000" w:themeColor="text1"/>
          <w:sz w:val="20"/>
          <w:szCs w:val="20"/>
        </w:rPr>
        <w:t xml:space="preserve"> the</w:t>
      </w:r>
      <w:r w:rsidRPr="003F09BF">
        <w:rPr>
          <w:rFonts w:ascii="Cambria" w:hAnsi="Cambria"/>
          <w:color w:val="000000" w:themeColor="text1"/>
          <w:sz w:val="20"/>
          <w:szCs w:val="20"/>
        </w:rPr>
        <w:t xml:space="preserve"> State</w:t>
      </w:r>
      <w:r w:rsidR="00D91F08" w:rsidRPr="003F09BF">
        <w:rPr>
          <w:rFonts w:ascii="Cambria" w:hAnsi="Cambria"/>
          <w:color w:val="000000" w:themeColor="text1"/>
          <w:sz w:val="20"/>
          <w:szCs w:val="20"/>
        </w:rPr>
        <w:t xml:space="preserve">, </w:t>
      </w:r>
      <w:r w:rsidR="00D22D1E" w:rsidRPr="003F09BF">
        <w:rPr>
          <w:rFonts w:ascii="Cambria" w:hAnsi="Cambria"/>
          <w:color w:val="000000" w:themeColor="text1"/>
          <w:sz w:val="20"/>
          <w:szCs w:val="20"/>
        </w:rPr>
        <w:t>the return of</w:t>
      </w:r>
      <w:r w:rsidR="00297973" w:rsidRPr="003F09BF">
        <w:rPr>
          <w:rFonts w:ascii="Cambria" w:hAnsi="Cambria"/>
          <w:color w:val="000000" w:themeColor="text1"/>
          <w:sz w:val="20"/>
          <w:szCs w:val="20"/>
        </w:rPr>
        <w:t xml:space="preserve"> </w:t>
      </w:r>
      <w:r w:rsidR="00D6137F" w:rsidRPr="003F09BF">
        <w:rPr>
          <w:rFonts w:ascii="Cambria" w:hAnsi="Cambria"/>
          <w:color w:val="000000" w:themeColor="text1"/>
          <w:sz w:val="20"/>
          <w:szCs w:val="20"/>
        </w:rPr>
        <w:t xml:space="preserve">the </w:t>
      </w:r>
      <w:r w:rsidRPr="003F09BF">
        <w:rPr>
          <w:rFonts w:ascii="Cambria" w:hAnsi="Cambria"/>
          <w:color w:val="000000" w:themeColor="text1"/>
          <w:sz w:val="20"/>
          <w:szCs w:val="20"/>
        </w:rPr>
        <w:t>alleged victims</w:t>
      </w:r>
      <w:r w:rsidR="00D91F08" w:rsidRPr="003F09BF">
        <w:rPr>
          <w:rFonts w:ascii="Cambria" w:hAnsi="Cambria"/>
          <w:color w:val="000000" w:themeColor="text1"/>
          <w:sz w:val="20"/>
          <w:szCs w:val="20"/>
        </w:rPr>
        <w:t xml:space="preserve"> </w:t>
      </w:r>
      <w:r w:rsidR="00D22D1E" w:rsidRPr="003F09BF">
        <w:rPr>
          <w:rFonts w:ascii="Cambria" w:hAnsi="Cambria"/>
          <w:color w:val="000000" w:themeColor="text1"/>
          <w:sz w:val="20"/>
          <w:szCs w:val="20"/>
        </w:rPr>
        <w:t>took place in order to retrieve some of their assets</w:t>
      </w:r>
      <w:r w:rsidR="00D91F08" w:rsidRPr="003F09BF">
        <w:rPr>
          <w:rFonts w:ascii="Cambria" w:hAnsi="Cambria"/>
          <w:color w:val="000000" w:themeColor="text1"/>
          <w:sz w:val="20"/>
          <w:szCs w:val="20"/>
        </w:rPr>
        <w:t xml:space="preserve">. </w:t>
      </w:r>
      <w:r w:rsidR="00D22D1E" w:rsidRPr="003F09BF">
        <w:rPr>
          <w:rFonts w:ascii="Cambria" w:hAnsi="Cambria"/>
          <w:color w:val="000000" w:themeColor="text1"/>
          <w:sz w:val="20"/>
          <w:szCs w:val="20"/>
        </w:rPr>
        <w:t>The petitioner affirms</w:t>
      </w:r>
      <w:r w:rsidR="00CA305B" w:rsidRPr="003F09BF">
        <w:rPr>
          <w:rFonts w:ascii="Cambria" w:hAnsi="Cambria"/>
          <w:color w:val="000000" w:themeColor="text1"/>
          <w:sz w:val="20"/>
          <w:szCs w:val="20"/>
        </w:rPr>
        <w:t xml:space="preserve"> that the </w:t>
      </w:r>
      <w:r w:rsidR="00D22D1E" w:rsidRPr="003F09BF">
        <w:rPr>
          <w:rFonts w:ascii="Cambria" w:hAnsi="Cambria"/>
          <w:color w:val="000000" w:themeColor="text1"/>
          <w:sz w:val="20"/>
          <w:szCs w:val="20"/>
        </w:rPr>
        <w:t>returned population</w:t>
      </w:r>
      <w:r w:rsidR="00D91F08" w:rsidRPr="003F09BF">
        <w:rPr>
          <w:rFonts w:ascii="Cambria" w:hAnsi="Cambria"/>
          <w:color w:val="000000" w:themeColor="text1"/>
          <w:sz w:val="20"/>
          <w:szCs w:val="20"/>
        </w:rPr>
        <w:t xml:space="preserve"> </w:t>
      </w:r>
      <w:r w:rsidR="00D22D1E" w:rsidRPr="003F09BF">
        <w:rPr>
          <w:rFonts w:ascii="Cambria" w:hAnsi="Cambria"/>
          <w:color w:val="000000" w:themeColor="text1"/>
          <w:sz w:val="20"/>
          <w:szCs w:val="20"/>
        </w:rPr>
        <w:t>is currently facing new risks</w:t>
      </w:r>
      <w:r w:rsidR="00D91F08" w:rsidRPr="003F09BF">
        <w:rPr>
          <w:rFonts w:ascii="Cambria" w:hAnsi="Cambria"/>
          <w:color w:val="000000" w:themeColor="text1"/>
          <w:sz w:val="20"/>
          <w:szCs w:val="20"/>
        </w:rPr>
        <w:t>.</w:t>
      </w:r>
    </w:p>
    <w:p w14:paraId="438683D5" w14:textId="4FCF1C49" w:rsidR="00D91F08" w:rsidRPr="003F09BF" w:rsidRDefault="00D22D1E" w:rsidP="00D91F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3F09BF">
        <w:rPr>
          <w:rFonts w:ascii="Cambria" w:hAnsi="Cambria"/>
          <w:color w:val="000000" w:themeColor="text1"/>
          <w:sz w:val="20"/>
          <w:szCs w:val="20"/>
          <w:u w:val="single"/>
        </w:rPr>
        <w:t>Concerning the proceeding of justice and peace</w:t>
      </w:r>
      <w:r w:rsidR="00D91F08" w:rsidRPr="003F09BF">
        <w:rPr>
          <w:rFonts w:ascii="Cambria" w:hAnsi="Cambria"/>
          <w:color w:val="000000" w:themeColor="text1"/>
          <w:sz w:val="20"/>
          <w:szCs w:val="20"/>
        </w:rPr>
        <w:t xml:space="preserve">, </w:t>
      </w:r>
      <w:r w:rsidR="00603E37" w:rsidRPr="003F09BF">
        <w:rPr>
          <w:rFonts w:ascii="Cambria" w:hAnsi="Cambria"/>
          <w:color w:val="000000" w:themeColor="text1"/>
          <w:sz w:val="20"/>
          <w:szCs w:val="20"/>
        </w:rPr>
        <w:t>the Petitioner</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affirms</w:t>
      </w:r>
      <w:r w:rsidR="00CA305B" w:rsidRPr="003F09BF">
        <w:rPr>
          <w:rFonts w:ascii="Cambria" w:hAnsi="Cambria"/>
          <w:color w:val="000000" w:themeColor="text1"/>
          <w:sz w:val="20"/>
          <w:szCs w:val="20"/>
        </w:rPr>
        <w:t xml:space="preserve"> that the </w:t>
      </w:r>
      <w:r w:rsidRPr="003F09BF">
        <w:rPr>
          <w:rFonts w:ascii="Cambria" w:hAnsi="Cambria"/>
          <w:color w:val="000000" w:themeColor="text1"/>
          <w:sz w:val="20"/>
          <w:szCs w:val="20"/>
        </w:rPr>
        <w:t>Prosecutor’s office</w:t>
      </w:r>
      <w:r w:rsidR="00D91F08" w:rsidRPr="003F09BF">
        <w:rPr>
          <w:rFonts w:ascii="Cambria" w:hAnsi="Cambria"/>
          <w:color w:val="000000" w:themeColor="text1"/>
          <w:sz w:val="20"/>
          <w:szCs w:val="20"/>
        </w:rPr>
        <w:t xml:space="preserve"> investig</w:t>
      </w:r>
      <w:r w:rsidRPr="003F09BF">
        <w:rPr>
          <w:rFonts w:ascii="Cambria" w:hAnsi="Cambria"/>
          <w:color w:val="000000" w:themeColor="text1"/>
          <w:sz w:val="20"/>
          <w:szCs w:val="20"/>
        </w:rPr>
        <w:t>ated</w:t>
      </w:r>
      <w:r w:rsidR="001B6F85" w:rsidRPr="003F09BF">
        <w:rPr>
          <w:rFonts w:ascii="Cambria" w:hAnsi="Cambria"/>
          <w:color w:val="000000" w:themeColor="text1"/>
          <w:sz w:val="20"/>
          <w:szCs w:val="20"/>
        </w:rPr>
        <w:t xml:space="preserve"> and </w:t>
      </w:r>
      <w:r w:rsidRPr="003F09BF">
        <w:rPr>
          <w:rFonts w:ascii="Cambria" w:hAnsi="Cambria"/>
          <w:color w:val="000000" w:themeColor="text1"/>
          <w:sz w:val="20"/>
          <w:szCs w:val="20"/>
        </w:rPr>
        <w:t>indicted</w:t>
      </w:r>
      <w:r w:rsidR="00D91F08" w:rsidRPr="003F09BF">
        <w:rPr>
          <w:rFonts w:ascii="Cambria" w:hAnsi="Cambria"/>
          <w:color w:val="000000" w:themeColor="text1"/>
          <w:sz w:val="20"/>
          <w:szCs w:val="20"/>
        </w:rPr>
        <w:t xml:space="preserve"> </w:t>
      </w:r>
      <w:r w:rsidR="001B6F85" w:rsidRPr="003F09BF">
        <w:rPr>
          <w:rFonts w:ascii="Cambria" w:hAnsi="Cambria"/>
          <w:color w:val="000000" w:themeColor="text1"/>
          <w:sz w:val="20"/>
          <w:szCs w:val="20"/>
        </w:rPr>
        <w:t>Mr.</w:t>
      </w:r>
      <w:r w:rsidR="00D91F08" w:rsidRPr="003F09BF">
        <w:rPr>
          <w:rFonts w:ascii="Cambria" w:hAnsi="Cambria"/>
          <w:color w:val="000000" w:themeColor="text1"/>
          <w:sz w:val="20"/>
          <w:szCs w:val="20"/>
        </w:rPr>
        <w:t xml:space="preserve"> Esquivel Cuadrado </w:t>
      </w:r>
      <w:r w:rsidRPr="003F09BF">
        <w:rPr>
          <w:rFonts w:ascii="Cambria" w:hAnsi="Cambria"/>
          <w:color w:val="000000" w:themeColor="text1"/>
          <w:sz w:val="20"/>
          <w:szCs w:val="20"/>
        </w:rPr>
        <w:t>under the crimes</w:t>
      </w:r>
      <w:r w:rsidR="00297973" w:rsidRPr="003F09BF">
        <w:rPr>
          <w:rFonts w:ascii="Cambria" w:hAnsi="Cambria"/>
          <w:color w:val="000000" w:themeColor="text1"/>
          <w:sz w:val="20"/>
          <w:szCs w:val="20"/>
        </w:rPr>
        <w:t xml:space="preserve"> of </w:t>
      </w:r>
      <w:r w:rsidRPr="003F09BF">
        <w:rPr>
          <w:rFonts w:ascii="Cambria" w:hAnsi="Cambria"/>
          <w:color w:val="000000" w:themeColor="text1"/>
          <w:sz w:val="20"/>
          <w:szCs w:val="20"/>
        </w:rPr>
        <w:t xml:space="preserve">aggravated </w:t>
      </w:r>
      <w:r w:rsidR="00D91F08" w:rsidRPr="003F09BF">
        <w:rPr>
          <w:rFonts w:ascii="Cambria" w:hAnsi="Cambria"/>
          <w:color w:val="000000" w:themeColor="text1"/>
          <w:sz w:val="20"/>
          <w:szCs w:val="20"/>
        </w:rPr>
        <w:t>homicid</w:t>
      </w:r>
      <w:r w:rsidRPr="003F09BF">
        <w:rPr>
          <w:rFonts w:ascii="Cambria" w:hAnsi="Cambria"/>
          <w:color w:val="000000" w:themeColor="text1"/>
          <w:sz w:val="20"/>
          <w:szCs w:val="20"/>
        </w:rPr>
        <w:t>e</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larceny and aggravated theft in</w:t>
      </w:r>
      <w:r w:rsidR="00D91F08" w:rsidRPr="003F09BF">
        <w:rPr>
          <w:rFonts w:ascii="Cambria" w:hAnsi="Cambria"/>
          <w:color w:val="000000" w:themeColor="text1"/>
          <w:sz w:val="20"/>
          <w:szCs w:val="20"/>
        </w:rPr>
        <w:t xml:space="preserve"> 2007</w:t>
      </w:r>
      <w:r w:rsidR="00D91F08" w:rsidRPr="003F09BF">
        <w:rPr>
          <w:rFonts w:ascii="Cambria" w:hAnsi="Cambria"/>
          <w:sz w:val="20"/>
          <w:szCs w:val="20"/>
        </w:rPr>
        <w:t xml:space="preserve">. </w:t>
      </w:r>
      <w:r w:rsidRPr="003F09BF">
        <w:rPr>
          <w:rFonts w:ascii="Cambria" w:hAnsi="Cambria"/>
          <w:sz w:val="20"/>
          <w:szCs w:val="20"/>
        </w:rPr>
        <w:t>Also</w:t>
      </w:r>
      <w:r w:rsidR="00D91F08" w:rsidRPr="003F09BF">
        <w:rPr>
          <w:rFonts w:ascii="Cambria" w:hAnsi="Cambria"/>
          <w:sz w:val="20"/>
          <w:szCs w:val="20"/>
        </w:rPr>
        <w:t xml:space="preserve">, </w:t>
      </w:r>
      <w:r w:rsidRPr="003F09BF">
        <w:rPr>
          <w:rFonts w:ascii="Cambria" w:hAnsi="Cambria"/>
          <w:sz w:val="20"/>
          <w:szCs w:val="20"/>
        </w:rPr>
        <w:t>holds</w:t>
      </w:r>
      <w:r w:rsidR="00D6137F" w:rsidRPr="003F09BF">
        <w:rPr>
          <w:rFonts w:ascii="Cambria" w:hAnsi="Cambria"/>
          <w:sz w:val="20"/>
          <w:szCs w:val="20"/>
        </w:rPr>
        <w:t xml:space="preserve"> that </w:t>
      </w:r>
      <w:r w:rsidRPr="003F09BF">
        <w:rPr>
          <w:rFonts w:ascii="Cambria" w:hAnsi="Cambria"/>
          <w:sz w:val="20"/>
          <w:szCs w:val="20"/>
        </w:rPr>
        <w:t>on May 27,</w:t>
      </w:r>
      <w:r w:rsidR="00297973" w:rsidRPr="003F09BF">
        <w:rPr>
          <w:rFonts w:ascii="Cambria" w:hAnsi="Cambria"/>
          <w:sz w:val="20"/>
          <w:szCs w:val="20"/>
        </w:rPr>
        <w:t xml:space="preserve"> </w:t>
      </w:r>
      <w:r w:rsidR="00D91F08" w:rsidRPr="003F09BF">
        <w:rPr>
          <w:rFonts w:ascii="Cambria" w:hAnsi="Cambria"/>
          <w:sz w:val="20"/>
          <w:szCs w:val="20"/>
        </w:rPr>
        <w:t xml:space="preserve">2011, </w:t>
      </w:r>
      <w:r w:rsidRPr="003F09BF">
        <w:rPr>
          <w:rFonts w:ascii="Cambria" w:hAnsi="Cambria"/>
          <w:sz w:val="20"/>
          <w:szCs w:val="20"/>
        </w:rPr>
        <w:t>the</w:t>
      </w:r>
      <w:r w:rsidR="00D91F08" w:rsidRPr="003F09BF">
        <w:rPr>
          <w:rFonts w:ascii="Cambria" w:hAnsi="Cambria"/>
          <w:sz w:val="20"/>
          <w:szCs w:val="20"/>
        </w:rPr>
        <w:t xml:space="preserve"> </w:t>
      </w:r>
      <w:r w:rsidRPr="003F09BF">
        <w:rPr>
          <w:rFonts w:ascii="Cambria" w:hAnsi="Cambria"/>
          <w:sz w:val="20"/>
          <w:szCs w:val="20"/>
        </w:rPr>
        <w:t>Criminal Court</w:t>
      </w:r>
      <w:r w:rsidR="00D6137F" w:rsidRPr="003F09BF">
        <w:rPr>
          <w:rFonts w:ascii="Cambria" w:hAnsi="Cambria"/>
          <w:sz w:val="20"/>
          <w:szCs w:val="20"/>
        </w:rPr>
        <w:t xml:space="preserve"> of the </w:t>
      </w:r>
      <w:r w:rsidRPr="003F09BF">
        <w:rPr>
          <w:rFonts w:ascii="Cambria" w:hAnsi="Cambria"/>
          <w:sz w:val="20"/>
          <w:szCs w:val="20"/>
        </w:rPr>
        <w:t xml:space="preserve">Specialized </w:t>
      </w:r>
      <w:r w:rsidR="00D91F08" w:rsidRPr="003F09BF">
        <w:rPr>
          <w:rFonts w:ascii="Cambria" w:hAnsi="Cambria"/>
          <w:sz w:val="20"/>
          <w:szCs w:val="20"/>
        </w:rPr>
        <w:t xml:space="preserve">Circuit </w:t>
      </w:r>
      <w:r w:rsidR="00297973" w:rsidRPr="003F09BF">
        <w:rPr>
          <w:rFonts w:ascii="Cambria" w:hAnsi="Cambria"/>
          <w:sz w:val="20"/>
          <w:szCs w:val="20"/>
        </w:rPr>
        <w:t xml:space="preserve">of </w:t>
      </w:r>
      <w:r w:rsidRPr="003F09BF">
        <w:rPr>
          <w:rFonts w:ascii="Cambria" w:hAnsi="Cambria"/>
          <w:sz w:val="20"/>
          <w:szCs w:val="20"/>
        </w:rPr>
        <w:t>Decongestion</w:t>
      </w:r>
      <w:r w:rsidR="00297973" w:rsidRPr="003F09BF">
        <w:rPr>
          <w:rFonts w:ascii="Cambria" w:hAnsi="Cambria"/>
          <w:sz w:val="20"/>
          <w:szCs w:val="20"/>
        </w:rPr>
        <w:t xml:space="preserve"> of </w:t>
      </w:r>
      <w:r w:rsidR="00D91F08" w:rsidRPr="003F09BF">
        <w:rPr>
          <w:rFonts w:ascii="Cambria" w:hAnsi="Cambria"/>
          <w:sz w:val="20"/>
          <w:szCs w:val="20"/>
        </w:rPr>
        <w:t xml:space="preserve">Valledupar </w:t>
      </w:r>
      <w:r w:rsidRPr="003F09BF">
        <w:rPr>
          <w:rFonts w:ascii="Cambria" w:hAnsi="Cambria"/>
          <w:sz w:val="20"/>
          <w:szCs w:val="20"/>
        </w:rPr>
        <w:t>sentenced</w:t>
      </w:r>
      <w:r w:rsidR="00D91F08" w:rsidRPr="003F09BF">
        <w:rPr>
          <w:rFonts w:ascii="Cambria" w:hAnsi="Cambria"/>
          <w:sz w:val="20"/>
          <w:szCs w:val="20"/>
        </w:rPr>
        <w:t xml:space="preserve"> </w:t>
      </w:r>
      <w:r w:rsidR="001B6F85" w:rsidRPr="003F09BF">
        <w:rPr>
          <w:rFonts w:ascii="Cambria" w:hAnsi="Cambria"/>
          <w:sz w:val="20"/>
          <w:szCs w:val="20"/>
        </w:rPr>
        <w:t>Mr.</w:t>
      </w:r>
      <w:r w:rsidR="00D91F08" w:rsidRPr="003F09BF">
        <w:rPr>
          <w:rFonts w:ascii="Cambria" w:hAnsi="Cambria"/>
          <w:sz w:val="20"/>
          <w:szCs w:val="20"/>
        </w:rPr>
        <w:t xml:space="preserve"> Esquivel Cuadrado </w:t>
      </w:r>
      <w:r w:rsidRPr="003F09BF">
        <w:rPr>
          <w:rFonts w:ascii="Cambria" w:hAnsi="Cambria"/>
          <w:sz w:val="20"/>
          <w:szCs w:val="20"/>
        </w:rPr>
        <w:t>for the murders</w:t>
      </w:r>
      <w:r w:rsidR="001B6F85" w:rsidRPr="003F09BF">
        <w:rPr>
          <w:rFonts w:ascii="Cambria" w:hAnsi="Cambria"/>
          <w:sz w:val="20"/>
          <w:szCs w:val="20"/>
        </w:rPr>
        <w:t xml:space="preserve"> of the </w:t>
      </w:r>
      <w:r w:rsidR="00603E37" w:rsidRPr="003F09BF">
        <w:rPr>
          <w:rFonts w:ascii="Cambria" w:hAnsi="Cambria"/>
          <w:sz w:val="20"/>
          <w:szCs w:val="20"/>
        </w:rPr>
        <w:t>massacre</w:t>
      </w:r>
      <w:r w:rsidR="00D91F08" w:rsidRPr="003F09BF">
        <w:rPr>
          <w:rFonts w:ascii="Cambria" w:hAnsi="Cambria"/>
          <w:sz w:val="20"/>
          <w:szCs w:val="20"/>
        </w:rPr>
        <w:t xml:space="preserve">, </w:t>
      </w:r>
      <w:r w:rsidRPr="003F09BF">
        <w:rPr>
          <w:rFonts w:ascii="Cambria" w:hAnsi="Cambria"/>
          <w:sz w:val="20"/>
          <w:szCs w:val="20"/>
        </w:rPr>
        <w:t>except for the</w:t>
      </w:r>
      <w:r w:rsidR="00D6137F" w:rsidRPr="003F09BF">
        <w:rPr>
          <w:rFonts w:ascii="Cambria" w:hAnsi="Cambria"/>
          <w:sz w:val="20"/>
          <w:szCs w:val="20"/>
        </w:rPr>
        <w:t xml:space="preserve"> </w:t>
      </w:r>
      <w:r w:rsidR="00D91F08" w:rsidRPr="003F09BF">
        <w:rPr>
          <w:rFonts w:ascii="Cambria" w:hAnsi="Cambria"/>
          <w:sz w:val="20"/>
          <w:szCs w:val="20"/>
        </w:rPr>
        <w:t>homicid</w:t>
      </w:r>
      <w:r w:rsidRPr="003F09BF">
        <w:rPr>
          <w:rFonts w:ascii="Cambria" w:hAnsi="Cambria"/>
          <w:sz w:val="20"/>
          <w:szCs w:val="20"/>
        </w:rPr>
        <w:t>e</w:t>
      </w:r>
      <w:r w:rsidR="001B6F85" w:rsidRPr="003F09BF">
        <w:rPr>
          <w:rFonts w:ascii="Cambria" w:hAnsi="Cambria"/>
          <w:sz w:val="20"/>
          <w:szCs w:val="20"/>
        </w:rPr>
        <w:t xml:space="preserve"> of the </w:t>
      </w:r>
      <w:r w:rsidRPr="003F09BF">
        <w:rPr>
          <w:rFonts w:ascii="Cambria" w:hAnsi="Cambria"/>
          <w:sz w:val="20"/>
          <w:szCs w:val="20"/>
        </w:rPr>
        <w:t>alleged</w:t>
      </w:r>
      <w:r w:rsidR="00D91F08" w:rsidRPr="003F09BF">
        <w:rPr>
          <w:rFonts w:ascii="Cambria" w:hAnsi="Cambria"/>
          <w:sz w:val="20"/>
          <w:szCs w:val="20"/>
        </w:rPr>
        <w:t xml:space="preserve"> </w:t>
      </w:r>
      <w:r w:rsidRPr="003F09BF">
        <w:rPr>
          <w:rFonts w:ascii="Cambria" w:hAnsi="Cambria"/>
          <w:sz w:val="20"/>
          <w:szCs w:val="20"/>
        </w:rPr>
        <w:t>victim</w:t>
      </w:r>
      <w:r w:rsidR="00D91F08" w:rsidRPr="003F09BF">
        <w:rPr>
          <w:rFonts w:ascii="Cambria" w:hAnsi="Cambria"/>
          <w:sz w:val="20"/>
          <w:szCs w:val="20"/>
        </w:rPr>
        <w:t xml:space="preserve"> Luis Alberto Peñaloza Lafaurie.</w:t>
      </w:r>
      <w:r w:rsidR="002C3D66" w:rsidRPr="003F09BF">
        <w:rPr>
          <w:rFonts w:ascii="Cambria" w:hAnsi="Cambria"/>
          <w:sz w:val="20"/>
          <w:szCs w:val="20"/>
        </w:rPr>
        <w:t xml:space="preserve"> </w:t>
      </w:r>
      <w:r w:rsidR="00DB5E6D" w:rsidRPr="003F09BF">
        <w:rPr>
          <w:rFonts w:ascii="Cambria" w:hAnsi="Cambria"/>
          <w:sz w:val="20"/>
          <w:szCs w:val="20"/>
        </w:rPr>
        <w:t>T</w:t>
      </w:r>
      <w:r w:rsidR="002C3D66" w:rsidRPr="003F09BF">
        <w:rPr>
          <w:rFonts w:ascii="Cambria" w:hAnsi="Cambria"/>
          <w:sz w:val="20"/>
          <w:szCs w:val="20"/>
        </w:rPr>
        <w:t xml:space="preserve">he </w:t>
      </w:r>
      <w:r w:rsidR="00D91F08" w:rsidRPr="003F09BF">
        <w:rPr>
          <w:rFonts w:ascii="Cambria" w:hAnsi="Cambria"/>
          <w:sz w:val="20"/>
          <w:szCs w:val="20"/>
        </w:rPr>
        <w:t>decisi</w:t>
      </w:r>
      <w:r w:rsidR="00DB5E6D" w:rsidRPr="003F09BF">
        <w:rPr>
          <w:rFonts w:ascii="Cambria" w:hAnsi="Cambria"/>
          <w:sz w:val="20"/>
          <w:szCs w:val="20"/>
        </w:rPr>
        <w:t>o</w:t>
      </w:r>
      <w:r w:rsidR="00D91F08" w:rsidRPr="003F09BF">
        <w:rPr>
          <w:rFonts w:ascii="Cambria" w:hAnsi="Cambria"/>
          <w:sz w:val="20"/>
          <w:szCs w:val="20"/>
        </w:rPr>
        <w:t xml:space="preserve">n </w:t>
      </w:r>
      <w:r w:rsidR="00DB5E6D" w:rsidRPr="003F09BF">
        <w:rPr>
          <w:rFonts w:ascii="Cambria" w:hAnsi="Cambria"/>
          <w:sz w:val="20"/>
          <w:szCs w:val="20"/>
        </w:rPr>
        <w:t>was appealed and on March 15,</w:t>
      </w:r>
      <w:r w:rsidR="00297973" w:rsidRPr="003F09BF">
        <w:rPr>
          <w:rFonts w:ascii="Cambria" w:hAnsi="Cambria"/>
          <w:sz w:val="20"/>
          <w:szCs w:val="20"/>
        </w:rPr>
        <w:t xml:space="preserve"> </w:t>
      </w:r>
      <w:r w:rsidR="00D91F08" w:rsidRPr="003F09BF">
        <w:rPr>
          <w:rFonts w:ascii="Cambria" w:hAnsi="Cambria"/>
          <w:sz w:val="20"/>
          <w:szCs w:val="20"/>
        </w:rPr>
        <w:t xml:space="preserve">2012, </w:t>
      </w:r>
      <w:r w:rsidR="00DB5E6D" w:rsidRPr="003F09BF">
        <w:rPr>
          <w:rFonts w:ascii="Cambria" w:hAnsi="Cambria"/>
          <w:sz w:val="20"/>
          <w:szCs w:val="20"/>
        </w:rPr>
        <w:t>the Criminal Chamber</w:t>
      </w:r>
      <w:r w:rsidR="00D6137F" w:rsidRPr="003F09BF">
        <w:rPr>
          <w:rFonts w:ascii="Cambria" w:hAnsi="Cambria"/>
          <w:sz w:val="20"/>
          <w:szCs w:val="20"/>
        </w:rPr>
        <w:t xml:space="preserve"> of the </w:t>
      </w:r>
      <w:r w:rsidR="00DB5E6D" w:rsidRPr="003F09BF">
        <w:rPr>
          <w:rFonts w:ascii="Cambria" w:hAnsi="Cambria"/>
          <w:sz w:val="20"/>
          <w:szCs w:val="20"/>
        </w:rPr>
        <w:t xml:space="preserve">Higher Court </w:t>
      </w:r>
      <w:r w:rsidR="00297973" w:rsidRPr="003F09BF">
        <w:rPr>
          <w:rFonts w:ascii="Cambria" w:hAnsi="Cambria"/>
          <w:sz w:val="20"/>
          <w:szCs w:val="20"/>
        </w:rPr>
        <w:t xml:space="preserve">of </w:t>
      </w:r>
      <w:r w:rsidR="00D91F08" w:rsidRPr="003F09BF">
        <w:rPr>
          <w:rFonts w:ascii="Cambria" w:hAnsi="Cambria"/>
          <w:sz w:val="20"/>
          <w:szCs w:val="20"/>
        </w:rPr>
        <w:t>Valledupar declar</w:t>
      </w:r>
      <w:r w:rsidR="00DB5E6D" w:rsidRPr="003F09BF">
        <w:rPr>
          <w:rFonts w:ascii="Cambria" w:hAnsi="Cambria"/>
          <w:sz w:val="20"/>
          <w:szCs w:val="20"/>
        </w:rPr>
        <w:t>ed</w:t>
      </w:r>
      <w:r w:rsidR="002C3D66" w:rsidRPr="003F09BF">
        <w:rPr>
          <w:rFonts w:ascii="Cambria" w:hAnsi="Cambria"/>
          <w:sz w:val="20"/>
          <w:szCs w:val="20"/>
        </w:rPr>
        <w:t xml:space="preserve"> the </w:t>
      </w:r>
      <w:r w:rsidR="00DB5E6D" w:rsidRPr="003F09BF">
        <w:rPr>
          <w:rFonts w:ascii="Cambria" w:hAnsi="Cambria"/>
          <w:sz w:val="20"/>
          <w:szCs w:val="20"/>
        </w:rPr>
        <w:t>nullity</w:t>
      </w:r>
      <w:r w:rsidR="00D6137F" w:rsidRPr="003F09BF">
        <w:rPr>
          <w:rFonts w:ascii="Cambria" w:hAnsi="Cambria"/>
          <w:sz w:val="20"/>
          <w:szCs w:val="20"/>
        </w:rPr>
        <w:t xml:space="preserve"> of the </w:t>
      </w:r>
      <w:r w:rsidR="00DB5E6D" w:rsidRPr="003F09BF">
        <w:rPr>
          <w:rFonts w:ascii="Cambria" w:hAnsi="Cambria"/>
          <w:sz w:val="20"/>
          <w:szCs w:val="20"/>
        </w:rPr>
        <w:t>proceeding</w:t>
      </w:r>
      <w:r w:rsidR="00D91F08" w:rsidRPr="003F09BF">
        <w:rPr>
          <w:rFonts w:ascii="Cambria" w:hAnsi="Cambria"/>
          <w:sz w:val="20"/>
          <w:szCs w:val="20"/>
        </w:rPr>
        <w:t xml:space="preserve">, </w:t>
      </w:r>
      <w:r w:rsidR="00DB5E6D" w:rsidRPr="003F09BF">
        <w:rPr>
          <w:rFonts w:ascii="Cambria" w:hAnsi="Cambria"/>
          <w:sz w:val="20"/>
          <w:szCs w:val="20"/>
        </w:rPr>
        <w:t>establishing that</w:t>
      </w:r>
      <w:r w:rsidR="003E0028" w:rsidRPr="003F09BF">
        <w:rPr>
          <w:rFonts w:ascii="Cambria" w:hAnsi="Cambria"/>
          <w:sz w:val="20"/>
          <w:szCs w:val="20"/>
        </w:rPr>
        <w:t xml:space="preserve"> </w:t>
      </w:r>
      <w:r w:rsidR="001B6F85" w:rsidRPr="003F09BF">
        <w:rPr>
          <w:rFonts w:ascii="Cambria" w:hAnsi="Cambria"/>
          <w:sz w:val="20"/>
          <w:szCs w:val="20"/>
        </w:rPr>
        <w:t>Mr.</w:t>
      </w:r>
      <w:r w:rsidR="00D91F08" w:rsidRPr="003F09BF">
        <w:rPr>
          <w:rFonts w:ascii="Cambria" w:hAnsi="Cambria"/>
          <w:sz w:val="20"/>
          <w:szCs w:val="20"/>
        </w:rPr>
        <w:t xml:space="preserve"> Esquivel Cuadrado </w:t>
      </w:r>
      <w:r w:rsidR="00DB5E6D" w:rsidRPr="003F09BF">
        <w:rPr>
          <w:rFonts w:ascii="Cambria" w:hAnsi="Cambria"/>
          <w:sz w:val="20"/>
          <w:szCs w:val="20"/>
        </w:rPr>
        <w:t>had to be sentenced also for the</w:t>
      </w:r>
      <w:r w:rsidR="00297973" w:rsidRPr="003F09BF">
        <w:rPr>
          <w:rFonts w:ascii="Cambria" w:hAnsi="Cambria"/>
          <w:sz w:val="20"/>
          <w:szCs w:val="20"/>
        </w:rPr>
        <w:t xml:space="preserve"> homicide</w:t>
      </w:r>
      <w:r w:rsidR="00D91F08" w:rsidRPr="003F09BF">
        <w:rPr>
          <w:rFonts w:ascii="Cambria" w:hAnsi="Cambria"/>
          <w:sz w:val="20"/>
          <w:szCs w:val="20"/>
        </w:rPr>
        <w:t xml:space="preserve"> </w:t>
      </w:r>
      <w:r w:rsidR="00DB5E6D" w:rsidRPr="003F09BF">
        <w:rPr>
          <w:rFonts w:ascii="Cambria" w:hAnsi="Cambria"/>
          <w:sz w:val="20"/>
          <w:szCs w:val="20"/>
        </w:rPr>
        <w:t>of Mr.</w:t>
      </w:r>
      <w:r w:rsidR="00D91F08" w:rsidRPr="003F09BF">
        <w:rPr>
          <w:rFonts w:ascii="Cambria" w:hAnsi="Cambria"/>
          <w:sz w:val="20"/>
          <w:szCs w:val="20"/>
        </w:rPr>
        <w:t xml:space="preserve"> Peñaloza Lafaurie. </w:t>
      </w:r>
      <w:r w:rsidR="00DB5E6D" w:rsidRPr="003F09BF">
        <w:rPr>
          <w:rFonts w:ascii="Cambria" w:hAnsi="Cambria"/>
          <w:sz w:val="20"/>
          <w:szCs w:val="20"/>
        </w:rPr>
        <w:t>On March 8,</w:t>
      </w:r>
      <w:r w:rsidR="00297973" w:rsidRPr="003F09BF">
        <w:rPr>
          <w:rFonts w:ascii="Cambria" w:hAnsi="Cambria"/>
          <w:sz w:val="20"/>
          <w:szCs w:val="20"/>
        </w:rPr>
        <w:t xml:space="preserve"> </w:t>
      </w:r>
      <w:r w:rsidR="00D91F08" w:rsidRPr="003F09BF">
        <w:rPr>
          <w:rFonts w:ascii="Cambria" w:hAnsi="Cambria"/>
          <w:sz w:val="20"/>
          <w:szCs w:val="20"/>
        </w:rPr>
        <w:t xml:space="preserve">2013, el </w:t>
      </w:r>
      <w:r w:rsidR="00DB5E6D" w:rsidRPr="003F09BF">
        <w:rPr>
          <w:rFonts w:ascii="Cambria" w:hAnsi="Cambria"/>
          <w:sz w:val="20"/>
          <w:szCs w:val="20"/>
        </w:rPr>
        <w:t>Criminal Court of the Specialized Circuit</w:t>
      </w:r>
      <w:r w:rsidR="00297973" w:rsidRPr="003F09BF">
        <w:rPr>
          <w:rFonts w:ascii="Cambria" w:hAnsi="Cambria"/>
          <w:sz w:val="20"/>
          <w:szCs w:val="20"/>
        </w:rPr>
        <w:t xml:space="preserve"> of </w:t>
      </w:r>
      <w:r w:rsidR="00D91F08" w:rsidRPr="003F09BF">
        <w:rPr>
          <w:rFonts w:ascii="Cambria" w:hAnsi="Cambria"/>
          <w:sz w:val="20"/>
          <w:szCs w:val="20"/>
        </w:rPr>
        <w:t>Valledupar ignor</w:t>
      </w:r>
      <w:r w:rsidR="00DB5E6D" w:rsidRPr="003F09BF">
        <w:rPr>
          <w:rFonts w:ascii="Cambria" w:hAnsi="Cambria"/>
          <w:sz w:val="20"/>
          <w:szCs w:val="20"/>
        </w:rPr>
        <w:t>ed</w:t>
      </w:r>
      <w:r w:rsidR="002C3D66" w:rsidRPr="003F09BF">
        <w:rPr>
          <w:rFonts w:ascii="Cambria" w:hAnsi="Cambria"/>
          <w:sz w:val="20"/>
          <w:szCs w:val="20"/>
        </w:rPr>
        <w:t xml:space="preserve"> the </w:t>
      </w:r>
      <w:r w:rsidR="00DB5E6D" w:rsidRPr="003F09BF">
        <w:rPr>
          <w:rFonts w:ascii="Cambria" w:hAnsi="Cambria"/>
          <w:sz w:val="20"/>
          <w:szCs w:val="20"/>
        </w:rPr>
        <w:t>decision</w:t>
      </w:r>
      <w:r w:rsidR="00D6137F" w:rsidRPr="003F09BF">
        <w:rPr>
          <w:rFonts w:ascii="Cambria" w:hAnsi="Cambria"/>
          <w:sz w:val="20"/>
          <w:szCs w:val="20"/>
        </w:rPr>
        <w:t xml:space="preserve"> of the </w:t>
      </w:r>
      <w:r w:rsidR="00DB5E6D" w:rsidRPr="003F09BF">
        <w:rPr>
          <w:rFonts w:ascii="Cambria" w:hAnsi="Cambria"/>
          <w:sz w:val="20"/>
          <w:szCs w:val="20"/>
        </w:rPr>
        <w:t>Higher Court</w:t>
      </w:r>
      <w:r w:rsidR="00297973" w:rsidRPr="003F09BF">
        <w:rPr>
          <w:rFonts w:ascii="Cambria" w:hAnsi="Cambria"/>
          <w:sz w:val="20"/>
          <w:szCs w:val="20"/>
        </w:rPr>
        <w:t xml:space="preserve"> of </w:t>
      </w:r>
      <w:r w:rsidR="00D91F08" w:rsidRPr="003F09BF">
        <w:rPr>
          <w:rFonts w:ascii="Cambria" w:hAnsi="Cambria"/>
          <w:sz w:val="20"/>
          <w:szCs w:val="20"/>
        </w:rPr>
        <w:t>Valledupar</w:t>
      </w:r>
      <w:r w:rsidR="001B6F85" w:rsidRPr="003F09BF">
        <w:rPr>
          <w:rFonts w:ascii="Cambria" w:hAnsi="Cambria"/>
          <w:sz w:val="20"/>
          <w:szCs w:val="20"/>
        </w:rPr>
        <w:t xml:space="preserve"> and </w:t>
      </w:r>
      <w:r w:rsidR="00D91F08" w:rsidRPr="003F09BF">
        <w:rPr>
          <w:rFonts w:ascii="Cambria" w:hAnsi="Cambria"/>
          <w:sz w:val="20"/>
          <w:szCs w:val="20"/>
        </w:rPr>
        <w:t>com</w:t>
      </w:r>
      <w:r w:rsidR="00DB5E6D" w:rsidRPr="003F09BF">
        <w:rPr>
          <w:rFonts w:ascii="Cambria" w:hAnsi="Cambria"/>
          <w:sz w:val="20"/>
          <w:szCs w:val="20"/>
        </w:rPr>
        <w:t>m</w:t>
      </w:r>
      <w:r w:rsidR="00D91F08" w:rsidRPr="003F09BF">
        <w:rPr>
          <w:rFonts w:ascii="Cambria" w:hAnsi="Cambria"/>
          <w:sz w:val="20"/>
          <w:szCs w:val="20"/>
        </w:rPr>
        <w:t>unic</w:t>
      </w:r>
      <w:r w:rsidR="00DB5E6D" w:rsidRPr="003F09BF">
        <w:rPr>
          <w:rFonts w:ascii="Cambria" w:hAnsi="Cambria"/>
          <w:sz w:val="20"/>
          <w:szCs w:val="20"/>
        </w:rPr>
        <w:t>ated</w:t>
      </w:r>
      <w:r w:rsidR="00CA305B" w:rsidRPr="003F09BF">
        <w:rPr>
          <w:rFonts w:ascii="Cambria" w:hAnsi="Cambria"/>
          <w:sz w:val="20"/>
          <w:szCs w:val="20"/>
        </w:rPr>
        <w:t xml:space="preserve"> the </w:t>
      </w:r>
      <w:r w:rsidR="00DB5E6D" w:rsidRPr="003F09BF">
        <w:rPr>
          <w:rFonts w:ascii="Cambria" w:hAnsi="Cambria"/>
          <w:sz w:val="20"/>
          <w:szCs w:val="20"/>
        </w:rPr>
        <w:t>sentence</w:t>
      </w:r>
      <w:r w:rsidR="00D91F08" w:rsidRPr="003F09BF">
        <w:rPr>
          <w:rFonts w:ascii="Cambria" w:hAnsi="Cambria"/>
          <w:sz w:val="20"/>
          <w:szCs w:val="20"/>
        </w:rPr>
        <w:t xml:space="preserve"> </w:t>
      </w:r>
      <w:r w:rsidR="00DB5E6D" w:rsidRPr="003F09BF">
        <w:rPr>
          <w:rFonts w:ascii="Cambria" w:hAnsi="Cambria"/>
          <w:sz w:val="20"/>
          <w:szCs w:val="20"/>
        </w:rPr>
        <w:t>rendered against Mr.</w:t>
      </w:r>
      <w:r w:rsidR="00D91F08" w:rsidRPr="003F09BF">
        <w:rPr>
          <w:rFonts w:ascii="Cambria" w:hAnsi="Cambria"/>
          <w:sz w:val="20"/>
          <w:szCs w:val="20"/>
        </w:rPr>
        <w:t xml:space="preserve"> Esquivel Cuadrado </w:t>
      </w:r>
      <w:r w:rsidR="00DB5E6D" w:rsidRPr="003F09BF">
        <w:rPr>
          <w:rFonts w:ascii="Cambria" w:hAnsi="Cambria"/>
          <w:sz w:val="20"/>
          <w:szCs w:val="20"/>
        </w:rPr>
        <w:t>fo</w:t>
      </w:r>
      <w:r w:rsidR="00D91F08" w:rsidRPr="003F09BF">
        <w:rPr>
          <w:rFonts w:ascii="Cambria" w:hAnsi="Cambria"/>
          <w:sz w:val="20"/>
          <w:szCs w:val="20"/>
        </w:rPr>
        <w:t>r</w:t>
      </w:r>
      <w:r w:rsidRPr="003F09BF">
        <w:rPr>
          <w:rFonts w:ascii="Cambria" w:hAnsi="Cambria"/>
          <w:sz w:val="20"/>
          <w:szCs w:val="20"/>
        </w:rPr>
        <w:t xml:space="preserve"> the </w:t>
      </w:r>
      <w:r w:rsidR="00DB5E6D" w:rsidRPr="003F09BF">
        <w:rPr>
          <w:rFonts w:ascii="Cambria" w:hAnsi="Cambria"/>
          <w:sz w:val="20"/>
          <w:szCs w:val="20"/>
        </w:rPr>
        <w:t>facts</w:t>
      </w:r>
      <w:r w:rsidR="001B6F85" w:rsidRPr="003F09BF">
        <w:rPr>
          <w:rFonts w:ascii="Cambria" w:hAnsi="Cambria"/>
          <w:sz w:val="20"/>
          <w:szCs w:val="20"/>
        </w:rPr>
        <w:t xml:space="preserve"> of the </w:t>
      </w:r>
      <w:r w:rsidR="00603E37" w:rsidRPr="003F09BF">
        <w:rPr>
          <w:rFonts w:ascii="Cambria" w:hAnsi="Cambria"/>
          <w:sz w:val="20"/>
          <w:szCs w:val="20"/>
        </w:rPr>
        <w:t>massacre</w:t>
      </w:r>
      <w:r w:rsidR="00D91F08" w:rsidRPr="003F09BF">
        <w:rPr>
          <w:rFonts w:ascii="Cambria" w:hAnsi="Cambria"/>
          <w:sz w:val="20"/>
          <w:szCs w:val="20"/>
        </w:rPr>
        <w:t xml:space="preserve"> </w:t>
      </w:r>
      <w:r w:rsidR="00DB5E6D" w:rsidRPr="003F09BF">
        <w:rPr>
          <w:rFonts w:ascii="Cambria" w:hAnsi="Cambria"/>
          <w:sz w:val="20"/>
          <w:szCs w:val="20"/>
        </w:rPr>
        <w:t>remained firm</w:t>
      </w:r>
      <w:r w:rsidR="00D91F08" w:rsidRPr="003F09BF">
        <w:rPr>
          <w:rFonts w:ascii="Cambria" w:hAnsi="Cambria"/>
          <w:sz w:val="20"/>
          <w:szCs w:val="20"/>
        </w:rPr>
        <w:t>.</w:t>
      </w:r>
      <w:r w:rsidR="00297973" w:rsidRPr="003F09BF">
        <w:rPr>
          <w:rFonts w:ascii="Cambria" w:hAnsi="Cambria"/>
          <w:sz w:val="20"/>
          <w:szCs w:val="20"/>
        </w:rPr>
        <w:t xml:space="preserve"> </w:t>
      </w:r>
      <w:r w:rsidR="00DB5E6D" w:rsidRPr="003F09BF">
        <w:rPr>
          <w:rFonts w:ascii="Cambria" w:hAnsi="Cambria"/>
          <w:sz w:val="20"/>
          <w:szCs w:val="20"/>
        </w:rPr>
        <w:t>On the other hand</w:t>
      </w:r>
      <w:r w:rsidR="00D91F08" w:rsidRPr="003F09BF">
        <w:rPr>
          <w:rFonts w:ascii="Cambria" w:hAnsi="Cambria"/>
          <w:sz w:val="20"/>
          <w:szCs w:val="20"/>
        </w:rPr>
        <w:t>,</w:t>
      </w:r>
      <w:r w:rsidR="002C3D66" w:rsidRPr="003F09BF">
        <w:rPr>
          <w:rFonts w:ascii="Cambria" w:hAnsi="Cambria"/>
          <w:sz w:val="20"/>
          <w:szCs w:val="20"/>
        </w:rPr>
        <w:t xml:space="preserve"> </w:t>
      </w:r>
      <w:r w:rsidRPr="003F09BF">
        <w:rPr>
          <w:rFonts w:ascii="Cambria" w:hAnsi="Cambria"/>
          <w:sz w:val="20"/>
          <w:szCs w:val="20"/>
        </w:rPr>
        <w:t>the petitioner</w:t>
      </w:r>
      <w:r w:rsidR="00D91F08" w:rsidRPr="003F09BF">
        <w:rPr>
          <w:rFonts w:ascii="Cambria" w:hAnsi="Cambria"/>
          <w:sz w:val="20"/>
          <w:szCs w:val="20"/>
        </w:rPr>
        <w:t xml:space="preserve"> </w:t>
      </w:r>
      <w:r w:rsidR="00DB5E6D" w:rsidRPr="003F09BF">
        <w:rPr>
          <w:rFonts w:ascii="Cambria" w:hAnsi="Cambria"/>
          <w:sz w:val="20"/>
          <w:szCs w:val="20"/>
        </w:rPr>
        <w:t>adds</w:t>
      </w:r>
      <w:r w:rsidR="003E0028" w:rsidRPr="003F09BF">
        <w:rPr>
          <w:rFonts w:ascii="Cambria" w:hAnsi="Cambria"/>
          <w:sz w:val="20"/>
          <w:szCs w:val="20"/>
        </w:rPr>
        <w:t xml:space="preserve"> that </w:t>
      </w:r>
      <w:r w:rsidR="001B6F85" w:rsidRPr="003F09BF">
        <w:rPr>
          <w:rFonts w:ascii="Cambria" w:hAnsi="Cambria"/>
          <w:sz w:val="20"/>
          <w:szCs w:val="20"/>
        </w:rPr>
        <w:t>Mr.</w:t>
      </w:r>
      <w:r w:rsidR="00D91F08" w:rsidRPr="003F09BF">
        <w:rPr>
          <w:rFonts w:ascii="Cambria" w:hAnsi="Cambria"/>
          <w:sz w:val="20"/>
          <w:szCs w:val="20"/>
        </w:rPr>
        <w:t xml:space="preserve"> Luis Francisco Robles Mendoza (</w:t>
      </w:r>
      <w:r w:rsidR="00603E37" w:rsidRPr="003F09BF">
        <w:rPr>
          <w:rFonts w:ascii="Cambria" w:hAnsi="Cambria"/>
          <w:sz w:val="20"/>
          <w:szCs w:val="20"/>
        </w:rPr>
        <w:t>hereinafter</w:t>
      </w:r>
      <w:r w:rsidR="00D91F08" w:rsidRPr="003F09BF">
        <w:rPr>
          <w:rFonts w:ascii="Cambria" w:hAnsi="Cambria"/>
          <w:sz w:val="20"/>
          <w:szCs w:val="20"/>
        </w:rPr>
        <w:t xml:space="preserve"> </w:t>
      </w:r>
      <w:r w:rsidR="001B6F85" w:rsidRPr="003F09BF">
        <w:rPr>
          <w:rFonts w:ascii="Cambria" w:hAnsi="Cambria"/>
          <w:sz w:val="20"/>
          <w:szCs w:val="20"/>
        </w:rPr>
        <w:t>Mr.</w:t>
      </w:r>
      <w:r w:rsidR="00D91F08" w:rsidRPr="003F09BF">
        <w:rPr>
          <w:rFonts w:ascii="Cambria" w:hAnsi="Cambria"/>
          <w:sz w:val="20"/>
          <w:szCs w:val="20"/>
        </w:rPr>
        <w:t xml:space="preserve"> “Robles Mendoza”) </w:t>
      </w:r>
      <w:r w:rsidR="002C4692" w:rsidRPr="003F09BF">
        <w:rPr>
          <w:rFonts w:ascii="Cambria" w:hAnsi="Cambria"/>
          <w:sz w:val="20"/>
          <w:szCs w:val="20"/>
        </w:rPr>
        <w:t>was sentenced</w:t>
      </w:r>
      <w:r w:rsidR="00D91F08" w:rsidRPr="003F09BF">
        <w:rPr>
          <w:rFonts w:ascii="Cambria" w:hAnsi="Cambria"/>
          <w:sz w:val="20"/>
          <w:szCs w:val="20"/>
        </w:rPr>
        <w:t xml:space="preserve"> </w:t>
      </w:r>
      <w:r w:rsidR="002C4692" w:rsidRPr="003F09BF">
        <w:rPr>
          <w:rFonts w:ascii="Cambria" w:hAnsi="Cambria"/>
          <w:sz w:val="20"/>
          <w:szCs w:val="20"/>
        </w:rPr>
        <w:t>on July 11,</w:t>
      </w:r>
      <w:r w:rsidR="00297973" w:rsidRPr="003F09BF">
        <w:rPr>
          <w:rFonts w:ascii="Cambria" w:hAnsi="Cambria"/>
          <w:sz w:val="20"/>
          <w:szCs w:val="20"/>
        </w:rPr>
        <w:t xml:space="preserve"> </w:t>
      </w:r>
      <w:r w:rsidR="00D91F08" w:rsidRPr="003F09BF">
        <w:rPr>
          <w:rFonts w:ascii="Cambria" w:hAnsi="Cambria"/>
          <w:sz w:val="20"/>
          <w:szCs w:val="20"/>
        </w:rPr>
        <w:t>2014</w:t>
      </w:r>
      <w:r w:rsidR="001B6F85" w:rsidRPr="003F09BF">
        <w:rPr>
          <w:rFonts w:ascii="Cambria" w:hAnsi="Cambria"/>
          <w:sz w:val="20"/>
          <w:szCs w:val="20"/>
        </w:rPr>
        <w:t xml:space="preserve"> and Mr.</w:t>
      </w:r>
      <w:r w:rsidR="00D91F08" w:rsidRPr="003F09BF">
        <w:rPr>
          <w:rFonts w:ascii="Cambria" w:hAnsi="Cambria"/>
          <w:sz w:val="20"/>
          <w:szCs w:val="20"/>
        </w:rPr>
        <w:t xml:space="preserve"> Victor Manuel Hernández Ramos (</w:t>
      </w:r>
      <w:r w:rsidR="00603E37" w:rsidRPr="003F09BF">
        <w:rPr>
          <w:rFonts w:ascii="Cambria" w:hAnsi="Cambria"/>
          <w:sz w:val="20"/>
          <w:szCs w:val="20"/>
        </w:rPr>
        <w:t>hereinafter</w:t>
      </w:r>
      <w:r w:rsidR="00D91F08" w:rsidRPr="003F09BF">
        <w:rPr>
          <w:rFonts w:ascii="Cambria" w:hAnsi="Cambria"/>
          <w:sz w:val="20"/>
          <w:szCs w:val="20"/>
        </w:rPr>
        <w:t xml:space="preserve"> el “</w:t>
      </w:r>
      <w:r w:rsidR="001B6F85" w:rsidRPr="003F09BF">
        <w:rPr>
          <w:rFonts w:ascii="Cambria" w:hAnsi="Cambria"/>
          <w:sz w:val="20"/>
          <w:szCs w:val="20"/>
        </w:rPr>
        <w:t>Mr.</w:t>
      </w:r>
      <w:r w:rsidR="00D91F08" w:rsidRPr="003F09BF">
        <w:rPr>
          <w:rFonts w:ascii="Cambria" w:hAnsi="Cambria"/>
          <w:sz w:val="20"/>
          <w:szCs w:val="20"/>
        </w:rPr>
        <w:t xml:space="preserve"> Hernández Ramos”) </w:t>
      </w:r>
      <w:r w:rsidR="002C4692" w:rsidRPr="003F09BF">
        <w:rPr>
          <w:rFonts w:ascii="Cambria" w:hAnsi="Cambria"/>
          <w:sz w:val="20"/>
          <w:szCs w:val="20"/>
        </w:rPr>
        <w:t>was sentenced on</w:t>
      </w:r>
      <w:r w:rsidR="00D91F08" w:rsidRPr="003F09BF">
        <w:rPr>
          <w:rFonts w:ascii="Cambria" w:hAnsi="Cambria"/>
          <w:sz w:val="20"/>
          <w:szCs w:val="20"/>
        </w:rPr>
        <w:t xml:space="preserve"> </w:t>
      </w:r>
      <w:r w:rsidR="002C4692" w:rsidRPr="003F09BF">
        <w:rPr>
          <w:rFonts w:ascii="Cambria" w:hAnsi="Cambria"/>
          <w:sz w:val="20"/>
          <w:szCs w:val="20"/>
        </w:rPr>
        <w:t xml:space="preserve">February </w:t>
      </w:r>
      <w:r w:rsidR="00D91F08" w:rsidRPr="003F09BF">
        <w:rPr>
          <w:rFonts w:ascii="Cambria" w:hAnsi="Cambria"/>
          <w:sz w:val="20"/>
          <w:szCs w:val="20"/>
        </w:rPr>
        <w:t>11</w:t>
      </w:r>
      <w:r w:rsidR="002C4692" w:rsidRPr="003F09BF">
        <w:rPr>
          <w:rFonts w:ascii="Cambria" w:hAnsi="Cambria"/>
          <w:sz w:val="20"/>
          <w:szCs w:val="20"/>
        </w:rPr>
        <w:t xml:space="preserve">, </w:t>
      </w:r>
      <w:r w:rsidR="00D91F08" w:rsidRPr="003F09BF">
        <w:rPr>
          <w:rFonts w:ascii="Cambria" w:hAnsi="Cambria"/>
          <w:sz w:val="20"/>
          <w:szCs w:val="20"/>
        </w:rPr>
        <w:t xml:space="preserve">2016. </w:t>
      </w:r>
      <w:r w:rsidRPr="003F09BF">
        <w:rPr>
          <w:rFonts w:ascii="Cambria" w:hAnsi="Cambria"/>
          <w:sz w:val="20"/>
          <w:szCs w:val="20"/>
        </w:rPr>
        <w:t>Likewise</w:t>
      </w:r>
      <w:r w:rsidR="00D91F08" w:rsidRPr="003F09BF">
        <w:rPr>
          <w:rFonts w:ascii="Cambria" w:hAnsi="Cambria"/>
          <w:sz w:val="20"/>
          <w:szCs w:val="20"/>
        </w:rPr>
        <w:t xml:space="preserve">, </w:t>
      </w:r>
      <w:r w:rsidR="002C4692" w:rsidRPr="003F09BF">
        <w:rPr>
          <w:rFonts w:ascii="Cambria" w:hAnsi="Cambria"/>
          <w:sz w:val="20"/>
          <w:szCs w:val="20"/>
        </w:rPr>
        <w:t>claims</w:t>
      </w:r>
      <w:r w:rsidR="003E0028" w:rsidRPr="003F09BF">
        <w:rPr>
          <w:rFonts w:ascii="Cambria" w:hAnsi="Cambria"/>
          <w:sz w:val="20"/>
          <w:szCs w:val="20"/>
        </w:rPr>
        <w:t xml:space="preserve"> that </w:t>
      </w:r>
      <w:r w:rsidR="002C4692" w:rsidRPr="003F09BF">
        <w:rPr>
          <w:rFonts w:ascii="Cambria" w:hAnsi="Cambria"/>
          <w:sz w:val="20"/>
          <w:szCs w:val="20"/>
        </w:rPr>
        <w:t>in</w:t>
      </w:r>
      <w:r w:rsidR="002C3D66" w:rsidRPr="003F09BF">
        <w:rPr>
          <w:rFonts w:ascii="Cambria" w:hAnsi="Cambria"/>
          <w:sz w:val="20"/>
          <w:szCs w:val="20"/>
        </w:rPr>
        <w:t xml:space="preserve"> the </w:t>
      </w:r>
      <w:r w:rsidR="00DB5E6D" w:rsidRPr="003F09BF">
        <w:rPr>
          <w:rFonts w:ascii="Cambria" w:hAnsi="Cambria"/>
          <w:sz w:val="20"/>
          <w:szCs w:val="20"/>
        </w:rPr>
        <w:t>sentence</w:t>
      </w:r>
      <w:r w:rsidR="00D91F08" w:rsidRPr="003F09BF">
        <w:rPr>
          <w:rFonts w:ascii="Cambria" w:hAnsi="Cambria"/>
          <w:sz w:val="20"/>
          <w:szCs w:val="20"/>
        </w:rPr>
        <w:t xml:space="preserve"> </w:t>
      </w:r>
      <w:r w:rsidR="002C4692" w:rsidRPr="003F09BF">
        <w:rPr>
          <w:rFonts w:ascii="Cambria" w:hAnsi="Cambria"/>
          <w:sz w:val="20"/>
          <w:szCs w:val="20"/>
        </w:rPr>
        <w:t>against</w:t>
      </w:r>
      <w:r w:rsidR="00D91F08" w:rsidRPr="003F09BF">
        <w:rPr>
          <w:rFonts w:ascii="Cambria" w:hAnsi="Cambria"/>
          <w:sz w:val="20"/>
          <w:szCs w:val="20"/>
        </w:rPr>
        <w:t xml:space="preserve"> “Salvatore Mancuso Gómez</w:t>
      </w:r>
      <w:r w:rsidR="001B6F85" w:rsidRPr="003F09BF">
        <w:rPr>
          <w:rFonts w:ascii="Cambria" w:hAnsi="Cambria"/>
          <w:sz w:val="20"/>
          <w:szCs w:val="20"/>
        </w:rPr>
        <w:t xml:space="preserve"> and </w:t>
      </w:r>
      <w:r w:rsidR="002C4692" w:rsidRPr="003F09BF">
        <w:rPr>
          <w:rFonts w:ascii="Cambria" w:hAnsi="Cambria"/>
          <w:sz w:val="20"/>
          <w:szCs w:val="20"/>
        </w:rPr>
        <w:t>others</w:t>
      </w:r>
      <w:r w:rsidR="00D91F08" w:rsidRPr="003F09BF">
        <w:rPr>
          <w:rFonts w:ascii="Cambria" w:hAnsi="Cambria"/>
          <w:sz w:val="20"/>
          <w:szCs w:val="20"/>
        </w:rPr>
        <w:t>”,</w:t>
      </w:r>
      <w:r w:rsidR="00D6137F" w:rsidRPr="003F09BF">
        <w:rPr>
          <w:rFonts w:ascii="Cambria" w:hAnsi="Cambria"/>
          <w:sz w:val="20"/>
          <w:szCs w:val="20"/>
        </w:rPr>
        <w:t xml:space="preserve"> the </w:t>
      </w:r>
      <w:r w:rsidRPr="003F09BF">
        <w:rPr>
          <w:rFonts w:ascii="Cambria" w:hAnsi="Cambria"/>
          <w:sz w:val="20"/>
          <w:szCs w:val="20"/>
        </w:rPr>
        <w:t>victim</w:t>
      </w:r>
      <w:r w:rsidR="00D91F08" w:rsidRPr="003F09BF">
        <w:rPr>
          <w:rFonts w:ascii="Cambria" w:hAnsi="Cambria"/>
          <w:sz w:val="20"/>
          <w:szCs w:val="20"/>
        </w:rPr>
        <w:t xml:space="preserve">s </w:t>
      </w:r>
      <w:r w:rsidR="002C4692" w:rsidRPr="003F09BF">
        <w:rPr>
          <w:rFonts w:ascii="Cambria" w:hAnsi="Cambria"/>
          <w:sz w:val="20"/>
          <w:szCs w:val="20"/>
        </w:rPr>
        <w:t>were neither subscribed nor notified</w:t>
      </w:r>
      <w:r w:rsidR="00D91F08" w:rsidRPr="003F09BF">
        <w:rPr>
          <w:rFonts w:ascii="Cambria" w:hAnsi="Cambria"/>
          <w:sz w:val="20"/>
          <w:szCs w:val="20"/>
        </w:rPr>
        <w:t xml:space="preserve">. </w:t>
      </w:r>
      <w:r w:rsidR="002C4692" w:rsidRPr="003F09BF">
        <w:rPr>
          <w:rFonts w:ascii="Cambria" w:hAnsi="Cambria"/>
          <w:sz w:val="20"/>
          <w:szCs w:val="20"/>
        </w:rPr>
        <w:lastRenderedPageBreak/>
        <w:t xml:space="preserve">Adds </w:t>
      </w:r>
      <w:r w:rsidR="003E0028" w:rsidRPr="003F09BF">
        <w:rPr>
          <w:rFonts w:ascii="Cambria" w:hAnsi="Cambria"/>
          <w:sz w:val="20"/>
          <w:szCs w:val="20"/>
        </w:rPr>
        <w:t xml:space="preserve">that </w:t>
      </w:r>
      <w:r w:rsidR="001B6F85" w:rsidRPr="003F09BF">
        <w:rPr>
          <w:rFonts w:ascii="Cambria" w:hAnsi="Cambria"/>
          <w:sz w:val="20"/>
          <w:szCs w:val="20"/>
        </w:rPr>
        <w:t>Mr.</w:t>
      </w:r>
      <w:r w:rsidR="00D91F08" w:rsidRPr="003F09BF">
        <w:rPr>
          <w:rFonts w:ascii="Cambria" w:hAnsi="Cambria"/>
          <w:sz w:val="20"/>
          <w:szCs w:val="20"/>
        </w:rPr>
        <w:t xml:space="preserve"> Luis Francisco Robles Mendoza (</w:t>
      </w:r>
      <w:r w:rsidR="00603E37" w:rsidRPr="003F09BF">
        <w:rPr>
          <w:rFonts w:ascii="Cambria" w:hAnsi="Cambria"/>
          <w:sz w:val="20"/>
          <w:szCs w:val="20"/>
        </w:rPr>
        <w:t>hereinafter</w:t>
      </w:r>
      <w:r w:rsidR="00D91F08" w:rsidRPr="003F09BF">
        <w:rPr>
          <w:rFonts w:ascii="Cambria" w:hAnsi="Cambria"/>
          <w:sz w:val="20"/>
          <w:szCs w:val="20"/>
        </w:rPr>
        <w:t xml:space="preserve"> </w:t>
      </w:r>
      <w:r w:rsidR="001B6F85" w:rsidRPr="003F09BF">
        <w:rPr>
          <w:rFonts w:ascii="Cambria" w:hAnsi="Cambria"/>
          <w:sz w:val="20"/>
          <w:szCs w:val="20"/>
        </w:rPr>
        <w:t>Mr.</w:t>
      </w:r>
      <w:r w:rsidR="00D91F08" w:rsidRPr="003F09BF">
        <w:rPr>
          <w:rFonts w:ascii="Cambria" w:hAnsi="Cambria"/>
          <w:sz w:val="20"/>
          <w:szCs w:val="20"/>
        </w:rPr>
        <w:t xml:space="preserve"> “Robles Mendoza”) </w:t>
      </w:r>
      <w:r w:rsidR="002C4692" w:rsidRPr="003F09BF">
        <w:rPr>
          <w:rFonts w:ascii="Cambria" w:hAnsi="Cambria"/>
          <w:sz w:val="20"/>
          <w:szCs w:val="20"/>
        </w:rPr>
        <w:t>was sentenced on July 11, 2014 and Mr. Victor Manuel Hernández Ramos (hereinafter el “Mr. Hernández Ramos”) was sentenced on February 11, 2016</w:t>
      </w:r>
      <w:r w:rsidR="00D91F08" w:rsidRPr="003F09BF">
        <w:rPr>
          <w:rFonts w:ascii="Cambria" w:hAnsi="Cambria"/>
          <w:sz w:val="20"/>
          <w:szCs w:val="20"/>
        </w:rPr>
        <w:t xml:space="preserve">, </w:t>
      </w:r>
      <w:r w:rsidR="002C4692" w:rsidRPr="003F09BF">
        <w:rPr>
          <w:rFonts w:ascii="Cambria" w:hAnsi="Cambria"/>
          <w:sz w:val="20"/>
          <w:szCs w:val="20"/>
        </w:rPr>
        <w:t>which means</w:t>
      </w:r>
      <w:r w:rsidR="00D91F08" w:rsidRPr="003F09BF">
        <w:rPr>
          <w:rFonts w:ascii="Cambria" w:hAnsi="Cambria"/>
          <w:sz w:val="20"/>
          <w:szCs w:val="20"/>
        </w:rPr>
        <w:t>, 14</w:t>
      </w:r>
      <w:r w:rsidR="001B6F85" w:rsidRPr="003F09BF">
        <w:rPr>
          <w:rFonts w:ascii="Cambria" w:hAnsi="Cambria"/>
          <w:sz w:val="20"/>
          <w:szCs w:val="20"/>
        </w:rPr>
        <w:t xml:space="preserve"> and </w:t>
      </w:r>
      <w:r w:rsidR="00D91F08" w:rsidRPr="003F09BF">
        <w:rPr>
          <w:rFonts w:ascii="Cambria" w:hAnsi="Cambria"/>
          <w:sz w:val="20"/>
          <w:szCs w:val="20"/>
        </w:rPr>
        <w:t xml:space="preserve">16 </w:t>
      </w:r>
      <w:r w:rsidR="002C4692" w:rsidRPr="003F09BF">
        <w:rPr>
          <w:rFonts w:ascii="Cambria" w:hAnsi="Cambria"/>
          <w:sz w:val="20"/>
          <w:szCs w:val="20"/>
        </w:rPr>
        <w:t>years after</w:t>
      </w:r>
      <w:r w:rsidR="001B6F85" w:rsidRPr="003F09BF">
        <w:rPr>
          <w:rFonts w:ascii="Cambria" w:hAnsi="Cambria"/>
          <w:sz w:val="20"/>
          <w:szCs w:val="20"/>
        </w:rPr>
        <w:t xml:space="preserve"> the </w:t>
      </w:r>
      <w:r w:rsidR="00603E37" w:rsidRPr="003F09BF">
        <w:rPr>
          <w:rFonts w:ascii="Cambria" w:hAnsi="Cambria"/>
          <w:sz w:val="20"/>
          <w:szCs w:val="20"/>
        </w:rPr>
        <w:t>massacre</w:t>
      </w:r>
      <w:r w:rsidR="00D91F08" w:rsidRPr="003F09BF">
        <w:rPr>
          <w:rFonts w:ascii="Cambria" w:hAnsi="Cambria"/>
          <w:sz w:val="20"/>
          <w:szCs w:val="20"/>
        </w:rPr>
        <w:t xml:space="preserve">. </w:t>
      </w:r>
      <w:r w:rsidR="002C4692" w:rsidRPr="003F09BF">
        <w:rPr>
          <w:rFonts w:ascii="Cambria" w:hAnsi="Cambria"/>
          <w:sz w:val="20"/>
          <w:szCs w:val="20"/>
        </w:rPr>
        <w:t>Therefore</w:t>
      </w:r>
      <w:r w:rsidR="00D91F08" w:rsidRPr="003F09BF">
        <w:rPr>
          <w:rFonts w:ascii="Cambria" w:hAnsi="Cambria"/>
          <w:sz w:val="20"/>
          <w:szCs w:val="20"/>
        </w:rPr>
        <w:t xml:space="preserve">, </w:t>
      </w:r>
      <w:r w:rsidR="002C4692" w:rsidRPr="003F09BF">
        <w:rPr>
          <w:rFonts w:ascii="Cambria" w:hAnsi="Cambria"/>
          <w:sz w:val="20"/>
          <w:szCs w:val="20"/>
        </w:rPr>
        <w:t>claims</w:t>
      </w:r>
      <w:r w:rsidR="003E0028" w:rsidRPr="003F09BF">
        <w:rPr>
          <w:rFonts w:ascii="Cambria" w:hAnsi="Cambria"/>
          <w:sz w:val="20"/>
          <w:szCs w:val="20"/>
        </w:rPr>
        <w:t xml:space="preserve"> that </w:t>
      </w:r>
      <w:r w:rsidR="002C4692" w:rsidRPr="003F09BF">
        <w:rPr>
          <w:rFonts w:ascii="Cambria" w:hAnsi="Cambria"/>
          <w:sz w:val="20"/>
          <w:szCs w:val="20"/>
        </w:rPr>
        <w:t>after</w:t>
      </w:r>
      <w:r w:rsidR="00297973" w:rsidRPr="003F09BF">
        <w:rPr>
          <w:rFonts w:ascii="Cambria" w:hAnsi="Cambria"/>
          <w:sz w:val="20"/>
          <w:szCs w:val="20"/>
        </w:rPr>
        <w:t xml:space="preserve"> </w:t>
      </w:r>
      <w:r w:rsidR="00D91F08" w:rsidRPr="003F09BF">
        <w:rPr>
          <w:rFonts w:ascii="Cambria" w:hAnsi="Cambria"/>
          <w:sz w:val="20"/>
          <w:szCs w:val="20"/>
        </w:rPr>
        <w:t xml:space="preserve">18 </w:t>
      </w:r>
      <w:r w:rsidR="002C4692" w:rsidRPr="003F09BF">
        <w:rPr>
          <w:rFonts w:ascii="Cambria" w:hAnsi="Cambria"/>
          <w:sz w:val="20"/>
          <w:szCs w:val="20"/>
        </w:rPr>
        <w:t>year</w:t>
      </w:r>
      <w:r w:rsidR="00D91F08" w:rsidRPr="003F09BF">
        <w:rPr>
          <w:rFonts w:ascii="Cambria" w:hAnsi="Cambria"/>
          <w:sz w:val="20"/>
          <w:szCs w:val="20"/>
        </w:rPr>
        <w:t>s</w:t>
      </w:r>
      <w:r w:rsidR="001B6F85" w:rsidRPr="003F09BF">
        <w:rPr>
          <w:rFonts w:ascii="Cambria" w:hAnsi="Cambria"/>
          <w:sz w:val="20"/>
          <w:szCs w:val="20"/>
        </w:rPr>
        <w:t xml:space="preserve"> of the </w:t>
      </w:r>
      <w:r w:rsidR="00603E37" w:rsidRPr="003F09BF">
        <w:rPr>
          <w:rFonts w:ascii="Cambria" w:hAnsi="Cambria"/>
          <w:sz w:val="20"/>
          <w:szCs w:val="20"/>
        </w:rPr>
        <w:t>massacre</w:t>
      </w:r>
      <w:r w:rsidR="00D91F08" w:rsidRPr="003F09BF">
        <w:rPr>
          <w:rFonts w:ascii="Cambria" w:hAnsi="Cambria"/>
          <w:sz w:val="20"/>
          <w:szCs w:val="20"/>
        </w:rPr>
        <w:t>,</w:t>
      </w:r>
      <w:r w:rsidRPr="003F09BF">
        <w:rPr>
          <w:rFonts w:ascii="Cambria" w:hAnsi="Cambria"/>
          <w:sz w:val="20"/>
          <w:szCs w:val="20"/>
        </w:rPr>
        <w:t xml:space="preserve"> the </w:t>
      </w:r>
      <w:r w:rsidR="00DB5E6D" w:rsidRPr="003F09BF">
        <w:rPr>
          <w:rFonts w:ascii="Cambria" w:hAnsi="Cambria"/>
          <w:sz w:val="20"/>
          <w:szCs w:val="20"/>
        </w:rPr>
        <w:t>facts</w:t>
      </w:r>
      <w:r w:rsidR="00D91F08" w:rsidRPr="003F09BF">
        <w:rPr>
          <w:rFonts w:ascii="Cambria" w:hAnsi="Cambria"/>
          <w:sz w:val="20"/>
          <w:szCs w:val="20"/>
        </w:rPr>
        <w:t xml:space="preserve"> </w:t>
      </w:r>
      <w:r w:rsidR="002C4692" w:rsidRPr="003F09BF">
        <w:rPr>
          <w:rFonts w:ascii="Cambria" w:hAnsi="Cambria"/>
          <w:sz w:val="20"/>
          <w:szCs w:val="20"/>
        </w:rPr>
        <w:t>remain in impunity</w:t>
      </w:r>
      <w:r w:rsidR="001B6F85" w:rsidRPr="003F09BF">
        <w:rPr>
          <w:rFonts w:ascii="Cambria" w:hAnsi="Cambria"/>
          <w:sz w:val="20"/>
          <w:szCs w:val="20"/>
        </w:rPr>
        <w:t xml:space="preserve"> since </w:t>
      </w:r>
      <w:r w:rsidR="002C4692" w:rsidRPr="003F09BF">
        <w:rPr>
          <w:rFonts w:ascii="Cambria" w:hAnsi="Cambria"/>
          <w:sz w:val="20"/>
          <w:szCs w:val="20"/>
        </w:rPr>
        <w:t>there was no</w:t>
      </w:r>
      <w:r w:rsidR="00D91F08" w:rsidRPr="003F09BF">
        <w:rPr>
          <w:rFonts w:ascii="Cambria" w:hAnsi="Cambria"/>
          <w:sz w:val="20"/>
          <w:szCs w:val="20"/>
        </w:rPr>
        <w:t xml:space="preserve"> </w:t>
      </w:r>
      <w:r w:rsidR="002C4692" w:rsidRPr="003F09BF">
        <w:rPr>
          <w:rFonts w:ascii="Cambria" w:hAnsi="Cambria"/>
          <w:sz w:val="20"/>
          <w:szCs w:val="20"/>
        </w:rPr>
        <w:t>investigation</w:t>
      </w:r>
      <w:r w:rsidR="00D91F08" w:rsidRPr="003F09BF">
        <w:rPr>
          <w:rFonts w:ascii="Cambria" w:hAnsi="Cambria"/>
          <w:sz w:val="20"/>
          <w:szCs w:val="20"/>
        </w:rPr>
        <w:t xml:space="preserve"> </w:t>
      </w:r>
      <w:r w:rsidR="002C4692" w:rsidRPr="003F09BF">
        <w:rPr>
          <w:rFonts w:ascii="Cambria" w:hAnsi="Cambria"/>
          <w:sz w:val="20"/>
          <w:szCs w:val="20"/>
        </w:rPr>
        <w:t>on the intellectual authors</w:t>
      </w:r>
      <w:r w:rsidR="00D91F08" w:rsidRPr="003F09BF">
        <w:rPr>
          <w:rFonts w:ascii="Cambria" w:hAnsi="Cambria"/>
          <w:sz w:val="20"/>
          <w:szCs w:val="20"/>
        </w:rPr>
        <w:t>,</w:t>
      </w:r>
      <w:r w:rsidR="00D6137F" w:rsidRPr="003F09BF">
        <w:rPr>
          <w:rFonts w:ascii="Cambria" w:hAnsi="Cambria"/>
          <w:sz w:val="20"/>
          <w:szCs w:val="20"/>
        </w:rPr>
        <w:t xml:space="preserve"> the </w:t>
      </w:r>
      <w:r w:rsidR="00603E37" w:rsidRPr="003F09BF">
        <w:rPr>
          <w:rFonts w:ascii="Cambria" w:hAnsi="Cambria"/>
          <w:sz w:val="20"/>
          <w:szCs w:val="20"/>
        </w:rPr>
        <w:t>alleged victims</w:t>
      </w:r>
      <w:r w:rsidR="00D91F08" w:rsidRPr="003F09BF">
        <w:rPr>
          <w:rFonts w:ascii="Cambria" w:hAnsi="Cambria"/>
          <w:sz w:val="20"/>
          <w:szCs w:val="20"/>
        </w:rPr>
        <w:t xml:space="preserve"> </w:t>
      </w:r>
      <w:r w:rsidR="002C4692" w:rsidRPr="003F09BF">
        <w:rPr>
          <w:rFonts w:ascii="Cambria" w:hAnsi="Cambria"/>
          <w:sz w:val="20"/>
          <w:szCs w:val="20"/>
        </w:rPr>
        <w:t xml:space="preserve">were not redressed </w:t>
      </w:r>
      <w:r w:rsidR="001B6F85" w:rsidRPr="003F09BF">
        <w:rPr>
          <w:rFonts w:ascii="Cambria" w:hAnsi="Cambria"/>
          <w:sz w:val="20"/>
          <w:szCs w:val="20"/>
        </w:rPr>
        <w:t xml:space="preserve">and </w:t>
      </w:r>
      <w:r w:rsidR="002C4692" w:rsidRPr="003F09BF">
        <w:rPr>
          <w:rFonts w:ascii="Cambria" w:hAnsi="Cambria"/>
          <w:sz w:val="20"/>
          <w:szCs w:val="20"/>
        </w:rPr>
        <w:t>their</w:t>
      </w:r>
      <w:r w:rsidR="00D91F08" w:rsidRPr="003F09BF">
        <w:rPr>
          <w:rFonts w:ascii="Cambria" w:hAnsi="Cambria"/>
          <w:sz w:val="20"/>
          <w:szCs w:val="20"/>
        </w:rPr>
        <w:t xml:space="preserve"> </w:t>
      </w:r>
      <w:r w:rsidR="002C4692" w:rsidRPr="003F09BF">
        <w:rPr>
          <w:rFonts w:ascii="Cambria" w:hAnsi="Cambria"/>
          <w:sz w:val="20"/>
          <w:szCs w:val="20"/>
        </w:rPr>
        <w:t>condition</w:t>
      </w:r>
      <w:r w:rsidR="00297973" w:rsidRPr="003F09BF">
        <w:rPr>
          <w:rFonts w:ascii="Cambria" w:hAnsi="Cambria"/>
          <w:sz w:val="20"/>
          <w:szCs w:val="20"/>
        </w:rPr>
        <w:t xml:space="preserve"> of </w:t>
      </w:r>
      <w:r w:rsidR="002C4692" w:rsidRPr="003F09BF">
        <w:rPr>
          <w:rFonts w:ascii="Cambria" w:hAnsi="Cambria"/>
          <w:sz w:val="20"/>
          <w:szCs w:val="20"/>
        </w:rPr>
        <w:t>displaced has not been</w:t>
      </w:r>
      <w:r w:rsidR="00D91F08" w:rsidRPr="003F09BF">
        <w:rPr>
          <w:rFonts w:ascii="Cambria" w:hAnsi="Cambria"/>
          <w:sz w:val="20"/>
          <w:szCs w:val="20"/>
        </w:rPr>
        <w:t xml:space="preserve"> </w:t>
      </w:r>
      <w:r w:rsidR="002C4692" w:rsidRPr="003F09BF">
        <w:rPr>
          <w:rFonts w:ascii="Cambria" w:hAnsi="Cambria"/>
          <w:sz w:val="20"/>
          <w:szCs w:val="20"/>
        </w:rPr>
        <w:t>left behind</w:t>
      </w:r>
      <w:r w:rsidR="00D91F08" w:rsidRPr="003F09BF">
        <w:rPr>
          <w:rFonts w:ascii="Cambria" w:hAnsi="Cambria"/>
          <w:sz w:val="20"/>
          <w:szCs w:val="20"/>
        </w:rPr>
        <w:t xml:space="preserve">. </w:t>
      </w:r>
      <w:r w:rsidR="002C4692" w:rsidRPr="003F09BF">
        <w:rPr>
          <w:rFonts w:ascii="Cambria" w:hAnsi="Cambria"/>
          <w:sz w:val="20"/>
          <w:szCs w:val="20"/>
        </w:rPr>
        <w:t>I</w:t>
      </w:r>
      <w:r w:rsidR="00D91F08" w:rsidRPr="003F09BF">
        <w:rPr>
          <w:rFonts w:ascii="Cambria" w:hAnsi="Cambria"/>
          <w:sz w:val="20"/>
          <w:szCs w:val="20"/>
        </w:rPr>
        <w:t xml:space="preserve">n </w:t>
      </w:r>
      <w:r w:rsidR="002C4692" w:rsidRPr="003F09BF">
        <w:rPr>
          <w:rFonts w:ascii="Cambria" w:hAnsi="Cambria"/>
          <w:sz w:val="20"/>
          <w:szCs w:val="20"/>
        </w:rPr>
        <w:t>conclusion</w:t>
      </w:r>
      <w:r w:rsidR="00D91F08" w:rsidRPr="003F09BF">
        <w:rPr>
          <w:rFonts w:ascii="Cambria" w:hAnsi="Cambria"/>
          <w:sz w:val="20"/>
          <w:szCs w:val="20"/>
        </w:rPr>
        <w:t xml:space="preserve">, </w:t>
      </w:r>
      <w:r w:rsidR="002C4692" w:rsidRPr="003F09BF">
        <w:rPr>
          <w:rFonts w:ascii="Cambria" w:hAnsi="Cambria"/>
          <w:sz w:val="20"/>
          <w:szCs w:val="20"/>
        </w:rPr>
        <w:t xml:space="preserve">the petitioner affirms </w:t>
      </w:r>
      <w:r w:rsidR="00CA305B" w:rsidRPr="003F09BF">
        <w:rPr>
          <w:rFonts w:ascii="Cambria" w:hAnsi="Cambria"/>
          <w:sz w:val="20"/>
          <w:szCs w:val="20"/>
        </w:rPr>
        <w:t xml:space="preserve">that </w:t>
      </w:r>
      <w:r w:rsidR="00D91F08" w:rsidRPr="003F09BF">
        <w:rPr>
          <w:rFonts w:ascii="Cambria" w:hAnsi="Cambria"/>
          <w:sz w:val="20"/>
          <w:szCs w:val="20"/>
        </w:rPr>
        <w:t>L</w:t>
      </w:r>
      <w:r w:rsidR="002C4692" w:rsidRPr="003F09BF">
        <w:rPr>
          <w:rFonts w:ascii="Cambria" w:hAnsi="Cambria"/>
          <w:sz w:val="20"/>
          <w:szCs w:val="20"/>
        </w:rPr>
        <w:t xml:space="preserve">aw </w:t>
      </w:r>
      <w:r w:rsidR="00D91F08" w:rsidRPr="003F09BF">
        <w:rPr>
          <w:rFonts w:ascii="Cambria" w:hAnsi="Cambria"/>
          <w:sz w:val="20"/>
          <w:szCs w:val="20"/>
        </w:rPr>
        <w:t>128</w:t>
      </w:r>
      <w:r w:rsidR="00D6137F" w:rsidRPr="003F09BF">
        <w:rPr>
          <w:rFonts w:ascii="Cambria" w:hAnsi="Cambria"/>
          <w:sz w:val="20"/>
          <w:szCs w:val="20"/>
        </w:rPr>
        <w:t xml:space="preserve"> of </w:t>
      </w:r>
      <w:r w:rsidR="00D91F08" w:rsidRPr="003F09BF">
        <w:rPr>
          <w:rFonts w:ascii="Cambria" w:hAnsi="Cambria"/>
          <w:sz w:val="20"/>
          <w:szCs w:val="20"/>
        </w:rPr>
        <w:t>2003 (</w:t>
      </w:r>
      <w:r w:rsidR="0032572E" w:rsidRPr="003F09BF">
        <w:rPr>
          <w:rFonts w:ascii="Cambria" w:hAnsi="Cambria"/>
          <w:sz w:val="20"/>
          <w:szCs w:val="20"/>
        </w:rPr>
        <w:t>Law of Justice and Peace</w:t>
      </w:r>
      <w:r w:rsidR="00D91F08" w:rsidRPr="003F09BF">
        <w:rPr>
          <w:rFonts w:ascii="Cambria" w:hAnsi="Cambria"/>
          <w:sz w:val="20"/>
          <w:szCs w:val="20"/>
        </w:rPr>
        <w:t>)</w:t>
      </w:r>
      <w:r w:rsidR="001B6F85" w:rsidRPr="003F09BF">
        <w:rPr>
          <w:rFonts w:ascii="Cambria" w:hAnsi="Cambria"/>
          <w:sz w:val="20"/>
          <w:szCs w:val="20"/>
        </w:rPr>
        <w:t xml:space="preserve"> and</w:t>
      </w:r>
      <w:r w:rsidR="002C3D66" w:rsidRPr="003F09BF">
        <w:rPr>
          <w:rFonts w:ascii="Cambria" w:hAnsi="Cambria"/>
          <w:sz w:val="20"/>
          <w:szCs w:val="20"/>
        </w:rPr>
        <w:t xml:space="preserve"> </w:t>
      </w:r>
      <w:r w:rsidR="00D91F08" w:rsidRPr="003F09BF">
        <w:rPr>
          <w:rFonts w:ascii="Cambria" w:hAnsi="Cambria"/>
          <w:sz w:val="20"/>
          <w:szCs w:val="20"/>
        </w:rPr>
        <w:t>L</w:t>
      </w:r>
      <w:r w:rsidR="0032572E" w:rsidRPr="003F09BF">
        <w:rPr>
          <w:rFonts w:ascii="Cambria" w:hAnsi="Cambria"/>
          <w:sz w:val="20"/>
          <w:szCs w:val="20"/>
        </w:rPr>
        <w:t>aw</w:t>
      </w:r>
      <w:r w:rsidR="00D91F08" w:rsidRPr="003F09BF">
        <w:rPr>
          <w:rFonts w:ascii="Cambria" w:hAnsi="Cambria"/>
          <w:sz w:val="20"/>
          <w:szCs w:val="20"/>
        </w:rPr>
        <w:t xml:space="preserve"> 975</w:t>
      </w:r>
      <w:r w:rsidR="00297973" w:rsidRPr="003F09BF">
        <w:rPr>
          <w:rFonts w:ascii="Cambria" w:hAnsi="Cambria"/>
          <w:sz w:val="20"/>
          <w:szCs w:val="20"/>
        </w:rPr>
        <w:t xml:space="preserve"> of </w:t>
      </w:r>
      <w:r w:rsidR="00D91F08" w:rsidRPr="003F09BF">
        <w:rPr>
          <w:rFonts w:ascii="Cambria" w:hAnsi="Cambria"/>
          <w:sz w:val="20"/>
          <w:szCs w:val="20"/>
        </w:rPr>
        <w:t xml:space="preserve">2005, </w:t>
      </w:r>
      <w:r w:rsidR="0032572E" w:rsidRPr="003F09BF">
        <w:rPr>
          <w:rFonts w:ascii="Cambria" w:hAnsi="Cambria"/>
          <w:sz w:val="20"/>
          <w:szCs w:val="20"/>
        </w:rPr>
        <w:t>are counter to</w:t>
      </w:r>
      <w:r w:rsidR="002C3D66" w:rsidRPr="003F09BF">
        <w:rPr>
          <w:rFonts w:ascii="Cambria" w:hAnsi="Cambria"/>
          <w:sz w:val="20"/>
          <w:szCs w:val="20"/>
        </w:rPr>
        <w:t xml:space="preserve"> the </w:t>
      </w:r>
      <w:r w:rsidR="00603E37" w:rsidRPr="003F09BF">
        <w:rPr>
          <w:rFonts w:ascii="Cambria" w:hAnsi="Cambria"/>
          <w:sz w:val="20"/>
          <w:szCs w:val="20"/>
        </w:rPr>
        <w:t>American Convention</w:t>
      </w:r>
      <w:r w:rsidR="00D91F08" w:rsidRPr="003F09BF">
        <w:rPr>
          <w:rFonts w:ascii="Cambria" w:hAnsi="Cambria"/>
          <w:sz w:val="20"/>
          <w:szCs w:val="20"/>
        </w:rPr>
        <w:t>,</w:t>
      </w:r>
      <w:r w:rsidR="001B6F85" w:rsidRPr="003F09BF">
        <w:rPr>
          <w:rFonts w:ascii="Cambria" w:hAnsi="Cambria"/>
          <w:sz w:val="20"/>
          <w:szCs w:val="20"/>
        </w:rPr>
        <w:t xml:space="preserve"> since </w:t>
      </w:r>
      <w:r w:rsidR="0032572E" w:rsidRPr="003F09BF">
        <w:rPr>
          <w:rFonts w:ascii="Cambria" w:hAnsi="Cambria"/>
          <w:sz w:val="20"/>
          <w:szCs w:val="20"/>
        </w:rPr>
        <w:t>they do not allow the authors of</w:t>
      </w:r>
      <w:r w:rsidRPr="003F09BF">
        <w:rPr>
          <w:rFonts w:ascii="Cambria" w:hAnsi="Cambria"/>
          <w:sz w:val="20"/>
          <w:szCs w:val="20"/>
        </w:rPr>
        <w:t xml:space="preserve"> the </w:t>
      </w:r>
      <w:r w:rsidR="0032572E" w:rsidRPr="003F09BF">
        <w:rPr>
          <w:rFonts w:ascii="Cambria" w:hAnsi="Cambria"/>
          <w:sz w:val="20"/>
          <w:szCs w:val="20"/>
        </w:rPr>
        <w:t>crimes to be</w:t>
      </w:r>
      <w:r w:rsidR="00D91F08" w:rsidRPr="003F09BF">
        <w:rPr>
          <w:rFonts w:ascii="Cambria" w:hAnsi="Cambria"/>
          <w:sz w:val="20"/>
          <w:szCs w:val="20"/>
        </w:rPr>
        <w:t xml:space="preserve"> </w:t>
      </w:r>
      <w:r w:rsidR="0032572E" w:rsidRPr="003F09BF">
        <w:rPr>
          <w:rFonts w:ascii="Cambria" w:hAnsi="Cambria"/>
          <w:sz w:val="20"/>
          <w:szCs w:val="20"/>
        </w:rPr>
        <w:t>held responsible in accordance</w:t>
      </w:r>
      <w:r w:rsidR="00D91F08" w:rsidRPr="003F09BF">
        <w:rPr>
          <w:rFonts w:ascii="Cambria" w:hAnsi="Cambria"/>
          <w:sz w:val="20"/>
          <w:szCs w:val="20"/>
        </w:rPr>
        <w:t xml:space="preserve"> </w:t>
      </w:r>
      <w:r w:rsidR="0032572E" w:rsidRPr="003F09BF">
        <w:rPr>
          <w:rFonts w:ascii="Cambria" w:hAnsi="Cambria"/>
          <w:sz w:val="20"/>
          <w:szCs w:val="20"/>
        </w:rPr>
        <w:t>with the severity of the crimes committed.</w:t>
      </w:r>
      <w:r w:rsidR="00D91F08" w:rsidRPr="003F09BF">
        <w:rPr>
          <w:rFonts w:ascii="Cambria" w:hAnsi="Cambria"/>
          <w:sz w:val="20"/>
          <w:szCs w:val="20"/>
        </w:rPr>
        <w:t xml:space="preserve"> </w:t>
      </w:r>
    </w:p>
    <w:p w14:paraId="1A7C4871" w14:textId="12EFFD3F" w:rsidR="00D91F08" w:rsidRPr="003F09BF" w:rsidRDefault="0032572E" w:rsidP="00D91F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color w:val="000000" w:themeColor="text1"/>
          <w:sz w:val="20"/>
          <w:szCs w:val="20"/>
        </w:rPr>
      </w:pPr>
      <w:r w:rsidRPr="003F09BF">
        <w:rPr>
          <w:rFonts w:ascii="Cambria" w:hAnsi="Cambria"/>
          <w:color w:val="000000" w:themeColor="text1"/>
          <w:sz w:val="20"/>
          <w:szCs w:val="20"/>
        </w:rPr>
        <w:t>On its part</w:t>
      </w:r>
      <w:r w:rsidR="00D91F08" w:rsidRPr="003F09BF">
        <w:rPr>
          <w:rFonts w:ascii="Cambria" w:hAnsi="Cambria"/>
          <w:color w:val="000000" w:themeColor="text1"/>
          <w:sz w:val="20"/>
          <w:szCs w:val="20"/>
        </w:rPr>
        <w:t xml:space="preserve">, </w:t>
      </w:r>
      <w:r w:rsidR="00603E37" w:rsidRPr="003F09BF">
        <w:rPr>
          <w:rFonts w:ascii="Cambria" w:hAnsi="Cambria"/>
          <w:color w:val="000000" w:themeColor="text1"/>
          <w:sz w:val="20"/>
          <w:szCs w:val="20"/>
        </w:rPr>
        <w:t>the State</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on its first writ</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affirms</w:t>
      </w:r>
      <w:r w:rsidR="003E0028" w:rsidRPr="003F09BF">
        <w:rPr>
          <w:rFonts w:ascii="Cambria" w:hAnsi="Cambria"/>
          <w:color w:val="000000" w:themeColor="text1"/>
          <w:sz w:val="20"/>
          <w:szCs w:val="20"/>
        </w:rPr>
        <w:t xml:space="preserve"> that </w:t>
      </w:r>
      <w:r w:rsidRPr="003F09BF">
        <w:rPr>
          <w:rFonts w:ascii="Cambria" w:hAnsi="Cambria"/>
          <w:color w:val="000000" w:themeColor="text1"/>
          <w:sz w:val="20"/>
          <w:szCs w:val="20"/>
        </w:rPr>
        <w:t>a proceeding took place under Law</w:t>
      </w:r>
      <w:r w:rsidR="00D91F08" w:rsidRPr="003F09BF">
        <w:rPr>
          <w:rFonts w:ascii="Cambria" w:hAnsi="Cambria"/>
          <w:color w:val="000000" w:themeColor="text1"/>
          <w:sz w:val="20"/>
          <w:szCs w:val="20"/>
        </w:rPr>
        <w:t xml:space="preserve"> 975. </w:t>
      </w:r>
      <w:r w:rsidRPr="003F09BF">
        <w:rPr>
          <w:rFonts w:ascii="Cambria" w:hAnsi="Cambria"/>
          <w:color w:val="000000" w:themeColor="text1"/>
          <w:sz w:val="20"/>
          <w:szCs w:val="20"/>
        </w:rPr>
        <w:t>It holds that</w:t>
      </w:r>
      <w:r w:rsidR="00D91F08" w:rsidRPr="003F09BF">
        <w:rPr>
          <w:rFonts w:ascii="Cambria" w:hAnsi="Cambria"/>
          <w:color w:val="000000" w:themeColor="text1"/>
          <w:sz w:val="20"/>
          <w:szCs w:val="20"/>
        </w:rPr>
        <w:t>,</w:t>
      </w:r>
      <w:r w:rsidR="002C3D66" w:rsidRPr="003F09BF">
        <w:rPr>
          <w:rFonts w:ascii="Cambria" w:hAnsi="Cambria"/>
          <w:color w:val="000000" w:themeColor="text1"/>
          <w:sz w:val="20"/>
          <w:szCs w:val="20"/>
        </w:rPr>
        <w:t xml:space="preserve"> the </w:t>
      </w:r>
      <w:r w:rsidRPr="003F09BF">
        <w:rPr>
          <w:rFonts w:ascii="Cambria" w:hAnsi="Cambria"/>
          <w:color w:val="000000" w:themeColor="text1"/>
          <w:sz w:val="20"/>
          <w:szCs w:val="20"/>
        </w:rPr>
        <w:t>General Prosecutor of the Nation</w:t>
      </w:r>
      <w:r w:rsidR="00D91F08" w:rsidRPr="003F09BF">
        <w:rPr>
          <w:rFonts w:ascii="Cambria" w:hAnsi="Cambria"/>
          <w:color w:val="000000" w:themeColor="text1"/>
          <w:sz w:val="20"/>
          <w:szCs w:val="20"/>
        </w:rPr>
        <w:t>, inform</w:t>
      </w:r>
      <w:r w:rsidRPr="003F09BF">
        <w:rPr>
          <w:rFonts w:ascii="Cambria" w:hAnsi="Cambria"/>
          <w:color w:val="000000" w:themeColor="text1"/>
          <w:sz w:val="20"/>
          <w:szCs w:val="20"/>
        </w:rPr>
        <w:t>ed</w:t>
      </w:r>
      <w:r w:rsidR="00D91F08"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 xml:space="preserve">that the </w:t>
      </w:r>
      <w:r w:rsidRPr="003F09BF">
        <w:rPr>
          <w:rFonts w:ascii="Cambria" w:hAnsi="Cambria"/>
          <w:color w:val="000000" w:themeColor="text1"/>
          <w:sz w:val="20"/>
          <w:szCs w:val="20"/>
        </w:rPr>
        <w:t>indicted</w:t>
      </w:r>
      <w:r w:rsidR="00D91F08" w:rsidRPr="003F09BF">
        <w:rPr>
          <w:rFonts w:ascii="Cambria" w:hAnsi="Cambria"/>
          <w:color w:val="000000" w:themeColor="text1"/>
          <w:sz w:val="20"/>
          <w:szCs w:val="20"/>
        </w:rPr>
        <w:t xml:space="preserve"> Salvatore Mancuso</w:t>
      </w:r>
      <w:r w:rsidR="001B6F85" w:rsidRPr="003F09BF">
        <w:rPr>
          <w:rFonts w:ascii="Cambria" w:hAnsi="Cambria"/>
          <w:color w:val="000000" w:themeColor="text1"/>
          <w:sz w:val="20"/>
          <w:szCs w:val="20"/>
        </w:rPr>
        <w:t xml:space="preserve"> and </w:t>
      </w:r>
      <w:r w:rsidR="00D91F08" w:rsidRPr="003F09BF">
        <w:rPr>
          <w:rFonts w:ascii="Cambria" w:hAnsi="Cambria"/>
          <w:color w:val="000000" w:themeColor="text1"/>
          <w:sz w:val="20"/>
          <w:szCs w:val="20"/>
        </w:rPr>
        <w:t xml:space="preserve">Oscar José Ospino Pacheco </w:t>
      </w:r>
      <w:r w:rsidRPr="003F09BF">
        <w:rPr>
          <w:rFonts w:ascii="Cambria" w:hAnsi="Cambria"/>
          <w:color w:val="000000" w:themeColor="text1"/>
          <w:sz w:val="20"/>
          <w:szCs w:val="20"/>
        </w:rPr>
        <w:t>mentioned</w:t>
      </w:r>
      <w:r w:rsidR="00D22D1E" w:rsidRPr="003F09BF">
        <w:rPr>
          <w:rFonts w:ascii="Cambria" w:hAnsi="Cambria"/>
          <w:color w:val="000000" w:themeColor="text1"/>
          <w:sz w:val="20"/>
          <w:szCs w:val="20"/>
        </w:rPr>
        <w:t xml:space="preserve"> the </w:t>
      </w:r>
      <w:r w:rsidR="00DB5E6D" w:rsidRPr="003F09BF">
        <w:rPr>
          <w:rFonts w:ascii="Cambria" w:hAnsi="Cambria"/>
          <w:color w:val="000000" w:themeColor="text1"/>
          <w:sz w:val="20"/>
          <w:szCs w:val="20"/>
        </w:rPr>
        <w:t>facts</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concerning</w:t>
      </w:r>
      <w:r w:rsidR="002C3D66" w:rsidRPr="003F09BF">
        <w:rPr>
          <w:rFonts w:ascii="Cambria" w:hAnsi="Cambria"/>
          <w:color w:val="000000" w:themeColor="text1"/>
          <w:sz w:val="20"/>
          <w:szCs w:val="20"/>
        </w:rPr>
        <w:t xml:space="preserve"> the </w:t>
      </w:r>
      <w:r w:rsidR="00603E37" w:rsidRPr="003F09BF">
        <w:rPr>
          <w:rFonts w:ascii="Cambria" w:hAnsi="Cambria"/>
          <w:color w:val="000000" w:themeColor="text1"/>
          <w:sz w:val="20"/>
          <w:szCs w:val="20"/>
        </w:rPr>
        <w:t>Massacre</w:t>
      </w:r>
      <w:r w:rsidR="00297973" w:rsidRPr="003F09BF">
        <w:rPr>
          <w:rFonts w:ascii="Cambria" w:hAnsi="Cambria"/>
          <w:color w:val="000000" w:themeColor="text1"/>
          <w:sz w:val="20"/>
          <w:szCs w:val="20"/>
        </w:rPr>
        <w:t xml:space="preserve"> of </w:t>
      </w:r>
      <w:r w:rsidR="00D91F08" w:rsidRPr="003F09BF">
        <w:rPr>
          <w:rFonts w:ascii="Cambria" w:hAnsi="Cambria"/>
          <w:color w:val="000000" w:themeColor="text1"/>
          <w:sz w:val="20"/>
          <w:szCs w:val="20"/>
        </w:rPr>
        <w:t xml:space="preserve">Santa Cecilia. </w:t>
      </w:r>
      <w:r w:rsidRPr="003F09BF">
        <w:rPr>
          <w:rFonts w:ascii="Cambria" w:hAnsi="Cambria"/>
          <w:color w:val="000000" w:themeColor="text1"/>
          <w:sz w:val="20"/>
          <w:szCs w:val="20"/>
        </w:rPr>
        <w:t>Also</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on November 20,</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2014,</w:t>
      </w:r>
      <w:r w:rsidR="002C3D66" w:rsidRPr="003F09BF">
        <w:rPr>
          <w:rFonts w:ascii="Cambria" w:hAnsi="Cambria"/>
          <w:color w:val="000000" w:themeColor="text1"/>
          <w:sz w:val="20"/>
          <w:szCs w:val="20"/>
        </w:rPr>
        <w:t xml:space="preserve"> the </w:t>
      </w:r>
      <w:r w:rsidR="00D91F08" w:rsidRPr="003F09BF">
        <w:rPr>
          <w:rFonts w:ascii="Cambria" w:hAnsi="Cambria"/>
          <w:color w:val="000000" w:themeColor="text1"/>
          <w:sz w:val="20"/>
          <w:szCs w:val="20"/>
        </w:rPr>
        <w:t>Constitu</w:t>
      </w:r>
      <w:r w:rsidRPr="003F09BF">
        <w:rPr>
          <w:rFonts w:ascii="Cambria" w:hAnsi="Cambria"/>
          <w:color w:val="000000" w:themeColor="text1"/>
          <w:sz w:val="20"/>
          <w:szCs w:val="20"/>
        </w:rPr>
        <w:t>t</w:t>
      </w:r>
      <w:r w:rsidR="00D91F08" w:rsidRPr="003F09BF">
        <w:rPr>
          <w:rFonts w:ascii="Cambria" w:hAnsi="Cambria"/>
          <w:color w:val="000000" w:themeColor="text1"/>
          <w:sz w:val="20"/>
          <w:szCs w:val="20"/>
        </w:rPr>
        <w:t>ional</w:t>
      </w:r>
      <w:r w:rsidR="00297973" w:rsidRPr="003F09BF">
        <w:rPr>
          <w:rFonts w:ascii="Cambria" w:hAnsi="Cambria"/>
          <w:color w:val="000000" w:themeColor="text1"/>
          <w:sz w:val="20"/>
          <w:szCs w:val="20"/>
        </w:rPr>
        <w:t xml:space="preserve"> </w:t>
      </w:r>
      <w:r w:rsidRPr="003F09BF">
        <w:rPr>
          <w:rFonts w:ascii="Cambria" w:hAnsi="Cambria"/>
          <w:color w:val="000000" w:themeColor="text1"/>
          <w:sz w:val="20"/>
          <w:szCs w:val="20"/>
        </w:rPr>
        <w:t xml:space="preserve">Chamber </w:t>
      </w:r>
      <w:r w:rsidR="00297973" w:rsidRPr="003F09BF">
        <w:rPr>
          <w:rFonts w:ascii="Cambria" w:hAnsi="Cambria"/>
          <w:color w:val="000000" w:themeColor="text1"/>
          <w:sz w:val="20"/>
          <w:szCs w:val="20"/>
        </w:rPr>
        <w:t xml:space="preserve">of </w:t>
      </w:r>
      <w:r w:rsidRPr="003F09BF">
        <w:rPr>
          <w:rFonts w:ascii="Cambria" w:hAnsi="Cambria"/>
          <w:color w:val="000000" w:themeColor="text1"/>
          <w:sz w:val="20"/>
          <w:szCs w:val="20"/>
        </w:rPr>
        <w:t>Knowledge</w:t>
      </w:r>
      <w:r w:rsidR="00297973" w:rsidRPr="003F09BF">
        <w:rPr>
          <w:rFonts w:ascii="Cambria" w:hAnsi="Cambria"/>
          <w:color w:val="000000" w:themeColor="text1"/>
          <w:sz w:val="20"/>
          <w:szCs w:val="20"/>
        </w:rPr>
        <w:t xml:space="preserve"> of </w:t>
      </w:r>
      <w:r w:rsidR="00D91F08" w:rsidRPr="003F09BF">
        <w:rPr>
          <w:rFonts w:ascii="Cambria" w:hAnsi="Cambria"/>
          <w:color w:val="000000" w:themeColor="text1"/>
          <w:sz w:val="20"/>
          <w:szCs w:val="20"/>
        </w:rPr>
        <w:t>Justic</w:t>
      </w:r>
      <w:r w:rsidRPr="003F09BF">
        <w:rPr>
          <w:rFonts w:ascii="Cambria" w:hAnsi="Cambria"/>
          <w:color w:val="000000" w:themeColor="text1"/>
          <w:sz w:val="20"/>
          <w:szCs w:val="20"/>
        </w:rPr>
        <w:t>e</w:t>
      </w:r>
      <w:r w:rsidR="001B6F85" w:rsidRPr="003F09BF">
        <w:rPr>
          <w:rFonts w:ascii="Cambria" w:hAnsi="Cambria"/>
          <w:color w:val="000000" w:themeColor="text1"/>
          <w:sz w:val="20"/>
          <w:szCs w:val="20"/>
        </w:rPr>
        <w:t xml:space="preserve"> and </w:t>
      </w:r>
      <w:r w:rsidRPr="003F09BF">
        <w:rPr>
          <w:rFonts w:ascii="Cambria" w:hAnsi="Cambria"/>
          <w:color w:val="000000" w:themeColor="text1"/>
          <w:sz w:val="20"/>
          <w:szCs w:val="20"/>
        </w:rPr>
        <w:t>Peace</w:t>
      </w:r>
      <w:r w:rsidR="00297973" w:rsidRPr="003F09BF">
        <w:rPr>
          <w:rFonts w:ascii="Cambria" w:hAnsi="Cambria"/>
          <w:color w:val="000000" w:themeColor="text1"/>
          <w:sz w:val="20"/>
          <w:szCs w:val="20"/>
        </w:rPr>
        <w:t xml:space="preserve"> of </w:t>
      </w:r>
      <w:r w:rsidR="00D91F08" w:rsidRPr="003F09BF">
        <w:rPr>
          <w:rFonts w:ascii="Cambria" w:hAnsi="Cambria"/>
          <w:color w:val="000000" w:themeColor="text1"/>
          <w:sz w:val="20"/>
          <w:szCs w:val="20"/>
        </w:rPr>
        <w:t xml:space="preserve">Bogotá </w:t>
      </w:r>
      <w:r w:rsidRPr="003F09BF">
        <w:rPr>
          <w:rFonts w:ascii="Cambria" w:hAnsi="Cambria"/>
          <w:color w:val="000000" w:themeColor="text1"/>
          <w:sz w:val="20"/>
          <w:szCs w:val="20"/>
        </w:rPr>
        <w:t>sentenced</w:t>
      </w:r>
      <w:r w:rsidR="00D91F08" w:rsidRPr="003F09BF">
        <w:rPr>
          <w:rFonts w:ascii="Cambria" w:hAnsi="Cambria"/>
          <w:color w:val="000000" w:themeColor="text1"/>
          <w:sz w:val="20"/>
          <w:szCs w:val="20"/>
        </w:rPr>
        <w:t xml:space="preserve"> </w:t>
      </w:r>
      <w:r w:rsidR="001B6F85" w:rsidRPr="003F09BF">
        <w:rPr>
          <w:rFonts w:ascii="Cambria" w:hAnsi="Cambria"/>
          <w:color w:val="000000" w:themeColor="text1"/>
          <w:sz w:val="20"/>
          <w:szCs w:val="20"/>
        </w:rPr>
        <w:t>Mr.</w:t>
      </w:r>
      <w:r w:rsidR="00D91F08" w:rsidRPr="003F09BF">
        <w:rPr>
          <w:rFonts w:ascii="Cambria" w:hAnsi="Cambria"/>
          <w:color w:val="000000" w:themeColor="text1"/>
          <w:sz w:val="20"/>
          <w:szCs w:val="20"/>
        </w:rPr>
        <w:t xml:space="preserve"> Lester M González </w:t>
      </w:r>
      <w:r w:rsidRPr="003F09BF">
        <w:rPr>
          <w:rFonts w:ascii="Cambria" w:hAnsi="Cambria"/>
          <w:color w:val="000000" w:themeColor="text1"/>
          <w:sz w:val="20"/>
          <w:szCs w:val="20"/>
        </w:rPr>
        <w:t>f</w:t>
      </w:r>
      <w:r w:rsidR="00D91F08" w:rsidRPr="003F09BF">
        <w:rPr>
          <w:rFonts w:ascii="Cambria" w:hAnsi="Cambria"/>
          <w:color w:val="000000" w:themeColor="text1"/>
          <w:sz w:val="20"/>
          <w:szCs w:val="20"/>
        </w:rPr>
        <w:t>or</w:t>
      </w:r>
      <w:r w:rsidR="00297973" w:rsidRPr="003F09BF">
        <w:rPr>
          <w:rFonts w:ascii="Cambria" w:hAnsi="Cambria"/>
          <w:color w:val="000000" w:themeColor="text1"/>
          <w:sz w:val="20"/>
          <w:szCs w:val="20"/>
        </w:rPr>
        <w:t xml:space="preserve"> the homicide</w:t>
      </w:r>
      <w:r w:rsidR="00D91F08" w:rsidRPr="003F09BF">
        <w:rPr>
          <w:rFonts w:ascii="Cambria" w:hAnsi="Cambria"/>
          <w:color w:val="000000" w:themeColor="text1"/>
          <w:sz w:val="20"/>
          <w:szCs w:val="20"/>
        </w:rPr>
        <w:t xml:space="preserve">, </w:t>
      </w:r>
      <w:r w:rsidR="00603E37" w:rsidRPr="003F09BF">
        <w:rPr>
          <w:rFonts w:ascii="Cambria" w:hAnsi="Cambria"/>
          <w:color w:val="000000" w:themeColor="text1"/>
          <w:sz w:val="20"/>
          <w:szCs w:val="20"/>
        </w:rPr>
        <w:t>torture</w:t>
      </w:r>
      <w:r w:rsidR="00D91F08" w:rsidRPr="003F09BF">
        <w:rPr>
          <w:rFonts w:ascii="Cambria" w:hAnsi="Cambria"/>
          <w:color w:val="000000" w:themeColor="text1"/>
          <w:sz w:val="20"/>
          <w:szCs w:val="20"/>
        </w:rPr>
        <w:t>, destruc</w:t>
      </w:r>
      <w:r w:rsidRPr="003F09BF">
        <w:rPr>
          <w:rFonts w:ascii="Cambria" w:hAnsi="Cambria"/>
          <w:color w:val="000000" w:themeColor="text1"/>
          <w:sz w:val="20"/>
          <w:szCs w:val="20"/>
        </w:rPr>
        <w:t>tio</w:t>
      </w:r>
      <w:r w:rsidR="00D91F08" w:rsidRPr="003F09BF">
        <w:rPr>
          <w:rFonts w:ascii="Cambria" w:hAnsi="Cambria"/>
          <w:color w:val="000000" w:themeColor="text1"/>
          <w:sz w:val="20"/>
          <w:szCs w:val="20"/>
        </w:rPr>
        <w:t>n</w:t>
      </w:r>
      <w:r w:rsidR="001B6F85" w:rsidRPr="003F09BF">
        <w:rPr>
          <w:rFonts w:ascii="Cambria" w:hAnsi="Cambria"/>
          <w:color w:val="000000" w:themeColor="text1"/>
          <w:sz w:val="20"/>
          <w:szCs w:val="20"/>
        </w:rPr>
        <w:t xml:space="preserve"> and </w:t>
      </w:r>
      <w:r w:rsidRPr="003F09BF">
        <w:rPr>
          <w:rFonts w:ascii="Cambria" w:hAnsi="Cambria"/>
          <w:color w:val="000000" w:themeColor="text1"/>
          <w:sz w:val="20"/>
          <w:szCs w:val="20"/>
        </w:rPr>
        <w:t>appropriation</w:t>
      </w:r>
      <w:r w:rsidR="00297973" w:rsidRPr="003F09BF">
        <w:rPr>
          <w:rFonts w:ascii="Cambria" w:hAnsi="Cambria"/>
          <w:color w:val="000000" w:themeColor="text1"/>
          <w:sz w:val="20"/>
          <w:szCs w:val="20"/>
        </w:rPr>
        <w:t xml:space="preserve"> of </w:t>
      </w:r>
      <w:r w:rsidRPr="003F09BF">
        <w:rPr>
          <w:rFonts w:ascii="Cambria" w:hAnsi="Cambria"/>
          <w:color w:val="000000" w:themeColor="text1"/>
          <w:sz w:val="20"/>
          <w:szCs w:val="20"/>
        </w:rPr>
        <w:t>protected assets</w:t>
      </w:r>
      <w:r w:rsidR="001B6F85" w:rsidRPr="003F09BF">
        <w:rPr>
          <w:rFonts w:ascii="Cambria" w:hAnsi="Cambria"/>
          <w:color w:val="000000" w:themeColor="text1"/>
          <w:sz w:val="20"/>
          <w:szCs w:val="20"/>
        </w:rPr>
        <w:t xml:space="preserve"> and </w:t>
      </w:r>
      <w:r w:rsidRPr="003F09BF">
        <w:rPr>
          <w:rFonts w:ascii="Cambria" w:hAnsi="Cambria"/>
          <w:color w:val="000000" w:themeColor="text1"/>
          <w:sz w:val="20"/>
          <w:szCs w:val="20"/>
        </w:rPr>
        <w:t>deportation</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expulsion</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displacement</w:t>
      </w:r>
      <w:r w:rsidR="00D91F08" w:rsidRPr="003F09BF">
        <w:rPr>
          <w:rFonts w:ascii="Cambria" w:hAnsi="Cambria"/>
          <w:color w:val="000000" w:themeColor="text1"/>
          <w:sz w:val="20"/>
          <w:szCs w:val="20"/>
        </w:rPr>
        <w:t xml:space="preserve"> o </w:t>
      </w:r>
      <w:r w:rsidR="002C3D66" w:rsidRPr="003F09BF">
        <w:rPr>
          <w:rFonts w:ascii="Cambria" w:hAnsi="Cambria"/>
          <w:color w:val="000000" w:themeColor="text1"/>
          <w:sz w:val="20"/>
          <w:szCs w:val="20"/>
        </w:rPr>
        <w:t>forced displacement</w:t>
      </w:r>
      <w:r w:rsidR="00297973" w:rsidRPr="003F09BF">
        <w:rPr>
          <w:rFonts w:ascii="Cambria" w:hAnsi="Cambria"/>
          <w:color w:val="000000" w:themeColor="text1"/>
          <w:sz w:val="20"/>
          <w:szCs w:val="20"/>
        </w:rPr>
        <w:t xml:space="preserve"> of </w:t>
      </w:r>
      <w:r w:rsidR="00D6137F" w:rsidRPr="003F09BF">
        <w:rPr>
          <w:rFonts w:ascii="Cambria" w:hAnsi="Cambria"/>
          <w:color w:val="000000" w:themeColor="text1"/>
          <w:sz w:val="20"/>
          <w:szCs w:val="20"/>
        </w:rPr>
        <w:t xml:space="preserve">the </w:t>
      </w:r>
      <w:r w:rsidR="00603E37" w:rsidRPr="003F09BF">
        <w:rPr>
          <w:rFonts w:ascii="Cambria" w:hAnsi="Cambria"/>
          <w:color w:val="000000" w:themeColor="text1"/>
          <w:sz w:val="20"/>
          <w:szCs w:val="20"/>
        </w:rPr>
        <w:t>alleged victims</w:t>
      </w:r>
      <w:r w:rsidR="00D91F08" w:rsidRPr="003F09BF">
        <w:rPr>
          <w:rFonts w:ascii="Cambria" w:hAnsi="Cambria"/>
          <w:color w:val="000000" w:themeColor="text1"/>
          <w:sz w:val="20"/>
          <w:szCs w:val="20"/>
        </w:rPr>
        <w:t>.</w:t>
      </w:r>
      <w:r w:rsidR="002C3D66" w:rsidRPr="003F09BF">
        <w:rPr>
          <w:rFonts w:ascii="Cambria" w:hAnsi="Cambria"/>
          <w:color w:val="000000" w:themeColor="text1"/>
          <w:sz w:val="20"/>
          <w:szCs w:val="20"/>
        </w:rPr>
        <w:t xml:space="preserve"> </w:t>
      </w:r>
      <w:r w:rsidRPr="003F09BF">
        <w:rPr>
          <w:rFonts w:ascii="Cambria" w:hAnsi="Cambria"/>
          <w:color w:val="000000" w:themeColor="text1"/>
          <w:sz w:val="20"/>
          <w:szCs w:val="20"/>
        </w:rPr>
        <w:t>S</w:t>
      </w:r>
      <w:r w:rsidR="002C3D66" w:rsidRPr="003F09BF">
        <w:rPr>
          <w:rFonts w:ascii="Cambria" w:hAnsi="Cambria"/>
          <w:color w:val="000000" w:themeColor="text1"/>
          <w:sz w:val="20"/>
          <w:szCs w:val="20"/>
        </w:rPr>
        <w:t>uch</w:t>
      </w:r>
      <w:r w:rsidR="00D91F08" w:rsidRPr="003F09BF">
        <w:rPr>
          <w:rFonts w:ascii="Cambria" w:hAnsi="Cambria"/>
          <w:color w:val="000000" w:themeColor="text1"/>
          <w:sz w:val="20"/>
          <w:szCs w:val="20"/>
        </w:rPr>
        <w:t xml:space="preserve"> </w:t>
      </w:r>
      <w:r w:rsidR="00DB5E6D" w:rsidRPr="003F09BF">
        <w:rPr>
          <w:rFonts w:ascii="Cambria" w:hAnsi="Cambria"/>
          <w:color w:val="000000" w:themeColor="text1"/>
          <w:sz w:val="20"/>
          <w:szCs w:val="20"/>
        </w:rPr>
        <w:t>sentence</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was</w:t>
      </w:r>
      <w:r w:rsidR="00D91F08" w:rsidRPr="003F09BF">
        <w:rPr>
          <w:rFonts w:ascii="Cambria" w:hAnsi="Cambria"/>
          <w:color w:val="000000" w:themeColor="text1"/>
          <w:sz w:val="20"/>
          <w:szCs w:val="20"/>
        </w:rPr>
        <w:t xml:space="preserve"> confirm</w:t>
      </w:r>
      <w:r w:rsidRPr="003F09BF">
        <w:rPr>
          <w:rFonts w:ascii="Cambria" w:hAnsi="Cambria"/>
          <w:color w:val="000000" w:themeColor="text1"/>
          <w:sz w:val="20"/>
          <w:szCs w:val="20"/>
        </w:rPr>
        <w:t>ed</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 xml:space="preserve">on second </w:t>
      </w:r>
      <w:r w:rsidR="00D91F08" w:rsidRPr="003F09BF">
        <w:rPr>
          <w:rFonts w:ascii="Cambria" w:hAnsi="Cambria"/>
          <w:color w:val="000000" w:themeColor="text1"/>
          <w:sz w:val="20"/>
          <w:szCs w:val="20"/>
        </w:rPr>
        <w:t>instanc</w:t>
      </w:r>
      <w:r w:rsidRPr="003F09BF">
        <w:rPr>
          <w:rFonts w:ascii="Cambria" w:hAnsi="Cambria"/>
          <w:color w:val="000000" w:themeColor="text1"/>
          <w:sz w:val="20"/>
          <w:szCs w:val="20"/>
        </w:rPr>
        <w:t>e</w:t>
      </w:r>
      <w:r w:rsidR="00D91F08" w:rsidRPr="003F09BF">
        <w:rPr>
          <w:rFonts w:ascii="Cambria" w:hAnsi="Cambria"/>
          <w:color w:val="000000" w:themeColor="text1"/>
          <w:sz w:val="20"/>
          <w:szCs w:val="20"/>
        </w:rPr>
        <w:t xml:space="preserve"> </w:t>
      </w:r>
      <w:r w:rsidR="0047086E" w:rsidRPr="003F09BF">
        <w:rPr>
          <w:rFonts w:ascii="Cambria" w:hAnsi="Cambria"/>
          <w:color w:val="000000" w:themeColor="text1"/>
          <w:sz w:val="20"/>
          <w:szCs w:val="20"/>
        </w:rPr>
        <w:t>by</w:t>
      </w:r>
      <w:r w:rsidR="002C3D66" w:rsidRPr="003F09BF">
        <w:rPr>
          <w:rFonts w:ascii="Cambria" w:hAnsi="Cambria"/>
          <w:color w:val="000000" w:themeColor="text1"/>
          <w:sz w:val="20"/>
          <w:szCs w:val="20"/>
        </w:rPr>
        <w:t xml:space="preserve"> the </w:t>
      </w:r>
      <w:r w:rsidRPr="003F09BF">
        <w:rPr>
          <w:rFonts w:ascii="Cambria" w:hAnsi="Cambria"/>
          <w:color w:val="000000" w:themeColor="text1"/>
          <w:sz w:val="20"/>
          <w:szCs w:val="20"/>
        </w:rPr>
        <w:t>Supreme Court of Justice</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on October 24,</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 xml:space="preserve">2016. </w:t>
      </w:r>
      <w:r w:rsidR="00D22D1E" w:rsidRPr="003F09BF">
        <w:rPr>
          <w:rFonts w:ascii="Cambria" w:hAnsi="Cambria"/>
          <w:color w:val="000000" w:themeColor="text1"/>
          <w:sz w:val="20"/>
          <w:szCs w:val="20"/>
        </w:rPr>
        <w:t>Likewise</w:t>
      </w:r>
      <w:r w:rsidR="00D91F08" w:rsidRPr="003F09BF">
        <w:rPr>
          <w:rFonts w:ascii="Cambria" w:hAnsi="Cambria"/>
          <w:color w:val="000000" w:themeColor="text1"/>
          <w:sz w:val="20"/>
          <w:szCs w:val="20"/>
        </w:rPr>
        <w:t xml:space="preserve">, </w:t>
      </w:r>
      <w:r w:rsidR="00603E37" w:rsidRPr="003F09BF">
        <w:rPr>
          <w:rFonts w:ascii="Cambria" w:hAnsi="Cambria"/>
          <w:color w:val="000000" w:themeColor="text1"/>
          <w:sz w:val="20"/>
          <w:szCs w:val="20"/>
        </w:rPr>
        <w:t>the State</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holds</w:t>
      </w:r>
      <w:r w:rsidR="00D91F08"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 xml:space="preserve">that the </w:t>
      </w:r>
      <w:r w:rsidR="00DB5E6D" w:rsidRPr="003F09BF">
        <w:rPr>
          <w:rFonts w:ascii="Cambria" w:hAnsi="Cambria"/>
          <w:color w:val="000000" w:themeColor="text1"/>
          <w:sz w:val="20"/>
          <w:szCs w:val="20"/>
        </w:rPr>
        <w:t>facts</w:t>
      </w:r>
      <w:r w:rsidR="001B6F85" w:rsidRPr="003F09BF">
        <w:rPr>
          <w:rFonts w:ascii="Cambria" w:hAnsi="Cambria"/>
          <w:color w:val="000000" w:themeColor="text1"/>
          <w:sz w:val="20"/>
          <w:szCs w:val="20"/>
        </w:rPr>
        <w:t xml:space="preserve"> of the </w:t>
      </w:r>
      <w:r w:rsidR="00603E37" w:rsidRPr="003F09BF">
        <w:rPr>
          <w:rFonts w:ascii="Cambria" w:hAnsi="Cambria"/>
          <w:color w:val="000000" w:themeColor="text1"/>
          <w:sz w:val="20"/>
          <w:szCs w:val="20"/>
        </w:rPr>
        <w:t>massacre</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were also attributed to</w:t>
      </w:r>
      <w:r w:rsidR="00D91F08" w:rsidRPr="003F09BF">
        <w:rPr>
          <w:rFonts w:ascii="Cambria" w:hAnsi="Cambria"/>
          <w:color w:val="000000" w:themeColor="text1"/>
          <w:sz w:val="20"/>
          <w:szCs w:val="20"/>
        </w:rPr>
        <w:t xml:space="preserve"> </w:t>
      </w:r>
      <w:r w:rsidR="001B6F85" w:rsidRPr="003F09BF">
        <w:rPr>
          <w:rFonts w:ascii="Cambria" w:hAnsi="Cambria"/>
          <w:color w:val="000000" w:themeColor="text1"/>
          <w:sz w:val="20"/>
          <w:szCs w:val="20"/>
        </w:rPr>
        <w:t>Mr.</w:t>
      </w:r>
      <w:r w:rsidR="00D91F08" w:rsidRPr="003F09BF">
        <w:rPr>
          <w:rFonts w:ascii="Cambria" w:hAnsi="Cambria"/>
          <w:color w:val="000000" w:themeColor="text1"/>
          <w:sz w:val="20"/>
          <w:szCs w:val="20"/>
        </w:rPr>
        <w:t xml:space="preserve"> Esquivel Cuadrado </w:t>
      </w:r>
      <w:r w:rsidRPr="003F09BF">
        <w:rPr>
          <w:rFonts w:ascii="Cambria" w:hAnsi="Cambria"/>
          <w:color w:val="000000" w:themeColor="text1"/>
          <w:sz w:val="20"/>
          <w:szCs w:val="20"/>
        </w:rPr>
        <w:t>on January 18,</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 xml:space="preserve">2010. </w:t>
      </w:r>
      <w:r w:rsidRPr="003F09BF">
        <w:rPr>
          <w:rFonts w:ascii="Cambria" w:hAnsi="Cambria"/>
          <w:color w:val="000000" w:themeColor="text1"/>
          <w:sz w:val="20"/>
          <w:szCs w:val="20"/>
        </w:rPr>
        <w:t>Due to this</w:t>
      </w:r>
      <w:r w:rsidR="00D91F08" w:rsidRPr="003F09BF">
        <w:rPr>
          <w:rFonts w:ascii="Cambria" w:hAnsi="Cambria"/>
          <w:color w:val="000000" w:themeColor="text1"/>
          <w:sz w:val="20"/>
          <w:szCs w:val="20"/>
        </w:rPr>
        <w:t xml:space="preserve">, </w:t>
      </w:r>
      <w:r w:rsidR="002A75E2" w:rsidRPr="003F09BF">
        <w:rPr>
          <w:rFonts w:ascii="Cambria" w:hAnsi="Cambria"/>
          <w:color w:val="000000" w:themeColor="text1"/>
          <w:sz w:val="20"/>
          <w:szCs w:val="20"/>
        </w:rPr>
        <w:t xml:space="preserve">a hearing </w:t>
      </w:r>
      <w:r w:rsidR="00297973" w:rsidRPr="003F09BF">
        <w:rPr>
          <w:rFonts w:ascii="Cambria" w:hAnsi="Cambria"/>
          <w:color w:val="000000" w:themeColor="text1"/>
          <w:sz w:val="20"/>
          <w:szCs w:val="20"/>
        </w:rPr>
        <w:t xml:space="preserve">of </w:t>
      </w:r>
      <w:r w:rsidR="002A75E2" w:rsidRPr="003F09BF">
        <w:rPr>
          <w:rFonts w:ascii="Cambria" w:hAnsi="Cambria"/>
          <w:color w:val="000000" w:themeColor="text1"/>
          <w:sz w:val="20"/>
          <w:szCs w:val="20"/>
        </w:rPr>
        <w:t>Legalization</w:t>
      </w:r>
      <w:r w:rsidR="00297973" w:rsidRPr="003F09BF">
        <w:rPr>
          <w:rFonts w:ascii="Cambria" w:hAnsi="Cambria"/>
          <w:color w:val="000000" w:themeColor="text1"/>
          <w:sz w:val="20"/>
          <w:szCs w:val="20"/>
        </w:rPr>
        <w:t xml:space="preserve"> of </w:t>
      </w:r>
      <w:r w:rsidR="00D91F08" w:rsidRPr="003F09BF">
        <w:rPr>
          <w:rFonts w:ascii="Cambria" w:hAnsi="Cambria"/>
          <w:color w:val="000000" w:themeColor="text1"/>
          <w:sz w:val="20"/>
          <w:szCs w:val="20"/>
        </w:rPr>
        <w:t>C</w:t>
      </w:r>
      <w:r w:rsidR="002A75E2" w:rsidRPr="003F09BF">
        <w:rPr>
          <w:rFonts w:ascii="Cambria" w:hAnsi="Cambria"/>
          <w:color w:val="000000" w:themeColor="text1"/>
          <w:sz w:val="20"/>
          <w:szCs w:val="20"/>
        </w:rPr>
        <w:t>h</w:t>
      </w:r>
      <w:r w:rsidR="00D91F08" w:rsidRPr="003F09BF">
        <w:rPr>
          <w:rFonts w:ascii="Cambria" w:hAnsi="Cambria"/>
          <w:color w:val="000000" w:themeColor="text1"/>
          <w:sz w:val="20"/>
          <w:szCs w:val="20"/>
        </w:rPr>
        <w:t>arg</w:t>
      </w:r>
      <w:r w:rsidR="002A75E2" w:rsidRPr="003F09BF">
        <w:rPr>
          <w:rFonts w:ascii="Cambria" w:hAnsi="Cambria"/>
          <w:color w:val="000000" w:themeColor="text1"/>
          <w:sz w:val="20"/>
          <w:szCs w:val="20"/>
        </w:rPr>
        <w:t>e</w:t>
      </w:r>
      <w:r w:rsidR="00D91F08" w:rsidRPr="003F09BF">
        <w:rPr>
          <w:rFonts w:ascii="Cambria" w:hAnsi="Cambria"/>
          <w:color w:val="000000" w:themeColor="text1"/>
          <w:sz w:val="20"/>
          <w:szCs w:val="20"/>
        </w:rPr>
        <w:t xml:space="preserve">s </w:t>
      </w:r>
      <w:r w:rsidR="002A75E2" w:rsidRPr="003F09BF">
        <w:rPr>
          <w:rFonts w:ascii="Cambria" w:hAnsi="Cambria"/>
          <w:color w:val="000000" w:themeColor="text1"/>
          <w:sz w:val="20"/>
          <w:szCs w:val="20"/>
        </w:rPr>
        <w:t>was held on</w:t>
      </w:r>
      <w:r w:rsidR="00D91F08" w:rsidRPr="003F09BF">
        <w:rPr>
          <w:rFonts w:ascii="Cambria" w:hAnsi="Cambria"/>
          <w:color w:val="000000" w:themeColor="text1"/>
          <w:sz w:val="20"/>
          <w:szCs w:val="20"/>
        </w:rPr>
        <w:t xml:space="preserve"> </w:t>
      </w:r>
      <w:r w:rsidR="002A75E2" w:rsidRPr="003F09BF">
        <w:rPr>
          <w:rFonts w:ascii="Cambria" w:hAnsi="Cambria"/>
          <w:color w:val="000000" w:themeColor="text1"/>
          <w:sz w:val="20"/>
          <w:szCs w:val="20"/>
        </w:rPr>
        <w:t>August 22,</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2012,</w:t>
      </w:r>
      <w:r w:rsidR="002C3D66" w:rsidRPr="003F09BF">
        <w:rPr>
          <w:rFonts w:ascii="Cambria" w:hAnsi="Cambria"/>
          <w:color w:val="000000" w:themeColor="text1"/>
          <w:sz w:val="20"/>
          <w:szCs w:val="20"/>
        </w:rPr>
        <w:t xml:space="preserve"> </w:t>
      </w:r>
      <w:r w:rsidR="002A75E2" w:rsidRPr="003F09BF">
        <w:rPr>
          <w:rFonts w:ascii="Cambria" w:hAnsi="Cambria"/>
          <w:color w:val="000000" w:themeColor="text1"/>
          <w:sz w:val="20"/>
          <w:szCs w:val="20"/>
        </w:rPr>
        <w:t>which was developed on several stages</w:t>
      </w:r>
      <w:r w:rsidR="001B6F85" w:rsidRPr="003F09BF">
        <w:rPr>
          <w:rFonts w:ascii="Cambria" w:hAnsi="Cambria"/>
          <w:color w:val="000000" w:themeColor="text1"/>
          <w:sz w:val="20"/>
          <w:szCs w:val="20"/>
        </w:rPr>
        <w:t xml:space="preserve"> and</w:t>
      </w:r>
      <w:r w:rsidR="003E0028" w:rsidRPr="003F09BF">
        <w:rPr>
          <w:rFonts w:ascii="Cambria" w:hAnsi="Cambria"/>
          <w:color w:val="000000" w:themeColor="text1"/>
          <w:sz w:val="20"/>
          <w:szCs w:val="20"/>
        </w:rPr>
        <w:t xml:space="preserve"> that </w:t>
      </w:r>
      <w:r w:rsidR="00C71C58" w:rsidRPr="003F09BF">
        <w:rPr>
          <w:rFonts w:ascii="Cambria" w:hAnsi="Cambria"/>
          <w:color w:val="000000" w:themeColor="text1"/>
          <w:sz w:val="20"/>
          <w:szCs w:val="20"/>
        </w:rPr>
        <w:t>was awaiting</w:t>
      </w:r>
      <w:r w:rsidR="002A75E2" w:rsidRPr="003F09BF">
        <w:rPr>
          <w:rFonts w:ascii="Cambria" w:hAnsi="Cambria"/>
          <w:color w:val="000000" w:themeColor="text1"/>
          <w:sz w:val="20"/>
          <w:szCs w:val="20"/>
        </w:rPr>
        <w:t xml:space="preserve"> the</w:t>
      </w:r>
      <w:r w:rsidR="00297973" w:rsidRPr="003F09BF">
        <w:rPr>
          <w:rFonts w:ascii="Cambria" w:hAnsi="Cambria"/>
          <w:color w:val="000000" w:themeColor="text1"/>
          <w:sz w:val="20"/>
          <w:szCs w:val="20"/>
        </w:rPr>
        <w:t xml:space="preserve"> </w:t>
      </w:r>
      <w:r w:rsidR="002A75E2" w:rsidRPr="003F09BF">
        <w:rPr>
          <w:rFonts w:ascii="Cambria" w:hAnsi="Cambria"/>
          <w:color w:val="000000" w:themeColor="text1"/>
          <w:sz w:val="20"/>
          <w:szCs w:val="20"/>
        </w:rPr>
        <w:t>appointment of a new date for its continuation</w:t>
      </w:r>
      <w:r w:rsidR="00D91F08" w:rsidRPr="003F09BF">
        <w:rPr>
          <w:rFonts w:ascii="Cambria" w:hAnsi="Cambria"/>
          <w:color w:val="000000" w:themeColor="text1"/>
          <w:sz w:val="20"/>
          <w:szCs w:val="20"/>
        </w:rPr>
        <w:t xml:space="preserve">. </w:t>
      </w:r>
      <w:r w:rsidR="00C71C58" w:rsidRPr="003F09BF">
        <w:rPr>
          <w:rFonts w:ascii="Cambria" w:hAnsi="Cambria"/>
          <w:color w:val="000000" w:themeColor="text1"/>
          <w:sz w:val="20"/>
          <w:szCs w:val="20"/>
        </w:rPr>
        <w:t>It affirms that within the procedural actions</w:t>
      </w:r>
      <w:r w:rsidR="00D91F08" w:rsidRPr="003F09BF">
        <w:rPr>
          <w:rFonts w:ascii="Cambria" w:hAnsi="Cambria"/>
          <w:color w:val="000000" w:themeColor="text1"/>
          <w:sz w:val="20"/>
          <w:szCs w:val="20"/>
        </w:rPr>
        <w:t>,</w:t>
      </w:r>
      <w:r w:rsidR="00D22D1E" w:rsidRPr="003F09BF">
        <w:rPr>
          <w:rFonts w:ascii="Cambria" w:hAnsi="Cambria"/>
          <w:color w:val="000000" w:themeColor="text1"/>
          <w:sz w:val="20"/>
          <w:szCs w:val="20"/>
        </w:rPr>
        <w:t xml:space="preserve"> the </w:t>
      </w:r>
      <w:r w:rsidR="00D91F08" w:rsidRPr="003F09BF">
        <w:rPr>
          <w:rFonts w:ascii="Cambria" w:hAnsi="Cambria"/>
          <w:color w:val="000000" w:themeColor="text1"/>
          <w:sz w:val="20"/>
          <w:szCs w:val="20"/>
        </w:rPr>
        <w:t>families</w:t>
      </w:r>
      <w:r w:rsidR="00297973" w:rsidRPr="003F09BF">
        <w:rPr>
          <w:rFonts w:ascii="Cambria" w:hAnsi="Cambria"/>
          <w:color w:val="000000" w:themeColor="text1"/>
          <w:sz w:val="20"/>
          <w:szCs w:val="20"/>
        </w:rPr>
        <w:t xml:space="preserve"> of </w:t>
      </w:r>
      <w:r w:rsidR="00D6137F" w:rsidRPr="003F09BF">
        <w:rPr>
          <w:rFonts w:ascii="Cambria" w:hAnsi="Cambria"/>
          <w:color w:val="000000" w:themeColor="text1"/>
          <w:sz w:val="20"/>
          <w:szCs w:val="20"/>
        </w:rPr>
        <w:t xml:space="preserve">the </w:t>
      </w:r>
      <w:r w:rsidR="00603E37" w:rsidRPr="003F09BF">
        <w:rPr>
          <w:rFonts w:ascii="Cambria" w:hAnsi="Cambria"/>
          <w:color w:val="000000" w:themeColor="text1"/>
          <w:sz w:val="20"/>
          <w:szCs w:val="20"/>
        </w:rPr>
        <w:t>alleged victims</w:t>
      </w:r>
      <w:r w:rsidR="00D91F08" w:rsidRPr="003F09BF">
        <w:rPr>
          <w:rFonts w:ascii="Cambria" w:hAnsi="Cambria"/>
          <w:color w:val="000000" w:themeColor="text1"/>
          <w:sz w:val="20"/>
          <w:szCs w:val="20"/>
        </w:rPr>
        <w:t xml:space="preserve"> participa</w:t>
      </w:r>
      <w:r w:rsidR="00C71C58" w:rsidRPr="003F09BF">
        <w:rPr>
          <w:rFonts w:ascii="Cambria" w:hAnsi="Cambria"/>
          <w:color w:val="000000" w:themeColor="text1"/>
          <w:sz w:val="20"/>
          <w:szCs w:val="20"/>
        </w:rPr>
        <w:t>ted</w:t>
      </w:r>
      <w:r w:rsidR="001B6F85" w:rsidRPr="003F09BF">
        <w:rPr>
          <w:rFonts w:ascii="Cambria" w:hAnsi="Cambria"/>
          <w:color w:val="000000" w:themeColor="text1"/>
          <w:sz w:val="20"/>
          <w:szCs w:val="20"/>
        </w:rPr>
        <w:t xml:space="preserve"> and </w:t>
      </w:r>
      <w:r w:rsidR="00D91F08" w:rsidRPr="003F09BF">
        <w:rPr>
          <w:rFonts w:ascii="Cambria" w:hAnsi="Cambria"/>
          <w:color w:val="000000" w:themeColor="text1"/>
          <w:sz w:val="20"/>
          <w:szCs w:val="20"/>
        </w:rPr>
        <w:t>formula</w:t>
      </w:r>
      <w:r w:rsidR="00C71C58" w:rsidRPr="003F09BF">
        <w:rPr>
          <w:rFonts w:ascii="Cambria" w:hAnsi="Cambria"/>
          <w:color w:val="000000" w:themeColor="text1"/>
          <w:sz w:val="20"/>
          <w:szCs w:val="20"/>
        </w:rPr>
        <w:t>ted</w:t>
      </w:r>
      <w:r w:rsidR="00D91F08" w:rsidRPr="003F09BF">
        <w:rPr>
          <w:rFonts w:ascii="Cambria" w:hAnsi="Cambria"/>
          <w:color w:val="000000" w:themeColor="text1"/>
          <w:sz w:val="20"/>
          <w:szCs w:val="20"/>
        </w:rPr>
        <w:t xml:space="preserve"> </w:t>
      </w:r>
      <w:r w:rsidR="00C71C58" w:rsidRPr="003F09BF">
        <w:rPr>
          <w:rFonts w:ascii="Cambria" w:hAnsi="Cambria"/>
          <w:color w:val="000000" w:themeColor="text1"/>
          <w:sz w:val="20"/>
          <w:szCs w:val="20"/>
        </w:rPr>
        <w:t>questions to the indicted</w:t>
      </w:r>
      <w:r w:rsidR="00D91F08" w:rsidRPr="003F09BF">
        <w:rPr>
          <w:rFonts w:ascii="Cambria" w:hAnsi="Cambria"/>
          <w:color w:val="000000" w:themeColor="text1"/>
          <w:sz w:val="20"/>
          <w:szCs w:val="20"/>
        </w:rPr>
        <w:t>.</w:t>
      </w:r>
      <w:r w:rsidR="00297973" w:rsidRPr="003F09BF">
        <w:rPr>
          <w:rFonts w:ascii="Cambria" w:hAnsi="Cambria"/>
          <w:color w:val="000000" w:themeColor="text1"/>
          <w:sz w:val="20"/>
          <w:szCs w:val="20"/>
        </w:rPr>
        <w:t xml:space="preserve"> </w:t>
      </w:r>
      <w:r w:rsidR="00C71C58" w:rsidRPr="003F09BF">
        <w:rPr>
          <w:rFonts w:ascii="Cambria" w:hAnsi="Cambria"/>
          <w:color w:val="000000" w:themeColor="text1"/>
          <w:sz w:val="20"/>
          <w:szCs w:val="20"/>
        </w:rPr>
        <w:t>On the other hand</w:t>
      </w:r>
      <w:r w:rsidR="00D91F08" w:rsidRPr="003F09BF">
        <w:rPr>
          <w:rFonts w:ascii="Cambria" w:hAnsi="Cambria"/>
          <w:sz w:val="20"/>
          <w:szCs w:val="20"/>
        </w:rPr>
        <w:t xml:space="preserve">, </w:t>
      </w:r>
      <w:r w:rsidR="00C71C58" w:rsidRPr="003F09BF">
        <w:rPr>
          <w:rFonts w:ascii="Cambria" w:hAnsi="Cambria"/>
          <w:sz w:val="20"/>
          <w:szCs w:val="20"/>
        </w:rPr>
        <w:t>on its second writ,</w:t>
      </w:r>
      <w:r w:rsidR="00D91F08" w:rsidRPr="003F09BF">
        <w:rPr>
          <w:rFonts w:ascii="Cambria" w:hAnsi="Cambria"/>
          <w:sz w:val="20"/>
          <w:szCs w:val="20"/>
        </w:rPr>
        <w:t xml:space="preserve"> </w:t>
      </w:r>
      <w:r w:rsidR="00603E37" w:rsidRPr="003F09BF">
        <w:rPr>
          <w:rFonts w:ascii="Cambria" w:hAnsi="Cambria"/>
          <w:sz w:val="20"/>
          <w:szCs w:val="20"/>
        </w:rPr>
        <w:t>the State</w:t>
      </w:r>
      <w:r w:rsidR="00D91F08" w:rsidRPr="003F09BF">
        <w:rPr>
          <w:rFonts w:ascii="Cambria" w:hAnsi="Cambria"/>
          <w:color w:val="000000" w:themeColor="text1"/>
          <w:sz w:val="20"/>
          <w:szCs w:val="20"/>
        </w:rPr>
        <w:t xml:space="preserve"> </w:t>
      </w:r>
      <w:r w:rsidR="00C71C58" w:rsidRPr="003F09BF">
        <w:rPr>
          <w:rFonts w:ascii="Cambria" w:hAnsi="Cambria"/>
          <w:color w:val="000000" w:themeColor="text1"/>
          <w:sz w:val="20"/>
          <w:szCs w:val="20"/>
        </w:rPr>
        <w:t>holds</w:t>
      </w:r>
      <w:r w:rsidR="00CA305B" w:rsidRPr="003F09BF">
        <w:rPr>
          <w:rFonts w:ascii="Cambria" w:hAnsi="Cambria"/>
          <w:color w:val="000000" w:themeColor="text1"/>
          <w:sz w:val="20"/>
          <w:szCs w:val="20"/>
        </w:rPr>
        <w:t xml:space="preserve"> that the </w:t>
      </w:r>
      <w:r w:rsidR="00C71C58" w:rsidRPr="003F09BF">
        <w:rPr>
          <w:rFonts w:ascii="Cambria" w:hAnsi="Cambria"/>
          <w:color w:val="000000" w:themeColor="text1"/>
          <w:sz w:val="20"/>
          <w:szCs w:val="20"/>
        </w:rPr>
        <w:t>petition</w:t>
      </w:r>
      <w:r w:rsidR="00297973" w:rsidRPr="003F09BF">
        <w:rPr>
          <w:rFonts w:ascii="Cambria" w:hAnsi="Cambria"/>
          <w:color w:val="000000" w:themeColor="text1"/>
          <w:sz w:val="20"/>
          <w:szCs w:val="20"/>
        </w:rPr>
        <w:t xml:space="preserve"> of </w:t>
      </w:r>
      <w:r w:rsidR="00603E37" w:rsidRPr="003F09BF">
        <w:rPr>
          <w:rFonts w:ascii="Cambria" w:hAnsi="Cambria"/>
          <w:color w:val="000000" w:themeColor="text1"/>
          <w:sz w:val="20"/>
          <w:szCs w:val="20"/>
        </w:rPr>
        <w:t>the Petitioner</w:t>
      </w:r>
      <w:r w:rsidR="00D91F08" w:rsidRPr="003F09BF">
        <w:rPr>
          <w:rFonts w:ascii="Cambria" w:hAnsi="Cambria"/>
          <w:color w:val="000000" w:themeColor="text1"/>
          <w:sz w:val="20"/>
          <w:szCs w:val="20"/>
        </w:rPr>
        <w:t xml:space="preserve"> </w:t>
      </w:r>
      <w:r w:rsidR="00C71C58" w:rsidRPr="003F09BF">
        <w:rPr>
          <w:rFonts w:ascii="Cambria" w:hAnsi="Cambria"/>
          <w:color w:val="000000" w:themeColor="text1"/>
          <w:sz w:val="20"/>
          <w:szCs w:val="20"/>
        </w:rPr>
        <w:t>is intended to assess</w:t>
      </w:r>
      <w:r w:rsidR="002C3D66" w:rsidRPr="003F09BF">
        <w:rPr>
          <w:rFonts w:ascii="Cambria" w:hAnsi="Cambria"/>
          <w:color w:val="000000" w:themeColor="text1"/>
          <w:sz w:val="20"/>
          <w:szCs w:val="20"/>
        </w:rPr>
        <w:t xml:space="preserve"> the </w:t>
      </w:r>
      <w:r w:rsidR="00D22D1E" w:rsidRPr="003F09BF">
        <w:rPr>
          <w:rFonts w:ascii="Cambria" w:hAnsi="Cambria"/>
          <w:color w:val="000000" w:themeColor="text1"/>
          <w:sz w:val="20"/>
          <w:szCs w:val="20"/>
        </w:rPr>
        <w:t>alleged</w:t>
      </w:r>
      <w:r w:rsidR="00D91F08" w:rsidRPr="003F09BF">
        <w:rPr>
          <w:rFonts w:ascii="Cambria" w:hAnsi="Cambria"/>
          <w:color w:val="000000" w:themeColor="text1"/>
          <w:sz w:val="20"/>
          <w:szCs w:val="20"/>
        </w:rPr>
        <w:t xml:space="preserve"> respons</w:t>
      </w:r>
      <w:r w:rsidR="00C71C58" w:rsidRPr="003F09BF">
        <w:rPr>
          <w:rFonts w:ascii="Cambria" w:hAnsi="Cambria"/>
          <w:color w:val="000000" w:themeColor="text1"/>
          <w:sz w:val="20"/>
          <w:szCs w:val="20"/>
        </w:rPr>
        <w:t>i</w:t>
      </w:r>
      <w:r w:rsidR="00D91F08" w:rsidRPr="003F09BF">
        <w:rPr>
          <w:rFonts w:ascii="Cambria" w:hAnsi="Cambria"/>
          <w:color w:val="000000" w:themeColor="text1"/>
          <w:sz w:val="20"/>
          <w:szCs w:val="20"/>
        </w:rPr>
        <w:t>bili</w:t>
      </w:r>
      <w:r w:rsidR="00C71C58" w:rsidRPr="003F09BF">
        <w:rPr>
          <w:rFonts w:ascii="Cambria" w:hAnsi="Cambria"/>
          <w:color w:val="000000" w:themeColor="text1"/>
          <w:sz w:val="20"/>
          <w:szCs w:val="20"/>
        </w:rPr>
        <w:t>ty</w:t>
      </w:r>
      <w:r w:rsidR="00D91F08" w:rsidRPr="003F09BF">
        <w:rPr>
          <w:rFonts w:ascii="Cambria" w:hAnsi="Cambria"/>
          <w:color w:val="000000" w:themeColor="text1"/>
          <w:sz w:val="20"/>
          <w:szCs w:val="20"/>
        </w:rPr>
        <w:t xml:space="preserve"> </w:t>
      </w:r>
      <w:r w:rsidR="00C71C58" w:rsidRPr="003F09BF">
        <w:rPr>
          <w:rFonts w:ascii="Cambria" w:hAnsi="Cambria"/>
          <w:color w:val="000000" w:themeColor="text1"/>
          <w:sz w:val="20"/>
          <w:szCs w:val="20"/>
        </w:rPr>
        <w:t>of the State</w:t>
      </w:r>
      <w:r w:rsidR="00D91F08" w:rsidRPr="003F09BF">
        <w:rPr>
          <w:rFonts w:ascii="Cambria" w:hAnsi="Cambria"/>
          <w:color w:val="000000" w:themeColor="text1"/>
          <w:sz w:val="20"/>
          <w:szCs w:val="20"/>
        </w:rPr>
        <w:t xml:space="preserve"> exclusiv</w:t>
      </w:r>
      <w:r w:rsidR="00C71C58" w:rsidRPr="003F09BF">
        <w:rPr>
          <w:rFonts w:ascii="Cambria" w:hAnsi="Cambria"/>
          <w:color w:val="000000" w:themeColor="text1"/>
          <w:sz w:val="20"/>
          <w:szCs w:val="20"/>
        </w:rPr>
        <w:t xml:space="preserve">ely </w:t>
      </w:r>
      <w:r w:rsidR="00D91F08" w:rsidRPr="003F09BF">
        <w:rPr>
          <w:rFonts w:ascii="Cambria" w:hAnsi="Cambria"/>
          <w:color w:val="000000" w:themeColor="text1"/>
          <w:sz w:val="20"/>
          <w:szCs w:val="20"/>
        </w:rPr>
        <w:t>con</w:t>
      </w:r>
      <w:r w:rsidR="00C71C58" w:rsidRPr="003F09BF">
        <w:rPr>
          <w:rFonts w:ascii="Cambria" w:hAnsi="Cambria"/>
          <w:color w:val="000000" w:themeColor="text1"/>
          <w:sz w:val="20"/>
          <w:szCs w:val="20"/>
        </w:rPr>
        <w:t>cerning the alleged</w:t>
      </w:r>
      <w:r w:rsidR="00D91F08"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forced displacement</w:t>
      </w:r>
      <w:r w:rsidR="00D91F08" w:rsidRPr="003F09BF">
        <w:rPr>
          <w:rFonts w:ascii="Cambria" w:hAnsi="Cambria"/>
          <w:color w:val="000000" w:themeColor="text1"/>
          <w:sz w:val="20"/>
          <w:szCs w:val="20"/>
        </w:rPr>
        <w:t>,</w:t>
      </w:r>
      <w:r w:rsidR="00297973" w:rsidRPr="003F09BF">
        <w:rPr>
          <w:rFonts w:ascii="Cambria" w:hAnsi="Cambria"/>
          <w:color w:val="000000" w:themeColor="text1"/>
          <w:sz w:val="20"/>
          <w:szCs w:val="20"/>
        </w:rPr>
        <w:t xml:space="preserve"> </w:t>
      </w:r>
      <w:r w:rsidR="00C71C58" w:rsidRPr="003F09BF">
        <w:rPr>
          <w:rFonts w:ascii="Cambria" w:hAnsi="Cambria"/>
          <w:color w:val="000000" w:themeColor="text1"/>
          <w:sz w:val="20"/>
          <w:szCs w:val="20"/>
        </w:rPr>
        <w:t>so that all other facts</w:t>
      </w:r>
      <w:r w:rsidR="00D91F08" w:rsidRPr="003F09BF">
        <w:rPr>
          <w:rFonts w:ascii="Cambria" w:hAnsi="Cambria"/>
          <w:color w:val="000000" w:themeColor="text1"/>
          <w:sz w:val="20"/>
          <w:szCs w:val="20"/>
        </w:rPr>
        <w:t xml:space="preserve"> </w:t>
      </w:r>
      <w:r w:rsidR="00C71C58" w:rsidRPr="003F09BF">
        <w:rPr>
          <w:rFonts w:ascii="Cambria" w:hAnsi="Cambria"/>
          <w:color w:val="000000" w:themeColor="text1"/>
          <w:sz w:val="20"/>
          <w:szCs w:val="20"/>
        </w:rPr>
        <w:t xml:space="preserve">are to be considered exclusively as </w:t>
      </w:r>
      <w:r w:rsidR="00D91F08" w:rsidRPr="003F09BF">
        <w:rPr>
          <w:rFonts w:ascii="Cambria" w:hAnsi="Cambria"/>
          <w:color w:val="000000" w:themeColor="text1"/>
          <w:sz w:val="20"/>
          <w:szCs w:val="20"/>
        </w:rPr>
        <w:t>context</w:t>
      </w:r>
      <w:r w:rsidR="00297973" w:rsidRPr="003F09BF">
        <w:rPr>
          <w:rFonts w:ascii="Cambria" w:hAnsi="Cambria"/>
          <w:color w:val="000000" w:themeColor="text1"/>
          <w:sz w:val="20"/>
          <w:szCs w:val="20"/>
        </w:rPr>
        <w:t xml:space="preserve"> of</w:t>
      </w:r>
      <w:r w:rsidR="002C3D66" w:rsidRPr="003F09BF">
        <w:rPr>
          <w:rFonts w:ascii="Cambria" w:hAnsi="Cambria"/>
          <w:color w:val="000000" w:themeColor="text1"/>
          <w:sz w:val="20"/>
          <w:szCs w:val="20"/>
        </w:rPr>
        <w:t xml:space="preserve"> such</w:t>
      </w:r>
      <w:r w:rsidR="00D91F08" w:rsidRPr="003F09BF">
        <w:rPr>
          <w:rFonts w:ascii="Cambria" w:hAnsi="Cambria"/>
          <w:color w:val="000000" w:themeColor="text1"/>
          <w:sz w:val="20"/>
          <w:szCs w:val="20"/>
        </w:rPr>
        <w:t xml:space="preserve"> </w:t>
      </w:r>
      <w:r w:rsidR="00C71C58" w:rsidRPr="003F09BF">
        <w:rPr>
          <w:rFonts w:ascii="Cambria" w:hAnsi="Cambria"/>
          <w:color w:val="000000" w:themeColor="text1"/>
          <w:sz w:val="20"/>
          <w:szCs w:val="20"/>
        </w:rPr>
        <w:t>violation</w:t>
      </w:r>
      <w:r w:rsidR="00D91F08" w:rsidRPr="003F09BF">
        <w:rPr>
          <w:rFonts w:ascii="Cambria" w:hAnsi="Cambria"/>
          <w:color w:val="000000" w:themeColor="text1"/>
          <w:sz w:val="20"/>
          <w:szCs w:val="20"/>
        </w:rPr>
        <w:t xml:space="preserve">. </w:t>
      </w:r>
    </w:p>
    <w:p w14:paraId="2CF3C429" w14:textId="6C314948" w:rsidR="00D91F08" w:rsidRPr="003F09BF" w:rsidRDefault="00C71C58" w:rsidP="00D91F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color w:val="000000" w:themeColor="text1"/>
          <w:sz w:val="20"/>
          <w:szCs w:val="20"/>
        </w:rPr>
      </w:pPr>
      <w:r w:rsidRPr="003F09BF">
        <w:rPr>
          <w:rFonts w:ascii="Cambria" w:hAnsi="Cambria"/>
          <w:color w:val="000000" w:themeColor="text1"/>
          <w:sz w:val="20"/>
          <w:szCs w:val="20"/>
        </w:rPr>
        <w:t xml:space="preserve">In regard to </w:t>
      </w:r>
      <w:r w:rsidR="002C3D66" w:rsidRPr="003F09BF">
        <w:rPr>
          <w:rFonts w:ascii="Cambria" w:hAnsi="Cambria"/>
          <w:color w:val="000000" w:themeColor="text1"/>
          <w:sz w:val="20"/>
          <w:szCs w:val="20"/>
        </w:rPr>
        <w:t xml:space="preserve">the </w:t>
      </w:r>
      <w:r w:rsidRPr="003F09BF">
        <w:rPr>
          <w:rFonts w:ascii="Cambria" w:hAnsi="Cambria"/>
          <w:color w:val="000000" w:themeColor="text1"/>
          <w:sz w:val="20"/>
          <w:szCs w:val="20"/>
        </w:rPr>
        <w:t>reparation</w:t>
      </w:r>
      <w:r w:rsidR="00297973" w:rsidRPr="003F09BF">
        <w:rPr>
          <w:rFonts w:ascii="Cambria" w:hAnsi="Cambria"/>
          <w:color w:val="000000" w:themeColor="text1"/>
          <w:sz w:val="20"/>
          <w:szCs w:val="20"/>
        </w:rPr>
        <w:t xml:space="preserve"> of</w:t>
      </w:r>
      <w:r w:rsidR="00D22D1E" w:rsidRPr="003F09BF">
        <w:rPr>
          <w:rFonts w:ascii="Cambria" w:hAnsi="Cambria"/>
          <w:color w:val="000000" w:themeColor="text1"/>
          <w:sz w:val="20"/>
          <w:szCs w:val="20"/>
        </w:rPr>
        <w:t xml:space="preserve"> the </w:t>
      </w:r>
      <w:r w:rsidR="00DB5E6D" w:rsidRPr="003F09BF">
        <w:rPr>
          <w:rFonts w:ascii="Cambria" w:hAnsi="Cambria"/>
          <w:color w:val="000000" w:themeColor="text1"/>
          <w:sz w:val="20"/>
          <w:szCs w:val="20"/>
        </w:rPr>
        <w:t>facts</w:t>
      </w:r>
      <w:r w:rsidR="001B6F85" w:rsidRPr="003F09BF">
        <w:rPr>
          <w:rFonts w:ascii="Cambria" w:hAnsi="Cambria"/>
          <w:color w:val="000000" w:themeColor="text1"/>
          <w:sz w:val="20"/>
          <w:szCs w:val="20"/>
        </w:rPr>
        <w:t xml:space="preserve"> of the </w:t>
      </w:r>
      <w:r w:rsidR="00603E37" w:rsidRPr="003F09BF">
        <w:rPr>
          <w:rFonts w:ascii="Cambria" w:hAnsi="Cambria"/>
          <w:color w:val="000000" w:themeColor="text1"/>
          <w:sz w:val="20"/>
          <w:szCs w:val="20"/>
        </w:rPr>
        <w:t>massacre</w:t>
      </w:r>
      <w:r w:rsidR="001B6F85" w:rsidRPr="003F09BF">
        <w:rPr>
          <w:rFonts w:ascii="Cambria" w:hAnsi="Cambria"/>
          <w:color w:val="000000" w:themeColor="text1"/>
          <w:sz w:val="20"/>
          <w:szCs w:val="20"/>
        </w:rPr>
        <w:t xml:space="preserve"> and</w:t>
      </w:r>
      <w:r w:rsidR="00D6137F" w:rsidRPr="003F09BF">
        <w:rPr>
          <w:rFonts w:ascii="Cambria" w:hAnsi="Cambria"/>
          <w:color w:val="000000" w:themeColor="text1"/>
          <w:sz w:val="20"/>
          <w:szCs w:val="20"/>
        </w:rPr>
        <w:t xml:space="preserve"> of the </w:t>
      </w:r>
      <w:r w:rsidRPr="003F09BF">
        <w:rPr>
          <w:rFonts w:ascii="Cambria" w:hAnsi="Cambria"/>
          <w:color w:val="000000" w:themeColor="text1"/>
          <w:sz w:val="20"/>
          <w:szCs w:val="20"/>
        </w:rPr>
        <w:t>displacement</w:t>
      </w:r>
      <w:r w:rsidR="00D91F08" w:rsidRPr="003F09BF">
        <w:rPr>
          <w:rFonts w:ascii="Cambria" w:hAnsi="Cambria"/>
          <w:color w:val="000000" w:themeColor="text1"/>
          <w:sz w:val="20"/>
          <w:szCs w:val="20"/>
        </w:rPr>
        <w:t xml:space="preserve">, </w:t>
      </w:r>
      <w:r w:rsidR="00603E37" w:rsidRPr="003F09BF">
        <w:rPr>
          <w:rFonts w:ascii="Cambria" w:hAnsi="Cambria"/>
          <w:color w:val="000000" w:themeColor="text1"/>
          <w:sz w:val="20"/>
          <w:szCs w:val="20"/>
        </w:rPr>
        <w:t>the State</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affirms</w:t>
      </w:r>
      <w:r w:rsidR="003E0028" w:rsidRPr="003F09BF">
        <w:rPr>
          <w:rFonts w:ascii="Cambria" w:hAnsi="Cambria"/>
          <w:color w:val="000000" w:themeColor="text1"/>
          <w:sz w:val="20"/>
          <w:szCs w:val="20"/>
        </w:rPr>
        <w:t xml:space="preserve"> that </w:t>
      </w:r>
      <w:r w:rsidR="00D6137F" w:rsidRPr="003F09BF">
        <w:rPr>
          <w:rFonts w:ascii="Cambria" w:hAnsi="Cambria"/>
          <w:color w:val="000000" w:themeColor="text1"/>
          <w:sz w:val="20"/>
          <w:szCs w:val="20"/>
        </w:rPr>
        <w:t xml:space="preserve">the </w:t>
      </w:r>
      <w:r w:rsidR="00603E37" w:rsidRPr="003F09BF">
        <w:rPr>
          <w:rFonts w:ascii="Cambria" w:hAnsi="Cambria"/>
          <w:color w:val="000000" w:themeColor="text1"/>
          <w:sz w:val="20"/>
          <w:szCs w:val="20"/>
        </w:rPr>
        <w:t>alleged victims</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received humanitarian assistance</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provided by</w:t>
      </w:r>
      <w:r w:rsidR="002C3D66" w:rsidRPr="003F09BF">
        <w:rPr>
          <w:rFonts w:ascii="Cambria" w:hAnsi="Cambria"/>
          <w:color w:val="000000" w:themeColor="text1"/>
          <w:sz w:val="20"/>
          <w:szCs w:val="20"/>
        </w:rPr>
        <w:t xml:space="preserve"> the</w:t>
      </w:r>
      <w:r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Social</w:t>
      </w:r>
      <w:r w:rsidR="001B6F85" w:rsidRPr="003F09BF">
        <w:rPr>
          <w:rFonts w:ascii="Cambria" w:hAnsi="Cambria"/>
          <w:color w:val="000000" w:themeColor="text1"/>
          <w:sz w:val="20"/>
          <w:szCs w:val="20"/>
        </w:rPr>
        <w:t xml:space="preserve"> </w:t>
      </w:r>
      <w:r w:rsidRPr="003F09BF">
        <w:rPr>
          <w:rFonts w:ascii="Cambria" w:hAnsi="Cambria"/>
          <w:color w:val="000000" w:themeColor="text1"/>
          <w:sz w:val="20"/>
          <w:szCs w:val="20"/>
        </w:rPr>
        <w:t xml:space="preserve">Solidarity Network </w:t>
      </w:r>
      <w:r w:rsidR="001B6F85" w:rsidRPr="003F09BF">
        <w:rPr>
          <w:rFonts w:ascii="Cambria" w:hAnsi="Cambria"/>
          <w:color w:val="000000" w:themeColor="text1"/>
          <w:sz w:val="20"/>
          <w:szCs w:val="20"/>
        </w:rPr>
        <w:t xml:space="preserve">and </w:t>
      </w:r>
      <w:r w:rsidRPr="003F09BF">
        <w:rPr>
          <w:rFonts w:ascii="Cambria" w:hAnsi="Cambria"/>
          <w:color w:val="000000" w:themeColor="text1"/>
          <w:sz w:val="20"/>
          <w:szCs w:val="20"/>
        </w:rPr>
        <w:t>by</w:t>
      </w:r>
      <w:r w:rsidR="002C3D66" w:rsidRPr="003F09BF">
        <w:rPr>
          <w:rFonts w:ascii="Cambria" w:hAnsi="Cambria"/>
          <w:color w:val="000000" w:themeColor="text1"/>
          <w:sz w:val="20"/>
          <w:szCs w:val="20"/>
        </w:rPr>
        <w:t xml:space="preserve"> the </w:t>
      </w:r>
      <w:r w:rsidR="00D91F08" w:rsidRPr="003F09BF">
        <w:rPr>
          <w:rFonts w:ascii="Cambria" w:hAnsi="Cambria"/>
          <w:color w:val="000000" w:themeColor="text1"/>
          <w:sz w:val="20"/>
          <w:szCs w:val="20"/>
        </w:rPr>
        <w:t>Uni</w:t>
      </w:r>
      <w:r w:rsidRPr="003F09BF">
        <w:rPr>
          <w:rFonts w:ascii="Cambria" w:hAnsi="Cambria"/>
          <w:color w:val="000000" w:themeColor="text1"/>
          <w:sz w:val="20"/>
          <w:szCs w:val="20"/>
        </w:rPr>
        <w:t>t</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for</w:t>
      </w:r>
      <w:r w:rsidR="002C3D66" w:rsidRPr="003F09BF">
        <w:rPr>
          <w:rFonts w:ascii="Cambria" w:hAnsi="Cambria"/>
          <w:color w:val="000000" w:themeColor="text1"/>
          <w:sz w:val="20"/>
          <w:szCs w:val="20"/>
        </w:rPr>
        <w:t xml:space="preserve"> the </w:t>
      </w:r>
      <w:r w:rsidRPr="003F09BF">
        <w:rPr>
          <w:rFonts w:ascii="Cambria" w:hAnsi="Cambria"/>
          <w:color w:val="000000" w:themeColor="text1"/>
          <w:sz w:val="20"/>
          <w:szCs w:val="20"/>
        </w:rPr>
        <w:t>Attention</w:t>
      </w:r>
      <w:r w:rsidR="001B6F85" w:rsidRPr="003F09BF">
        <w:rPr>
          <w:rFonts w:ascii="Cambria" w:hAnsi="Cambria"/>
          <w:color w:val="000000" w:themeColor="text1"/>
          <w:sz w:val="20"/>
          <w:szCs w:val="20"/>
        </w:rPr>
        <w:t xml:space="preserve"> and </w:t>
      </w:r>
      <w:r w:rsidRPr="003F09BF">
        <w:rPr>
          <w:rFonts w:ascii="Cambria" w:hAnsi="Cambria"/>
          <w:color w:val="000000" w:themeColor="text1"/>
          <w:sz w:val="20"/>
          <w:szCs w:val="20"/>
        </w:rPr>
        <w:t>Integral Reparation</w:t>
      </w:r>
      <w:r w:rsidR="00D91F08" w:rsidRPr="003F09BF">
        <w:rPr>
          <w:rFonts w:ascii="Cambria" w:hAnsi="Cambria"/>
          <w:color w:val="000000" w:themeColor="text1"/>
          <w:sz w:val="20"/>
          <w:szCs w:val="20"/>
        </w:rPr>
        <w:t xml:space="preserve"> </w:t>
      </w:r>
      <w:r w:rsidR="00297973" w:rsidRPr="003F09BF">
        <w:rPr>
          <w:rFonts w:ascii="Cambria" w:hAnsi="Cambria"/>
          <w:color w:val="000000" w:themeColor="text1"/>
          <w:sz w:val="20"/>
          <w:szCs w:val="20"/>
        </w:rPr>
        <w:t xml:space="preserve">of </w:t>
      </w:r>
      <w:r w:rsidR="00D6137F" w:rsidRPr="003F09BF">
        <w:rPr>
          <w:rFonts w:ascii="Cambria" w:hAnsi="Cambria"/>
          <w:color w:val="000000" w:themeColor="text1"/>
          <w:sz w:val="20"/>
          <w:szCs w:val="20"/>
        </w:rPr>
        <w:t xml:space="preserve">the </w:t>
      </w:r>
      <w:r w:rsidR="00D22D1E" w:rsidRPr="003F09BF">
        <w:rPr>
          <w:rFonts w:ascii="Cambria" w:hAnsi="Cambria"/>
          <w:color w:val="000000" w:themeColor="text1"/>
          <w:sz w:val="20"/>
          <w:szCs w:val="20"/>
        </w:rPr>
        <w:t>Victim</w:t>
      </w:r>
      <w:r w:rsidR="00D91F08" w:rsidRPr="003F09BF">
        <w:rPr>
          <w:rFonts w:ascii="Cambria" w:hAnsi="Cambria"/>
          <w:color w:val="000000" w:themeColor="text1"/>
          <w:sz w:val="20"/>
          <w:szCs w:val="20"/>
        </w:rPr>
        <w:t xml:space="preserve">s. </w:t>
      </w:r>
      <w:r w:rsidRPr="003F09BF">
        <w:rPr>
          <w:rFonts w:ascii="Cambria" w:hAnsi="Cambria"/>
          <w:color w:val="000000" w:themeColor="text1"/>
          <w:sz w:val="20"/>
          <w:szCs w:val="20"/>
        </w:rPr>
        <w:t>In</w:t>
      </w:r>
      <w:r w:rsidR="002C3D66" w:rsidRPr="003F09BF">
        <w:rPr>
          <w:rFonts w:ascii="Cambria" w:hAnsi="Cambria"/>
          <w:color w:val="000000" w:themeColor="text1"/>
          <w:sz w:val="20"/>
          <w:szCs w:val="20"/>
        </w:rPr>
        <w:t xml:space="preserve"> such</w:t>
      </w:r>
      <w:r w:rsidR="00D91F08" w:rsidRPr="003F09BF">
        <w:rPr>
          <w:rFonts w:ascii="Cambria" w:hAnsi="Cambria"/>
          <w:color w:val="000000" w:themeColor="text1"/>
          <w:sz w:val="20"/>
          <w:szCs w:val="20"/>
        </w:rPr>
        <w:t xml:space="preserve"> sen</w:t>
      </w:r>
      <w:r w:rsidRPr="003F09BF">
        <w:rPr>
          <w:rFonts w:ascii="Cambria" w:hAnsi="Cambria"/>
          <w:color w:val="000000" w:themeColor="text1"/>
          <w:sz w:val="20"/>
          <w:szCs w:val="20"/>
        </w:rPr>
        <w:t>se</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claims</w:t>
      </w:r>
      <w:r w:rsidR="003E0028" w:rsidRPr="003F09BF">
        <w:rPr>
          <w:rFonts w:ascii="Cambria" w:hAnsi="Cambria"/>
          <w:color w:val="000000" w:themeColor="text1"/>
          <w:sz w:val="20"/>
          <w:szCs w:val="20"/>
        </w:rPr>
        <w:t xml:space="preserve"> that </w:t>
      </w:r>
      <w:r w:rsidR="00D6137F" w:rsidRPr="003F09BF">
        <w:rPr>
          <w:rFonts w:ascii="Cambria" w:hAnsi="Cambria"/>
          <w:color w:val="000000" w:themeColor="text1"/>
          <w:sz w:val="20"/>
          <w:szCs w:val="20"/>
        </w:rPr>
        <w:t xml:space="preserve">the </w:t>
      </w:r>
      <w:r w:rsidRPr="003F09BF">
        <w:rPr>
          <w:rFonts w:ascii="Cambria" w:hAnsi="Cambria"/>
          <w:color w:val="000000" w:themeColor="text1"/>
          <w:sz w:val="20"/>
          <w:szCs w:val="20"/>
        </w:rPr>
        <w:t>following</w:t>
      </w:r>
      <w:r w:rsidR="00D91F08" w:rsidRPr="003F09BF">
        <w:rPr>
          <w:rFonts w:ascii="Cambria" w:hAnsi="Cambria"/>
          <w:color w:val="000000" w:themeColor="text1"/>
          <w:sz w:val="20"/>
          <w:szCs w:val="20"/>
        </w:rPr>
        <w:t xml:space="preserve"> persons </w:t>
      </w:r>
      <w:r w:rsidRPr="003F09BF">
        <w:rPr>
          <w:rFonts w:ascii="Cambria" w:hAnsi="Cambria"/>
          <w:color w:val="000000" w:themeColor="text1"/>
          <w:sz w:val="20"/>
          <w:szCs w:val="20"/>
        </w:rPr>
        <w:t>filed a request of</w:t>
      </w:r>
      <w:r w:rsidR="00297973" w:rsidRPr="003F09BF">
        <w:rPr>
          <w:rFonts w:ascii="Cambria" w:hAnsi="Cambria"/>
          <w:color w:val="000000" w:themeColor="text1"/>
          <w:sz w:val="20"/>
          <w:szCs w:val="20"/>
        </w:rPr>
        <w:t xml:space="preserve"> administrative reparation</w:t>
      </w:r>
      <w:r w:rsidR="001B6F85" w:rsidRPr="003F09BF">
        <w:rPr>
          <w:rFonts w:ascii="Cambria" w:hAnsi="Cambria"/>
          <w:color w:val="000000" w:themeColor="text1"/>
          <w:sz w:val="20"/>
          <w:szCs w:val="20"/>
        </w:rPr>
        <w:t xml:space="preserve"> and </w:t>
      </w:r>
      <w:r w:rsidRPr="003F09BF">
        <w:rPr>
          <w:rFonts w:ascii="Cambria" w:hAnsi="Cambria"/>
          <w:color w:val="000000" w:themeColor="text1"/>
          <w:sz w:val="20"/>
          <w:szCs w:val="20"/>
        </w:rPr>
        <w:t>are included in the</w:t>
      </w:r>
      <w:r w:rsidR="00D91F08" w:rsidRPr="003F09BF">
        <w:rPr>
          <w:rFonts w:ascii="Cambria" w:hAnsi="Cambria"/>
          <w:color w:val="000000" w:themeColor="text1"/>
          <w:sz w:val="20"/>
          <w:szCs w:val="20"/>
        </w:rPr>
        <w:t xml:space="preserve"> </w:t>
      </w:r>
      <w:r w:rsidR="00297973" w:rsidRPr="003F09BF">
        <w:rPr>
          <w:rFonts w:ascii="Cambria" w:hAnsi="Cambria"/>
          <w:color w:val="000000" w:themeColor="text1"/>
          <w:sz w:val="20"/>
          <w:szCs w:val="20"/>
        </w:rPr>
        <w:t>Consolidated Registry of Victims</w:t>
      </w:r>
      <w:r w:rsidR="001B6F85" w:rsidRPr="003F09BF">
        <w:rPr>
          <w:rFonts w:ascii="Cambria" w:hAnsi="Cambria"/>
          <w:color w:val="000000" w:themeColor="text1"/>
          <w:sz w:val="20"/>
          <w:szCs w:val="20"/>
        </w:rPr>
        <w:t xml:space="preserve"> and</w:t>
      </w:r>
      <w:r w:rsidR="003E0028" w:rsidRPr="003F09BF">
        <w:rPr>
          <w:rFonts w:ascii="Cambria" w:hAnsi="Cambria"/>
          <w:color w:val="000000" w:themeColor="text1"/>
          <w:sz w:val="20"/>
          <w:szCs w:val="20"/>
        </w:rPr>
        <w:t xml:space="preserve"> that </w:t>
      </w:r>
      <w:r w:rsidRPr="003F09BF">
        <w:rPr>
          <w:rFonts w:ascii="Cambria" w:hAnsi="Cambria"/>
          <w:color w:val="000000" w:themeColor="text1"/>
          <w:sz w:val="20"/>
          <w:szCs w:val="20"/>
        </w:rPr>
        <w:t>they were granted measures of</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as</w:t>
      </w:r>
      <w:r w:rsidRPr="003F09BF">
        <w:rPr>
          <w:rFonts w:ascii="Cambria" w:hAnsi="Cambria"/>
          <w:color w:val="000000" w:themeColor="text1"/>
          <w:sz w:val="20"/>
          <w:szCs w:val="20"/>
        </w:rPr>
        <w:t>s</w:t>
      </w:r>
      <w:r w:rsidR="00D91F08" w:rsidRPr="003F09BF">
        <w:rPr>
          <w:rFonts w:ascii="Cambria" w:hAnsi="Cambria"/>
          <w:color w:val="000000" w:themeColor="text1"/>
          <w:sz w:val="20"/>
          <w:szCs w:val="20"/>
        </w:rPr>
        <w:t>ist</w:t>
      </w:r>
      <w:r w:rsidRPr="003F09BF">
        <w:rPr>
          <w:rFonts w:ascii="Cambria" w:hAnsi="Cambria"/>
          <w:color w:val="000000" w:themeColor="text1"/>
          <w:sz w:val="20"/>
          <w:szCs w:val="20"/>
        </w:rPr>
        <w:t>a</w:t>
      </w:r>
      <w:r w:rsidR="00D91F08" w:rsidRPr="003F09BF">
        <w:rPr>
          <w:rFonts w:ascii="Cambria" w:hAnsi="Cambria"/>
          <w:color w:val="000000" w:themeColor="text1"/>
          <w:sz w:val="20"/>
          <w:szCs w:val="20"/>
        </w:rPr>
        <w:t>nc</w:t>
      </w:r>
      <w:r w:rsidRPr="003F09BF">
        <w:rPr>
          <w:rFonts w:ascii="Cambria" w:hAnsi="Cambria"/>
          <w:color w:val="000000" w:themeColor="text1"/>
          <w:sz w:val="20"/>
          <w:szCs w:val="20"/>
        </w:rPr>
        <w:t>e</w:t>
      </w:r>
      <w:r w:rsidR="00D91F08" w:rsidRPr="003F09BF">
        <w:rPr>
          <w:rFonts w:ascii="Cambria" w:hAnsi="Cambria"/>
          <w:color w:val="000000" w:themeColor="text1"/>
          <w:sz w:val="20"/>
          <w:szCs w:val="20"/>
        </w:rPr>
        <w:t xml:space="preserve"> consist</w:t>
      </w:r>
      <w:r w:rsidRPr="003F09BF">
        <w:rPr>
          <w:rFonts w:ascii="Cambria" w:hAnsi="Cambria"/>
          <w:color w:val="000000" w:themeColor="text1"/>
          <w:sz w:val="20"/>
          <w:szCs w:val="20"/>
        </w:rPr>
        <w:t>ing</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of</w:t>
      </w:r>
      <w:r w:rsidR="00D91F08" w:rsidRPr="003F09BF">
        <w:rPr>
          <w:rFonts w:ascii="Cambria" w:hAnsi="Cambria"/>
          <w:color w:val="000000" w:themeColor="text1"/>
          <w:sz w:val="20"/>
          <w:szCs w:val="20"/>
        </w:rPr>
        <w:t xml:space="preserve"> humanitaria</w:t>
      </w:r>
      <w:r w:rsidRPr="003F09BF">
        <w:rPr>
          <w:rFonts w:ascii="Cambria" w:hAnsi="Cambria"/>
          <w:color w:val="000000" w:themeColor="text1"/>
          <w:sz w:val="20"/>
          <w:szCs w:val="20"/>
        </w:rPr>
        <w:t xml:space="preserve">n </w:t>
      </w:r>
      <w:r w:rsidR="006E58F4" w:rsidRPr="003F09BF">
        <w:rPr>
          <w:rFonts w:ascii="Cambria" w:hAnsi="Cambria"/>
          <w:color w:val="000000" w:themeColor="text1"/>
          <w:sz w:val="20"/>
          <w:szCs w:val="20"/>
        </w:rPr>
        <w:t>aid</w:t>
      </w:r>
      <w:r w:rsidR="00D91F08" w:rsidRPr="003F09BF">
        <w:rPr>
          <w:rFonts w:ascii="Cambria" w:hAnsi="Cambria"/>
          <w:color w:val="000000" w:themeColor="text1"/>
          <w:sz w:val="20"/>
          <w:szCs w:val="20"/>
        </w:rPr>
        <w:t>: (i) famili</w:t>
      </w:r>
      <w:r w:rsidR="006E58F4" w:rsidRPr="003F09BF">
        <w:rPr>
          <w:rFonts w:ascii="Cambria" w:hAnsi="Cambria"/>
          <w:color w:val="000000" w:themeColor="text1"/>
          <w:sz w:val="20"/>
          <w:szCs w:val="20"/>
        </w:rPr>
        <w:t>e</w:t>
      </w:r>
      <w:r w:rsidR="00D91F08" w:rsidRPr="003F09BF">
        <w:rPr>
          <w:rFonts w:ascii="Cambria" w:hAnsi="Cambria"/>
          <w:color w:val="000000" w:themeColor="text1"/>
          <w:sz w:val="20"/>
          <w:szCs w:val="20"/>
        </w:rPr>
        <w:t>s</w:t>
      </w:r>
      <w:r w:rsidR="00297973" w:rsidRPr="003F09BF">
        <w:rPr>
          <w:rFonts w:ascii="Cambria" w:hAnsi="Cambria"/>
          <w:color w:val="000000" w:themeColor="text1"/>
          <w:sz w:val="20"/>
          <w:szCs w:val="20"/>
        </w:rPr>
        <w:t xml:space="preserve"> of</w:t>
      </w:r>
      <w:r w:rsidR="00D22D1E" w:rsidRPr="003F09BF">
        <w:rPr>
          <w:rFonts w:ascii="Cambria" w:hAnsi="Cambria"/>
          <w:color w:val="000000" w:themeColor="text1"/>
          <w:sz w:val="20"/>
          <w:szCs w:val="20"/>
        </w:rPr>
        <w:t xml:space="preserve"> </w:t>
      </w:r>
      <w:r w:rsidR="001B6F85" w:rsidRPr="003F09BF">
        <w:rPr>
          <w:rFonts w:ascii="Cambria" w:hAnsi="Cambria"/>
          <w:color w:val="000000" w:themeColor="text1"/>
          <w:sz w:val="20"/>
          <w:szCs w:val="20"/>
        </w:rPr>
        <w:t>Mr.</w:t>
      </w:r>
      <w:r w:rsidR="00D91F08" w:rsidRPr="003F09BF">
        <w:rPr>
          <w:rFonts w:ascii="Cambria" w:hAnsi="Cambria"/>
          <w:color w:val="000000" w:themeColor="text1"/>
          <w:sz w:val="20"/>
          <w:szCs w:val="20"/>
        </w:rPr>
        <w:t xml:space="preserve"> Eulises Coronado García</w:t>
      </w:r>
      <w:r w:rsidR="001B6F85" w:rsidRPr="003F09BF">
        <w:rPr>
          <w:rFonts w:ascii="Cambria" w:hAnsi="Cambria"/>
          <w:color w:val="000000" w:themeColor="text1"/>
          <w:sz w:val="20"/>
          <w:szCs w:val="20"/>
        </w:rPr>
        <w:t xml:space="preserve"> and </w:t>
      </w:r>
      <w:r w:rsidR="006E58F4" w:rsidRPr="003F09BF">
        <w:rPr>
          <w:rFonts w:ascii="Cambria" w:hAnsi="Cambria"/>
          <w:color w:val="000000" w:themeColor="text1"/>
          <w:sz w:val="20"/>
          <w:szCs w:val="20"/>
        </w:rPr>
        <w:t xml:space="preserve">Mr. </w:t>
      </w:r>
      <w:r w:rsidR="00D91F08" w:rsidRPr="003F09BF">
        <w:rPr>
          <w:rFonts w:ascii="Cambria" w:hAnsi="Cambria"/>
          <w:color w:val="000000" w:themeColor="text1"/>
          <w:sz w:val="20"/>
          <w:szCs w:val="20"/>
        </w:rPr>
        <w:t xml:space="preserve">Eulises Coronado Vidal </w:t>
      </w:r>
      <w:r w:rsidR="006E58F4" w:rsidRPr="003F09BF">
        <w:rPr>
          <w:rFonts w:ascii="Cambria" w:hAnsi="Cambria"/>
          <w:color w:val="000000" w:themeColor="text1"/>
          <w:sz w:val="20"/>
          <w:szCs w:val="20"/>
        </w:rPr>
        <w:t>are included by</w:t>
      </w:r>
      <w:r w:rsidR="00D91F08"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forced displacement</w:t>
      </w:r>
      <w:r w:rsidR="00D91F08" w:rsidRPr="003F09BF">
        <w:rPr>
          <w:rFonts w:ascii="Cambria" w:hAnsi="Cambria"/>
          <w:color w:val="000000" w:themeColor="text1"/>
          <w:sz w:val="20"/>
          <w:szCs w:val="20"/>
        </w:rPr>
        <w:t xml:space="preserve"> </w:t>
      </w:r>
      <w:r w:rsidR="006E58F4" w:rsidRPr="003F09BF">
        <w:rPr>
          <w:rFonts w:ascii="Cambria" w:hAnsi="Cambria"/>
          <w:color w:val="000000" w:themeColor="text1"/>
          <w:sz w:val="20"/>
          <w:szCs w:val="20"/>
        </w:rPr>
        <w:t>occurred on March 6,</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2000</w:t>
      </w:r>
      <w:r w:rsidR="001B6F85" w:rsidRPr="003F09BF">
        <w:rPr>
          <w:rFonts w:ascii="Cambria" w:hAnsi="Cambria"/>
          <w:color w:val="000000" w:themeColor="text1"/>
          <w:sz w:val="20"/>
          <w:szCs w:val="20"/>
        </w:rPr>
        <w:t xml:space="preserve"> and </w:t>
      </w:r>
      <w:r w:rsidR="00D91F08" w:rsidRPr="003F09BF">
        <w:rPr>
          <w:rFonts w:ascii="Cambria" w:hAnsi="Cambria"/>
          <w:color w:val="000000" w:themeColor="text1"/>
          <w:sz w:val="20"/>
          <w:szCs w:val="20"/>
        </w:rPr>
        <w:t>rec</w:t>
      </w:r>
      <w:r w:rsidR="006E58F4" w:rsidRPr="003F09BF">
        <w:rPr>
          <w:rFonts w:ascii="Cambria" w:hAnsi="Cambria"/>
          <w:color w:val="000000" w:themeColor="text1"/>
          <w:sz w:val="20"/>
          <w:szCs w:val="20"/>
        </w:rPr>
        <w:t>eived</w:t>
      </w:r>
      <w:r w:rsidR="00D91F08" w:rsidRPr="003F09BF">
        <w:rPr>
          <w:rFonts w:ascii="Cambria" w:hAnsi="Cambria"/>
          <w:color w:val="000000" w:themeColor="text1"/>
          <w:sz w:val="20"/>
          <w:szCs w:val="20"/>
        </w:rPr>
        <w:t xml:space="preserve"> $10.690.000 </w:t>
      </w:r>
      <w:r w:rsidR="006E58F4" w:rsidRPr="003F09BF">
        <w:rPr>
          <w:rFonts w:ascii="Cambria" w:hAnsi="Cambria"/>
          <w:color w:val="000000" w:themeColor="text1"/>
          <w:sz w:val="20"/>
          <w:szCs w:val="20"/>
        </w:rPr>
        <w:t>C</w:t>
      </w:r>
      <w:r w:rsidR="00D91F08" w:rsidRPr="003F09BF">
        <w:rPr>
          <w:rFonts w:ascii="Cambria" w:hAnsi="Cambria"/>
          <w:color w:val="000000" w:themeColor="text1"/>
          <w:sz w:val="20"/>
          <w:szCs w:val="20"/>
        </w:rPr>
        <w:t>olombian</w:t>
      </w:r>
      <w:r w:rsidR="006E58F4" w:rsidRPr="003F09BF">
        <w:rPr>
          <w:rFonts w:ascii="Cambria" w:hAnsi="Cambria"/>
          <w:color w:val="000000" w:themeColor="text1"/>
          <w:sz w:val="20"/>
          <w:szCs w:val="20"/>
        </w:rPr>
        <w:t xml:space="preserve"> pesos</w:t>
      </w:r>
      <w:r w:rsidR="00D91F08" w:rsidRPr="003F09BF">
        <w:rPr>
          <w:rFonts w:ascii="Cambria" w:hAnsi="Cambria"/>
          <w:color w:val="000000" w:themeColor="text1"/>
          <w:sz w:val="20"/>
          <w:szCs w:val="20"/>
        </w:rPr>
        <w:t>,</w:t>
      </w:r>
      <w:r w:rsidR="00D22D1E" w:rsidRPr="003F09BF">
        <w:rPr>
          <w:rFonts w:ascii="Cambria" w:hAnsi="Cambria"/>
          <w:color w:val="000000" w:themeColor="text1"/>
          <w:sz w:val="20"/>
          <w:szCs w:val="20"/>
        </w:rPr>
        <w:t xml:space="preserve"> </w:t>
      </w:r>
      <w:r w:rsidR="006E58F4" w:rsidRPr="003F09BF">
        <w:rPr>
          <w:rFonts w:ascii="Cambria" w:hAnsi="Cambria"/>
          <w:color w:val="000000" w:themeColor="text1"/>
          <w:sz w:val="20"/>
          <w:szCs w:val="20"/>
        </w:rPr>
        <w:t>which was paid in full on April 23,</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 xml:space="preserve">2015; (ii) </w:t>
      </w:r>
      <w:r w:rsidR="006E58F4" w:rsidRPr="003F09BF">
        <w:rPr>
          <w:rFonts w:ascii="Cambria" w:hAnsi="Cambria"/>
          <w:color w:val="000000" w:themeColor="text1"/>
          <w:sz w:val="20"/>
          <w:szCs w:val="20"/>
        </w:rPr>
        <w:t xml:space="preserve">family </w:t>
      </w:r>
      <w:r w:rsidR="00DB5E6D" w:rsidRPr="003F09BF">
        <w:rPr>
          <w:rFonts w:ascii="Cambria" w:hAnsi="Cambria"/>
          <w:color w:val="000000" w:themeColor="text1"/>
          <w:sz w:val="20"/>
          <w:szCs w:val="20"/>
        </w:rPr>
        <w:t>of Mr.</w:t>
      </w:r>
      <w:r w:rsidR="00D91F08" w:rsidRPr="003F09BF">
        <w:rPr>
          <w:rFonts w:ascii="Cambria" w:hAnsi="Cambria"/>
          <w:color w:val="000000" w:themeColor="text1"/>
          <w:sz w:val="20"/>
          <w:szCs w:val="20"/>
        </w:rPr>
        <w:t xml:space="preserve"> Humberto Marín Polo, </w:t>
      </w:r>
      <w:r w:rsidR="00D22D1E" w:rsidRPr="003F09BF">
        <w:rPr>
          <w:rFonts w:ascii="Cambria" w:hAnsi="Cambria"/>
          <w:color w:val="000000" w:themeColor="text1"/>
          <w:sz w:val="20"/>
          <w:szCs w:val="20"/>
        </w:rPr>
        <w:t>victim</w:t>
      </w:r>
      <w:r w:rsidR="00297973" w:rsidRPr="003F09BF">
        <w:rPr>
          <w:rFonts w:ascii="Cambria" w:hAnsi="Cambria"/>
          <w:color w:val="000000" w:themeColor="text1"/>
          <w:sz w:val="20"/>
          <w:szCs w:val="20"/>
        </w:rPr>
        <w:t xml:space="preserve"> of </w:t>
      </w:r>
      <w:r w:rsidR="00D91F08" w:rsidRPr="003F09BF">
        <w:rPr>
          <w:rFonts w:ascii="Cambria" w:hAnsi="Cambria"/>
          <w:color w:val="000000" w:themeColor="text1"/>
          <w:sz w:val="20"/>
          <w:szCs w:val="20"/>
        </w:rPr>
        <w:t>homicid</w:t>
      </w:r>
      <w:r w:rsidR="006E58F4" w:rsidRPr="003F09BF">
        <w:rPr>
          <w:rFonts w:ascii="Cambria" w:hAnsi="Cambria"/>
          <w:color w:val="000000" w:themeColor="text1"/>
          <w:sz w:val="20"/>
          <w:szCs w:val="20"/>
        </w:rPr>
        <w:t>e</w:t>
      </w:r>
      <w:r w:rsidR="00D91F08" w:rsidRPr="003F09BF">
        <w:rPr>
          <w:rFonts w:ascii="Cambria" w:hAnsi="Cambria"/>
          <w:color w:val="000000" w:themeColor="text1"/>
          <w:sz w:val="20"/>
          <w:szCs w:val="20"/>
        </w:rPr>
        <w:t xml:space="preserve">, </w:t>
      </w:r>
      <w:r w:rsidR="006E58F4" w:rsidRPr="003F09BF">
        <w:rPr>
          <w:rFonts w:ascii="Cambria" w:hAnsi="Cambria"/>
          <w:color w:val="000000" w:themeColor="text1"/>
          <w:sz w:val="20"/>
          <w:szCs w:val="20"/>
        </w:rPr>
        <w:t xml:space="preserve">are included by </w:t>
      </w:r>
      <w:r w:rsidR="00297973" w:rsidRPr="003F09BF">
        <w:rPr>
          <w:rFonts w:ascii="Cambria" w:hAnsi="Cambria"/>
          <w:color w:val="000000" w:themeColor="text1"/>
          <w:sz w:val="20"/>
          <w:szCs w:val="20"/>
        </w:rPr>
        <w:t>the homicide</w:t>
      </w:r>
      <w:r w:rsidR="001B6F85" w:rsidRPr="003F09BF">
        <w:rPr>
          <w:rFonts w:ascii="Cambria" w:hAnsi="Cambria"/>
          <w:color w:val="000000" w:themeColor="text1"/>
          <w:sz w:val="20"/>
          <w:szCs w:val="20"/>
        </w:rPr>
        <w:t xml:space="preserve"> and </w:t>
      </w:r>
      <w:r w:rsidR="006E58F4" w:rsidRPr="003F09BF">
        <w:rPr>
          <w:rFonts w:ascii="Cambria" w:hAnsi="Cambria"/>
          <w:color w:val="000000" w:themeColor="text1"/>
          <w:sz w:val="20"/>
          <w:szCs w:val="20"/>
        </w:rPr>
        <w:t xml:space="preserve">received </w:t>
      </w:r>
      <w:r w:rsidR="00D91F08" w:rsidRPr="003F09BF">
        <w:rPr>
          <w:rFonts w:ascii="Cambria" w:hAnsi="Cambria"/>
          <w:color w:val="000000" w:themeColor="text1"/>
          <w:sz w:val="20"/>
          <w:szCs w:val="20"/>
        </w:rPr>
        <w:t xml:space="preserve">$ 15.295.000 </w:t>
      </w:r>
      <w:r w:rsidR="006E58F4" w:rsidRPr="003F09BF">
        <w:rPr>
          <w:rFonts w:ascii="Cambria" w:hAnsi="Cambria"/>
          <w:color w:val="000000" w:themeColor="text1"/>
          <w:sz w:val="20"/>
          <w:szCs w:val="20"/>
        </w:rPr>
        <w:t xml:space="preserve">Colomboian </w:t>
      </w:r>
      <w:r w:rsidR="00D91F08" w:rsidRPr="003F09BF">
        <w:rPr>
          <w:rFonts w:ascii="Cambria" w:hAnsi="Cambria"/>
          <w:color w:val="000000" w:themeColor="text1"/>
          <w:sz w:val="20"/>
          <w:szCs w:val="20"/>
        </w:rPr>
        <w:t>pesos; (iii) famil</w:t>
      </w:r>
      <w:r w:rsidR="006E58F4" w:rsidRPr="003F09BF">
        <w:rPr>
          <w:rFonts w:ascii="Cambria" w:hAnsi="Cambria"/>
          <w:color w:val="000000" w:themeColor="text1"/>
          <w:sz w:val="20"/>
          <w:szCs w:val="20"/>
        </w:rPr>
        <w:t>ies</w:t>
      </w:r>
      <w:r w:rsidR="00297973" w:rsidRPr="003F09BF">
        <w:rPr>
          <w:rFonts w:ascii="Cambria" w:hAnsi="Cambria"/>
          <w:color w:val="000000" w:themeColor="text1"/>
          <w:sz w:val="20"/>
          <w:szCs w:val="20"/>
        </w:rPr>
        <w:t xml:space="preserve"> of</w:t>
      </w:r>
      <w:r w:rsidR="00D22D1E" w:rsidRPr="003F09BF">
        <w:rPr>
          <w:rFonts w:ascii="Cambria" w:hAnsi="Cambria"/>
          <w:color w:val="000000" w:themeColor="text1"/>
          <w:sz w:val="20"/>
          <w:szCs w:val="20"/>
        </w:rPr>
        <w:t xml:space="preserve"> </w:t>
      </w:r>
      <w:r w:rsidR="006E58F4" w:rsidRPr="003F09BF">
        <w:rPr>
          <w:rFonts w:ascii="Cambria" w:hAnsi="Cambria"/>
          <w:color w:val="000000" w:themeColor="text1"/>
          <w:sz w:val="20"/>
          <w:szCs w:val="20"/>
        </w:rPr>
        <w:t>Ms.</w:t>
      </w:r>
      <w:r w:rsidR="00D91F08" w:rsidRPr="003F09BF">
        <w:rPr>
          <w:rFonts w:ascii="Cambria" w:hAnsi="Cambria"/>
          <w:color w:val="000000" w:themeColor="text1"/>
          <w:sz w:val="20"/>
          <w:szCs w:val="20"/>
        </w:rPr>
        <w:t xml:space="preserve"> Luz Aida Marín</w:t>
      </w:r>
      <w:r w:rsidR="001B6F85" w:rsidRPr="003F09BF">
        <w:rPr>
          <w:rFonts w:ascii="Cambria" w:hAnsi="Cambria"/>
          <w:color w:val="000000" w:themeColor="text1"/>
          <w:sz w:val="20"/>
          <w:szCs w:val="20"/>
        </w:rPr>
        <w:t xml:space="preserve"> and </w:t>
      </w:r>
      <w:r w:rsidR="00D91F08" w:rsidRPr="003F09BF">
        <w:rPr>
          <w:rFonts w:ascii="Cambria" w:hAnsi="Cambria"/>
          <w:color w:val="000000" w:themeColor="text1"/>
          <w:sz w:val="20"/>
          <w:szCs w:val="20"/>
        </w:rPr>
        <w:t xml:space="preserve">Humberto Marín Polo, </w:t>
      </w:r>
      <w:r w:rsidR="006E58F4" w:rsidRPr="003F09BF">
        <w:rPr>
          <w:rFonts w:ascii="Cambria" w:hAnsi="Cambria"/>
          <w:color w:val="000000" w:themeColor="text1"/>
          <w:sz w:val="20"/>
          <w:szCs w:val="20"/>
        </w:rPr>
        <w:t xml:space="preserve">are included by </w:t>
      </w:r>
      <w:r w:rsidR="002C3D66" w:rsidRPr="003F09BF">
        <w:rPr>
          <w:rFonts w:ascii="Cambria" w:hAnsi="Cambria"/>
          <w:color w:val="000000" w:themeColor="text1"/>
          <w:sz w:val="20"/>
          <w:szCs w:val="20"/>
        </w:rPr>
        <w:t>forced displacement</w:t>
      </w:r>
      <w:r w:rsidR="001B6F85" w:rsidRPr="003F09BF">
        <w:rPr>
          <w:rFonts w:ascii="Cambria" w:hAnsi="Cambria"/>
          <w:color w:val="000000" w:themeColor="text1"/>
          <w:sz w:val="20"/>
          <w:szCs w:val="20"/>
        </w:rPr>
        <w:t xml:space="preserve"> and </w:t>
      </w:r>
      <w:r w:rsidR="00D91F08" w:rsidRPr="003F09BF">
        <w:rPr>
          <w:rFonts w:ascii="Cambria" w:hAnsi="Cambria"/>
          <w:color w:val="000000" w:themeColor="text1"/>
          <w:sz w:val="20"/>
          <w:szCs w:val="20"/>
        </w:rPr>
        <w:t>r</w:t>
      </w:r>
      <w:r w:rsidR="006E58F4" w:rsidRPr="003F09BF">
        <w:rPr>
          <w:rFonts w:ascii="Cambria" w:hAnsi="Cambria"/>
          <w:color w:val="000000" w:themeColor="text1"/>
          <w:sz w:val="20"/>
          <w:szCs w:val="20"/>
        </w:rPr>
        <w:t>eceived</w:t>
      </w:r>
      <w:r w:rsidR="00D91F08" w:rsidRPr="003F09BF">
        <w:rPr>
          <w:rFonts w:ascii="Cambria" w:hAnsi="Cambria"/>
          <w:color w:val="000000" w:themeColor="text1"/>
          <w:sz w:val="20"/>
          <w:szCs w:val="20"/>
        </w:rPr>
        <w:t xml:space="preserve"> $ 1.425.000 </w:t>
      </w:r>
      <w:r w:rsidR="006E58F4" w:rsidRPr="003F09BF">
        <w:rPr>
          <w:rFonts w:ascii="Cambria" w:hAnsi="Cambria"/>
          <w:color w:val="000000" w:themeColor="text1"/>
          <w:sz w:val="20"/>
          <w:szCs w:val="20"/>
        </w:rPr>
        <w:t>Colombian pesos</w:t>
      </w:r>
      <w:r w:rsidR="00D91F08" w:rsidRPr="003F09BF">
        <w:rPr>
          <w:rFonts w:ascii="Cambria" w:hAnsi="Cambria"/>
          <w:color w:val="000000" w:themeColor="text1"/>
          <w:sz w:val="20"/>
          <w:szCs w:val="20"/>
        </w:rPr>
        <w:t xml:space="preserve">; (iv) </w:t>
      </w:r>
      <w:r w:rsidR="001B6F85" w:rsidRPr="003F09BF">
        <w:rPr>
          <w:rFonts w:ascii="Cambria" w:hAnsi="Cambria"/>
          <w:color w:val="000000" w:themeColor="text1"/>
          <w:sz w:val="20"/>
          <w:szCs w:val="20"/>
        </w:rPr>
        <w:t>Mr.</w:t>
      </w:r>
      <w:r w:rsidR="00D91F08" w:rsidRPr="003F09BF">
        <w:rPr>
          <w:rFonts w:ascii="Cambria" w:hAnsi="Cambria"/>
          <w:color w:val="000000" w:themeColor="text1"/>
          <w:sz w:val="20"/>
          <w:szCs w:val="20"/>
        </w:rPr>
        <w:t xml:space="preserve"> Néstor Antonio Ortega</w:t>
      </w:r>
      <w:r w:rsidR="001B6F85" w:rsidRPr="003F09BF">
        <w:rPr>
          <w:rFonts w:ascii="Cambria" w:hAnsi="Cambria"/>
          <w:color w:val="000000" w:themeColor="text1"/>
          <w:sz w:val="20"/>
          <w:szCs w:val="20"/>
        </w:rPr>
        <w:t xml:space="preserve"> and </w:t>
      </w:r>
      <w:r w:rsidR="006E58F4" w:rsidRPr="003F09BF">
        <w:rPr>
          <w:rFonts w:ascii="Cambria" w:hAnsi="Cambria"/>
          <w:color w:val="000000" w:themeColor="text1"/>
          <w:sz w:val="20"/>
          <w:szCs w:val="20"/>
        </w:rPr>
        <w:t>their</w:t>
      </w:r>
      <w:r w:rsidR="00D91F08" w:rsidRPr="003F09BF">
        <w:rPr>
          <w:rFonts w:ascii="Cambria" w:hAnsi="Cambria"/>
          <w:color w:val="000000" w:themeColor="text1"/>
          <w:sz w:val="20"/>
          <w:szCs w:val="20"/>
        </w:rPr>
        <w:t xml:space="preserve"> families </w:t>
      </w:r>
      <w:r w:rsidR="006E58F4" w:rsidRPr="003F09BF">
        <w:rPr>
          <w:rFonts w:ascii="Cambria" w:hAnsi="Cambria"/>
          <w:color w:val="000000" w:themeColor="text1"/>
          <w:sz w:val="20"/>
          <w:szCs w:val="20"/>
        </w:rPr>
        <w:t>are included by</w:t>
      </w:r>
      <w:r w:rsidR="00297973" w:rsidRPr="003F09BF">
        <w:rPr>
          <w:rFonts w:ascii="Cambria" w:hAnsi="Cambria"/>
          <w:color w:val="000000" w:themeColor="text1"/>
          <w:sz w:val="20"/>
          <w:szCs w:val="20"/>
        </w:rPr>
        <w:t xml:space="preserve"> the homicide</w:t>
      </w:r>
      <w:r w:rsidR="00D91F08" w:rsidRPr="003F09BF">
        <w:rPr>
          <w:rFonts w:ascii="Cambria" w:hAnsi="Cambria"/>
          <w:color w:val="000000" w:themeColor="text1"/>
          <w:sz w:val="20"/>
          <w:szCs w:val="20"/>
        </w:rPr>
        <w:t xml:space="preserve"> </w:t>
      </w:r>
      <w:r w:rsidR="006E58F4" w:rsidRPr="003F09BF">
        <w:rPr>
          <w:rFonts w:ascii="Cambria" w:hAnsi="Cambria"/>
          <w:color w:val="000000" w:themeColor="text1"/>
          <w:sz w:val="20"/>
          <w:szCs w:val="20"/>
        </w:rPr>
        <w:t>occurred on</w:t>
      </w:r>
      <w:r w:rsidR="00D91F08" w:rsidRPr="003F09BF">
        <w:rPr>
          <w:rFonts w:ascii="Cambria" w:hAnsi="Cambria"/>
          <w:color w:val="000000" w:themeColor="text1"/>
          <w:sz w:val="20"/>
          <w:szCs w:val="20"/>
        </w:rPr>
        <w:t xml:space="preserve"> </w:t>
      </w:r>
      <w:r w:rsidR="006E58F4" w:rsidRPr="003F09BF">
        <w:rPr>
          <w:rFonts w:ascii="Cambria" w:hAnsi="Cambria"/>
          <w:color w:val="000000" w:themeColor="text1"/>
          <w:sz w:val="20"/>
          <w:szCs w:val="20"/>
        </w:rPr>
        <w:t>February 28,</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2000,</w:t>
      </w:r>
      <w:r w:rsidR="001B6F85" w:rsidRPr="003F09BF">
        <w:rPr>
          <w:rFonts w:ascii="Cambria" w:hAnsi="Cambria"/>
          <w:color w:val="000000" w:themeColor="text1"/>
          <w:sz w:val="20"/>
          <w:szCs w:val="20"/>
        </w:rPr>
        <w:t xml:space="preserve"> and </w:t>
      </w:r>
      <w:r w:rsidR="006E58F4" w:rsidRPr="003F09BF">
        <w:rPr>
          <w:rFonts w:ascii="Cambria" w:hAnsi="Cambria"/>
          <w:color w:val="000000" w:themeColor="text1"/>
          <w:sz w:val="20"/>
          <w:szCs w:val="20"/>
        </w:rPr>
        <w:t>received</w:t>
      </w:r>
      <w:r w:rsidR="00D91F08" w:rsidRPr="003F09BF">
        <w:rPr>
          <w:rFonts w:ascii="Cambria" w:hAnsi="Cambria"/>
          <w:color w:val="000000" w:themeColor="text1"/>
          <w:sz w:val="20"/>
          <w:szCs w:val="20"/>
        </w:rPr>
        <w:t xml:space="preserve"> $ 2.070.000 </w:t>
      </w:r>
      <w:r w:rsidR="006E58F4" w:rsidRPr="003F09BF">
        <w:rPr>
          <w:rFonts w:ascii="Cambria" w:hAnsi="Cambria"/>
          <w:color w:val="000000" w:themeColor="text1"/>
          <w:sz w:val="20"/>
          <w:szCs w:val="20"/>
        </w:rPr>
        <w:t>Colombian pesos</w:t>
      </w:r>
      <w:r w:rsidR="00D91F08" w:rsidRPr="003F09BF">
        <w:rPr>
          <w:rFonts w:ascii="Cambria" w:hAnsi="Cambria"/>
          <w:color w:val="000000" w:themeColor="text1"/>
          <w:sz w:val="20"/>
          <w:szCs w:val="20"/>
        </w:rPr>
        <w:t xml:space="preserve"> </w:t>
      </w:r>
      <w:r w:rsidR="006E58F4" w:rsidRPr="003F09BF">
        <w:rPr>
          <w:rFonts w:ascii="Cambria" w:hAnsi="Cambria"/>
          <w:color w:val="000000" w:themeColor="text1"/>
          <w:sz w:val="20"/>
          <w:szCs w:val="20"/>
        </w:rPr>
        <w:t>for humanitarian assistance</w:t>
      </w:r>
      <w:r w:rsidR="00D91F08" w:rsidRPr="003F09BF">
        <w:rPr>
          <w:rFonts w:ascii="Cambria" w:hAnsi="Cambria"/>
          <w:color w:val="000000" w:themeColor="text1"/>
          <w:sz w:val="20"/>
          <w:szCs w:val="20"/>
        </w:rPr>
        <w:t>,</w:t>
      </w:r>
      <w:r w:rsidR="001B6F85" w:rsidRPr="003F09BF">
        <w:rPr>
          <w:rFonts w:ascii="Cambria" w:hAnsi="Cambria"/>
          <w:color w:val="000000" w:themeColor="text1"/>
          <w:sz w:val="20"/>
          <w:szCs w:val="20"/>
        </w:rPr>
        <w:t xml:space="preserve"> and </w:t>
      </w:r>
      <w:r w:rsidR="00D91F08" w:rsidRPr="003F09BF">
        <w:rPr>
          <w:rFonts w:ascii="Cambria" w:hAnsi="Cambria"/>
          <w:color w:val="000000" w:themeColor="text1"/>
          <w:sz w:val="20"/>
          <w:szCs w:val="20"/>
        </w:rPr>
        <w:t xml:space="preserve">$ 12.241.673 </w:t>
      </w:r>
      <w:r w:rsidR="006E58F4" w:rsidRPr="003F09BF">
        <w:rPr>
          <w:rFonts w:ascii="Cambria" w:hAnsi="Cambria"/>
          <w:color w:val="000000" w:themeColor="text1"/>
          <w:sz w:val="20"/>
          <w:szCs w:val="20"/>
        </w:rPr>
        <w:t>Colombian pesos</w:t>
      </w:r>
      <w:r w:rsidR="00D91F08" w:rsidRPr="003F09BF">
        <w:rPr>
          <w:rFonts w:ascii="Cambria" w:hAnsi="Cambria"/>
          <w:color w:val="000000" w:themeColor="text1"/>
          <w:sz w:val="20"/>
          <w:szCs w:val="20"/>
        </w:rPr>
        <w:t xml:space="preserve"> </w:t>
      </w:r>
      <w:r w:rsidR="006E58F4" w:rsidRPr="003F09BF">
        <w:rPr>
          <w:rFonts w:ascii="Cambria" w:hAnsi="Cambria"/>
          <w:color w:val="000000" w:themeColor="text1"/>
          <w:sz w:val="20"/>
          <w:szCs w:val="20"/>
        </w:rPr>
        <w:t>on account of</w:t>
      </w:r>
      <w:r w:rsidR="00297973" w:rsidRPr="003F09BF">
        <w:rPr>
          <w:rFonts w:ascii="Cambria" w:hAnsi="Cambria"/>
          <w:color w:val="000000" w:themeColor="text1"/>
          <w:sz w:val="20"/>
          <w:szCs w:val="20"/>
        </w:rPr>
        <w:t xml:space="preserve"> administrative reparation</w:t>
      </w:r>
      <w:r w:rsidR="00D91F08" w:rsidRPr="003F09BF">
        <w:rPr>
          <w:rFonts w:ascii="Cambria" w:hAnsi="Cambria"/>
          <w:color w:val="000000" w:themeColor="text1"/>
          <w:sz w:val="20"/>
          <w:szCs w:val="20"/>
        </w:rPr>
        <w:t xml:space="preserve">; (v) </w:t>
      </w:r>
      <w:r w:rsidR="001B6F85" w:rsidRPr="003F09BF">
        <w:rPr>
          <w:rFonts w:ascii="Cambria" w:hAnsi="Cambria"/>
          <w:color w:val="000000" w:themeColor="text1"/>
          <w:sz w:val="20"/>
          <w:szCs w:val="20"/>
        </w:rPr>
        <w:t>Mr.</w:t>
      </w:r>
      <w:r w:rsidR="00D91F08" w:rsidRPr="003F09BF">
        <w:rPr>
          <w:rFonts w:ascii="Cambria" w:hAnsi="Cambria"/>
          <w:color w:val="000000" w:themeColor="text1"/>
          <w:sz w:val="20"/>
          <w:szCs w:val="20"/>
        </w:rPr>
        <w:t xml:space="preserve"> Ernesto Ortega Iturriago</w:t>
      </w:r>
      <w:r w:rsidR="001B6F85" w:rsidRPr="003F09BF">
        <w:rPr>
          <w:rFonts w:ascii="Cambria" w:hAnsi="Cambria"/>
          <w:color w:val="000000" w:themeColor="text1"/>
          <w:sz w:val="20"/>
          <w:szCs w:val="20"/>
        </w:rPr>
        <w:t xml:space="preserve"> and </w:t>
      </w:r>
      <w:r w:rsidR="00C835ED" w:rsidRPr="003F09BF">
        <w:rPr>
          <w:rFonts w:ascii="Cambria" w:hAnsi="Cambria"/>
          <w:color w:val="000000" w:themeColor="text1"/>
          <w:sz w:val="20"/>
          <w:szCs w:val="20"/>
        </w:rPr>
        <w:t>his</w:t>
      </w:r>
      <w:r w:rsidR="00D91F08" w:rsidRPr="003F09BF">
        <w:rPr>
          <w:rFonts w:ascii="Cambria" w:hAnsi="Cambria"/>
          <w:color w:val="000000" w:themeColor="text1"/>
          <w:sz w:val="20"/>
          <w:szCs w:val="20"/>
        </w:rPr>
        <w:t xml:space="preserve"> famil</w:t>
      </w:r>
      <w:r w:rsidR="00C835ED" w:rsidRPr="003F09BF">
        <w:rPr>
          <w:rFonts w:ascii="Cambria" w:hAnsi="Cambria"/>
          <w:color w:val="000000" w:themeColor="text1"/>
          <w:sz w:val="20"/>
          <w:szCs w:val="20"/>
        </w:rPr>
        <w:t>y</w:t>
      </w:r>
      <w:r w:rsidR="00D91F08" w:rsidRPr="003F09BF">
        <w:rPr>
          <w:rFonts w:ascii="Cambria" w:hAnsi="Cambria"/>
          <w:color w:val="000000" w:themeColor="text1"/>
          <w:sz w:val="20"/>
          <w:szCs w:val="20"/>
        </w:rPr>
        <w:t xml:space="preserve"> </w:t>
      </w:r>
      <w:r w:rsidR="006E58F4" w:rsidRPr="003F09BF">
        <w:rPr>
          <w:rFonts w:ascii="Cambria" w:hAnsi="Cambria"/>
          <w:color w:val="000000" w:themeColor="text1"/>
          <w:sz w:val="20"/>
          <w:szCs w:val="20"/>
        </w:rPr>
        <w:t>are included by</w:t>
      </w:r>
      <w:r w:rsidR="00297973" w:rsidRPr="003F09BF">
        <w:rPr>
          <w:rFonts w:ascii="Cambria" w:hAnsi="Cambria"/>
          <w:color w:val="000000" w:themeColor="text1"/>
          <w:sz w:val="20"/>
          <w:szCs w:val="20"/>
        </w:rPr>
        <w:t xml:space="preserve"> the homicide</w:t>
      </w:r>
      <w:r w:rsidR="00D91F08" w:rsidRPr="003F09BF">
        <w:rPr>
          <w:rFonts w:ascii="Cambria" w:hAnsi="Cambria"/>
          <w:color w:val="000000" w:themeColor="text1"/>
          <w:sz w:val="20"/>
          <w:szCs w:val="20"/>
        </w:rPr>
        <w:t xml:space="preserve"> </w:t>
      </w:r>
      <w:r w:rsidR="006E58F4" w:rsidRPr="003F09BF">
        <w:rPr>
          <w:rFonts w:ascii="Cambria" w:hAnsi="Cambria"/>
          <w:color w:val="000000" w:themeColor="text1"/>
          <w:sz w:val="20"/>
          <w:szCs w:val="20"/>
        </w:rPr>
        <w:t>occurred on</w:t>
      </w:r>
      <w:r w:rsidR="00D91F08" w:rsidRPr="003F09BF">
        <w:rPr>
          <w:rFonts w:ascii="Cambria" w:hAnsi="Cambria"/>
          <w:color w:val="000000" w:themeColor="text1"/>
          <w:sz w:val="20"/>
          <w:szCs w:val="20"/>
        </w:rPr>
        <w:t xml:space="preserve"> </w:t>
      </w:r>
      <w:r w:rsidR="00C835ED" w:rsidRPr="003F09BF">
        <w:rPr>
          <w:rFonts w:ascii="Cambria" w:hAnsi="Cambria"/>
          <w:color w:val="000000" w:themeColor="text1"/>
          <w:sz w:val="20"/>
          <w:szCs w:val="20"/>
        </w:rPr>
        <w:t>February 28,</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2000,</w:t>
      </w:r>
      <w:r w:rsidR="001B6F85" w:rsidRPr="003F09BF">
        <w:rPr>
          <w:rFonts w:ascii="Cambria" w:hAnsi="Cambria"/>
          <w:color w:val="000000" w:themeColor="text1"/>
          <w:sz w:val="20"/>
          <w:szCs w:val="20"/>
        </w:rPr>
        <w:t xml:space="preserve"> and </w:t>
      </w:r>
      <w:r w:rsidR="006E58F4" w:rsidRPr="003F09BF">
        <w:rPr>
          <w:rFonts w:ascii="Cambria" w:hAnsi="Cambria"/>
          <w:color w:val="000000" w:themeColor="text1"/>
          <w:sz w:val="20"/>
          <w:szCs w:val="20"/>
        </w:rPr>
        <w:t>received</w:t>
      </w:r>
      <w:r w:rsidR="00D91F08" w:rsidRPr="003F09BF">
        <w:rPr>
          <w:rFonts w:ascii="Cambria" w:hAnsi="Cambria"/>
          <w:color w:val="000000" w:themeColor="text1"/>
          <w:sz w:val="20"/>
          <w:szCs w:val="20"/>
        </w:rPr>
        <w:t xml:space="preserve"> </w:t>
      </w:r>
      <w:r w:rsidR="00C835ED" w:rsidRPr="003F09BF">
        <w:rPr>
          <w:rFonts w:ascii="Cambria" w:hAnsi="Cambria"/>
          <w:color w:val="000000" w:themeColor="text1"/>
          <w:sz w:val="20"/>
          <w:szCs w:val="20"/>
        </w:rPr>
        <w:t xml:space="preserve">humanitarian assistance </w:t>
      </w:r>
      <w:r w:rsidR="001B6F85" w:rsidRPr="003F09BF">
        <w:rPr>
          <w:rFonts w:ascii="Cambria" w:hAnsi="Cambria"/>
          <w:color w:val="000000" w:themeColor="text1"/>
          <w:sz w:val="20"/>
          <w:szCs w:val="20"/>
        </w:rPr>
        <w:t xml:space="preserve">and </w:t>
      </w:r>
      <w:r w:rsidR="00C835ED" w:rsidRPr="003F09BF">
        <w:rPr>
          <w:rFonts w:ascii="Cambria" w:hAnsi="Cambria"/>
          <w:color w:val="000000" w:themeColor="text1"/>
          <w:sz w:val="20"/>
          <w:szCs w:val="20"/>
        </w:rPr>
        <w:t>the corresponding payment for</w:t>
      </w:r>
      <w:r w:rsidR="00D91F08" w:rsidRPr="003F09BF">
        <w:rPr>
          <w:rFonts w:ascii="Cambria" w:hAnsi="Cambria"/>
          <w:color w:val="000000" w:themeColor="text1"/>
          <w:sz w:val="20"/>
          <w:szCs w:val="20"/>
        </w:rPr>
        <w:t xml:space="preserve"> </w:t>
      </w:r>
      <w:r w:rsidR="00297973" w:rsidRPr="003F09BF">
        <w:rPr>
          <w:rFonts w:ascii="Cambria" w:hAnsi="Cambria"/>
          <w:color w:val="000000" w:themeColor="text1"/>
          <w:sz w:val="20"/>
          <w:szCs w:val="20"/>
        </w:rPr>
        <w:t>administrative reparation</w:t>
      </w:r>
      <w:r w:rsidR="00D91F08" w:rsidRPr="003F09BF">
        <w:rPr>
          <w:rFonts w:ascii="Cambria" w:hAnsi="Cambria"/>
          <w:color w:val="000000" w:themeColor="text1"/>
          <w:sz w:val="20"/>
          <w:szCs w:val="20"/>
        </w:rPr>
        <w:t>; (vi)</w:t>
      </w:r>
      <w:r w:rsidR="002C3D66" w:rsidRPr="003F09BF">
        <w:rPr>
          <w:rFonts w:ascii="Cambria" w:hAnsi="Cambria"/>
          <w:color w:val="000000" w:themeColor="text1"/>
          <w:sz w:val="20"/>
          <w:szCs w:val="20"/>
        </w:rPr>
        <w:t xml:space="preserve"> </w:t>
      </w:r>
      <w:r w:rsidR="006E58F4" w:rsidRPr="003F09BF">
        <w:rPr>
          <w:rFonts w:ascii="Cambria" w:hAnsi="Cambria"/>
          <w:color w:val="000000" w:themeColor="text1"/>
          <w:sz w:val="20"/>
          <w:szCs w:val="20"/>
        </w:rPr>
        <w:t>Ms.</w:t>
      </w:r>
      <w:r w:rsidR="00D91F08" w:rsidRPr="003F09BF">
        <w:rPr>
          <w:rFonts w:ascii="Cambria" w:hAnsi="Cambria"/>
          <w:color w:val="000000" w:themeColor="text1"/>
          <w:sz w:val="20"/>
          <w:szCs w:val="20"/>
        </w:rPr>
        <w:t xml:space="preserve"> Rosa Elvira Quintero</w:t>
      </w:r>
      <w:r w:rsidR="001B6F85" w:rsidRPr="003F09BF">
        <w:rPr>
          <w:rFonts w:ascii="Cambria" w:hAnsi="Cambria"/>
          <w:color w:val="000000" w:themeColor="text1"/>
          <w:sz w:val="20"/>
          <w:szCs w:val="20"/>
        </w:rPr>
        <w:t xml:space="preserve"> and </w:t>
      </w:r>
      <w:r w:rsidR="00C835ED" w:rsidRPr="003F09BF">
        <w:rPr>
          <w:rFonts w:ascii="Cambria" w:hAnsi="Cambria"/>
          <w:color w:val="000000" w:themeColor="text1"/>
          <w:sz w:val="20"/>
          <w:szCs w:val="20"/>
        </w:rPr>
        <w:t>her</w:t>
      </w:r>
      <w:r w:rsidR="00D91F08" w:rsidRPr="003F09BF">
        <w:rPr>
          <w:rFonts w:ascii="Cambria" w:hAnsi="Cambria"/>
          <w:color w:val="000000" w:themeColor="text1"/>
          <w:sz w:val="20"/>
          <w:szCs w:val="20"/>
        </w:rPr>
        <w:t xml:space="preserve"> famil</w:t>
      </w:r>
      <w:r w:rsidR="00C835ED" w:rsidRPr="003F09BF">
        <w:rPr>
          <w:rFonts w:ascii="Cambria" w:hAnsi="Cambria"/>
          <w:color w:val="000000" w:themeColor="text1"/>
          <w:sz w:val="20"/>
          <w:szCs w:val="20"/>
        </w:rPr>
        <w:t>y</w:t>
      </w:r>
      <w:r w:rsidR="00D91F08" w:rsidRPr="003F09BF">
        <w:rPr>
          <w:rFonts w:ascii="Cambria" w:hAnsi="Cambria"/>
          <w:color w:val="000000" w:themeColor="text1"/>
          <w:sz w:val="20"/>
          <w:szCs w:val="20"/>
        </w:rPr>
        <w:t xml:space="preserve"> </w:t>
      </w:r>
      <w:r w:rsidR="006E58F4" w:rsidRPr="003F09BF">
        <w:rPr>
          <w:rFonts w:ascii="Cambria" w:hAnsi="Cambria"/>
          <w:color w:val="000000" w:themeColor="text1"/>
          <w:sz w:val="20"/>
          <w:szCs w:val="20"/>
        </w:rPr>
        <w:t>are included by</w:t>
      </w:r>
      <w:r w:rsidR="00297973" w:rsidRPr="003F09BF">
        <w:rPr>
          <w:rFonts w:ascii="Cambria" w:hAnsi="Cambria"/>
          <w:color w:val="000000" w:themeColor="text1"/>
          <w:sz w:val="20"/>
          <w:szCs w:val="20"/>
        </w:rPr>
        <w:t xml:space="preserve"> the homicide</w:t>
      </w:r>
      <w:r w:rsidR="00D91F08" w:rsidRPr="003F09BF">
        <w:rPr>
          <w:rFonts w:ascii="Cambria" w:hAnsi="Cambria"/>
          <w:color w:val="000000" w:themeColor="text1"/>
          <w:sz w:val="20"/>
          <w:szCs w:val="20"/>
        </w:rPr>
        <w:t xml:space="preserve"> </w:t>
      </w:r>
      <w:r w:rsidR="006E58F4" w:rsidRPr="003F09BF">
        <w:rPr>
          <w:rFonts w:ascii="Cambria" w:hAnsi="Cambria"/>
          <w:color w:val="000000" w:themeColor="text1"/>
          <w:sz w:val="20"/>
          <w:szCs w:val="20"/>
        </w:rPr>
        <w:t>occurred on</w:t>
      </w:r>
      <w:r w:rsidR="00D91F08" w:rsidRPr="003F09BF">
        <w:rPr>
          <w:rFonts w:ascii="Cambria" w:hAnsi="Cambria"/>
          <w:color w:val="000000" w:themeColor="text1"/>
          <w:sz w:val="20"/>
          <w:szCs w:val="20"/>
        </w:rPr>
        <w:t xml:space="preserve"> </w:t>
      </w:r>
      <w:r w:rsidR="00C835ED" w:rsidRPr="003F09BF">
        <w:rPr>
          <w:rFonts w:ascii="Cambria" w:hAnsi="Cambria"/>
          <w:color w:val="000000" w:themeColor="text1"/>
          <w:sz w:val="20"/>
          <w:szCs w:val="20"/>
        </w:rPr>
        <w:t xml:space="preserve">January 28, </w:t>
      </w:r>
      <w:r w:rsidR="00D91F08" w:rsidRPr="003F09BF">
        <w:rPr>
          <w:rFonts w:ascii="Cambria" w:hAnsi="Cambria"/>
          <w:color w:val="000000" w:themeColor="text1"/>
          <w:sz w:val="20"/>
          <w:szCs w:val="20"/>
        </w:rPr>
        <w:t>2000,</w:t>
      </w:r>
      <w:r w:rsidR="001B6F85" w:rsidRPr="003F09BF">
        <w:rPr>
          <w:rFonts w:ascii="Cambria" w:hAnsi="Cambria"/>
          <w:color w:val="000000" w:themeColor="text1"/>
          <w:sz w:val="20"/>
          <w:szCs w:val="20"/>
        </w:rPr>
        <w:t xml:space="preserve"> and </w:t>
      </w:r>
      <w:r w:rsidR="006E58F4" w:rsidRPr="003F09BF">
        <w:rPr>
          <w:rFonts w:ascii="Cambria" w:hAnsi="Cambria"/>
          <w:color w:val="000000" w:themeColor="text1"/>
          <w:sz w:val="20"/>
          <w:szCs w:val="20"/>
        </w:rPr>
        <w:t>received</w:t>
      </w:r>
      <w:r w:rsidR="00D91F08" w:rsidRPr="003F09BF">
        <w:rPr>
          <w:rFonts w:ascii="Cambria" w:hAnsi="Cambria"/>
          <w:color w:val="000000" w:themeColor="text1"/>
          <w:sz w:val="20"/>
          <w:szCs w:val="20"/>
        </w:rPr>
        <w:t xml:space="preserve"> </w:t>
      </w:r>
      <w:r w:rsidR="00C835ED" w:rsidRPr="003F09BF">
        <w:rPr>
          <w:rFonts w:ascii="Cambria" w:hAnsi="Cambria"/>
          <w:color w:val="000000" w:themeColor="text1"/>
          <w:sz w:val="20"/>
          <w:szCs w:val="20"/>
        </w:rPr>
        <w:t xml:space="preserve">humanitarian assistance </w:t>
      </w:r>
      <w:r w:rsidR="001B6F85" w:rsidRPr="003F09BF">
        <w:rPr>
          <w:rFonts w:ascii="Cambria" w:hAnsi="Cambria"/>
          <w:color w:val="000000" w:themeColor="text1"/>
          <w:sz w:val="20"/>
          <w:szCs w:val="20"/>
        </w:rPr>
        <w:t xml:space="preserve">and </w:t>
      </w:r>
      <w:r w:rsidR="00C835ED" w:rsidRPr="003F09BF">
        <w:rPr>
          <w:rFonts w:ascii="Cambria" w:hAnsi="Cambria"/>
          <w:color w:val="000000" w:themeColor="text1"/>
          <w:sz w:val="20"/>
          <w:szCs w:val="20"/>
        </w:rPr>
        <w:t xml:space="preserve">the corresponding payment for </w:t>
      </w:r>
      <w:r w:rsidR="00297973" w:rsidRPr="003F09BF">
        <w:rPr>
          <w:rFonts w:ascii="Cambria" w:hAnsi="Cambria"/>
          <w:color w:val="000000" w:themeColor="text1"/>
          <w:sz w:val="20"/>
          <w:szCs w:val="20"/>
        </w:rPr>
        <w:t>administrative reparation</w:t>
      </w:r>
      <w:r w:rsidR="00D91F08" w:rsidRPr="003F09BF">
        <w:rPr>
          <w:rFonts w:ascii="Cambria" w:hAnsi="Cambria"/>
          <w:color w:val="000000" w:themeColor="text1"/>
          <w:sz w:val="20"/>
          <w:szCs w:val="20"/>
        </w:rPr>
        <w:t xml:space="preserve">; (vii) </w:t>
      </w:r>
      <w:r w:rsidR="001B6F85" w:rsidRPr="003F09BF">
        <w:rPr>
          <w:rFonts w:ascii="Cambria" w:hAnsi="Cambria"/>
          <w:color w:val="000000" w:themeColor="text1"/>
          <w:sz w:val="20"/>
          <w:szCs w:val="20"/>
        </w:rPr>
        <w:t>Mr.</w:t>
      </w:r>
      <w:r w:rsidR="00D91F08" w:rsidRPr="003F09BF">
        <w:rPr>
          <w:rFonts w:ascii="Cambria" w:hAnsi="Cambria"/>
          <w:color w:val="000000" w:themeColor="text1"/>
          <w:sz w:val="20"/>
          <w:szCs w:val="20"/>
        </w:rPr>
        <w:t xml:space="preserve"> Libardo Ortega Durán</w:t>
      </w:r>
      <w:r w:rsidR="001B6F85" w:rsidRPr="003F09BF">
        <w:rPr>
          <w:rFonts w:ascii="Cambria" w:hAnsi="Cambria"/>
          <w:color w:val="000000" w:themeColor="text1"/>
          <w:sz w:val="20"/>
          <w:szCs w:val="20"/>
        </w:rPr>
        <w:t xml:space="preserve"> and </w:t>
      </w:r>
      <w:r w:rsidR="00C835ED" w:rsidRPr="003F09BF">
        <w:rPr>
          <w:rFonts w:ascii="Cambria" w:hAnsi="Cambria"/>
          <w:color w:val="000000" w:themeColor="text1"/>
          <w:sz w:val="20"/>
          <w:szCs w:val="20"/>
        </w:rPr>
        <w:t>his family</w:t>
      </w:r>
      <w:r w:rsidR="00D91F08" w:rsidRPr="003F09BF">
        <w:rPr>
          <w:rFonts w:ascii="Cambria" w:hAnsi="Cambria"/>
          <w:color w:val="000000" w:themeColor="text1"/>
          <w:sz w:val="20"/>
          <w:szCs w:val="20"/>
        </w:rPr>
        <w:t xml:space="preserve"> </w:t>
      </w:r>
      <w:r w:rsidR="006E58F4" w:rsidRPr="003F09BF">
        <w:rPr>
          <w:rFonts w:ascii="Cambria" w:hAnsi="Cambria"/>
          <w:color w:val="000000" w:themeColor="text1"/>
          <w:sz w:val="20"/>
          <w:szCs w:val="20"/>
        </w:rPr>
        <w:t>are included by</w:t>
      </w:r>
      <w:r w:rsidR="00297973" w:rsidRPr="003F09BF">
        <w:rPr>
          <w:rFonts w:ascii="Cambria" w:hAnsi="Cambria"/>
          <w:color w:val="000000" w:themeColor="text1"/>
          <w:sz w:val="20"/>
          <w:szCs w:val="20"/>
        </w:rPr>
        <w:t xml:space="preserve"> the homicide</w:t>
      </w:r>
      <w:r w:rsidR="00D91F08" w:rsidRPr="003F09BF">
        <w:rPr>
          <w:rFonts w:ascii="Cambria" w:hAnsi="Cambria"/>
          <w:color w:val="000000" w:themeColor="text1"/>
          <w:sz w:val="20"/>
          <w:szCs w:val="20"/>
        </w:rPr>
        <w:t xml:space="preserve"> </w:t>
      </w:r>
      <w:r w:rsidR="006E58F4" w:rsidRPr="003F09BF">
        <w:rPr>
          <w:rFonts w:ascii="Cambria" w:hAnsi="Cambria"/>
          <w:color w:val="000000" w:themeColor="text1"/>
          <w:sz w:val="20"/>
          <w:szCs w:val="20"/>
        </w:rPr>
        <w:t>occurred on</w:t>
      </w:r>
      <w:r w:rsidR="00D91F08" w:rsidRPr="003F09BF">
        <w:rPr>
          <w:rFonts w:ascii="Cambria" w:hAnsi="Cambria"/>
          <w:color w:val="000000" w:themeColor="text1"/>
          <w:sz w:val="20"/>
          <w:szCs w:val="20"/>
        </w:rPr>
        <w:t xml:space="preserve"> </w:t>
      </w:r>
      <w:r w:rsidR="00C835ED" w:rsidRPr="003F09BF">
        <w:rPr>
          <w:rFonts w:ascii="Cambria" w:hAnsi="Cambria"/>
          <w:color w:val="000000" w:themeColor="text1"/>
          <w:sz w:val="20"/>
          <w:szCs w:val="20"/>
        </w:rPr>
        <w:t xml:space="preserve">January 28, </w:t>
      </w:r>
      <w:r w:rsidR="00D91F08" w:rsidRPr="003F09BF">
        <w:rPr>
          <w:rFonts w:ascii="Cambria" w:hAnsi="Cambria"/>
          <w:color w:val="000000" w:themeColor="text1"/>
          <w:sz w:val="20"/>
          <w:szCs w:val="20"/>
        </w:rPr>
        <w:t>2000.</w:t>
      </w:r>
      <w:r w:rsidR="00D91F08" w:rsidRPr="003F09BF">
        <w:rPr>
          <w:rStyle w:val="FootnoteReference"/>
          <w:rFonts w:ascii="Cambria" w:hAnsi="Cambria"/>
          <w:color w:val="000000" w:themeColor="text1"/>
          <w:sz w:val="20"/>
          <w:szCs w:val="20"/>
        </w:rPr>
        <w:footnoteReference w:id="8"/>
      </w:r>
      <w:r w:rsidR="00D91F08" w:rsidRPr="003F09BF">
        <w:rPr>
          <w:rFonts w:ascii="Cambria" w:hAnsi="Cambria"/>
          <w:color w:val="000000" w:themeColor="text1"/>
          <w:sz w:val="20"/>
          <w:szCs w:val="20"/>
        </w:rPr>
        <w:t xml:space="preserve"> </w:t>
      </w:r>
      <w:r w:rsidR="00C835ED" w:rsidRPr="003F09BF">
        <w:rPr>
          <w:rFonts w:ascii="Cambria" w:hAnsi="Cambria"/>
          <w:color w:val="000000" w:themeColor="text1"/>
          <w:sz w:val="20"/>
          <w:szCs w:val="20"/>
        </w:rPr>
        <w:t>Al</w:t>
      </w:r>
      <w:r w:rsidR="00D91F08" w:rsidRPr="003F09BF">
        <w:rPr>
          <w:rFonts w:ascii="Cambria" w:hAnsi="Cambria"/>
          <w:color w:val="000000" w:themeColor="text1"/>
          <w:sz w:val="20"/>
          <w:szCs w:val="20"/>
        </w:rPr>
        <w:t>s</w:t>
      </w:r>
      <w:r w:rsidR="00C835ED" w:rsidRPr="003F09BF">
        <w:rPr>
          <w:rFonts w:ascii="Cambria" w:hAnsi="Cambria"/>
          <w:color w:val="000000" w:themeColor="text1"/>
          <w:sz w:val="20"/>
          <w:szCs w:val="20"/>
        </w:rPr>
        <w:t>o</w:t>
      </w:r>
      <w:r w:rsidR="00D91F08" w:rsidRPr="003F09BF">
        <w:rPr>
          <w:rFonts w:ascii="Cambria" w:hAnsi="Cambria"/>
          <w:color w:val="000000" w:themeColor="text1"/>
          <w:sz w:val="20"/>
          <w:szCs w:val="20"/>
        </w:rPr>
        <w:t xml:space="preserve">, </w:t>
      </w:r>
      <w:r w:rsidR="00C835ED" w:rsidRPr="003F09BF">
        <w:rPr>
          <w:rFonts w:ascii="Cambria" w:hAnsi="Cambria"/>
          <w:color w:val="000000" w:themeColor="text1"/>
          <w:sz w:val="20"/>
          <w:szCs w:val="20"/>
        </w:rPr>
        <w:t>holds</w:t>
      </w:r>
      <w:r w:rsidR="00D6137F" w:rsidRPr="003F09BF">
        <w:rPr>
          <w:rFonts w:ascii="Cambria" w:hAnsi="Cambria"/>
          <w:color w:val="000000" w:themeColor="text1"/>
          <w:sz w:val="20"/>
          <w:szCs w:val="20"/>
        </w:rPr>
        <w:t xml:space="preserve"> that the case of </w:t>
      </w:r>
      <w:r w:rsidR="001B6F85" w:rsidRPr="003F09BF">
        <w:rPr>
          <w:rFonts w:ascii="Cambria" w:hAnsi="Cambria"/>
          <w:color w:val="000000" w:themeColor="text1"/>
          <w:sz w:val="20"/>
          <w:szCs w:val="20"/>
        </w:rPr>
        <w:t xml:space="preserve">the </w:t>
      </w:r>
      <w:r w:rsidR="00D91F08" w:rsidRPr="003F09BF">
        <w:rPr>
          <w:rFonts w:ascii="Cambria" w:hAnsi="Cambria"/>
          <w:color w:val="000000" w:themeColor="text1"/>
          <w:sz w:val="20"/>
          <w:szCs w:val="20"/>
        </w:rPr>
        <w:lastRenderedPageBreak/>
        <w:t>Com</w:t>
      </w:r>
      <w:r w:rsidR="00C835ED" w:rsidRPr="003F09BF">
        <w:rPr>
          <w:rFonts w:ascii="Cambria" w:hAnsi="Cambria"/>
          <w:color w:val="000000" w:themeColor="text1"/>
          <w:sz w:val="20"/>
          <w:szCs w:val="20"/>
        </w:rPr>
        <w:t>munity</w:t>
      </w:r>
      <w:r w:rsidR="00D6137F" w:rsidRPr="003F09BF">
        <w:rPr>
          <w:rFonts w:ascii="Cambria" w:hAnsi="Cambria"/>
          <w:color w:val="000000" w:themeColor="text1"/>
          <w:sz w:val="20"/>
          <w:szCs w:val="20"/>
        </w:rPr>
        <w:t xml:space="preserve"> of the Santa Cecilia Township</w:t>
      </w:r>
      <w:r w:rsidR="00D91F08" w:rsidRPr="003F09BF">
        <w:rPr>
          <w:rFonts w:ascii="Cambria" w:hAnsi="Cambria"/>
          <w:color w:val="000000" w:themeColor="text1"/>
          <w:sz w:val="20"/>
          <w:szCs w:val="20"/>
        </w:rPr>
        <w:t xml:space="preserve"> </w:t>
      </w:r>
      <w:r w:rsidR="00C835ED" w:rsidRPr="003F09BF">
        <w:rPr>
          <w:rFonts w:ascii="Cambria" w:hAnsi="Cambria"/>
          <w:color w:val="000000" w:themeColor="text1"/>
          <w:sz w:val="20"/>
          <w:szCs w:val="20"/>
        </w:rPr>
        <w:t>was included in the</w:t>
      </w:r>
      <w:r w:rsidR="00D91F08" w:rsidRPr="003F09BF">
        <w:rPr>
          <w:rFonts w:ascii="Cambria" w:hAnsi="Cambria"/>
          <w:color w:val="000000" w:themeColor="text1"/>
          <w:sz w:val="20"/>
          <w:szCs w:val="20"/>
        </w:rPr>
        <w:t xml:space="preserve"> </w:t>
      </w:r>
      <w:r w:rsidR="00297973" w:rsidRPr="003F09BF">
        <w:rPr>
          <w:rFonts w:ascii="Cambria" w:hAnsi="Cambria"/>
          <w:color w:val="000000" w:themeColor="text1"/>
          <w:sz w:val="20"/>
          <w:szCs w:val="20"/>
        </w:rPr>
        <w:t>Consolidated Registry of Victims</w:t>
      </w:r>
      <w:r w:rsidR="00D91F08" w:rsidRPr="003F09BF">
        <w:rPr>
          <w:rFonts w:ascii="Cambria" w:hAnsi="Cambria"/>
          <w:color w:val="000000" w:themeColor="text1"/>
          <w:sz w:val="20"/>
          <w:szCs w:val="20"/>
        </w:rPr>
        <w:t xml:space="preserve"> </w:t>
      </w:r>
      <w:r w:rsidR="00C835ED" w:rsidRPr="003F09BF">
        <w:rPr>
          <w:rFonts w:ascii="Cambria" w:hAnsi="Cambria"/>
          <w:color w:val="000000" w:themeColor="text1"/>
          <w:sz w:val="20"/>
          <w:szCs w:val="20"/>
        </w:rPr>
        <w:t>as subject</w:t>
      </w:r>
      <w:r w:rsidR="00297973" w:rsidRPr="003F09BF">
        <w:rPr>
          <w:rFonts w:ascii="Cambria" w:hAnsi="Cambria"/>
          <w:color w:val="000000" w:themeColor="text1"/>
          <w:sz w:val="20"/>
          <w:szCs w:val="20"/>
        </w:rPr>
        <w:t xml:space="preserve"> of </w:t>
      </w:r>
      <w:r w:rsidR="00C835ED" w:rsidRPr="003F09BF">
        <w:rPr>
          <w:rFonts w:ascii="Cambria" w:hAnsi="Cambria"/>
          <w:color w:val="000000" w:themeColor="text1"/>
          <w:sz w:val="20"/>
          <w:szCs w:val="20"/>
        </w:rPr>
        <w:t>collective reparation</w:t>
      </w:r>
      <w:r w:rsidR="00D91F08" w:rsidRPr="003F09BF">
        <w:rPr>
          <w:rFonts w:ascii="Cambria" w:hAnsi="Cambria"/>
          <w:color w:val="000000" w:themeColor="text1"/>
          <w:sz w:val="20"/>
          <w:szCs w:val="20"/>
        </w:rPr>
        <w:t xml:space="preserve"> </w:t>
      </w:r>
      <w:r w:rsidR="00C835ED" w:rsidRPr="003F09BF">
        <w:rPr>
          <w:rFonts w:ascii="Cambria" w:hAnsi="Cambria"/>
          <w:color w:val="000000" w:themeColor="text1"/>
          <w:sz w:val="20"/>
          <w:szCs w:val="20"/>
        </w:rPr>
        <w:t>on September 22,</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2014,</w:t>
      </w:r>
      <w:r w:rsidR="001B6F85" w:rsidRPr="003F09BF">
        <w:rPr>
          <w:rFonts w:ascii="Cambria" w:hAnsi="Cambria"/>
          <w:color w:val="000000" w:themeColor="text1"/>
          <w:sz w:val="20"/>
          <w:szCs w:val="20"/>
        </w:rPr>
        <w:t xml:space="preserve"> and </w:t>
      </w:r>
      <w:r w:rsidR="00C835ED" w:rsidRPr="003F09BF">
        <w:rPr>
          <w:rFonts w:ascii="Cambria" w:hAnsi="Cambria"/>
          <w:color w:val="000000" w:themeColor="text1"/>
          <w:sz w:val="20"/>
          <w:szCs w:val="20"/>
        </w:rPr>
        <w:t>was at the time</w:t>
      </w:r>
      <w:r w:rsidR="00D91F08" w:rsidRPr="003F09BF">
        <w:rPr>
          <w:rFonts w:ascii="Cambria" w:hAnsi="Cambria"/>
          <w:color w:val="000000" w:themeColor="text1"/>
          <w:sz w:val="20"/>
          <w:szCs w:val="20"/>
        </w:rPr>
        <w:t xml:space="preserve">, </w:t>
      </w:r>
      <w:r w:rsidR="00C835ED" w:rsidRPr="003F09BF">
        <w:rPr>
          <w:rFonts w:ascii="Cambria" w:hAnsi="Cambria"/>
          <w:color w:val="000000" w:themeColor="text1"/>
          <w:sz w:val="20"/>
          <w:szCs w:val="20"/>
        </w:rPr>
        <w:t>in phase</w:t>
      </w:r>
      <w:r w:rsidR="00297973" w:rsidRPr="003F09BF">
        <w:rPr>
          <w:rFonts w:ascii="Cambria" w:hAnsi="Cambria"/>
          <w:color w:val="000000" w:themeColor="text1"/>
          <w:sz w:val="20"/>
          <w:szCs w:val="20"/>
        </w:rPr>
        <w:t xml:space="preserve"> of implementation</w:t>
      </w:r>
      <w:r w:rsidR="00D6137F" w:rsidRPr="003F09BF">
        <w:rPr>
          <w:rFonts w:ascii="Cambria" w:hAnsi="Cambria"/>
          <w:color w:val="000000" w:themeColor="text1"/>
          <w:sz w:val="20"/>
          <w:szCs w:val="20"/>
        </w:rPr>
        <w:t xml:space="preserve"> of the </w:t>
      </w:r>
      <w:r w:rsidR="00C835ED" w:rsidRPr="003F09BF">
        <w:rPr>
          <w:rFonts w:ascii="Cambria" w:hAnsi="Cambria"/>
          <w:color w:val="000000" w:themeColor="text1"/>
          <w:sz w:val="20"/>
          <w:szCs w:val="20"/>
        </w:rPr>
        <w:t xml:space="preserve">Integral </w:t>
      </w:r>
      <w:r w:rsidR="00D91F08" w:rsidRPr="003F09BF">
        <w:rPr>
          <w:rFonts w:ascii="Cambria" w:hAnsi="Cambria"/>
          <w:color w:val="000000" w:themeColor="text1"/>
          <w:sz w:val="20"/>
          <w:szCs w:val="20"/>
        </w:rPr>
        <w:t xml:space="preserve">Plan </w:t>
      </w:r>
      <w:r w:rsidR="00297973" w:rsidRPr="003F09BF">
        <w:rPr>
          <w:rFonts w:ascii="Cambria" w:hAnsi="Cambria"/>
          <w:color w:val="000000" w:themeColor="text1"/>
          <w:sz w:val="20"/>
          <w:szCs w:val="20"/>
        </w:rPr>
        <w:t xml:space="preserve">of </w:t>
      </w:r>
      <w:r w:rsidR="00C835ED" w:rsidRPr="003F09BF">
        <w:rPr>
          <w:rFonts w:ascii="Cambria" w:hAnsi="Cambria"/>
          <w:color w:val="000000" w:themeColor="text1"/>
          <w:sz w:val="20"/>
          <w:szCs w:val="20"/>
        </w:rPr>
        <w:t>Collective Reparation</w:t>
      </w:r>
      <w:r w:rsidR="00D91F08" w:rsidRPr="003F09BF">
        <w:rPr>
          <w:rFonts w:ascii="Cambria" w:hAnsi="Cambria"/>
          <w:color w:val="000000" w:themeColor="text1"/>
          <w:sz w:val="20"/>
          <w:szCs w:val="20"/>
        </w:rPr>
        <w:t>.</w:t>
      </w:r>
    </w:p>
    <w:p w14:paraId="1EB919B6" w14:textId="0E40D198" w:rsidR="00D91F08" w:rsidRPr="003F09BF" w:rsidRDefault="00C835ED" w:rsidP="00D91F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color w:val="000000" w:themeColor="text1"/>
          <w:sz w:val="20"/>
          <w:szCs w:val="20"/>
        </w:rPr>
      </w:pPr>
      <w:r w:rsidRPr="003F09BF">
        <w:rPr>
          <w:rFonts w:ascii="Cambria" w:hAnsi="Cambria"/>
          <w:color w:val="000000" w:themeColor="text1"/>
          <w:sz w:val="20"/>
          <w:szCs w:val="20"/>
        </w:rPr>
        <w:t xml:space="preserve">As for the claim </w:t>
      </w:r>
      <w:r w:rsidR="00CA305B" w:rsidRPr="003F09BF">
        <w:rPr>
          <w:rFonts w:ascii="Cambria" w:hAnsi="Cambria"/>
          <w:color w:val="000000" w:themeColor="text1"/>
          <w:sz w:val="20"/>
          <w:szCs w:val="20"/>
        </w:rPr>
        <w:t xml:space="preserve">that the </w:t>
      </w:r>
      <w:r w:rsidRPr="003F09BF">
        <w:rPr>
          <w:rFonts w:ascii="Cambria" w:hAnsi="Cambria"/>
          <w:color w:val="000000" w:themeColor="text1"/>
          <w:sz w:val="20"/>
          <w:szCs w:val="20"/>
        </w:rPr>
        <w:t>responsibility</w:t>
      </w:r>
      <w:r w:rsidR="00D91F08" w:rsidRPr="003F09BF">
        <w:rPr>
          <w:rFonts w:ascii="Cambria" w:hAnsi="Cambria"/>
          <w:color w:val="000000" w:themeColor="text1"/>
          <w:sz w:val="20"/>
          <w:szCs w:val="20"/>
        </w:rPr>
        <w:t xml:space="preserve"> </w:t>
      </w:r>
      <w:r w:rsidR="00EE69A4" w:rsidRPr="003F09BF">
        <w:rPr>
          <w:rFonts w:ascii="Cambria" w:hAnsi="Cambria"/>
          <w:color w:val="000000" w:themeColor="text1"/>
          <w:sz w:val="20"/>
          <w:szCs w:val="20"/>
        </w:rPr>
        <w:t>of the</w:t>
      </w:r>
      <w:r w:rsidR="00603E37" w:rsidRPr="003F09BF">
        <w:rPr>
          <w:rFonts w:ascii="Cambria" w:hAnsi="Cambria"/>
          <w:color w:val="000000" w:themeColor="text1"/>
          <w:sz w:val="20"/>
          <w:szCs w:val="20"/>
        </w:rPr>
        <w:t xml:space="preserve"> State</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stems from its</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acquiescence</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permissiveness</w:t>
      </w:r>
      <w:r w:rsidR="001B6F85" w:rsidRPr="003F09BF">
        <w:rPr>
          <w:rFonts w:ascii="Cambria" w:hAnsi="Cambria"/>
          <w:color w:val="000000" w:themeColor="text1"/>
          <w:sz w:val="20"/>
          <w:szCs w:val="20"/>
        </w:rPr>
        <w:t xml:space="preserve"> and </w:t>
      </w:r>
      <w:r w:rsidRPr="003F09BF">
        <w:rPr>
          <w:rFonts w:ascii="Cambria" w:hAnsi="Cambria"/>
          <w:color w:val="000000" w:themeColor="text1"/>
          <w:sz w:val="20"/>
          <w:szCs w:val="20"/>
        </w:rPr>
        <w:t>support</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to the</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paramilitary action,</w:t>
      </w:r>
      <w:r w:rsidR="00D91F08" w:rsidRPr="003F09BF">
        <w:rPr>
          <w:rFonts w:ascii="Cambria" w:hAnsi="Cambria"/>
          <w:color w:val="000000" w:themeColor="text1"/>
          <w:sz w:val="20"/>
          <w:szCs w:val="20"/>
        </w:rPr>
        <w:t xml:space="preserve"> </w:t>
      </w:r>
      <w:r w:rsidR="00603E37" w:rsidRPr="003F09BF">
        <w:rPr>
          <w:rFonts w:ascii="Cambria" w:hAnsi="Cambria"/>
          <w:color w:val="000000" w:themeColor="text1"/>
          <w:sz w:val="20"/>
          <w:szCs w:val="20"/>
        </w:rPr>
        <w:t>the State</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affirms</w:t>
      </w:r>
      <w:r w:rsidR="00CA305B" w:rsidRPr="003F09BF">
        <w:rPr>
          <w:rFonts w:ascii="Cambria" w:hAnsi="Cambria"/>
          <w:color w:val="000000" w:themeColor="text1"/>
          <w:sz w:val="20"/>
          <w:szCs w:val="20"/>
        </w:rPr>
        <w:t xml:space="preserve"> that the </w:t>
      </w:r>
      <w:r w:rsidR="00C71C58" w:rsidRPr="003F09BF">
        <w:rPr>
          <w:rFonts w:ascii="Cambria" w:hAnsi="Cambria"/>
          <w:color w:val="000000" w:themeColor="text1"/>
          <w:sz w:val="20"/>
          <w:szCs w:val="20"/>
        </w:rPr>
        <w:t>petition</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is</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unfounded</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It holds that</w:t>
      </w:r>
      <w:r w:rsidR="003E0028" w:rsidRPr="003F09BF">
        <w:rPr>
          <w:rFonts w:ascii="Cambria" w:hAnsi="Cambria"/>
          <w:color w:val="000000" w:themeColor="text1"/>
          <w:sz w:val="20"/>
          <w:szCs w:val="20"/>
        </w:rPr>
        <w:t xml:space="preserve"> </w:t>
      </w:r>
      <w:r w:rsidRPr="003F09BF">
        <w:rPr>
          <w:rFonts w:ascii="Cambria" w:hAnsi="Cambria"/>
          <w:color w:val="000000" w:themeColor="text1"/>
          <w:sz w:val="20"/>
          <w:szCs w:val="20"/>
        </w:rPr>
        <w:t>in the present case</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 xml:space="preserve">there is </w:t>
      </w:r>
      <w:r w:rsidR="00D91F08" w:rsidRPr="003F09BF">
        <w:rPr>
          <w:rFonts w:ascii="Cambria" w:hAnsi="Cambria"/>
          <w:color w:val="000000" w:themeColor="text1"/>
          <w:sz w:val="20"/>
          <w:szCs w:val="20"/>
        </w:rPr>
        <w:t xml:space="preserve">no </w:t>
      </w:r>
      <w:r w:rsidRPr="003F09BF">
        <w:rPr>
          <w:rFonts w:ascii="Cambria" w:hAnsi="Cambria"/>
          <w:color w:val="000000" w:themeColor="text1"/>
          <w:sz w:val="20"/>
          <w:szCs w:val="20"/>
        </w:rPr>
        <w:t xml:space="preserve">proof that point to the fact </w:t>
      </w:r>
      <w:r w:rsidR="002C3D66" w:rsidRPr="003F09BF">
        <w:rPr>
          <w:rFonts w:ascii="Cambria" w:hAnsi="Cambria"/>
          <w:color w:val="000000" w:themeColor="text1"/>
          <w:sz w:val="20"/>
          <w:szCs w:val="20"/>
        </w:rPr>
        <w:t xml:space="preserve">that the </w:t>
      </w:r>
      <w:r w:rsidRPr="003F09BF">
        <w:rPr>
          <w:rFonts w:ascii="Cambria" w:hAnsi="Cambria"/>
          <w:color w:val="000000" w:themeColor="text1"/>
          <w:sz w:val="20"/>
          <w:szCs w:val="20"/>
        </w:rPr>
        <w:t>individuals</w:t>
      </w:r>
      <w:r w:rsidR="003E0028" w:rsidRPr="003F09BF">
        <w:rPr>
          <w:rFonts w:ascii="Cambria" w:hAnsi="Cambria"/>
          <w:color w:val="000000" w:themeColor="text1"/>
          <w:sz w:val="20"/>
          <w:szCs w:val="20"/>
        </w:rPr>
        <w:t xml:space="preserve"> that </w:t>
      </w:r>
      <w:r w:rsidR="00D91F08" w:rsidRPr="003F09BF">
        <w:rPr>
          <w:rFonts w:ascii="Cambria" w:hAnsi="Cambria"/>
          <w:color w:val="000000" w:themeColor="text1"/>
          <w:sz w:val="20"/>
          <w:szCs w:val="20"/>
        </w:rPr>
        <w:t>perpetra</w:t>
      </w:r>
      <w:r w:rsidRPr="003F09BF">
        <w:rPr>
          <w:rFonts w:ascii="Cambria" w:hAnsi="Cambria"/>
          <w:color w:val="000000" w:themeColor="text1"/>
          <w:sz w:val="20"/>
          <w:szCs w:val="20"/>
        </w:rPr>
        <w:t>ted</w:t>
      </w:r>
      <w:r w:rsidR="00D6137F" w:rsidRPr="003F09BF">
        <w:rPr>
          <w:rFonts w:ascii="Cambria" w:hAnsi="Cambria"/>
          <w:color w:val="000000" w:themeColor="text1"/>
          <w:sz w:val="20"/>
          <w:szCs w:val="20"/>
        </w:rPr>
        <w:t xml:space="preserve"> the </w:t>
      </w:r>
      <w:r w:rsidRPr="003F09BF">
        <w:rPr>
          <w:rFonts w:ascii="Cambria" w:hAnsi="Cambria"/>
          <w:color w:val="000000" w:themeColor="text1"/>
          <w:sz w:val="20"/>
          <w:szCs w:val="20"/>
        </w:rPr>
        <w:t>thr</w:t>
      </w:r>
      <w:r w:rsidR="009C20B4" w:rsidRPr="003F09BF">
        <w:rPr>
          <w:rFonts w:ascii="Cambria" w:hAnsi="Cambria"/>
          <w:color w:val="000000" w:themeColor="text1"/>
          <w:sz w:val="20"/>
          <w:szCs w:val="20"/>
        </w:rPr>
        <w:t>e</w:t>
      </w:r>
      <w:r w:rsidRPr="003F09BF">
        <w:rPr>
          <w:rFonts w:ascii="Cambria" w:hAnsi="Cambria"/>
          <w:color w:val="000000" w:themeColor="text1"/>
          <w:sz w:val="20"/>
          <w:szCs w:val="20"/>
        </w:rPr>
        <w:t>ats</w:t>
      </w:r>
      <w:r w:rsidR="00D91F08" w:rsidRPr="003F09BF">
        <w:rPr>
          <w:rFonts w:ascii="Cambria" w:hAnsi="Cambria"/>
          <w:color w:val="000000" w:themeColor="text1"/>
          <w:sz w:val="20"/>
          <w:szCs w:val="20"/>
        </w:rPr>
        <w:t xml:space="preserve"> ha</w:t>
      </w:r>
      <w:r w:rsidRPr="003F09BF">
        <w:rPr>
          <w:rFonts w:ascii="Cambria" w:hAnsi="Cambria"/>
          <w:color w:val="000000" w:themeColor="text1"/>
          <w:sz w:val="20"/>
          <w:szCs w:val="20"/>
        </w:rPr>
        <w:t>d</w:t>
      </w:r>
      <w:r w:rsidR="00D91F08" w:rsidRPr="003F09BF">
        <w:rPr>
          <w:rFonts w:ascii="Cambria" w:hAnsi="Cambria"/>
          <w:color w:val="000000" w:themeColor="text1"/>
          <w:sz w:val="20"/>
          <w:szCs w:val="20"/>
        </w:rPr>
        <w:t xml:space="preserve"> act</w:t>
      </w:r>
      <w:r w:rsidRPr="003F09BF">
        <w:rPr>
          <w:rFonts w:ascii="Cambria" w:hAnsi="Cambria"/>
          <w:color w:val="000000" w:themeColor="text1"/>
          <w:sz w:val="20"/>
          <w:szCs w:val="20"/>
        </w:rPr>
        <w:t>ed</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in</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 xml:space="preserve">connivence with </w:t>
      </w:r>
      <w:r w:rsidR="003E0028" w:rsidRPr="003F09BF">
        <w:rPr>
          <w:rFonts w:ascii="Cambria" w:hAnsi="Cambria"/>
          <w:color w:val="000000" w:themeColor="text1"/>
          <w:sz w:val="20"/>
          <w:szCs w:val="20"/>
        </w:rPr>
        <w:t>members</w:t>
      </w:r>
      <w:r w:rsidR="001B6F85" w:rsidRPr="003F09BF">
        <w:rPr>
          <w:rFonts w:ascii="Cambria" w:hAnsi="Cambria"/>
          <w:color w:val="000000" w:themeColor="text1"/>
          <w:sz w:val="20"/>
          <w:szCs w:val="20"/>
        </w:rPr>
        <w:t xml:space="preserve"> of the </w:t>
      </w:r>
      <w:r w:rsidRPr="003F09BF">
        <w:rPr>
          <w:rFonts w:ascii="Cambria" w:hAnsi="Cambria"/>
          <w:color w:val="000000" w:themeColor="text1"/>
          <w:sz w:val="20"/>
          <w:szCs w:val="20"/>
        </w:rPr>
        <w:t>Public Force</w:t>
      </w:r>
      <w:r w:rsidR="00D91F08" w:rsidRPr="003F09BF">
        <w:rPr>
          <w:rFonts w:ascii="Cambria" w:hAnsi="Cambria"/>
          <w:color w:val="000000" w:themeColor="text1"/>
          <w:sz w:val="20"/>
          <w:szCs w:val="20"/>
        </w:rPr>
        <w:t>,</w:t>
      </w:r>
      <w:r w:rsidR="001B6F85" w:rsidRPr="003F09BF">
        <w:rPr>
          <w:rFonts w:ascii="Cambria" w:hAnsi="Cambria"/>
          <w:color w:val="000000" w:themeColor="text1"/>
          <w:sz w:val="20"/>
          <w:szCs w:val="20"/>
        </w:rPr>
        <w:t xml:space="preserve"> and </w:t>
      </w:r>
      <w:r w:rsidRPr="003F09BF">
        <w:rPr>
          <w:rFonts w:ascii="Cambria" w:hAnsi="Cambria"/>
          <w:color w:val="000000" w:themeColor="text1"/>
          <w:sz w:val="20"/>
          <w:szCs w:val="20"/>
        </w:rPr>
        <w:t>because</w:t>
      </w:r>
      <w:r w:rsidR="002C3D66" w:rsidRPr="003F09BF">
        <w:rPr>
          <w:rFonts w:ascii="Cambria" w:hAnsi="Cambria"/>
          <w:color w:val="000000" w:themeColor="text1"/>
          <w:sz w:val="20"/>
          <w:szCs w:val="20"/>
        </w:rPr>
        <w:t xml:space="preserve"> the </w:t>
      </w:r>
      <w:r w:rsidR="00C71C58" w:rsidRPr="003F09BF">
        <w:rPr>
          <w:rFonts w:ascii="Cambria" w:hAnsi="Cambria"/>
          <w:color w:val="000000" w:themeColor="text1"/>
          <w:sz w:val="20"/>
          <w:szCs w:val="20"/>
        </w:rPr>
        <w:t>petition</w:t>
      </w:r>
      <w:r w:rsidR="00D91F08" w:rsidRPr="003F09BF">
        <w:rPr>
          <w:rFonts w:ascii="Cambria" w:hAnsi="Cambria"/>
          <w:color w:val="000000" w:themeColor="text1"/>
          <w:sz w:val="20"/>
          <w:szCs w:val="20"/>
        </w:rPr>
        <w:t xml:space="preserve"> </w:t>
      </w:r>
      <w:r w:rsidR="009C20B4" w:rsidRPr="003F09BF">
        <w:rPr>
          <w:rFonts w:ascii="Cambria" w:hAnsi="Cambria"/>
          <w:color w:val="000000" w:themeColor="text1"/>
          <w:sz w:val="20"/>
          <w:szCs w:val="20"/>
        </w:rPr>
        <w:t>has no</w:t>
      </w:r>
      <w:r w:rsidR="00D91F08" w:rsidRPr="003F09BF">
        <w:rPr>
          <w:rFonts w:ascii="Cambria" w:hAnsi="Cambria"/>
          <w:color w:val="000000" w:themeColor="text1"/>
          <w:sz w:val="20"/>
          <w:szCs w:val="20"/>
        </w:rPr>
        <w:t xml:space="preserve"> elements </w:t>
      </w:r>
      <w:r w:rsidR="009C20B4" w:rsidRPr="003F09BF">
        <w:rPr>
          <w:rFonts w:ascii="Cambria" w:hAnsi="Cambria"/>
          <w:color w:val="000000" w:themeColor="text1"/>
          <w:sz w:val="20"/>
          <w:szCs w:val="20"/>
        </w:rPr>
        <w:t>to</w:t>
      </w:r>
      <w:r w:rsidR="00D91F08" w:rsidRPr="003F09BF">
        <w:rPr>
          <w:rFonts w:ascii="Cambria" w:hAnsi="Cambria"/>
          <w:color w:val="000000" w:themeColor="text1"/>
          <w:sz w:val="20"/>
          <w:szCs w:val="20"/>
        </w:rPr>
        <w:t xml:space="preserve"> </w:t>
      </w:r>
      <w:r w:rsidR="009C20B4" w:rsidRPr="003F09BF">
        <w:rPr>
          <w:rFonts w:ascii="Cambria" w:hAnsi="Cambria"/>
          <w:color w:val="000000" w:themeColor="text1"/>
          <w:sz w:val="20"/>
          <w:szCs w:val="20"/>
        </w:rPr>
        <w:t>assign</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responsibility</w:t>
      </w:r>
      <w:r w:rsidR="00D91F08" w:rsidRPr="003F09BF">
        <w:rPr>
          <w:rFonts w:ascii="Cambria" w:hAnsi="Cambria"/>
          <w:color w:val="000000" w:themeColor="text1"/>
          <w:sz w:val="20"/>
          <w:szCs w:val="20"/>
        </w:rPr>
        <w:t xml:space="preserve"> </w:t>
      </w:r>
      <w:r w:rsidR="009C20B4" w:rsidRPr="003F09BF">
        <w:rPr>
          <w:rFonts w:ascii="Cambria" w:hAnsi="Cambria"/>
          <w:color w:val="000000" w:themeColor="text1"/>
          <w:sz w:val="20"/>
          <w:szCs w:val="20"/>
        </w:rPr>
        <w:t>to the State</w:t>
      </w:r>
      <w:r w:rsidR="00D91F08" w:rsidRPr="003F09BF">
        <w:rPr>
          <w:rFonts w:ascii="Cambria" w:hAnsi="Cambria"/>
          <w:color w:val="000000" w:themeColor="text1"/>
          <w:sz w:val="20"/>
          <w:szCs w:val="20"/>
        </w:rPr>
        <w:t xml:space="preserve">, </w:t>
      </w:r>
      <w:r w:rsidR="009C20B4" w:rsidRPr="003F09BF">
        <w:rPr>
          <w:rFonts w:ascii="Cambria" w:hAnsi="Cambria"/>
          <w:color w:val="000000" w:themeColor="text1"/>
          <w:sz w:val="20"/>
          <w:szCs w:val="20"/>
        </w:rPr>
        <w:t>since</w:t>
      </w:r>
      <w:r w:rsidR="00D91F08" w:rsidRPr="003F09BF">
        <w:rPr>
          <w:rFonts w:ascii="Cambria" w:hAnsi="Cambria"/>
          <w:color w:val="000000" w:themeColor="text1"/>
          <w:sz w:val="20"/>
          <w:szCs w:val="20"/>
        </w:rPr>
        <w:t xml:space="preserve"> </w:t>
      </w:r>
      <w:r w:rsidR="00603E37" w:rsidRPr="003F09BF">
        <w:rPr>
          <w:rFonts w:ascii="Cambria" w:hAnsi="Cambria"/>
          <w:color w:val="000000" w:themeColor="text1"/>
          <w:sz w:val="20"/>
          <w:szCs w:val="20"/>
        </w:rPr>
        <w:t>the Petitioner</w:t>
      </w:r>
      <w:r w:rsidR="00D91F08" w:rsidRPr="003F09BF">
        <w:rPr>
          <w:rFonts w:ascii="Cambria" w:hAnsi="Cambria"/>
          <w:color w:val="000000" w:themeColor="text1"/>
          <w:sz w:val="20"/>
          <w:szCs w:val="20"/>
        </w:rPr>
        <w:t xml:space="preserve"> </w:t>
      </w:r>
      <w:r w:rsidR="009C20B4" w:rsidRPr="003F09BF">
        <w:rPr>
          <w:rFonts w:ascii="Cambria" w:hAnsi="Cambria"/>
          <w:color w:val="000000" w:themeColor="text1"/>
          <w:sz w:val="20"/>
          <w:szCs w:val="20"/>
        </w:rPr>
        <w:t>does not provide</w:t>
      </w:r>
      <w:r w:rsidR="00D91F08" w:rsidRPr="003F09BF">
        <w:rPr>
          <w:rFonts w:ascii="Cambria" w:hAnsi="Cambria"/>
          <w:color w:val="000000" w:themeColor="text1"/>
          <w:sz w:val="20"/>
          <w:szCs w:val="20"/>
        </w:rPr>
        <w:t xml:space="preserve"> </w:t>
      </w:r>
      <w:r w:rsidR="009C20B4" w:rsidRPr="003F09BF">
        <w:rPr>
          <w:rFonts w:ascii="Cambria" w:hAnsi="Cambria"/>
          <w:color w:val="000000" w:themeColor="text1"/>
          <w:sz w:val="20"/>
          <w:szCs w:val="20"/>
        </w:rPr>
        <w:t xml:space="preserve">evidential </w:t>
      </w:r>
      <w:r w:rsidR="00D91F08" w:rsidRPr="003F09BF">
        <w:rPr>
          <w:rFonts w:ascii="Cambria" w:hAnsi="Cambria"/>
          <w:color w:val="000000" w:themeColor="text1"/>
          <w:sz w:val="20"/>
          <w:szCs w:val="20"/>
        </w:rPr>
        <w:t xml:space="preserve">elements </w:t>
      </w:r>
      <w:r w:rsidR="009C20B4" w:rsidRPr="003F09BF">
        <w:rPr>
          <w:rFonts w:ascii="Cambria" w:hAnsi="Cambria"/>
          <w:color w:val="000000" w:themeColor="text1"/>
          <w:sz w:val="20"/>
          <w:szCs w:val="20"/>
        </w:rPr>
        <w:t>which allow to establish the alleged acquiescence</w:t>
      </w:r>
      <w:r w:rsidR="00D91F08" w:rsidRPr="003F09BF">
        <w:rPr>
          <w:rFonts w:ascii="Cambria" w:hAnsi="Cambria"/>
          <w:color w:val="000000" w:themeColor="text1"/>
          <w:sz w:val="20"/>
          <w:szCs w:val="20"/>
        </w:rPr>
        <w:t>, toleranc</w:t>
      </w:r>
      <w:r w:rsidR="009C20B4" w:rsidRPr="003F09BF">
        <w:rPr>
          <w:rFonts w:ascii="Cambria" w:hAnsi="Cambria"/>
          <w:color w:val="000000" w:themeColor="text1"/>
          <w:sz w:val="20"/>
          <w:szCs w:val="20"/>
        </w:rPr>
        <w:t>e</w:t>
      </w:r>
      <w:r w:rsidR="00D91F08" w:rsidRPr="003F09BF">
        <w:rPr>
          <w:rFonts w:ascii="Cambria" w:hAnsi="Cambria"/>
          <w:color w:val="000000" w:themeColor="text1"/>
          <w:sz w:val="20"/>
          <w:szCs w:val="20"/>
        </w:rPr>
        <w:t xml:space="preserve"> o</w:t>
      </w:r>
      <w:r w:rsidR="009C20B4" w:rsidRPr="003F09BF">
        <w:rPr>
          <w:rFonts w:ascii="Cambria" w:hAnsi="Cambria"/>
          <w:color w:val="000000" w:themeColor="text1"/>
          <w:sz w:val="20"/>
          <w:szCs w:val="20"/>
        </w:rPr>
        <w:t>r</w:t>
      </w:r>
      <w:r w:rsidR="00D91F08" w:rsidRPr="003F09BF">
        <w:rPr>
          <w:rFonts w:ascii="Cambria" w:hAnsi="Cambria"/>
          <w:color w:val="000000" w:themeColor="text1"/>
          <w:sz w:val="20"/>
          <w:szCs w:val="20"/>
        </w:rPr>
        <w:t xml:space="preserve"> complici</w:t>
      </w:r>
      <w:r w:rsidR="009C20B4" w:rsidRPr="003F09BF">
        <w:rPr>
          <w:rFonts w:ascii="Cambria" w:hAnsi="Cambria"/>
          <w:color w:val="000000" w:themeColor="text1"/>
          <w:sz w:val="20"/>
          <w:szCs w:val="20"/>
        </w:rPr>
        <w:t xml:space="preserve">ty </w:t>
      </w:r>
      <w:r w:rsidR="00297973" w:rsidRPr="003F09BF">
        <w:rPr>
          <w:rFonts w:ascii="Cambria" w:hAnsi="Cambria"/>
          <w:color w:val="000000" w:themeColor="text1"/>
          <w:sz w:val="20"/>
          <w:szCs w:val="20"/>
        </w:rPr>
        <w:t xml:space="preserve">of </w:t>
      </w:r>
      <w:r w:rsidR="009C20B4" w:rsidRPr="003F09BF">
        <w:rPr>
          <w:rFonts w:ascii="Cambria" w:hAnsi="Cambria"/>
          <w:color w:val="000000" w:themeColor="text1"/>
          <w:sz w:val="20"/>
          <w:szCs w:val="20"/>
        </w:rPr>
        <w:t>State officials</w:t>
      </w:r>
      <w:r w:rsidR="00D91F08" w:rsidRPr="003F09BF">
        <w:rPr>
          <w:rFonts w:ascii="Cambria" w:hAnsi="Cambria"/>
          <w:color w:val="000000" w:themeColor="text1"/>
          <w:sz w:val="20"/>
          <w:szCs w:val="20"/>
        </w:rPr>
        <w:t xml:space="preserve"> </w:t>
      </w:r>
      <w:r w:rsidR="009C20B4" w:rsidRPr="003F09BF">
        <w:rPr>
          <w:rFonts w:ascii="Cambria" w:hAnsi="Cambria"/>
          <w:color w:val="000000" w:themeColor="text1"/>
          <w:sz w:val="20"/>
          <w:szCs w:val="20"/>
        </w:rPr>
        <w:t xml:space="preserve">upon </w:t>
      </w:r>
      <w:r w:rsidR="00D22D1E" w:rsidRPr="003F09BF">
        <w:rPr>
          <w:rFonts w:ascii="Cambria" w:hAnsi="Cambria"/>
          <w:color w:val="000000" w:themeColor="text1"/>
          <w:sz w:val="20"/>
          <w:szCs w:val="20"/>
        </w:rPr>
        <w:t xml:space="preserve">the </w:t>
      </w:r>
      <w:r w:rsidR="00DB5E6D" w:rsidRPr="003F09BF">
        <w:rPr>
          <w:rFonts w:ascii="Cambria" w:hAnsi="Cambria"/>
          <w:color w:val="000000" w:themeColor="text1"/>
          <w:sz w:val="20"/>
          <w:szCs w:val="20"/>
        </w:rPr>
        <w:t>facts</w:t>
      </w:r>
      <w:r w:rsidR="00D91F08" w:rsidRPr="003F09BF">
        <w:rPr>
          <w:rFonts w:ascii="Cambria" w:hAnsi="Cambria"/>
          <w:color w:val="000000" w:themeColor="text1"/>
          <w:sz w:val="20"/>
          <w:szCs w:val="20"/>
        </w:rPr>
        <w:t xml:space="preserve">. </w:t>
      </w:r>
      <w:r w:rsidR="009C20B4" w:rsidRPr="003F09BF">
        <w:rPr>
          <w:rFonts w:ascii="Cambria" w:hAnsi="Cambria"/>
          <w:color w:val="000000" w:themeColor="text1"/>
          <w:sz w:val="20"/>
          <w:szCs w:val="20"/>
        </w:rPr>
        <w:t>It affirms that</w:t>
      </w:r>
      <w:r w:rsidR="00B2632D" w:rsidRPr="003F09BF">
        <w:rPr>
          <w:rFonts w:ascii="Cambria" w:hAnsi="Cambria"/>
          <w:color w:val="000000" w:themeColor="text1"/>
          <w:sz w:val="20"/>
          <w:szCs w:val="20"/>
        </w:rPr>
        <w:t xml:space="preserve">, </w:t>
      </w:r>
      <w:r w:rsidR="009C20B4" w:rsidRPr="003F09BF">
        <w:rPr>
          <w:rFonts w:ascii="Cambria" w:hAnsi="Cambria"/>
          <w:color w:val="000000" w:themeColor="text1"/>
          <w:sz w:val="20"/>
          <w:szCs w:val="20"/>
        </w:rPr>
        <w:t xml:space="preserve">although it is stated </w:t>
      </w:r>
      <w:r w:rsidR="003E0028" w:rsidRPr="003F09BF">
        <w:rPr>
          <w:rFonts w:ascii="Cambria" w:hAnsi="Cambria"/>
          <w:color w:val="000000" w:themeColor="text1"/>
          <w:sz w:val="20"/>
          <w:szCs w:val="20"/>
        </w:rPr>
        <w:t xml:space="preserve">that </w:t>
      </w:r>
      <w:r w:rsidR="00D6137F" w:rsidRPr="003F09BF">
        <w:rPr>
          <w:rFonts w:ascii="Cambria" w:hAnsi="Cambria"/>
          <w:color w:val="000000" w:themeColor="text1"/>
          <w:sz w:val="20"/>
          <w:szCs w:val="20"/>
        </w:rPr>
        <w:t xml:space="preserve">the </w:t>
      </w:r>
      <w:r w:rsidR="009C20B4" w:rsidRPr="003F09BF">
        <w:rPr>
          <w:rFonts w:ascii="Cambria" w:hAnsi="Cambria"/>
          <w:color w:val="000000" w:themeColor="text1"/>
          <w:sz w:val="20"/>
          <w:szCs w:val="20"/>
        </w:rPr>
        <w:t xml:space="preserve">direct </w:t>
      </w:r>
      <w:r w:rsidR="00603E37" w:rsidRPr="003F09BF">
        <w:rPr>
          <w:rFonts w:ascii="Cambria" w:hAnsi="Cambria"/>
          <w:color w:val="000000" w:themeColor="text1"/>
          <w:sz w:val="20"/>
          <w:szCs w:val="20"/>
        </w:rPr>
        <w:t>alleged victims</w:t>
      </w:r>
      <w:r w:rsidR="00D91F08" w:rsidRPr="003F09BF">
        <w:rPr>
          <w:rFonts w:ascii="Cambria" w:hAnsi="Cambria"/>
          <w:color w:val="000000" w:themeColor="text1"/>
          <w:sz w:val="20"/>
          <w:szCs w:val="20"/>
        </w:rPr>
        <w:t xml:space="preserve"> </w:t>
      </w:r>
      <w:r w:rsidR="009C20B4" w:rsidRPr="003F09BF">
        <w:rPr>
          <w:rFonts w:ascii="Cambria" w:hAnsi="Cambria"/>
          <w:color w:val="000000" w:themeColor="text1"/>
          <w:sz w:val="20"/>
          <w:szCs w:val="20"/>
        </w:rPr>
        <w:t>reported</w:t>
      </w:r>
      <w:r w:rsidR="00D91F08" w:rsidRPr="003F09BF">
        <w:rPr>
          <w:rFonts w:ascii="Cambria" w:hAnsi="Cambria"/>
          <w:color w:val="000000" w:themeColor="text1"/>
          <w:sz w:val="20"/>
          <w:szCs w:val="20"/>
        </w:rPr>
        <w:t xml:space="preserve"> </w:t>
      </w:r>
      <w:r w:rsidR="009C20B4" w:rsidRPr="003F09BF">
        <w:rPr>
          <w:rFonts w:ascii="Cambria" w:hAnsi="Cambria"/>
          <w:color w:val="000000" w:themeColor="text1"/>
          <w:sz w:val="20"/>
          <w:szCs w:val="20"/>
        </w:rPr>
        <w:t>threats</w:t>
      </w:r>
      <w:r w:rsidR="00D91F08" w:rsidRPr="003F09BF">
        <w:rPr>
          <w:rFonts w:ascii="Cambria" w:hAnsi="Cambria"/>
          <w:color w:val="000000" w:themeColor="text1"/>
          <w:sz w:val="20"/>
          <w:szCs w:val="20"/>
        </w:rPr>
        <w:t xml:space="preserve"> </w:t>
      </w:r>
      <w:r w:rsidR="009C20B4" w:rsidRPr="003F09BF">
        <w:rPr>
          <w:rFonts w:ascii="Cambria" w:hAnsi="Cambria"/>
          <w:color w:val="000000" w:themeColor="text1"/>
          <w:sz w:val="20"/>
          <w:szCs w:val="20"/>
        </w:rPr>
        <w:t>against their integrity</w:t>
      </w:r>
      <w:r w:rsidR="00D91F08" w:rsidRPr="003F09BF">
        <w:rPr>
          <w:rFonts w:ascii="Cambria" w:hAnsi="Cambria"/>
          <w:color w:val="000000" w:themeColor="text1"/>
          <w:sz w:val="20"/>
          <w:szCs w:val="20"/>
        </w:rPr>
        <w:t>,</w:t>
      </w:r>
      <w:r w:rsidR="002C3D66" w:rsidRPr="003F09BF">
        <w:rPr>
          <w:rFonts w:ascii="Cambria" w:hAnsi="Cambria"/>
          <w:color w:val="000000" w:themeColor="text1"/>
          <w:sz w:val="20"/>
          <w:szCs w:val="20"/>
        </w:rPr>
        <w:t xml:space="preserve"> </w:t>
      </w:r>
      <w:r w:rsidR="009C20B4" w:rsidRPr="003F09BF">
        <w:rPr>
          <w:rFonts w:ascii="Cambria" w:hAnsi="Cambria"/>
          <w:color w:val="000000" w:themeColor="text1"/>
          <w:sz w:val="20"/>
          <w:szCs w:val="20"/>
        </w:rPr>
        <w:t>such</w:t>
      </w:r>
      <w:r w:rsidR="00D91F08" w:rsidRPr="003F09BF">
        <w:rPr>
          <w:rFonts w:ascii="Cambria" w:hAnsi="Cambria"/>
          <w:color w:val="000000" w:themeColor="text1"/>
          <w:sz w:val="20"/>
          <w:szCs w:val="20"/>
        </w:rPr>
        <w:t xml:space="preserve"> </w:t>
      </w:r>
      <w:r w:rsidR="009C20B4" w:rsidRPr="003F09BF">
        <w:rPr>
          <w:rFonts w:ascii="Cambria" w:hAnsi="Cambria"/>
          <w:color w:val="000000" w:themeColor="text1"/>
          <w:sz w:val="20"/>
          <w:szCs w:val="20"/>
        </w:rPr>
        <w:t>denunciations</w:t>
      </w:r>
      <w:r w:rsidR="00D91F08" w:rsidRPr="003F09BF">
        <w:rPr>
          <w:rFonts w:ascii="Cambria" w:hAnsi="Cambria"/>
          <w:color w:val="000000" w:themeColor="text1"/>
          <w:sz w:val="20"/>
          <w:szCs w:val="20"/>
        </w:rPr>
        <w:t xml:space="preserve"> </w:t>
      </w:r>
      <w:r w:rsidR="009C20B4" w:rsidRPr="003F09BF">
        <w:rPr>
          <w:rFonts w:ascii="Cambria" w:hAnsi="Cambria"/>
          <w:color w:val="000000" w:themeColor="text1"/>
          <w:sz w:val="20"/>
          <w:szCs w:val="20"/>
        </w:rPr>
        <w:t>dated back to</w:t>
      </w:r>
      <w:r w:rsidR="00D91F08" w:rsidRPr="003F09BF">
        <w:rPr>
          <w:rFonts w:ascii="Cambria" w:hAnsi="Cambria"/>
          <w:color w:val="000000" w:themeColor="text1"/>
          <w:sz w:val="20"/>
          <w:szCs w:val="20"/>
        </w:rPr>
        <w:t xml:space="preserve"> 1997</w:t>
      </w:r>
      <w:r w:rsidR="001B6F85" w:rsidRPr="003F09BF">
        <w:rPr>
          <w:rFonts w:ascii="Cambria" w:hAnsi="Cambria"/>
          <w:color w:val="000000" w:themeColor="text1"/>
          <w:sz w:val="20"/>
          <w:szCs w:val="20"/>
        </w:rPr>
        <w:t xml:space="preserve"> and </w:t>
      </w:r>
      <w:r w:rsidR="00D91F08" w:rsidRPr="003F09BF">
        <w:rPr>
          <w:rFonts w:ascii="Cambria" w:hAnsi="Cambria"/>
          <w:color w:val="000000" w:themeColor="text1"/>
          <w:sz w:val="20"/>
          <w:szCs w:val="20"/>
        </w:rPr>
        <w:t>1998, 3</w:t>
      </w:r>
      <w:r w:rsidR="001B6F85" w:rsidRPr="003F09BF">
        <w:rPr>
          <w:rFonts w:ascii="Cambria" w:hAnsi="Cambria"/>
          <w:color w:val="000000" w:themeColor="text1"/>
          <w:sz w:val="20"/>
          <w:szCs w:val="20"/>
        </w:rPr>
        <w:t xml:space="preserve"> and </w:t>
      </w:r>
      <w:r w:rsidR="00D91F08" w:rsidRPr="003F09BF">
        <w:rPr>
          <w:rFonts w:ascii="Cambria" w:hAnsi="Cambria"/>
          <w:color w:val="000000" w:themeColor="text1"/>
          <w:sz w:val="20"/>
          <w:szCs w:val="20"/>
        </w:rPr>
        <w:t xml:space="preserve">2 </w:t>
      </w:r>
      <w:r w:rsidR="009C20B4" w:rsidRPr="003F09BF">
        <w:rPr>
          <w:rFonts w:ascii="Cambria" w:hAnsi="Cambria"/>
          <w:color w:val="000000" w:themeColor="text1"/>
          <w:sz w:val="20"/>
          <w:szCs w:val="20"/>
        </w:rPr>
        <w:t>years</w:t>
      </w:r>
      <w:r w:rsidR="00D91F08" w:rsidRPr="003F09BF">
        <w:rPr>
          <w:rFonts w:ascii="Cambria" w:hAnsi="Cambria"/>
          <w:color w:val="000000" w:themeColor="text1"/>
          <w:sz w:val="20"/>
          <w:szCs w:val="20"/>
        </w:rPr>
        <w:t xml:space="preserve"> </w:t>
      </w:r>
      <w:r w:rsidR="009C20B4" w:rsidRPr="003F09BF">
        <w:rPr>
          <w:rFonts w:ascii="Cambria" w:hAnsi="Cambria"/>
          <w:color w:val="000000" w:themeColor="text1"/>
          <w:sz w:val="20"/>
          <w:szCs w:val="20"/>
        </w:rPr>
        <w:t>prior to</w:t>
      </w:r>
      <w:r w:rsidR="00D22D1E" w:rsidRPr="003F09BF">
        <w:rPr>
          <w:rFonts w:ascii="Cambria" w:hAnsi="Cambria"/>
          <w:color w:val="000000" w:themeColor="text1"/>
          <w:sz w:val="20"/>
          <w:szCs w:val="20"/>
        </w:rPr>
        <w:t xml:space="preserve"> the </w:t>
      </w:r>
      <w:r w:rsidR="00DB5E6D" w:rsidRPr="003F09BF">
        <w:rPr>
          <w:rFonts w:ascii="Cambria" w:hAnsi="Cambria"/>
          <w:color w:val="000000" w:themeColor="text1"/>
          <w:sz w:val="20"/>
          <w:szCs w:val="20"/>
        </w:rPr>
        <w:t>facts</w:t>
      </w:r>
      <w:r w:rsidR="00D91F08" w:rsidRPr="003F09BF">
        <w:rPr>
          <w:rFonts w:ascii="Cambria" w:hAnsi="Cambria"/>
          <w:color w:val="000000" w:themeColor="text1"/>
          <w:sz w:val="20"/>
          <w:szCs w:val="20"/>
        </w:rPr>
        <w:t xml:space="preserve">, </w:t>
      </w:r>
      <w:r w:rsidR="009C20B4" w:rsidRPr="003F09BF">
        <w:rPr>
          <w:rFonts w:ascii="Cambria" w:hAnsi="Cambria"/>
          <w:color w:val="000000" w:themeColor="text1"/>
          <w:sz w:val="20"/>
          <w:szCs w:val="20"/>
        </w:rPr>
        <w:t xml:space="preserve">which is why it is </w:t>
      </w:r>
      <w:r w:rsidR="00D91F08" w:rsidRPr="003F09BF">
        <w:rPr>
          <w:rFonts w:ascii="Cambria" w:hAnsi="Cambria"/>
          <w:color w:val="000000" w:themeColor="text1"/>
          <w:sz w:val="20"/>
          <w:szCs w:val="20"/>
        </w:rPr>
        <w:t>impos</w:t>
      </w:r>
      <w:r w:rsidR="009C20B4" w:rsidRPr="003F09BF">
        <w:rPr>
          <w:rFonts w:ascii="Cambria" w:hAnsi="Cambria"/>
          <w:color w:val="000000" w:themeColor="text1"/>
          <w:sz w:val="20"/>
          <w:szCs w:val="20"/>
        </w:rPr>
        <w:t>s</w:t>
      </w:r>
      <w:r w:rsidR="00D91F08" w:rsidRPr="003F09BF">
        <w:rPr>
          <w:rFonts w:ascii="Cambria" w:hAnsi="Cambria"/>
          <w:color w:val="000000" w:themeColor="text1"/>
          <w:sz w:val="20"/>
          <w:szCs w:val="20"/>
        </w:rPr>
        <w:t xml:space="preserve">ible </w:t>
      </w:r>
      <w:r w:rsidR="009C20B4" w:rsidRPr="003F09BF">
        <w:rPr>
          <w:rFonts w:ascii="Cambria" w:hAnsi="Cambria"/>
          <w:color w:val="000000" w:themeColor="text1"/>
          <w:sz w:val="20"/>
          <w:szCs w:val="20"/>
        </w:rPr>
        <w:t xml:space="preserve">to </w:t>
      </w:r>
      <w:r w:rsidR="00D91F08" w:rsidRPr="003F09BF">
        <w:rPr>
          <w:rFonts w:ascii="Cambria" w:hAnsi="Cambria"/>
          <w:color w:val="000000" w:themeColor="text1"/>
          <w:sz w:val="20"/>
          <w:szCs w:val="20"/>
        </w:rPr>
        <w:t>af</w:t>
      </w:r>
      <w:r w:rsidR="009C20B4" w:rsidRPr="003F09BF">
        <w:rPr>
          <w:rFonts w:ascii="Cambria" w:hAnsi="Cambria"/>
          <w:color w:val="000000" w:themeColor="text1"/>
          <w:sz w:val="20"/>
          <w:szCs w:val="20"/>
        </w:rPr>
        <w:t>f</w:t>
      </w:r>
      <w:r w:rsidR="00D91F08" w:rsidRPr="003F09BF">
        <w:rPr>
          <w:rFonts w:ascii="Cambria" w:hAnsi="Cambria"/>
          <w:color w:val="000000" w:themeColor="text1"/>
          <w:sz w:val="20"/>
          <w:szCs w:val="20"/>
        </w:rPr>
        <w:t>irm</w:t>
      </w:r>
      <w:r w:rsidR="003E0028" w:rsidRPr="003F09BF">
        <w:rPr>
          <w:rFonts w:ascii="Cambria" w:hAnsi="Cambria"/>
          <w:color w:val="000000" w:themeColor="text1"/>
          <w:sz w:val="20"/>
          <w:szCs w:val="20"/>
        </w:rPr>
        <w:t xml:space="preserve"> that </w:t>
      </w:r>
      <w:r w:rsidR="00D6137F" w:rsidRPr="003F09BF">
        <w:rPr>
          <w:rFonts w:ascii="Cambria" w:hAnsi="Cambria"/>
          <w:color w:val="000000" w:themeColor="text1"/>
          <w:sz w:val="20"/>
          <w:szCs w:val="20"/>
        </w:rPr>
        <w:t xml:space="preserve">the </w:t>
      </w:r>
      <w:r w:rsidR="009C20B4" w:rsidRPr="003F09BF">
        <w:rPr>
          <w:rFonts w:ascii="Cambria" w:hAnsi="Cambria"/>
          <w:color w:val="000000" w:themeColor="text1"/>
          <w:sz w:val="20"/>
          <w:szCs w:val="20"/>
        </w:rPr>
        <w:t>claims</w:t>
      </w:r>
      <w:r w:rsidR="00D91F08" w:rsidRPr="003F09BF">
        <w:rPr>
          <w:rFonts w:ascii="Cambria" w:hAnsi="Cambria"/>
          <w:color w:val="000000" w:themeColor="text1"/>
          <w:sz w:val="20"/>
          <w:szCs w:val="20"/>
        </w:rPr>
        <w:t xml:space="preserve"> </w:t>
      </w:r>
      <w:r w:rsidR="009C20B4" w:rsidRPr="003F09BF">
        <w:rPr>
          <w:rFonts w:ascii="Cambria" w:hAnsi="Cambria"/>
          <w:color w:val="000000" w:themeColor="text1"/>
          <w:sz w:val="20"/>
          <w:szCs w:val="20"/>
        </w:rPr>
        <w:t>had</w:t>
      </w:r>
      <w:r w:rsidR="002C3D66" w:rsidRPr="003F09BF">
        <w:rPr>
          <w:rFonts w:ascii="Cambria" w:hAnsi="Cambria"/>
          <w:color w:val="000000" w:themeColor="text1"/>
          <w:sz w:val="20"/>
          <w:szCs w:val="20"/>
        </w:rPr>
        <w:t xml:space="preserve"> the </w:t>
      </w:r>
      <w:r w:rsidR="00D91F08" w:rsidRPr="003F09BF">
        <w:rPr>
          <w:rFonts w:ascii="Cambria" w:hAnsi="Cambria"/>
          <w:color w:val="000000" w:themeColor="text1"/>
          <w:sz w:val="20"/>
          <w:szCs w:val="20"/>
        </w:rPr>
        <w:t>capa</w:t>
      </w:r>
      <w:r w:rsidR="009C20B4" w:rsidRPr="003F09BF">
        <w:rPr>
          <w:rFonts w:ascii="Cambria" w:hAnsi="Cambria"/>
          <w:color w:val="000000" w:themeColor="text1"/>
          <w:sz w:val="20"/>
          <w:szCs w:val="20"/>
        </w:rPr>
        <w:t>b</w:t>
      </w:r>
      <w:r w:rsidR="00D91F08" w:rsidRPr="003F09BF">
        <w:rPr>
          <w:rFonts w:ascii="Cambria" w:hAnsi="Cambria"/>
          <w:color w:val="000000" w:themeColor="text1"/>
          <w:sz w:val="20"/>
          <w:szCs w:val="20"/>
        </w:rPr>
        <w:t>i</w:t>
      </w:r>
      <w:r w:rsidR="009C20B4" w:rsidRPr="003F09BF">
        <w:rPr>
          <w:rFonts w:ascii="Cambria" w:hAnsi="Cambria"/>
          <w:color w:val="000000" w:themeColor="text1"/>
          <w:sz w:val="20"/>
          <w:szCs w:val="20"/>
        </w:rPr>
        <w:t>lity to</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 xml:space="preserve">alert </w:t>
      </w:r>
      <w:r w:rsidR="009C20B4" w:rsidRPr="003F09BF">
        <w:rPr>
          <w:rFonts w:ascii="Cambria" w:hAnsi="Cambria"/>
          <w:color w:val="000000" w:themeColor="text1"/>
          <w:sz w:val="20"/>
          <w:szCs w:val="20"/>
        </w:rPr>
        <w:t>the State</w:t>
      </w:r>
      <w:r w:rsidR="00297973" w:rsidRPr="003F09BF">
        <w:rPr>
          <w:rFonts w:ascii="Cambria" w:hAnsi="Cambria"/>
          <w:color w:val="000000" w:themeColor="text1"/>
          <w:sz w:val="20"/>
          <w:szCs w:val="20"/>
        </w:rPr>
        <w:t xml:space="preserve"> of</w:t>
      </w:r>
      <w:r w:rsidR="00D22D1E" w:rsidRPr="003F09BF">
        <w:rPr>
          <w:rFonts w:ascii="Cambria" w:hAnsi="Cambria"/>
          <w:color w:val="000000" w:themeColor="text1"/>
          <w:sz w:val="20"/>
          <w:szCs w:val="20"/>
        </w:rPr>
        <w:t xml:space="preserve"> the </w:t>
      </w:r>
      <w:r w:rsidR="00DB5E6D" w:rsidRPr="003F09BF">
        <w:rPr>
          <w:rFonts w:ascii="Cambria" w:hAnsi="Cambria"/>
          <w:color w:val="000000" w:themeColor="text1"/>
          <w:sz w:val="20"/>
          <w:szCs w:val="20"/>
        </w:rPr>
        <w:t>facts</w:t>
      </w:r>
      <w:r w:rsidR="003E0028" w:rsidRPr="003F09BF">
        <w:rPr>
          <w:rFonts w:ascii="Cambria" w:hAnsi="Cambria"/>
          <w:color w:val="000000" w:themeColor="text1"/>
          <w:sz w:val="20"/>
          <w:szCs w:val="20"/>
        </w:rPr>
        <w:t xml:space="preserve"> that </w:t>
      </w:r>
      <w:r w:rsidR="009C20B4" w:rsidRPr="003F09BF">
        <w:rPr>
          <w:rFonts w:ascii="Cambria" w:hAnsi="Cambria"/>
          <w:color w:val="000000" w:themeColor="text1"/>
          <w:sz w:val="20"/>
          <w:szCs w:val="20"/>
        </w:rPr>
        <w:t>would take place in</w:t>
      </w:r>
      <w:r w:rsidR="00D91F08" w:rsidRPr="003F09BF">
        <w:rPr>
          <w:rFonts w:ascii="Cambria" w:hAnsi="Cambria"/>
          <w:color w:val="000000" w:themeColor="text1"/>
          <w:sz w:val="20"/>
          <w:szCs w:val="20"/>
        </w:rPr>
        <w:t xml:space="preserve"> 2000. </w:t>
      </w:r>
      <w:r w:rsidR="009C20B4" w:rsidRPr="003F09BF">
        <w:rPr>
          <w:rFonts w:ascii="Cambria" w:hAnsi="Cambria"/>
          <w:color w:val="000000" w:themeColor="text1"/>
          <w:sz w:val="20"/>
          <w:szCs w:val="20"/>
        </w:rPr>
        <w:t>It also claims t</w:t>
      </w:r>
      <w:r w:rsidR="003E0028" w:rsidRPr="003F09BF">
        <w:rPr>
          <w:rFonts w:ascii="Cambria" w:hAnsi="Cambria"/>
          <w:color w:val="000000" w:themeColor="text1"/>
          <w:sz w:val="20"/>
          <w:szCs w:val="20"/>
        </w:rPr>
        <w:t xml:space="preserve">hat </w:t>
      </w:r>
      <w:r w:rsidR="009C20B4" w:rsidRPr="003F09BF">
        <w:rPr>
          <w:rFonts w:ascii="Cambria" w:hAnsi="Cambria"/>
          <w:color w:val="000000" w:themeColor="text1"/>
          <w:sz w:val="20"/>
          <w:szCs w:val="20"/>
        </w:rPr>
        <w:t>it is not possible</w:t>
      </w:r>
      <w:r w:rsidR="00D91F08" w:rsidRPr="003F09BF">
        <w:rPr>
          <w:rFonts w:ascii="Cambria" w:hAnsi="Cambria"/>
          <w:color w:val="000000" w:themeColor="text1"/>
          <w:sz w:val="20"/>
          <w:szCs w:val="20"/>
        </w:rPr>
        <w:t xml:space="preserve"> </w:t>
      </w:r>
      <w:r w:rsidR="00C641A2" w:rsidRPr="003F09BF">
        <w:rPr>
          <w:rFonts w:ascii="Cambria" w:hAnsi="Cambria"/>
          <w:color w:val="000000" w:themeColor="text1"/>
          <w:sz w:val="20"/>
          <w:szCs w:val="20"/>
        </w:rPr>
        <w:t>hold</w:t>
      </w:r>
      <w:r w:rsidR="00CA305B" w:rsidRPr="003F09BF">
        <w:rPr>
          <w:rFonts w:ascii="Cambria" w:hAnsi="Cambria"/>
          <w:color w:val="000000" w:themeColor="text1"/>
          <w:sz w:val="20"/>
          <w:szCs w:val="20"/>
        </w:rPr>
        <w:t xml:space="preserve"> that the </w:t>
      </w:r>
      <w:r w:rsidR="00603E37" w:rsidRPr="003F09BF">
        <w:rPr>
          <w:rFonts w:ascii="Cambria" w:hAnsi="Cambria"/>
          <w:color w:val="000000" w:themeColor="text1"/>
          <w:sz w:val="20"/>
          <w:szCs w:val="20"/>
        </w:rPr>
        <w:t>State</w:t>
      </w:r>
      <w:r w:rsidR="00D91F08" w:rsidRPr="003F09BF">
        <w:rPr>
          <w:rFonts w:ascii="Cambria" w:hAnsi="Cambria"/>
          <w:color w:val="000000" w:themeColor="text1"/>
          <w:sz w:val="20"/>
          <w:szCs w:val="20"/>
        </w:rPr>
        <w:t xml:space="preserve"> </w:t>
      </w:r>
      <w:r w:rsidR="009C20B4" w:rsidRPr="003F09BF">
        <w:rPr>
          <w:rFonts w:ascii="Cambria" w:hAnsi="Cambria"/>
          <w:color w:val="000000" w:themeColor="text1"/>
          <w:sz w:val="20"/>
          <w:szCs w:val="20"/>
        </w:rPr>
        <w:t xml:space="preserve">had knowledge </w:t>
      </w:r>
      <w:r w:rsidR="002C3D66" w:rsidRPr="003F09BF">
        <w:rPr>
          <w:rFonts w:ascii="Cambria" w:hAnsi="Cambria"/>
          <w:color w:val="000000" w:themeColor="text1"/>
          <w:sz w:val="20"/>
          <w:szCs w:val="20"/>
        </w:rPr>
        <w:t xml:space="preserve">that the </w:t>
      </w:r>
      <w:r w:rsidR="00DB5E6D" w:rsidRPr="003F09BF">
        <w:rPr>
          <w:rFonts w:ascii="Cambria" w:hAnsi="Cambria"/>
          <w:color w:val="000000" w:themeColor="text1"/>
          <w:sz w:val="20"/>
          <w:szCs w:val="20"/>
        </w:rPr>
        <w:t>facts</w:t>
      </w:r>
      <w:r w:rsidR="00D91F08" w:rsidRPr="003F09BF">
        <w:rPr>
          <w:rFonts w:ascii="Cambria" w:hAnsi="Cambria"/>
          <w:color w:val="000000" w:themeColor="text1"/>
          <w:sz w:val="20"/>
          <w:szCs w:val="20"/>
        </w:rPr>
        <w:t xml:space="preserve"> </w:t>
      </w:r>
      <w:r w:rsidR="009C20B4" w:rsidRPr="003F09BF">
        <w:rPr>
          <w:rFonts w:ascii="Cambria" w:hAnsi="Cambria"/>
          <w:color w:val="000000" w:themeColor="text1"/>
          <w:sz w:val="20"/>
          <w:szCs w:val="20"/>
        </w:rPr>
        <w:t>may materialize</w:t>
      </w:r>
      <w:r w:rsidR="001B6F85" w:rsidRPr="003F09BF">
        <w:rPr>
          <w:rFonts w:ascii="Cambria" w:hAnsi="Cambria"/>
          <w:color w:val="000000" w:themeColor="text1"/>
          <w:sz w:val="20"/>
          <w:szCs w:val="20"/>
        </w:rPr>
        <w:t xml:space="preserve"> </w:t>
      </w:r>
      <w:r w:rsidR="009C20B4" w:rsidRPr="003F09BF">
        <w:rPr>
          <w:rFonts w:ascii="Cambria" w:hAnsi="Cambria"/>
          <w:color w:val="000000" w:themeColor="text1"/>
          <w:sz w:val="20"/>
          <w:szCs w:val="20"/>
        </w:rPr>
        <w:t xml:space="preserve">either </w:t>
      </w:r>
      <w:r w:rsidR="001B6F85" w:rsidRPr="003F09BF">
        <w:rPr>
          <w:rFonts w:ascii="Cambria" w:hAnsi="Cambria"/>
          <w:color w:val="000000" w:themeColor="text1"/>
          <w:sz w:val="20"/>
          <w:szCs w:val="20"/>
        </w:rPr>
        <w:t xml:space="preserve">and </w:t>
      </w:r>
      <w:r w:rsidR="00B2632D" w:rsidRPr="003F09BF">
        <w:rPr>
          <w:rFonts w:ascii="Cambria" w:hAnsi="Cambria"/>
          <w:color w:val="000000" w:themeColor="text1"/>
          <w:sz w:val="20"/>
          <w:szCs w:val="20"/>
        </w:rPr>
        <w:t xml:space="preserve">that, </w:t>
      </w:r>
      <w:r w:rsidR="009C20B4" w:rsidRPr="003F09BF">
        <w:rPr>
          <w:rFonts w:ascii="Cambria" w:hAnsi="Cambria"/>
          <w:color w:val="000000" w:themeColor="text1"/>
          <w:sz w:val="20"/>
          <w:szCs w:val="20"/>
        </w:rPr>
        <w:t>in spite of this</w:t>
      </w:r>
      <w:r w:rsidR="00D91F08" w:rsidRPr="003F09BF">
        <w:rPr>
          <w:rFonts w:ascii="Cambria" w:hAnsi="Cambria"/>
          <w:color w:val="000000" w:themeColor="text1"/>
          <w:sz w:val="20"/>
          <w:szCs w:val="20"/>
        </w:rPr>
        <w:t xml:space="preserve">, </w:t>
      </w:r>
      <w:r w:rsidR="009C20B4" w:rsidRPr="003F09BF">
        <w:rPr>
          <w:rFonts w:ascii="Cambria" w:hAnsi="Cambria"/>
          <w:color w:val="000000" w:themeColor="text1"/>
          <w:sz w:val="20"/>
          <w:szCs w:val="20"/>
        </w:rPr>
        <w:t xml:space="preserve">was </w:t>
      </w:r>
      <w:r w:rsidR="00805EDA" w:rsidRPr="003F09BF">
        <w:rPr>
          <w:rFonts w:ascii="Cambria" w:hAnsi="Cambria"/>
          <w:color w:val="000000" w:themeColor="text1"/>
          <w:sz w:val="20"/>
          <w:szCs w:val="20"/>
        </w:rPr>
        <w:t>omissive</w:t>
      </w:r>
      <w:r w:rsidR="00D91F08" w:rsidRPr="003F09BF">
        <w:rPr>
          <w:rFonts w:ascii="Cambria" w:hAnsi="Cambria"/>
          <w:color w:val="000000" w:themeColor="text1"/>
          <w:sz w:val="20"/>
          <w:szCs w:val="20"/>
        </w:rPr>
        <w:t xml:space="preserve">, tolerant o </w:t>
      </w:r>
      <w:r w:rsidR="009C20B4" w:rsidRPr="003F09BF">
        <w:rPr>
          <w:rFonts w:ascii="Cambria" w:hAnsi="Cambria"/>
          <w:color w:val="000000" w:themeColor="text1"/>
          <w:sz w:val="20"/>
          <w:szCs w:val="20"/>
        </w:rPr>
        <w:t>acquiescent</w:t>
      </w:r>
      <w:r w:rsidRPr="003F09BF">
        <w:rPr>
          <w:rFonts w:ascii="Cambria" w:hAnsi="Cambria"/>
          <w:color w:val="000000" w:themeColor="text1"/>
          <w:sz w:val="20"/>
          <w:szCs w:val="20"/>
        </w:rPr>
        <w:t xml:space="preserve"> with </w:t>
      </w:r>
      <w:r w:rsidR="00D22D1E" w:rsidRPr="003F09BF">
        <w:rPr>
          <w:rFonts w:ascii="Cambria" w:hAnsi="Cambria"/>
          <w:color w:val="000000" w:themeColor="text1"/>
          <w:sz w:val="20"/>
          <w:szCs w:val="20"/>
        </w:rPr>
        <w:t xml:space="preserve">the </w:t>
      </w:r>
      <w:r w:rsidR="00D91F08" w:rsidRPr="003F09BF">
        <w:rPr>
          <w:rFonts w:ascii="Cambria" w:hAnsi="Cambria"/>
          <w:color w:val="000000" w:themeColor="text1"/>
          <w:sz w:val="20"/>
          <w:szCs w:val="20"/>
        </w:rPr>
        <w:t>perpet</w:t>
      </w:r>
      <w:r w:rsidR="00805EDA" w:rsidRPr="003F09BF">
        <w:rPr>
          <w:rFonts w:ascii="Cambria" w:hAnsi="Cambria"/>
          <w:color w:val="000000" w:themeColor="text1"/>
          <w:sz w:val="20"/>
          <w:szCs w:val="20"/>
        </w:rPr>
        <w:t>r</w:t>
      </w:r>
      <w:r w:rsidR="00D91F08" w:rsidRPr="003F09BF">
        <w:rPr>
          <w:rFonts w:ascii="Cambria" w:hAnsi="Cambria"/>
          <w:color w:val="000000" w:themeColor="text1"/>
          <w:sz w:val="20"/>
          <w:szCs w:val="20"/>
        </w:rPr>
        <w:t>a</w:t>
      </w:r>
      <w:r w:rsidR="00805EDA" w:rsidRPr="003F09BF">
        <w:rPr>
          <w:rFonts w:ascii="Cambria" w:hAnsi="Cambria"/>
          <w:color w:val="000000" w:themeColor="text1"/>
          <w:sz w:val="20"/>
          <w:szCs w:val="20"/>
        </w:rPr>
        <w:t>tor</w:t>
      </w:r>
      <w:r w:rsidR="00D91F08" w:rsidRPr="003F09BF">
        <w:rPr>
          <w:rFonts w:ascii="Cambria" w:hAnsi="Cambria"/>
          <w:color w:val="000000" w:themeColor="text1"/>
          <w:sz w:val="20"/>
          <w:szCs w:val="20"/>
        </w:rPr>
        <w:t xml:space="preserve">s. </w:t>
      </w:r>
      <w:r w:rsidR="00805EDA" w:rsidRPr="003F09BF">
        <w:rPr>
          <w:rFonts w:ascii="Cambria" w:hAnsi="Cambria"/>
          <w:color w:val="000000" w:themeColor="text1"/>
          <w:sz w:val="20"/>
          <w:szCs w:val="20"/>
        </w:rPr>
        <w:t>As for the claims that military and police authorities</w:t>
      </w:r>
      <w:r w:rsidR="00D91F08" w:rsidRPr="003F09BF">
        <w:rPr>
          <w:rFonts w:ascii="Cambria" w:hAnsi="Cambria"/>
          <w:color w:val="000000" w:themeColor="text1"/>
          <w:sz w:val="20"/>
          <w:szCs w:val="20"/>
        </w:rPr>
        <w:t xml:space="preserve"> </w:t>
      </w:r>
      <w:r w:rsidR="00805EDA" w:rsidRPr="003F09BF">
        <w:rPr>
          <w:rFonts w:ascii="Cambria" w:hAnsi="Cambria"/>
          <w:color w:val="000000" w:themeColor="text1"/>
          <w:sz w:val="20"/>
          <w:szCs w:val="20"/>
        </w:rPr>
        <w:t>had prior information</w:t>
      </w:r>
      <w:r w:rsidR="00D91F08" w:rsidRPr="003F09BF">
        <w:rPr>
          <w:rFonts w:ascii="Cambria" w:hAnsi="Cambria"/>
          <w:color w:val="000000" w:themeColor="text1"/>
          <w:sz w:val="20"/>
          <w:szCs w:val="20"/>
        </w:rPr>
        <w:t xml:space="preserve"> </w:t>
      </w:r>
      <w:r w:rsidR="00805EDA" w:rsidRPr="003F09BF">
        <w:rPr>
          <w:rFonts w:ascii="Cambria" w:hAnsi="Cambria"/>
          <w:color w:val="000000" w:themeColor="text1"/>
          <w:sz w:val="20"/>
          <w:szCs w:val="20"/>
        </w:rPr>
        <w:t>to contain the action</w:t>
      </w:r>
      <w:r w:rsidR="00297973" w:rsidRPr="003F09BF">
        <w:rPr>
          <w:rFonts w:ascii="Cambria" w:hAnsi="Cambria"/>
          <w:color w:val="000000" w:themeColor="text1"/>
          <w:sz w:val="20"/>
          <w:szCs w:val="20"/>
        </w:rPr>
        <w:t xml:space="preserve"> of </w:t>
      </w:r>
      <w:r w:rsidR="00D6137F" w:rsidRPr="003F09BF">
        <w:rPr>
          <w:rFonts w:ascii="Cambria" w:hAnsi="Cambria"/>
          <w:color w:val="000000" w:themeColor="text1"/>
          <w:sz w:val="20"/>
          <w:szCs w:val="20"/>
        </w:rPr>
        <w:t xml:space="preserve">the </w:t>
      </w:r>
      <w:r w:rsidR="00603E37" w:rsidRPr="003F09BF">
        <w:rPr>
          <w:rFonts w:ascii="Cambria" w:hAnsi="Cambria"/>
          <w:color w:val="000000" w:themeColor="text1"/>
          <w:sz w:val="20"/>
          <w:szCs w:val="20"/>
        </w:rPr>
        <w:t>United Self-Defense Forces of Colombia</w:t>
      </w:r>
      <w:r w:rsidR="00D91F08" w:rsidRPr="003F09BF">
        <w:rPr>
          <w:rFonts w:ascii="Cambria" w:hAnsi="Cambria"/>
          <w:color w:val="000000" w:themeColor="text1"/>
          <w:sz w:val="20"/>
          <w:szCs w:val="20"/>
        </w:rPr>
        <w:t xml:space="preserve">, </w:t>
      </w:r>
      <w:r w:rsidR="00603E37" w:rsidRPr="003F09BF">
        <w:rPr>
          <w:rFonts w:ascii="Cambria" w:hAnsi="Cambria"/>
          <w:color w:val="000000" w:themeColor="text1"/>
          <w:sz w:val="20"/>
          <w:szCs w:val="20"/>
        </w:rPr>
        <w:t>the State</w:t>
      </w:r>
      <w:r w:rsidR="00D91F08" w:rsidRPr="003F09BF">
        <w:rPr>
          <w:rFonts w:ascii="Cambria" w:hAnsi="Cambria"/>
          <w:color w:val="000000" w:themeColor="text1"/>
          <w:sz w:val="20"/>
          <w:szCs w:val="20"/>
        </w:rPr>
        <w:t xml:space="preserve"> </w:t>
      </w:r>
      <w:r w:rsidR="00805EDA" w:rsidRPr="003F09BF">
        <w:rPr>
          <w:rFonts w:ascii="Cambria" w:hAnsi="Cambria"/>
          <w:color w:val="000000" w:themeColor="text1"/>
          <w:sz w:val="20"/>
          <w:szCs w:val="20"/>
        </w:rPr>
        <w:t>once again asserts</w:t>
      </w:r>
      <w:r w:rsidR="00CA305B" w:rsidRPr="003F09BF">
        <w:rPr>
          <w:rFonts w:ascii="Cambria" w:hAnsi="Cambria"/>
          <w:color w:val="000000" w:themeColor="text1"/>
          <w:sz w:val="20"/>
          <w:szCs w:val="20"/>
        </w:rPr>
        <w:t xml:space="preserve"> that the </w:t>
      </w:r>
      <w:r w:rsidR="00805EDA" w:rsidRPr="003F09BF">
        <w:rPr>
          <w:rFonts w:ascii="Cambria" w:hAnsi="Cambria"/>
          <w:color w:val="000000" w:themeColor="text1"/>
          <w:sz w:val="20"/>
          <w:szCs w:val="20"/>
        </w:rPr>
        <w:t>Coronado family</w:t>
      </w:r>
      <w:r w:rsidR="00D91F08" w:rsidRPr="003F09BF">
        <w:rPr>
          <w:rFonts w:ascii="Cambria" w:hAnsi="Cambria"/>
          <w:color w:val="000000" w:themeColor="text1"/>
          <w:sz w:val="20"/>
          <w:szCs w:val="20"/>
        </w:rPr>
        <w:t xml:space="preserve"> </w:t>
      </w:r>
      <w:r w:rsidR="00805EDA" w:rsidRPr="003F09BF">
        <w:rPr>
          <w:rFonts w:ascii="Cambria" w:hAnsi="Cambria"/>
          <w:color w:val="000000" w:themeColor="text1"/>
          <w:sz w:val="20"/>
          <w:szCs w:val="20"/>
        </w:rPr>
        <w:t>filed claims for the</w:t>
      </w:r>
      <w:r w:rsidR="00D91F08" w:rsidRPr="003F09BF">
        <w:rPr>
          <w:rFonts w:ascii="Cambria" w:hAnsi="Cambria"/>
          <w:color w:val="000000" w:themeColor="text1"/>
          <w:sz w:val="20"/>
          <w:szCs w:val="20"/>
        </w:rPr>
        <w:t xml:space="preserve"> </w:t>
      </w:r>
      <w:r w:rsidR="00805EDA" w:rsidRPr="003F09BF">
        <w:rPr>
          <w:rFonts w:ascii="Cambria" w:hAnsi="Cambria"/>
          <w:color w:val="000000" w:themeColor="text1"/>
          <w:sz w:val="20"/>
          <w:szCs w:val="20"/>
        </w:rPr>
        <w:t>alleged</w:t>
      </w:r>
      <w:r w:rsidR="00D91F08" w:rsidRPr="003F09BF">
        <w:rPr>
          <w:rFonts w:ascii="Cambria" w:hAnsi="Cambria"/>
          <w:color w:val="000000" w:themeColor="text1"/>
          <w:sz w:val="20"/>
          <w:szCs w:val="20"/>
        </w:rPr>
        <w:t xml:space="preserve"> </w:t>
      </w:r>
      <w:r w:rsidR="00805EDA" w:rsidRPr="003F09BF">
        <w:rPr>
          <w:rFonts w:ascii="Cambria" w:hAnsi="Cambria"/>
          <w:color w:val="000000" w:themeColor="text1"/>
          <w:sz w:val="20"/>
          <w:szCs w:val="20"/>
        </w:rPr>
        <w:t>threat</w:t>
      </w:r>
      <w:r w:rsidR="00D91F08" w:rsidRPr="003F09BF">
        <w:rPr>
          <w:rFonts w:ascii="Cambria" w:hAnsi="Cambria"/>
          <w:color w:val="000000" w:themeColor="text1"/>
          <w:sz w:val="20"/>
          <w:szCs w:val="20"/>
        </w:rPr>
        <w:t xml:space="preserve">s </w:t>
      </w:r>
      <w:r w:rsidR="00805EDA" w:rsidRPr="003F09BF">
        <w:rPr>
          <w:rFonts w:ascii="Cambria" w:hAnsi="Cambria"/>
          <w:color w:val="000000" w:themeColor="text1"/>
          <w:sz w:val="20"/>
          <w:szCs w:val="20"/>
        </w:rPr>
        <w:t>received against them</w:t>
      </w:r>
      <w:r w:rsidR="00D91F08" w:rsidRPr="003F09BF">
        <w:rPr>
          <w:rFonts w:ascii="Cambria" w:hAnsi="Cambria"/>
          <w:color w:val="000000" w:themeColor="text1"/>
          <w:sz w:val="20"/>
          <w:szCs w:val="20"/>
        </w:rPr>
        <w:t xml:space="preserve"> </w:t>
      </w:r>
      <w:r w:rsidR="00805EDA" w:rsidRPr="003F09BF">
        <w:rPr>
          <w:rFonts w:ascii="Cambria" w:hAnsi="Cambria"/>
          <w:color w:val="000000" w:themeColor="text1"/>
          <w:sz w:val="20"/>
          <w:szCs w:val="20"/>
        </w:rPr>
        <w:t>in</w:t>
      </w:r>
      <w:r w:rsidR="00D91F08" w:rsidRPr="003F09BF">
        <w:rPr>
          <w:rFonts w:ascii="Cambria" w:hAnsi="Cambria"/>
          <w:color w:val="000000" w:themeColor="text1"/>
          <w:sz w:val="20"/>
          <w:szCs w:val="20"/>
        </w:rPr>
        <w:t xml:space="preserve"> 1997</w:t>
      </w:r>
      <w:r w:rsidR="001B6F85" w:rsidRPr="003F09BF">
        <w:rPr>
          <w:rFonts w:ascii="Cambria" w:hAnsi="Cambria"/>
          <w:color w:val="000000" w:themeColor="text1"/>
          <w:sz w:val="20"/>
          <w:szCs w:val="20"/>
        </w:rPr>
        <w:t xml:space="preserve"> and </w:t>
      </w:r>
      <w:r w:rsidR="00D91F08" w:rsidRPr="003F09BF">
        <w:rPr>
          <w:rFonts w:ascii="Cambria" w:hAnsi="Cambria"/>
          <w:color w:val="000000" w:themeColor="text1"/>
          <w:sz w:val="20"/>
          <w:szCs w:val="20"/>
        </w:rPr>
        <w:t>1998, 3</w:t>
      </w:r>
      <w:r w:rsidR="001B6F85" w:rsidRPr="003F09BF">
        <w:rPr>
          <w:rFonts w:ascii="Cambria" w:hAnsi="Cambria"/>
          <w:color w:val="000000" w:themeColor="text1"/>
          <w:sz w:val="20"/>
          <w:szCs w:val="20"/>
        </w:rPr>
        <w:t xml:space="preserve"> and </w:t>
      </w:r>
      <w:r w:rsidR="00D91F08" w:rsidRPr="003F09BF">
        <w:rPr>
          <w:rFonts w:ascii="Cambria" w:hAnsi="Cambria"/>
          <w:color w:val="000000" w:themeColor="text1"/>
          <w:sz w:val="20"/>
          <w:szCs w:val="20"/>
        </w:rPr>
        <w:t xml:space="preserve">2 </w:t>
      </w:r>
      <w:r w:rsidR="00805EDA" w:rsidRPr="003F09BF">
        <w:rPr>
          <w:rFonts w:ascii="Cambria" w:hAnsi="Cambria"/>
          <w:color w:val="000000" w:themeColor="text1"/>
          <w:sz w:val="20"/>
          <w:szCs w:val="20"/>
        </w:rPr>
        <w:t>years before the</w:t>
      </w:r>
      <w:r w:rsidR="00D22D1E" w:rsidRPr="003F09BF">
        <w:rPr>
          <w:rFonts w:ascii="Cambria" w:hAnsi="Cambria"/>
          <w:color w:val="000000" w:themeColor="text1"/>
          <w:sz w:val="20"/>
          <w:szCs w:val="20"/>
        </w:rPr>
        <w:t xml:space="preserve"> </w:t>
      </w:r>
      <w:r w:rsidR="00DB5E6D" w:rsidRPr="003F09BF">
        <w:rPr>
          <w:rFonts w:ascii="Cambria" w:hAnsi="Cambria"/>
          <w:color w:val="000000" w:themeColor="text1"/>
          <w:sz w:val="20"/>
          <w:szCs w:val="20"/>
        </w:rPr>
        <w:t>facts</w:t>
      </w:r>
      <w:r w:rsidR="00D91F08" w:rsidRPr="003F09BF">
        <w:rPr>
          <w:rFonts w:ascii="Cambria" w:hAnsi="Cambria"/>
          <w:color w:val="000000" w:themeColor="text1"/>
          <w:sz w:val="20"/>
          <w:szCs w:val="20"/>
        </w:rPr>
        <w:t xml:space="preserve">. </w:t>
      </w:r>
      <w:r w:rsidR="00805EDA" w:rsidRPr="003F09BF">
        <w:rPr>
          <w:rFonts w:ascii="Cambria" w:hAnsi="Cambria"/>
          <w:color w:val="000000" w:themeColor="text1"/>
          <w:sz w:val="20"/>
          <w:szCs w:val="20"/>
        </w:rPr>
        <w:t>Due to the aforesaid</w:t>
      </w:r>
      <w:r w:rsidR="00D91F08" w:rsidRPr="003F09BF">
        <w:rPr>
          <w:rFonts w:ascii="Cambria" w:hAnsi="Cambria"/>
          <w:color w:val="000000" w:themeColor="text1"/>
          <w:sz w:val="20"/>
          <w:szCs w:val="20"/>
        </w:rPr>
        <w:t>, conclu</w:t>
      </w:r>
      <w:r w:rsidR="00805EDA" w:rsidRPr="003F09BF">
        <w:rPr>
          <w:rFonts w:ascii="Cambria" w:hAnsi="Cambria"/>
          <w:color w:val="000000" w:themeColor="text1"/>
          <w:sz w:val="20"/>
          <w:szCs w:val="20"/>
        </w:rPr>
        <w:t xml:space="preserve">des </w:t>
      </w:r>
      <w:r w:rsidR="003E0028" w:rsidRPr="003F09BF">
        <w:rPr>
          <w:rFonts w:ascii="Cambria" w:hAnsi="Cambria"/>
          <w:color w:val="000000" w:themeColor="text1"/>
          <w:sz w:val="20"/>
          <w:szCs w:val="20"/>
        </w:rPr>
        <w:t xml:space="preserve">that </w:t>
      </w:r>
      <w:r w:rsidR="00805EDA" w:rsidRPr="003F09BF">
        <w:rPr>
          <w:rFonts w:ascii="Cambria" w:hAnsi="Cambria"/>
          <w:color w:val="000000" w:themeColor="text1"/>
          <w:sz w:val="20"/>
          <w:szCs w:val="20"/>
        </w:rPr>
        <w:t>there is no international</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responsibility</w:t>
      </w:r>
      <w:r w:rsidR="00D91F08" w:rsidRPr="003F09BF">
        <w:rPr>
          <w:rFonts w:ascii="Cambria" w:hAnsi="Cambria"/>
          <w:color w:val="000000" w:themeColor="text1"/>
          <w:sz w:val="20"/>
          <w:szCs w:val="20"/>
        </w:rPr>
        <w:t xml:space="preserve"> </w:t>
      </w:r>
      <w:r w:rsidR="00EE69A4" w:rsidRPr="003F09BF">
        <w:rPr>
          <w:rFonts w:ascii="Cambria" w:hAnsi="Cambria"/>
          <w:color w:val="000000" w:themeColor="text1"/>
          <w:sz w:val="20"/>
          <w:szCs w:val="20"/>
        </w:rPr>
        <w:t>of the</w:t>
      </w:r>
      <w:r w:rsidR="00603E37" w:rsidRPr="003F09BF">
        <w:rPr>
          <w:rFonts w:ascii="Cambria" w:hAnsi="Cambria"/>
          <w:color w:val="000000" w:themeColor="text1"/>
          <w:sz w:val="20"/>
          <w:szCs w:val="20"/>
        </w:rPr>
        <w:t xml:space="preserve"> State</w:t>
      </w:r>
      <w:r w:rsidR="00D91F08" w:rsidRPr="003F09BF">
        <w:rPr>
          <w:rFonts w:ascii="Cambria" w:hAnsi="Cambria"/>
          <w:color w:val="000000" w:themeColor="text1"/>
          <w:sz w:val="20"/>
          <w:szCs w:val="20"/>
        </w:rPr>
        <w:t xml:space="preserve">, </w:t>
      </w:r>
      <w:r w:rsidR="00805EDA" w:rsidRPr="003F09BF">
        <w:rPr>
          <w:rFonts w:ascii="Cambria" w:hAnsi="Cambria"/>
          <w:color w:val="000000" w:themeColor="text1"/>
          <w:sz w:val="20"/>
          <w:szCs w:val="20"/>
        </w:rPr>
        <w:t>since</w:t>
      </w:r>
      <w:r w:rsidR="00D22D1E" w:rsidRPr="003F09BF">
        <w:rPr>
          <w:rFonts w:ascii="Cambria" w:hAnsi="Cambria"/>
          <w:color w:val="000000" w:themeColor="text1"/>
          <w:sz w:val="20"/>
          <w:szCs w:val="20"/>
        </w:rPr>
        <w:t xml:space="preserve"> the </w:t>
      </w:r>
      <w:r w:rsidR="00DB5E6D" w:rsidRPr="003F09BF">
        <w:rPr>
          <w:rFonts w:ascii="Cambria" w:hAnsi="Cambria"/>
          <w:color w:val="000000" w:themeColor="text1"/>
          <w:sz w:val="20"/>
          <w:szCs w:val="20"/>
        </w:rPr>
        <w:t>facts</w:t>
      </w:r>
      <w:r w:rsidR="00D91F08" w:rsidRPr="003F09BF">
        <w:rPr>
          <w:rFonts w:ascii="Cambria" w:hAnsi="Cambria"/>
          <w:color w:val="000000" w:themeColor="text1"/>
          <w:sz w:val="20"/>
          <w:szCs w:val="20"/>
        </w:rPr>
        <w:t xml:space="preserve"> </w:t>
      </w:r>
      <w:r w:rsidR="00805EDA" w:rsidRPr="003F09BF">
        <w:rPr>
          <w:rFonts w:ascii="Cambria" w:hAnsi="Cambria"/>
          <w:color w:val="000000" w:themeColor="text1"/>
          <w:sz w:val="20"/>
          <w:szCs w:val="20"/>
        </w:rPr>
        <w:t>were</w:t>
      </w:r>
      <w:r w:rsidR="00D91F08" w:rsidRPr="003F09BF">
        <w:rPr>
          <w:rFonts w:ascii="Cambria" w:hAnsi="Cambria"/>
          <w:color w:val="000000" w:themeColor="text1"/>
          <w:sz w:val="20"/>
          <w:szCs w:val="20"/>
        </w:rPr>
        <w:t xml:space="preserve"> </w:t>
      </w:r>
      <w:r w:rsidR="00805EDA" w:rsidRPr="003F09BF">
        <w:rPr>
          <w:rFonts w:ascii="Cambria" w:hAnsi="Cambria"/>
          <w:color w:val="000000" w:themeColor="text1"/>
          <w:sz w:val="20"/>
          <w:szCs w:val="20"/>
        </w:rPr>
        <w:t xml:space="preserve">directly </w:t>
      </w:r>
      <w:r w:rsidR="00D91F08" w:rsidRPr="003F09BF">
        <w:rPr>
          <w:rFonts w:ascii="Cambria" w:hAnsi="Cambria"/>
          <w:color w:val="000000" w:themeColor="text1"/>
          <w:sz w:val="20"/>
          <w:szCs w:val="20"/>
        </w:rPr>
        <w:t>perpetra</w:t>
      </w:r>
      <w:r w:rsidR="00805EDA" w:rsidRPr="003F09BF">
        <w:rPr>
          <w:rFonts w:ascii="Cambria" w:hAnsi="Cambria"/>
          <w:color w:val="000000" w:themeColor="text1"/>
          <w:sz w:val="20"/>
          <w:szCs w:val="20"/>
        </w:rPr>
        <w:t>ted by</w:t>
      </w:r>
      <w:r w:rsidR="00D91F08" w:rsidRPr="003F09BF">
        <w:rPr>
          <w:rFonts w:ascii="Cambria" w:hAnsi="Cambria"/>
          <w:color w:val="000000" w:themeColor="text1"/>
          <w:sz w:val="20"/>
          <w:szCs w:val="20"/>
        </w:rPr>
        <w:t xml:space="preserve"> </w:t>
      </w:r>
      <w:r w:rsidR="00805EDA" w:rsidRPr="003F09BF">
        <w:rPr>
          <w:rFonts w:ascii="Cambria" w:hAnsi="Cambria"/>
          <w:color w:val="000000" w:themeColor="text1"/>
          <w:sz w:val="20"/>
          <w:szCs w:val="20"/>
        </w:rPr>
        <w:t>non-state groups</w:t>
      </w:r>
      <w:r w:rsidR="00D91F08" w:rsidRPr="003F09BF">
        <w:rPr>
          <w:rFonts w:ascii="Cambria" w:hAnsi="Cambria"/>
          <w:color w:val="000000" w:themeColor="text1"/>
          <w:sz w:val="20"/>
          <w:szCs w:val="20"/>
        </w:rPr>
        <w:t xml:space="preserve">, </w:t>
      </w:r>
      <w:r w:rsidR="00805EDA" w:rsidRPr="003F09BF">
        <w:rPr>
          <w:rFonts w:ascii="Cambria" w:hAnsi="Cambria"/>
          <w:color w:val="000000" w:themeColor="text1"/>
          <w:sz w:val="20"/>
          <w:szCs w:val="20"/>
        </w:rPr>
        <w:t>since the conditions are not met to assign</w:t>
      </w:r>
      <w:r w:rsidR="00D91F08"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such</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responsibility</w:t>
      </w:r>
      <w:r w:rsidR="00D91F08" w:rsidRPr="003F09BF">
        <w:rPr>
          <w:rFonts w:ascii="Cambria" w:hAnsi="Cambria"/>
          <w:color w:val="000000" w:themeColor="text1"/>
          <w:sz w:val="20"/>
          <w:szCs w:val="20"/>
        </w:rPr>
        <w:t xml:space="preserve">. </w:t>
      </w:r>
      <w:r w:rsidR="00805EDA" w:rsidRPr="003F09BF">
        <w:rPr>
          <w:rFonts w:ascii="Cambria" w:hAnsi="Cambria"/>
          <w:color w:val="000000" w:themeColor="text1"/>
          <w:sz w:val="20"/>
          <w:szCs w:val="20"/>
        </w:rPr>
        <w:t>Additionally</w:t>
      </w:r>
      <w:r w:rsidR="00D91F08" w:rsidRPr="003F09BF">
        <w:rPr>
          <w:rFonts w:ascii="Cambria" w:hAnsi="Cambria"/>
          <w:color w:val="000000" w:themeColor="text1"/>
          <w:sz w:val="20"/>
          <w:szCs w:val="20"/>
        </w:rPr>
        <w:t xml:space="preserve">, </w:t>
      </w:r>
      <w:r w:rsidR="00805EDA" w:rsidRPr="003F09BF">
        <w:rPr>
          <w:rFonts w:ascii="Cambria" w:hAnsi="Cambria"/>
          <w:color w:val="000000" w:themeColor="text1"/>
          <w:sz w:val="20"/>
          <w:szCs w:val="20"/>
        </w:rPr>
        <w:t>affirms</w:t>
      </w:r>
      <w:r w:rsidR="003E0028" w:rsidRPr="003F09BF">
        <w:rPr>
          <w:rFonts w:ascii="Cambria" w:hAnsi="Cambria"/>
          <w:color w:val="000000" w:themeColor="text1"/>
          <w:sz w:val="20"/>
          <w:szCs w:val="20"/>
        </w:rPr>
        <w:t xml:space="preserve"> that </w:t>
      </w:r>
      <w:r w:rsidR="00805EDA" w:rsidRPr="003F09BF">
        <w:rPr>
          <w:rFonts w:ascii="Cambria" w:hAnsi="Cambria"/>
          <w:color w:val="000000" w:themeColor="text1"/>
          <w:sz w:val="20"/>
          <w:szCs w:val="20"/>
        </w:rPr>
        <w:t>once the investigative body</w:t>
      </w:r>
      <w:r w:rsidR="00D91F08" w:rsidRPr="003F09BF">
        <w:rPr>
          <w:rFonts w:ascii="Cambria" w:hAnsi="Cambria"/>
          <w:color w:val="000000" w:themeColor="text1"/>
          <w:sz w:val="20"/>
          <w:szCs w:val="20"/>
        </w:rPr>
        <w:t xml:space="preserve"> </w:t>
      </w:r>
      <w:r w:rsidR="00805EDA" w:rsidRPr="003F09BF">
        <w:rPr>
          <w:rFonts w:ascii="Cambria" w:hAnsi="Cambria"/>
          <w:color w:val="000000" w:themeColor="text1"/>
          <w:sz w:val="20"/>
          <w:szCs w:val="20"/>
        </w:rPr>
        <w:t>knew</w:t>
      </w:r>
      <w:r w:rsidR="001B6F85" w:rsidRPr="003F09BF">
        <w:rPr>
          <w:rFonts w:ascii="Cambria" w:hAnsi="Cambria"/>
          <w:color w:val="000000" w:themeColor="text1"/>
          <w:sz w:val="20"/>
          <w:szCs w:val="20"/>
        </w:rPr>
        <w:t xml:space="preserve"> of the </w:t>
      </w:r>
      <w:r w:rsidR="00805EDA" w:rsidRPr="003F09BF">
        <w:rPr>
          <w:rFonts w:ascii="Cambria" w:hAnsi="Cambria"/>
          <w:color w:val="000000" w:themeColor="text1"/>
          <w:sz w:val="20"/>
          <w:szCs w:val="20"/>
        </w:rPr>
        <w:t>situation</w:t>
      </w:r>
      <w:r w:rsidR="00D91F08" w:rsidRPr="003F09BF">
        <w:rPr>
          <w:rFonts w:ascii="Cambria" w:hAnsi="Cambria"/>
          <w:color w:val="000000" w:themeColor="text1"/>
          <w:sz w:val="20"/>
          <w:szCs w:val="20"/>
        </w:rPr>
        <w:t xml:space="preserve">, </w:t>
      </w:r>
      <w:r w:rsidR="00805EDA" w:rsidRPr="003F09BF">
        <w:rPr>
          <w:rFonts w:ascii="Cambria" w:hAnsi="Cambria"/>
          <w:color w:val="000000" w:themeColor="text1"/>
          <w:sz w:val="20"/>
          <w:szCs w:val="20"/>
        </w:rPr>
        <w:t>it conducted</w:t>
      </w:r>
      <w:r w:rsidR="00D6137F" w:rsidRPr="003F09BF">
        <w:rPr>
          <w:rFonts w:ascii="Cambria" w:hAnsi="Cambria"/>
          <w:color w:val="000000" w:themeColor="text1"/>
          <w:sz w:val="20"/>
          <w:szCs w:val="20"/>
        </w:rPr>
        <w:t xml:space="preserve"> the </w:t>
      </w:r>
      <w:r w:rsidR="00805EDA" w:rsidRPr="003F09BF">
        <w:rPr>
          <w:rFonts w:ascii="Cambria" w:hAnsi="Cambria"/>
          <w:color w:val="000000" w:themeColor="text1"/>
          <w:sz w:val="20"/>
          <w:szCs w:val="20"/>
        </w:rPr>
        <w:t>investigations</w:t>
      </w:r>
      <w:r w:rsidR="00D91F08" w:rsidRPr="003F09BF">
        <w:rPr>
          <w:rFonts w:ascii="Cambria" w:hAnsi="Cambria"/>
          <w:color w:val="000000" w:themeColor="text1"/>
          <w:sz w:val="20"/>
          <w:szCs w:val="20"/>
        </w:rPr>
        <w:t xml:space="preserve"> </w:t>
      </w:r>
      <w:r w:rsidR="00805EDA" w:rsidRPr="003F09BF">
        <w:rPr>
          <w:rFonts w:ascii="Cambria" w:hAnsi="Cambria"/>
          <w:color w:val="000000" w:themeColor="text1"/>
          <w:sz w:val="20"/>
          <w:szCs w:val="20"/>
        </w:rPr>
        <w:t>pursuant to clear out</w:t>
      </w:r>
      <w:r w:rsidR="00D22D1E" w:rsidRPr="003F09BF">
        <w:rPr>
          <w:rFonts w:ascii="Cambria" w:hAnsi="Cambria"/>
          <w:color w:val="000000" w:themeColor="text1"/>
          <w:sz w:val="20"/>
          <w:szCs w:val="20"/>
        </w:rPr>
        <w:t xml:space="preserve"> the </w:t>
      </w:r>
      <w:r w:rsidR="00DB5E6D" w:rsidRPr="003F09BF">
        <w:rPr>
          <w:rFonts w:ascii="Cambria" w:hAnsi="Cambria"/>
          <w:color w:val="000000" w:themeColor="text1"/>
          <w:sz w:val="20"/>
          <w:szCs w:val="20"/>
        </w:rPr>
        <w:t>facts</w:t>
      </w:r>
      <w:r w:rsidR="001B6F85" w:rsidRPr="003F09BF">
        <w:rPr>
          <w:rFonts w:ascii="Cambria" w:hAnsi="Cambria"/>
          <w:color w:val="000000" w:themeColor="text1"/>
          <w:sz w:val="20"/>
          <w:szCs w:val="20"/>
        </w:rPr>
        <w:t xml:space="preserve"> and </w:t>
      </w:r>
      <w:r w:rsidR="00805EDA" w:rsidRPr="003F09BF">
        <w:rPr>
          <w:rFonts w:ascii="Cambria" w:hAnsi="Cambria"/>
          <w:color w:val="000000" w:themeColor="text1"/>
          <w:sz w:val="20"/>
          <w:szCs w:val="20"/>
        </w:rPr>
        <w:t>to</w:t>
      </w:r>
      <w:r w:rsidR="00D91F08" w:rsidRPr="003F09BF">
        <w:rPr>
          <w:rFonts w:ascii="Cambria" w:hAnsi="Cambria"/>
          <w:color w:val="000000" w:themeColor="text1"/>
          <w:sz w:val="20"/>
          <w:szCs w:val="20"/>
        </w:rPr>
        <w:t xml:space="preserve"> preve</w:t>
      </w:r>
      <w:r w:rsidR="00805EDA" w:rsidRPr="003F09BF">
        <w:rPr>
          <w:rFonts w:ascii="Cambria" w:hAnsi="Cambria"/>
          <w:color w:val="000000" w:themeColor="text1"/>
          <w:sz w:val="20"/>
          <w:szCs w:val="20"/>
        </w:rPr>
        <w:t>nt</w:t>
      </w:r>
      <w:r w:rsidR="00D91F08" w:rsidRPr="003F09BF">
        <w:rPr>
          <w:rFonts w:ascii="Cambria" w:hAnsi="Cambria"/>
          <w:color w:val="000000" w:themeColor="text1"/>
          <w:sz w:val="20"/>
          <w:szCs w:val="20"/>
        </w:rPr>
        <w:t xml:space="preserve"> </w:t>
      </w:r>
      <w:r w:rsidR="00805EDA" w:rsidRPr="003F09BF">
        <w:rPr>
          <w:rFonts w:ascii="Cambria" w:hAnsi="Cambria"/>
          <w:color w:val="000000" w:themeColor="text1"/>
          <w:sz w:val="20"/>
          <w:szCs w:val="20"/>
        </w:rPr>
        <w:t>future harm</w:t>
      </w:r>
      <w:r w:rsidR="00D91F08" w:rsidRPr="003F09BF">
        <w:rPr>
          <w:rFonts w:ascii="Cambria" w:hAnsi="Cambria"/>
          <w:color w:val="000000" w:themeColor="text1"/>
          <w:sz w:val="20"/>
          <w:szCs w:val="20"/>
        </w:rPr>
        <w:t xml:space="preserve">, </w:t>
      </w:r>
      <w:r w:rsidR="00805EDA" w:rsidRPr="003F09BF">
        <w:rPr>
          <w:rFonts w:ascii="Cambria" w:hAnsi="Cambria"/>
          <w:color w:val="000000" w:themeColor="text1"/>
          <w:sz w:val="20"/>
          <w:szCs w:val="20"/>
        </w:rPr>
        <w:t>honoring</w:t>
      </w:r>
      <w:r w:rsidR="00D91F08" w:rsidRPr="003F09BF">
        <w:rPr>
          <w:rFonts w:ascii="Cambria" w:hAnsi="Cambria"/>
          <w:color w:val="000000" w:themeColor="text1"/>
          <w:sz w:val="20"/>
          <w:szCs w:val="20"/>
        </w:rPr>
        <w:t xml:space="preserve"> </w:t>
      </w:r>
      <w:r w:rsidR="00805EDA" w:rsidRPr="003F09BF">
        <w:rPr>
          <w:rFonts w:ascii="Cambria" w:hAnsi="Cambria"/>
          <w:color w:val="000000" w:themeColor="text1"/>
          <w:sz w:val="20"/>
          <w:szCs w:val="20"/>
        </w:rPr>
        <w:t>the duty of due diligence in the investigation</w:t>
      </w:r>
      <w:r w:rsidR="00D91F08" w:rsidRPr="003F09BF">
        <w:rPr>
          <w:rFonts w:ascii="Cambria" w:hAnsi="Cambria"/>
          <w:color w:val="000000" w:themeColor="text1"/>
          <w:sz w:val="20"/>
          <w:szCs w:val="20"/>
        </w:rPr>
        <w:t xml:space="preserve">. </w:t>
      </w:r>
      <w:r w:rsidR="005107CA" w:rsidRPr="003F09BF">
        <w:rPr>
          <w:rFonts w:ascii="Cambria" w:hAnsi="Cambria"/>
          <w:color w:val="000000" w:themeColor="text1"/>
          <w:sz w:val="20"/>
          <w:szCs w:val="20"/>
        </w:rPr>
        <w:t>It points out that</w:t>
      </w:r>
      <w:r w:rsidR="003E0028"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dur</w:t>
      </w:r>
      <w:r w:rsidR="005107CA" w:rsidRPr="003F09BF">
        <w:rPr>
          <w:rFonts w:ascii="Cambria" w:hAnsi="Cambria"/>
          <w:color w:val="000000" w:themeColor="text1"/>
          <w:sz w:val="20"/>
          <w:szCs w:val="20"/>
        </w:rPr>
        <w:t>ing</w:t>
      </w:r>
      <w:r w:rsidR="00D22D1E" w:rsidRPr="003F09BF">
        <w:rPr>
          <w:rFonts w:ascii="Cambria" w:hAnsi="Cambria"/>
          <w:color w:val="000000" w:themeColor="text1"/>
          <w:sz w:val="20"/>
          <w:szCs w:val="20"/>
        </w:rPr>
        <w:t xml:space="preserve"> the </w:t>
      </w:r>
      <w:r w:rsidR="005107CA" w:rsidRPr="003F09BF">
        <w:rPr>
          <w:rFonts w:ascii="Cambria" w:hAnsi="Cambria"/>
          <w:color w:val="000000" w:themeColor="text1"/>
          <w:sz w:val="20"/>
          <w:szCs w:val="20"/>
        </w:rPr>
        <w:t>days</w:t>
      </w:r>
      <w:r w:rsidR="001B6F85" w:rsidRPr="003F09BF">
        <w:rPr>
          <w:rFonts w:ascii="Cambria" w:hAnsi="Cambria"/>
          <w:color w:val="000000" w:themeColor="text1"/>
          <w:sz w:val="20"/>
          <w:szCs w:val="20"/>
        </w:rPr>
        <w:t xml:space="preserve"> of the </w:t>
      </w:r>
      <w:r w:rsidR="00603E37" w:rsidRPr="003F09BF">
        <w:rPr>
          <w:rFonts w:ascii="Cambria" w:hAnsi="Cambria"/>
          <w:color w:val="000000" w:themeColor="text1"/>
          <w:sz w:val="20"/>
          <w:szCs w:val="20"/>
        </w:rPr>
        <w:t>massacre</w:t>
      </w:r>
      <w:r w:rsidR="00D91F08" w:rsidRPr="003F09BF">
        <w:rPr>
          <w:rFonts w:ascii="Cambria" w:hAnsi="Cambria"/>
          <w:color w:val="000000" w:themeColor="text1"/>
          <w:sz w:val="20"/>
          <w:szCs w:val="20"/>
        </w:rPr>
        <w:t xml:space="preserve"> </w:t>
      </w:r>
      <w:r w:rsidR="005107CA" w:rsidRPr="003F09BF">
        <w:rPr>
          <w:rFonts w:ascii="Cambria" w:hAnsi="Cambria"/>
          <w:color w:val="000000" w:themeColor="text1"/>
          <w:sz w:val="20"/>
          <w:szCs w:val="20"/>
        </w:rPr>
        <w:t>no units of the</w:t>
      </w:r>
      <w:r w:rsidR="00D91F08" w:rsidRPr="003F09BF">
        <w:rPr>
          <w:rFonts w:ascii="Cambria" w:hAnsi="Cambria"/>
          <w:color w:val="000000" w:themeColor="text1"/>
          <w:sz w:val="20"/>
          <w:szCs w:val="20"/>
        </w:rPr>
        <w:t xml:space="preserve"> </w:t>
      </w:r>
      <w:r w:rsidR="005107CA" w:rsidRPr="003F09BF">
        <w:rPr>
          <w:rFonts w:ascii="Cambria" w:hAnsi="Cambria"/>
          <w:color w:val="000000" w:themeColor="text1"/>
          <w:sz w:val="20"/>
          <w:szCs w:val="20"/>
        </w:rPr>
        <w:t>Battalion</w:t>
      </w:r>
      <w:r w:rsidR="00297973" w:rsidRPr="003F09BF">
        <w:rPr>
          <w:rFonts w:ascii="Cambria" w:hAnsi="Cambria"/>
          <w:color w:val="000000" w:themeColor="text1"/>
          <w:sz w:val="20"/>
          <w:szCs w:val="20"/>
        </w:rPr>
        <w:t xml:space="preserve"> of </w:t>
      </w:r>
      <w:r w:rsidR="005107CA" w:rsidRPr="003F09BF">
        <w:rPr>
          <w:rFonts w:ascii="Cambria" w:hAnsi="Cambria"/>
          <w:color w:val="000000" w:themeColor="text1"/>
          <w:sz w:val="20"/>
          <w:szCs w:val="20"/>
        </w:rPr>
        <w:t>Artillery</w:t>
      </w:r>
      <w:r w:rsidR="00D91F08" w:rsidRPr="003F09BF">
        <w:rPr>
          <w:rFonts w:ascii="Cambria" w:hAnsi="Cambria"/>
          <w:color w:val="000000" w:themeColor="text1"/>
          <w:sz w:val="20"/>
          <w:szCs w:val="20"/>
        </w:rPr>
        <w:t xml:space="preserve"> No. 2</w:t>
      </w:r>
      <w:r w:rsidR="001B6F85" w:rsidRPr="003F09BF">
        <w:rPr>
          <w:rFonts w:ascii="Cambria" w:hAnsi="Cambria"/>
          <w:color w:val="000000" w:themeColor="text1"/>
          <w:sz w:val="20"/>
          <w:szCs w:val="20"/>
        </w:rPr>
        <w:t xml:space="preserve"> of </w:t>
      </w:r>
      <w:r w:rsidR="005107CA" w:rsidRPr="003F09BF">
        <w:rPr>
          <w:rFonts w:ascii="Cambria" w:hAnsi="Cambria"/>
          <w:color w:val="000000" w:themeColor="text1"/>
          <w:sz w:val="20"/>
          <w:szCs w:val="20"/>
        </w:rPr>
        <w:t>la</w:t>
      </w:r>
      <w:r w:rsidR="001B6F85"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Popa</w:t>
      </w:r>
      <w:r w:rsidR="005107CA" w:rsidRPr="003F09BF">
        <w:rPr>
          <w:rFonts w:ascii="Cambria" w:hAnsi="Cambria"/>
          <w:color w:val="000000" w:themeColor="text1"/>
          <w:sz w:val="20"/>
          <w:szCs w:val="20"/>
        </w:rPr>
        <w:t xml:space="preserve"> attended</w:t>
      </w:r>
      <w:r w:rsidR="00D91F08" w:rsidRPr="003F09BF">
        <w:rPr>
          <w:rFonts w:ascii="Cambria" w:hAnsi="Cambria"/>
          <w:color w:val="000000" w:themeColor="text1"/>
          <w:sz w:val="20"/>
          <w:szCs w:val="20"/>
        </w:rPr>
        <w:t xml:space="preserve">, </w:t>
      </w:r>
      <w:r w:rsidR="005107CA" w:rsidRPr="003F09BF">
        <w:rPr>
          <w:rFonts w:ascii="Cambria" w:hAnsi="Cambria"/>
          <w:color w:val="000000" w:themeColor="text1"/>
          <w:sz w:val="20"/>
          <w:szCs w:val="20"/>
        </w:rPr>
        <w:t>because the troops were developing operations of</w:t>
      </w:r>
      <w:r w:rsidR="00297973" w:rsidRPr="003F09BF">
        <w:rPr>
          <w:rFonts w:ascii="Cambria" w:hAnsi="Cambria"/>
          <w:color w:val="000000" w:themeColor="text1"/>
          <w:sz w:val="20"/>
          <w:szCs w:val="20"/>
        </w:rPr>
        <w:t xml:space="preserve"> </w:t>
      </w:r>
      <w:r w:rsidR="005107CA" w:rsidRPr="003F09BF">
        <w:rPr>
          <w:rFonts w:ascii="Cambria" w:hAnsi="Cambria"/>
          <w:color w:val="000000" w:themeColor="text1"/>
          <w:sz w:val="20"/>
          <w:szCs w:val="20"/>
        </w:rPr>
        <w:t xml:space="preserve">military </w:t>
      </w:r>
      <w:r w:rsidR="00D91F08" w:rsidRPr="003F09BF">
        <w:rPr>
          <w:rFonts w:ascii="Cambria" w:hAnsi="Cambria"/>
          <w:color w:val="000000" w:themeColor="text1"/>
          <w:sz w:val="20"/>
          <w:szCs w:val="20"/>
        </w:rPr>
        <w:t xml:space="preserve">control </w:t>
      </w:r>
      <w:r w:rsidR="00297973" w:rsidRPr="003F09BF">
        <w:rPr>
          <w:rFonts w:ascii="Cambria" w:hAnsi="Cambria"/>
          <w:color w:val="000000" w:themeColor="text1"/>
          <w:sz w:val="20"/>
          <w:szCs w:val="20"/>
        </w:rPr>
        <w:t xml:space="preserve">of </w:t>
      </w:r>
      <w:r w:rsidR="005107CA" w:rsidRPr="003F09BF">
        <w:rPr>
          <w:rFonts w:ascii="Cambria" w:hAnsi="Cambria"/>
          <w:color w:val="000000" w:themeColor="text1"/>
          <w:sz w:val="20"/>
          <w:szCs w:val="20"/>
        </w:rPr>
        <w:t>a</w:t>
      </w:r>
      <w:r w:rsidR="00D91F08" w:rsidRPr="003F09BF">
        <w:rPr>
          <w:rFonts w:ascii="Cambria" w:hAnsi="Cambria"/>
          <w:color w:val="000000" w:themeColor="text1"/>
          <w:sz w:val="20"/>
          <w:szCs w:val="20"/>
        </w:rPr>
        <w:t xml:space="preserve">reas </w:t>
      </w:r>
      <w:r w:rsidR="005107CA" w:rsidRPr="003F09BF">
        <w:rPr>
          <w:rFonts w:ascii="Cambria" w:hAnsi="Cambria"/>
          <w:color w:val="000000" w:themeColor="text1"/>
          <w:sz w:val="20"/>
          <w:szCs w:val="20"/>
        </w:rPr>
        <w:t>in</w:t>
      </w:r>
      <w:r w:rsidR="00D91F08" w:rsidRPr="003F09BF">
        <w:rPr>
          <w:rFonts w:ascii="Cambria" w:hAnsi="Cambria"/>
          <w:color w:val="000000" w:themeColor="text1"/>
          <w:sz w:val="20"/>
          <w:szCs w:val="20"/>
        </w:rPr>
        <w:t xml:space="preserve"> ot</w:t>
      </w:r>
      <w:r w:rsidR="005107CA" w:rsidRPr="003F09BF">
        <w:rPr>
          <w:rFonts w:ascii="Cambria" w:hAnsi="Cambria"/>
          <w:color w:val="000000" w:themeColor="text1"/>
          <w:sz w:val="20"/>
          <w:szCs w:val="20"/>
        </w:rPr>
        <w:t>he</w:t>
      </w:r>
      <w:r w:rsidR="00D91F08" w:rsidRPr="003F09BF">
        <w:rPr>
          <w:rFonts w:ascii="Cambria" w:hAnsi="Cambria"/>
          <w:color w:val="000000" w:themeColor="text1"/>
          <w:sz w:val="20"/>
          <w:szCs w:val="20"/>
        </w:rPr>
        <w:t>r sectors</w:t>
      </w:r>
      <w:r w:rsidR="00297973" w:rsidRPr="003F09BF">
        <w:rPr>
          <w:rFonts w:ascii="Cambria" w:hAnsi="Cambria"/>
          <w:color w:val="000000" w:themeColor="text1"/>
          <w:sz w:val="20"/>
          <w:szCs w:val="20"/>
        </w:rPr>
        <w:t xml:space="preserve"> of </w:t>
      </w:r>
      <w:r w:rsidR="005107CA" w:rsidRPr="003F09BF">
        <w:rPr>
          <w:rFonts w:ascii="Cambria" w:hAnsi="Cambria"/>
          <w:color w:val="000000" w:themeColor="text1"/>
          <w:sz w:val="20"/>
          <w:szCs w:val="20"/>
        </w:rPr>
        <w:t>its</w:t>
      </w:r>
      <w:r w:rsidR="00D91F08" w:rsidRPr="003F09BF">
        <w:rPr>
          <w:rFonts w:ascii="Cambria" w:hAnsi="Cambria"/>
          <w:color w:val="000000" w:themeColor="text1"/>
          <w:sz w:val="20"/>
          <w:szCs w:val="20"/>
        </w:rPr>
        <w:t xml:space="preserve"> </w:t>
      </w:r>
      <w:r w:rsidR="005107CA" w:rsidRPr="003F09BF">
        <w:rPr>
          <w:rFonts w:ascii="Cambria" w:hAnsi="Cambria"/>
          <w:color w:val="000000" w:themeColor="text1"/>
          <w:sz w:val="20"/>
          <w:szCs w:val="20"/>
        </w:rPr>
        <w:t>jurisdiction</w:t>
      </w:r>
      <w:r w:rsidR="00D91F08" w:rsidRPr="003F09BF">
        <w:rPr>
          <w:rFonts w:ascii="Cambria" w:hAnsi="Cambria"/>
          <w:color w:val="000000" w:themeColor="text1"/>
          <w:sz w:val="20"/>
          <w:szCs w:val="20"/>
        </w:rPr>
        <w:t xml:space="preserve"> (Valencia</w:t>
      </w:r>
      <w:r w:rsidR="00297973" w:rsidRPr="003F09BF">
        <w:rPr>
          <w:rFonts w:ascii="Cambria" w:hAnsi="Cambria"/>
          <w:color w:val="000000" w:themeColor="text1"/>
          <w:sz w:val="20"/>
          <w:szCs w:val="20"/>
        </w:rPr>
        <w:t xml:space="preserve"> of </w:t>
      </w:r>
      <w:r w:rsidR="00D91F08" w:rsidRPr="003F09BF">
        <w:rPr>
          <w:rFonts w:ascii="Cambria" w:hAnsi="Cambria"/>
          <w:color w:val="000000" w:themeColor="text1"/>
          <w:sz w:val="20"/>
          <w:szCs w:val="20"/>
        </w:rPr>
        <w:t>Jesús</w:t>
      </w:r>
      <w:r w:rsidR="001B6F85" w:rsidRPr="003F09BF">
        <w:rPr>
          <w:rFonts w:ascii="Cambria" w:hAnsi="Cambria"/>
          <w:color w:val="000000" w:themeColor="text1"/>
          <w:sz w:val="20"/>
          <w:szCs w:val="20"/>
        </w:rPr>
        <w:t xml:space="preserve"> and </w:t>
      </w:r>
      <w:r w:rsidR="00D91F08" w:rsidRPr="003F09BF">
        <w:rPr>
          <w:rFonts w:ascii="Cambria" w:hAnsi="Cambria"/>
          <w:color w:val="000000" w:themeColor="text1"/>
          <w:sz w:val="20"/>
          <w:szCs w:val="20"/>
        </w:rPr>
        <w:t>Bosconia),</w:t>
      </w:r>
      <w:r w:rsidR="001B6F85" w:rsidRPr="003F09BF">
        <w:rPr>
          <w:rFonts w:ascii="Cambria" w:hAnsi="Cambria"/>
          <w:color w:val="000000" w:themeColor="text1"/>
          <w:sz w:val="20"/>
          <w:szCs w:val="20"/>
        </w:rPr>
        <w:t xml:space="preserve"> and </w:t>
      </w:r>
      <w:r w:rsidR="005107CA" w:rsidRPr="003F09BF">
        <w:rPr>
          <w:rFonts w:ascii="Cambria" w:hAnsi="Cambria"/>
          <w:color w:val="000000" w:themeColor="text1"/>
          <w:sz w:val="20"/>
          <w:szCs w:val="20"/>
        </w:rPr>
        <w:t>there were troops with</w:t>
      </w:r>
      <w:r w:rsidRPr="003F09BF">
        <w:rPr>
          <w:rFonts w:ascii="Cambria" w:hAnsi="Cambria"/>
          <w:color w:val="000000" w:themeColor="text1"/>
          <w:sz w:val="20"/>
          <w:szCs w:val="20"/>
        </w:rPr>
        <w:t xml:space="preserve"> </w:t>
      </w:r>
      <w:r w:rsidR="005107CA" w:rsidRPr="003F09BF">
        <w:rPr>
          <w:rFonts w:ascii="Cambria" w:hAnsi="Cambria"/>
          <w:color w:val="000000" w:themeColor="text1"/>
          <w:sz w:val="20"/>
          <w:szCs w:val="20"/>
        </w:rPr>
        <w:t xml:space="preserve">specific </w:t>
      </w:r>
      <w:r w:rsidR="00D91F08" w:rsidRPr="003F09BF">
        <w:rPr>
          <w:rFonts w:ascii="Cambria" w:hAnsi="Cambria"/>
          <w:color w:val="000000" w:themeColor="text1"/>
          <w:sz w:val="20"/>
          <w:szCs w:val="20"/>
        </w:rPr>
        <w:t>mi</w:t>
      </w:r>
      <w:r w:rsidR="005107CA" w:rsidRPr="003F09BF">
        <w:rPr>
          <w:rFonts w:ascii="Cambria" w:hAnsi="Cambria"/>
          <w:color w:val="000000" w:themeColor="text1"/>
          <w:sz w:val="20"/>
          <w:szCs w:val="20"/>
        </w:rPr>
        <w:t>s</w:t>
      </w:r>
      <w:r w:rsidR="00D91F08" w:rsidRPr="003F09BF">
        <w:rPr>
          <w:rFonts w:ascii="Cambria" w:hAnsi="Cambria"/>
          <w:color w:val="000000" w:themeColor="text1"/>
          <w:sz w:val="20"/>
          <w:szCs w:val="20"/>
        </w:rPr>
        <w:t xml:space="preserve">sions </w:t>
      </w:r>
      <w:r w:rsidR="005107CA" w:rsidRPr="003F09BF">
        <w:rPr>
          <w:rFonts w:ascii="Cambria" w:hAnsi="Cambria"/>
          <w:color w:val="000000" w:themeColor="text1"/>
          <w:sz w:val="20"/>
          <w:szCs w:val="20"/>
        </w:rPr>
        <w:t>in</w:t>
      </w:r>
      <w:r w:rsidR="002C3D66" w:rsidRPr="003F09BF">
        <w:rPr>
          <w:rFonts w:ascii="Cambria" w:hAnsi="Cambria"/>
          <w:color w:val="000000" w:themeColor="text1"/>
          <w:sz w:val="20"/>
          <w:szCs w:val="20"/>
        </w:rPr>
        <w:t xml:space="preserve"> the </w:t>
      </w:r>
      <w:r w:rsidR="005107CA" w:rsidRPr="003F09BF">
        <w:rPr>
          <w:rFonts w:ascii="Cambria" w:hAnsi="Cambria"/>
          <w:color w:val="000000" w:themeColor="text1"/>
          <w:sz w:val="20"/>
          <w:szCs w:val="20"/>
        </w:rPr>
        <w:t>jurisdiction</w:t>
      </w:r>
      <w:r w:rsidR="00D6137F" w:rsidRPr="003F09BF">
        <w:rPr>
          <w:rFonts w:ascii="Cambria" w:hAnsi="Cambria"/>
          <w:color w:val="000000" w:themeColor="text1"/>
          <w:sz w:val="20"/>
          <w:szCs w:val="20"/>
        </w:rPr>
        <w:t xml:space="preserve"> of the </w:t>
      </w:r>
      <w:r w:rsidR="00D91F08" w:rsidRPr="003F09BF">
        <w:rPr>
          <w:rFonts w:ascii="Cambria" w:hAnsi="Cambria"/>
          <w:color w:val="000000" w:themeColor="text1"/>
          <w:sz w:val="20"/>
          <w:szCs w:val="20"/>
        </w:rPr>
        <w:t>municip</w:t>
      </w:r>
      <w:r w:rsidR="005107CA" w:rsidRPr="003F09BF">
        <w:rPr>
          <w:rFonts w:ascii="Cambria" w:hAnsi="Cambria"/>
          <w:color w:val="000000" w:themeColor="text1"/>
          <w:sz w:val="20"/>
          <w:szCs w:val="20"/>
        </w:rPr>
        <w:t>ality</w:t>
      </w:r>
      <w:r w:rsidR="00297973" w:rsidRPr="003F09BF">
        <w:rPr>
          <w:rFonts w:ascii="Cambria" w:hAnsi="Cambria"/>
          <w:color w:val="000000" w:themeColor="text1"/>
          <w:sz w:val="20"/>
          <w:szCs w:val="20"/>
        </w:rPr>
        <w:t xml:space="preserve"> of </w:t>
      </w:r>
      <w:r w:rsidR="00D91F08" w:rsidRPr="003F09BF">
        <w:rPr>
          <w:rFonts w:ascii="Cambria" w:hAnsi="Cambria"/>
          <w:color w:val="000000" w:themeColor="text1"/>
          <w:sz w:val="20"/>
          <w:szCs w:val="20"/>
        </w:rPr>
        <w:t>Pueblo Bello.</w:t>
      </w:r>
    </w:p>
    <w:p w14:paraId="3E1C132A" w14:textId="2219096A" w:rsidR="00D91F08" w:rsidRPr="003F09BF" w:rsidRDefault="003A7A25" w:rsidP="00D91F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color w:val="000000" w:themeColor="text1"/>
          <w:sz w:val="20"/>
          <w:szCs w:val="20"/>
        </w:rPr>
      </w:pPr>
      <w:r w:rsidRPr="003F09BF">
        <w:rPr>
          <w:rFonts w:ascii="Cambria" w:hAnsi="Cambria"/>
          <w:color w:val="000000" w:themeColor="text1"/>
          <w:sz w:val="20"/>
          <w:szCs w:val="20"/>
        </w:rPr>
        <w:t>Also</w:t>
      </w:r>
      <w:r w:rsidR="00D91F08" w:rsidRPr="003F09BF">
        <w:rPr>
          <w:rFonts w:ascii="Cambria" w:hAnsi="Cambria"/>
          <w:color w:val="000000" w:themeColor="text1"/>
          <w:sz w:val="20"/>
          <w:szCs w:val="20"/>
        </w:rPr>
        <w:t xml:space="preserve">, </w:t>
      </w:r>
      <w:r w:rsidR="00603E37" w:rsidRPr="003F09BF">
        <w:rPr>
          <w:rFonts w:ascii="Cambria" w:hAnsi="Cambria"/>
          <w:color w:val="000000" w:themeColor="text1"/>
          <w:sz w:val="20"/>
          <w:szCs w:val="20"/>
        </w:rPr>
        <w:t>the State</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holds</w:t>
      </w:r>
      <w:r w:rsidR="003E0028" w:rsidRPr="003F09BF">
        <w:rPr>
          <w:rFonts w:ascii="Cambria" w:hAnsi="Cambria"/>
          <w:color w:val="000000" w:themeColor="text1"/>
          <w:sz w:val="20"/>
          <w:szCs w:val="20"/>
        </w:rPr>
        <w:t xml:space="preserve"> that </w:t>
      </w:r>
      <w:r w:rsidRPr="003F09BF">
        <w:rPr>
          <w:rFonts w:ascii="Cambria" w:hAnsi="Cambria"/>
          <w:color w:val="000000" w:themeColor="text1"/>
          <w:sz w:val="20"/>
          <w:szCs w:val="20"/>
        </w:rPr>
        <w:t>domestic remedies have not been exhausted</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I</w:t>
      </w:r>
      <w:r w:rsidR="00D91F08" w:rsidRPr="003F09BF">
        <w:rPr>
          <w:rFonts w:ascii="Cambria" w:hAnsi="Cambria"/>
          <w:color w:val="000000" w:themeColor="text1"/>
          <w:sz w:val="20"/>
          <w:szCs w:val="20"/>
        </w:rPr>
        <w:t>n rela</w:t>
      </w:r>
      <w:r w:rsidRPr="003F09BF">
        <w:rPr>
          <w:rFonts w:ascii="Cambria" w:hAnsi="Cambria"/>
          <w:color w:val="000000" w:themeColor="text1"/>
          <w:sz w:val="20"/>
          <w:szCs w:val="20"/>
        </w:rPr>
        <w:t>tio</w:t>
      </w:r>
      <w:r w:rsidR="00D91F08" w:rsidRPr="003F09BF">
        <w:rPr>
          <w:rFonts w:ascii="Cambria" w:hAnsi="Cambria"/>
          <w:color w:val="000000" w:themeColor="text1"/>
          <w:sz w:val="20"/>
          <w:szCs w:val="20"/>
        </w:rPr>
        <w:t>n</w:t>
      </w:r>
      <w:r w:rsidR="00C835ED" w:rsidRPr="003F09BF">
        <w:rPr>
          <w:rFonts w:ascii="Cambria" w:hAnsi="Cambria"/>
          <w:color w:val="000000" w:themeColor="text1"/>
          <w:sz w:val="20"/>
          <w:szCs w:val="20"/>
        </w:rPr>
        <w:t xml:space="preserve"> with </w:t>
      </w:r>
      <w:r w:rsidRPr="003F09BF">
        <w:rPr>
          <w:rFonts w:ascii="Cambria" w:hAnsi="Cambria"/>
          <w:color w:val="000000" w:themeColor="text1"/>
          <w:sz w:val="20"/>
          <w:szCs w:val="20"/>
        </w:rPr>
        <w:t>Criminal Jurisdiction</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affirms</w:t>
      </w:r>
      <w:r w:rsidR="00CA305B" w:rsidRPr="003F09BF">
        <w:rPr>
          <w:rFonts w:ascii="Cambria" w:hAnsi="Cambria"/>
          <w:color w:val="000000" w:themeColor="text1"/>
          <w:sz w:val="20"/>
          <w:szCs w:val="20"/>
        </w:rPr>
        <w:t xml:space="preserve"> that the </w:t>
      </w:r>
      <w:r w:rsidR="0032572E" w:rsidRPr="003F09BF">
        <w:rPr>
          <w:rFonts w:ascii="Cambria" w:hAnsi="Cambria"/>
          <w:color w:val="000000" w:themeColor="text1"/>
          <w:sz w:val="20"/>
          <w:szCs w:val="20"/>
        </w:rPr>
        <w:t>General Prosecutor of the Nation</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initiated an</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investigation</w:t>
      </w:r>
      <w:r w:rsidR="00297973" w:rsidRPr="003F09BF">
        <w:rPr>
          <w:rFonts w:ascii="Cambria" w:hAnsi="Cambria"/>
          <w:color w:val="000000" w:themeColor="text1"/>
          <w:sz w:val="20"/>
          <w:szCs w:val="20"/>
        </w:rPr>
        <w:t xml:space="preserve"> of</w:t>
      </w:r>
      <w:r w:rsidR="00D22D1E" w:rsidRPr="003F09BF">
        <w:rPr>
          <w:rFonts w:ascii="Cambria" w:hAnsi="Cambria"/>
          <w:color w:val="000000" w:themeColor="text1"/>
          <w:sz w:val="20"/>
          <w:szCs w:val="20"/>
        </w:rPr>
        <w:t xml:space="preserve"> the </w:t>
      </w:r>
      <w:r w:rsidR="00DB5E6D" w:rsidRPr="003F09BF">
        <w:rPr>
          <w:rFonts w:ascii="Cambria" w:hAnsi="Cambria"/>
          <w:color w:val="000000" w:themeColor="text1"/>
          <w:sz w:val="20"/>
          <w:szCs w:val="20"/>
        </w:rPr>
        <w:t>facts</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pursuant to</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the clarification</w:t>
      </w:r>
      <w:r w:rsidR="00297973" w:rsidRPr="003F09BF">
        <w:rPr>
          <w:rFonts w:ascii="Cambria" w:hAnsi="Cambria"/>
          <w:color w:val="000000" w:themeColor="text1"/>
          <w:sz w:val="20"/>
          <w:szCs w:val="20"/>
        </w:rPr>
        <w:t xml:space="preserve"> of</w:t>
      </w:r>
      <w:r w:rsidR="00D22D1E" w:rsidRPr="003F09BF">
        <w:rPr>
          <w:rFonts w:ascii="Cambria" w:hAnsi="Cambria"/>
          <w:color w:val="000000" w:themeColor="text1"/>
          <w:sz w:val="20"/>
          <w:szCs w:val="20"/>
        </w:rPr>
        <w:t xml:space="preserve"> the </w:t>
      </w:r>
      <w:r w:rsidR="00DB5E6D" w:rsidRPr="003F09BF">
        <w:rPr>
          <w:rFonts w:ascii="Cambria" w:hAnsi="Cambria"/>
          <w:color w:val="000000" w:themeColor="text1"/>
          <w:sz w:val="20"/>
          <w:szCs w:val="20"/>
        </w:rPr>
        <w:t>facts</w:t>
      </w:r>
      <w:r w:rsidR="001B6F85" w:rsidRPr="003F09BF">
        <w:rPr>
          <w:rFonts w:ascii="Cambria" w:hAnsi="Cambria"/>
          <w:color w:val="000000" w:themeColor="text1"/>
          <w:sz w:val="20"/>
          <w:szCs w:val="20"/>
        </w:rPr>
        <w:t xml:space="preserve"> and </w:t>
      </w:r>
      <w:r w:rsidRPr="003F09BF">
        <w:rPr>
          <w:rFonts w:ascii="Cambria" w:hAnsi="Cambria"/>
          <w:color w:val="000000" w:themeColor="text1"/>
          <w:sz w:val="20"/>
          <w:szCs w:val="20"/>
        </w:rPr>
        <w:t>punishment</w:t>
      </w:r>
      <w:r w:rsidR="00297973" w:rsidRPr="003F09BF">
        <w:rPr>
          <w:rFonts w:ascii="Cambria" w:hAnsi="Cambria"/>
          <w:color w:val="000000" w:themeColor="text1"/>
          <w:sz w:val="20"/>
          <w:szCs w:val="20"/>
        </w:rPr>
        <w:t xml:space="preserve"> of</w:t>
      </w:r>
      <w:r w:rsidR="00D22D1E" w:rsidRPr="003F09BF">
        <w:rPr>
          <w:rFonts w:ascii="Cambria" w:hAnsi="Cambria"/>
          <w:color w:val="000000" w:themeColor="text1"/>
          <w:sz w:val="20"/>
          <w:szCs w:val="20"/>
        </w:rPr>
        <w:t xml:space="preserve"> th</w:t>
      </w:r>
      <w:r w:rsidRPr="003F09BF">
        <w:rPr>
          <w:rFonts w:ascii="Cambria" w:hAnsi="Cambria"/>
          <w:color w:val="000000" w:themeColor="text1"/>
          <w:sz w:val="20"/>
          <w:szCs w:val="20"/>
        </w:rPr>
        <w:t>os</w:t>
      </w:r>
      <w:r w:rsidR="00D22D1E" w:rsidRPr="003F09BF">
        <w:rPr>
          <w:rFonts w:ascii="Cambria" w:hAnsi="Cambria"/>
          <w:color w:val="000000" w:themeColor="text1"/>
          <w:sz w:val="20"/>
          <w:szCs w:val="20"/>
        </w:rPr>
        <w:t xml:space="preserve">e </w:t>
      </w:r>
      <w:r w:rsidRPr="003F09BF">
        <w:rPr>
          <w:rFonts w:ascii="Cambria" w:hAnsi="Cambria"/>
          <w:color w:val="000000" w:themeColor="text1"/>
          <w:sz w:val="20"/>
          <w:szCs w:val="20"/>
        </w:rPr>
        <w:t>responsible</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Claims that the</w:t>
      </w:r>
      <w:r w:rsidR="00D6137F" w:rsidRPr="003F09BF">
        <w:rPr>
          <w:rFonts w:ascii="Cambria" w:hAnsi="Cambria"/>
          <w:color w:val="000000" w:themeColor="text1"/>
          <w:sz w:val="20"/>
          <w:szCs w:val="20"/>
        </w:rPr>
        <w:t xml:space="preserve"> </w:t>
      </w:r>
      <w:r w:rsidRPr="003F09BF">
        <w:rPr>
          <w:rFonts w:ascii="Cambria" w:hAnsi="Cambria"/>
          <w:color w:val="000000" w:themeColor="text1"/>
          <w:sz w:val="20"/>
          <w:szCs w:val="20"/>
        </w:rPr>
        <w:t>dispatch</w:t>
      </w:r>
      <w:r w:rsidR="00D6137F" w:rsidRPr="003F09BF">
        <w:rPr>
          <w:rFonts w:ascii="Cambria" w:hAnsi="Cambria"/>
          <w:color w:val="000000" w:themeColor="text1"/>
          <w:sz w:val="20"/>
          <w:szCs w:val="20"/>
        </w:rPr>
        <w:t xml:space="preserve"> of the </w:t>
      </w:r>
      <w:r w:rsidR="00D91F08" w:rsidRPr="003F09BF">
        <w:rPr>
          <w:rFonts w:ascii="Cambria" w:hAnsi="Cambria"/>
          <w:color w:val="000000" w:themeColor="text1"/>
          <w:sz w:val="20"/>
          <w:szCs w:val="20"/>
        </w:rPr>
        <w:t>13</w:t>
      </w:r>
      <w:r w:rsidRPr="003F09BF">
        <w:rPr>
          <w:rFonts w:ascii="Cambria" w:hAnsi="Cambria"/>
          <w:color w:val="000000" w:themeColor="text1"/>
          <w:sz w:val="20"/>
          <w:szCs w:val="20"/>
          <w:vertAlign w:val="superscript"/>
        </w:rPr>
        <w:t>th</w:t>
      </w:r>
      <w:r w:rsidRPr="003F09BF">
        <w:rPr>
          <w:rFonts w:ascii="Cambria" w:hAnsi="Cambria"/>
          <w:color w:val="000000" w:themeColor="text1"/>
          <w:sz w:val="20"/>
          <w:szCs w:val="20"/>
        </w:rPr>
        <w:t xml:space="preserve"> Specialized Prosecutor</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 xml:space="preserve">shows </w:t>
      </w:r>
      <w:r w:rsidR="003E0028" w:rsidRPr="003F09BF">
        <w:rPr>
          <w:rFonts w:ascii="Cambria" w:hAnsi="Cambria"/>
          <w:color w:val="000000" w:themeColor="text1"/>
          <w:sz w:val="20"/>
          <w:szCs w:val="20"/>
        </w:rPr>
        <w:t xml:space="preserve">that </w:t>
      </w:r>
      <w:r w:rsidRPr="003F09BF">
        <w:rPr>
          <w:rFonts w:ascii="Cambria" w:hAnsi="Cambria"/>
          <w:color w:val="000000" w:themeColor="text1"/>
          <w:sz w:val="20"/>
          <w:szCs w:val="20"/>
        </w:rPr>
        <w:t>there are statements from multiple presential witnesses</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 xml:space="preserve">whom under oath narrated </w:t>
      </w:r>
      <w:r w:rsidR="00D6137F" w:rsidRPr="003F09BF">
        <w:rPr>
          <w:rFonts w:ascii="Cambria" w:hAnsi="Cambria"/>
          <w:color w:val="000000" w:themeColor="text1"/>
          <w:sz w:val="20"/>
          <w:szCs w:val="20"/>
        </w:rPr>
        <w:t xml:space="preserve">the </w:t>
      </w:r>
      <w:r w:rsidRPr="003F09BF">
        <w:rPr>
          <w:rFonts w:ascii="Cambria" w:hAnsi="Cambria"/>
          <w:color w:val="000000" w:themeColor="text1"/>
          <w:sz w:val="20"/>
          <w:szCs w:val="20"/>
        </w:rPr>
        <w:t>circumstances</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in which</w:t>
      </w:r>
      <w:r w:rsidR="00D91F08" w:rsidRPr="003F09BF">
        <w:rPr>
          <w:rFonts w:ascii="Cambria" w:hAnsi="Cambria"/>
          <w:color w:val="000000" w:themeColor="text1"/>
          <w:sz w:val="20"/>
          <w:szCs w:val="20"/>
        </w:rPr>
        <w:t xml:space="preserve"> </w:t>
      </w:r>
      <w:r w:rsidR="00C835ED" w:rsidRPr="003F09BF">
        <w:rPr>
          <w:rFonts w:ascii="Cambria" w:hAnsi="Cambria"/>
          <w:color w:val="000000" w:themeColor="text1"/>
          <w:sz w:val="20"/>
          <w:szCs w:val="20"/>
        </w:rPr>
        <w:t>paramilitary</w:t>
      </w:r>
      <w:r w:rsidRPr="003F09BF">
        <w:rPr>
          <w:rFonts w:ascii="Cambria" w:hAnsi="Cambria"/>
          <w:color w:val="000000" w:themeColor="text1"/>
          <w:sz w:val="20"/>
          <w:szCs w:val="20"/>
        </w:rPr>
        <w:t xml:space="preserve"> incursion took place</w:t>
      </w:r>
      <w:r w:rsidR="00C835ED" w:rsidRPr="003F09BF">
        <w:rPr>
          <w:rFonts w:ascii="Cambria" w:hAnsi="Cambria"/>
          <w:color w:val="000000" w:themeColor="text1"/>
          <w:sz w:val="20"/>
          <w:szCs w:val="20"/>
        </w:rPr>
        <w:t>,</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pointing out</w:t>
      </w:r>
      <w:r w:rsidR="00D6137F" w:rsidRPr="003F09BF">
        <w:rPr>
          <w:rFonts w:ascii="Cambria" w:hAnsi="Cambria"/>
          <w:color w:val="000000" w:themeColor="text1"/>
          <w:sz w:val="20"/>
          <w:szCs w:val="20"/>
        </w:rPr>
        <w:t xml:space="preserve"> that the </w:t>
      </w:r>
      <w:r w:rsidRPr="003F09BF">
        <w:rPr>
          <w:rFonts w:ascii="Cambria" w:hAnsi="Cambria"/>
          <w:color w:val="000000" w:themeColor="text1"/>
          <w:sz w:val="20"/>
          <w:szCs w:val="20"/>
        </w:rPr>
        <w:t xml:space="preserve">armed </w:t>
      </w:r>
      <w:r w:rsidR="00D91F08" w:rsidRPr="003F09BF">
        <w:rPr>
          <w:rFonts w:ascii="Cambria" w:hAnsi="Cambria"/>
          <w:color w:val="000000" w:themeColor="text1"/>
          <w:sz w:val="20"/>
          <w:szCs w:val="20"/>
        </w:rPr>
        <w:t>gr</w:t>
      </w:r>
      <w:r w:rsidRPr="003F09BF">
        <w:rPr>
          <w:rFonts w:ascii="Cambria" w:hAnsi="Cambria"/>
          <w:color w:val="000000" w:themeColor="text1"/>
          <w:sz w:val="20"/>
          <w:szCs w:val="20"/>
        </w:rPr>
        <w:t>o</w:t>
      </w:r>
      <w:r w:rsidR="00D91F08" w:rsidRPr="003F09BF">
        <w:rPr>
          <w:rFonts w:ascii="Cambria" w:hAnsi="Cambria"/>
          <w:color w:val="000000" w:themeColor="text1"/>
          <w:sz w:val="20"/>
          <w:szCs w:val="20"/>
        </w:rPr>
        <w:t xml:space="preserve">up </w:t>
      </w:r>
      <w:r w:rsidRPr="003F09BF">
        <w:rPr>
          <w:rFonts w:ascii="Cambria" w:hAnsi="Cambria"/>
          <w:color w:val="000000" w:themeColor="text1"/>
          <w:sz w:val="20"/>
          <w:szCs w:val="20"/>
        </w:rPr>
        <w:t>was comprised by</w:t>
      </w:r>
      <w:r w:rsidR="00D91F08" w:rsidRPr="003F09BF">
        <w:rPr>
          <w:rFonts w:ascii="Cambria" w:hAnsi="Cambria"/>
          <w:color w:val="000000" w:themeColor="text1"/>
          <w:sz w:val="20"/>
          <w:szCs w:val="20"/>
        </w:rPr>
        <w:t xml:space="preserve"> </w:t>
      </w:r>
      <w:r w:rsidR="00603E37" w:rsidRPr="003F09BF">
        <w:rPr>
          <w:rFonts w:ascii="Cambria" w:hAnsi="Cambria"/>
          <w:color w:val="000000" w:themeColor="text1"/>
          <w:sz w:val="20"/>
          <w:szCs w:val="20"/>
        </w:rPr>
        <w:t>approximately</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forty</w:t>
      </w:r>
      <w:r w:rsidR="00D91F08" w:rsidRPr="003F09BF">
        <w:rPr>
          <w:rFonts w:ascii="Cambria" w:hAnsi="Cambria"/>
          <w:color w:val="000000" w:themeColor="text1"/>
          <w:sz w:val="20"/>
          <w:szCs w:val="20"/>
        </w:rPr>
        <w:t xml:space="preserve"> o</w:t>
      </w:r>
      <w:r w:rsidRPr="003F09BF">
        <w:rPr>
          <w:rFonts w:ascii="Cambria" w:hAnsi="Cambria"/>
          <w:color w:val="000000" w:themeColor="text1"/>
          <w:sz w:val="20"/>
          <w:szCs w:val="20"/>
        </w:rPr>
        <w:t>r</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fifty</w:t>
      </w:r>
      <w:r w:rsidR="00D91F08" w:rsidRPr="003F09BF">
        <w:rPr>
          <w:rFonts w:ascii="Cambria" w:hAnsi="Cambria"/>
          <w:color w:val="000000" w:themeColor="text1"/>
          <w:sz w:val="20"/>
          <w:szCs w:val="20"/>
        </w:rPr>
        <w:t xml:space="preserve"> uniform</w:t>
      </w:r>
      <w:r w:rsidRPr="003F09BF">
        <w:rPr>
          <w:rFonts w:ascii="Cambria" w:hAnsi="Cambria"/>
          <w:color w:val="000000" w:themeColor="text1"/>
          <w:sz w:val="20"/>
          <w:szCs w:val="20"/>
        </w:rPr>
        <w:t>ed</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men belonging to t</w:t>
      </w:r>
      <w:r w:rsidR="00D6137F" w:rsidRPr="003F09BF">
        <w:rPr>
          <w:rFonts w:ascii="Cambria" w:hAnsi="Cambria"/>
          <w:color w:val="000000" w:themeColor="text1"/>
          <w:sz w:val="20"/>
          <w:szCs w:val="20"/>
        </w:rPr>
        <w:t xml:space="preserve">he </w:t>
      </w:r>
      <w:r w:rsidR="00D91F08" w:rsidRPr="003F09BF">
        <w:rPr>
          <w:rFonts w:ascii="Cambria" w:hAnsi="Cambria"/>
          <w:color w:val="000000" w:themeColor="text1"/>
          <w:sz w:val="20"/>
          <w:szCs w:val="20"/>
        </w:rPr>
        <w:t xml:space="preserve">AUC. </w:t>
      </w:r>
      <w:r w:rsidRPr="003F09BF">
        <w:rPr>
          <w:rFonts w:ascii="Cambria" w:hAnsi="Cambria"/>
          <w:color w:val="000000" w:themeColor="text1"/>
          <w:sz w:val="20"/>
          <w:szCs w:val="20"/>
        </w:rPr>
        <w:t>During the course of t</w:t>
      </w:r>
      <w:r w:rsidR="001B6F85" w:rsidRPr="003F09BF">
        <w:rPr>
          <w:rFonts w:ascii="Cambria" w:hAnsi="Cambria"/>
          <w:color w:val="000000" w:themeColor="text1"/>
          <w:sz w:val="20"/>
          <w:szCs w:val="20"/>
        </w:rPr>
        <w:t xml:space="preserve">he </w:t>
      </w:r>
      <w:r w:rsidRPr="003F09BF">
        <w:rPr>
          <w:rFonts w:ascii="Cambria" w:hAnsi="Cambria"/>
          <w:color w:val="000000" w:themeColor="text1"/>
          <w:sz w:val="20"/>
          <w:szCs w:val="20"/>
        </w:rPr>
        <w:t>investigation</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 xml:space="preserve">nine </w:t>
      </w:r>
      <w:r w:rsidR="003E0028" w:rsidRPr="003F09BF">
        <w:rPr>
          <w:rFonts w:ascii="Cambria" w:hAnsi="Cambria"/>
          <w:color w:val="000000" w:themeColor="text1"/>
          <w:sz w:val="20"/>
          <w:szCs w:val="20"/>
        </w:rPr>
        <w:t>members</w:t>
      </w:r>
      <w:r w:rsidR="00297973" w:rsidRPr="003F09BF">
        <w:rPr>
          <w:rFonts w:ascii="Cambria" w:hAnsi="Cambria"/>
          <w:color w:val="000000" w:themeColor="text1"/>
          <w:sz w:val="20"/>
          <w:szCs w:val="20"/>
        </w:rPr>
        <w:t xml:space="preserve"> of </w:t>
      </w:r>
      <w:r w:rsidR="00D6137F" w:rsidRPr="003F09BF">
        <w:rPr>
          <w:rFonts w:ascii="Cambria" w:hAnsi="Cambria"/>
          <w:color w:val="000000" w:themeColor="text1"/>
          <w:sz w:val="20"/>
          <w:szCs w:val="20"/>
        </w:rPr>
        <w:t xml:space="preserve">the </w:t>
      </w:r>
      <w:r w:rsidR="00D91F08" w:rsidRPr="003F09BF">
        <w:rPr>
          <w:rFonts w:ascii="Cambria" w:hAnsi="Cambria"/>
          <w:color w:val="000000" w:themeColor="text1"/>
          <w:sz w:val="20"/>
          <w:szCs w:val="20"/>
        </w:rPr>
        <w:t>AUC</w:t>
      </w:r>
      <w:r w:rsidRPr="003F09BF">
        <w:rPr>
          <w:rFonts w:ascii="Cambria" w:hAnsi="Cambria"/>
          <w:color w:val="000000" w:themeColor="text1"/>
          <w:sz w:val="20"/>
          <w:szCs w:val="20"/>
        </w:rPr>
        <w:t xml:space="preserve"> were </w:t>
      </w:r>
      <w:r w:rsidR="0006100E" w:rsidRPr="003F09BF">
        <w:rPr>
          <w:rFonts w:ascii="Cambria" w:hAnsi="Cambria"/>
          <w:color w:val="000000" w:themeColor="text1"/>
          <w:sz w:val="20"/>
          <w:szCs w:val="20"/>
        </w:rPr>
        <w:t>linked</w:t>
      </w:r>
      <w:r w:rsidR="00D91F08" w:rsidRPr="003F09BF">
        <w:rPr>
          <w:rFonts w:ascii="Cambria" w:hAnsi="Cambria"/>
          <w:color w:val="000000" w:themeColor="text1"/>
          <w:sz w:val="20"/>
          <w:szCs w:val="20"/>
        </w:rPr>
        <w:t>,</w:t>
      </w:r>
      <w:r w:rsidR="00297973" w:rsidRPr="003F09BF">
        <w:rPr>
          <w:rFonts w:ascii="Cambria" w:hAnsi="Cambria"/>
          <w:color w:val="000000" w:themeColor="text1"/>
          <w:sz w:val="20"/>
          <w:szCs w:val="20"/>
        </w:rPr>
        <w:t xml:space="preserve"> </w:t>
      </w:r>
      <w:r w:rsidRPr="003F09BF">
        <w:rPr>
          <w:rFonts w:ascii="Cambria" w:hAnsi="Cambria"/>
          <w:color w:val="000000" w:themeColor="text1"/>
          <w:sz w:val="20"/>
          <w:szCs w:val="20"/>
        </w:rPr>
        <w:t>several of which</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are</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demobilized</w:t>
      </w:r>
      <w:r w:rsidR="003E0028" w:rsidRPr="003F09BF">
        <w:rPr>
          <w:rFonts w:ascii="Cambria" w:hAnsi="Cambria"/>
          <w:color w:val="000000" w:themeColor="text1"/>
          <w:sz w:val="20"/>
          <w:szCs w:val="20"/>
        </w:rPr>
        <w:t xml:space="preserve"> </w:t>
      </w:r>
      <w:r w:rsidRPr="003F09BF">
        <w:rPr>
          <w:rFonts w:ascii="Cambria" w:hAnsi="Cambria"/>
          <w:color w:val="000000" w:themeColor="text1"/>
          <w:sz w:val="20"/>
          <w:szCs w:val="20"/>
        </w:rPr>
        <w:t>who</w:t>
      </w:r>
      <w:r w:rsidR="003E0028"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ac</w:t>
      </w:r>
      <w:r w:rsidRPr="003F09BF">
        <w:rPr>
          <w:rFonts w:ascii="Cambria" w:hAnsi="Cambria"/>
          <w:color w:val="000000" w:themeColor="text1"/>
          <w:sz w:val="20"/>
          <w:szCs w:val="20"/>
        </w:rPr>
        <w:t>c</w:t>
      </w:r>
      <w:r w:rsidR="00D91F08" w:rsidRPr="003F09BF">
        <w:rPr>
          <w:rFonts w:ascii="Cambria" w:hAnsi="Cambria"/>
          <w:color w:val="000000" w:themeColor="text1"/>
          <w:sz w:val="20"/>
          <w:szCs w:val="20"/>
        </w:rPr>
        <w:t>ept</w:t>
      </w:r>
      <w:r w:rsidRPr="003F09BF">
        <w:rPr>
          <w:rFonts w:ascii="Cambria" w:hAnsi="Cambria"/>
          <w:color w:val="000000" w:themeColor="text1"/>
          <w:sz w:val="20"/>
          <w:szCs w:val="20"/>
        </w:rPr>
        <w:t>ed</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their</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participation</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in</w:t>
      </w:r>
      <w:r w:rsidR="00D22D1E" w:rsidRPr="003F09BF">
        <w:rPr>
          <w:rFonts w:ascii="Cambria" w:hAnsi="Cambria"/>
          <w:color w:val="000000" w:themeColor="text1"/>
          <w:sz w:val="20"/>
          <w:szCs w:val="20"/>
        </w:rPr>
        <w:t xml:space="preserve"> the </w:t>
      </w:r>
      <w:r w:rsidR="00DB5E6D" w:rsidRPr="003F09BF">
        <w:rPr>
          <w:rFonts w:ascii="Cambria" w:hAnsi="Cambria"/>
          <w:color w:val="000000" w:themeColor="text1"/>
          <w:sz w:val="20"/>
          <w:szCs w:val="20"/>
        </w:rPr>
        <w:t>facts</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which is why the prosecutor proceeded with the afterward</w:t>
      </w:r>
      <w:r w:rsidR="002C3D66" w:rsidRPr="003F09BF">
        <w:rPr>
          <w:rFonts w:ascii="Cambria" w:hAnsi="Cambria"/>
          <w:color w:val="000000" w:themeColor="text1"/>
          <w:sz w:val="20"/>
          <w:szCs w:val="20"/>
        </w:rPr>
        <w:t xml:space="preserve"> </w:t>
      </w:r>
      <w:r w:rsidRPr="003F09BF">
        <w:rPr>
          <w:rFonts w:ascii="Cambria" w:hAnsi="Cambria"/>
          <w:color w:val="000000" w:themeColor="text1"/>
          <w:sz w:val="20"/>
          <w:szCs w:val="20"/>
        </w:rPr>
        <w:t>indictment</w:t>
      </w:r>
      <w:r w:rsidR="001B6F85" w:rsidRPr="003F09BF">
        <w:rPr>
          <w:rFonts w:ascii="Cambria" w:hAnsi="Cambria"/>
          <w:color w:val="000000" w:themeColor="text1"/>
          <w:sz w:val="20"/>
          <w:szCs w:val="20"/>
        </w:rPr>
        <w:t xml:space="preserve"> and </w:t>
      </w:r>
      <w:r w:rsidRPr="003F09BF">
        <w:rPr>
          <w:rFonts w:ascii="Cambria" w:hAnsi="Cambria"/>
          <w:color w:val="000000" w:themeColor="text1"/>
          <w:sz w:val="20"/>
          <w:szCs w:val="20"/>
        </w:rPr>
        <w:t xml:space="preserve">forwarding </w:t>
      </w:r>
      <w:r w:rsidR="00D6137F" w:rsidRPr="003F09BF">
        <w:rPr>
          <w:rFonts w:ascii="Cambria" w:hAnsi="Cambria"/>
          <w:color w:val="000000" w:themeColor="text1"/>
          <w:sz w:val="20"/>
          <w:szCs w:val="20"/>
        </w:rPr>
        <w:t xml:space="preserve">of the </w:t>
      </w:r>
      <w:r w:rsidRPr="003F09BF">
        <w:rPr>
          <w:rFonts w:ascii="Cambria" w:hAnsi="Cambria"/>
          <w:color w:val="000000" w:themeColor="text1"/>
          <w:sz w:val="20"/>
          <w:szCs w:val="20"/>
        </w:rPr>
        <w:t>casefile</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for judging</w:t>
      </w:r>
      <w:r w:rsidR="00D91F08" w:rsidRPr="003F09BF">
        <w:rPr>
          <w:rFonts w:ascii="Cambria" w:hAnsi="Cambria"/>
          <w:color w:val="000000" w:themeColor="text1"/>
          <w:sz w:val="20"/>
          <w:szCs w:val="20"/>
        </w:rPr>
        <w:t xml:space="preserve">. </w:t>
      </w:r>
      <w:r w:rsidR="000B1182" w:rsidRPr="003F09BF">
        <w:rPr>
          <w:rFonts w:ascii="Cambria" w:hAnsi="Cambria"/>
          <w:color w:val="000000" w:themeColor="text1"/>
          <w:sz w:val="20"/>
          <w:szCs w:val="20"/>
        </w:rPr>
        <w:t>It affirms</w:t>
      </w:r>
      <w:r w:rsidR="003E0028" w:rsidRPr="003F09BF">
        <w:rPr>
          <w:rFonts w:ascii="Cambria" w:hAnsi="Cambria"/>
          <w:color w:val="000000" w:themeColor="text1"/>
          <w:sz w:val="20"/>
          <w:szCs w:val="20"/>
        </w:rPr>
        <w:t xml:space="preserve"> that </w:t>
      </w:r>
      <w:r w:rsidR="000B1182" w:rsidRPr="003F09BF">
        <w:rPr>
          <w:rFonts w:ascii="Cambria" w:hAnsi="Cambria"/>
          <w:color w:val="000000" w:themeColor="text1"/>
          <w:sz w:val="20"/>
          <w:szCs w:val="20"/>
        </w:rPr>
        <w:t xml:space="preserve">due to </w:t>
      </w:r>
      <w:r w:rsidR="002C3D66" w:rsidRPr="003F09BF">
        <w:rPr>
          <w:rFonts w:ascii="Cambria" w:hAnsi="Cambria"/>
          <w:color w:val="000000" w:themeColor="text1"/>
          <w:sz w:val="20"/>
          <w:szCs w:val="20"/>
        </w:rPr>
        <w:t xml:space="preserve">the </w:t>
      </w:r>
      <w:r w:rsidR="00603E37" w:rsidRPr="003F09BF">
        <w:rPr>
          <w:rFonts w:ascii="Cambria" w:hAnsi="Cambria"/>
          <w:color w:val="000000" w:themeColor="text1"/>
          <w:sz w:val="20"/>
          <w:szCs w:val="20"/>
        </w:rPr>
        <w:t>massacre</w:t>
      </w:r>
      <w:r w:rsidR="00D91F08" w:rsidRPr="003F09BF">
        <w:rPr>
          <w:rFonts w:ascii="Cambria" w:hAnsi="Cambria"/>
          <w:color w:val="000000" w:themeColor="text1"/>
          <w:sz w:val="20"/>
          <w:szCs w:val="20"/>
        </w:rPr>
        <w:t xml:space="preserve"> Jhon Esquivel Cuadrado, Víctor Manuel Hernández</w:t>
      </w:r>
      <w:r w:rsidR="001B6F85" w:rsidRPr="003F09BF">
        <w:rPr>
          <w:rFonts w:ascii="Cambria" w:hAnsi="Cambria"/>
          <w:color w:val="000000" w:themeColor="text1"/>
          <w:sz w:val="20"/>
          <w:szCs w:val="20"/>
        </w:rPr>
        <w:t xml:space="preserve"> and </w:t>
      </w:r>
      <w:r w:rsidR="00D91F08" w:rsidRPr="003F09BF">
        <w:rPr>
          <w:rFonts w:ascii="Cambria" w:hAnsi="Cambria"/>
          <w:color w:val="000000" w:themeColor="text1"/>
          <w:sz w:val="20"/>
          <w:szCs w:val="20"/>
        </w:rPr>
        <w:t>Luis Francisco Robles</w:t>
      </w:r>
      <w:r w:rsidR="000B1182" w:rsidRPr="003F09BF">
        <w:rPr>
          <w:rFonts w:ascii="Cambria" w:hAnsi="Cambria"/>
          <w:color w:val="000000" w:themeColor="text1"/>
          <w:sz w:val="20"/>
          <w:szCs w:val="20"/>
        </w:rPr>
        <w:t xml:space="preserve"> were sentenced</w:t>
      </w:r>
      <w:r w:rsidR="00D91F08" w:rsidRPr="003F09BF">
        <w:rPr>
          <w:rFonts w:ascii="Cambria" w:hAnsi="Cambria"/>
          <w:color w:val="000000" w:themeColor="text1"/>
          <w:sz w:val="20"/>
          <w:szCs w:val="20"/>
        </w:rPr>
        <w:t xml:space="preserve">.  </w:t>
      </w:r>
    </w:p>
    <w:p w14:paraId="56180700" w14:textId="02EE166E" w:rsidR="00D91F08" w:rsidRPr="003F09BF" w:rsidRDefault="00603E37" w:rsidP="00D91F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color w:val="000000" w:themeColor="text1"/>
          <w:sz w:val="20"/>
          <w:szCs w:val="20"/>
        </w:rPr>
      </w:pPr>
      <w:r w:rsidRPr="003F09BF">
        <w:rPr>
          <w:rFonts w:ascii="Cambria" w:hAnsi="Cambria"/>
          <w:color w:val="000000" w:themeColor="text1"/>
          <w:sz w:val="20"/>
          <w:szCs w:val="20"/>
          <w:u w:val="single"/>
        </w:rPr>
        <w:t>The State</w:t>
      </w:r>
      <w:r w:rsidR="00D91F08" w:rsidRPr="003F09BF">
        <w:rPr>
          <w:rFonts w:ascii="Cambria" w:hAnsi="Cambria"/>
          <w:color w:val="000000" w:themeColor="text1"/>
          <w:sz w:val="20"/>
          <w:szCs w:val="20"/>
        </w:rPr>
        <w:t xml:space="preserve"> </w:t>
      </w:r>
      <w:r w:rsidR="000B1182" w:rsidRPr="003F09BF">
        <w:rPr>
          <w:rFonts w:ascii="Cambria" w:hAnsi="Cambria"/>
          <w:color w:val="000000" w:themeColor="text1"/>
          <w:sz w:val="20"/>
          <w:szCs w:val="20"/>
        </w:rPr>
        <w:t>affirms</w:t>
      </w:r>
      <w:r w:rsidR="00D6137F" w:rsidRPr="003F09BF">
        <w:rPr>
          <w:rFonts w:ascii="Cambria" w:hAnsi="Cambria"/>
          <w:color w:val="000000" w:themeColor="text1"/>
          <w:sz w:val="20"/>
          <w:szCs w:val="20"/>
        </w:rPr>
        <w:t xml:space="preserve"> that </w:t>
      </w:r>
      <w:r w:rsidR="000B1182" w:rsidRPr="003F09BF">
        <w:rPr>
          <w:rFonts w:ascii="Cambria" w:hAnsi="Cambria"/>
          <w:color w:val="000000" w:themeColor="text1"/>
          <w:sz w:val="20"/>
          <w:szCs w:val="20"/>
        </w:rPr>
        <w:t>on January 29,</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 xml:space="preserve">2000, </w:t>
      </w:r>
      <w:r w:rsidR="000B1182" w:rsidRPr="003F09BF">
        <w:rPr>
          <w:rFonts w:ascii="Cambria" w:hAnsi="Cambria"/>
          <w:color w:val="000000" w:themeColor="text1"/>
          <w:sz w:val="20"/>
          <w:szCs w:val="20"/>
        </w:rPr>
        <w:t>the</w:t>
      </w:r>
      <w:r w:rsidR="00D91F08" w:rsidRPr="003F09BF">
        <w:rPr>
          <w:rFonts w:ascii="Cambria" w:hAnsi="Cambria"/>
          <w:color w:val="000000" w:themeColor="text1"/>
          <w:sz w:val="20"/>
          <w:szCs w:val="20"/>
        </w:rPr>
        <w:t xml:space="preserve"> </w:t>
      </w:r>
      <w:r w:rsidR="000B1182" w:rsidRPr="003F09BF">
        <w:rPr>
          <w:rFonts w:ascii="Cambria" w:hAnsi="Cambria"/>
          <w:color w:val="000000" w:themeColor="text1"/>
          <w:sz w:val="20"/>
          <w:szCs w:val="20"/>
        </w:rPr>
        <w:t xml:space="preserve">Technical Corps </w:t>
      </w:r>
      <w:r w:rsidR="001B6F85" w:rsidRPr="003F09BF">
        <w:rPr>
          <w:rFonts w:ascii="Cambria" w:hAnsi="Cambria"/>
          <w:color w:val="000000" w:themeColor="text1"/>
          <w:sz w:val="20"/>
          <w:szCs w:val="20"/>
        </w:rPr>
        <w:t xml:space="preserve">of the </w:t>
      </w:r>
      <w:r w:rsidR="0032572E" w:rsidRPr="003F09BF">
        <w:rPr>
          <w:rFonts w:ascii="Cambria" w:hAnsi="Cambria"/>
          <w:color w:val="000000" w:themeColor="text1"/>
          <w:sz w:val="20"/>
          <w:szCs w:val="20"/>
        </w:rPr>
        <w:t>General Prosecutor of the Nation</w:t>
      </w:r>
      <w:r w:rsidR="00D91F08" w:rsidRPr="003F09BF">
        <w:rPr>
          <w:rFonts w:ascii="Cambria" w:hAnsi="Cambria"/>
          <w:color w:val="000000" w:themeColor="text1"/>
          <w:sz w:val="20"/>
          <w:szCs w:val="20"/>
        </w:rPr>
        <w:t xml:space="preserve"> inspec</w:t>
      </w:r>
      <w:r w:rsidR="000B1182" w:rsidRPr="003F09BF">
        <w:rPr>
          <w:rFonts w:ascii="Cambria" w:hAnsi="Cambria"/>
          <w:color w:val="000000" w:themeColor="text1"/>
          <w:sz w:val="20"/>
          <w:szCs w:val="20"/>
        </w:rPr>
        <w:t xml:space="preserve">ted </w:t>
      </w:r>
      <w:r w:rsidR="00D22D1E" w:rsidRPr="003F09BF">
        <w:rPr>
          <w:rFonts w:ascii="Cambria" w:hAnsi="Cambria"/>
          <w:color w:val="000000" w:themeColor="text1"/>
          <w:sz w:val="20"/>
          <w:szCs w:val="20"/>
        </w:rPr>
        <w:t xml:space="preserve">the </w:t>
      </w:r>
      <w:r w:rsidR="000B1182" w:rsidRPr="003F09BF">
        <w:rPr>
          <w:rFonts w:ascii="Cambria" w:hAnsi="Cambria"/>
          <w:color w:val="000000" w:themeColor="text1"/>
          <w:sz w:val="20"/>
          <w:szCs w:val="20"/>
        </w:rPr>
        <w:t>bodies</w:t>
      </w:r>
      <w:r w:rsidR="00297973" w:rsidRPr="003F09BF">
        <w:rPr>
          <w:rFonts w:ascii="Cambria" w:hAnsi="Cambria"/>
          <w:color w:val="000000" w:themeColor="text1"/>
          <w:sz w:val="20"/>
          <w:szCs w:val="20"/>
        </w:rPr>
        <w:t xml:space="preserve"> of </w:t>
      </w:r>
      <w:r w:rsidR="00D6137F" w:rsidRPr="003F09BF">
        <w:rPr>
          <w:rFonts w:ascii="Cambria" w:hAnsi="Cambria"/>
          <w:color w:val="000000" w:themeColor="text1"/>
          <w:sz w:val="20"/>
          <w:szCs w:val="20"/>
        </w:rPr>
        <w:t xml:space="preserve">the </w:t>
      </w:r>
      <w:r w:rsidRPr="003F09BF">
        <w:rPr>
          <w:rFonts w:ascii="Cambria" w:hAnsi="Cambria"/>
          <w:color w:val="000000" w:themeColor="text1"/>
          <w:sz w:val="20"/>
          <w:szCs w:val="20"/>
        </w:rPr>
        <w:t>alleged victims</w:t>
      </w:r>
      <w:r w:rsidR="00D91F08" w:rsidRPr="003F09BF">
        <w:rPr>
          <w:rFonts w:ascii="Cambria" w:hAnsi="Cambria"/>
          <w:color w:val="000000" w:themeColor="text1"/>
          <w:sz w:val="20"/>
          <w:szCs w:val="20"/>
        </w:rPr>
        <w:t xml:space="preserve">. </w:t>
      </w:r>
      <w:r w:rsidR="000B1182" w:rsidRPr="003F09BF">
        <w:rPr>
          <w:rFonts w:ascii="Cambria" w:hAnsi="Cambria"/>
          <w:color w:val="000000" w:themeColor="text1"/>
          <w:sz w:val="20"/>
          <w:szCs w:val="20"/>
        </w:rPr>
        <w:t>It holds that on May 30,</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 xml:space="preserve">2000 </w:t>
      </w:r>
      <w:r w:rsidR="000B1182" w:rsidRPr="003F09BF">
        <w:rPr>
          <w:rFonts w:ascii="Cambria" w:hAnsi="Cambria"/>
          <w:color w:val="000000" w:themeColor="text1"/>
          <w:sz w:val="20"/>
          <w:szCs w:val="20"/>
        </w:rPr>
        <w:t>it ordered to open the previous</w:t>
      </w:r>
      <w:r w:rsidR="00297973" w:rsidRPr="003F09BF">
        <w:rPr>
          <w:rFonts w:ascii="Cambria" w:hAnsi="Cambria"/>
          <w:color w:val="000000" w:themeColor="text1"/>
          <w:sz w:val="20"/>
          <w:szCs w:val="20"/>
        </w:rPr>
        <w:t xml:space="preserve"> </w:t>
      </w:r>
      <w:r w:rsidR="003A7A25" w:rsidRPr="003F09BF">
        <w:rPr>
          <w:rFonts w:ascii="Cambria" w:hAnsi="Cambria"/>
          <w:color w:val="000000" w:themeColor="text1"/>
          <w:sz w:val="20"/>
          <w:szCs w:val="20"/>
        </w:rPr>
        <w:t>investigation</w:t>
      </w:r>
      <w:r w:rsidR="00D91F08" w:rsidRPr="003F09BF">
        <w:rPr>
          <w:rFonts w:ascii="Cambria" w:hAnsi="Cambria"/>
          <w:color w:val="000000" w:themeColor="text1"/>
          <w:sz w:val="20"/>
          <w:szCs w:val="20"/>
        </w:rPr>
        <w:t xml:space="preserve"> </w:t>
      </w:r>
      <w:r w:rsidR="000B1182" w:rsidRPr="003F09BF">
        <w:rPr>
          <w:rFonts w:ascii="Cambria" w:hAnsi="Cambria"/>
          <w:color w:val="000000" w:themeColor="text1"/>
          <w:sz w:val="20"/>
          <w:szCs w:val="20"/>
        </w:rPr>
        <w:t xml:space="preserve">of </w:t>
      </w:r>
      <w:r w:rsidR="00D22D1E" w:rsidRPr="003F09BF">
        <w:rPr>
          <w:rFonts w:ascii="Cambria" w:hAnsi="Cambria"/>
          <w:color w:val="000000" w:themeColor="text1"/>
          <w:sz w:val="20"/>
          <w:szCs w:val="20"/>
        </w:rPr>
        <w:t xml:space="preserve">the </w:t>
      </w:r>
      <w:r w:rsidR="00DB5E6D" w:rsidRPr="003F09BF">
        <w:rPr>
          <w:rFonts w:ascii="Cambria" w:hAnsi="Cambria"/>
          <w:color w:val="000000" w:themeColor="text1"/>
          <w:sz w:val="20"/>
          <w:szCs w:val="20"/>
        </w:rPr>
        <w:t>facts</w:t>
      </w:r>
      <w:r w:rsidR="00D91F08" w:rsidRPr="003F09BF">
        <w:rPr>
          <w:rFonts w:ascii="Cambria" w:hAnsi="Cambria"/>
          <w:color w:val="000000" w:themeColor="text1"/>
          <w:sz w:val="20"/>
          <w:szCs w:val="20"/>
        </w:rPr>
        <w:t xml:space="preserve">; </w:t>
      </w:r>
      <w:r w:rsidR="000B1182" w:rsidRPr="003F09BF">
        <w:rPr>
          <w:rFonts w:ascii="Cambria" w:hAnsi="Cambria"/>
          <w:color w:val="000000" w:themeColor="text1"/>
          <w:sz w:val="20"/>
          <w:szCs w:val="20"/>
        </w:rPr>
        <w:t>on October 9,</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 xml:space="preserve">2000, </w:t>
      </w:r>
      <w:r w:rsidR="000B1182" w:rsidRPr="003F09BF">
        <w:rPr>
          <w:rFonts w:ascii="Cambria" w:hAnsi="Cambria"/>
          <w:color w:val="000000" w:themeColor="text1"/>
          <w:sz w:val="20"/>
          <w:szCs w:val="20"/>
        </w:rPr>
        <w:t>the inquiry was opened</w:t>
      </w:r>
      <w:r w:rsidR="001B6F85" w:rsidRPr="003F09BF">
        <w:rPr>
          <w:rFonts w:ascii="Cambria" w:hAnsi="Cambria"/>
          <w:color w:val="000000" w:themeColor="text1"/>
          <w:sz w:val="20"/>
          <w:szCs w:val="20"/>
        </w:rPr>
        <w:t xml:space="preserve"> </w:t>
      </w:r>
      <w:r w:rsidR="000B1182" w:rsidRPr="003F09BF">
        <w:rPr>
          <w:rFonts w:ascii="Cambria" w:hAnsi="Cambria"/>
          <w:color w:val="000000" w:themeColor="text1"/>
          <w:sz w:val="20"/>
          <w:szCs w:val="20"/>
        </w:rPr>
        <w:t>along with the</w:t>
      </w:r>
      <w:r w:rsidR="002C3D66" w:rsidRPr="003F09BF">
        <w:rPr>
          <w:rFonts w:ascii="Cambria" w:hAnsi="Cambria"/>
          <w:color w:val="000000" w:themeColor="text1"/>
          <w:sz w:val="20"/>
          <w:szCs w:val="20"/>
        </w:rPr>
        <w:t xml:space="preserve"> </w:t>
      </w:r>
      <w:r w:rsidR="000B1182" w:rsidRPr="003F09BF">
        <w:rPr>
          <w:rFonts w:ascii="Cambria" w:hAnsi="Cambria"/>
          <w:color w:val="000000" w:themeColor="text1"/>
          <w:sz w:val="20"/>
          <w:szCs w:val="20"/>
        </w:rPr>
        <w:t>involvement of</w:t>
      </w:r>
      <w:r w:rsidR="00D22D1E" w:rsidRPr="003F09BF">
        <w:rPr>
          <w:rFonts w:ascii="Cambria" w:hAnsi="Cambria"/>
          <w:color w:val="000000" w:themeColor="text1"/>
          <w:sz w:val="20"/>
          <w:szCs w:val="20"/>
        </w:rPr>
        <w:t xml:space="preserve"> </w:t>
      </w:r>
      <w:r w:rsidR="001B6F85" w:rsidRPr="003F09BF">
        <w:rPr>
          <w:rFonts w:ascii="Cambria" w:hAnsi="Cambria"/>
          <w:color w:val="000000" w:themeColor="text1"/>
          <w:sz w:val="20"/>
          <w:szCs w:val="20"/>
        </w:rPr>
        <w:t>Mr.</w:t>
      </w:r>
      <w:r w:rsidR="00D91F08" w:rsidRPr="003F09BF">
        <w:rPr>
          <w:rFonts w:ascii="Cambria" w:hAnsi="Cambria"/>
          <w:color w:val="000000" w:themeColor="text1"/>
          <w:sz w:val="20"/>
          <w:szCs w:val="20"/>
        </w:rPr>
        <w:t xml:space="preserve"> Jhon Jairo Esquivel Cuadrado, </w:t>
      </w:r>
      <w:r w:rsidR="000B1182" w:rsidRPr="003F09BF">
        <w:rPr>
          <w:rFonts w:ascii="Cambria" w:hAnsi="Cambria"/>
          <w:color w:val="000000" w:themeColor="text1"/>
          <w:sz w:val="20"/>
          <w:szCs w:val="20"/>
        </w:rPr>
        <w:t xml:space="preserve">Mr. </w:t>
      </w:r>
      <w:r w:rsidR="00D91F08" w:rsidRPr="003F09BF">
        <w:rPr>
          <w:rFonts w:ascii="Cambria" w:hAnsi="Cambria"/>
          <w:color w:val="000000" w:themeColor="text1"/>
          <w:sz w:val="20"/>
          <w:szCs w:val="20"/>
        </w:rPr>
        <w:t xml:space="preserve">Benedicto Estupiñán Solano, </w:t>
      </w:r>
      <w:r w:rsidR="000B1182" w:rsidRPr="003F09BF">
        <w:rPr>
          <w:rFonts w:ascii="Cambria" w:hAnsi="Cambria"/>
          <w:color w:val="000000" w:themeColor="text1"/>
          <w:sz w:val="20"/>
          <w:szCs w:val="20"/>
        </w:rPr>
        <w:t xml:space="preserve">Mr. </w:t>
      </w:r>
      <w:r w:rsidR="00D91F08" w:rsidRPr="003F09BF">
        <w:rPr>
          <w:rFonts w:ascii="Cambria" w:hAnsi="Cambria"/>
          <w:color w:val="000000" w:themeColor="text1"/>
          <w:sz w:val="20"/>
          <w:szCs w:val="20"/>
        </w:rPr>
        <w:t xml:space="preserve">Francisco Prieto Mesa, </w:t>
      </w:r>
      <w:r w:rsidR="000B1182" w:rsidRPr="003F09BF">
        <w:rPr>
          <w:rFonts w:ascii="Cambria" w:hAnsi="Cambria"/>
          <w:color w:val="000000" w:themeColor="text1"/>
          <w:sz w:val="20"/>
          <w:szCs w:val="20"/>
        </w:rPr>
        <w:t xml:space="preserve">Mr. </w:t>
      </w:r>
      <w:r w:rsidR="00D91F08" w:rsidRPr="003F09BF">
        <w:rPr>
          <w:rFonts w:ascii="Cambria" w:hAnsi="Cambria"/>
          <w:color w:val="000000" w:themeColor="text1"/>
          <w:sz w:val="20"/>
          <w:szCs w:val="20"/>
        </w:rPr>
        <w:t xml:space="preserve">Alfonso Ospino Vilora. </w:t>
      </w:r>
    </w:p>
    <w:p w14:paraId="72D1758C" w14:textId="358AFD01" w:rsidR="00D91F08" w:rsidRPr="003F09BF" w:rsidRDefault="00F8419D" w:rsidP="00D91F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color w:val="000000" w:themeColor="text1"/>
          <w:sz w:val="20"/>
          <w:szCs w:val="20"/>
        </w:rPr>
      </w:pPr>
      <w:r w:rsidRPr="003F09BF">
        <w:rPr>
          <w:rFonts w:ascii="Cambria" w:hAnsi="Cambria"/>
          <w:color w:val="000000" w:themeColor="text1"/>
          <w:sz w:val="20"/>
          <w:szCs w:val="20"/>
        </w:rPr>
        <w:t>I</w:t>
      </w:r>
      <w:r w:rsidR="0006100E" w:rsidRPr="003F09BF">
        <w:rPr>
          <w:rFonts w:ascii="Cambria" w:hAnsi="Cambria"/>
          <w:color w:val="000000" w:themeColor="text1"/>
          <w:sz w:val="20"/>
          <w:szCs w:val="20"/>
        </w:rPr>
        <w:t>n</w:t>
      </w:r>
      <w:r w:rsidRPr="003F09BF">
        <w:rPr>
          <w:rFonts w:ascii="Cambria" w:hAnsi="Cambria"/>
          <w:color w:val="000000" w:themeColor="text1"/>
          <w:sz w:val="20"/>
          <w:szCs w:val="20"/>
        </w:rPr>
        <w:t xml:space="preserve"> regard to</w:t>
      </w:r>
      <w:r w:rsidR="00C835ED" w:rsidRPr="003F09BF">
        <w:rPr>
          <w:rFonts w:ascii="Cambria" w:hAnsi="Cambria"/>
          <w:color w:val="000000" w:themeColor="text1"/>
          <w:sz w:val="20"/>
          <w:szCs w:val="20"/>
        </w:rPr>
        <w:t xml:space="preserve"> </w:t>
      </w:r>
      <w:r w:rsidR="00D6137F" w:rsidRPr="003F09BF">
        <w:rPr>
          <w:rFonts w:ascii="Cambria" w:hAnsi="Cambria"/>
          <w:color w:val="000000" w:themeColor="text1"/>
          <w:sz w:val="20"/>
          <w:szCs w:val="20"/>
        </w:rPr>
        <w:t xml:space="preserve">the </w:t>
      </w:r>
      <w:r w:rsidRPr="003F09BF">
        <w:rPr>
          <w:rFonts w:ascii="Cambria" w:hAnsi="Cambria"/>
          <w:color w:val="000000" w:themeColor="text1"/>
          <w:sz w:val="20"/>
          <w:szCs w:val="20"/>
        </w:rPr>
        <w:t>investigations</w:t>
      </w:r>
      <w:r w:rsidR="001B6F85" w:rsidRPr="003F09BF">
        <w:rPr>
          <w:rFonts w:ascii="Cambria" w:hAnsi="Cambria"/>
          <w:color w:val="000000" w:themeColor="text1"/>
          <w:sz w:val="20"/>
          <w:szCs w:val="20"/>
        </w:rPr>
        <w:t xml:space="preserve"> and </w:t>
      </w:r>
      <w:r w:rsidR="00D91F08" w:rsidRPr="003F09BF">
        <w:rPr>
          <w:rFonts w:ascii="Cambria" w:hAnsi="Cambria"/>
          <w:color w:val="000000" w:themeColor="text1"/>
          <w:sz w:val="20"/>
          <w:szCs w:val="20"/>
        </w:rPr>
        <w:t>proce</w:t>
      </w:r>
      <w:r w:rsidRPr="003F09BF">
        <w:rPr>
          <w:rFonts w:ascii="Cambria" w:hAnsi="Cambria"/>
          <w:color w:val="000000" w:themeColor="text1"/>
          <w:sz w:val="20"/>
          <w:szCs w:val="20"/>
        </w:rPr>
        <w:t>eding versus</w:t>
      </w:r>
      <w:r w:rsidR="00D91F08" w:rsidRPr="003F09BF">
        <w:rPr>
          <w:rFonts w:ascii="Cambria" w:hAnsi="Cambria"/>
          <w:color w:val="000000" w:themeColor="text1"/>
          <w:sz w:val="20"/>
          <w:szCs w:val="20"/>
        </w:rPr>
        <w:t xml:space="preserve"> </w:t>
      </w:r>
      <w:r w:rsidR="00DB5E6D" w:rsidRPr="003F09BF">
        <w:rPr>
          <w:rFonts w:ascii="Cambria" w:hAnsi="Cambria"/>
          <w:color w:val="000000" w:themeColor="text1"/>
          <w:sz w:val="20"/>
          <w:szCs w:val="20"/>
        </w:rPr>
        <w:t>Mr.</w:t>
      </w:r>
      <w:r w:rsidR="00D91F08" w:rsidRPr="003F09BF">
        <w:rPr>
          <w:rFonts w:ascii="Cambria" w:hAnsi="Cambria"/>
          <w:color w:val="000000" w:themeColor="text1"/>
          <w:sz w:val="20"/>
          <w:szCs w:val="20"/>
        </w:rPr>
        <w:t xml:space="preserve"> Esquivel Cuadrado (el Tigre), </w:t>
      </w:r>
      <w:r w:rsidR="00603E37" w:rsidRPr="003F09BF">
        <w:rPr>
          <w:rFonts w:ascii="Cambria" w:hAnsi="Cambria"/>
          <w:color w:val="000000" w:themeColor="text1"/>
          <w:sz w:val="20"/>
          <w:szCs w:val="20"/>
        </w:rPr>
        <w:t>the State</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affirms</w:t>
      </w:r>
      <w:r w:rsidR="00CA305B" w:rsidRPr="003F09BF">
        <w:rPr>
          <w:rFonts w:ascii="Cambria" w:hAnsi="Cambria"/>
          <w:color w:val="000000" w:themeColor="text1"/>
          <w:sz w:val="20"/>
          <w:szCs w:val="20"/>
        </w:rPr>
        <w:t xml:space="preserve"> that the </w:t>
      </w:r>
      <w:r w:rsidRPr="003F09BF">
        <w:rPr>
          <w:rFonts w:ascii="Cambria" w:hAnsi="Cambria"/>
          <w:color w:val="000000" w:themeColor="text1"/>
          <w:sz w:val="20"/>
          <w:szCs w:val="20"/>
        </w:rPr>
        <w:t xml:space="preserve">Specialized Prosecutor of the National Unit of Human Rights and Humanitarian Law </w:t>
      </w:r>
      <w:r w:rsidR="00297973" w:rsidRPr="003F09BF">
        <w:rPr>
          <w:rFonts w:ascii="Cambria" w:hAnsi="Cambria"/>
          <w:color w:val="000000" w:themeColor="text1"/>
          <w:sz w:val="20"/>
          <w:szCs w:val="20"/>
        </w:rPr>
        <w:t xml:space="preserve">of </w:t>
      </w:r>
      <w:r w:rsidR="00D91F08" w:rsidRPr="003F09BF">
        <w:rPr>
          <w:rFonts w:ascii="Cambria" w:hAnsi="Cambria"/>
          <w:color w:val="000000" w:themeColor="text1"/>
          <w:sz w:val="20"/>
          <w:szCs w:val="20"/>
        </w:rPr>
        <w:t>Bogotá declar</w:t>
      </w:r>
      <w:r w:rsidRPr="003F09BF">
        <w:rPr>
          <w:rFonts w:ascii="Cambria" w:hAnsi="Cambria"/>
          <w:color w:val="000000" w:themeColor="text1"/>
          <w:sz w:val="20"/>
          <w:szCs w:val="20"/>
        </w:rPr>
        <w:t>ed</w:t>
      </w:r>
      <w:r w:rsidR="00D91F08"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 xml:space="preserve">the </w:t>
      </w:r>
      <w:r w:rsidR="003A7A25" w:rsidRPr="003F09BF">
        <w:rPr>
          <w:rFonts w:ascii="Cambria" w:hAnsi="Cambria"/>
          <w:color w:val="000000" w:themeColor="text1"/>
          <w:sz w:val="20"/>
          <w:szCs w:val="20"/>
        </w:rPr>
        <w:t>investigation</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against him open on May</w:t>
      </w:r>
      <w:r w:rsidR="00D91F08" w:rsidRPr="003F09BF">
        <w:rPr>
          <w:rFonts w:ascii="Cambria" w:hAnsi="Cambria"/>
          <w:color w:val="000000" w:themeColor="text1"/>
          <w:sz w:val="20"/>
          <w:szCs w:val="20"/>
        </w:rPr>
        <w:t xml:space="preserve"> 30</w:t>
      </w:r>
      <w:r w:rsidRPr="003F09BF">
        <w:rPr>
          <w:rFonts w:ascii="Cambria" w:hAnsi="Cambria"/>
          <w:color w:val="000000" w:themeColor="text1"/>
          <w:sz w:val="20"/>
          <w:szCs w:val="20"/>
        </w:rPr>
        <w:t>,</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 xml:space="preserve">2000; </w:t>
      </w:r>
      <w:r w:rsidRPr="003F09BF">
        <w:rPr>
          <w:rFonts w:ascii="Cambria" w:hAnsi="Cambria"/>
          <w:color w:val="000000" w:themeColor="text1"/>
          <w:sz w:val="20"/>
          <w:szCs w:val="20"/>
        </w:rPr>
        <w:t>on October 24,</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 xml:space="preserve">2000, </w:t>
      </w:r>
      <w:r w:rsidRPr="003F09BF">
        <w:rPr>
          <w:rFonts w:ascii="Cambria" w:hAnsi="Cambria"/>
          <w:color w:val="000000" w:themeColor="text1"/>
          <w:sz w:val="20"/>
          <w:szCs w:val="20"/>
        </w:rPr>
        <w:t>he denied his</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participation</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in</w:t>
      </w:r>
      <w:r w:rsidR="00D22D1E" w:rsidRPr="003F09BF">
        <w:rPr>
          <w:rFonts w:ascii="Cambria" w:hAnsi="Cambria"/>
          <w:color w:val="000000" w:themeColor="text1"/>
          <w:sz w:val="20"/>
          <w:szCs w:val="20"/>
        </w:rPr>
        <w:t xml:space="preserve"> the </w:t>
      </w:r>
      <w:r w:rsidR="00DB5E6D" w:rsidRPr="003F09BF">
        <w:rPr>
          <w:rFonts w:ascii="Cambria" w:hAnsi="Cambria"/>
          <w:color w:val="000000" w:themeColor="text1"/>
          <w:sz w:val="20"/>
          <w:szCs w:val="20"/>
        </w:rPr>
        <w:t>facts</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however</w:t>
      </w:r>
      <w:r w:rsidR="00D91F08" w:rsidRPr="003F09BF">
        <w:rPr>
          <w:rFonts w:ascii="Cambria" w:hAnsi="Cambria"/>
          <w:color w:val="000000" w:themeColor="text1"/>
          <w:sz w:val="20"/>
          <w:szCs w:val="20"/>
        </w:rPr>
        <w:t xml:space="preserve">, </w:t>
      </w:r>
      <w:r w:rsidR="00AA27A1" w:rsidRPr="003F09BF">
        <w:rPr>
          <w:rFonts w:ascii="Cambria" w:hAnsi="Cambria"/>
          <w:color w:val="000000" w:themeColor="text1"/>
          <w:sz w:val="20"/>
          <w:szCs w:val="20"/>
        </w:rPr>
        <w:t>on November 2, that same year</w:t>
      </w:r>
      <w:r w:rsidR="00D91F08" w:rsidRPr="003F09BF">
        <w:rPr>
          <w:rFonts w:ascii="Cambria" w:hAnsi="Cambria"/>
          <w:color w:val="000000" w:themeColor="text1"/>
          <w:sz w:val="20"/>
          <w:szCs w:val="20"/>
        </w:rPr>
        <w:t xml:space="preserve">, </w:t>
      </w:r>
      <w:r w:rsidR="00AA27A1" w:rsidRPr="003F09BF">
        <w:rPr>
          <w:rFonts w:ascii="Cambria" w:hAnsi="Cambria"/>
          <w:color w:val="000000" w:themeColor="text1"/>
          <w:sz w:val="20"/>
          <w:szCs w:val="20"/>
        </w:rPr>
        <w:t>he was preemptively detained</w:t>
      </w:r>
      <w:r w:rsidR="00D91F08" w:rsidRPr="003F09BF">
        <w:rPr>
          <w:rFonts w:ascii="Cambria" w:hAnsi="Cambria"/>
          <w:color w:val="000000" w:themeColor="text1"/>
          <w:sz w:val="20"/>
          <w:szCs w:val="20"/>
        </w:rPr>
        <w:t xml:space="preserve">, </w:t>
      </w:r>
      <w:r w:rsidR="00AA27A1" w:rsidRPr="003F09BF">
        <w:rPr>
          <w:rFonts w:ascii="Cambria" w:hAnsi="Cambria"/>
          <w:color w:val="000000" w:themeColor="text1"/>
          <w:sz w:val="20"/>
          <w:szCs w:val="20"/>
        </w:rPr>
        <w:t>without the benefit of release</w:t>
      </w:r>
      <w:r w:rsidR="00D91F08" w:rsidRPr="003F09BF">
        <w:rPr>
          <w:rFonts w:ascii="Cambria" w:hAnsi="Cambria"/>
          <w:color w:val="000000" w:themeColor="text1"/>
          <w:sz w:val="20"/>
          <w:szCs w:val="20"/>
        </w:rPr>
        <w:t xml:space="preserve">, </w:t>
      </w:r>
      <w:r w:rsidR="00AA27A1" w:rsidRPr="003F09BF">
        <w:rPr>
          <w:rFonts w:ascii="Cambria" w:hAnsi="Cambria"/>
          <w:color w:val="000000" w:themeColor="text1"/>
          <w:sz w:val="20"/>
          <w:szCs w:val="20"/>
        </w:rPr>
        <w:t>as</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coaut</w:t>
      </w:r>
      <w:r w:rsidR="00AA27A1" w:rsidRPr="003F09BF">
        <w:rPr>
          <w:rFonts w:ascii="Cambria" w:hAnsi="Cambria"/>
          <w:color w:val="000000" w:themeColor="text1"/>
          <w:sz w:val="20"/>
          <w:szCs w:val="20"/>
        </w:rPr>
        <w:t>h</w:t>
      </w:r>
      <w:r w:rsidR="00D91F08" w:rsidRPr="003F09BF">
        <w:rPr>
          <w:rFonts w:ascii="Cambria" w:hAnsi="Cambria"/>
          <w:color w:val="000000" w:themeColor="text1"/>
          <w:sz w:val="20"/>
          <w:szCs w:val="20"/>
        </w:rPr>
        <w:t>or</w:t>
      </w:r>
      <w:r w:rsidR="00D6137F" w:rsidRPr="003F09BF">
        <w:rPr>
          <w:rFonts w:ascii="Cambria" w:hAnsi="Cambria"/>
          <w:color w:val="000000" w:themeColor="text1"/>
          <w:sz w:val="20"/>
          <w:szCs w:val="20"/>
        </w:rPr>
        <w:t xml:space="preserve"> of the </w:t>
      </w:r>
      <w:r w:rsidR="00AA27A1" w:rsidRPr="003F09BF">
        <w:rPr>
          <w:rFonts w:ascii="Cambria" w:hAnsi="Cambria"/>
          <w:color w:val="000000" w:themeColor="text1"/>
          <w:sz w:val="20"/>
          <w:szCs w:val="20"/>
        </w:rPr>
        <w:t xml:space="preserve">crime </w:t>
      </w:r>
      <w:r w:rsidR="00297973" w:rsidRPr="003F09BF">
        <w:rPr>
          <w:rFonts w:ascii="Cambria" w:hAnsi="Cambria"/>
          <w:color w:val="000000" w:themeColor="text1"/>
          <w:sz w:val="20"/>
          <w:szCs w:val="20"/>
        </w:rPr>
        <w:t xml:space="preserve">of </w:t>
      </w:r>
      <w:r w:rsidR="00AA27A1" w:rsidRPr="003F09BF">
        <w:rPr>
          <w:rFonts w:ascii="Cambria" w:hAnsi="Cambria"/>
          <w:color w:val="000000" w:themeColor="text1"/>
          <w:sz w:val="20"/>
          <w:szCs w:val="20"/>
        </w:rPr>
        <w:t xml:space="preserve">aggravated </w:t>
      </w:r>
      <w:r w:rsidR="00D91F08" w:rsidRPr="003F09BF">
        <w:rPr>
          <w:rFonts w:ascii="Cambria" w:hAnsi="Cambria"/>
          <w:color w:val="000000" w:themeColor="text1"/>
          <w:sz w:val="20"/>
          <w:szCs w:val="20"/>
        </w:rPr>
        <w:t>homicid</w:t>
      </w:r>
      <w:r w:rsidR="00AA27A1" w:rsidRPr="003F09BF">
        <w:rPr>
          <w:rFonts w:ascii="Cambria" w:hAnsi="Cambria"/>
          <w:color w:val="000000" w:themeColor="text1"/>
          <w:sz w:val="20"/>
          <w:szCs w:val="20"/>
        </w:rPr>
        <w:t>e</w:t>
      </w:r>
      <w:r w:rsidR="00D91F08" w:rsidRPr="003F09BF">
        <w:rPr>
          <w:rFonts w:ascii="Cambria" w:hAnsi="Cambria"/>
          <w:color w:val="000000" w:themeColor="text1"/>
          <w:sz w:val="20"/>
          <w:szCs w:val="20"/>
        </w:rPr>
        <w:t xml:space="preserve">. </w:t>
      </w:r>
      <w:r w:rsidR="00AA27A1" w:rsidRPr="003F09BF">
        <w:rPr>
          <w:rFonts w:ascii="Cambria" w:hAnsi="Cambria"/>
          <w:color w:val="000000" w:themeColor="text1"/>
          <w:sz w:val="20"/>
          <w:szCs w:val="20"/>
        </w:rPr>
        <w:t>On April 23,</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 xml:space="preserve">2002 </w:t>
      </w:r>
      <w:r w:rsidR="00AA27A1" w:rsidRPr="003F09BF">
        <w:rPr>
          <w:rFonts w:ascii="Cambria" w:hAnsi="Cambria"/>
          <w:color w:val="000000" w:themeColor="text1"/>
          <w:sz w:val="20"/>
          <w:szCs w:val="20"/>
        </w:rPr>
        <w:t>the closure</w:t>
      </w:r>
      <w:r w:rsidR="001B6F85" w:rsidRPr="003F09BF">
        <w:rPr>
          <w:rFonts w:ascii="Cambria" w:hAnsi="Cambria"/>
          <w:color w:val="000000" w:themeColor="text1"/>
          <w:sz w:val="20"/>
          <w:szCs w:val="20"/>
        </w:rPr>
        <w:t xml:space="preserve"> of the </w:t>
      </w:r>
      <w:r w:rsidR="003A7A25" w:rsidRPr="003F09BF">
        <w:rPr>
          <w:rFonts w:ascii="Cambria" w:hAnsi="Cambria"/>
          <w:color w:val="000000" w:themeColor="text1"/>
          <w:sz w:val="20"/>
          <w:szCs w:val="20"/>
        </w:rPr>
        <w:t>investigation</w:t>
      </w:r>
      <w:r w:rsidR="00C835ED" w:rsidRPr="003F09BF">
        <w:rPr>
          <w:rFonts w:ascii="Cambria" w:hAnsi="Cambria"/>
          <w:color w:val="000000" w:themeColor="text1"/>
          <w:sz w:val="20"/>
          <w:szCs w:val="20"/>
        </w:rPr>
        <w:t xml:space="preserve"> </w:t>
      </w:r>
      <w:r w:rsidR="00AA27A1" w:rsidRPr="003F09BF">
        <w:rPr>
          <w:rFonts w:ascii="Cambria" w:hAnsi="Cambria"/>
          <w:color w:val="000000" w:themeColor="text1"/>
          <w:sz w:val="20"/>
          <w:szCs w:val="20"/>
        </w:rPr>
        <w:t>regarding</w:t>
      </w:r>
      <w:r w:rsidR="00D91F08" w:rsidRPr="003F09BF">
        <w:rPr>
          <w:rFonts w:ascii="Cambria" w:hAnsi="Cambria"/>
          <w:color w:val="000000" w:themeColor="text1"/>
          <w:sz w:val="20"/>
          <w:szCs w:val="20"/>
        </w:rPr>
        <w:t xml:space="preserve"> </w:t>
      </w:r>
      <w:r w:rsidR="001B6F85" w:rsidRPr="003F09BF">
        <w:rPr>
          <w:rFonts w:ascii="Cambria" w:hAnsi="Cambria"/>
          <w:color w:val="000000" w:themeColor="text1"/>
          <w:sz w:val="20"/>
          <w:szCs w:val="20"/>
        </w:rPr>
        <w:t>Mr.</w:t>
      </w:r>
      <w:r w:rsidR="00D91F08" w:rsidRPr="003F09BF">
        <w:rPr>
          <w:rFonts w:ascii="Cambria" w:hAnsi="Cambria"/>
          <w:color w:val="000000" w:themeColor="text1"/>
          <w:sz w:val="20"/>
          <w:szCs w:val="20"/>
        </w:rPr>
        <w:t xml:space="preserve"> Esquivel Cuadrado</w:t>
      </w:r>
      <w:r w:rsidR="00AA27A1" w:rsidRPr="003F09BF">
        <w:rPr>
          <w:rFonts w:ascii="Cambria" w:hAnsi="Cambria"/>
          <w:color w:val="000000" w:themeColor="text1"/>
          <w:sz w:val="20"/>
          <w:szCs w:val="20"/>
        </w:rPr>
        <w:t xml:space="preserve"> was decreed</w:t>
      </w:r>
      <w:r w:rsidR="00D91F08" w:rsidRPr="003F09BF">
        <w:rPr>
          <w:rFonts w:ascii="Cambria" w:hAnsi="Cambria"/>
          <w:color w:val="000000" w:themeColor="text1"/>
          <w:sz w:val="20"/>
          <w:szCs w:val="20"/>
        </w:rPr>
        <w:t>, determin</w:t>
      </w:r>
      <w:r w:rsidR="00AA27A1" w:rsidRPr="003F09BF">
        <w:rPr>
          <w:rFonts w:ascii="Cambria" w:hAnsi="Cambria"/>
          <w:color w:val="000000" w:themeColor="text1"/>
          <w:sz w:val="20"/>
          <w:szCs w:val="20"/>
        </w:rPr>
        <w:t>ing</w:t>
      </w:r>
      <w:r w:rsidR="003E0028" w:rsidRPr="003F09BF">
        <w:rPr>
          <w:rFonts w:ascii="Cambria" w:hAnsi="Cambria"/>
          <w:color w:val="000000" w:themeColor="text1"/>
          <w:sz w:val="20"/>
          <w:szCs w:val="20"/>
        </w:rPr>
        <w:t xml:space="preserve"> that </w:t>
      </w:r>
      <w:r w:rsidR="00AA27A1" w:rsidRPr="003F09BF">
        <w:rPr>
          <w:rFonts w:ascii="Cambria" w:hAnsi="Cambria"/>
          <w:color w:val="000000" w:themeColor="text1"/>
          <w:sz w:val="20"/>
          <w:szCs w:val="20"/>
        </w:rPr>
        <w:t>it was subject to</w:t>
      </w:r>
      <w:r w:rsidR="00297973" w:rsidRPr="003F09BF">
        <w:rPr>
          <w:rFonts w:ascii="Cambria" w:hAnsi="Cambria"/>
          <w:color w:val="000000" w:themeColor="text1"/>
          <w:sz w:val="20"/>
          <w:szCs w:val="20"/>
        </w:rPr>
        <w:t xml:space="preserve"> </w:t>
      </w:r>
      <w:r w:rsidR="00AA27A1" w:rsidRPr="003F09BF">
        <w:rPr>
          <w:rFonts w:ascii="Cambria" w:hAnsi="Cambria"/>
          <w:color w:val="000000" w:themeColor="text1"/>
          <w:sz w:val="20"/>
          <w:szCs w:val="20"/>
        </w:rPr>
        <w:t>reposition</w:t>
      </w:r>
      <w:r w:rsidR="00D91F08" w:rsidRPr="003F09BF">
        <w:rPr>
          <w:rFonts w:ascii="Cambria" w:hAnsi="Cambria"/>
          <w:color w:val="000000" w:themeColor="text1"/>
          <w:sz w:val="20"/>
          <w:szCs w:val="20"/>
        </w:rPr>
        <w:t xml:space="preserve"> </w:t>
      </w:r>
      <w:r w:rsidR="00AA27A1" w:rsidRPr="003F09BF">
        <w:rPr>
          <w:rFonts w:ascii="Cambria" w:hAnsi="Cambria"/>
          <w:color w:val="000000" w:themeColor="text1"/>
          <w:sz w:val="20"/>
          <w:szCs w:val="20"/>
        </w:rPr>
        <w:t>by</w:t>
      </w:r>
      <w:r w:rsidR="00D91F08" w:rsidRPr="003F09BF">
        <w:rPr>
          <w:rFonts w:ascii="Cambria" w:hAnsi="Cambria"/>
          <w:color w:val="000000" w:themeColor="text1"/>
          <w:sz w:val="20"/>
          <w:szCs w:val="20"/>
        </w:rPr>
        <w:t xml:space="preserve"> d</w:t>
      </w:r>
      <w:r w:rsidR="00AA27A1" w:rsidRPr="003F09BF">
        <w:rPr>
          <w:rFonts w:ascii="Cambria" w:hAnsi="Cambria"/>
          <w:color w:val="000000" w:themeColor="text1"/>
          <w:sz w:val="20"/>
          <w:szCs w:val="20"/>
        </w:rPr>
        <w:t>ispatch</w:t>
      </w:r>
      <w:r w:rsidR="00D6137F" w:rsidRPr="003F09BF">
        <w:rPr>
          <w:rFonts w:ascii="Cambria" w:hAnsi="Cambria"/>
          <w:color w:val="000000" w:themeColor="text1"/>
          <w:sz w:val="20"/>
          <w:szCs w:val="20"/>
        </w:rPr>
        <w:t xml:space="preserve"> </w:t>
      </w:r>
      <w:r w:rsidR="00AA27A1" w:rsidRPr="003F09BF">
        <w:rPr>
          <w:rFonts w:ascii="Cambria" w:hAnsi="Cambria"/>
          <w:color w:val="000000" w:themeColor="text1"/>
          <w:sz w:val="20"/>
          <w:szCs w:val="20"/>
        </w:rPr>
        <w:t>by</w:t>
      </w:r>
      <w:r w:rsidR="00D6137F" w:rsidRPr="003F09BF">
        <w:rPr>
          <w:rFonts w:ascii="Cambria" w:hAnsi="Cambria"/>
          <w:color w:val="000000" w:themeColor="text1"/>
          <w:sz w:val="20"/>
          <w:szCs w:val="20"/>
        </w:rPr>
        <w:t xml:space="preserve"> the </w:t>
      </w:r>
      <w:r w:rsidR="00AA27A1" w:rsidRPr="003F09BF">
        <w:rPr>
          <w:rFonts w:ascii="Cambria" w:hAnsi="Cambria"/>
          <w:color w:val="000000" w:themeColor="text1"/>
          <w:sz w:val="20"/>
          <w:szCs w:val="20"/>
        </w:rPr>
        <w:t xml:space="preserve">Prosecutor </w:t>
      </w:r>
      <w:r w:rsidR="00006E40" w:rsidRPr="003F09BF">
        <w:rPr>
          <w:rFonts w:ascii="Cambria" w:hAnsi="Cambria"/>
          <w:color w:val="000000" w:themeColor="text1"/>
          <w:sz w:val="20"/>
          <w:szCs w:val="20"/>
        </w:rPr>
        <w:t>on</w:t>
      </w:r>
      <w:r w:rsidR="00297973" w:rsidRPr="003F09BF">
        <w:rPr>
          <w:rFonts w:ascii="Cambria" w:hAnsi="Cambria"/>
          <w:color w:val="000000" w:themeColor="text1"/>
          <w:sz w:val="20"/>
          <w:szCs w:val="20"/>
        </w:rPr>
        <w:t xml:space="preserve"> </w:t>
      </w:r>
      <w:r w:rsidR="00006E40" w:rsidRPr="003F09BF">
        <w:rPr>
          <w:rFonts w:ascii="Cambria" w:hAnsi="Cambria"/>
          <w:color w:val="000000" w:themeColor="text1"/>
          <w:sz w:val="20"/>
          <w:szCs w:val="20"/>
        </w:rPr>
        <w:t>September 13,</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 xml:space="preserve">2002 </w:t>
      </w:r>
      <w:r w:rsidR="00006E40" w:rsidRPr="003F09BF">
        <w:rPr>
          <w:rFonts w:ascii="Cambria" w:hAnsi="Cambria"/>
          <w:color w:val="000000" w:themeColor="text1"/>
          <w:sz w:val="20"/>
          <w:szCs w:val="20"/>
        </w:rPr>
        <w:t>in advance for</w:t>
      </w:r>
      <w:r w:rsidR="00297973" w:rsidRPr="003F09BF">
        <w:rPr>
          <w:rFonts w:ascii="Cambria" w:hAnsi="Cambria"/>
          <w:color w:val="000000" w:themeColor="text1"/>
          <w:sz w:val="20"/>
          <w:szCs w:val="20"/>
        </w:rPr>
        <w:t xml:space="preserve"> the homicide</w:t>
      </w:r>
      <w:r w:rsidR="00D91F08" w:rsidRPr="003F09BF">
        <w:rPr>
          <w:rFonts w:ascii="Cambria" w:hAnsi="Cambria"/>
          <w:color w:val="000000" w:themeColor="text1"/>
          <w:sz w:val="20"/>
          <w:szCs w:val="20"/>
        </w:rPr>
        <w:t xml:space="preserve"> </w:t>
      </w:r>
      <w:r w:rsidR="00DB5E6D" w:rsidRPr="003F09BF">
        <w:rPr>
          <w:rFonts w:ascii="Cambria" w:hAnsi="Cambria"/>
          <w:color w:val="000000" w:themeColor="text1"/>
          <w:sz w:val="20"/>
          <w:szCs w:val="20"/>
        </w:rPr>
        <w:t>of Mr.</w:t>
      </w:r>
      <w:r w:rsidR="00D91F08" w:rsidRPr="003F09BF">
        <w:rPr>
          <w:rFonts w:ascii="Cambria" w:hAnsi="Cambria"/>
          <w:color w:val="000000" w:themeColor="text1"/>
          <w:sz w:val="20"/>
          <w:szCs w:val="20"/>
        </w:rPr>
        <w:t xml:space="preserve"> Alberto Peñaloza Lafourie. </w:t>
      </w:r>
      <w:r w:rsidR="00006E40" w:rsidRPr="003F09BF">
        <w:rPr>
          <w:rFonts w:ascii="Cambria" w:hAnsi="Cambria"/>
          <w:color w:val="000000" w:themeColor="text1"/>
          <w:sz w:val="20"/>
          <w:szCs w:val="20"/>
        </w:rPr>
        <w:t>For this reason</w:t>
      </w:r>
      <w:r w:rsidR="00D91F08" w:rsidRPr="003F09BF">
        <w:rPr>
          <w:rFonts w:ascii="Cambria" w:hAnsi="Cambria"/>
          <w:color w:val="000000" w:themeColor="text1"/>
          <w:sz w:val="20"/>
          <w:szCs w:val="20"/>
        </w:rPr>
        <w:t xml:space="preserve">, </w:t>
      </w:r>
      <w:r w:rsidR="001B6F85" w:rsidRPr="003F09BF">
        <w:rPr>
          <w:rFonts w:ascii="Cambria" w:hAnsi="Cambria"/>
          <w:color w:val="000000" w:themeColor="text1"/>
          <w:sz w:val="20"/>
          <w:szCs w:val="20"/>
        </w:rPr>
        <w:t>Mr.</w:t>
      </w:r>
      <w:r w:rsidR="00D91F08" w:rsidRPr="003F09BF">
        <w:rPr>
          <w:rFonts w:ascii="Cambria" w:hAnsi="Cambria"/>
          <w:color w:val="000000" w:themeColor="text1"/>
          <w:sz w:val="20"/>
          <w:szCs w:val="20"/>
        </w:rPr>
        <w:t xml:space="preserve"> Esquiviel Cuadrado </w:t>
      </w:r>
      <w:r w:rsidR="00006E40" w:rsidRPr="003F09BF">
        <w:rPr>
          <w:rFonts w:ascii="Cambria" w:hAnsi="Cambria"/>
          <w:color w:val="000000" w:themeColor="text1"/>
          <w:sz w:val="20"/>
          <w:szCs w:val="20"/>
        </w:rPr>
        <w:t>was heard again and</w:t>
      </w:r>
      <w:r w:rsidR="00D91F08" w:rsidRPr="003F09BF">
        <w:rPr>
          <w:rFonts w:ascii="Cambria" w:hAnsi="Cambria"/>
          <w:color w:val="000000" w:themeColor="text1"/>
          <w:sz w:val="20"/>
          <w:szCs w:val="20"/>
        </w:rPr>
        <w:t xml:space="preserve">, </w:t>
      </w:r>
      <w:r w:rsidR="00006E40" w:rsidRPr="003F09BF">
        <w:rPr>
          <w:rFonts w:ascii="Cambria" w:hAnsi="Cambria"/>
          <w:color w:val="000000" w:themeColor="text1"/>
          <w:sz w:val="20"/>
          <w:szCs w:val="20"/>
        </w:rPr>
        <w:t>on November 2,</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 xml:space="preserve">2000, </w:t>
      </w:r>
      <w:r w:rsidR="00006E40" w:rsidRPr="003F09BF">
        <w:rPr>
          <w:rFonts w:ascii="Cambria" w:hAnsi="Cambria"/>
          <w:color w:val="000000" w:themeColor="text1"/>
          <w:sz w:val="20"/>
          <w:szCs w:val="20"/>
        </w:rPr>
        <w:t xml:space="preserve">preemptive detainment was imposed upon him as </w:t>
      </w:r>
      <w:r w:rsidR="00D91F08" w:rsidRPr="003F09BF">
        <w:rPr>
          <w:rFonts w:ascii="Cambria" w:hAnsi="Cambria"/>
          <w:color w:val="000000" w:themeColor="text1"/>
          <w:sz w:val="20"/>
          <w:szCs w:val="20"/>
        </w:rPr>
        <w:t>coaut</w:t>
      </w:r>
      <w:r w:rsidR="00006E40" w:rsidRPr="003F09BF">
        <w:rPr>
          <w:rFonts w:ascii="Cambria" w:hAnsi="Cambria"/>
          <w:color w:val="000000" w:themeColor="text1"/>
          <w:sz w:val="20"/>
          <w:szCs w:val="20"/>
        </w:rPr>
        <w:t>h</w:t>
      </w:r>
      <w:r w:rsidR="00D91F08" w:rsidRPr="003F09BF">
        <w:rPr>
          <w:rFonts w:ascii="Cambria" w:hAnsi="Cambria"/>
          <w:color w:val="000000" w:themeColor="text1"/>
          <w:sz w:val="20"/>
          <w:szCs w:val="20"/>
        </w:rPr>
        <w:t>or</w:t>
      </w:r>
      <w:r w:rsidR="00297973" w:rsidRPr="003F09BF">
        <w:rPr>
          <w:rFonts w:ascii="Cambria" w:hAnsi="Cambria"/>
          <w:color w:val="000000" w:themeColor="text1"/>
          <w:sz w:val="20"/>
          <w:szCs w:val="20"/>
        </w:rPr>
        <w:t xml:space="preserve"> of </w:t>
      </w:r>
      <w:r w:rsidR="00006E40" w:rsidRPr="003F09BF">
        <w:rPr>
          <w:rFonts w:ascii="Cambria" w:hAnsi="Cambria"/>
          <w:color w:val="000000" w:themeColor="text1"/>
          <w:sz w:val="20"/>
          <w:szCs w:val="20"/>
        </w:rPr>
        <w:t>larceny and aggravated theft</w:t>
      </w:r>
      <w:r w:rsidR="00D91F08" w:rsidRPr="003F09BF">
        <w:rPr>
          <w:rFonts w:ascii="Cambria" w:hAnsi="Cambria"/>
          <w:color w:val="000000" w:themeColor="text1"/>
          <w:sz w:val="20"/>
          <w:szCs w:val="20"/>
        </w:rPr>
        <w:t xml:space="preserve"> </w:t>
      </w:r>
      <w:r w:rsidR="00006E40" w:rsidRPr="003F09BF">
        <w:rPr>
          <w:rFonts w:ascii="Cambria" w:hAnsi="Cambria"/>
          <w:color w:val="000000" w:themeColor="text1"/>
          <w:sz w:val="20"/>
          <w:szCs w:val="20"/>
        </w:rPr>
        <w:t>on homogeneous cumulative charging</w:t>
      </w:r>
      <w:r w:rsidR="00D91F08" w:rsidRPr="003F09BF">
        <w:rPr>
          <w:rFonts w:ascii="Cambria" w:hAnsi="Cambria"/>
          <w:color w:val="000000" w:themeColor="text1"/>
          <w:sz w:val="20"/>
          <w:szCs w:val="20"/>
        </w:rPr>
        <w:t>, preclu</w:t>
      </w:r>
      <w:r w:rsidR="00006E40" w:rsidRPr="003F09BF">
        <w:rPr>
          <w:rFonts w:ascii="Cambria" w:hAnsi="Cambria"/>
          <w:color w:val="000000" w:themeColor="text1"/>
          <w:sz w:val="20"/>
          <w:szCs w:val="20"/>
        </w:rPr>
        <w:t>ding</w:t>
      </w:r>
      <w:r w:rsidR="002C3D66" w:rsidRPr="003F09BF">
        <w:rPr>
          <w:rFonts w:ascii="Cambria" w:hAnsi="Cambria"/>
          <w:color w:val="000000" w:themeColor="text1"/>
          <w:sz w:val="20"/>
          <w:szCs w:val="20"/>
        </w:rPr>
        <w:t xml:space="preserve"> the </w:t>
      </w:r>
      <w:r w:rsidR="00006E40" w:rsidRPr="003F09BF">
        <w:rPr>
          <w:rFonts w:ascii="Cambria" w:hAnsi="Cambria"/>
          <w:color w:val="000000" w:themeColor="text1"/>
          <w:sz w:val="20"/>
          <w:szCs w:val="20"/>
        </w:rPr>
        <w:t>criminal action</w:t>
      </w:r>
      <w:r w:rsidR="00D91F08" w:rsidRPr="003F09BF">
        <w:rPr>
          <w:rFonts w:ascii="Cambria" w:hAnsi="Cambria"/>
          <w:color w:val="000000" w:themeColor="text1"/>
          <w:sz w:val="20"/>
          <w:szCs w:val="20"/>
        </w:rPr>
        <w:t xml:space="preserve"> </w:t>
      </w:r>
      <w:r w:rsidR="00006E40" w:rsidRPr="003F09BF">
        <w:rPr>
          <w:rFonts w:ascii="Cambria" w:hAnsi="Cambria"/>
          <w:color w:val="000000" w:themeColor="text1"/>
          <w:sz w:val="20"/>
          <w:szCs w:val="20"/>
        </w:rPr>
        <w:t>for the crime of</w:t>
      </w:r>
      <w:r w:rsidR="00297973" w:rsidRPr="003F09BF">
        <w:rPr>
          <w:rFonts w:ascii="Cambria" w:hAnsi="Cambria"/>
          <w:color w:val="000000" w:themeColor="text1"/>
          <w:sz w:val="20"/>
          <w:szCs w:val="20"/>
        </w:rPr>
        <w:t xml:space="preserve"> </w:t>
      </w:r>
      <w:r w:rsidR="00006E40" w:rsidRPr="003F09BF">
        <w:rPr>
          <w:rFonts w:ascii="Cambria" w:hAnsi="Cambria"/>
          <w:color w:val="000000" w:themeColor="text1"/>
          <w:sz w:val="20"/>
          <w:szCs w:val="20"/>
        </w:rPr>
        <w:t>conspiracy to commit a crime</w:t>
      </w:r>
      <w:r w:rsidR="001B6F85" w:rsidRPr="003F09BF">
        <w:rPr>
          <w:rFonts w:ascii="Cambria" w:hAnsi="Cambria"/>
          <w:color w:val="000000" w:themeColor="text1"/>
          <w:sz w:val="20"/>
          <w:szCs w:val="20"/>
        </w:rPr>
        <w:t xml:space="preserve"> and </w:t>
      </w:r>
      <w:r w:rsidR="00006E40" w:rsidRPr="003F09BF">
        <w:rPr>
          <w:rFonts w:ascii="Cambria" w:hAnsi="Cambria"/>
          <w:color w:val="000000" w:themeColor="text1"/>
          <w:sz w:val="20"/>
          <w:szCs w:val="20"/>
        </w:rPr>
        <w:t>on January 2,</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 xml:space="preserve">2006, </w:t>
      </w:r>
      <w:r w:rsidR="001A1595" w:rsidRPr="003F09BF">
        <w:rPr>
          <w:rFonts w:ascii="Cambria" w:hAnsi="Cambria"/>
          <w:color w:val="000000" w:themeColor="text1"/>
          <w:sz w:val="20"/>
          <w:szCs w:val="20"/>
        </w:rPr>
        <w:t>it was resolved that he be accused f</w:t>
      </w:r>
      <w:r w:rsidR="00D91F08" w:rsidRPr="003F09BF">
        <w:rPr>
          <w:rFonts w:ascii="Cambria" w:hAnsi="Cambria"/>
          <w:color w:val="000000" w:themeColor="text1"/>
          <w:sz w:val="20"/>
          <w:szCs w:val="20"/>
        </w:rPr>
        <w:t>or</w:t>
      </w:r>
      <w:r w:rsidR="00D22D1E" w:rsidRPr="003F09BF">
        <w:rPr>
          <w:rFonts w:ascii="Cambria" w:hAnsi="Cambria"/>
          <w:color w:val="000000" w:themeColor="text1"/>
          <w:sz w:val="20"/>
          <w:szCs w:val="20"/>
        </w:rPr>
        <w:t xml:space="preserve"> the </w:t>
      </w:r>
      <w:r w:rsidR="001A1595" w:rsidRPr="003F09BF">
        <w:rPr>
          <w:rFonts w:ascii="Cambria" w:hAnsi="Cambria"/>
          <w:color w:val="000000" w:themeColor="text1"/>
          <w:sz w:val="20"/>
          <w:szCs w:val="20"/>
        </w:rPr>
        <w:t xml:space="preserve">crimes </w:t>
      </w:r>
      <w:r w:rsidR="00297973" w:rsidRPr="003F09BF">
        <w:rPr>
          <w:rFonts w:ascii="Cambria" w:hAnsi="Cambria"/>
          <w:color w:val="000000" w:themeColor="text1"/>
          <w:sz w:val="20"/>
          <w:szCs w:val="20"/>
        </w:rPr>
        <w:t xml:space="preserve">of </w:t>
      </w:r>
      <w:r w:rsidR="001A1595" w:rsidRPr="003F09BF">
        <w:rPr>
          <w:rFonts w:ascii="Cambria" w:hAnsi="Cambria"/>
          <w:color w:val="000000" w:themeColor="text1"/>
          <w:sz w:val="20"/>
          <w:szCs w:val="20"/>
        </w:rPr>
        <w:t xml:space="preserve">aggravated </w:t>
      </w:r>
      <w:r w:rsidR="00D91F08" w:rsidRPr="003F09BF">
        <w:rPr>
          <w:rFonts w:ascii="Cambria" w:hAnsi="Cambria"/>
          <w:color w:val="000000" w:themeColor="text1"/>
          <w:sz w:val="20"/>
          <w:szCs w:val="20"/>
        </w:rPr>
        <w:t>homicid</w:t>
      </w:r>
      <w:r w:rsidR="001A1595" w:rsidRPr="003F09BF">
        <w:rPr>
          <w:rFonts w:ascii="Cambria" w:hAnsi="Cambria"/>
          <w:color w:val="000000" w:themeColor="text1"/>
          <w:sz w:val="20"/>
          <w:szCs w:val="20"/>
        </w:rPr>
        <w:t>e</w:t>
      </w:r>
      <w:r w:rsidR="00D91F08" w:rsidRPr="003F09BF">
        <w:rPr>
          <w:rFonts w:ascii="Cambria" w:hAnsi="Cambria"/>
          <w:color w:val="000000" w:themeColor="text1"/>
          <w:sz w:val="20"/>
          <w:szCs w:val="20"/>
        </w:rPr>
        <w:t xml:space="preserve"> </w:t>
      </w:r>
      <w:r w:rsidR="001B6F85" w:rsidRPr="003F09BF">
        <w:rPr>
          <w:rFonts w:ascii="Cambria" w:hAnsi="Cambria"/>
          <w:color w:val="000000" w:themeColor="text1"/>
          <w:sz w:val="20"/>
          <w:szCs w:val="20"/>
        </w:rPr>
        <w:t>and</w:t>
      </w:r>
      <w:r w:rsidR="00297973" w:rsidRPr="003F09BF">
        <w:rPr>
          <w:rFonts w:ascii="Cambria" w:hAnsi="Cambria"/>
          <w:color w:val="000000" w:themeColor="text1"/>
          <w:sz w:val="20"/>
          <w:szCs w:val="20"/>
        </w:rPr>
        <w:t xml:space="preserve"> of </w:t>
      </w:r>
      <w:r w:rsidR="001A1595" w:rsidRPr="003F09BF">
        <w:rPr>
          <w:rFonts w:ascii="Cambria" w:hAnsi="Cambria"/>
          <w:color w:val="000000" w:themeColor="text1"/>
          <w:sz w:val="20"/>
          <w:szCs w:val="20"/>
        </w:rPr>
        <w:t>aggravated theft</w:t>
      </w:r>
      <w:r w:rsidR="00D91F08" w:rsidRPr="003F09BF">
        <w:rPr>
          <w:rFonts w:ascii="Cambria" w:hAnsi="Cambria"/>
          <w:color w:val="000000" w:themeColor="text1"/>
          <w:sz w:val="20"/>
          <w:szCs w:val="20"/>
        </w:rPr>
        <w:t xml:space="preserve">. </w:t>
      </w:r>
      <w:r w:rsidR="001A1595" w:rsidRPr="003F09BF">
        <w:rPr>
          <w:rFonts w:ascii="Cambria" w:hAnsi="Cambria"/>
          <w:color w:val="000000" w:themeColor="text1"/>
          <w:sz w:val="20"/>
          <w:szCs w:val="20"/>
        </w:rPr>
        <w:t>On May 17,</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lastRenderedPageBreak/>
        <w:t xml:space="preserve">2011, </w:t>
      </w:r>
      <w:r w:rsidR="001A1595" w:rsidRPr="003F09BF">
        <w:rPr>
          <w:rFonts w:ascii="Cambria" w:hAnsi="Cambria"/>
          <w:color w:val="000000" w:themeColor="text1"/>
          <w:sz w:val="20"/>
          <w:szCs w:val="20"/>
        </w:rPr>
        <w:t>the</w:t>
      </w:r>
      <w:r w:rsidR="00D91F08" w:rsidRPr="003F09BF">
        <w:rPr>
          <w:rFonts w:ascii="Cambria" w:hAnsi="Cambria"/>
          <w:color w:val="000000" w:themeColor="text1"/>
          <w:sz w:val="20"/>
          <w:szCs w:val="20"/>
        </w:rPr>
        <w:t xml:space="preserve"> </w:t>
      </w:r>
      <w:r w:rsidR="001A1595" w:rsidRPr="003F09BF">
        <w:rPr>
          <w:rFonts w:ascii="Cambria" w:hAnsi="Cambria"/>
          <w:color w:val="000000" w:themeColor="text1"/>
          <w:sz w:val="20"/>
          <w:szCs w:val="20"/>
        </w:rPr>
        <w:t xml:space="preserve">Deputy </w:t>
      </w:r>
      <w:r w:rsidR="00DB5E6D" w:rsidRPr="003F09BF">
        <w:rPr>
          <w:rFonts w:ascii="Cambria" w:hAnsi="Cambria"/>
          <w:color w:val="000000" w:themeColor="text1"/>
          <w:sz w:val="20"/>
          <w:szCs w:val="20"/>
        </w:rPr>
        <w:t>Criminal Court of the Specialized Circuit</w:t>
      </w:r>
      <w:r w:rsidR="00297973" w:rsidRPr="003F09BF">
        <w:rPr>
          <w:rFonts w:ascii="Cambria" w:hAnsi="Cambria"/>
          <w:color w:val="000000" w:themeColor="text1"/>
          <w:sz w:val="20"/>
          <w:szCs w:val="20"/>
        </w:rPr>
        <w:t xml:space="preserve"> of </w:t>
      </w:r>
      <w:r w:rsidR="00D91F08" w:rsidRPr="003F09BF">
        <w:rPr>
          <w:rFonts w:ascii="Cambria" w:hAnsi="Cambria"/>
          <w:color w:val="000000" w:themeColor="text1"/>
          <w:sz w:val="20"/>
          <w:szCs w:val="20"/>
        </w:rPr>
        <w:t>Decongesti</w:t>
      </w:r>
      <w:r w:rsidR="001A1595" w:rsidRPr="003F09BF">
        <w:rPr>
          <w:rFonts w:ascii="Cambria" w:hAnsi="Cambria"/>
          <w:color w:val="000000" w:themeColor="text1"/>
          <w:sz w:val="20"/>
          <w:szCs w:val="20"/>
        </w:rPr>
        <w:t>o</w:t>
      </w:r>
      <w:r w:rsidR="00D91F08" w:rsidRPr="003F09BF">
        <w:rPr>
          <w:rFonts w:ascii="Cambria" w:hAnsi="Cambria"/>
          <w:color w:val="000000" w:themeColor="text1"/>
          <w:sz w:val="20"/>
          <w:szCs w:val="20"/>
        </w:rPr>
        <w:t>n,</w:t>
      </w:r>
      <w:r w:rsidR="00C835ED" w:rsidRPr="003F09BF">
        <w:rPr>
          <w:rFonts w:ascii="Cambria" w:hAnsi="Cambria"/>
          <w:color w:val="000000" w:themeColor="text1"/>
          <w:sz w:val="20"/>
          <w:szCs w:val="20"/>
        </w:rPr>
        <w:t xml:space="preserve"> </w:t>
      </w:r>
      <w:r w:rsidR="001A1595" w:rsidRPr="003F09BF">
        <w:rPr>
          <w:rFonts w:ascii="Cambria" w:hAnsi="Cambria"/>
          <w:color w:val="000000" w:themeColor="text1"/>
          <w:sz w:val="20"/>
          <w:szCs w:val="20"/>
        </w:rPr>
        <w:t xml:space="preserve">based in </w:t>
      </w:r>
      <w:r w:rsidR="00D91F08" w:rsidRPr="003F09BF">
        <w:rPr>
          <w:rFonts w:ascii="Cambria" w:hAnsi="Cambria"/>
          <w:color w:val="000000" w:themeColor="text1"/>
          <w:sz w:val="20"/>
          <w:szCs w:val="20"/>
        </w:rPr>
        <w:t xml:space="preserve">Valledupar, </w:t>
      </w:r>
      <w:r w:rsidR="001A1595" w:rsidRPr="003F09BF">
        <w:rPr>
          <w:rFonts w:ascii="Cambria" w:hAnsi="Cambria"/>
          <w:color w:val="000000" w:themeColor="text1"/>
          <w:sz w:val="20"/>
          <w:szCs w:val="20"/>
        </w:rPr>
        <w:t>sentenced</w:t>
      </w:r>
      <w:r w:rsidR="00D91F08" w:rsidRPr="003F09BF">
        <w:rPr>
          <w:rFonts w:ascii="Cambria" w:hAnsi="Cambria"/>
          <w:color w:val="000000" w:themeColor="text1"/>
          <w:sz w:val="20"/>
          <w:szCs w:val="20"/>
        </w:rPr>
        <w:t xml:space="preserve"> </w:t>
      </w:r>
      <w:r w:rsidR="001B6F85" w:rsidRPr="003F09BF">
        <w:rPr>
          <w:rFonts w:ascii="Cambria" w:hAnsi="Cambria"/>
          <w:color w:val="000000" w:themeColor="text1"/>
          <w:sz w:val="20"/>
          <w:szCs w:val="20"/>
        </w:rPr>
        <w:t>Mr.</w:t>
      </w:r>
      <w:r w:rsidR="00D91F08" w:rsidRPr="003F09BF">
        <w:rPr>
          <w:rFonts w:ascii="Cambria" w:hAnsi="Cambria"/>
          <w:color w:val="000000" w:themeColor="text1"/>
          <w:sz w:val="20"/>
          <w:szCs w:val="20"/>
        </w:rPr>
        <w:t xml:space="preserve"> Esquivel Cuadrado </w:t>
      </w:r>
      <w:r w:rsidR="001A1595" w:rsidRPr="003F09BF">
        <w:rPr>
          <w:rFonts w:ascii="Cambria" w:hAnsi="Cambria"/>
          <w:color w:val="000000" w:themeColor="text1"/>
          <w:sz w:val="20"/>
          <w:szCs w:val="20"/>
        </w:rPr>
        <w:t>to</w:t>
      </w:r>
      <w:r w:rsidR="00D91F08" w:rsidRPr="003F09BF">
        <w:rPr>
          <w:rFonts w:ascii="Cambria" w:hAnsi="Cambria"/>
          <w:color w:val="000000" w:themeColor="text1"/>
          <w:sz w:val="20"/>
          <w:szCs w:val="20"/>
        </w:rPr>
        <w:t xml:space="preserve"> 38 </w:t>
      </w:r>
      <w:r w:rsidR="001A1595" w:rsidRPr="003F09BF">
        <w:rPr>
          <w:rFonts w:ascii="Cambria" w:hAnsi="Cambria"/>
          <w:color w:val="000000" w:themeColor="text1"/>
          <w:sz w:val="20"/>
          <w:szCs w:val="20"/>
        </w:rPr>
        <w:t>years</w:t>
      </w:r>
      <w:r w:rsidR="001B6F85" w:rsidRPr="003F09BF">
        <w:rPr>
          <w:rFonts w:ascii="Cambria" w:hAnsi="Cambria"/>
          <w:color w:val="000000" w:themeColor="text1"/>
          <w:sz w:val="20"/>
          <w:szCs w:val="20"/>
        </w:rPr>
        <w:t xml:space="preserve"> and </w:t>
      </w:r>
      <w:r w:rsidR="00D91F08" w:rsidRPr="003F09BF">
        <w:rPr>
          <w:rFonts w:ascii="Cambria" w:hAnsi="Cambria"/>
          <w:color w:val="000000" w:themeColor="text1"/>
          <w:sz w:val="20"/>
          <w:szCs w:val="20"/>
        </w:rPr>
        <w:t xml:space="preserve">3 </w:t>
      </w:r>
      <w:r w:rsidR="001A1595" w:rsidRPr="003F09BF">
        <w:rPr>
          <w:rFonts w:ascii="Cambria" w:hAnsi="Cambria"/>
          <w:color w:val="000000" w:themeColor="text1"/>
          <w:sz w:val="20"/>
          <w:szCs w:val="20"/>
        </w:rPr>
        <w:t>months</w:t>
      </w:r>
      <w:r w:rsidR="00297973" w:rsidRPr="003F09BF">
        <w:rPr>
          <w:rFonts w:ascii="Cambria" w:hAnsi="Cambria"/>
          <w:color w:val="000000" w:themeColor="text1"/>
          <w:sz w:val="20"/>
          <w:szCs w:val="20"/>
        </w:rPr>
        <w:t xml:space="preserve"> of </w:t>
      </w:r>
      <w:r w:rsidR="00D91F08" w:rsidRPr="003F09BF">
        <w:rPr>
          <w:rFonts w:ascii="Cambria" w:hAnsi="Cambria"/>
          <w:color w:val="000000" w:themeColor="text1"/>
          <w:sz w:val="20"/>
          <w:szCs w:val="20"/>
        </w:rPr>
        <w:t>pris</w:t>
      </w:r>
      <w:r w:rsidR="001A1595" w:rsidRPr="003F09BF">
        <w:rPr>
          <w:rFonts w:ascii="Cambria" w:hAnsi="Cambria"/>
          <w:color w:val="000000" w:themeColor="text1"/>
          <w:sz w:val="20"/>
          <w:szCs w:val="20"/>
        </w:rPr>
        <w:t>o</w:t>
      </w:r>
      <w:r w:rsidR="00D91F08" w:rsidRPr="003F09BF">
        <w:rPr>
          <w:rFonts w:ascii="Cambria" w:hAnsi="Cambria"/>
          <w:color w:val="000000" w:themeColor="text1"/>
          <w:sz w:val="20"/>
          <w:szCs w:val="20"/>
        </w:rPr>
        <w:t>n</w:t>
      </w:r>
      <w:r w:rsidR="001B6F85" w:rsidRPr="003F09BF">
        <w:rPr>
          <w:rFonts w:ascii="Cambria" w:hAnsi="Cambria"/>
          <w:color w:val="000000" w:themeColor="text1"/>
          <w:sz w:val="20"/>
          <w:szCs w:val="20"/>
        </w:rPr>
        <w:t xml:space="preserve"> and </w:t>
      </w:r>
      <w:r w:rsidR="001A1595" w:rsidRPr="003F09BF">
        <w:rPr>
          <w:rFonts w:ascii="Cambria" w:hAnsi="Cambria"/>
          <w:color w:val="000000" w:themeColor="text1"/>
          <w:sz w:val="20"/>
          <w:szCs w:val="20"/>
        </w:rPr>
        <w:t>the payment of moral damage in</w:t>
      </w:r>
      <w:r w:rsidR="00D91F08" w:rsidRPr="003F09BF">
        <w:rPr>
          <w:rFonts w:ascii="Cambria" w:hAnsi="Cambria"/>
          <w:color w:val="000000" w:themeColor="text1"/>
          <w:sz w:val="20"/>
          <w:szCs w:val="20"/>
        </w:rPr>
        <w:t xml:space="preserve"> favor</w:t>
      </w:r>
      <w:r w:rsidR="00297973" w:rsidRPr="003F09BF">
        <w:rPr>
          <w:rFonts w:ascii="Cambria" w:hAnsi="Cambria"/>
          <w:color w:val="000000" w:themeColor="text1"/>
          <w:sz w:val="20"/>
          <w:szCs w:val="20"/>
        </w:rPr>
        <w:t xml:space="preserve"> of </w:t>
      </w:r>
      <w:r w:rsidR="00D6137F" w:rsidRPr="003F09BF">
        <w:rPr>
          <w:rFonts w:ascii="Cambria" w:hAnsi="Cambria"/>
          <w:color w:val="000000" w:themeColor="text1"/>
          <w:sz w:val="20"/>
          <w:szCs w:val="20"/>
        </w:rPr>
        <w:t xml:space="preserve">the </w:t>
      </w:r>
      <w:r w:rsidR="00603E37" w:rsidRPr="003F09BF">
        <w:rPr>
          <w:rFonts w:ascii="Cambria" w:hAnsi="Cambria"/>
          <w:color w:val="000000" w:themeColor="text1"/>
          <w:sz w:val="20"/>
          <w:szCs w:val="20"/>
        </w:rPr>
        <w:t>alleged victims</w:t>
      </w:r>
      <w:r w:rsidR="001B6F85" w:rsidRPr="003F09BF">
        <w:rPr>
          <w:rFonts w:ascii="Cambria" w:hAnsi="Cambria"/>
          <w:color w:val="000000" w:themeColor="text1"/>
          <w:sz w:val="20"/>
          <w:szCs w:val="20"/>
        </w:rPr>
        <w:t xml:space="preserve"> and</w:t>
      </w:r>
      <w:r w:rsidR="00297973" w:rsidRPr="003F09BF">
        <w:rPr>
          <w:rFonts w:ascii="Cambria" w:hAnsi="Cambria"/>
          <w:color w:val="000000" w:themeColor="text1"/>
          <w:sz w:val="20"/>
          <w:szCs w:val="20"/>
        </w:rPr>
        <w:t xml:space="preserve"> </w:t>
      </w:r>
      <w:r w:rsidR="001A1595" w:rsidRPr="003F09BF">
        <w:rPr>
          <w:rFonts w:ascii="Cambria" w:hAnsi="Cambria"/>
          <w:color w:val="000000" w:themeColor="text1"/>
          <w:sz w:val="20"/>
          <w:szCs w:val="20"/>
        </w:rPr>
        <w:t>their</w:t>
      </w:r>
      <w:r w:rsidR="00D91F08" w:rsidRPr="003F09BF">
        <w:rPr>
          <w:rFonts w:ascii="Cambria" w:hAnsi="Cambria"/>
          <w:color w:val="000000" w:themeColor="text1"/>
          <w:sz w:val="20"/>
          <w:szCs w:val="20"/>
        </w:rPr>
        <w:t xml:space="preserve"> </w:t>
      </w:r>
      <w:r w:rsidR="001A1595" w:rsidRPr="003F09BF">
        <w:rPr>
          <w:rFonts w:ascii="Cambria" w:hAnsi="Cambria"/>
          <w:color w:val="000000" w:themeColor="text1"/>
          <w:sz w:val="20"/>
          <w:szCs w:val="20"/>
        </w:rPr>
        <w:t>successors</w:t>
      </w:r>
      <w:r w:rsidR="00D91F08" w:rsidRPr="003F09BF">
        <w:rPr>
          <w:rFonts w:ascii="Cambria" w:hAnsi="Cambria"/>
          <w:color w:val="000000" w:themeColor="text1"/>
          <w:sz w:val="20"/>
          <w:szCs w:val="20"/>
        </w:rPr>
        <w:t xml:space="preserve">. </w:t>
      </w:r>
      <w:r w:rsidR="001A1595" w:rsidRPr="003F09BF">
        <w:rPr>
          <w:rFonts w:ascii="Cambria" w:hAnsi="Cambria"/>
          <w:color w:val="000000" w:themeColor="text1"/>
          <w:sz w:val="20"/>
          <w:szCs w:val="20"/>
        </w:rPr>
        <w:t>I</w:t>
      </w:r>
      <w:r w:rsidR="00D91F08" w:rsidRPr="003F09BF">
        <w:rPr>
          <w:rFonts w:ascii="Cambria" w:hAnsi="Cambria"/>
          <w:color w:val="000000" w:themeColor="text1"/>
          <w:sz w:val="20"/>
          <w:szCs w:val="20"/>
        </w:rPr>
        <w:t>n</w:t>
      </w:r>
      <w:r w:rsidR="002C3D66" w:rsidRPr="003F09BF">
        <w:rPr>
          <w:rFonts w:ascii="Cambria" w:hAnsi="Cambria"/>
          <w:color w:val="000000" w:themeColor="text1"/>
          <w:sz w:val="20"/>
          <w:szCs w:val="20"/>
        </w:rPr>
        <w:t xml:space="preserve"> such</w:t>
      </w:r>
      <w:r w:rsidR="00D91F08" w:rsidRPr="003F09BF">
        <w:rPr>
          <w:rFonts w:ascii="Cambria" w:hAnsi="Cambria"/>
          <w:color w:val="000000" w:themeColor="text1"/>
          <w:sz w:val="20"/>
          <w:szCs w:val="20"/>
        </w:rPr>
        <w:t xml:space="preserve"> </w:t>
      </w:r>
      <w:r w:rsidR="00DB5E6D" w:rsidRPr="003F09BF">
        <w:rPr>
          <w:rFonts w:ascii="Cambria" w:hAnsi="Cambria"/>
          <w:color w:val="000000" w:themeColor="text1"/>
          <w:sz w:val="20"/>
          <w:szCs w:val="20"/>
        </w:rPr>
        <w:t>decision</w:t>
      </w:r>
      <w:r w:rsidR="00D91F08" w:rsidRPr="003F09BF">
        <w:rPr>
          <w:rFonts w:ascii="Cambria" w:hAnsi="Cambria"/>
          <w:color w:val="000000" w:themeColor="text1"/>
          <w:sz w:val="20"/>
          <w:szCs w:val="20"/>
        </w:rPr>
        <w:t xml:space="preserve">, </w:t>
      </w:r>
      <w:r w:rsidR="001A1595" w:rsidRPr="003F09BF">
        <w:rPr>
          <w:rFonts w:ascii="Cambria" w:hAnsi="Cambria"/>
          <w:color w:val="000000" w:themeColor="text1"/>
          <w:sz w:val="20"/>
          <w:szCs w:val="20"/>
        </w:rPr>
        <w:t>there was reference to</w:t>
      </w:r>
      <w:r w:rsidR="00D6137F" w:rsidRPr="003F09BF">
        <w:rPr>
          <w:rFonts w:ascii="Cambria" w:hAnsi="Cambria"/>
          <w:color w:val="000000" w:themeColor="text1"/>
          <w:sz w:val="20"/>
          <w:szCs w:val="20"/>
        </w:rPr>
        <w:t xml:space="preserve"> the </w:t>
      </w:r>
      <w:r w:rsidR="001A1595" w:rsidRPr="003F09BF">
        <w:rPr>
          <w:rFonts w:ascii="Cambria" w:hAnsi="Cambria"/>
          <w:color w:val="000000" w:themeColor="text1"/>
          <w:sz w:val="20"/>
          <w:szCs w:val="20"/>
        </w:rPr>
        <w:t>statements</w:t>
      </w:r>
      <w:r w:rsidR="001B6F85" w:rsidRPr="003F09BF">
        <w:rPr>
          <w:rFonts w:ascii="Cambria" w:hAnsi="Cambria"/>
          <w:color w:val="000000" w:themeColor="text1"/>
          <w:sz w:val="20"/>
          <w:szCs w:val="20"/>
        </w:rPr>
        <w:t xml:space="preserve"> and </w:t>
      </w:r>
      <w:r w:rsidR="00D91F08" w:rsidRPr="003F09BF">
        <w:rPr>
          <w:rFonts w:ascii="Cambria" w:hAnsi="Cambria"/>
          <w:color w:val="000000" w:themeColor="text1"/>
          <w:sz w:val="20"/>
          <w:szCs w:val="20"/>
        </w:rPr>
        <w:t>testimoni</w:t>
      </w:r>
      <w:r w:rsidR="001A1595" w:rsidRPr="003F09BF">
        <w:rPr>
          <w:rFonts w:ascii="Cambria" w:hAnsi="Cambria"/>
          <w:color w:val="000000" w:themeColor="text1"/>
          <w:sz w:val="20"/>
          <w:szCs w:val="20"/>
        </w:rPr>
        <w:t>e</w:t>
      </w:r>
      <w:r w:rsidR="00D91F08" w:rsidRPr="003F09BF">
        <w:rPr>
          <w:rFonts w:ascii="Cambria" w:hAnsi="Cambria"/>
          <w:color w:val="000000" w:themeColor="text1"/>
          <w:sz w:val="20"/>
          <w:szCs w:val="20"/>
        </w:rPr>
        <w:t xml:space="preserve">s </w:t>
      </w:r>
      <w:r w:rsidR="001A1595" w:rsidRPr="003F09BF">
        <w:rPr>
          <w:rFonts w:ascii="Cambria" w:hAnsi="Cambria"/>
          <w:color w:val="000000" w:themeColor="text1"/>
          <w:sz w:val="20"/>
          <w:szCs w:val="20"/>
        </w:rPr>
        <w:t>provided</w:t>
      </w:r>
      <w:r w:rsidR="00D91F08" w:rsidRPr="003F09BF">
        <w:rPr>
          <w:rFonts w:ascii="Cambria" w:hAnsi="Cambria"/>
          <w:color w:val="000000" w:themeColor="text1"/>
          <w:sz w:val="20"/>
          <w:szCs w:val="20"/>
        </w:rPr>
        <w:t xml:space="preserve"> </w:t>
      </w:r>
      <w:r w:rsidR="001A1595" w:rsidRPr="003F09BF">
        <w:rPr>
          <w:rFonts w:ascii="Cambria" w:hAnsi="Cambria"/>
          <w:color w:val="000000" w:themeColor="text1"/>
          <w:sz w:val="20"/>
          <w:szCs w:val="20"/>
        </w:rPr>
        <w:t>by</w:t>
      </w:r>
      <w:r w:rsidR="00D6137F" w:rsidRPr="003F09BF">
        <w:rPr>
          <w:rFonts w:ascii="Cambria" w:hAnsi="Cambria"/>
          <w:color w:val="000000" w:themeColor="text1"/>
          <w:sz w:val="20"/>
          <w:szCs w:val="20"/>
        </w:rPr>
        <w:t xml:space="preserve"> the </w:t>
      </w:r>
      <w:r w:rsidR="00603E37" w:rsidRPr="003F09BF">
        <w:rPr>
          <w:rFonts w:ascii="Cambria" w:hAnsi="Cambria"/>
          <w:color w:val="000000" w:themeColor="text1"/>
          <w:sz w:val="20"/>
          <w:szCs w:val="20"/>
        </w:rPr>
        <w:t>alleged victims</w:t>
      </w:r>
      <w:r w:rsidR="00D91F08" w:rsidRPr="003F09BF">
        <w:rPr>
          <w:rFonts w:ascii="Cambria" w:hAnsi="Cambria"/>
          <w:color w:val="000000" w:themeColor="text1"/>
          <w:sz w:val="20"/>
          <w:szCs w:val="20"/>
        </w:rPr>
        <w:t xml:space="preserve"> (Albeiro Durán Bolaños, Ángel Miguel Coronado García, Ramona Leonor</w:t>
      </w:r>
      <w:r w:rsidR="001B6F85" w:rsidRPr="003F09BF">
        <w:rPr>
          <w:rFonts w:ascii="Cambria" w:hAnsi="Cambria"/>
          <w:color w:val="000000" w:themeColor="text1"/>
          <w:sz w:val="20"/>
          <w:szCs w:val="20"/>
        </w:rPr>
        <w:t xml:space="preserve"> of the </w:t>
      </w:r>
      <w:r w:rsidR="00D91F08" w:rsidRPr="003F09BF">
        <w:rPr>
          <w:rFonts w:ascii="Cambria" w:hAnsi="Cambria"/>
          <w:color w:val="000000" w:themeColor="text1"/>
          <w:sz w:val="20"/>
          <w:szCs w:val="20"/>
        </w:rPr>
        <w:t>Hoz, Patrona Marín Polo, Nora Quintero Rizo, Roquelina Garcia Herrera, Leanis Coronado García, Esteban Durán, Berenice Pallares Navarro</w:t>
      </w:r>
      <w:r w:rsidR="001B6F85" w:rsidRPr="003F09BF">
        <w:rPr>
          <w:rFonts w:ascii="Cambria" w:hAnsi="Cambria"/>
          <w:color w:val="000000" w:themeColor="text1"/>
          <w:sz w:val="20"/>
          <w:szCs w:val="20"/>
        </w:rPr>
        <w:t xml:space="preserve"> and </w:t>
      </w:r>
      <w:r w:rsidR="00D91F08" w:rsidRPr="003F09BF">
        <w:rPr>
          <w:rFonts w:ascii="Cambria" w:hAnsi="Cambria"/>
          <w:color w:val="000000" w:themeColor="text1"/>
          <w:sz w:val="20"/>
          <w:szCs w:val="20"/>
        </w:rPr>
        <w:t>Osmani Ortega Rojas).</w:t>
      </w:r>
    </w:p>
    <w:p w14:paraId="689760EF" w14:textId="426A5318" w:rsidR="00D91F08" w:rsidRPr="003F09BF" w:rsidRDefault="00603E37" w:rsidP="00D91F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color w:val="000000" w:themeColor="text1"/>
          <w:sz w:val="20"/>
          <w:szCs w:val="20"/>
        </w:rPr>
      </w:pPr>
      <w:r w:rsidRPr="003F09BF">
        <w:rPr>
          <w:rFonts w:ascii="Cambria" w:hAnsi="Cambria"/>
          <w:color w:val="000000" w:themeColor="text1"/>
          <w:sz w:val="20"/>
          <w:szCs w:val="20"/>
        </w:rPr>
        <w:t>The State</w:t>
      </w:r>
      <w:r w:rsidR="00D91F08" w:rsidRPr="003F09BF">
        <w:rPr>
          <w:rFonts w:ascii="Cambria" w:hAnsi="Cambria"/>
          <w:color w:val="000000" w:themeColor="text1"/>
          <w:sz w:val="20"/>
          <w:szCs w:val="20"/>
        </w:rPr>
        <w:t xml:space="preserve"> </w:t>
      </w:r>
      <w:r w:rsidR="001A1595" w:rsidRPr="003F09BF">
        <w:rPr>
          <w:rFonts w:ascii="Cambria" w:hAnsi="Cambria"/>
          <w:color w:val="000000" w:themeColor="text1"/>
          <w:sz w:val="20"/>
          <w:szCs w:val="20"/>
        </w:rPr>
        <w:t>affirms</w:t>
      </w:r>
      <w:r w:rsidR="00D6137F" w:rsidRPr="003F09BF">
        <w:rPr>
          <w:rFonts w:ascii="Cambria" w:hAnsi="Cambria"/>
          <w:color w:val="000000" w:themeColor="text1"/>
          <w:sz w:val="20"/>
          <w:szCs w:val="20"/>
        </w:rPr>
        <w:t xml:space="preserve"> that </w:t>
      </w:r>
      <w:r w:rsidR="001A1595" w:rsidRPr="003F09BF">
        <w:rPr>
          <w:rFonts w:ascii="Cambria" w:hAnsi="Cambria"/>
          <w:color w:val="000000" w:themeColor="text1"/>
          <w:sz w:val="20"/>
          <w:szCs w:val="20"/>
        </w:rPr>
        <w:t>the preclusion on of the investigation was ordered on February 14,</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 xml:space="preserve">2005 </w:t>
      </w:r>
      <w:r w:rsidR="001A1595" w:rsidRPr="003F09BF">
        <w:rPr>
          <w:rFonts w:ascii="Cambria" w:hAnsi="Cambria"/>
          <w:color w:val="000000" w:themeColor="text1"/>
          <w:sz w:val="20"/>
          <w:szCs w:val="20"/>
        </w:rPr>
        <w:t xml:space="preserve">in </w:t>
      </w:r>
      <w:r w:rsidR="00D91F08" w:rsidRPr="003F09BF">
        <w:rPr>
          <w:rFonts w:ascii="Cambria" w:hAnsi="Cambria"/>
          <w:color w:val="000000" w:themeColor="text1"/>
          <w:sz w:val="20"/>
          <w:szCs w:val="20"/>
        </w:rPr>
        <w:t>favor</w:t>
      </w:r>
      <w:r w:rsidR="00297973" w:rsidRPr="003F09BF">
        <w:rPr>
          <w:rFonts w:ascii="Cambria" w:hAnsi="Cambria"/>
          <w:color w:val="000000" w:themeColor="text1"/>
          <w:sz w:val="20"/>
          <w:szCs w:val="20"/>
        </w:rPr>
        <w:t xml:space="preserve"> of </w:t>
      </w:r>
      <w:r w:rsidR="00D91F08" w:rsidRPr="003F09BF">
        <w:rPr>
          <w:rFonts w:ascii="Cambria" w:hAnsi="Cambria"/>
          <w:color w:val="000000" w:themeColor="text1"/>
          <w:sz w:val="20"/>
          <w:szCs w:val="20"/>
        </w:rPr>
        <w:t xml:space="preserve">Francisco Prieto Meza </w:t>
      </w:r>
      <w:r w:rsidR="001A1595" w:rsidRPr="003F09BF">
        <w:rPr>
          <w:rFonts w:ascii="Cambria" w:hAnsi="Cambria"/>
          <w:color w:val="000000" w:themeColor="text1"/>
          <w:sz w:val="20"/>
          <w:szCs w:val="20"/>
        </w:rPr>
        <w:t>for the crime of conspiracy to commit a crime</w:t>
      </w:r>
      <w:r w:rsidR="001B6F85" w:rsidRPr="003F09BF">
        <w:rPr>
          <w:rFonts w:ascii="Cambria" w:hAnsi="Cambria"/>
          <w:color w:val="000000" w:themeColor="text1"/>
          <w:sz w:val="20"/>
          <w:szCs w:val="20"/>
        </w:rPr>
        <w:t xml:space="preserve"> and</w:t>
      </w:r>
      <w:r w:rsidR="00297973" w:rsidRPr="003F09BF">
        <w:rPr>
          <w:rFonts w:ascii="Cambria" w:hAnsi="Cambria"/>
          <w:color w:val="000000" w:themeColor="text1"/>
          <w:sz w:val="20"/>
          <w:szCs w:val="20"/>
        </w:rPr>
        <w:t xml:space="preserve"> of </w:t>
      </w:r>
      <w:r w:rsidR="00D91F08" w:rsidRPr="003F09BF">
        <w:rPr>
          <w:rFonts w:ascii="Cambria" w:hAnsi="Cambria"/>
          <w:color w:val="000000" w:themeColor="text1"/>
          <w:sz w:val="20"/>
          <w:szCs w:val="20"/>
        </w:rPr>
        <w:t xml:space="preserve">Benedicto Estupiñán Solano </w:t>
      </w:r>
      <w:r w:rsidR="001A1595" w:rsidRPr="003F09BF">
        <w:rPr>
          <w:rFonts w:ascii="Cambria" w:hAnsi="Cambria"/>
          <w:color w:val="000000" w:themeColor="text1"/>
          <w:sz w:val="20"/>
          <w:szCs w:val="20"/>
        </w:rPr>
        <w:t>due</w:t>
      </w:r>
      <w:r w:rsidR="00D91F08" w:rsidRPr="003F09BF">
        <w:rPr>
          <w:rFonts w:ascii="Cambria" w:hAnsi="Cambria"/>
          <w:color w:val="000000" w:themeColor="text1"/>
          <w:sz w:val="20"/>
          <w:szCs w:val="20"/>
        </w:rPr>
        <w:t xml:space="preserve"> </w:t>
      </w:r>
      <w:r w:rsidR="001A1595" w:rsidRPr="003F09BF">
        <w:rPr>
          <w:rFonts w:ascii="Cambria" w:hAnsi="Cambria"/>
          <w:color w:val="000000" w:themeColor="text1"/>
          <w:sz w:val="20"/>
          <w:szCs w:val="20"/>
        </w:rPr>
        <w:t>to his death</w:t>
      </w:r>
      <w:r w:rsidR="00D91F08" w:rsidRPr="003F09BF">
        <w:rPr>
          <w:rFonts w:ascii="Cambria" w:hAnsi="Cambria"/>
          <w:color w:val="000000" w:themeColor="text1"/>
          <w:sz w:val="20"/>
          <w:szCs w:val="20"/>
        </w:rPr>
        <w:t xml:space="preserve">. </w:t>
      </w:r>
      <w:r w:rsidR="001A1595" w:rsidRPr="003F09BF">
        <w:rPr>
          <w:rFonts w:ascii="Cambria" w:hAnsi="Cambria"/>
          <w:color w:val="000000" w:themeColor="text1"/>
          <w:sz w:val="20"/>
          <w:szCs w:val="20"/>
        </w:rPr>
        <w:t>Also</w:t>
      </w:r>
      <w:r w:rsidR="00D91F08" w:rsidRPr="003F09BF">
        <w:rPr>
          <w:rFonts w:ascii="Cambria" w:hAnsi="Cambria"/>
          <w:color w:val="000000" w:themeColor="text1"/>
          <w:sz w:val="20"/>
          <w:szCs w:val="20"/>
        </w:rPr>
        <w:t xml:space="preserve">, </w:t>
      </w:r>
      <w:r w:rsidR="001A1595" w:rsidRPr="003F09BF">
        <w:rPr>
          <w:rFonts w:ascii="Cambria" w:hAnsi="Cambria"/>
          <w:color w:val="000000" w:themeColor="text1"/>
          <w:sz w:val="20"/>
          <w:szCs w:val="20"/>
        </w:rPr>
        <w:t>the reopening of the inquiry against</w:t>
      </w:r>
      <w:r w:rsidR="00D91F08" w:rsidRPr="003F09BF">
        <w:rPr>
          <w:rFonts w:ascii="Cambria" w:hAnsi="Cambria"/>
          <w:color w:val="000000" w:themeColor="text1"/>
          <w:sz w:val="20"/>
          <w:szCs w:val="20"/>
        </w:rPr>
        <w:t xml:space="preserve"> Alfonso Ospino Vilora</w:t>
      </w:r>
      <w:r w:rsidR="001A1595" w:rsidRPr="003F09BF">
        <w:rPr>
          <w:rFonts w:ascii="Cambria" w:hAnsi="Cambria"/>
          <w:color w:val="000000" w:themeColor="text1"/>
          <w:sz w:val="20"/>
          <w:szCs w:val="20"/>
        </w:rPr>
        <w:t xml:space="preserve"> was revoked</w:t>
      </w:r>
      <w:r w:rsidR="00D91F08" w:rsidRPr="003F09BF">
        <w:rPr>
          <w:rFonts w:ascii="Cambria" w:hAnsi="Cambria"/>
          <w:color w:val="000000" w:themeColor="text1"/>
          <w:sz w:val="20"/>
          <w:szCs w:val="20"/>
        </w:rPr>
        <w:t xml:space="preserve">. </w:t>
      </w:r>
      <w:r w:rsidR="00D22D1E" w:rsidRPr="003F09BF">
        <w:rPr>
          <w:rFonts w:ascii="Cambria" w:hAnsi="Cambria"/>
          <w:color w:val="000000" w:themeColor="text1"/>
          <w:sz w:val="20"/>
          <w:szCs w:val="20"/>
        </w:rPr>
        <w:t>Likewise</w:t>
      </w:r>
      <w:r w:rsidR="00D91F08" w:rsidRPr="003F09BF">
        <w:rPr>
          <w:rFonts w:ascii="Cambria" w:hAnsi="Cambria"/>
          <w:color w:val="000000" w:themeColor="text1"/>
          <w:sz w:val="20"/>
          <w:szCs w:val="20"/>
        </w:rPr>
        <w:t xml:space="preserve">, </w:t>
      </w:r>
      <w:r w:rsidR="008A5075" w:rsidRPr="003F09BF">
        <w:rPr>
          <w:rFonts w:ascii="Cambria" w:hAnsi="Cambria"/>
          <w:color w:val="000000" w:themeColor="text1"/>
          <w:sz w:val="20"/>
          <w:szCs w:val="20"/>
        </w:rPr>
        <w:t>the linkage</w:t>
      </w:r>
      <w:r w:rsidR="00D91F08" w:rsidRPr="003F09BF">
        <w:rPr>
          <w:rFonts w:ascii="Cambria" w:hAnsi="Cambria"/>
          <w:color w:val="000000" w:themeColor="text1"/>
          <w:sz w:val="20"/>
          <w:szCs w:val="20"/>
        </w:rPr>
        <w:t xml:space="preserve"> </w:t>
      </w:r>
      <w:r w:rsidR="00DB5E6D" w:rsidRPr="003F09BF">
        <w:rPr>
          <w:rFonts w:ascii="Cambria" w:hAnsi="Cambria"/>
          <w:color w:val="000000" w:themeColor="text1"/>
          <w:sz w:val="20"/>
          <w:szCs w:val="20"/>
        </w:rPr>
        <w:t>of Mr.</w:t>
      </w:r>
      <w:r w:rsidR="00D91F08" w:rsidRPr="003F09BF">
        <w:rPr>
          <w:rFonts w:ascii="Cambria" w:hAnsi="Cambria"/>
          <w:color w:val="000000" w:themeColor="text1"/>
          <w:sz w:val="20"/>
          <w:szCs w:val="20"/>
        </w:rPr>
        <w:t xml:space="preserve"> Rodrigo Tovar Pupo (</w:t>
      </w:r>
      <w:r w:rsidRPr="003F09BF">
        <w:rPr>
          <w:rFonts w:ascii="Cambria" w:hAnsi="Cambria"/>
          <w:color w:val="000000" w:themeColor="text1"/>
          <w:sz w:val="20"/>
          <w:szCs w:val="20"/>
        </w:rPr>
        <w:t>hereinafter</w:t>
      </w:r>
      <w:r w:rsidR="00D91F08" w:rsidRPr="003F09BF">
        <w:rPr>
          <w:rFonts w:ascii="Cambria" w:hAnsi="Cambria"/>
          <w:color w:val="000000" w:themeColor="text1"/>
          <w:sz w:val="20"/>
          <w:szCs w:val="20"/>
        </w:rPr>
        <w:t xml:space="preserve"> “</w:t>
      </w:r>
      <w:r w:rsidR="001B6F85" w:rsidRPr="003F09BF">
        <w:rPr>
          <w:rFonts w:ascii="Cambria" w:hAnsi="Cambria"/>
          <w:color w:val="000000" w:themeColor="text1"/>
          <w:sz w:val="20"/>
          <w:szCs w:val="20"/>
        </w:rPr>
        <w:t>Mr.</w:t>
      </w:r>
      <w:r w:rsidR="00D91F08" w:rsidRPr="003F09BF">
        <w:rPr>
          <w:rFonts w:ascii="Cambria" w:hAnsi="Cambria"/>
          <w:color w:val="000000" w:themeColor="text1"/>
          <w:sz w:val="20"/>
          <w:szCs w:val="20"/>
        </w:rPr>
        <w:t xml:space="preserve"> Tovar Pupo”), general</w:t>
      </w:r>
      <w:r w:rsidR="00D6137F" w:rsidRPr="003F09BF">
        <w:rPr>
          <w:rFonts w:ascii="Cambria" w:hAnsi="Cambria"/>
          <w:color w:val="000000" w:themeColor="text1"/>
          <w:sz w:val="20"/>
          <w:szCs w:val="20"/>
        </w:rPr>
        <w:t xml:space="preserve"> </w:t>
      </w:r>
      <w:r w:rsidR="0014170F" w:rsidRPr="003F09BF">
        <w:rPr>
          <w:rFonts w:ascii="Cambria" w:hAnsi="Cambria"/>
          <w:color w:val="000000" w:themeColor="text1"/>
          <w:sz w:val="20"/>
          <w:szCs w:val="20"/>
        </w:rPr>
        <w:t xml:space="preserve">commander </w:t>
      </w:r>
      <w:r w:rsidR="00D6137F" w:rsidRPr="003F09BF">
        <w:rPr>
          <w:rFonts w:ascii="Cambria" w:hAnsi="Cambria"/>
          <w:color w:val="000000" w:themeColor="text1"/>
          <w:sz w:val="20"/>
          <w:szCs w:val="20"/>
        </w:rPr>
        <w:t xml:space="preserve">of the </w:t>
      </w:r>
      <w:r w:rsidR="00D91F08" w:rsidRPr="003F09BF">
        <w:rPr>
          <w:rFonts w:ascii="Cambria" w:hAnsi="Cambria"/>
          <w:color w:val="000000" w:themeColor="text1"/>
          <w:sz w:val="20"/>
          <w:szCs w:val="20"/>
        </w:rPr>
        <w:t>Nort</w:t>
      </w:r>
      <w:r w:rsidR="0014170F" w:rsidRPr="003F09BF">
        <w:rPr>
          <w:rFonts w:ascii="Cambria" w:hAnsi="Cambria"/>
          <w:color w:val="000000" w:themeColor="text1"/>
          <w:sz w:val="20"/>
          <w:szCs w:val="20"/>
        </w:rPr>
        <w:t>h</w:t>
      </w:r>
      <w:r w:rsidR="00D91F08" w:rsidRPr="003F09BF">
        <w:rPr>
          <w:rFonts w:ascii="Cambria" w:hAnsi="Cambria"/>
          <w:color w:val="000000" w:themeColor="text1"/>
          <w:sz w:val="20"/>
          <w:szCs w:val="20"/>
        </w:rPr>
        <w:t>e</w:t>
      </w:r>
      <w:r w:rsidR="0014170F" w:rsidRPr="003F09BF">
        <w:rPr>
          <w:rFonts w:ascii="Cambria" w:hAnsi="Cambria"/>
          <w:color w:val="000000" w:themeColor="text1"/>
          <w:sz w:val="20"/>
          <w:szCs w:val="20"/>
        </w:rPr>
        <w:t>rn</w:t>
      </w:r>
      <w:r w:rsidR="00297973" w:rsidRPr="003F09BF">
        <w:rPr>
          <w:rFonts w:ascii="Cambria" w:hAnsi="Cambria"/>
          <w:color w:val="000000" w:themeColor="text1"/>
          <w:sz w:val="20"/>
          <w:szCs w:val="20"/>
        </w:rPr>
        <w:t xml:space="preserve"> </w:t>
      </w:r>
      <w:r w:rsidR="0014170F" w:rsidRPr="003F09BF">
        <w:rPr>
          <w:rFonts w:ascii="Cambria" w:hAnsi="Cambria"/>
          <w:color w:val="000000" w:themeColor="text1"/>
          <w:sz w:val="20"/>
          <w:szCs w:val="20"/>
        </w:rPr>
        <w:t xml:space="preserve">Block </w:t>
      </w:r>
      <w:r w:rsidR="00297973" w:rsidRPr="003F09BF">
        <w:rPr>
          <w:rFonts w:ascii="Cambria" w:hAnsi="Cambria"/>
          <w:color w:val="000000" w:themeColor="text1"/>
          <w:sz w:val="20"/>
          <w:szCs w:val="20"/>
        </w:rPr>
        <w:t xml:space="preserve">of </w:t>
      </w:r>
      <w:r w:rsidR="00D6137F" w:rsidRPr="003F09BF">
        <w:rPr>
          <w:rFonts w:ascii="Cambria" w:hAnsi="Cambria"/>
          <w:color w:val="000000" w:themeColor="text1"/>
          <w:sz w:val="20"/>
          <w:szCs w:val="20"/>
        </w:rPr>
        <w:t xml:space="preserve">the </w:t>
      </w:r>
      <w:r w:rsidR="00D91F08" w:rsidRPr="003F09BF">
        <w:rPr>
          <w:rFonts w:ascii="Cambria" w:hAnsi="Cambria"/>
          <w:color w:val="000000" w:themeColor="text1"/>
          <w:sz w:val="20"/>
          <w:szCs w:val="20"/>
        </w:rPr>
        <w:t>AUC</w:t>
      </w:r>
      <w:r w:rsidR="008A5075" w:rsidRPr="003F09BF">
        <w:rPr>
          <w:rFonts w:ascii="Cambria" w:hAnsi="Cambria"/>
          <w:color w:val="000000" w:themeColor="text1"/>
          <w:sz w:val="20"/>
          <w:szCs w:val="20"/>
        </w:rPr>
        <w:t>, was ordered</w:t>
      </w:r>
      <w:r w:rsidR="00D91F08" w:rsidRPr="003F09BF">
        <w:rPr>
          <w:rFonts w:ascii="Cambria" w:hAnsi="Cambria"/>
          <w:color w:val="000000" w:themeColor="text1"/>
          <w:sz w:val="20"/>
          <w:szCs w:val="20"/>
        </w:rPr>
        <w:t xml:space="preserve"> </w:t>
      </w:r>
      <w:r w:rsidR="008A5075" w:rsidRPr="003F09BF">
        <w:rPr>
          <w:rFonts w:ascii="Cambria" w:hAnsi="Cambria"/>
          <w:color w:val="000000" w:themeColor="text1"/>
          <w:sz w:val="20"/>
          <w:szCs w:val="20"/>
        </w:rPr>
        <w:t xml:space="preserve">on November 22, 2007 </w:t>
      </w:r>
      <w:r w:rsidR="00C66FBA" w:rsidRPr="003F09BF">
        <w:rPr>
          <w:rFonts w:ascii="Cambria" w:hAnsi="Cambria"/>
          <w:color w:val="000000" w:themeColor="text1"/>
          <w:sz w:val="20"/>
          <w:szCs w:val="20"/>
        </w:rPr>
        <w:t>before the</w:t>
      </w:r>
      <w:r w:rsidR="0006100E" w:rsidRPr="003F09BF">
        <w:rPr>
          <w:rFonts w:ascii="Cambria" w:hAnsi="Cambria"/>
          <w:color w:val="000000" w:themeColor="text1"/>
          <w:sz w:val="20"/>
          <w:szCs w:val="20"/>
        </w:rPr>
        <w:t>,</w:t>
      </w:r>
      <w:r w:rsidR="00C66FBA" w:rsidRPr="003F09BF">
        <w:rPr>
          <w:rFonts w:ascii="Cambria" w:hAnsi="Cambria"/>
          <w:color w:val="000000" w:themeColor="text1"/>
          <w:sz w:val="20"/>
          <w:szCs w:val="20"/>
        </w:rPr>
        <w:t xml:space="preserve"> at the time</w:t>
      </w:r>
      <w:r w:rsidR="0006100E" w:rsidRPr="003F09BF">
        <w:rPr>
          <w:rFonts w:ascii="Cambria" w:hAnsi="Cambria"/>
          <w:color w:val="000000" w:themeColor="text1"/>
          <w:sz w:val="20"/>
          <w:szCs w:val="20"/>
        </w:rPr>
        <w:t>,</w:t>
      </w:r>
      <w:r w:rsidR="00D91F08" w:rsidRPr="003F09BF">
        <w:rPr>
          <w:rFonts w:ascii="Cambria" w:hAnsi="Cambria"/>
          <w:color w:val="000000" w:themeColor="text1"/>
          <w:sz w:val="20"/>
          <w:szCs w:val="20"/>
        </w:rPr>
        <w:t xml:space="preserve"> Na</w:t>
      </w:r>
      <w:r w:rsidR="00C66FBA" w:rsidRPr="003F09BF">
        <w:rPr>
          <w:rFonts w:ascii="Cambria" w:hAnsi="Cambria"/>
          <w:color w:val="000000" w:themeColor="text1"/>
          <w:sz w:val="20"/>
          <w:szCs w:val="20"/>
        </w:rPr>
        <w:t>t</w:t>
      </w:r>
      <w:r w:rsidR="00D91F08" w:rsidRPr="003F09BF">
        <w:rPr>
          <w:rFonts w:ascii="Cambria" w:hAnsi="Cambria"/>
          <w:color w:val="000000" w:themeColor="text1"/>
          <w:sz w:val="20"/>
          <w:szCs w:val="20"/>
        </w:rPr>
        <w:t xml:space="preserve">ional </w:t>
      </w:r>
      <w:r w:rsidR="00C66FBA" w:rsidRPr="003F09BF">
        <w:rPr>
          <w:rFonts w:ascii="Cambria" w:hAnsi="Cambria"/>
          <w:color w:val="000000" w:themeColor="text1"/>
          <w:sz w:val="20"/>
          <w:szCs w:val="20"/>
        </w:rPr>
        <w:t>Delegate Prosecutor for</w:t>
      </w:r>
      <w:r w:rsidR="002C3D66"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Justic</w:t>
      </w:r>
      <w:r w:rsidR="00C66FBA" w:rsidRPr="003F09BF">
        <w:rPr>
          <w:rFonts w:ascii="Cambria" w:hAnsi="Cambria"/>
          <w:color w:val="000000" w:themeColor="text1"/>
          <w:sz w:val="20"/>
          <w:szCs w:val="20"/>
        </w:rPr>
        <w:t>e</w:t>
      </w:r>
      <w:r w:rsidR="001B6F85" w:rsidRPr="003F09BF">
        <w:rPr>
          <w:rFonts w:ascii="Cambria" w:hAnsi="Cambria"/>
          <w:color w:val="000000" w:themeColor="text1"/>
          <w:sz w:val="20"/>
          <w:szCs w:val="20"/>
        </w:rPr>
        <w:t xml:space="preserve"> and </w:t>
      </w:r>
      <w:r w:rsidR="00D91F08" w:rsidRPr="003F09BF">
        <w:rPr>
          <w:rFonts w:ascii="Cambria" w:hAnsi="Cambria"/>
          <w:color w:val="000000" w:themeColor="text1"/>
          <w:sz w:val="20"/>
          <w:szCs w:val="20"/>
        </w:rPr>
        <w:t>P</w:t>
      </w:r>
      <w:r w:rsidR="00C66FBA" w:rsidRPr="003F09BF">
        <w:rPr>
          <w:rFonts w:ascii="Cambria" w:hAnsi="Cambria"/>
          <w:color w:val="000000" w:themeColor="text1"/>
          <w:sz w:val="20"/>
          <w:szCs w:val="20"/>
        </w:rPr>
        <w:t>e</w:t>
      </w:r>
      <w:r w:rsidR="00D91F08" w:rsidRPr="003F09BF">
        <w:rPr>
          <w:rFonts w:ascii="Cambria" w:hAnsi="Cambria"/>
          <w:color w:val="000000" w:themeColor="text1"/>
          <w:sz w:val="20"/>
          <w:szCs w:val="20"/>
        </w:rPr>
        <w:t>a</w:t>
      </w:r>
      <w:r w:rsidR="00C66FBA" w:rsidRPr="003F09BF">
        <w:rPr>
          <w:rFonts w:ascii="Cambria" w:hAnsi="Cambria"/>
          <w:color w:val="000000" w:themeColor="text1"/>
          <w:sz w:val="20"/>
          <w:szCs w:val="20"/>
        </w:rPr>
        <w:t>ce</w:t>
      </w:r>
      <w:r w:rsidR="00D91F08" w:rsidRPr="003F09BF">
        <w:rPr>
          <w:rFonts w:ascii="Cambria" w:hAnsi="Cambria"/>
          <w:color w:val="000000" w:themeColor="text1"/>
          <w:sz w:val="20"/>
          <w:szCs w:val="20"/>
        </w:rPr>
        <w:t xml:space="preserve">, </w:t>
      </w:r>
      <w:r w:rsidR="00C66FBA" w:rsidRPr="003F09BF">
        <w:rPr>
          <w:rFonts w:ascii="Cambria" w:hAnsi="Cambria"/>
          <w:color w:val="000000" w:themeColor="text1"/>
          <w:sz w:val="20"/>
          <w:szCs w:val="20"/>
        </w:rPr>
        <w:t>where he assumed his</w:t>
      </w:r>
      <w:r w:rsidR="00D91F08" w:rsidRPr="003F09BF">
        <w:rPr>
          <w:rFonts w:ascii="Cambria" w:hAnsi="Cambria"/>
          <w:color w:val="000000" w:themeColor="text1"/>
          <w:sz w:val="20"/>
          <w:szCs w:val="20"/>
        </w:rPr>
        <w:t xml:space="preserve"> </w:t>
      </w:r>
      <w:r w:rsidR="00C835ED" w:rsidRPr="003F09BF">
        <w:rPr>
          <w:rFonts w:ascii="Cambria" w:hAnsi="Cambria"/>
          <w:color w:val="000000" w:themeColor="text1"/>
          <w:sz w:val="20"/>
          <w:szCs w:val="20"/>
        </w:rPr>
        <w:t>responsibility</w:t>
      </w:r>
      <w:r w:rsidR="00D91F08" w:rsidRPr="003F09BF">
        <w:rPr>
          <w:rFonts w:ascii="Cambria" w:hAnsi="Cambria"/>
          <w:color w:val="000000" w:themeColor="text1"/>
          <w:sz w:val="20"/>
          <w:szCs w:val="20"/>
        </w:rPr>
        <w:t xml:space="preserve"> </w:t>
      </w:r>
      <w:r w:rsidR="00C66FBA" w:rsidRPr="003F09BF">
        <w:rPr>
          <w:rFonts w:ascii="Cambria" w:hAnsi="Cambria"/>
          <w:color w:val="000000" w:themeColor="text1"/>
          <w:sz w:val="20"/>
          <w:szCs w:val="20"/>
        </w:rPr>
        <w:t>f</w:t>
      </w:r>
      <w:r w:rsidR="00D91F08" w:rsidRPr="003F09BF">
        <w:rPr>
          <w:rFonts w:ascii="Cambria" w:hAnsi="Cambria"/>
          <w:color w:val="000000" w:themeColor="text1"/>
          <w:sz w:val="20"/>
          <w:szCs w:val="20"/>
        </w:rPr>
        <w:t>or</w:t>
      </w:r>
      <w:r w:rsidR="00D22D1E" w:rsidRPr="003F09BF">
        <w:rPr>
          <w:rFonts w:ascii="Cambria" w:hAnsi="Cambria"/>
          <w:color w:val="000000" w:themeColor="text1"/>
          <w:sz w:val="20"/>
          <w:szCs w:val="20"/>
        </w:rPr>
        <w:t xml:space="preserve"> the </w:t>
      </w:r>
      <w:r w:rsidR="00C66FBA" w:rsidRPr="003F09BF">
        <w:rPr>
          <w:rFonts w:ascii="Cambria" w:hAnsi="Cambria"/>
          <w:color w:val="000000" w:themeColor="text1"/>
          <w:sz w:val="20"/>
          <w:szCs w:val="20"/>
        </w:rPr>
        <w:t xml:space="preserve">investigated </w:t>
      </w:r>
      <w:r w:rsidR="00DB5E6D" w:rsidRPr="003F09BF">
        <w:rPr>
          <w:rFonts w:ascii="Cambria" w:hAnsi="Cambria"/>
          <w:color w:val="000000" w:themeColor="text1"/>
          <w:sz w:val="20"/>
          <w:szCs w:val="20"/>
        </w:rPr>
        <w:t>facts</w:t>
      </w:r>
      <w:r w:rsidR="00D91F08" w:rsidRPr="003F09BF">
        <w:rPr>
          <w:rFonts w:ascii="Cambria" w:hAnsi="Cambria"/>
          <w:color w:val="000000" w:themeColor="text1"/>
          <w:sz w:val="20"/>
          <w:szCs w:val="20"/>
        </w:rPr>
        <w:t xml:space="preserve">. </w:t>
      </w:r>
      <w:r w:rsidR="00C66FBA" w:rsidRPr="003F09BF">
        <w:rPr>
          <w:rFonts w:ascii="Cambria" w:hAnsi="Cambria"/>
          <w:color w:val="000000" w:themeColor="text1"/>
          <w:sz w:val="20"/>
          <w:szCs w:val="20"/>
        </w:rPr>
        <w:t>On December 9,</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2008,</w:t>
      </w:r>
      <w:r w:rsidR="002C3D66" w:rsidRPr="003F09BF">
        <w:rPr>
          <w:rFonts w:ascii="Cambria" w:hAnsi="Cambria"/>
          <w:color w:val="000000" w:themeColor="text1"/>
          <w:sz w:val="20"/>
          <w:szCs w:val="20"/>
        </w:rPr>
        <w:t xml:space="preserve"> the </w:t>
      </w:r>
      <w:r w:rsidR="00C66FBA" w:rsidRPr="003F09BF">
        <w:rPr>
          <w:rFonts w:ascii="Cambria" w:hAnsi="Cambria"/>
          <w:color w:val="000000" w:themeColor="text1"/>
          <w:sz w:val="20"/>
          <w:szCs w:val="20"/>
        </w:rPr>
        <w:t>Specialized</w:t>
      </w:r>
      <w:r w:rsidR="00D91F08" w:rsidRPr="003F09BF">
        <w:rPr>
          <w:rFonts w:ascii="Cambria" w:hAnsi="Cambria"/>
          <w:color w:val="000000" w:themeColor="text1"/>
          <w:sz w:val="20"/>
          <w:szCs w:val="20"/>
        </w:rPr>
        <w:t xml:space="preserve"> 13</w:t>
      </w:r>
      <w:r w:rsidR="00C66FBA" w:rsidRPr="003F09BF">
        <w:rPr>
          <w:rFonts w:ascii="Cambria" w:hAnsi="Cambria"/>
          <w:color w:val="000000" w:themeColor="text1"/>
          <w:sz w:val="20"/>
          <w:szCs w:val="20"/>
          <w:vertAlign w:val="superscript"/>
        </w:rPr>
        <w:t>th</w:t>
      </w:r>
      <w:r w:rsidR="00C66FBA" w:rsidRPr="003F09BF">
        <w:rPr>
          <w:rFonts w:ascii="Cambria" w:hAnsi="Cambria"/>
          <w:color w:val="000000" w:themeColor="text1"/>
          <w:sz w:val="20"/>
          <w:szCs w:val="20"/>
        </w:rPr>
        <w:t xml:space="preserve"> Prosecutor</w:t>
      </w:r>
      <w:r w:rsidR="00D91F08" w:rsidRPr="003F09BF">
        <w:rPr>
          <w:rFonts w:ascii="Cambria" w:hAnsi="Cambria"/>
          <w:color w:val="000000" w:themeColor="text1"/>
          <w:sz w:val="20"/>
          <w:szCs w:val="20"/>
        </w:rPr>
        <w:t xml:space="preserve"> determin</w:t>
      </w:r>
      <w:r w:rsidR="00C66FBA" w:rsidRPr="003F09BF">
        <w:rPr>
          <w:rFonts w:ascii="Cambria" w:hAnsi="Cambria"/>
          <w:color w:val="000000" w:themeColor="text1"/>
          <w:sz w:val="20"/>
          <w:szCs w:val="20"/>
        </w:rPr>
        <w:t>ed his</w:t>
      </w:r>
      <w:r w:rsidR="00D91F08" w:rsidRPr="003F09BF">
        <w:rPr>
          <w:rFonts w:ascii="Cambria" w:hAnsi="Cambria"/>
          <w:color w:val="000000" w:themeColor="text1"/>
          <w:sz w:val="20"/>
          <w:szCs w:val="20"/>
        </w:rPr>
        <w:t xml:space="preserve"> </w:t>
      </w:r>
      <w:r w:rsidR="00C66FBA" w:rsidRPr="003F09BF">
        <w:rPr>
          <w:rFonts w:ascii="Cambria" w:hAnsi="Cambria"/>
          <w:color w:val="000000" w:themeColor="text1"/>
          <w:sz w:val="20"/>
          <w:szCs w:val="20"/>
        </w:rPr>
        <w:t xml:space="preserve">preemptive </w:t>
      </w:r>
      <w:r w:rsidR="00D91F08" w:rsidRPr="003F09BF">
        <w:rPr>
          <w:rFonts w:ascii="Cambria" w:hAnsi="Cambria"/>
          <w:color w:val="000000" w:themeColor="text1"/>
          <w:sz w:val="20"/>
          <w:szCs w:val="20"/>
        </w:rPr>
        <w:t>det</w:t>
      </w:r>
      <w:r w:rsidR="00C66FBA" w:rsidRPr="003F09BF">
        <w:rPr>
          <w:rFonts w:ascii="Cambria" w:hAnsi="Cambria"/>
          <w:color w:val="000000" w:themeColor="text1"/>
          <w:sz w:val="20"/>
          <w:szCs w:val="20"/>
        </w:rPr>
        <w:t>ainment as</w:t>
      </w:r>
      <w:r w:rsidR="00D91F08" w:rsidRPr="003F09BF">
        <w:rPr>
          <w:rFonts w:ascii="Cambria" w:hAnsi="Cambria"/>
          <w:color w:val="000000" w:themeColor="text1"/>
          <w:sz w:val="20"/>
          <w:szCs w:val="20"/>
        </w:rPr>
        <w:t xml:space="preserve"> coaut</w:t>
      </w:r>
      <w:r w:rsidR="00C66FBA" w:rsidRPr="003F09BF">
        <w:rPr>
          <w:rFonts w:ascii="Cambria" w:hAnsi="Cambria"/>
          <w:color w:val="000000" w:themeColor="text1"/>
          <w:sz w:val="20"/>
          <w:szCs w:val="20"/>
        </w:rPr>
        <w:t>h</w:t>
      </w:r>
      <w:r w:rsidR="00D91F08" w:rsidRPr="003F09BF">
        <w:rPr>
          <w:rFonts w:ascii="Cambria" w:hAnsi="Cambria"/>
          <w:color w:val="000000" w:themeColor="text1"/>
          <w:sz w:val="20"/>
          <w:szCs w:val="20"/>
        </w:rPr>
        <w:t>or</w:t>
      </w:r>
      <w:r w:rsidR="00297973" w:rsidRPr="003F09BF">
        <w:rPr>
          <w:rFonts w:ascii="Cambria" w:hAnsi="Cambria"/>
          <w:color w:val="000000" w:themeColor="text1"/>
          <w:sz w:val="20"/>
          <w:szCs w:val="20"/>
        </w:rPr>
        <w:t xml:space="preserve"> of</w:t>
      </w:r>
      <w:r w:rsidR="00D22D1E" w:rsidRPr="003F09BF">
        <w:rPr>
          <w:rFonts w:ascii="Cambria" w:hAnsi="Cambria"/>
          <w:color w:val="000000" w:themeColor="text1"/>
          <w:sz w:val="20"/>
          <w:szCs w:val="20"/>
        </w:rPr>
        <w:t xml:space="preserve"> the </w:t>
      </w:r>
      <w:r w:rsidR="00C66FBA" w:rsidRPr="003F09BF">
        <w:rPr>
          <w:rFonts w:ascii="Cambria" w:hAnsi="Cambria"/>
          <w:color w:val="000000" w:themeColor="text1"/>
          <w:sz w:val="20"/>
          <w:szCs w:val="20"/>
        </w:rPr>
        <w:t xml:space="preserve">crimes </w:t>
      </w:r>
      <w:r w:rsidR="00297973" w:rsidRPr="003F09BF">
        <w:rPr>
          <w:rFonts w:ascii="Cambria" w:hAnsi="Cambria"/>
          <w:color w:val="000000" w:themeColor="text1"/>
          <w:sz w:val="20"/>
          <w:szCs w:val="20"/>
        </w:rPr>
        <w:t xml:space="preserve">of </w:t>
      </w:r>
      <w:r w:rsidR="00C66FBA" w:rsidRPr="003F09BF">
        <w:rPr>
          <w:rFonts w:ascii="Cambria" w:hAnsi="Cambria"/>
          <w:color w:val="000000" w:themeColor="text1"/>
          <w:sz w:val="20"/>
          <w:szCs w:val="20"/>
        </w:rPr>
        <w:t xml:space="preserve">aggravated </w:t>
      </w:r>
      <w:r w:rsidR="00D91F08" w:rsidRPr="003F09BF">
        <w:rPr>
          <w:rFonts w:ascii="Cambria" w:hAnsi="Cambria"/>
          <w:color w:val="000000" w:themeColor="text1"/>
          <w:sz w:val="20"/>
          <w:szCs w:val="20"/>
        </w:rPr>
        <w:t>homicid</w:t>
      </w:r>
      <w:r w:rsidR="00C66FBA" w:rsidRPr="003F09BF">
        <w:rPr>
          <w:rFonts w:ascii="Cambria" w:hAnsi="Cambria"/>
          <w:color w:val="000000" w:themeColor="text1"/>
          <w:sz w:val="20"/>
          <w:szCs w:val="20"/>
        </w:rPr>
        <w:t>e</w:t>
      </w:r>
      <w:r w:rsidR="00D91F08" w:rsidRPr="003F09BF">
        <w:rPr>
          <w:rFonts w:ascii="Cambria" w:hAnsi="Cambria"/>
          <w:color w:val="000000" w:themeColor="text1"/>
          <w:sz w:val="20"/>
          <w:szCs w:val="20"/>
        </w:rPr>
        <w:t xml:space="preserve"> </w:t>
      </w:r>
      <w:r w:rsidR="001B6F85" w:rsidRPr="003F09BF">
        <w:rPr>
          <w:rFonts w:ascii="Cambria" w:hAnsi="Cambria"/>
          <w:color w:val="000000" w:themeColor="text1"/>
          <w:sz w:val="20"/>
          <w:szCs w:val="20"/>
        </w:rPr>
        <w:t xml:space="preserve">and </w:t>
      </w:r>
      <w:r w:rsidR="00C66FBA" w:rsidRPr="003F09BF">
        <w:rPr>
          <w:rFonts w:ascii="Cambria" w:hAnsi="Cambria"/>
          <w:color w:val="000000" w:themeColor="text1"/>
          <w:sz w:val="20"/>
          <w:szCs w:val="20"/>
        </w:rPr>
        <w:t>aggravated theft</w:t>
      </w:r>
      <w:r w:rsidR="00D91F08" w:rsidRPr="003F09BF">
        <w:rPr>
          <w:rFonts w:ascii="Cambria" w:hAnsi="Cambria"/>
          <w:color w:val="000000" w:themeColor="text1"/>
          <w:sz w:val="20"/>
          <w:szCs w:val="20"/>
        </w:rPr>
        <w:t xml:space="preserve">. </w:t>
      </w:r>
      <w:r w:rsidR="00C66FBA" w:rsidRPr="003F09BF">
        <w:rPr>
          <w:rFonts w:ascii="Cambria" w:hAnsi="Cambria"/>
          <w:color w:val="000000" w:themeColor="text1"/>
          <w:sz w:val="20"/>
          <w:szCs w:val="20"/>
        </w:rPr>
        <w:t>It holds that on February 19,</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 xml:space="preserve">2010, </w:t>
      </w:r>
      <w:r w:rsidR="00C66FBA" w:rsidRPr="003F09BF">
        <w:rPr>
          <w:rFonts w:ascii="Cambria" w:hAnsi="Cambria"/>
          <w:color w:val="000000" w:themeColor="text1"/>
          <w:sz w:val="20"/>
          <w:szCs w:val="20"/>
        </w:rPr>
        <w:t>the partial closing</w:t>
      </w:r>
      <w:r w:rsidR="001B6F85" w:rsidRPr="003F09BF">
        <w:rPr>
          <w:rFonts w:ascii="Cambria" w:hAnsi="Cambria"/>
          <w:color w:val="000000" w:themeColor="text1"/>
          <w:sz w:val="20"/>
          <w:szCs w:val="20"/>
        </w:rPr>
        <w:t xml:space="preserve"> of the </w:t>
      </w:r>
      <w:r w:rsidR="003A7A25" w:rsidRPr="003F09BF">
        <w:rPr>
          <w:rFonts w:ascii="Cambria" w:hAnsi="Cambria"/>
          <w:color w:val="000000" w:themeColor="text1"/>
          <w:sz w:val="20"/>
          <w:szCs w:val="20"/>
        </w:rPr>
        <w:t>investigation</w:t>
      </w:r>
      <w:r w:rsidR="00C835ED" w:rsidRPr="003F09BF">
        <w:rPr>
          <w:rFonts w:ascii="Cambria" w:hAnsi="Cambria"/>
          <w:color w:val="000000" w:themeColor="text1"/>
          <w:sz w:val="20"/>
          <w:szCs w:val="20"/>
        </w:rPr>
        <w:t xml:space="preserve"> </w:t>
      </w:r>
      <w:r w:rsidR="00C66FBA" w:rsidRPr="003F09BF">
        <w:rPr>
          <w:rFonts w:ascii="Cambria" w:hAnsi="Cambria"/>
          <w:color w:val="000000" w:themeColor="text1"/>
          <w:sz w:val="20"/>
          <w:szCs w:val="20"/>
        </w:rPr>
        <w:t xml:space="preserve">was decreed concerning </w:t>
      </w:r>
      <w:r w:rsidR="001B6F85" w:rsidRPr="003F09BF">
        <w:rPr>
          <w:rFonts w:ascii="Cambria" w:hAnsi="Cambria"/>
          <w:color w:val="000000" w:themeColor="text1"/>
          <w:sz w:val="20"/>
          <w:szCs w:val="20"/>
        </w:rPr>
        <w:t>Mr.</w:t>
      </w:r>
      <w:r w:rsidR="00D91F08" w:rsidRPr="003F09BF">
        <w:rPr>
          <w:rFonts w:ascii="Cambria" w:hAnsi="Cambria"/>
          <w:color w:val="000000" w:themeColor="text1"/>
          <w:sz w:val="20"/>
          <w:szCs w:val="20"/>
        </w:rPr>
        <w:t xml:space="preserve"> Tovar Pupo</w:t>
      </w:r>
      <w:r w:rsidR="001B6F85" w:rsidRPr="003F09BF">
        <w:rPr>
          <w:rFonts w:ascii="Cambria" w:hAnsi="Cambria"/>
          <w:color w:val="000000" w:themeColor="text1"/>
          <w:sz w:val="20"/>
          <w:szCs w:val="20"/>
        </w:rPr>
        <w:t xml:space="preserve"> and </w:t>
      </w:r>
      <w:r w:rsidR="00C66FBA" w:rsidRPr="003F09BF">
        <w:rPr>
          <w:rFonts w:ascii="Cambria" w:hAnsi="Cambria"/>
          <w:color w:val="000000" w:themeColor="text1"/>
          <w:sz w:val="20"/>
          <w:szCs w:val="20"/>
        </w:rPr>
        <w:t>on February 17,</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 xml:space="preserve">2012, </w:t>
      </w:r>
      <w:r w:rsidR="00C66FBA" w:rsidRPr="003F09BF">
        <w:rPr>
          <w:rFonts w:ascii="Cambria" w:hAnsi="Cambria"/>
          <w:color w:val="000000" w:themeColor="text1"/>
          <w:sz w:val="20"/>
          <w:szCs w:val="20"/>
        </w:rPr>
        <w:t>he was accused for the crimes o</w:t>
      </w:r>
      <w:r w:rsidR="00297973" w:rsidRPr="003F09BF">
        <w:rPr>
          <w:rFonts w:ascii="Cambria" w:hAnsi="Cambria"/>
          <w:color w:val="000000" w:themeColor="text1"/>
          <w:sz w:val="20"/>
          <w:szCs w:val="20"/>
        </w:rPr>
        <w:t xml:space="preserve">f </w:t>
      </w:r>
      <w:r w:rsidR="00C66FBA" w:rsidRPr="003F09BF">
        <w:rPr>
          <w:rFonts w:ascii="Cambria" w:hAnsi="Cambria"/>
          <w:color w:val="000000" w:themeColor="text1"/>
          <w:sz w:val="20"/>
          <w:szCs w:val="20"/>
        </w:rPr>
        <w:t xml:space="preserve">aggravated </w:t>
      </w:r>
      <w:r w:rsidR="00D91F08" w:rsidRPr="003F09BF">
        <w:rPr>
          <w:rFonts w:ascii="Cambria" w:hAnsi="Cambria"/>
          <w:color w:val="000000" w:themeColor="text1"/>
          <w:sz w:val="20"/>
          <w:szCs w:val="20"/>
        </w:rPr>
        <w:t>homicid</w:t>
      </w:r>
      <w:r w:rsidR="00C66FBA" w:rsidRPr="003F09BF">
        <w:rPr>
          <w:rFonts w:ascii="Cambria" w:hAnsi="Cambria"/>
          <w:color w:val="000000" w:themeColor="text1"/>
          <w:sz w:val="20"/>
          <w:szCs w:val="20"/>
        </w:rPr>
        <w:t>e</w:t>
      </w:r>
      <w:r w:rsidR="00D91F08" w:rsidRPr="003F09BF">
        <w:rPr>
          <w:rFonts w:ascii="Cambria" w:hAnsi="Cambria"/>
          <w:color w:val="000000" w:themeColor="text1"/>
          <w:sz w:val="20"/>
          <w:szCs w:val="20"/>
        </w:rPr>
        <w:t xml:space="preserve"> </w:t>
      </w:r>
      <w:r w:rsidR="001B6F85" w:rsidRPr="003F09BF">
        <w:rPr>
          <w:rFonts w:ascii="Cambria" w:hAnsi="Cambria"/>
          <w:color w:val="000000" w:themeColor="text1"/>
          <w:sz w:val="20"/>
          <w:szCs w:val="20"/>
        </w:rPr>
        <w:t xml:space="preserve">and </w:t>
      </w:r>
      <w:r w:rsidR="00C66FBA" w:rsidRPr="003F09BF">
        <w:rPr>
          <w:rFonts w:ascii="Cambria" w:hAnsi="Cambria"/>
          <w:color w:val="000000" w:themeColor="text1"/>
          <w:sz w:val="20"/>
          <w:szCs w:val="20"/>
        </w:rPr>
        <w:t>aggravated theft</w:t>
      </w:r>
      <w:r w:rsidR="00D91F08" w:rsidRPr="003F09BF">
        <w:rPr>
          <w:rFonts w:ascii="Cambria" w:hAnsi="Cambria"/>
          <w:color w:val="000000" w:themeColor="text1"/>
          <w:sz w:val="20"/>
          <w:szCs w:val="20"/>
        </w:rPr>
        <w:t>.</w:t>
      </w:r>
    </w:p>
    <w:p w14:paraId="126EB261" w14:textId="3C625AE7" w:rsidR="00D91F08" w:rsidRPr="003F09BF" w:rsidRDefault="00C66FBA" w:rsidP="00D91F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color w:val="000000" w:themeColor="text1"/>
          <w:sz w:val="20"/>
          <w:szCs w:val="20"/>
        </w:rPr>
      </w:pPr>
      <w:r w:rsidRPr="003F09BF">
        <w:rPr>
          <w:rFonts w:ascii="Cambria" w:hAnsi="Cambria"/>
          <w:color w:val="000000" w:themeColor="text1"/>
          <w:sz w:val="20"/>
          <w:szCs w:val="20"/>
        </w:rPr>
        <w:t>In regard to the proceeding versus</w:t>
      </w:r>
      <w:r w:rsidR="00DB5E6D" w:rsidRPr="003F09BF">
        <w:rPr>
          <w:rFonts w:ascii="Cambria" w:hAnsi="Cambria"/>
          <w:color w:val="000000" w:themeColor="text1"/>
          <w:sz w:val="20"/>
          <w:szCs w:val="20"/>
        </w:rPr>
        <w:t xml:space="preserve"> Mr.</w:t>
      </w:r>
      <w:r w:rsidR="00D91F08" w:rsidRPr="003F09BF">
        <w:rPr>
          <w:rFonts w:ascii="Cambria" w:hAnsi="Cambria"/>
          <w:color w:val="000000" w:themeColor="text1"/>
          <w:sz w:val="20"/>
          <w:szCs w:val="20"/>
        </w:rPr>
        <w:t xml:space="preserve"> Víctor Manuel Hernández Ramos (</w:t>
      </w:r>
      <w:r w:rsidR="00603E37" w:rsidRPr="003F09BF">
        <w:rPr>
          <w:rFonts w:ascii="Cambria" w:hAnsi="Cambria"/>
          <w:color w:val="000000" w:themeColor="text1"/>
          <w:sz w:val="20"/>
          <w:szCs w:val="20"/>
        </w:rPr>
        <w:t>hereinafter</w:t>
      </w:r>
      <w:r w:rsidR="00D91F08" w:rsidRPr="003F09BF">
        <w:rPr>
          <w:rFonts w:ascii="Cambria" w:hAnsi="Cambria"/>
          <w:color w:val="000000" w:themeColor="text1"/>
          <w:sz w:val="20"/>
          <w:szCs w:val="20"/>
        </w:rPr>
        <w:t xml:space="preserve"> “</w:t>
      </w:r>
      <w:r w:rsidR="001B6F85" w:rsidRPr="003F09BF">
        <w:rPr>
          <w:rFonts w:ascii="Cambria" w:hAnsi="Cambria"/>
          <w:color w:val="000000" w:themeColor="text1"/>
          <w:sz w:val="20"/>
          <w:szCs w:val="20"/>
        </w:rPr>
        <w:t>Mr.</w:t>
      </w:r>
      <w:r w:rsidR="00D91F08" w:rsidRPr="003F09BF">
        <w:rPr>
          <w:rFonts w:ascii="Cambria" w:hAnsi="Cambria"/>
          <w:color w:val="000000" w:themeColor="text1"/>
          <w:sz w:val="20"/>
          <w:szCs w:val="20"/>
        </w:rPr>
        <w:t xml:space="preserve"> Hernández Ramos”), </w:t>
      </w:r>
      <w:r w:rsidR="00603E37" w:rsidRPr="003F09BF">
        <w:rPr>
          <w:rFonts w:ascii="Cambria" w:hAnsi="Cambria"/>
          <w:color w:val="000000" w:themeColor="text1"/>
          <w:sz w:val="20"/>
          <w:szCs w:val="20"/>
        </w:rPr>
        <w:t>the State</w:t>
      </w:r>
      <w:r w:rsidR="00D91F08" w:rsidRPr="003F09BF">
        <w:rPr>
          <w:rFonts w:ascii="Cambria" w:hAnsi="Cambria"/>
          <w:color w:val="000000" w:themeColor="text1"/>
          <w:sz w:val="20"/>
          <w:szCs w:val="20"/>
        </w:rPr>
        <w:t xml:space="preserve"> </w:t>
      </w:r>
      <w:r w:rsidR="009C705F" w:rsidRPr="003F09BF">
        <w:rPr>
          <w:rFonts w:ascii="Cambria" w:hAnsi="Cambria"/>
          <w:color w:val="000000" w:themeColor="text1"/>
          <w:sz w:val="20"/>
          <w:szCs w:val="20"/>
        </w:rPr>
        <w:t xml:space="preserve">holds that he </w:t>
      </w:r>
      <w:r w:rsidR="00D91F08" w:rsidRPr="003F09BF">
        <w:rPr>
          <w:rFonts w:ascii="Cambria" w:hAnsi="Cambria"/>
          <w:color w:val="000000" w:themeColor="text1"/>
          <w:sz w:val="20"/>
          <w:szCs w:val="20"/>
        </w:rPr>
        <w:t>decid</w:t>
      </w:r>
      <w:r w:rsidR="009C705F" w:rsidRPr="003F09BF">
        <w:rPr>
          <w:rFonts w:ascii="Cambria" w:hAnsi="Cambria"/>
          <w:color w:val="000000" w:themeColor="text1"/>
          <w:sz w:val="20"/>
          <w:szCs w:val="20"/>
        </w:rPr>
        <w:t>ed</w:t>
      </w:r>
      <w:r w:rsidR="00D91F08" w:rsidRPr="003F09BF">
        <w:rPr>
          <w:rFonts w:ascii="Cambria" w:hAnsi="Cambria"/>
          <w:color w:val="000000" w:themeColor="text1"/>
          <w:sz w:val="20"/>
          <w:szCs w:val="20"/>
        </w:rPr>
        <w:t xml:space="preserve"> </w:t>
      </w:r>
      <w:r w:rsidR="009C705F" w:rsidRPr="003F09BF">
        <w:rPr>
          <w:rFonts w:ascii="Cambria" w:hAnsi="Cambria"/>
          <w:color w:val="000000" w:themeColor="text1"/>
          <w:sz w:val="20"/>
          <w:szCs w:val="20"/>
        </w:rPr>
        <w:t>to take the benefit of anticipated</w:t>
      </w:r>
      <w:r w:rsidR="00D91F08" w:rsidRPr="003F09BF">
        <w:rPr>
          <w:rFonts w:ascii="Cambria" w:hAnsi="Cambria"/>
          <w:color w:val="000000" w:themeColor="text1"/>
          <w:sz w:val="20"/>
          <w:szCs w:val="20"/>
        </w:rPr>
        <w:t xml:space="preserve"> </w:t>
      </w:r>
      <w:r w:rsidR="00DB5E6D" w:rsidRPr="003F09BF">
        <w:rPr>
          <w:rFonts w:ascii="Cambria" w:hAnsi="Cambria"/>
          <w:color w:val="000000" w:themeColor="text1"/>
          <w:sz w:val="20"/>
          <w:szCs w:val="20"/>
        </w:rPr>
        <w:t>sentence</w:t>
      </w:r>
      <w:r w:rsidR="00D91F08" w:rsidRPr="003F09BF">
        <w:rPr>
          <w:rFonts w:ascii="Cambria" w:hAnsi="Cambria"/>
          <w:color w:val="000000" w:themeColor="text1"/>
          <w:sz w:val="20"/>
          <w:szCs w:val="20"/>
        </w:rPr>
        <w:t xml:space="preserve">. </w:t>
      </w:r>
      <w:r w:rsidR="009C705F" w:rsidRPr="003F09BF">
        <w:rPr>
          <w:rFonts w:ascii="Cambria" w:hAnsi="Cambria"/>
          <w:color w:val="000000" w:themeColor="text1"/>
          <w:sz w:val="20"/>
          <w:szCs w:val="20"/>
        </w:rPr>
        <w:t>His preemptive detainment was ruled on March 22,</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2012,</w:t>
      </w:r>
      <w:r w:rsidR="001B6F85" w:rsidRPr="003F09BF">
        <w:rPr>
          <w:rFonts w:ascii="Cambria" w:hAnsi="Cambria"/>
          <w:color w:val="000000" w:themeColor="text1"/>
          <w:sz w:val="20"/>
          <w:szCs w:val="20"/>
        </w:rPr>
        <w:t xml:space="preserve"> and </w:t>
      </w:r>
      <w:r w:rsidR="009C705F" w:rsidRPr="003F09BF">
        <w:rPr>
          <w:rFonts w:ascii="Cambria" w:hAnsi="Cambria"/>
          <w:color w:val="000000" w:themeColor="text1"/>
          <w:sz w:val="20"/>
          <w:szCs w:val="20"/>
        </w:rPr>
        <w:t>on September 6,</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 xml:space="preserve">2013 </w:t>
      </w:r>
      <w:r w:rsidR="00E971D6" w:rsidRPr="003F09BF">
        <w:rPr>
          <w:rFonts w:ascii="Cambria" w:hAnsi="Cambria"/>
          <w:color w:val="000000" w:themeColor="text1"/>
          <w:sz w:val="20"/>
          <w:szCs w:val="20"/>
        </w:rPr>
        <w:t>the brief qualified on merits</w:t>
      </w:r>
      <w:r w:rsidR="00D91F08" w:rsidRPr="003F09BF">
        <w:rPr>
          <w:rFonts w:ascii="Cambria" w:hAnsi="Cambria"/>
          <w:color w:val="000000" w:themeColor="text1"/>
          <w:sz w:val="20"/>
          <w:szCs w:val="20"/>
        </w:rPr>
        <w:t xml:space="preserve">, </w:t>
      </w:r>
      <w:r w:rsidR="00E971D6" w:rsidRPr="003F09BF">
        <w:rPr>
          <w:rFonts w:ascii="Cambria" w:hAnsi="Cambria"/>
          <w:color w:val="000000" w:themeColor="text1"/>
          <w:sz w:val="20"/>
          <w:szCs w:val="20"/>
        </w:rPr>
        <w:t>rendering an indictment against him</w:t>
      </w:r>
      <w:r w:rsidR="00D91F08" w:rsidRPr="003F09BF">
        <w:rPr>
          <w:rFonts w:ascii="Cambria" w:hAnsi="Cambria"/>
          <w:color w:val="000000" w:themeColor="text1"/>
          <w:sz w:val="20"/>
          <w:szCs w:val="20"/>
        </w:rPr>
        <w:t xml:space="preserve">. </w:t>
      </w:r>
      <w:r w:rsidR="00E971D6" w:rsidRPr="003F09BF">
        <w:rPr>
          <w:rFonts w:ascii="Cambria" w:hAnsi="Cambria"/>
          <w:color w:val="000000" w:themeColor="text1"/>
          <w:sz w:val="20"/>
          <w:szCs w:val="20"/>
        </w:rPr>
        <w:t>Therefore, on February 11,</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 xml:space="preserve">2016, </w:t>
      </w:r>
      <w:r w:rsidR="00E971D6" w:rsidRPr="003F09BF">
        <w:rPr>
          <w:rFonts w:ascii="Cambria" w:hAnsi="Cambria"/>
          <w:color w:val="000000" w:themeColor="text1"/>
          <w:sz w:val="20"/>
          <w:szCs w:val="20"/>
        </w:rPr>
        <w:t>the</w:t>
      </w:r>
      <w:r w:rsidR="00D91F08" w:rsidRPr="003F09BF">
        <w:rPr>
          <w:rFonts w:ascii="Cambria" w:hAnsi="Cambria"/>
          <w:color w:val="000000" w:themeColor="text1"/>
          <w:sz w:val="20"/>
          <w:szCs w:val="20"/>
        </w:rPr>
        <w:t xml:space="preserve"> </w:t>
      </w:r>
      <w:r w:rsidR="00DB5E6D" w:rsidRPr="003F09BF">
        <w:rPr>
          <w:rFonts w:ascii="Cambria" w:hAnsi="Cambria"/>
          <w:color w:val="000000" w:themeColor="text1"/>
          <w:sz w:val="20"/>
          <w:szCs w:val="20"/>
        </w:rPr>
        <w:t>Criminal Court of the Specialized Circuit</w:t>
      </w:r>
      <w:r w:rsidR="00297973" w:rsidRPr="003F09BF">
        <w:rPr>
          <w:rFonts w:ascii="Cambria" w:hAnsi="Cambria"/>
          <w:color w:val="000000" w:themeColor="text1"/>
          <w:sz w:val="20"/>
          <w:szCs w:val="20"/>
        </w:rPr>
        <w:t xml:space="preserve"> of </w:t>
      </w:r>
      <w:r w:rsidR="00D91F08" w:rsidRPr="003F09BF">
        <w:rPr>
          <w:rFonts w:ascii="Cambria" w:hAnsi="Cambria"/>
          <w:color w:val="000000" w:themeColor="text1"/>
          <w:sz w:val="20"/>
          <w:szCs w:val="20"/>
        </w:rPr>
        <w:t xml:space="preserve">Valledupar, </w:t>
      </w:r>
      <w:r w:rsidR="00E971D6" w:rsidRPr="003F09BF">
        <w:rPr>
          <w:rFonts w:ascii="Cambria" w:hAnsi="Cambria"/>
          <w:color w:val="000000" w:themeColor="text1"/>
          <w:sz w:val="20"/>
          <w:szCs w:val="20"/>
        </w:rPr>
        <w:t xml:space="preserve">declared him criminally </w:t>
      </w:r>
      <w:r w:rsidR="00D91F08" w:rsidRPr="003F09BF">
        <w:rPr>
          <w:rFonts w:ascii="Cambria" w:hAnsi="Cambria"/>
          <w:color w:val="000000" w:themeColor="text1"/>
          <w:sz w:val="20"/>
          <w:szCs w:val="20"/>
        </w:rPr>
        <w:t>respons</w:t>
      </w:r>
      <w:r w:rsidR="00E971D6" w:rsidRPr="003F09BF">
        <w:rPr>
          <w:rFonts w:ascii="Cambria" w:hAnsi="Cambria"/>
          <w:color w:val="000000" w:themeColor="text1"/>
          <w:sz w:val="20"/>
          <w:szCs w:val="20"/>
        </w:rPr>
        <w:t>i</w:t>
      </w:r>
      <w:r w:rsidR="00D91F08" w:rsidRPr="003F09BF">
        <w:rPr>
          <w:rFonts w:ascii="Cambria" w:hAnsi="Cambria"/>
          <w:color w:val="000000" w:themeColor="text1"/>
          <w:sz w:val="20"/>
          <w:szCs w:val="20"/>
        </w:rPr>
        <w:t xml:space="preserve">ble </w:t>
      </w:r>
      <w:r w:rsidR="00E971D6" w:rsidRPr="003F09BF">
        <w:rPr>
          <w:rFonts w:ascii="Cambria" w:hAnsi="Cambria"/>
          <w:color w:val="000000" w:themeColor="text1"/>
          <w:sz w:val="20"/>
          <w:szCs w:val="20"/>
        </w:rPr>
        <w:t>f</w:t>
      </w:r>
      <w:r w:rsidR="00D91F08" w:rsidRPr="003F09BF">
        <w:rPr>
          <w:rFonts w:ascii="Cambria" w:hAnsi="Cambria"/>
          <w:color w:val="000000" w:themeColor="text1"/>
          <w:sz w:val="20"/>
          <w:szCs w:val="20"/>
        </w:rPr>
        <w:t>or</w:t>
      </w:r>
      <w:r w:rsidR="00D22D1E" w:rsidRPr="003F09BF">
        <w:rPr>
          <w:rFonts w:ascii="Cambria" w:hAnsi="Cambria"/>
          <w:color w:val="000000" w:themeColor="text1"/>
          <w:sz w:val="20"/>
          <w:szCs w:val="20"/>
        </w:rPr>
        <w:t xml:space="preserve"> the </w:t>
      </w:r>
      <w:r w:rsidR="00E971D6" w:rsidRPr="003F09BF">
        <w:rPr>
          <w:rFonts w:ascii="Cambria" w:hAnsi="Cambria"/>
          <w:color w:val="000000" w:themeColor="text1"/>
          <w:sz w:val="20"/>
          <w:szCs w:val="20"/>
        </w:rPr>
        <w:t>crime</w:t>
      </w:r>
      <w:r w:rsidR="00D91F08" w:rsidRPr="003F09BF">
        <w:rPr>
          <w:rFonts w:ascii="Cambria" w:hAnsi="Cambria"/>
          <w:color w:val="000000" w:themeColor="text1"/>
          <w:sz w:val="20"/>
          <w:szCs w:val="20"/>
        </w:rPr>
        <w:t>s</w:t>
      </w:r>
      <w:r w:rsidR="00297973" w:rsidRPr="003F09BF">
        <w:rPr>
          <w:rFonts w:ascii="Cambria" w:hAnsi="Cambria"/>
          <w:color w:val="000000" w:themeColor="text1"/>
          <w:sz w:val="20"/>
          <w:szCs w:val="20"/>
        </w:rPr>
        <w:t xml:space="preserve"> of </w:t>
      </w:r>
      <w:r w:rsidR="00E971D6" w:rsidRPr="003F09BF">
        <w:rPr>
          <w:rFonts w:ascii="Cambria" w:hAnsi="Cambria"/>
          <w:color w:val="000000" w:themeColor="text1"/>
          <w:sz w:val="20"/>
          <w:szCs w:val="20"/>
        </w:rPr>
        <w:t>aggravated homicide</w:t>
      </w:r>
      <w:r w:rsidR="00D91F08" w:rsidRPr="003F09BF">
        <w:rPr>
          <w:rFonts w:ascii="Cambria" w:hAnsi="Cambria"/>
          <w:color w:val="000000" w:themeColor="text1"/>
          <w:sz w:val="20"/>
          <w:szCs w:val="20"/>
        </w:rPr>
        <w:t xml:space="preserve"> </w:t>
      </w:r>
      <w:r w:rsidR="00E971D6" w:rsidRPr="003F09BF">
        <w:rPr>
          <w:rFonts w:ascii="Cambria" w:hAnsi="Cambria"/>
          <w:color w:val="000000" w:themeColor="text1"/>
          <w:sz w:val="20"/>
          <w:szCs w:val="20"/>
        </w:rPr>
        <w:t>in cumulative charging with</w:t>
      </w:r>
      <w:r w:rsidR="00C835ED" w:rsidRPr="003F09BF">
        <w:rPr>
          <w:rFonts w:ascii="Cambria" w:hAnsi="Cambria"/>
          <w:color w:val="000000" w:themeColor="text1"/>
          <w:sz w:val="20"/>
          <w:szCs w:val="20"/>
        </w:rPr>
        <w:t xml:space="preserve"> </w:t>
      </w:r>
      <w:r w:rsidR="00E971D6" w:rsidRPr="003F09BF">
        <w:rPr>
          <w:rFonts w:ascii="Cambria" w:hAnsi="Cambria"/>
          <w:color w:val="000000" w:themeColor="text1"/>
          <w:sz w:val="20"/>
          <w:szCs w:val="20"/>
        </w:rPr>
        <w:t>aggravated theft</w:t>
      </w:r>
      <w:r w:rsidR="00D91F08" w:rsidRPr="003F09BF">
        <w:rPr>
          <w:rFonts w:ascii="Cambria" w:hAnsi="Cambria"/>
          <w:color w:val="000000" w:themeColor="text1"/>
          <w:sz w:val="20"/>
          <w:szCs w:val="20"/>
        </w:rPr>
        <w:t xml:space="preserve">. </w:t>
      </w:r>
    </w:p>
    <w:p w14:paraId="3BBDE8E3" w14:textId="20396903" w:rsidR="00D91F08" w:rsidRPr="003F09BF" w:rsidRDefault="00C641A2" w:rsidP="00D91F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color w:val="000000" w:themeColor="text1"/>
          <w:sz w:val="20"/>
          <w:szCs w:val="20"/>
        </w:rPr>
      </w:pPr>
      <w:r w:rsidRPr="003F09BF">
        <w:rPr>
          <w:rFonts w:ascii="Cambria" w:hAnsi="Cambria"/>
          <w:color w:val="000000" w:themeColor="text1"/>
          <w:sz w:val="20"/>
          <w:szCs w:val="20"/>
        </w:rPr>
        <w:t>As for</w:t>
      </w:r>
      <w:r w:rsidR="00C835ED" w:rsidRPr="003F09BF">
        <w:rPr>
          <w:rFonts w:ascii="Cambria" w:hAnsi="Cambria"/>
          <w:color w:val="000000" w:themeColor="text1"/>
          <w:sz w:val="20"/>
          <w:szCs w:val="20"/>
        </w:rPr>
        <w:t xml:space="preserve"> </w:t>
      </w:r>
      <w:r w:rsidR="00D6137F" w:rsidRPr="003F09BF">
        <w:rPr>
          <w:rFonts w:ascii="Cambria" w:hAnsi="Cambria"/>
          <w:color w:val="000000" w:themeColor="text1"/>
          <w:sz w:val="20"/>
          <w:szCs w:val="20"/>
        </w:rPr>
        <w:t xml:space="preserve">the </w:t>
      </w:r>
      <w:r w:rsidRPr="003F09BF">
        <w:rPr>
          <w:rFonts w:ascii="Cambria" w:hAnsi="Cambria"/>
          <w:color w:val="000000" w:themeColor="text1"/>
          <w:sz w:val="20"/>
          <w:szCs w:val="20"/>
        </w:rPr>
        <w:t>investigations</w:t>
      </w:r>
      <w:r w:rsidR="001B6F85" w:rsidRPr="003F09BF">
        <w:rPr>
          <w:rFonts w:ascii="Cambria" w:hAnsi="Cambria"/>
          <w:color w:val="000000" w:themeColor="text1"/>
          <w:sz w:val="20"/>
          <w:szCs w:val="20"/>
        </w:rPr>
        <w:t xml:space="preserve"> and </w:t>
      </w:r>
      <w:r w:rsidR="00D91F08" w:rsidRPr="003F09BF">
        <w:rPr>
          <w:rFonts w:ascii="Cambria" w:hAnsi="Cambria"/>
          <w:color w:val="000000" w:themeColor="text1"/>
          <w:sz w:val="20"/>
          <w:szCs w:val="20"/>
        </w:rPr>
        <w:t>proce</w:t>
      </w:r>
      <w:r w:rsidRPr="003F09BF">
        <w:rPr>
          <w:rFonts w:ascii="Cambria" w:hAnsi="Cambria"/>
          <w:color w:val="000000" w:themeColor="text1"/>
          <w:sz w:val="20"/>
          <w:szCs w:val="20"/>
        </w:rPr>
        <w:t>eding against</w:t>
      </w:r>
      <w:r w:rsidR="00DB5E6D" w:rsidRPr="003F09BF">
        <w:rPr>
          <w:rFonts w:ascii="Cambria" w:hAnsi="Cambria"/>
          <w:color w:val="000000" w:themeColor="text1"/>
          <w:sz w:val="20"/>
          <w:szCs w:val="20"/>
        </w:rPr>
        <w:t xml:space="preserve"> Mr.</w:t>
      </w:r>
      <w:r w:rsidR="00D91F08" w:rsidRPr="003F09BF">
        <w:rPr>
          <w:rFonts w:ascii="Cambria" w:hAnsi="Cambria"/>
          <w:color w:val="000000" w:themeColor="text1"/>
          <w:sz w:val="20"/>
          <w:szCs w:val="20"/>
        </w:rPr>
        <w:t xml:space="preserve"> Oscar José Ospino Pacheco (</w:t>
      </w:r>
      <w:r w:rsidR="00603E37" w:rsidRPr="003F09BF">
        <w:rPr>
          <w:rFonts w:ascii="Cambria" w:hAnsi="Cambria"/>
          <w:color w:val="000000" w:themeColor="text1"/>
          <w:sz w:val="20"/>
          <w:szCs w:val="20"/>
        </w:rPr>
        <w:t>hereinafter</w:t>
      </w:r>
      <w:r w:rsidR="00D91F08" w:rsidRPr="003F09BF">
        <w:rPr>
          <w:rFonts w:ascii="Cambria" w:hAnsi="Cambria"/>
          <w:color w:val="000000" w:themeColor="text1"/>
          <w:sz w:val="20"/>
          <w:szCs w:val="20"/>
        </w:rPr>
        <w:t xml:space="preserve"> “</w:t>
      </w:r>
      <w:r w:rsidR="001B6F85" w:rsidRPr="003F09BF">
        <w:rPr>
          <w:rFonts w:ascii="Cambria" w:hAnsi="Cambria"/>
          <w:color w:val="000000" w:themeColor="text1"/>
          <w:sz w:val="20"/>
          <w:szCs w:val="20"/>
        </w:rPr>
        <w:t>Mr.</w:t>
      </w:r>
      <w:r w:rsidR="00D91F08" w:rsidRPr="003F09BF">
        <w:rPr>
          <w:rFonts w:ascii="Cambria" w:hAnsi="Cambria"/>
          <w:color w:val="000000" w:themeColor="text1"/>
          <w:sz w:val="20"/>
          <w:szCs w:val="20"/>
        </w:rPr>
        <w:t xml:space="preserve"> Ospino Pacheco”), </w:t>
      </w:r>
      <w:r w:rsidR="00603E37" w:rsidRPr="003F09BF">
        <w:rPr>
          <w:rFonts w:ascii="Cambria" w:hAnsi="Cambria"/>
          <w:color w:val="000000" w:themeColor="text1"/>
          <w:sz w:val="20"/>
          <w:szCs w:val="20"/>
        </w:rPr>
        <w:t>the State</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holds</w:t>
      </w:r>
      <w:r w:rsidR="00D6137F" w:rsidRPr="003F09BF">
        <w:rPr>
          <w:rFonts w:ascii="Cambria" w:hAnsi="Cambria"/>
          <w:color w:val="000000" w:themeColor="text1"/>
          <w:sz w:val="20"/>
          <w:szCs w:val="20"/>
        </w:rPr>
        <w:t xml:space="preserve"> that </w:t>
      </w:r>
      <w:r w:rsidRPr="003F09BF">
        <w:rPr>
          <w:rFonts w:ascii="Cambria" w:hAnsi="Cambria"/>
          <w:color w:val="000000" w:themeColor="text1"/>
          <w:sz w:val="20"/>
          <w:szCs w:val="20"/>
        </w:rPr>
        <w:t>his linkage to</w:t>
      </w:r>
      <w:r w:rsidR="00D6137F" w:rsidRPr="003F09BF">
        <w:rPr>
          <w:rFonts w:ascii="Cambria" w:hAnsi="Cambria"/>
          <w:color w:val="000000" w:themeColor="text1"/>
          <w:sz w:val="20"/>
          <w:szCs w:val="20"/>
        </w:rPr>
        <w:t xml:space="preserve"> the </w:t>
      </w:r>
      <w:r w:rsidRPr="003F09BF">
        <w:rPr>
          <w:rFonts w:ascii="Cambria" w:hAnsi="Cambria"/>
          <w:color w:val="000000" w:themeColor="text1"/>
          <w:sz w:val="20"/>
          <w:szCs w:val="20"/>
        </w:rPr>
        <w:t>investigations</w:t>
      </w:r>
      <w:r w:rsidR="00297973" w:rsidRPr="003F09BF">
        <w:rPr>
          <w:rFonts w:ascii="Cambria" w:hAnsi="Cambria"/>
          <w:color w:val="000000" w:themeColor="text1"/>
          <w:sz w:val="20"/>
          <w:szCs w:val="20"/>
        </w:rPr>
        <w:t xml:space="preserve"> of</w:t>
      </w:r>
      <w:r w:rsidR="00D22D1E" w:rsidRPr="003F09BF">
        <w:rPr>
          <w:rFonts w:ascii="Cambria" w:hAnsi="Cambria"/>
          <w:color w:val="000000" w:themeColor="text1"/>
          <w:sz w:val="20"/>
          <w:szCs w:val="20"/>
        </w:rPr>
        <w:t xml:space="preserve"> the </w:t>
      </w:r>
      <w:r w:rsidR="00DB5E6D" w:rsidRPr="003F09BF">
        <w:rPr>
          <w:rFonts w:ascii="Cambria" w:hAnsi="Cambria"/>
          <w:color w:val="000000" w:themeColor="text1"/>
          <w:sz w:val="20"/>
          <w:szCs w:val="20"/>
        </w:rPr>
        <w:t>facts</w:t>
      </w:r>
      <w:r w:rsidRPr="003F09BF">
        <w:rPr>
          <w:rFonts w:ascii="Cambria" w:hAnsi="Cambria"/>
          <w:color w:val="000000" w:themeColor="text1"/>
          <w:sz w:val="20"/>
          <w:szCs w:val="20"/>
        </w:rPr>
        <w:t xml:space="preserve"> was ordered on February 29, 2012,</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 xml:space="preserve">he was heard in a proceeding </w:t>
      </w:r>
      <w:r w:rsidR="001B6F85" w:rsidRPr="003F09BF">
        <w:rPr>
          <w:rFonts w:ascii="Cambria" w:hAnsi="Cambria"/>
          <w:color w:val="000000" w:themeColor="text1"/>
          <w:sz w:val="20"/>
          <w:szCs w:val="20"/>
        </w:rPr>
        <w:t xml:space="preserve">and </w:t>
      </w:r>
      <w:r w:rsidR="00D91F08" w:rsidRPr="003F09BF">
        <w:rPr>
          <w:rFonts w:ascii="Cambria" w:hAnsi="Cambria"/>
          <w:color w:val="000000" w:themeColor="text1"/>
          <w:sz w:val="20"/>
          <w:szCs w:val="20"/>
        </w:rPr>
        <w:t>expres</w:t>
      </w:r>
      <w:r w:rsidRPr="003F09BF">
        <w:rPr>
          <w:rFonts w:ascii="Cambria" w:hAnsi="Cambria"/>
          <w:color w:val="000000" w:themeColor="text1"/>
          <w:sz w:val="20"/>
          <w:szCs w:val="20"/>
        </w:rPr>
        <w:t>sed</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his desire to take the benefit of an</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 xml:space="preserve">anticipated </w:t>
      </w:r>
      <w:r w:rsidR="00DB5E6D" w:rsidRPr="003F09BF">
        <w:rPr>
          <w:rFonts w:ascii="Cambria" w:hAnsi="Cambria"/>
          <w:color w:val="000000" w:themeColor="text1"/>
          <w:sz w:val="20"/>
          <w:szCs w:val="20"/>
        </w:rPr>
        <w:t>sentence</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on March 26,</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 xml:space="preserve">2012, </w:t>
      </w:r>
      <w:r w:rsidR="001B6F85" w:rsidRPr="003F09BF">
        <w:rPr>
          <w:rFonts w:ascii="Cambria" w:hAnsi="Cambria"/>
          <w:color w:val="000000" w:themeColor="text1"/>
          <w:sz w:val="20"/>
          <w:szCs w:val="20"/>
        </w:rPr>
        <w:t>Mr.</w:t>
      </w:r>
      <w:r w:rsidR="00D91F08" w:rsidRPr="003F09BF">
        <w:rPr>
          <w:rFonts w:ascii="Cambria" w:hAnsi="Cambria"/>
          <w:color w:val="000000" w:themeColor="text1"/>
          <w:sz w:val="20"/>
          <w:szCs w:val="20"/>
        </w:rPr>
        <w:t xml:space="preserve"> Ospino Pacheco </w:t>
      </w:r>
      <w:r w:rsidRPr="003F09BF">
        <w:rPr>
          <w:rFonts w:ascii="Cambria" w:hAnsi="Cambria"/>
          <w:color w:val="000000" w:themeColor="text1"/>
          <w:sz w:val="20"/>
          <w:szCs w:val="20"/>
        </w:rPr>
        <w:t>was preemptively detained</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f</w:t>
      </w:r>
      <w:r w:rsidR="00D91F08" w:rsidRPr="003F09BF">
        <w:rPr>
          <w:rFonts w:ascii="Cambria" w:hAnsi="Cambria"/>
          <w:color w:val="000000" w:themeColor="text1"/>
          <w:sz w:val="20"/>
          <w:szCs w:val="20"/>
        </w:rPr>
        <w:t>or</w:t>
      </w:r>
      <w:r w:rsidR="00D22D1E" w:rsidRPr="003F09BF">
        <w:rPr>
          <w:rFonts w:ascii="Cambria" w:hAnsi="Cambria"/>
          <w:color w:val="000000" w:themeColor="text1"/>
          <w:sz w:val="20"/>
          <w:szCs w:val="20"/>
        </w:rPr>
        <w:t xml:space="preserve"> the </w:t>
      </w:r>
      <w:r w:rsidR="00E971D6" w:rsidRPr="003F09BF">
        <w:rPr>
          <w:rFonts w:ascii="Cambria" w:hAnsi="Cambria"/>
          <w:color w:val="000000" w:themeColor="text1"/>
          <w:sz w:val="20"/>
          <w:szCs w:val="20"/>
        </w:rPr>
        <w:t>crime</w:t>
      </w:r>
      <w:r w:rsidR="00D91F08" w:rsidRPr="003F09BF">
        <w:rPr>
          <w:rFonts w:ascii="Cambria" w:hAnsi="Cambria"/>
          <w:color w:val="000000" w:themeColor="text1"/>
          <w:sz w:val="20"/>
          <w:szCs w:val="20"/>
        </w:rPr>
        <w:t>s</w:t>
      </w:r>
      <w:r w:rsidR="00297973" w:rsidRPr="003F09BF">
        <w:rPr>
          <w:rFonts w:ascii="Cambria" w:hAnsi="Cambria"/>
          <w:color w:val="000000" w:themeColor="text1"/>
          <w:sz w:val="20"/>
          <w:szCs w:val="20"/>
        </w:rPr>
        <w:t xml:space="preserve"> of </w:t>
      </w:r>
      <w:r w:rsidRPr="003F09BF">
        <w:rPr>
          <w:rFonts w:ascii="Cambria" w:hAnsi="Cambria"/>
          <w:color w:val="000000" w:themeColor="text1"/>
          <w:sz w:val="20"/>
          <w:szCs w:val="20"/>
        </w:rPr>
        <w:t xml:space="preserve">aggravated </w:t>
      </w:r>
      <w:r w:rsidR="00E971D6" w:rsidRPr="003F09BF">
        <w:rPr>
          <w:rFonts w:ascii="Cambria" w:hAnsi="Cambria"/>
          <w:color w:val="000000" w:themeColor="text1"/>
          <w:sz w:val="20"/>
          <w:szCs w:val="20"/>
        </w:rPr>
        <w:t>homicide</w:t>
      </w:r>
      <w:r w:rsidR="00D91F08" w:rsidRPr="003F09BF">
        <w:rPr>
          <w:rFonts w:ascii="Cambria" w:hAnsi="Cambria"/>
          <w:color w:val="000000" w:themeColor="text1"/>
          <w:sz w:val="20"/>
          <w:szCs w:val="20"/>
        </w:rPr>
        <w:t xml:space="preserve"> </w:t>
      </w:r>
      <w:r w:rsidR="001B6F85" w:rsidRPr="003F09BF">
        <w:rPr>
          <w:rFonts w:ascii="Cambria" w:hAnsi="Cambria"/>
          <w:color w:val="000000" w:themeColor="text1"/>
          <w:sz w:val="20"/>
          <w:szCs w:val="20"/>
        </w:rPr>
        <w:t xml:space="preserve">and </w:t>
      </w:r>
      <w:r w:rsidRPr="003F09BF">
        <w:rPr>
          <w:rFonts w:ascii="Cambria" w:hAnsi="Cambria"/>
          <w:color w:val="000000" w:themeColor="text1"/>
          <w:sz w:val="20"/>
          <w:szCs w:val="20"/>
        </w:rPr>
        <w:t>aggravated theft</w:t>
      </w:r>
      <w:r w:rsidR="00D91F08" w:rsidRPr="003F09BF">
        <w:rPr>
          <w:rFonts w:ascii="Cambria" w:hAnsi="Cambria"/>
          <w:color w:val="000000" w:themeColor="text1"/>
          <w:sz w:val="20"/>
          <w:szCs w:val="20"/>
        </w:rPr>
        <w:t>.</w:t>
      </w:r>
      <w:r w:rsidR="002C3D66" w:rsidRPr="003F09BF">
        <w:rPr>
          <w:rFonts w:ascii="Cambria" w:hAnsi="Cambria"/>
          <w:color w:val="000000" w:themeColor="text1"/>
          <w:sz w:val="20"/>
          <w:szCs w:val="20"/>
        </w:rPr>
        <w:t xml:space="preserve"> </w:t>
      </w:r>
      <w:r w:rsidRPr="003F09BF">
        <w:rPr>
          <w:rFonts w:ascii="Cambria" w:hAnsi="Cambria"/>
          <w:color w:val="000000" w:themeColor="text1"/>
          <w:sz w:val="20"/>
          <w:szCs w:val="20"/>
        </w:rPr>
        <w:t>T</w:t>
      </w:r>
      <w:r w:rsidR="002C3D66" w:rsidRPr="003F09BF">
        <w:rPr>
          <w:rFonts w:ascii="Cambria" w:hAnsi="Cambria"/>
          <w:color w:val="000000" w:themeColor="text1"/>
          <w:sz w:val="20"/>
          <w:szCs w:val="20"/>
        </w:rPr>
        <w:t xml:space="preserve">he </w:t>
      </w:r>
      <w:r w:rsidR="003A7A25" w:rsidRPr="003F09BF">
        <w:rPr>
          <w:rFonts w:ascii="Cambria" w:hAnsi="Cambria"/>
          <w:color w:val="000000" w:themeColor="text1"/>
          <w:sz w:val="20"/>
          <w:szCs w:val="20"/>
        </w:rPr>
        <w:t>investigation</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 xml:space="preserve">was provisionally </w:t>
      </w:r>
      <w:r w:rsidR="00D91F08" w:rsidRPr="003F09BF">
        <w:rPr>
          <w:rFonts w:ascii="Cambria" w:hAnsi="Cambria"/>
          <w:color w:val="000000" w:themeColor="text1"/>
          <w:sz w:val="20"/>
          <w:szCs w:val="20"/>
        </w:rPr>
        <w:t>suspend</w:t>
      </w:r>
      <w:r w:rsidRPr="003F09BF">
        <w:rPr>
          <w:rFonts w:ascii="Cambria" w:hAnsi="Cambria"/>
          <w:color w:val="000000" w:themeColor="text1"/>
          <w:sz w:val="20"/>
          <w:szCs w:val="20"/>
        </w:rPr>
        <w:t>e</w:t>
      </w:r>
      <w:r w:rsidR="00D91F08" w:rsidRPr="003F09BF">
        <w:rPr>
          <w:rFonts w:ascii="Cambria" w:hAnsi="Cambria"/>
          <w:color w:val="000000" w:themeColor="text1"/>
          <w:sz w:val="20"/>
          <w:szCs w:val="20"/>
        </w:rPr>
        <w:t>d</w:t>
      </w:r>
      <w:r w:rsidRPr="003F09BF">
        <w:rPr>
          <w:rFonts w:ascii="Cambria" w:hAnsi="Cambria"/>
          <w:color w:val="000000" w:themeColor="text1"/>
          <w:sz w:val="20"/>
          <w:szCs w:val="20"/>
        </w:rPr>
        <w:t xml:space="preserve"> pursuant to article</w:t>
      </w:r>
      <w:r w:rsidR="00D91F08" w:rsidRPr="003F09BF">
        <w:rPr>
          <w:rFonts w:ascii="Cambria" w:hAnsi="Cambria"/>
          <w:color w:val="000000" w:themeColor="text1"/>
          <w:sz w:val="20"/>
          <w:szCs w:val="20"/>
        </w:rPr>
        <w:t xml:space="preserve"> 22</w:t>
      </w:r>
      <w:r w:rsidR="001B6F85" w:rsidRPr="003F09BF">
        <w:rPr>
          <w:rFonts w:ascii="Cambria" w:hAnsi="Cambria"/>
          <w:color w:val="000000" w:themeColor="text1"/>
          <w:sz w:val="20"/>
          <w:szCs w:val="20"/>
        </w:rPr>
        <w:t xml:space="preserve"> of </w:t>
      </w:r>
      <w:r w:rsidR="00D91F08" w:rsidRPr="003F09BF">
        <w:rPr>
          <w:rFonts w:ascii="Cambria" w:hAnsi="Cambria"/>
          <w:color w:val="000000" w:themeColor="text1"/>
          <w:sz w:val="20"/>
          <w:szCs w:val="20"/>
        </w:rPr>
        <w:t>L</w:t>
      </w:r>
      <w:r w:rsidRPr="003F09BF">
        <w:rPr>
          <w:rFonts w:ascii="Cambria" w:hAnsi="Cambria"/>
          <w:color w:val="000000" w:themeColor="text1"/>
          <w:sz w:val="20"/>
          <w:szCs w:val="20"/>
        </w:rPr>
        <w:t>aw</w:t>
      </w:r>
      <w:r w:rsidR="00D91F08" w:rsidRPr="003F09BF">
        <w:rPr>
          <w:rFonts w:ascii="Cambria" w:hAnsi="Cambria"/>
          <w:color w:val="000000" w:themeColor="text1"/>
          <w:sz w:val="20"/>
          <w:szCs w:val="20"/>
        </w:rPr>
        <w:t xml:space="preserve"> 1592 </w:t>
      </w:r>
      <w:r w:rsidRPr="003F09BF">
        <w:rPr>
          <w:rFonts w:ascii="Cambria" w:hAnsi="Cambria"/>
          <w:color w:val="000000" w:themeColor="text1"/>
          <w:sz w:val="20"/>
          <w:szCs w:val="20"/>
        </w:rPr>
        <w:t>of December 21,</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2012.</w:t>
      </w:r>
    </w:p>
    <w:p w14:paraId="7F9C2866" w14:textId="2203829E" w:rsidR="00D91F08" w:rsidRPr="003F09BF" w:rsidRDefault="00D22D1E" w:rsidP="00D91F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color w:val="000000" w:themeColor="text1"/>
          <w:sz w:val="20"/>
          <w:szCs w:val="20"/>
        </w:rPr>
      </w:pPr>
      <w:r w:rsidRPr="003F09BF">
        <w:rPr>
          <w:rFonts w:ascii="Cambria" w:hAnsi="Cambria"/>
          <w:color w:val="000000" w:themeColor="text1"/>
          <w:sz w:val="20"/>
          <w:szCs w:val="20"/>
        </w:rPr>
        <w:t>Likewise</w:t>
      </w:r>
      <w:r w:rsidR="00D91F08" w:rsidRPr="003F09BF">
        <w:rPr>
          <w:rFonts w:ascii="Cambria" w:hAnsi="Cambria"/>
          <w:color w:val="000000" w:themeColor="text1"/>
          <w:sz w:val="20"/>
          <w:szCs w:val="20"/>
        </w:rPr>
        <w:t xml:space="preserve">, </w:t>
      </w:r>
      <w:r w:rsidR="00603E37" w:rsidRPr="003F09BF">
        <w:rPr>
          <w:rFonts w:ascii="Cambria" w:hAnsi="Cambria"/>
          <w:color w:val="000000" w:themeColor="text1"/>
          <w:sz w:val="20"/>
          <w:szCs w:val="20"/>
        </w:rPr>
        <w:t>the State</w:t>
      </w:r>
      <w:r w:rsidR="00D91F08" w:rsidRPr="003F09BF">
        <w:rPr>
          <w:rFonts w:ascii="Cambria" w:hAnsi="Cambria"/>
          <w:color w:val="000000" w:themeColor="text1"/>
          <w:sz w:val="20"/>
          <w:szCs w:val="20"/>
        </w:rPr>
        <w:t xml:space="preserve"> </w:t>
      </w:r>
      <w:r w:rsidR="00C641A2" w:rsidRPr="003F09BF">
        <w:rPr>
          <w:rFonts w:ascii="Cambria" w:hAnsi="Cambria"/>
          <w:color w:val="000000" w:themeColor="text1"/>
          <w:sz w:val="20"/>
          <w:szCs w:val="20"/>
        </w:rPr>
        <w:t>holds</w:t>
      </w:r>
      <w:r w:rsidR="00D6137F" w:rsidRPr="003F09BF">
        <w:rPr>
          <w:rFonts w:ascii="Cambria" w:hAnsi="Cambria"/>
          <w:color w:val="000000" w:themeColor="text1"/>
          <w:sz w:val="20"/>
          <w:szCs w:val="20"/>
        </w:rPr>
        <w:t xml:space="preserve"> that </w:t>
      </w:r>
      <w:r w:rsidR="006A79CA" w:rsidRPr="003F09BF">
        <w:rPr>
          <w:rFonts w:ascii="Cambria" w:hAnsi="Cambria"/>
          <w:color w:val="000000" w:themeColor="text1"/>
          <w:sz w:val="20"/>
          <w:szCs w:val="20"/>
        </w:rPr>
        <w:t>on December 12, 2012 was the linkage of</w:t>
      </w:r>
      <w:r w:rsidRPr="003F09BF">
        <w:rPr>
          <w:rFonts w:ascii="Cambria" w:hAnsi="Cambria"/>
          <w:color w:val="000000" w:themeColor="text1"/>
          <w:sz w:val="20"/>
          <w:szCs w:val="20"/>
        </w:rPr>
        <w:t xml:space="preserve"> </w:t>
      </w:r>
      <w:r w:rsidR="001B6F85" w:rsidRPr="003F09BF">
        <w:rPr>
          <w:rFonts w:ascii="Cambria" w:hAnsi="Cambria"/>
          <w:color w:val="000000" w:themeColor="text1"/>
          <w:sz w:val="20"/>
          <w:szCs w:val="20"/>
        </w:rPr>
        <w:t xml:space="preserve">Mr. </w:t>
      </w:r>
      <w:r w:rsidR="00D91F08" w:rsidRPr="003F09BF">
        <w:rPr>
          <w:rFonts w:ascii="Cambria" w:hAnsi="Cambria"/>
          <w:color w:val="000000" w:themeColor="text1"/>
          <w:sz w:val="20"/>
          <w:szCs w:val="20"/>
        </w:rPr>
        <w:t>Luis Francisco Robles Mendoza (</w:t>
      </w:r>
      <w:r w:rsidR="00603E37" w:rsidRPr="003F09BF">
        <w:rPr>
          <w:rFonts w:ascii="Cambria" w:hAnsi="Cambria"/>
          <w:color w:val="000000" w:themeColor="text1"/>
          <w:sz w:val="20"/>
          <w:szCs w:val="20"/>
        </w:rPr>
        <w:t>hereinafter</w:t>
      </w:r>
      <w:r w:rsidR="00D91F08" w:rsidRPr="003F09BF">
        <w:rPr>
          <w:rFonts w:ascii="Cambria" w:hAnsi="Cambria"/>
          <w:color w:val="000000" w:themeColor="text1"/>
          <w:sz w:val="20"/>
          <w:szCs w:val="20"/>
        </w:rPr>
        <w:t xml:space="preserve"> “</w:t>
      </w:r>
      <w:r w:rsidR="001B6F85" w:rsidRPr="003F09BF">
        <w:rPr>
          <w:rFonts w:ascii="Cambria" w:hAnsi="Cambria"/>
          <w:color w:val="000000" w:themeColor="text1"/>
          <w:sz w:val="20"/>
          <w:szCs w:val="20"/>
        </w:rPr>
        <w:t>Mr.</w:t>
      </w:r>
      <w:r w:rsidR="00D91F08" w:rsidRPr="003F09BF">
        <w:rPr>
          <w:rFonts w:ascii="Cambria" w:hAnsi="Cambria"/>
          <w:color w:val="000000" w:themeColor="text1"/>
          <w:sz w:val="20"/>
          <w:szCs w:val="20"/>
        </w:rPr>
        <w:t xml:space="preserve"> Robles Mendoza”), </w:t>
      </w:r>
      <w:r w:rsidR="006A79CA" w:rsidRPr="003F09BF">
        <w:rPr>
          <w:rFonts w:ascii="Cambria" w:hAnsi="Cambria"/>
          <w:color w:val="000000" w:themeColor="text1"/>
          <w:sz w:val="20"/>
          <w:szCs w:val="20"/>
        </w:rPr>
        <w:t xml:space="preserve">Ms. </w:t>
      </w:r>
      <w:r w:rsidR="00D91F08" w:rsidRPr="003F09BF">
        <w:rPr>
          <w:rFonts w:ascii="Cambria" w:hAnsi="Cambria"/>
          <w:color w:val="000000" w:themeColor="text1"/>
          <w:sz w:val="20"/>
          <w:szCs w:val="20"/>
        </w:rPr>
        <w:t>Claudia Patricia Covaleda Velásques (</w:t>
      </w:r>
      <w:r w:rsidR="00603E37" w:rsidRPr="003F09BF">
        <w:rPr>
          <w:rFonts w:ascii="Cambria" w:hAnsi="Cambria"/>
          <w:color w:val="000000" w:themeColor="text1"/>
          <w:sz w:val="20"/>
          <w:szCs w:val="20"/>
        </w:rPr>
        <w:t>hereinafter</w:t>
      </w:r>
      <w:r w:rsidR="00D91F08" w:rsidRPr="003F09BF">
        <w:rPr>
          <w:rFonts w:ascii="Cambria" w:hAnsi="Cambria"/>
          <w:color w:val="000000" w:themeColor="text1"/>
          <w:sz w:val="20"/>
          <w:szCs w:val="20"/>
        </w:rPr>
        <w:t xml:space="preserve"> “</w:t>
      </w:r>
      <w:r w:rsidR="006E58F4" w:rsidRPr="003F09BF">
        <w:rPr>
          <w:rFonts w:ascii="Cambria" w:hAnsi="Cambria"/>
          <w:color w:val="000000" w:themeColor="text1"/>
          <w:sz w:val="20"/>
          <w:szCs w:val="20"/>
        </w:rPr>
        <w:t>Ms.</w:t>
      </w:r>
      <w:r w:rsidR="00D91F08" w:rsidRPr="003F09BF">
        <w:rPr>
          <w:rFonts w:ascii="Cambria" w:hAnsi="Cambria"/>
          <w:color w:val="000000" w:themeColor="text1"/>
          <w:sz w:val="20"/>
          <w:szCs w:val="20"/>
        </w:rPr>
        <w:t xml:space="preserve"> Covaleda Velásquez”), Edelmira Esther Pérez Méndez (</w:t>
      </w:r>
      <w:r w:rsidR="00603E37" w:rsidRPr="003F09BF">
        <w:rPr>
          <w:rFonts w:ascii="Cambria" w:hAnsi="Cambria"/>
          <w:color w:val="000000" w:themeColor="text1"/>
          <w:sz w:val="20"/>
          <w:szCs w:val="20"/>
        </w:rPr>
        <w:t>hereinafter</w:t>
      </w:r>
      <w:r w:rsidR="00D91F08" w:rsidRPr="003F09BF">
        <w:rPr>
          <w:rFonts w:ascii="Cambria" w:hAnsi="Cambria"/>
          <w:color w:val="000000" w:themeColor="text1"/>
          <w:sz w:val="20"/>
          <w:szCs w:val="20"/>
        </w:rPr>
        <w:t xml:space="preserve"> “</w:t>
      </w:r>
      <w:r w:rsidR="006E58F4" w:rsidRPr="003F09BF">
        <w:rPr>
          <w:rFonts w:ascii="Cambria" w:hAnsi="Cambria"/>
          <w:color w:val="000000" w:themeColor="text1"/>
          <w:sz w:val="20"/>
          <w:szCs w:val="20"/>
        </w:rPr>
        <w:t>Ms.</w:t>
      </w:r>
      <w:r w:rsidR="00D91F08" w:rsidRPr="003F09BF">
        <w:rPr>
          <w:rFonts w:ascii="Cambria" w:hAnsi="Cambria"/>
          <w:color w:val="000000" w:themeColor="text1"/>
          <w:sz w:val="20"/>
          <w:szCs w:val="20"/>
        </w:rPr>
        <w:t xml:space="preserve"> Pérez Méndez”)</w:t>
      </w:r>
      <w:r w:rsidR="001B6F85" w:rsidRPr="003F09BF">
        <w:rPr>
          <w:rFonts w:ascii="Cambria" w:hAnsi="Cambria"/>
          <w:color w:val="000000" w:themeColor="text1"/>
          <w:sz w:val="20"/>
          <w:szCs w:val="20"/>
        </w:rPr>
        <w:t xml:space="preserve"> and </w:t>
      </w:r>
      <w:r w:rsidR="00D91F08" w:rsidRPr="003F09BF">
        <w:rPr>
          <w:rFonts w:ascii="Cambria" w:hAnsi="Cambria"/>
          <w:color w:val="000000" w:themeColor="text1"/>
          <w:sz w:val="20"/>
          <w:szCs w:val="20"/>
        </w:rPr>
        <w:t>Víctor Manuel Hernández Ramos (</w:t>
      </w:r>
      <w:r w:rsidR="00603E37" w:rsidRPr="003F09BF">
        <w:rPr>
          <w:rFonts w:ascii="Cambria" w:hAnsi="Cambria"/>
          <w:color w:val="000000" w:themeColor="text1"/>
          <w:sz w:val="20"/>
          <w:szCs w:val="20"/>
        </w:rPr>
        <w:t>hereinafter</w:t>
      </w:r>
      <w:r w:rsidR="00D91F08" w:rsidRPr="003F09BF">
        <w:rPr>
          <w:rFonts w:ascii="Cambria" w:hAnsi="Cambria"/>
          <w:color w:val="000000" w:themeColor="text1"/>
          <w:sz w:val="20"/>
          <w:szCs w:val="20"/>
        </w:rPr>
        <w:t xml:space="preserve"> “</w:t>
      </w:r>
      <w:r w:rsidR="001B6F85" w:rsidRPr="003F09BF">
        <w:rPr>
          <w:rFonts w:ascii="Cambria" w:hAnsi="Cambria"/>
          <w:color w:val="000000" w:themeColor="text1"/>
          <w:sz w:val="20"/>
          <w:szCs w:val="20"/>
        </w:rPr>
        <w:t>Mr.</w:t>
      </w:r>
      <w:r w:rsidR="00D91F08" w:rsidRPr="003F09BF">
        <w:rPr>
          <w:rFonts w:ascii="Cambria" w:hAnsi="Cambria"/>
          <w:color w:val="000000" w:themeColor="text1"/>
          <w:sz w:val="20"/>
          <w:szCs w:val="20"/>
        </w:rPr>
        <w:t xml:space="preserve"> Hernández Ramos”), </w:t>
      </w:r>
      <w:r w:rsidR="006A79CA" w:rsidRPr="003F09BF">
        <w:rPr>
          <w:rFonts w:ascii="Cambria" w:hAnsi="Cambria"/>
          <w:color w:val="000000" w:themeColor="text1"/>
          <w:sz w:val="20"/>
          <w:szCs w:val="20"/>
        </w:rPr>
        <w:t>issuing for the three latter</w:t>
      </w:r>
      <w:r w:rsidR="00D6137F" w:rsidRPr="003F09BF">
        <w:rPr>
          <w:rFonts w:ascii="Cambria" w:hAnsi="Cambria"/>
          <w:color w:val="000000" w:themeColor="text1"/>
          <w:sz w:val="20"/>
          <w:szCs w:val="20"/>
        </w:rPr>
        <w:t xml:space="preserve"> the </w:t>
      </w:r>
      <w:r w:rsidR="00C641A2" w:rsidRPr="003F09BF">
        <w:rPr>
          <w:rFonts w:ascii="Cambria" w:hAnsi="Cambria"/>
          <w:color w:val="000000" w:themeColor="text1"/>
          <w:sz w:val="20"/>
          <w:szCs w:val="20"/>
        </w:rPr>
        <w:t>corresponding</w:t>
      </w:r>
      <w:r w:rsidR="00D91F08" w:rsidRPr="003F09BF">
        <w:rPr>
          <w:rFonts w:ascii="Cambria" w:hAnsi="Cambria"/>
          <w:color w:val="000000" w:themeColor="text1"/>
          <w:sz w:val="20"/>
          <w:szCs w:val="20"/>
        </w:rPr>
        <w:t xml:space="preserve"> ord</w:t>
      </w:r>
      <w:r w:rsidR="006A79CA" w:rsidRPr="003F09BF">
        <w:rPr>
          <w:rFonts w:ascii="Cambria" w:hAnsi="Cambria"/>
          <w:color w:val="000000" w:themeColor="text1"/>
          <w:sz w:val="20"/>
          <w:szCs w:val="20"/>
        </w:rPr>
        <w:t>ers</w:t>
      </w:r>
      <w:r w:rsidR="00297973" w:rsidRPr="003F09BF">
        <w:rPr>
          <w:rFonts w:ascii="Cambria" w:hAnsi="Cambria"/>
          <w:color w:val="000000" w:themeColor="text1"/>
          <w:sz w:val="20"/>
          <w:szCs w:val="20"/>
        </w:rPr>
        <w:t xml:space="preserve"> of </w:t>
      </w:r>
      <w:r w:rsidR="00D91F08" w:rsidRPr="003F09BF">
        <w:rPr>
          <w:rFonts w:ascii="Cambria" w:hAnsi="Cambria"/>
          <w:color w:val="000000" w:themeColor="text1"/>
          <w:sz w:val="20"/>
          <w:szCs w:val="20"/>
        </w:rPr>
        <w:t>captur</w:t>
      </w:r>
      <w:r w:rsidR="006A79CA" w:rsidRPr="003F09BF">
        <w:rPr>
          <w:rFonts w:ascii="Cambria" w:hAnsi="Cambria"/>
          <w:color w:val="000000" w:themeColor="text1"/>
          <w:sz w:val="20"/>
          <w:szCs w:val="20"/>
        </w:rPr>
        <w:t>e</w:t>
      </w:r>
      <w:r w:rsidR="00D91F08" w:rsidRPr="003F09BF">
        <w:rPr>
          <w:rFonts w:ascii="Cambria" w:hAnsi="Cambria"/>
          <w:color w:val="000000" w:themeColor="text1"/>
          <w:sz w:val="20"/>
          <w:szCs w:val="20"/>
        </w:rPr>
        <w:t xml:space="preserve">. </w:t>
      </w:r>
      <w:r w:rsidR="006A79CA" w:rsidRPr="003F09BF">
        <w:rPr>
          <w:rFonts w:ascii="Cambria" w:hAnsi="Cambria"/>
          <w:color w:val="000000" w:themeColor="text1"/>
          <w:sz w:val="20"/>
          <w:szCs w:val="20"/>
        </w:rPr>
        <w:t>On his part</w:t>
      </w:r>
      <w:r w:rsidR="00D91F08" w:rsidRPr="003F09BF">
        <w:rPr>
          <w:rFonts w:ascii="Cambria" w:hAnsi="Cambria"/>
          <w:color w:val="000000" w:themeColor="text1"/>
          <w:sz w:val="20"/>
          <w:szCs w:val="20"/>
        </w:rPr>
        <w:t xml:space="preserve">, </w:t>
      </w:r>
      <w:r w:rsidR="001B6F85" w:rsidRPr="003F09BF">
        <w:rPr>
          <w:rFonts w:ascii="Cambria" w:hAnsi="Cambria"/>
          <w:color w:val="000000" w:themeColor="text1"/>
          <w:sz w:val="20"/>
          <w:szCs w:val="20"/>
        </w:rPr>
        <w:t>Mr.</w:t>
      </w:r>
      <w:r w:rsidR="00D91F08" w:rsidRPr="003F09BF">
        <w:rPr>
          <w:rFonts w:ascii="Cambria" w:hAnsi="Cambria"/>
          <w:color w:val="000000" w:themeColor="text1"/>
          <w:sz w:val="20"/>
          <w:szCs w:val="20"/>
        </w:rPr>
        <w:t xml:space="preserve"> Robles Mendoza </w:t>
      </w:r>
      <w:r w:rsidR="006A79CA" w:rsidRPr="003F09BF">
        <w:rPr>
          <w:rFonts w:ascii="Cambria" w:hAnsi="Cambria"/>
          <w:color w:val="000000" w:themeColor="text1"/>
          <w:sz w:val="20"/>
          <w:szCs w:val="20"/>
        </w:rPr>
        <w:t>was heard on May 30,</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2013,</w:t>
      </w:r>
      <w:r w:rsidR="001B6F85" w:rsidRPr="003F09BF">
        <w:rPr>
          <w:rFonts w:ascii="Cambria" w:hAnsi="Cambria"/>
          <w:color w:val="000000" w:themeColor="text1"/>
          <w:sz w:val="20"/>
          <w:szCs w:val="20"/>
        </w:rPr>
        <w:t xml:space="preserve"> and </w:t>
      </w:r>
      <w:r w:rsidR="006A79CA" w:rsidRPr="003F09BF">
        <w:rPr>
          <w:rFonts w:ascii="Cambria" w:hAnsi="Cambria"/>
          <w:color w:val="000000" w:themeColor="text1"/>
          <w:sz w:val="20"/>
          <w:szCs w:val="20"/>
        </w:rPr>
        <w:t xml:space="preserve">a </w:t>
      </w:r>
      <w:r w:rsidR="006642C7" w:rsidRPr="003F09BF">
        <w:rPr>
          <w:rFonts w:ascii="Cambria" w:hAnsi="Cambria"/>
          <w:color w:val="000000" w:themeColor="text1"/>
          <w:sz w:val="20"/>
          <w:szCs w:val="20"/>
        </w:rPr>
        <w:t>precautionary</w:t>
      </w:r>
      <w:r w:rsidR="006A79CA" w:rsidRPr="003F09BF">
        <w:rPr>
          <w:rFonts w:ascii="Cambria" w:hAnsi="Cambria"/>
          <w:color w:val="000000" w:themeColor="text1"/>
          <w:sz w:val="20"/>
          <w:szCs w:val="20"/>
        </w:rPr>
        <w:t xml:space="preserve"> measure was rendered against him on</w:t>
      </w:r>
      <w:r w:rsidR="00D91F08" w:rsidRPr="003F09BF">
        <w:rPr>
          <w:rFonts w:ascii="Cambria" w:hAnsi="Cambria"/>
          <w:color w:val="000000" w:themeColor="text1"/>
          <w:sz w:val="20"/>
          <w:szCs w:val="20"/>
        </w:rPr>
        <w:t xml:space="preserve"> </w:t>
      </w:r>
      <w:r w:rsidR="006A79CA" w:rsidRPr="003F09BF">
        <w:rPr>
          <w:rFonts w:ascii="Cambria" w:hAnsi="Cambria"/>
          <w:color w:val="000000" w:themeColor="text1"/>
          <w:sz w:val="20"/>
          <w:szCs w:val="20"/>
        </w:rPr>
        <w:t xml:space="preserve">June 17, </w:t>
      </w:r>
      <w:r w:rsidR="00D91F08" w:rsidRPr="003F09BF">
        <w:rPr>
          <w:rFonts w:ascii="Cambria" w:hAnsi="Cambria"/>
          <w:color w:val="000000" w:themeColor="text1"/>
          <w:sz w:val="20"/>
          <w:szCs w:val="20"/>
        </w:rPr>
        <w:t>2013</w:t>
      </w:r>
      <w:r w:rsidR="001B6F85" w:rsidRPr="003F09BF">
        <w:rPr>
          <w:rFonts w:ascii="Cambria" w:hAnsi="Cambria"/>
          <w:color w:val="000000" w:themeColor="text1"/>
          <w:sz w:val="20"/>
          <w:szCs w:val="20"/>
        </w:rPr>
        <w:t xml:space="preserve"> and </w:t>
      </w:r>
      <w:r w:rsidR="006A79CA" w:rsidRPr="003F09BF">
        <w:rPr>
          <w:rFonts w:ascii="Cambria" w:hAnsi="Cambria"/>
          <w:color w:val="000000" w:themeColor="text1"/>
          <w:sz w:val="20"/>
          <w:szCs w:val="20"/>
        </w:rPr>
        <w:t>he expressed his desire to take the benefit of an anticipated sentence f</w:t>
      </w:r>
      <w:r w:rsidR="00D91F08" w:rsidRPr="003F09BF">
        <w:rPr>
          <w:rFonts w:ascii="Cambria" w:hAnsi="Cambria"/>
          <w:color w:val="000000" w:themeColor="text1"/>
          <w:sz w:val="20"/>
          <w:szCs w:val="20"/>
        </w:rPr>
        <w:t>or</w:t>
      </w:r>
      <w:r w:rsidRPr="003F09BF">
        <w:rPr>
          <w:rFonts w:ascii="Cambria" w:hAnsi="Cambria"/>
          <w:color w:val="000000" w:themeColor="text1"/>
          <w:sz w:val="20"/>
          <w:szCs w:val="20"/>
        </w:rPr>
        <w:t xml:space="preserve"> the </w:t>
      </w:r>
      <w:r w:rsidR="00E971D6" w:rsidRPr="003F09BF">
        <w:rPr>
          <w:rFonts w:ascii="Cambria" w:hAnsi="Cambria"/>
          <w:color w:val="000000" w:themeColor="text1"/>
          <w:sz w:val="20"/>
          <w:szCs w:val="20"/>
        </w:rPr>
        <w:t>crime</w:t>
      </w:r>
      <w:r w:rsidR="00D91F08" w:rsidRPr="003F09BF">
        <w:rPr>
          <w:rFonts w:ascii="Cambria" w:hAnsi="Cambria"/>
          <w:color w:val="000000" w:themeColor="text1"/>
          <w:sz w:val="20"/>
          <w:szCs w:val="20"/>
        </w:rPr>
        <w:t>s</w:t>
      </w:r>
      <w:r w:rsidR="00297973" w:rsidRPr="003F09BF">
        <w:rPr>
          <w:rFonts w:ascii="Cambria" w:hAnsi="Cambria"/>
          <w:color w:val="000000" w:themeColor="text1"/>
          <w:sz w:val="20"/>
          <w:szCs w:val="20"/>
        </w:rPr>
        <w:t xml:space="preserve"> of </w:t>
      </w:r>
      <w:r w:rsidR="006A79CA" w:rsidRPr="003F09BF">
        <w:rPr>
          <w:rFonts w:ascii="Cambria" w:hAnsi="Cambria"/>
          <w:color w:val="000000" w:themeColor="text1"/>
          <w:sz w:val="20"/>
          <w:szCs w:val="20"/>
        </w:rPr>
        <w:t xml:space="preserve">aggravated </w:t>
      </w:r>
      <w:r w:rsidR="00E971D6" w:rsidRPr="003F09BF">
        <w:rPr>
          <w:rFonts w:ascii="Cambria" w:hAnsi="Cambria"/>
          <w:color w:val="000000" w:themeColor="text1"/>
          <w:sz w:val="20"/>
          <w:szCs w:val="20"/>
        </w:rPr>
        <w:t>homicide</w:t>
      </w:r>
      <w:r w:rsidR="00D91F08" w:rsidRPr="003F09BF">
        <w:rPr>
          <w:rFonts w:ascii="Cambria" w:hAnsi="Cambria"/>
          <w:color w:val="000000" w:themeColor="text1"/>
          <w:sz w:val="20"/>
          <w:szCs w:val="20"/>
        </w:rPr>
        <w:t xml:space="preserve"> </w:t>
      </w:r>
      <w:r w:rsidR="001B6F85" w:rsidRPr="003F09BF">
        <w:rPr>
          <w:rFonts w:ascii="Cambria" w:hAnsi="Cambria"/>
          <w:color w:val="000000" w:themeColor="text1"/>
          <w:sz w:val="20"/>
          <w:szCs w:val="20"/>
        </w:rPr>
        <w:t xml:space="preserve">and </w:t>
      </w:r>
      <w:r w:rsidR="006A79CA" w:rsidRPr="003F09BF">
        <w:rPr>
          <w:rFonts w:ascii="Cambria" w:hAnsi="Cambria"/>
          <w:color w:val="000000" w:themeColor="text1"/>
          <w:sz w:val="20"/>
          <w:szCs w:val="20"/>
        </w:rPr>
        <w:t>aggravated theft</w:t>
      </w:r>
      <w:r w:rsidR="00D91F08" w:rsidRPr="003F09BF">
        <w:rPr>
          <w:rFonts w:ascii="Cambria" w:hAnsi="Cambria"/>
          <w:color w:val="000000" w:themeColor="text1"/>
          <w:sz w:val="20"/>
          <w:szCs w:val="20"/>
        </w:rPr>
        <w:t>.</w:t>
      </w:r>
      <w:r w:rsidR="006A79CA" w:rsidRPr="003F09BF">
        <w:rPr>
          <w:rFonts w:ascii="Cambria" w:hAnsi="Cambria"/>
          <w:color w:val="000000" w:themeColor="text1"/>
          <w:sz w:val="20"/>
          <w:szCs w:val="20"/>
        </w:rPr>
        <w:t xml:space="preserve"> On June 11,</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 xml:space="preserve">2014, </w:t>
      </w:r>
      <w:r w:rsidR="006A79CA" w:rsidRPr="003F09BF">
        <w:rPr>
          <w:rFonts w:ascii="Cambria" w:hAnsi="Cambria"/>
          <w:color w:val="000000" w:themeColor="text1"/>
          <w:sz w:val="20"/>
          <w:szCs w:val="20"/>
        </w:rPr>
        <w:t>a</w:t>
      </w:r>
      <w:r w:rsidR="00D91F08" w:rsidRPr="003F09BF">
        <w:rPr>
          <w:rFonts w:ascii="Cambria" w:hAnsi="Cambria"/>
          <w:color w:val="000000" w:themeColor="text1"/>
          <w:sz w:val="20"/>
          <w:szCs w:val="20"/>
        </w:rPr>
        <w:t xml:space="preserve"> </w:t>
      </w:r>
      <w:r w:rsidR="00DB5E6D" w:rsidRPr="003F09BF">
        <w:rPr>
          <w:rFonts w:ascii="Cambria" w:hAnsi="Cambria"/>
          <w:color w:val="000000" w:themeColor="text1"/>
          <w:sz w:val="20"/>
          <w:szCs w:val="20"/>
        </w:rPr>
        <w:t>sentence</w:t>
      </w:r>
      <w:r w:rsidR="00D91F08" w:rsidRPr="003F09BF">
        <w:rPr>
          <w:rFonts w:ascii="Cambria" w:hAnsi="Cambria"/>
          <w:color w:val="000000" w:themeColor="text1"/>
          <w:sz w:val="20"/>
          <w:szCs w:val="20"/>
        </w:rPr>
        <w:t xml:space="preserve"> </w:t>
      </w:r>
      <w:r w:rsidR="006A79CA" w:rsidRPr="003F09BF">
        <w:rPr>
          <w:rFonts w:ascii="Cambria" w:hAnsi="Cambria"/>
          <w:color w:val="000000" w:themeColor="text1"/>
          <w:sz w:val="20"/>
          <w:szCs w:val="20"/>
        </w:rPr>
        <w:t xml:space="preserve">was issued </w:t>
      </w:r>
      <w:r w:rsidR="00C641A2" w:rsidRPr="003F09BF">
        <w:rPr>
          <w:rFonts w:ascii="Cambria" w:hAnsi="Cambria"/>
          <w:color w:val="000000" w:themeColor="text1"/>
          <w:sz w:val="20"/>
          <w:szCs w:val="20"/>
        </w:rPr>
        <w:t>against</w:t>
      </w:r>
      <w:r w:rsidR="00DB5E6D" w:rsidRPr="003F09BF">
        <w:rPr>
          <w:rFonts w:ascii="Cambria" w:hAnsi="Cambria"/>
          <w:color w:val="000000" w:themeColor="text1"/>
          <w:sz w:val="20"/>
          <w:szCs w:val="20"/>
        </w:rPr>
        <w:t xml:space="preserve"> Mr.</w:t>
      </w:r>
      <w:r w:rsidR="00D91F08" w:rsidRPr="003F09BF">
        <w:rPr>
          <w:rFonts w:ascii="Cambria" w:hAnsi="Cambria"/>
          <w:color w:val="000000" w:themeColor="text1"/>
          <w:sz w:val="20"/>
          <w:szCs w:val="20"/>
        </w:rPr>
        <w:t xml:space="preserve"> Robles Mendoza, </w:t>
      </w:r>
      <w:r w:rsidR="006A79CA" w:rsidRPr="003F09BF">
        <w:rPr>
          <w:rFonts w:ascii="Cambria" w:hAnsi="Cambria"/>
          <w:color w:val="000000" w:themeColor="text1"/>
          <w:sz w:val="20"/>
          <w:szCs w:val="20"/>
        </w:rPr>
        <w:t xml:space="preserve">where the </w:t>
      </w:r>
      <w:r w:rsidR="00D91F08" w:rsidRPr="003F09BF">
        <w:rPr>
          <w:rFonts w:ascii="Cambria" w:hAnsi="Cambria"/>
          <w:color w:val="000000" w:themeColor="text1"/>
          <w:sz w:val="20"/>
          <w:szCs w:val="20"/>
        </w:rPr>
        <w:t>co</w:t>
      </w:r>
      <w:r w:rsidR="006A79CA" w:rsidRPr="003F09BF">
        <w:rPr>
          <w:rFonts w:ascii="Cambria" w:hAnsi="Cambria"/>
          <w:color w:val="000000" w:themeColor="text1"/>
          <w:sz w:val="20"/>
          <w:szCs w:val="20"/>
        </w:rPr>
        <w:t>-</w:t>
      </w:r>
      <w:r w:rsidR="00D91F08" w:rsidRPr="003F09BF">
        <w:rPr>
          <w:rFonts w:ascii="Cambria" w:hAnsi="Cambria"/>
          <w:color w:val="000000" w:themeColor="text1"/>
          <w:sz w:val="20"/>
          <w:szCs w:val="20"/>
        </w:rPr>
        <w:t>aut</w:t>
      </w:r>
      <w:r w:rsidR="006A79CA" w:rsidRPr="003F09BF">
        <w:rPr>
          <w:rFonts w:ascii="Cambria" w:hAnsi="Cambria"/>
          <w:color w:val="000000" w:themeColor="text1"/>
          <w:sz w:val="20"/>
          <w:szCs w:val="20"/>
        </w:rPr>
        <w:t>h</w:t>
      </w:r>
      <w:r w:rsidR="00D91F08" w:rsidRPr="003F09BF">
        <w:rPr>
          <w:rFonts w:ascii="Cambria" w:hAnsi="Cambria"/>
          <w:color w:val="000000" w:themeColor="text1"/>
          <w:sz w:val="20"/>
          <w:szCs w:val="20"/>
        </w:rPr>
        <w:t>or</w:t>
      </w:r>
      <w:r w:rsidR="006A79CA" w:rsidRPr="003F09BF">
        <w:rPr>
          <w:rFonts w:ascii="Cambria" w:hAnsi="Cambria"/>
          <w:color w:val="000000" w:themeColor="text1"/>
          <w:sz w:val="20"/>
          <w:szCs w:val="20"/>
        </w:rPr>
        <w:t>ship</w:t>
      </w:r>
      <w:r w:rsidR="00D91F08" w:rsidRPr="003F09BF">
        <w:rPr>
          <w:rFonts w:ascii="Cambria" w:hAnsi="Cambria"/>
          <w:color w:val="000000" w:themeColor="text1"/>
          <w:sz w:val="20"/>
          <w:szCs w:val="20"/>
        </w:rPr>
        <w:t xml:space="preserve"> </w:t>
      </w:r>
      <w:r w:rsidR="00DB5E6D" w:rsidRPr="003F09BF">
        <w:rPr>
          <w:rFonts w:ascii="Cambria" w:hAnsi="Cambria"/>
          <w:color w:val="000000" w:themeColor="text1"/>
          <w:sz w:val="20"/>
          <w:szCs w:val="20"/>
        </w:rPr>
        <w:t>of Mr.</w:t>
      </w:r>
      <w:r w:rsidR="00D91F08" w:rsidRPr="003F09BF">
        <w:rPr>
          <w:rFonts w:ascii="Cambria" w:hAnsi="Cambria"/>
          <w:color w:val="000000" w:themeColor="text1"/>
          <w:sz w:val="20"/>
          <w:szCs w:val="20"/>
        </w:rPr>
        <w:t xml:space="preserve"> Luis Francisco Robles</w:t>
      </w:r>
      <w:r w:rsidR="006A79CA" w:rsidRPr="003F09BF">
        <w:rPr>
          <w:rFonts w:ascii="Cambria" w:hAnsi="Cambria"/>
          <w:color w:val="000000" w:themeColor="text1"/>
          <w:sz w:val="20"/>
          <w:szCs w:val="20"/>
        </w:rPr>
        <w:t xml:space="preserve"> was also admitted</w:t>
      </w:r>
      <w:r w:rsidR="00D91F08" w:rsidRPr="003F09BF">
        <w:rPr>
          <w:rFonts w:ascii="Cambria" w:hAnsi="Cambria"/>
          <w:color w:val="000000" w:themeColor="text1"/>
          <w:sz w:val="20"/>
          <w:szCs w:val="20"/>
        </w:rPr>
        <w:t xml:space="preserve">. </w:t>
      </w:r>
      <w:r w:rsidR="001B6F85" w:rsidRPr="003F09BF">
        <w:rPr>
          <w:rFonts w:ascii="Cambria" w:hAnsi="Cambria"/>
          <w:color w:val="000000" w:themeColor="text1"/>
          <w:sz w:val="20"/>
          <w:szCs w:val="20"/>
        </w:rPr>
        <w:t>Mr.</w:t>
      </w:r>
      <w:r w:rsidR="00D91F08" w:rsidRPr="003F09BF">
        <w:rPr>
          <w:rFonts w:ascii="Cambria" w:hAnsi="Cambria"/>
          <w:color w:val="000000" w:themeColor="text1"/>
          <w:sz w:val="20"/>
          <w:szCs w:val="20"/>
        </w:rPr>
        <w:t xml:space="preserve"> Robles Mendoza </w:t>
      </w:r>
      <w:r w:rsidR="006A79CA" w:rsidRPr="003F09BF">
        <w:rPr>
          <w:rFonts w:ascii="Cambria" w:hAnsi="Cambria"/>
          <w:color w:val="000000" w:themeColor="text1"/>
          <w:sz w:val="20"/>
          <w:szCs w:val="20"/>
        </w:rPr>
        <w:t>was sentenced to</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 xml:space="preserve">28 </w:t>
      </w:r>
      <w:r w:rsidR="006A79CA" w:rsidRPr="003F09BF">
        <w:rPr>
          <w:rFonts w:ascii="Cambria" w:hAnsi="Cambria"/>
          <w:color w:val="000000" w:themeColor="text1"/>
          <w:sz w:val="20"/>
          <w:szCs w:val="20"/>
        </w:rPr>
        <w:t>years of imprisonment</w:t>
      </w:r>
      <w:r w:rsidR="00297973" w:rsidRPr="003F09BF">
        <w:rPr>
          <w:rFonts w:ascii="Cambria" w:hAnsi="Cambria"/>
          <w:color w:val="000000" w:themeColor="text1"/>
          <w:sz w:val="20"/>
          <w:szCs w:val="20"/>
        </w:rPr>
        <w:t xml:space="preserve"> </w:t>
      </w:r>
      <w:r w:rsidR="006A79CA" w:rsidRPr="003F09BF">
        <w:rPr>
          <w:rFonts w:ascii="Cambria" w:hAnsi="Cambria"/>
          <w:color w:val="000000" w:themeColor="text1"/>
          <w:sz w:val="20"/>
          <w:szCs w:val="20"/>
        </w:rPr>
        <w:t>and the payment of moral damage in an amount of</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 xml:space="preserve">200 </w:t>
      </w:r>
      <w:r w:rsidR="006642C7" w:rsidRPr="003F09BF">
        <w:rPr>
          <w:rFonts w:ascii="Cambria" w:hAnsi="Cambria"/>
          <w:color w:val="000000" w:themeColor="text1"/>
          <w:sz w:val="20"/>
          <w:szCs w:val="20"/>
        </w:rPr>
        <w:t>minimum monthly wages to the heirs</w:t>
      </w:r>
      <w:r w:rsidR="00297973" w:rsidRPr="003F09BF">
        <w:rPr>
          <w:rFonts w:ascii="Cambria" w:hAnsi="Cambria"/>
          <w:color w:val="000000" w:themeColor="text1"/>
          <w:sz w:val="20"/>
          <w:szCs w:val="20"/>
        </w:rPr>
        <w:t xml:space="preserve"> of </w:t>
      </w:r>
      <w:r w:rsidR="00D6137F" w:rsidRPr="003F09BF">
        <w:rPr>
          <w:rFonts w:ascii="Cambria" w:hAnsi="Cambria"/>
          <w:color w:val="000000" w:themeColor="text1"/>
          <w:sz w:val="20"/>
          <w:szCs w:val="20"/>
        </w:rPr>
        <w:t xml:space="preserve">the </w:t>
      </w:r>
      <w:r w:rsidR="00603E37" w:rsidRPr="003F09BF">
        <w:rPr>
          <w:rFonts w:ascii="Cambria" w:hAnsi="Cambria"/>
          <w:color w:val="000000" w:themeColor="text1"/>
          <w:sz w:val="20"/>
          <w:szCs w:val="20"/>
        </w:rPr>
        <w:t>alleged victims</w:t>
      </w:r>
      <w:r w:rsidR="00D91F08" w:rsidRPr="003F09BF">
        <w:rPr>
          <w:rFonts w:ascii="Cambria" w:hAnsi="Cambria"/>
          <w:color w:val="000000" w:themeColor="text1"/>
          <w:sz w:val="20"/>
          <w:szCs w:val="20"/>
        </w:rPr>
        <w:t xml:space="preserve">. </w:t>
      </w:r>
      <w:r w:rsidR="006642C7" w:rsidRPr="003F09BF">
        <w:rPr>
          <w:rFonts w:ascii="Cambria" w:hAnsi="Cambria"/>
          <w:color w:val="000000" w:themeColor="text1"/>
          <w:sz w:val="20"/>
          <w:szCs w:val="20"/>
        </w:rPr>
        <w:t>On her part</w:t>
      </w:r>
      <w:r w:rsidR="00D91F08" w:rsidRPr="003F09BF">
        <w:rPr>
          <w:rFonts w:ascii="Cambria" w:hAnsi="Cambria"/>
          <w:color w:val="000000" w:themeColor="text1"/>
          <w:sz w:val="20"/>
          <w:szCs w:val="20"/>
        </w:rPr>
        <w:t>,</w:t>
      </w:r>
      <w:r w:rsidR="002C3D66" w:rsidRPr="003F09BF">
        <w:rPr>
          <w:rFonts w:ascii="Cambria" w:hAnsi="Cambria"/>
          <w:color w:val="000000" w:themeColor="text1"/>
          <w:sz w:val="20"/>
          <w:szCs w:val="20"/>
        </w:rPr>
        <w:t xml:space="preserve"> </w:t>
      </w:r>
      <w:r w:rsidR="006E58F4" w:rsidRPr="003F09BF">
        <w:rPr>
          <w:rFonts w:ascii="Cambria" w:hAnsi="Cambria"/>
          <w:color w:val="000000" w:themeColor="text1"/>
          <w:sz w:val="20"/>
          <w:szCs w:val="20"/>
        </w:rPr>
        <w:t>Ms.</w:t>
      </w:r>
      <w:r w:rsidR="00D91F08" w:rsidRPr="003F09BF">
        <w:rPr>
          <w:rFonts w:ascii="Cambria" w:hAnsi="Cambria"/>
          <w:color w:val="000000" w:themeColor="text1"/>
          <w:sz w:val="20"/>
          <w:szCs w:val="20"/>
        </w:rPr>
        <w:t xml:space="preserve"> Pérez Méndez </w:t>
      </w:r>
      <w:r w:rsidR="006642C7" w:rsidRPr="003F09BF">
        <w:rPr>
          <w:rFonts w:ascii="Cambria" w:hAnsi="Cambria"/>
          <w:color w:val="000000" w:themeColor="text1"/>
          <w:sz w:val="20"/>
          <w:szCs w:val="20"/>
        </w:rPr>
        <w:t>was heard on March 13,</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2013,</w:t>
      </w:r>
      <w:r w:rsidR="001B6F85" w:rsidRPr="003F09BF">
        <w:rPr>
          <w:rFonts w:ascii="Cambria" w:hAnsi="Cambria"/>
          <w:color w:val="000000" w:themeColor="text1"/>
          <w:sz w:val="20"/>
          <w:szCs w:val="20"/>
        </w:rPr>
        <w:t xml:space="preserve"> and </w:t>
      </w:r>
      <w:r w:rsidR="006642C7" w:rsidRPr="003F09BF">
        <w:rPr>
          <w:rFonts w:ascii="Cambria" w:hAnsi="Cambria"/>
          <w:color w:val="000000" w:themeColor="text1"/>
          <w:sz w:val="20"/>
          <w:szCs w:val="20"/>
        </w:rPr>
        <w:t>on March 26,</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2014,</w:t>
      </w:r>
      <w:r w:rsidR="002C3D66" w:rsidRPr="003F09BF">
        <w:rPr>
          <w:rFonts w:ascii="Cambria" w:hAnsi="Cambria"/>
          <w:color w:val="000000" w:themeColor="text1"/>
          <w:sz w:val="20"/>
          <w:szCs w:val="20"/>
        </w:rPr>
        <w:t xml:space="preserve"> the </w:t>
      </w:r>
      <w:r w:rsidR="00D91F08" w:rsidRPr="003F09BF">
        <w:rPr>
          <w:rFonts w:ascii="Cambria" w:hAnsi="Cambria"/>
          <w:color w:val="000000" w:themeColor="text1"/>
          <w:sz w:val="20"/>
          <w:szCs w:val="20"/>
        </w:rPr>
        <w:t>13</w:t>
      </w:r>
      <w:r w:rsidR="006642C7" w:rsidRPr="003F09BF">
        <w:rPr>
          <w:rFonts w:ascii="Cambria" w:hAnsi="Cambria"/>
          <w:color w:val="000000" w:themeColor="text1"/>
          <w:sz w:val="20"/>
          <w:szCs w:val="20"/>
          <w:vertAlign w:val="superscript"/>
        </w:rPr>
        <w:t>th</w:t>
      </w:r>
      <w:r w:rsidR="006642C7" w:rsidRPr="003F09BF">
        <w:rPr>
          <w:rFonts w:ascii="Cambria" w:hAnsi="Cambria"/>
          <w:color w:val="000000" w:themeColor="text1"/>
          <w:sz w:val="20"/>
          <w:szCs w:val="20"/>
        </w:rPr>
        <w:t xml:space="preserve"> Specialized</w:t>
      </w:r>
      <w:r w:rsidR="00D91F08" w:rsidRPr="003F09BF">
        <w:rPr>
          <w:rFonts w:ascii="Cambria" w:hAnsi="Cambria"/>
          <w:color w:val="000000" w:themeColor="text1"/>
          <w:sz w:val="20"/>
          <w:szCs w:val="20"/>
        </w:rPr>
        <w:t xml:space="preserve"> </w:t>
      </w:r>
      <w:r w:rsidR="006642C7" w:rsidRPr="003F09BF">
        <w:rPr>
          <w:rFonts w:ascii="Cambria" w:hAnsi="Cambria"/>
          <w:color w:val="000000" w:themeColor="text1"/>
          <w:sz w:val="20"/>
          <w:szCs w:val="20"/>
        </w:rPr>
        <w:t>Prosecutor refrained from imposing a precautionary measure against her</w:t>
      </w:r>
      <w:r w:rsidR="00D91F08" w:rsidRPr="003F09BF">
        <w:rPr>
          <w:rFonts w:ascii="Cambria" w:hAnsi="Cambria"/>
          <w:color w:val="000000" w:themeColor="text1"/>
          <w:sz w:val="20"/>
          <w:szCs w:val="20"/>
        </w:rPr>
        <w:t xml:space="preserve"> </w:t>
      </w:r>
      <w:r w:rsidR="006642C7" w:rsidRPr="003F09BF">
        <w:rPr>
          <w:rFonts w:ascii="Cambria" w:hAnsi="Cambria"/>
          <w:color w:val="000000" w:themeColor="text1"/>
          <w:sz w:val="20"/>
          <w:szCs w:val="20"/>
        </w:rPr>
        <w:t>f</w:t>
      </w:r>
      <w:r w:rsidR="00D91F08" w:rsidRPr="003F09BF">
        <w:rPr>
          <w:rFonts w:ascii="Cambria" w:hAnsi="Cambria"/>
          <w:color w:val="000000" w:themeColor="text1"/>
          <w:sz w:val="20"/>
          <w:szCs w:val="20"/>
        </w:rPr>
        <w:t>or</w:t>
      </w:r>
      <w:r w:rsidRPr="003F09BF">
        <w:rPr>
          <w:rFonts w:ascii="Cambria" w:hAnsi="Cambria"/>
          <w:color w:val="000000" w:themeColor="text1"/>
          <w:sz w:val="20"/>
          <w:szCs w:val="20"/>
        </w:rPr>
        <w:t xml:space="preserve"> the </w:t>
      </w:r>
      <w:r w:rsidR="006642C7" w:rsidRPr="003F09BF">
        <w:rPr>
          <w:rFonts w:ascii="Cambria" w:hAnsi="Cambria"/>
          <w:color w:val="000000" w:themeColor="text1"/>
          <w:sz w:val="20"/>
          <w:szCs w:val="20"/>
        </w:rPr>
        <w:t xml:space="preserve">investigated </w:t>
      </w:r>
      <w:r w:rsidR="00DB5E6D" w:rsidRPr="003F09BF">
        <w:rPr>
          <w:rFonts w:ascii="Cambria" w:hAnsi="Cambria"/>
          <w:color w:val="000000" w:themeColor="text1"/>
          <w:sz w:val="20"/>
          <w:szCs w:val="20"/>
        </w:rPr>
        <w:t>facts</w:t>
      </w:r>
      <w:r w:rsidR="00D91F08" w:rsidRPr="003F09BF">
        <w:rPr>
          <w:rFonts w:ascii="Cambria" w:hAnsi="Cambria"/>
          <w:color w:val="000000" w:themeColor="text1"/>
          <w:sz w:val="20"/>
          <w:szCs w:val="20"/>
        </w:rPr>
        <w:t xml:space="preserve">. </w:t>
      </w:r>
      <w:r w:rsidR="006642C7" w:rsidRPr="003F09BF">
        <w:rPr>
          <w:rFonts w:ascii="Cambria" w:hAnsi="Cambria"/>
          <w:color w:val="000000" w:themeColor="text1"/>
          <w:sz w:val="20"/>
          <w:szCs w:val="20"/>
        </w:rPr>
        <w:t>As for</w:t>
      </w:r>
      <w:r w:rsidR="002C3D66" w:rsidRPr="003F09BF">
        <w:rPr>
          <w:rFonts w:ascii="Cambria" w:hAnsi="Cambria"/>
          <w:color w:val="000000" w:themeColor="text1"/>
          <w:sz w:val="20"/>
          <w:szCs w:val="20"/>
        </w:rPr>
        <w:t xml:space="preserve"> </w:t>
      </w:r>
      <w:r w:rsidR="006E58F4" w:rsidRPr="003F09BF">
        <w:rPr>
          <w:rFonts w:ascii="Cambria" w:hAnsi="Cambria"/>
          <w:color w:val="000000" w:themeColor="text1"/>
          <w:sz w:val="20"/>
          <w:szCs w:val="20"/>
        </w:rPr>
        <w:t>Ms.</w:t>
      </w:r>
      <w:r w:rsidR="00D91F08" w:rsidRPr="003F09BF">
        <w:rPr>
          <w:rFonts w:ascii="Cambria" w:hAnsi="Cambria"/>
          <w:color w:val="000000" w:themeColor="text1"/>
          <w:sz w:val="20"/>
          <w:szCs w:val="20"/>
        </w:rPr>
        <w:t xml:space="preserve"> Covaleda Velásquez, </w:t>
      </w:r>
      <w:r w:rsidR="006642C7" w:rsidRPr="003F09BF">
        <w:rPr>
          <w:rFonts w:ascii="Cambria" w:hAnsi="Cambria"/>
          <w:color w:val="000000" w:themeColor="text1"/>
          <w:sz w:val="20"/>
          <w:szCs w:val="20"/>
        </w:rPr>
        <w:t xml:space="preserve">on April 22, </w:t>
      </w:r>
      <w:r w:rsidR="00D91F08" w:rsidRPr="003F09BF">
        <w:rPr>
          <w:rFonts w:ascii="Cambria" w:hAnsi="Cambria"/>
          <w:color w:val="000000" w:themeColor="text1"/>
          <w:sz w:val="20"/>
          <w:szCs w:val="20"/>
        </w:rPr>
        <w:t xml:space="preserve">2014 </w:t>
      </w:r>
      <w:r w:rsidR="006642C7" w:rsidRPr="003F09BF">
        <w:rPr>
          <w:rFonts w:ascii="Cambria" w:hAnsi="Cambria"/>
          <w:color w:val="000000" w:themeColor="text1"/>
          <w:sz w:val="20"/>
          <w:szCs w:val="20"/>
        </w:rPr>
        <w:t>she was acknowledged as</w:t>
      </w:r>
      <w:r w:rsidR="00D91F08" w:rsidRPr="003F09BF">
        <w:rPr>
          <w:rFonts w:ascii="Cambria" w:hAnsi="Cambria"/>
          <w:color w:val="000000" w:themeColor="text1"/>
          <w:sz w:val="20"/>
          <w:szCs w:val="20"/>
        </w:rPr>
        <w:t xml:space="preserve"> a</w:t>
      </w:r>
      <w:r w:rsidR="006642C7" w:rsidRPr="003F09BF">
        <w:rPr>
          <w:rFonts w:ascii="Cambria" w:hAnsi="Cambria"/>
          <w:color w:val="000000" w:themeColor="text1"/>
          <w:sz w:val="20"/>
          <w:szCs w:val="20"/>
        </w:rPr>
        <w:t>bsent</w:t>
      </w:r>
      <w:r w:rsidR="00D91F08" w:rsidRPr="003F09BF">
        <w:rPr>
          <w:rFonts w:ascii="Cambria" w:hAnsi="Cambria"/>
          <w:color w:val="000000" w:themeColor="text1"/>
          <w:sz w:val="20"/>
          <w:szCs w:val="20"/>
        </w:rPr>
        <w:t xml:space="preserve"> respons</w:t>
      </w:r>
      <w:r w:rsidR="006642C7" w:rsidRPr="003F09BF">
        <w:rPr>
          <w:rFonts w:ascii="Cambria" w:hAnsi="Cambria"/>
          <w:color w:val="000000" w:themeColor="text1"/>
          <w:sz w:val="20"/>
          <w:szCs w:val="20"/>
        </w:rPr>
        <w:t>i</w:t>
      </w:r>
      <w:r w:rsidR="00D91F08" w:rsidRPr="003F09BF">
        <w:rPr>
          <w:rFonts w:ascii="Cambria" w:hAnsi="Cambria"/>
          <w:color w:val="000000" w:themeColor="text1"/>
          <w:sz w:val="20"/>
          <w:szCs w:val="20"/>
        </w:rPr>
        <w:t>ble</w:t>
      </w:r>
      <w:r w:rsidR="00297973" w:rsidRPr="003F09BF">
        <w:rPr>
          <w:rFonts w:ascii="Cambria" w:hAnsi="Cambria"/>
          <w:color w:val="000000" w:themeColor="text1"/>
          <w:sz w:val="20"/>
          <w:szCs w:val="20"/>
        </w:rPr>
        <w:t xml:space="preserve"> of</w:t>
      </w:r>
      <w:r w:rsidRPr="003F09BF">
        <w:rPr>
          <w:rFonts w:ascii="Cambria" w:hAnsi="Cambria"/>
          <w:color w:val="000000" w:themeColor="text1"/>
          <w:sz w:val="20"/>
          <w:szCs w:val="20"/>
        </w:rPr>
        <w:t xml:space="preserve"> the </w:t>
      </w:r>
      <w:r w:rsidR="00E971D6" w:rsidRPr="003F09BF">
        <w:rPr>
          <w:rFonts w:ascii="Cambria" w:hAnsi="Cambria"/>
          <w:color w:val="000000" w:themeColor="text1"/>
          <w:sz w:val="20"/>
          <w:szCs w:val="20"/>
        </w:rPr>
        <w:t>crime</w:t>
      </w:r>
      <w:r w:rsidR="00D91F08" w:rsidRPr="003F09BF">
        <w:rPr>
          <w:rFonts w:ascii="Cambria" w:hAnsi="Cambria"/>
          <w:color w:val="000000" w:themeColor="text1"/>
          <w:sz w:val="20"/>
          <w:szCs w:val="20"/>
        </w:rPr>
        <w:t>s</w:t>
      </w:r>
      <w:r w:rsidR="00297973" w:rsidRPr="003F09BF">
        <w:rPr>
          <w:rFonts w:ascii="Cambria" w:hAnsi="Cambria"/>
          <w:color w:val="000000" w:themeColor="text1"/>
          <w:sz w:val="20"/>
          <w:szCs w:val="20"/>
        </w:rPr>
        <w:t xml:space="preserve"> of </w:t>
      </w:r>
      <w:r w:rsidR="006642C7" w:rsidRPr="003F09BF">
        <w:rPr>
          <w:rFonts w:ascii="Cambria" w:hAnsi="Cambria"/>
          <w:color w:val="000000" w:themeColor="text1"/>
          <w:sz w:val="20"/>
          <w:szCs w:val="20"/>
        </w:rPr>
        <w:t>aggravated homicide and aggravated theft</w:t>
      </w:r>
      <w:r w:rsidR="00D91F08" w:rsidRPr="003F09BF">
        <w:rPr>
          <w:rFonts w:ascii="Cambria" w:hAnsi="Cambria"/>
          <w:color w:val="000000" w:themeColor="text1"/>
          <w:sz w:val="20"/>
          <w:szCs w:val="20"/>
        </w:rPr>
        <w:t xml:space="preserve">; </w:t>
      </w:r>
      <w:r w:rsidR="006642C7" w:rsidRPr="003F09BF">
        <w:rPr>
          <w:rFonts w:ascii="Cambria" w:hAnsi="Cambria"/>
          <w:color w:val="000000" w:themeColor="text1"/>
          <w:sz w:val="20"/>
          <w:szCs w:val="20"/>
        </w:rPr>
        <w:t xml:space="preserve">on January 21, </w:t>
      </w:r>
      <w:r w:rsidR="00D91F08" w:rsidRPr="003F09BF">
        <w:rPr>
          <w:rFonts w:ascii="Cambria" w:hAnsi="Cambria"/>
          <w:color w:val="000000" w:themeColor="text1"/>
          <w:sz w:val="20"/>
          <w:szCs w:val="20"/>
        </w:rPr>
        <w:t xml:space="preserve">2014 </w:t>
      </w:r>
      <w:r w:rsidR="006642C7" w:rsidRPr="003F09BF">
        <w:rPr>
          <w:rFonts w:ascii="Cambria" w:hAnsi="Cambria"/>
          <w:color w:val="000000" w:themeColor="text1"/>
          <w:sz w:val="20"/>
          <w:szCs w:val="20"/>
        </w:rPr>
        <w:t>she was preemptively detained</w:t>
      </w:r>
      <w:r w:rsidR="00D91F08" w:rsidRPr="003F09BF">
        <w:rPr>
          <w:rFonts w:ascii="Cambria" w:hAnsi="Cambria"/>
          <w:color w:val="000000" w:themeColor="text1"/>
          <w:sz w:val="20"/>
          <w:szCs w:val="20"/>
        </w:rPr>
        <w:t>,</w:t>
      </w:r>
      <w:r w:rsidR="001B6F85" w:rsidRPr="003F09BF">
        <w:rPr>
          <w:rFonts w:ascii="Cambria" w:hAnsi="Cambria"/>
          <w:color w:val="000000" w:themeColor="text1"/>
          <w:sz w:val="20"/>
          <w:szCs w:val="20"/>
        </w:rPr>
        <w:t xml:space="preserve"> and </w:t>
      </w:r>
      <w:r w:rsidR="006642C7" w:rsidRPr="003F09BF">
        <w:rPr>
          <w:rFonts w:ascii="Cambria" w:hAnsi="Cambria"/>
          <w:color w:val="000000" w:themeColor="text1"/>
          <w:sz w:val="20"/>
          <w:szCs w:val="20"/>
        </w:rPr>
        <w:t>on May 10,</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 xml:space="preserve">2016 </w:t>
      </w:r>
      <w:r w:rsidR="00954974" w:rsidRPr="003F09BF">
        <w:rPr>
          <w:rFonts w:ascii="Cambria" w:hAnsi="Cambria"/>
          <w:color w:val="000000" w:themeColor="text1"/>
          <w:sz w:val="20"/>
          <w:szCs w:val="20"/>
        </w:rPr>
        <w:t>she was accused as coauthor of</w:t>
      </w:r>
      <w:r w:rsidR="002C3D66" w:rsidRPr="003F09BF">
        <w:rPr>
          <w:rFonts w:ascii="Cambria" w:hAnsi="Cambria"/>
          <w:color w:val="000000" w:themeColor="text1"/>
          <w:sz w:val="20"/>
          <w:szCs w:val="20"/>
        </w:rPr>
        <w:t xml:space="preserve"> </w:t>
      </w:r>
      <w:r w:rsidR="009C20B4" w:rsidRPr="003F09BF">
        <w:rPr>
          <w:rFonts w:ascii="Cambria" w:hAnsi="Cambria"/>
          <w:color w:val="000000" w:themeColor="text1"/>
          <w:sz w:val="20"/>
          <w:szCs w:val="20"/>
        </w:rPr>
        <w:t>such</w:t>
      </w:r>
      <w:r w:rsidR="00D91F08" w:rsidRPr="003F09BF">
        <w:rPr>
          <w:rFonts w:ascii="Cambria" w:hAnsi="Cambria"/>
          <w:color w:val="000000" w:themeColor="text1"/>
          <w:sz w:val="20"/>
          <w:szCs w:val="20"/>
        </w:rPr>
        <w:t xml:space="preserve"> </w:t>
      </w:r>
      <w:r w:rsidR="00E971D6" w:rsidRPr="003F09BF">
        <w:rPr>
          <w:rFonts w:ascii="Cambria" w:hAnsi="Cambria"/>
          <w:color w:val="000000" w:themeColor="text1"/>
          <w:sz w:val="20"/>
          <w:szCs w:val="20"/>
        </w:rPr>
        <w:t>crime</w:t>
      </w:r>
      <w:r w:rsidR="00D91F08" w:rsidRPr="003F09BF">
        <w:rPr>
          <w:rFonts w:ascii="Cambria" w:hAnsi="Cambria"/>
          <w:color w:val="000000" w:themeColor="text1"/>
          <w:sz w:val="20"/>
          <w:szCs w:val="20"/>
        </w:rPr>
        <w:t>s.</w:t>
      </w:r>
      <w:r w:rsidR="00C835ED" w:rsidRPr="003F09BF">
        <w:rPr>
          <w:rFonts w:ascii="Cambria" w:hAnsi="Cambria"/>
          <w:color w:val="000000" w:themeColor="text1"/>
          <w:sz w:val="20"/>
          <w:szCs w:val="20"/>
        </w:rPr>
        <w:t xml:space="preserve"> </w:t>
      </w:r>
      <w:r w:rsidR="00954974" w:rsidRPr="003F09BF">
        <w:rPr>
          <w:rFonts w:ascii="Cambria" w:hAnsi="Cambria"/>
          <w:color w:val="000000" w:themeColor="text1"/>
          <w:sz w:val="20"/>
          <w:szCs w:val="20"/>
        </w:rPr>
        <w:t>In regard to these investigations</w:t>
      </w:r>
      <w:r w:rsidR="00D91F08" w:rsidRPr="003F09BF">
        <w:rPr>
          <w:rFonts w:ascii="Cambria" w:hAnsi="Cambria"/>
          <w:color w:val="000000" w:themeColor="text1"/>
          <w:sz w:val="20"/>
          <w:szCs w:val="20"/>
        </w:rPr>
        <w:t xml:space="preserve">, </w:t>
      </w:r>
      <w:r w:rsidR="00603E37" w:rsidRPr="003F09BF">
        <w:rPr>
          <w:rFonts w:ascii="Cambria" w:hAnsi="Cambria"/>
          <w:color w:val="000000" w:themeColor="text1"/>
          <w:sz w:val="20"/>
          <w:szCs w:val="20"/>
        </w:rPr>
        <w:t>the State</w:t>
      </w:r>
      <w:r w:rsidR="00D91F08" w:rsidRPr="003F09BF">
        <w:rPr>
          <w:rFonts w:ascii="Cambria" w:hAnsi="Cambria"/>
          <w:color w:val="000000" w:themeColor="text1"/>
          <w:sz w:val="20"/>
          <w:szCs w:val="20"/>
        </w:rPr>
        <w:t xml:space="preserve"> </w:t>
      </w:r>
      <w:r w:rsidR="00C641A2" w:rsidRPr="003F09BF">
        <w:rPr>
          <w:rFonts w:ascii="Cambria" w:hAnsi="Cambria"/>
          <w:color w:val="000000" w:themeColor="text1"/>
          <w:sz w:val="20"/>
          <w:szCs w:val="20"/>
        </w:rPr>
        <w:t>holds</w:t>
      </w:r>
      <w:r w:rsidR="003E0028" w:rsidRPr="003F09BF">
        <w:rPr>
          <w:rFonts w:ascii="Cambria" w:hAnsi="Cambria"/>
          <w:color w:val="000000" w:themeColor="text1"/>
          <w:sz w:val="20"/>
          <w:szCs w:val="20"/>
        </w:rPr>
        <w:t xml:space="preserve"> that </w:t>
      </w:r>
      <w:r w:rsidR="00954974" w:rsidRPr="003F09BF">
        <w:rPr>
          <w:rFonts w:ascii="Cambria" w:hAnsi="Cambria"/>
          <w:color w:val="000000" w:themeColor="text1"/>
          <w:sz w:val="20"/>
          <w:szCs w:val="20"/>
        </w:rPr>
        <w:t>they are at a trial stage at the</w:t>
      </w:r>
      <w:r w:rsidR="00D91F08" w:rsidRPr="003F09BF">
        <w:rPr>
          <w:rFonts w:ascii="Cambria" w:hAnsi="Cambria"/>
          <w:color w:val="000000" w:themeColor="text1"/>
          <w:sz w:val="20"/>
          <w:szCs w:val="20"/>
        </w:rPr>
        <w:t xml:space="preserve"> </w:t>
      </w:r>
      <w:r w:rsidR="00DB5E6D" w:rsidRPr="003F09BF">
        <w:rPr>
          <w:rFonts w:ascii="Cambria" w:hAnsi="Cambria"/>
          <w:color w:val="000000" w:themeColor="text1"/>
          <w:sz w:val="20"/>
          <w:szCs w:val="20"/>
        </w:rPr>
        <w:t>Criminal Court of the Specialized Circuit</w:t>
      </w:r>
      <w:r w:rsidR="00297973" w:rsidRPr="003F09BF">
        <w:rPr>
          <w:rFonts w:ascii="Cambria" w:hAnsi="Cambria"/>
          <w:color w:val="000000" w:themeColor="text1"/>
          <w:sz w:val="20"/>
          <w:szCs w:val="20"/>
        </w:rPr>
        <w:t xml:space="preserve"> of </w:t>
      </w:r>
      <w:r w:rsidR="00D91F08" w:rsidRPr="003F09BF">
        <w:rPr>
          <w:rFonts w:ascii="Cambria" w:hAnsi="Cambria"/>
          <w:color w:val="000000" w:themeColor="text1"/>
          <w:sz w:val="20"/>
          <w:szCs w:val="20"/>
        </w:rPr>
        <w:t xml:space="preserve">Valledupar. </w:t>
      </w:r>
      <w:r w:rsidR="00954974" w:rsidRPr="003F09BF">
        <w:rPr>
          <w:rFonts w:ascii="Cambria" w:hAnsi="Cambria"/>
          <w:color w:val="000000" w:themeColor="text1"/>
          <w:sz w:val="20"/>
          <w:szCs w:val="20"/>
        </w:rPr>
        <w:t>On his part</w:t>
      </w:r>
      <w:r w:rsidR="00D91F08" w:rsidRPr="003F09BF">
        <w:rPr>
          <w:rFonts w:ascii="Cambria" w:hAnsi="Cambria"/>
          <w:color w:val="000000" w:themeColor="text1"/>
          <w:sz w:val="20"/>
          <w:szCs w:val="20"/>
        </w:rPr>
        <w:t xml:space="preserve">, </w:t>
      </w:r>
      <w:r w:rsidR="001B6F85" w:rsidRPr="003F09BF">
        <w:rPr>
          <w:rFonts w:ascii="Cambria" w:hAnsi="Cambria"/>
          <w:color w:val="000000" w:themeColor="text1"/>
          <w:sz w:val="20"/>
          <w:szCs w:val="20"/>
        </w:rPr>
        <w:t>Mr.</w:t>
      </w:r>
      <w:r w:rsidR="00D91F08" w:rsidRPr="003F09BF">
        <w:rPr>
          <w:rFonts w:ascii="Cambria" w:hAnsi="Cambria"/>
          <w:color w:val="000000" w:themeColor="text1"/>
          <w:sz w:val="20"/>
          <w:szCs w:val="20"/>
        </w:rPr>
        <w:t xml:space="preserve"> Hernández Ramos </w:t>
      </w:r>
      <w:r w:rsidR="00954974" w:rsidRPr="003F09BF">
        <w:rPr>
          <w:rFonts w:ascii="Cambria" w:hAnsi="Cambria"/>
          <w:color w:val="000000" w:themeColor="text1"/>
          <w:sz w:val="20"/>
          <w:szCs w:val="20"/>
        </w:rPr>
        <w:t>was accused for the</w:t>
      </w:r>
      <w:r w:rsidRPr="003F09BF">
        <w:rPr>
          <w:rFonts w:ascii="Cambria" w:hAnsi="Cambria"/>
          <w:color w:val="000000" w:themeColor="text1"/>
          <w:sz w:val="20"/>
          <w:szCs w:val="20"/>
        </w:rPr>
        <w:t xml:space="preserve"> </w:t>
      </w:r>
      <w:r w:rsidR="00E971D6" w:rsidRPr="003F09BF">
        <w:rPr>
          <w:rFonts w:ascii="Cambria" w:hAnsi="Cambria"/>
          <w:color w:val="000000" w:themeColor="text1"/>
          <w:sz w:val="20"/>
          <w:szCs w:val="20"/>
        </w:rPr>
        <w:t>crime</w:t>
      </w:r>
      <w:r w:rsidR="00D91F08" w:rsidRPr="003F09BF">
        <w:rPr>
          <w:rFonts w:ascii="Cambria" w:hAnsi="Cambria"/>
          <w:color w:val="000000" w:themeColor="text1"/>
          <w:sz w:val="20"/>
          <w:szCs w:val="20"/>
        </w:rPr>
        <w:t>s</w:t>
      </w:r>
      <w:r w:rsidR="00297973" w:rsidRPr="003F09BF">
        <w:rPr>
          <w:rFonts w:ascii="Cambria" w:hAnsi="Cambria"/>
          <w:color w:val="000000" w:themeColor="text1"/>
          <w:sz w:val="20"/>
          <w:szCs w:val="20"/>
        </w:rPr>
        <w:t xml:space="preserve"> of </w:t>
      </w:r>
      <w:r w:rsidR="00954974" w:rsidRPr="003F09BF">
        <w:rPr>
          <w:rFonts w:ascii="Cambria" w:hAnsi="Cambria"/>
          <w:color w:val="000000" w:themeColor="text1"/>
          <w:sz w:val="20"/>
          <w:szCs w:val="20"/>
        </w:rPr>
        <w:t>aggravated homicide and aggravated theft</w:t>
      </w:r>
      <w:r w:rsidR="00D91F08" w:rsidRPr="003F09BF">
        <w:rPr>
          <w:rFonts w:ascii="Cambria" w:hAnsi="Cambria"/>
          <w:color w:val="000000" w:themeColor="text1"/>
          <w:sz w:val="20"/>
          <w:szCs w:val="20"/>
        </w:rPr>
        <w:t xml:space="preserve">. </w:t>
      </w:r>
    </w:p>
    <w:p w14:paraId="24C6CC63" w14:textId="2689206D" w:rsidR="00D91F08" w:rsidRPr="003F09BF" w:rsidRDefault="00954974" w:rsidP="00D91F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color w:val="000000" w:themeColor="text1"/>
          <w:sz w:val="20"/>
          <w:szCs w:val="20"/>
        </w:rPr>
      </w:pPr>
      <w:r w:rsidRPr="003F09BF">
        <w:rPr>
          <w:rFonts w:ascii="Cambria" w:hAnsi="Cambria"/>
          <w:color w:val="000000" w:themeColor="text1"/>
          <w:sz w:val="20"/>
          <w:szCs w:val="20"/>
        </w:rPr>
        <w:t>In addition</w:t>
      </w:r>
      <w:r w:rsidR="00D91F08" w:rsidRPr="003F09BF">
        <w:rPr>
          <w:rFonts w:ascii="Cambria" w:hAnsi="Cambria"/>
          <w:color w:val="000000" w:themeColor="text1"/>
          <w:sz w:val="20"/>
          <w:szCs w:val="20"/>
        </w:rPr>
        <w:t xml:space="preserve">, </w:t>
      </w:r>
      <w:r w:rsidR="00603E37" w:rsidRPr="003F09BF">
        <w:rPr>
          <w:rFonts w:ascii="Cambria" w:hAnsi="Cambria"/>
          <w:color w:val="000000" w:themeColor="text1"/>
          <w:sz w:val="20"/>
          <w:szCs w:val="20"/>
        </w:rPr>
        <w:t>the State</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points out that</w:t>
      </w:r>
      <w:r w:rsidR="003E0028" w:rsidRPr="003F09BF">
        <w:rPr>
          <w:rFonts w:ascii="Cambria" w:hAnsi="Cambria"/>
          <w:color w:val="000000" w:themeColor="text1"/>
          <w:sz w:val="20"/>
          <w:szCs w:val="20"/>
        </w:rPr>
        <w:t xml:space="preserve"> </w:t>
      </w:r>
      <w:r w:rsidR="00D6137F" w:rsidRPr="003F09BF">
        <w:rPr>
          <w:rFonts w:ascii="Cambria" w:hAnsi="Cambria"/>
          <w:color w:val="000000" w:themeColor="text1"/>
          <w:sz w:val="20"/>
          <w:szCs w:val="20"/>
        </w:rPr>
        <w:t xml:space="preserve">the </w:t>
      </w:r>
      <w:r w:rsidR="00DB5E6D" w:rsidRPr="003F09BF">
        <w:rPr>
          <w:rFonts w:ascii="Cambria" w:hAnsi="Cambria"/>
          <w:color w:val="000000" w:themeColor="text1"/>
          <w:sz w:val="20"/>
          <w:szCs w:val="20"/>
        </w:rPr>
        <w:t>sentence</w:t>
      </w:r>
      <w:r w:rsidR="00D91F08" w:rsidRPr="003F09BF">
        <w:rPr>
          <w:rFonts w:ascii="Cambria" w:hAnsi="Cambria"/>
          <w:color w:val="000000" w:themeColor="text1"/>
          <w:sz w:val="20"/>
          <w:szCs w:val="20"/>
        </w:rPr>
        <w:t xml:space="preserve">s </w:t>
      </w:r>
      <w:r w:rsidRPr="003F09BF">
        <w:rPr>
          <w:rFonts w:ascii="Cambria" w:hAnsi="Cambria"/>
          <w:color w:val="000000" w:themeColor="text1"/>
          <w:sz w:val="20"/>
          <w:szCs w:val="20"/>
        </w:rPr>
        <w:t>had not been enforced</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However</w:t>
      </w:r>
      <w:r w:rsidR="00D91F08" w:rsidRPr="003F09BF">
        <w:rPr>
          <w:rFonts w:ascii="Cambria" w:hAnsi="Cambria"/>
          <w:color w:val="000000" w:themeColor="text1"/>
          <w:sz w:val="20"/>
          <w:szCs w:val="20"/>
        </w:rPr>
        <w:t xml:space="preserve">, </w:t>
      </w:r>
      <w:r w:rsidR="00C641A2" w:rsidRPr="003F09BF">
        <w:rPr>
          <w:rFonts w:ascii="Cambria" w:hAnsi="Cambria"/>
          <w:color w:val="000000" w:themeColor="text1"/>
          <w:sz w:val="20"/>
          <w:szCs w:val="20"/>
        </w:rPr>
        <w:t>holds</w:t>
      </w:r>
      <w:r w:rsidR="00CA305B" w:rsidRPr="003F09BF">
        <w:rPr>
          <w:rFonts w:ascii="Cambria" w:hAnsi="Cambria"/>
          <w:color w:val="000000" w:themeColor="text1"/>
          <w:sz w:val="20"/>
          <w:szCs w:val="20"/>
        </w:rPr>
        <w:t xml:space="preserve"> that the </w:t>
      </w:r>
      <w:r w:rsidR="0032572E" w:rsidRPr="003F09BF">
        <w:rPr>
          <w:rFonts w:ascii="Cambria" w:hAnsi="Cambria"/>
          <w:color w:val="000000" w:themeColor="text1"/>
          <w:sz w:val="20"/>
          <w:szCs w:val="20"/>
        </w:rPr>
        <w:t>General Prosecutor of the Nation</w:t>
      </w:r>
      <w:r w:rsidR="00D91F08" w:rsidRPr="003F09BF">
        <w:rPr>
          <w:rFonts w:ascii="Cambria" w:hAnsi="Cambria"/>
          <w:color w:val="000000" w:themeColor="text1"/>
          <w:sz w:val="20"/>
          <w:szCs w:val="20"/>
        </w:rPr>
        <w:t>,</w:t>
      </w:r>
      <w:r w:rsidR="002C3D66" w:rsidRPr="003F09BF">
        <w:rPr>
          <w:rFonts w:ascii="Cambria" w:hAnsi="Cambria"/>
          <w:color w:val="000000" w:themeColor="text1"/>
          <w:sz w:val="20"/>
          <w:szCs w:val="20"/>
        </w:rPr>
        <w:t xml:space="preserve"> the </w:t>
      </w:r>
      <w:r w:rsidRPr="003F09BF">
        <w:rPr>
          <w:rFonts w:ascii="Cambria" w:hAnsi="Cambria"/>
          <w:color w:val="000000" w:themeColor="text1"/>
          <w:sz w:val="20"/>
          <w:szCs w:val="20"/>
        </w:rPr>
        <w:t xml:space="preserve">National </w:t>
      </w:r>
      <w:r w:rsidR="00D91F08" w:rsidRPr="003F09BF">
        <w:rPr>
          <w:rFonts w:ascii="Cambria" w:hAnsi="Cambria"/>
          <w:color w:val="000000" w:themeColor="text1"/>
          <w:sz w:val="20"/>
          <w:szCs w:val="20"/>
        </w:rPr>
        <w:t>Uni</w:t>
      </w:r>
      <w:r w:rsidRPr="003F09BF">
        <w:rPr>
          <w:rFonts w:ascii="Cambria" w:hAnsi="Cambria"/>
          <w:color w:val="000000" w:themeColor="text1"/>
          <w:sz w:val="20"/>
          <w:szCs w:val="20"/>
        </w:rPr>
        <w:t>t</w:t>
      </w:r>
      <w:r w:rsidR="00D91F08" w:rsidRPr="003F09BF">
        <w:rPr>
          <w:rFonts w:ascii="Cambria" w:hAnsi="Cambria"/>
          <w:color w:val="000000" w:themeColor="text1"/>
          <w:sz w:val="20"/>
          <w:szCs w:val="20"/>
        </w:rPr>
        <w:t xml:space="preserve"> </w:t>
      </w:r>
      <w:r w:rsidR="00297973" w:rsidRPr="003F09BF">
        <w:rPr>
          <w:rFonts w:ascii="Cambria" w:hAnsi="Cambria"/>
          <w:color w:val="000000" w:themeColor="text1"/>
          <w:sz w:val="20"/>
          <w:szCs w:val="20"/>
        </w:rPr>
        <w:t xml:space="preserve">of </w:t>
      </w:r>
      <w:r w:rsidR="00D91F08" w:rsidRPr="003F09BF">
        <w:rPr>
          <w:rFonts w:ascii="Cambria" w:hAnsi="Cambria"/>
          <w:color w:val="000000" w:themeColor="text1"/>
          <w:sz w:val="20"/>
          <w:szCs w:val="20"/>
        </w:rPr>
        <w:t>Human</w:t>
      </w:r>
      <w:r w:rsidRPr="003F09BF">
        <w:rPr>
          <w:rFonts w:ascii="Cambria" w:hAnsi="Cambria"/>
          <w:color w:val="000000" w:themeColor="text1"/>
          <w:sz w:val="20"/>
          <w:szCs w:val="20"/>
        </w:rPr>
        <w:t xml:space="preserve"> Rights</w:t>
      </w:r>
      <w:r w:rsidR="00D91F08" w:rsidRPr="003F09BF">
        <w:rPr>
          <w:rFonts w:ascii="Cambria" w:hAnsi="Cambria"/>
          <w:color w:val="000000" w:themeColor="text1"/>
          <w:sz w:val="20"/>
          <w:szCs w:val="20"/>
        </w:rPr>
        <w:t>,</w:t>
      </w:r>
      <w:r w:rsidR="002C3D66" w:rsidRPr="003F09BF">
        <w:rPr>
          <w:rFonts w:ascii="Cambria" w:hAnsi="Cambria"/>
          <w:color w:val="000000" w:themeColor="text1"/>
          <w:sz w:val="20"/>
          <w:szCs w:val="20"/>
        </w:rPr>
        <w:t xml:space="preserve"> the </w:t>
      </w:r>
      <w:r w:rsidRPr="003F09BF">
        <w:rPr>
          <w:rFonts w:ascii="Cambria" w:hAnsi="Cambria"/>
          <w:color w:val="000000" w:themeColor="text1"/>
          <w:sz w:val="20"/>
          <w:szCs w:val="20"/>
        </w:rPr>
        <w:t xml:space="preserve">Transitional </w:t>
      </w:r>
      <w:r w:rsidR="00D91F08" w:rsidRPr="003F09BF">
        <w:rPr>
          <w:rFonts w:ascii="Cambria" w:hAnsi="Cambria"/>
          <w:color w:val="000000" w:themeColor="text1"/>
          <w:sz w:val="20"/>
          <w:szCs w:val="20"/>
        </w:rPr>
        <w:t>Justic</w:t>
      </w:r>
      <w:r w:rsidRPr="003F09BF">
        <w:rPr>
          <w:rFonts w:ascii="Cambria" w:hAnsi="Cambria"/>
          <w:color w:val="000000" w:themeColor="text1"/>
          <w:sz w:val="20"/>
          <w:szCs w:val="20"/>
        </w:rPr>
        <w:t>e</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conducted diligent efforts in an aim to</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identify and</w:t>
      </w:r>
      <w:r w:rsidR="00D91F08" w:rsidRPr="003F09BF">
        <w:rPr>
          <w:rFonts w:ascii="Cambria" w:hAnsi="Cambria"/>
          <w:color w:val="000000" w:themeColor="text1"/>
          <w:sz w:val="20"/>
          <w:szCs w:val="20"/>
        </w:rPr>
        <w:t xml:space="preserve"> individualiz</w:t>
      </w:r>
      <w:r w:rsidRPr="003F09BF">
        <w:rPr>
          <w:rFonts w:ascii="Cambria" w:hAnsi="Cambria"/>
          <w:color w:val="000000" w:themeColor="text1"/>
          <w:sz w:val="20"/>
          <w:szCs w:val="20"/>
        </w:rPr>
        <w:t xml:space="preserve">e </w:t>
      </w:r>
      <w:r w:rsidR="00D22D1E" w:rsidRPr="003F09BF">
        <w:rPr>
          <w:rFonts w:ascii="Cambria" w:hAnsi="Cambria"/>
          <w:color w:val="000000" w:themeColor="text1"/>
          <w:sz w:val="20"/>
          <w:szCs w:val="20"/>
        </w:rPr>
        <w:t>th</w:t>
      </w:r>
      <w:r w:rsidRPr="003F09BF">
        <w:rPr>
          <w:rFonts w:ascii="Cambria" w:hAnsi="Cambria"/>
          <w:color w:val="000000" w:themeColor="text1"/>
          <w:sz w:val="20"/>
          <w:szCs w:val="20"/>
        </w:rPr>
        <w:t>os</w:t>
      </w:r>
      <w:r w:rsidR="00D22D1E" w:rsidRPr="003F09BF">
        <w:rPr>
          <w:rFonts w:ascii="Cambria" w:hAnsi="Cambria"/>
          <w:color w:val="000000" w:themeColor="text1"/>
          <w:sz w:val="20"/>
          <w:szCs w:val="20"/>
        </w:rPr>
        <w:t xml:space="preserve">e </w:t>
      </w:r>
      <w:r w:rsidR="00D91F08" w:rsidRPr="003F09BF">
        <w:rPr>
          <w:rFonts w:ascii="Cambria" w:hAnsi="Cambria"/>
          <w:color w:val="000000" w:themeColor="text1"/>
          <w:sz w:val="20"/>
          <w:szCs w:val="20"/>
        </w:rPr>
        <w:t>respons</w:t>
      </w:r>
      <w:r w:rsidRPr="003F09BF">
        <w:rPr>
          <w:rFonts w:ascii="Cambria" w:hAnsi="Cambria"/>
          <w:color w:val="000000" w:themeColor="text1"/>
          <w:sz w:val="20"/>
          <w:szCs w:val="20"/>
        </w:rPr>
        <w:t>i</w:t>
      </w:r>
      <w:r w:rsidR="00D91F08" w:rsidRPr="003F09BF">
        <w:rPr>
          <w:rFonts w:ascii="Cambria" w:hAnsi="Cambria"/>
          <w:color w:val="000000" w:themeColor="text1"/>
          <w:sz w:val="20"/>
          <w:szCs w:val="20"/>
        </w:rPr>
        <w:t xml:space="preserve">ble </w:t>
      </w:r>
      <w:r w:rsidRPr="003F09BF">
        <w:rPr>
          <w:rFonts w:ascii="Cambria" w:hAnsi="Cambria"/>
          <w:color w:val="000000" w:themeColor="text1"/>
          <w:sz w:val="20"/>
          <w:szCs w:val="20"/>
        </w:rPr>
        <w:t>of</w:t>
      </w:r>
      <w:r w:rsidR="00D22D1E" w:rsidRPr="003F09BF">
        <w:rPr>
          <w:rFonts w:ascii="Cambria" w:hAnsi="Cambria"/>
          <w:color w:val="000000" w:themeColor="text1"/>
          <w:sz w:val="20"/>
          <w:szCs w:val="20"/>
        </w:rPr>
        <w:t xml:space="preserve"> the </w:t>
      </w:r>
      <w:r w:rsidR="00DB5E6D" w:rsidRPr="003F09BF">
        <w:rPr>
          <w:rFonts w:ascii="Cambria" w:hAnsi="Cambria"/>
          <w:color w:val="000000" w:themeColor="text1"/>
          <w:sz w:val="20"/>
          <w:szCs w:val="20"/>
        </w:rPr>
        <w:t>facts</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 xml:space="preserve">which is why </w:t>
      </w:r>
      <w:r w:rsidR="002C3D66" w:rsidRPr="003F09BF">
        <w:rPr>
          <w:rFonts w:ascii="Cambria" w:hAnsi="Cambria"/>
          <w:color w:val="000000" w:themeColor="text1"/>
          <w:sz w:val="20"/>
          <w:szCs w:val="20"/>
        </w:rPr>
        <w:t xml:space="preserve">the </w:t>
      </w:r>
      <w:r w:rsidRPr="003F09BF">
        <w:rPr>
          <w:rFonts w:ascii="Cambria" w:hAnsi="Cambria"/>
          <w:color w:val="000000" w:themeColor="text1"/>
          <w:sz w:val="20"/>
          <w:szCs w:val="20"/>
        </w:rPr>
        <w:t xml:space="preserve">criminal </w:t>
      </w:r>
      <w:r w:rsidR="003A7A25" w:rsidRPr="003F09BF">
        <w:rPr>
          <w:rFonts w:ascii="Cambria" w:hAnsi="Cambria"/>
          <w:color w:val="000000" w:themeColor="text1"/>
          <w:sz w:val="20"/>
          <w:szCs w:val="20"/>
        </w:rPr>
        <w:t>investigation</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was moved forward in compliance with</w:t>
      </w:r>
      <w:r w:rsidR="00D6137F" w:rsidRPr="003F09BF">
        <w:rPr>
          <w:rFonts w:ascii="Cambria" w:hAnsi="Cambria"/>
          <w:color w:val="000000" w:themeColor="text1"/>
          <w:sz w:val="20"/>
          <w:szCs w:val="20"/>
        </w:rPr>
        <w:t xml:space="preserve"> </w:t>
      </w:r>
      <w:r w:rsidRPr="003F09BF">
        <w:rPr>
          <w:rFonts w:ascii="Cambria" w:hAnsi="Cambria"/>
          <w:color w:val="000000" w:themeColor="text1"/>
          <w:sz w:val="20"/>
          <w:szCs w:val="20"/>
        </w:rPr>
        <w:t>duty of due</w:t>
      </w:r>
      <w:r w:rsidR="00D91F08" w:rsidRPr="003F09BF">
        <w:rPr>
          <w:rFonts w:ascii="Cambria" w:hAnsi="Cambria"/>
          <w:color w:val="000000" w:themeColor="text1"/>
          <w:sz w:val="20"/>
          <w:szCs w:val="20"/>
        </w:rPr>
        <w:t xml:space="preserve"> diligenc</w:t>
      </w:r>
      <w:r w:rsidRPr="003F09BF">
        <w:rPr>
          <w:rFonts w:ascii="Cambria" w:hAnsi="Cambria"/>
          <w:color w:val="000000" w:themeColor="text1"/>
          <w:sz w:val="20"/>
          <w:szCs w:val="20"/>
        </w:rPr>
        <w:t>e</w:t>
      </w:r>
      <w:r w:rsidR="00D91F08" w:rsidRPr="003F09BF">
        <w:rPr>
          <w:rFonts w:ascii="Cambria" w:hAnsi="Cambria"/>
          <w:color w:val="000000" w:themeColor="text1"/>
          <w:sz w:val="20"/>
          <w:szCs w:val="20"/>
        </w:rPr>
        <w:t xml:space="preserve">. </w:t>
      </w:r>
      <w:r w:rsidR="00D22D1E" w:rsidRPr="003F09BF">
        <w:rPr>
          <w:rFonts w:ascii="Cambria" w:hAnsi="Cambria"/>
          <w:color w:val="000000" w:themeColor="text1"/>
          <w:sz w:val="20"/>
          <w:szCs w:val="20"/>
        </w:rPr>
        <w:t>Likewise</w:t>
      </w:r>
      <w:r w:rsidR="00D91F08" w:rsidRPr="003F09BF">
        <w:rPr>
          <w:rFonts w:ascii="Cambria" w:hAnsi="Cambria"/>
          <w:color w:val="000000" w:themeColor="text1"/>
          <w:sz w:val="20"/>
          <w:szCs w:val="20"/>
        </w:rPr>
        <w:t xml:space="preserve">, </w:t>
      </w:r>
      <w:r w:rsidR="00C641A2" w:rsidRPr="003F09BF">
        <w:rPr>
          <w:rFonts w:ascii="Cambria" w:hAnsi="Cambria"/>
          <w:color w:val="000000" w:themeColor="text1"/>
          <w:sz w:val="20"/>
          <w:szCs w:val="20"/>
        </w:rPr>
        <w:t>holds</w:t>
      </w:r>
      <w:r w:rsidR="00D91F08"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 xml:space="preserve">that the </w:t>
      </w:r>
      <w:r w:rsidR="00D91F08" w:rsidRPr="003F09BF">
        <w:rPr>
          <w:rFonts w:ascii="Cambria" w:hAnsi="Cambria"/>
          <w:color w:val="000000" w:themeColor="text1"/>
          <w:sz w:val="20"/>
          <w:szCs w:val="20"/>
        </w:rPr>
        <w:t>famili</w:t>
      </w:r>
      <w:r w:rsidRPr="003F09BF">
        <w:rPr>
          <w:rFonts w:ascii="Cambria" w:hAnsi="Cambria"/>
          <w:color w:val="000000" w:themeColor="text1"/>
          <w:sz w:val="20"/>
          <w:szCs w:val="20"/>
        </w:rPr>
        <w:t>e</w:t>
      </w:r>
      <w:r w:rsidR="00D91F08" w:rsidRPr="003F09BF">
        <w:rPr>
          <w:rFonts w:ascii="Cambria" w:hAnsi="Cambria"/>
          <w:color w:val="000000" w:themeColor="text1"/>
          <w:sz w:val="20"/>
          <w:szCs w:val="20"/>
        </w:rPr>
        <w:t>s</w:t>
      </w:r>
      <w:r w:rsidR="00297973" w:rsidRPr="003F09BF">
        <w:rPr>
          <w:rFonts w:ascii="Cambria" w:hAnsi="Cambria"/>
          <w:color w:val="000000" w:themeColor="text1"/>
          <w:sz w:val="20"/>
          <w:szCs w:val="20"/>
        </w:rPr>
        <w:t xml:space="preserve"> of </w:t>
      </w:r>
      <w:r w:rsidR="00D6137F" w:rsidRPr="003F09BF">
        <w:rPr>
          <w:rFonts w:ascii="Cambria" w:hAnsi="Cambria"/>
          <w:color w:val="000000" w:themeColor="text1"/>
          <w:sz w:val="20"/>
          <w:szCs w:val="20"/>
        </w:rPr>
        <w:t xml:space="preserve">the </w:t>
      </w:r>
      <w:r w:rsidR="00D22D1E" w:rsidRPr="003F09BF">
        <w:rPr>
          <w:rFonts w:ascii="Cambria" w:hAnsi="Cambria"/>
          <w:color w:val="000000" w:themeColor="text1"/>
          <w:sz w:val="20"/>
          <w:szCs w:val="20"/>
        </w:rPr>
        <w:t>victim</w:t>
      </w:r>
      <w:r w:rsidR="00D91F08" w:rsidRPr="003F09BF">
        <w:rPr>
          <w:rFonts w:ascii="Cambria" w:hAnsi="Cambria"/>
          <w:color w:val="000000" w:themeColor="text1"/>
          <w:sz w:val="20"/>
          <w:szCs w:val="20"/>
        </w:rPr>
        <w:t xml:space="preserve">s </w:t>
      </w:r>
      <w:r w:rsidRPr="003F09BF">
        <w:rPr>
          <w:rFonts w:ascii="Cambria" w:hAnsi="Cambria"/>
          <w:color w:val="000000" w:themeColor="text1"/>
          <w:sz w:val="20"/>
          <w:szCs w:val="20"/>
        </w:rPr>
        <w:t>would not become parties to the proceeding</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in order to know</w:t>
      </w:r>
      <w:r w:rsidR="001B6F85" w:rsidRPr="003F09BF">
        <w:rPr>
          <w:rFonts w:ascii="Cambria" w:hAnsi="Cambria"/>
          <w:color w:val="000000" w:themeColor="text1"/>
          <w:sz w:val="20"/>
          <w:szCs w:val="20"/>
        </w:rPr>
        <w:t xml:space="preserve"> and </w:t>
      </w:r>
      <w:r w:rsidR="00D91F08" w:rsidRPr="003F09BF">
        <w:rPr>
          <w:rFonts w:ascii="Cambria" w:hAnsi="Cambria"/>
          <w:color w:val="000000" w:themeColor="text1"/>
          <w:sz w:val="20"/>
          <w:szCs w:val="20"/>
        </w:rPr>
        <w:t>participa</w:t>
      </w:r>
      <w:r w:rsidRPr="003F09BF">
        <w:rPr>
          <w:rFonts w:ascii="Cambria" w:hAnsi="Cambria"/>
          <w:color w:val="000000" w:themeColor="text1"/>
          <w:sz w:val="20"/>
          <w:szCs w:val="20"/>
        </w:rPr>
        <w:t>te</w:t>
      </w:r>
      <w:r w:rsidR="00D91F08" w:rsidRPr="003F09BF">
        <w:rPr>
          <w:rFonts w:ascii="Cambria" w:hAnsi="Cambria"/>
          <w:color w:val="000000" w:themeColor="text1"/>
          <w:sz w:val="20"/>
          <w:szCs w:val="20"/>
        </w:rPr>
        <w:t xml:space="preserve"> activ</w:t>
      </w:r>
      <w:r w:rsidRPr="003F09BF">
        <w:rPr>
          <w:rFonts w:ascii="Cambria" w:hAnsi="Cambria"/>
          <w:color w:val="000000" w:themeColor="text1"/>
          <w:sz w:val="20"/>
          <w:szCs w:val="20"/>
        </w:rPr>
        <w:t>ely</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in its acts</w:t>
      </w:r>
      <w:r w:rsidR="00D91F08" w:rsidRPr="003F09BF">
        <w:rPr>
          <w:rFonts w:ascii="Cambria" w:hAnsi="Cambria"/>
          <w:color w:val="000000" w:themeColor="text1"/>
          <w:sz w:val="20"/>
          <w:szCs w:val="20"/>
        </w:rPr>
        <w:t>.</w:t>
      </w:r>
    </w:p>
    <w:p w14:paraId="799BCB34" w14:textId="5A1F4C6D" w:rsidR="00D91F08" w:rsidRPr="003F09BF" w:rsidRDefault="00A8238E" w:rsidP="00D91F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color w:val="000000" w:themeColor="text1"/>
          <w:sz w:val="20"/>
          <w:szCs w:val="20"/>
        </w:rPr>
      </w:pPr>
      <w:r w:rsidRPr="003F09BF">
        <w:rPr>
          <w:rFonts w:ascii="Cambria" w:hAnsi="Cambria"/>
          <w:color w:val="000000" w:themeColor="text1"/>
          <w:sz w:val="20"/>
          <w:szCs w:val="20"/>
          <w:u w:val="single"/>
        </w:rPr>
        <w:t>Regarding</w:t>
      </w:r>
      <w:r w:rsidR="00954974" w:rsidRPr="003F09BF">
        <w:rPr>
          <w:rFonts w:ascii="Cambria" w:hAnsi="Cambria"/>
          <w:color w:val="000000" w:themeColor="text1"/>
          <w:sz w:val="20"/>
          <w:szCs w:val="20"/>
          <w:u w:val="single"/>
        </w:rPr>
        <w:t xml:space="preserve"> </w:t>
      </w:r>
      <w:r w:rsidR="002C3D66" w:rsidRPr="003F09BF">
        <w:rPr>
          <w:rFonts w:ascii="Cambria" w:hAnsi="Cambria"/>
          <w:color w:val="000000" w:themeColor="text1"/>
          <w:sz w:val="20"/>
          <w:szCs w:val="20"/>
          <w:u w:val="single"/>
        </w:rPr>
        <w:t xml:space="preserve">the </w:t>
      </w:r>
      <w:r w:rsidR="00D91F08" w:rsidRPr="003F09BF">
        <w:rPr>
          <w:rFonts w:ascii="Cambria" w:hAnsi="Cambria"/>
          <w:color w:val="000000" w:themeColor="text1"/>
          <w:sz w:val="20"/>
          <w:szCs w:val="20"/>
          <w:u w:val="single"/>
        </w:rPr>
        <w:t>ordinar</w:t>
      </w:r>
      <w:r w:rsidR="00954974" w:rsidRPr="003F09BF">
        <w:rPr>
          <w:rFonts w:ascii="Cambria" w:hAnsi="Cambria"/>
          <w:color w:val="000000" w:themeColor="text1"/>
          <w:sz w:val="20"/>
          <w:szCs w:val="20"/>
          <w:u w:val="single"/>
        </w:rPr>
        <w:t xml:space="preserve">y criminal investigation </w:t>
      </w:r>
      <w:r w:rsidRPr="003F09BF">
        <w:rPr>
          <w:rFonts w:ascii="Cambria" w:hAnsi="Cambria"/>
          <w:color w:val="000000" w:themeColor="text1"/>
          <w:sz w:val="20"/>
          <w:szCs w:val="20"/>
          <w:u w:val="single"/>
        </w:rPr>
        <w:t>concerning</w:t>
      </w:r>
      <w:r w:rsidR="00D6137F" w:rsidRPr="003F09BF">
        <w:rPr>
          <w:rFonts w:ascii="Cambria" w:hAnsi="Cambria"/>
          <w:color w:val="000000" w:themeColor="text1"/>
          <w:sz w:val="20"/>
          <w:szCs w:val="20"/>
          <w:u w:val="single"/>
        </w:rPr>
        <w:t xml:space="preserve"> the </w:t>
      </w:r>
      <w:r w:rsidR="00954974" w:rsidRPr="003F09BF">
        <w:rPr>
          <w:rFonts w:ascii="Cambria" w:hAnsi="Cambria"/>
          <w:color w:val="000000" w:themeColor="text1"/>
          <w:sz w:val="20"/>
          <w:szCs w:val="20"/>
          <w:u w:val="single"/>
        </w:rPr>
        <w:t>investigations</w:t>
      </w:r>
      <w:r w:rsidR="00D6137F" w:rsidRPr="003F09BF">
        <w:rPr>
          <w:rFonts w:ascii="Cambria" w:hAnsi="Cambria"/>
          <w:color w:val="000000" w:themeColor="text1"/>
          <w:sz w:val="20"/>
          <w:szCs w:val="20"/>
          <w:u w:val="single"/>
        </w:rPr>
        <w:t xml:space="preserve"> of the </w:t>
      </w:r>
      <w:r w:rsidR="002C3D66" w:rsidRPr="003F09BF">
        <w:rPr>
          <w:rFonts w:ascii="Cambria" w:hAnsi="Cambria"/>
          <w:color w:val="000000" w:themeColor="text1"/>
          <w:sz w:val="20"/>
          <w:szCs w:val="20"/>
          <w:u w:val="single"/>
        </w:rPr>
        <w:t>forced displacement</w:t>
      </w:r>
      <w:r w:rsidR="00D91F08" w:rsidRPr="003F09BF">
        <w:rPr>
          <w:rFonts w:ascii="Cambria" w:hAnsi="Cambria"/>
          <w:color w:val="000000" w:themeColor="text1"/>
          <w:sz w:val="20"/>
          <w:szCs w:val="20"/>
          <w:u w:val="single"/>
        </w:rPr>
        <w:t xml:space="preserve">, </w:t>
      </w:r>
      <w:r w:rsidR="00603E37" w:rsidRPr="003F09BF">
        <w:rPr>
          <w:rFonts w:ascii="Cambria" w:hAnsi="Cambria"/>
          <w:color w:val="000000" w:themeColor="text1"/>
          <w:sz w:val="20"/>
          <w:szCs w:val="20"/>
        </w:rPr>
        <w:t>the State</w:t>
      </w:r>
      <w:r w:rsidR="00D91F08" w:rsidRPr="003F09BF">
        <w:rPr>
          <w:rFonts w:ascii="Cambria" w:hAnsi="Cambria"/>
          <w:color w:val="000000" w:themeColor="text1"/>
          <w:sz w:val="20"/>
          <w:szCs w:val="20"/>
        </w:rPr>
        <w:t xml:space="preserve"> </w:t>
      </w:r>
      <w:r w:rsidR="00C641A2" w:rsidRPr="003F09BF">
        <w:rPr>
          <w:rFonts w:ascii="Cambria" w:hAnsi="Cambria"/>
          <w:color w:val="000000" w:themeColor="text1"/>
          <w:sz w:val="20"/>
          <w:szCs w:val="20"/>
        </w:rPr>
        <w:t>holds</w:t>
      </w:r>
      <w:r w:rsidR="00CA305B" w:rsidRPr="003F09BF">
        <w:rPr>
          <w:rFonts w:ascii="Cambria" w:hAnsi="Cambria"/>
          <w:color w:val="000000" w:themeColor="text1"/>
          <w:sz w:val="20"/>
          <w:szCs w:val="20"/>
        </w:rPr>
        <w:t xml:space="preserve"> that the </w:t>
      </w:r>
      <w:r w:rsidR="00603E37" w:rsidRPr="003F09BF">
        <w:rPr>
          <w:rFonts w:ascii="Cambria" w:hAnsi="Cambria"/>
          <w:color w:val="000000" w:themeColor="text1"/>
          <w:sz w:val="20"/>
          <w:szCs w:val="20"/>
        </w:rPr>
        <w:t>Petitioner</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 xml:space="preserve">provides no evidential material which allows to infer </w:t>
      </w:r>
      <w:r w:rsidR="003E0028" w:rsidRPr="003F09BF">
        <w:rPr>
          <w:rFonts w:ascii="Cambria" w:hAnsi="Cambria"/>
          <w:color w:val="000000" w:themeColor="text1"/>
          <w:sz w:val="20"/>
          <w:szCs w:val="20"/>
        </w:rPr>
        <w:t xml:space="preserve">that </w:t>
      </w:r>
      <w:r w:rsidR="00D91F08" w:rsidRPr="003F09BF">
        <w:rPr>
          <w:rFonts w:ascii="Cambria" w:hAnsi="Cambria"/>
          <w:color w:val="000000" w:themeColor="text1"/>
          <w:sz w:val="20"/>
          <w:szCs w:val="20"/>
        </w:rPr>
        <w:lastRenderedPageBreak/>
        <w:t>conducts</w:t>
      </w:r>
      <w:r w:rsidR="00297973" w:rsidRPr="003F09BF">
        <w:rPr>
          <w:rFonts w:ascii="Cambria" w:hAnsi="Cambria"/>
          <w:color w:val="000000" w:themeColor="text1"/>
          <w:sz w:val="20"/>
          <w:szCs w:val="20"/>
        </w:rPr>
        <w:t xml:space="preserve"> of </w:t>
      </w:r>
      <w:r w:rsidR="002C3D66" w:rsidRPr="003F09BF">
        <w:rPr>
          <w:rFonts w:ascii="Cambria" w:hAnsi="Cambria"/>
          <w:color w:val="000000" w:themeColor="text1"/>
          <w:sz w:val="20"/>
          <w:szCs w:val="20"/>
        </w:rPr>
        <w:t>forced displacement</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 xml:space="preserve">sexual </w:t>
      </w:r>
      <w:r w:rsidR="00D91F08" w:rsidRPr="003F09BF">
        <w:rPr>
          <w:rFonts w:ascii="Cambria" w:hAnsi="Cambria"/>
          <w:color w:val="000000" w:themeColor="text1"/>
          <w:sz w:val="20"/>
          <w:szCs w:val="20"/>
        </w:rPr>
        <w:t>violenc</w:t>
      </w:r>
      <w:r w:rsidRPr="003F09BF">
        <w:rPr>
          <w:rFonts w:ascii="Cambria" w:hAnsi="Cambria"/>
          <w:color w:val="000000" w:themeColor="text1"/>
          <w:sz w:val="20"/>
          <w:szCs w:val="20"/>
        </w:rPr>
        <w:t>e</w:t>
      </w:r>
      <w:r w:rsidR="00D91F08" w:rsidRPr="003F09BF">
        <w:rPr>
          <w:rFonts w:ascii="Cambria" w:hAnsi="Cambria"/>
          <w:color w:val="000000" w:themeColor="text1"/>
          <w:sz w:val="20"/>
          <w:szCs w:val="20"/>
        </w:rPr>
        <w:t xml:space="preserve">, </w:t>
      </w:r>
      <w:r w:rsidR="00603E37" w:rsidRPr="003F09BF">
        <w:rPr>
          <w:rFonts w:ascii="Cambria" w:hAnsi="Cambria"/>
          <w:color w:val="000000" w:themeColor="text1"/>
          <w:sz w:val="20"/>
          <w:szCs w:val="20"/>
        </w:rPr>
        <w:t>torture</w:t>
      </w:r>
      <w:r w:rsidR="001B6F85" w:rsidRPr="003F09BF">
        <w:rPr>
          <w:rFonts w:ascii="Cambria" w:hAnsi="Cambria"/>
          <w:color w:val="000000" w:themeColor="text1"/>
          <w:sz w:val="20"/>
          <w:szCs w:val="20"/>
        </w:rPr>
        <w:t xml:space="preserve"> and </w:t>
      </w:r>
      <w:r w:rsidRPr="003F09BF">
        <w:rPr>
          <w:rFonts w:ascii="Cambria" w:hAnsi="Cambria"/>
          <w:color w:val="000000" w:themeColor="text1"/>
          <w:sz w:val="20"/>
          <w:szCs w:val="20"/>
        </w:rPr>
        <w:t>other behavior</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cited in the claim had taken place</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There is no element of proof either which</w:t>
      </w:r>
      <w:r w:rsidR="003E0028" w:rsidRPr="003F09BF">
        <w:rPr>
          <w:rFonts w:ascii="Cambria" w:hAnsi="Cambria"/>
          <w:color w:val="000000" w:themeColor="text1"/>
          <w:sz w:val="20"/>
          <w:szCs w:val="20"/>
        </w:rPr>
        <w:t xml:space="preserve"> </w:t>
      </w:r>
      <w:r w:rsidRPr="003F09BF">
        <w:rPr>
          <w:rFonts w:ascii="Cambria" w:hAnsi="Cambria"/>
          <w:color w:val="000000" w:themeColor="text1"/>
          <w:sz w:val="20"/>
          <w:szCs w:val="20"/>
        </w:rPr>
        <w:t>points to the</w:t>
      </w:r>
      <w:r w:rsidR="002C3D66" w:rsidRPr="003F09BF">
        <w:rPr>
          <w:rFonts w:ascii="Cambria" w:hAnsi="Cambria"/>
          <w:color w:val="000000" w:themeColor="text1"/>
          <w:sz w:val="20"/>
          <w:szCs w:val="20"/>
        </w:rPr>
        <w:t xml:space="preserve"> </w:t>
      </w:r>
      <w:r w:rsidR="00D22D1E" w:rsidRPr="003F09BF">
        <w:rPr>
          <w:rFonts w:ascii="Cambria" w:hAnsi="Cambria"/>
          <w:color w:val="000000" w:themeColor="text1"/>
          <w:sz w:val="20"/>
          <w:szCs w:val="20"/>
        </w:rPr>
        <w:t>alleged</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participation</w:t>
      </w:r>
      <w:r w:rsidR="00297973" w:rsidRPr="003F09BF">
        <w:rPr>
          <w:rFonts w:ascii="Cambria" w:hAnsi="Cambria"/>
          <w:color w:val="000000" w:themeColor="text1"/>
          <w:sz w:val="20"/>
          <w:szCs w:val="20"/>
        </w:rPr>
        <w:t xml:space="preserve"> of </w:t>
      </w:r>
      <w:r w:rsidR="003E0028" w:rsidRPr="003F09BF">
        <w:rPr>
          <w:rFonts w:ascii="Cambria" w:hAnsi="Cambria"/>
          <w:color w:val="000000" w:themeColor="text1"/>
          <w:sz w:val="20"/>
          <w:szCs w:val="20"/>
        </w:rPr>
        <w:t>members</w:t>
      </w:r>
      <w:r w:rsidR="001B6F85" w:rsidRPr="003F09BF">
        <w:rPr>
          <w:rFonts w:ascii="Cambria" w:hAnsi="Cambria"/>
          <w:color w:val="000000" w:themeColor="text1"/>
          <w:sz w:val="20"/>
          <w:szCs w:val="20"/>
        </w:rPr>
        <w:t xml:space="preserve"> of the </w:t>
      </w:r>
      <w:r w:rsidR="00C835ED" w:rsidRPr="003F09BF">
        <w:rPr>
          <w:rFonts w:ascii="Cambria" w:hAnsi="Cambria"/>
          <w:color w:val="000000" w:themeColor="text1"/>
          <w:sz w:val="20"/>
          <w:szCs w:val="20"/>
        </w:rPr>
        <w:t>Public Force</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i</w:t>
      </w:r>
      <w:r w:rsidR="00D91F08" w:rsidRPr="003F09BF">
        <w:rPr>
          <w:rFonts w:ascii="Cambria" w:hAnsi="Cambria"/>
          <w:color w:val="000000" w:themeColor="text1"/>
          <w:sz w:val="20"/>
          <w:szCs w:val="20"/>
        </w:rPr>
        <w:t>n</w:t>
      </w:r>
      <w:r w:rsidR="002C3D66" w:rsidRPr="003F09BF">
        <w:rPr>
          <w:rFonts w:ascii="Cambria" w:hAnsi="Cambria"/>
          <w:color w:val="000000" w:themeColor="text1"/>
          <w:sz w:val="20"/>
          <w:szCs w:val="20"/>
        </w:rPr>
        <w:t xml:space="preserve"> the </w:t>
      </w:r>
      <w:r w:rsidR="00603E37" w:rsidRPr="003F09BF">
        <w:rPr>
          <w:rFonts w:ascii="Cambria" w:hAnsi="Cambria"/>
          <w:color w:val="000000" w:themeColor="text1"/>
          <w:sz w:val="20"/>
          <w:szCs w:val="20"/>
        </w:rPr>
        <w:t>massacre</w:t>
      </w:r>
      <w:r w:rsidR="00D91F08" w:rsidRPr="003F09BF">
        <w:rPr>
          <w:rFonts w:ascii="Cambria" w:hAnsi="Cambria"/>
          <w:color w:val="000000" w:themeColor="text1"/>
          <w:sz w:val="20"/>
          <w:szCs w:val="20"/>
        </w:rPr>
        <w:t xml:space="preserve">. </w:t>
      </w:r>
    </w:p>
    <w:p w14:paraId="68CF708A" w14:textId="738A6BF4" w:rsidR="00D91F08" w:rsidRPr="003F09BF" w:rsidRDefault="00A8238E" w:rsidP="00D91F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color w:val="000000" w:themeColor="text1"/>
          <w:sz w:val="20"/>
          <w:szCs w:val="20"/>
        </w:rPr>
      </w:pPr>
      <w:r w:rsidRPr="003F09BF">
        <w:rPr>
          <w:rFonts w:ascii="Cambria" w:hAnsi="Cambria"/>
          <w:color w:val="000000" w:themeColor="text1"/>
          <w:sz w:val="20"/>
          <w:szCs w:val="20"/>
          <w:u w:val="single"/>
        </w:rPr>
        <w:t>Regarding the early proceeding</w:t>
      </w:r>
      <w:r w:rsidR="00D91F08" w:rsidRPr="003F09BF">
        <w:rPr>
          <w:rFonts w:ascii="Cambria" w:hAnsi="Cambria"/>
          <w:color w:val="000000" w:themeColor="text1"/>
          <w:sz w:val="20"/>
          <w:szCs w:val="20"/>
          <w:u w:val="single"/>
        </w:rPr>
        <w:t xml:space="preserve"> </w:t>
      </w:r>
      <w:r w:rsidRPr="003F09BF">
        <w:rPr>
          <w:rFonts w:ascii="Cambria" w:hAnsi="Cambria"/>
          <w:color w:val="000000" w:themeColor="text1"/>
          <w:sz w:val="20"/>
          <w:szCs w:val="20"/>
          <w:u w:val="single"/>
        </w:rPr>
        <w:t>i</w:t>
      </w:r>
      <w:r w:rsidR="00D91F08" w:rsidRPr="003F09BF">
        <w:rPr>
          <w:rFonts w:ascii="Cambria" w:hAnsi="Cambria"/>
          <w:color w:val="000000" w:themeColor="text1"/>
          <w:sz w:val="20"/>
          <w:szCs w:val="20"/>
          <w:u w:val="single"/>
        </w:rPr>
        <w:t>n</w:t>
      </w:r>
      <w:r w:rsidR="002C3D66" w:rsidRPr="003F09BF">
        <w:rPr>
          <w:rFonts w:ascii="Cambria" w:hAnsi="Cambria"/>
          <w:color w:val="000000" w:themeColor="text1"/>
          <w:sz w:val="20"/>
          <w:szCs w:val="20"/>
          <w:u w:val="single"/>
        </w:rPr>
        <w:t xml:space="preserve"> the </w:t>
      </w:r>
      <w:r w:rsidRPr="003F09BF">
        <w:rPr>
          <w:rFonts w:ascii="Cambria" w:hAnsi="Cambria"/>
          <w:color w:val="000000" w:themeColor="text1"/>
          <w:sz w:val="20"/>
          <w:szCs w:val="20"/>
          <w:u w:val="single"/>
        </w:rPr>
        <w:t>jurisdiction</w:t>
      </w:r>
      <w:r w:rsidR="00297973" w:rsidRPr="003F09BF">
        <w:rPr>
          <w:rFonts w:ascii="Cambria" w:hAnsi="Cambria"/>
          <w:color w:val="000000" w:themeColor="text1"/>
          <w:sz w:val="20"/>
          <w:szCs w:val="20"/>
          <w:u w:val="single"/>
        </w:rPr>
        <w:t xml:space="preserve"> of </w:t>
      </w:r>
      <w:r w:rsidR="00D91F08" w:rsidRPr="003F09BF">
        <w:rPr>
          <w:rFonts w:ascii="Cambria" w:hAnsi="Cambria"/>
          <w:color w:val="000000" w:themeColor="text1"/>
          <w:sz w:val="20"/>
          <w:szCs w:val="20"/>
          <w:u w:val="single"/>
        </w:rPr>
        <w:t>Justi</w:t>
      </w:r>
      <w:r w:rsidRPr="003F09BF">
        <w:rPr>
          <w:rFonts w:ascii="Cambria" w:hAnsi="Cambria"/>
          <w:color w:val="000000" w:themeColor="text1"/>
          <w:sz w:val="20"/>
          <w:szCs w:val="20"/>
          <w:u w:val="single"/>
        </w:rPr>
        <w:t>ce</w:t>
      </w:r>
      <w:r w:rsidR="001B6F85" w:rsidRPr="003F09BF">
        <w:rPr>
          <w:rFonts w:ascii="Cambria" w:hAnsi="Cambria"/>
          <w:color w:val="000000" w:themeColor="text1"/>
          <w:sz w:val="20"/>
          <w:szCs w:val="20"/>
          <w:u w:val="single"/>
        </w:rPr>
        <w:t xml:space="preserve"> and </w:t>
      </w:r>
      <w:r w:rsidR="00D91F08" w:rsidRPr="003F09BF">
        <w:rPr>
          <w:rFonts w:ascii="Cambria" w:hAnsi="Cambria"/>
          <w:color w:val="000000" w:themeColor="text1"/>
          <w:sz w:val="20"/>
          <w:szCs w:val="20"/>
          <w:u w:val="single"/>
        </w:rPr>
        <w:t>P</w:t>
      </w:r>
      <w:r w:rsidRPr="003F09BF">
        <w:rPr>
          <w:rFonts w:ascii="Cambria" w:hAnsi="Cambria"/>
          <w:color w:val="000000" w:themeColor="text1"/>
          <w:sz w:val="20"/>
          <w:szCs w:val="20"/>
          <w:u w:val="single"/>
        </w:rPr>
        <w:t>e</w:t>
      </w:r>
      <w:r w:rsidR="00D91F08" w:rsidRPr="003F09BF">
        <w:rPr>
          <w:rFonts w:ascii="Cambria" w:hAnsi="Cambria"/>
          <w:color w:val="000000" w:themeColor="text1"/>
          <w:sz w:val="20"/>
          <w:szCs w:val="20"/>
          <w:u w:val="single"/>
        </w:rPr>
        <w:t>a</w:t>
      </w:r>
      <w:r w:rsidRPr="003F09BF">
        <w:rPr>
          <w:rFonts w:ascii="Cambria" w:hAnsi="Cambria"/>
          <w:color w:val="000000" w:themeColor="text1"/>
          <w:sz w:val="20"/>
          <w:szCs w:val="20"/>
          <w:u w:val="single"/>
        </w:rPr>
        <w:t>ce</w:t>
      </w:r>
      <w:r w:rsidR="00D91F08" w:rsidRPr="003F09BF">
        <w:rPr>
          <w:rFonts w:ascii="Cambria" w:hAnsi="Cambria"/>
          <w:color w:val="000000" w:themeColor="text1"/>
          <w:sz w:val="20"/>
          <w:szCs w:val="20"/>
          <w:u w:val="single"/>
        </w:rPr>
        <w:t xml:space="preserve">, </w:t>
      </w:r>
      <w:r w:rsidR="00603E37" w:rsidRPr="003F09BF">
        <w:rPr>
          <w:rFonts w:ascii="Cambria" w:hAnsi="Cambria"/>
          <w:color w:val="000000" w:themeColor="text1"/>
          <w:sz w:val="20"/>
          <w:szCs w:val="20"/>
        </w:rPr>
        <w:t>the State</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claims</w:t>
      </w:r>
      <w:r w:rsidR="00D6137F" w:rsidRPr="003F09BF">
        <w:rPr>
          <w:rFonts w:ascii="Cambria" w:hAnsi="Cambria"/>
          <w:color w:val="000000" w:themeColor="text1"/>
          <w:sz w:val="20"/>
          <w:szCs w:val="20"/>
        </w:rPr>
        <w:t xml:space="preserve"> that the </w:t>
      </w:r>
      <w:r w:rsidR="00D22D1E" w:rsidRPr="003F09BF">
        <w:rPr>
          <w:rFonts w:ascii="Cambria" w:hAnsi="Cambria"/>
          <w:color w:val="000000" w:themeColor="text1"/>
          <w:sz w:val="20"/>
          <w:szCs w:val="20"/>
        </w:rPr>
        <w:t>right</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to justice supposes the</w:t>
      </w:r>
      <w:r w:rsidR="00D6137F" w:rsidRPr="003F09BF">
        <w:rPr>
          <w:rFonts w:ascii="Cambria" w:hAnsi="Cambria"/>
          <w:color w:val="000000" w:themeColor="text1"/>
          <w:sz w:val="20"/>
          <w:szCs w:val="20"/>
        </w:rPr>
        <w:t xml:space="preserve"> </w:t>
      </w:r>
      <w:r w:rsidR="00D22D1E" w:rsidRPr="003F09BF">
        <w:rPr>
          <w:rFonts w:ascii="Cambria" w:hAnsi="Cambria"/>
          <w:color w:val="000000" w:themeColor="text1"/>
          <w:sz w:val="20"/>
          <w:szCs w:val="20"/>
        </w:rPr>
        <w:t>victim</w:t>
      </w:r>
      <w:r w:rsidR="00D91F08" w:rsidRPr="003F09BF">
        <w:rPr>
          <w:rFonts w:ascii="Cambria" w:hAnsi="Cambria"/>
          <w:color w:val="000000" w:themeColor="text1"/>
          <w:sz w:val="20"/>
          <w:szCs w:val="20"/>
        </w:rPr>
        <w:t>s</w:t>
      </w:r>
      <w:r w:rsidRPr="003F09BF">
        <w:rPr>
          <w:rFonts w:ascii="Cambria" w:hAnsi="Cambria"/>
          <w:color w:val="000000" w:themeColor="text1"/>
          <w:sz w:val="20"/>
          <w:szCs w:val="20"/>
        </w:rPr>
        <w:t>’ access to</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jurisdictional</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 xml:space="preserve">activity to achieve </w:t>
      </w:r>
      <w:r w:rsidR="002C3D66" w:rsidRPr="003F09BF">
        <w:rPr>
          <w:rFonts w:ascii="Cambria" w:hAnsi="Cambria"/>
          <w:color w:val="000000" w:themeColor="text1"/>
          <w:sz w:val="20"/>
          <w:szCs w:val="20"/>
        </w:rPr>
        <w:t>that th</w:t>
      </w:r>
      <w:r w:rsidRPr="003F09BF">
        <w:rPr>
          <w:rFonts w:ascii="Cambria" w:hAnsi="Cambria"/>
          <w:color w:val="000000" w:themeColor="text1"/>
          <w:sz w:val="20"/>
          <w:szCs w:val="20"/>
        </w:rPr>
        <w:t>ose</w:t>
      </w:r>
      <w:r w:rsidR="002C3D66" w:rsidRPr="003F09BF">
        <w:rPr>
          <w:rFonts w:ascii="Cambria" w:hAnsi="Cambria"/>
          <w:color w:val="000000" w:themeColor="text1"/>
          <w:sz w:val="20"/>
          <w:szCs w:val="20"/>
        </w:rPr>
        <w:t xml:space="preserve"> </w:t>
      </w:r>
      <w:r w:rsidR="00954974" w:rsidRPr="003F09BF">
        <w:rPr>
          <w:rFonts w:ascii="Cambria" w:hAnsi="Cambria"/>
          <w:color w:val="000000" w:themeColor="text1"/>
          <w:sz w:val="20"/>
          <w:szCs w:val="20"/>
        </w:rPr>
        <w:t>responsible</w:t>
      </w:r>
      <w:r w:rsidR="00297973" w:rsidRPr="003F09BF">
        <w:rPr>
          <w:rFonts w:ascii="Cambria" w:hAnsi="Cambria"/>
          <w:color w:val="000000" w:themeColor="text1"/>
          <w:sz w:val="20"/>
          <w:szCs w:val="20"/>
        </w:rPr>
        <w:t xml:space="preserve"> of</w:t>
      </w:r>
      <w:r w:rsidR="00D22D1E" w:rsidRPr="003F09BF">
        <w:rPr>
          <w:rFonts w:ascii="Cambria" w:hAnsi="Cambria"/>
          <w:color w:val="000000" w:themeColor="text1"/>
          <w:sz w:val="20"/>
          <w:szCs w:val="20"/>
        </w:rPr>
        <w:t xml:space="preserve"> the </w:t>
      </w:r>
      <w:r w:rsidR="00D91F08" w:rsidRPr="003F09BF">
        <w:rPr>
          <w:rFonts w:ascii="Cambria" w:hAnsi="Cambria"/>
          <w:color w:val="000000" w:themeColor="text1"/>
          <w:sz w:val="20"/>
          <w:szCs w:val="20"/>
        </w:rPr>
        <w:t>crim</w:t>
      </w:r>
      <w:r w:rsidRPr="003F09BF">
        <w:rPr>
          <w:rFonts w:ascii="Cambria" w:hAnsi="Cambria"/>
          <w:color w:val="000000" w:themeColor="text1"/>
          <w:sz w:val="20"/>
          <w:szCs w:val="20"/>
        </w:rPr>
        <w:t>e</w:t>
      </w:r>
      <w:r w:rsidR="00D91F08" w:rsidRPr="003F09BF">
        <w:rPr>
          <w:rFonts w:ascii="Cambria" w:hAnsi="Cambria"/>
          <w:color w:val="000000" w:themeColor="text1"/>
          <w:sz w:val="20"/>
          <w:szCs w:val="20"/>
        </w:rPr>
        <w:t xml:space="preserve">s </w:t>
      </w:r>
      <w:r w:rsidRPr="003F09BF">
        <w:rPr>
          <w:rFonts w:ascii="Cambria" w:hAnsi="Cambria"/>
          <w:color w:val="000000" w:themeColor="text1"/>
          <w:sz w:val="20"/>
          <w:szCs w:val="20"/>
        </w:rPr>
        <w:t xml:space="preserve">be </w:t>
      </w:r>
      <w:r w:rsidR="00D91F08" w:rsidRPr="003F09BF">
        <w:rPr>
          <w:rFonts w:ascii="Cambria" w:hAnsi="Cambria"/>
          <w:color w:val="000000" w:themeColor="text1"/>
          <w:sz w:val="20"/>
          <w:szCs w:val="20"/>
        </w:rPr>
        <w:t>investiga</w:t>
      </w:r>
      <w:r w:rsidRPr="003F09BF">
        <w:rPr>
          <w:rFonts w:ascii="Cambria" w:hAnsi="Cambria"/>
          <w:color w:val="000000" w:themeColor="text1"/>
          <w:sz w:val="20"/>
          <w:szCs w:val="20"/>
        </w:rPr>
        <w:t>te</w:t>
      </w:r>
      <w:r w:rsidR="00D91F08" w:rsidRPr="003F09BF">
        <w:rPr>
          <w:rFonts w:ascii="Cambria" w:hAnsi="Cambria"/>
          <w:color w:val="000000" w:themeColor="text1"/>
          <w:sz w:val="20"/>
          <w:szCs w:val="20"/>
        </w:rPr>
        <w:t>d, ju</w:t>
      </w:r>
      <w:r w:rsidRPr="003F09BF">
        <w:rPr>
          <w:rFonts w:ascii="Cambria" w:hAnsi="Cambria"/>
          <w:color w:val="000000" w:themeColor="text1"/>
          <w:sz w:val="20"/>
          <w:szCs w:val="20"/>
        </w:rPr>
        <w:t>dged</w:t>
      </w:r>
      <w:r w:rsidR="001B6F85" w:rsidRPr="003F09BF">
        <w:rPr>
          <w:rFonts w:ascii="Cambria" w:hAnsi="Cambria"/>
          <w:color w:val="000000" w:themeColor="text1"/>
          <w:sz w:val="20"/>
          <w:szCs w:val="20"/>
        </w:rPr>
        <w:t xml:space="preserve"> and </w:t>
      </w:r>
      <w:r w:rsidRPr="003F09BF">
        <w:rPr>
          <w:rFonts w:ascii="Cambria" w:hAnsi="Cambria"/>
          <w:color w:val="000000" w:themeColor="text1"/>
          <w:sz w:val="20"/>
          <w:szCs w:val="20"/>
        </w:rPr>
        <w:t>punished</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as well as to know the truth</w:t>
      </w:r>
      <w:r w:rsidR="001B6F85" w:rsidRPr="003F09BF">
        <w:rPr>
          <w:rFonts w:ascii="Cambria" w:hAnsi="Cambria"/>
          <w:color w:val="000000" w:themeColor="text1"/>
          <w:sz w:val="20"/>
          <w:szCs w:val="20"/>
        </w:rPr>
        <w:t xml:space="preserve"> and </w:t>
      </w:r>
      <w:r w:rsidR="00D91F08" w:rsidRPr="003F09BF">
        <w:rPr>
          <w:rFonts w:ascii="Cambria" w:hAnsi="Cambria"/>
          <w:color w:val="000000" w:themeColor="text1"/>
          <w:sz w:val="20"/>
          <w:szCs w:val="20"/>
        </w:rPr>
        <w:t>obt</w:t>
      </w:r>
      <w:r w:rsidRPr="003F09BF">
        <w:rPr>
          <w:rFonts w:ascii="Cambria" w:hAnsi="Cambria"/>
          <w:color w:val="000000" w:themeColor="text1"/>
          <w:sz w:val="20"/>
          <w:szCs w:val="20"/>
        </w:rPr>
        <w:t>ain</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reparation</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I</w:t>
      </w:r>
      <w:r w:rsidR="00D91F08" w:rsidRPr="003F09BF">
        <w:rPr>
          <w:rFonts w:ascii="Cambria" w:hAnsi="Cambria"/>
          <w:color w:val="000000" w:themeColor="text1"/>
          <w:sz w:val="20"/>
          <w:szCs w:val="20"/>
        </w:rPr>
        <w:t xml:space="preserve">n </w:t>
      </w:r>
      <w:r w:rsidRPr="003F09BF">
        <w:rPr>
          <w:rFonts w:ascii="Cambria" w:hAnsi="Cambria"/>
          <w:color w:val="000000" w:themeColor="text1"/>
          <w:sz w:val="20"/>
          <w:szCs w:val="20"/>
        </w:rPr>
        <w:t>the</w:t>
      </w:r>
      <w:r w:rsidR="00D91F08" w:rsidRPr="003F09BF">
        <w:rPr>
          <w:rFonts w:ascii="Cambria" w:hAnsi="Cambria"/>
          <w:color w:val="000000" w:themeColor="text1"/>
          <w:sz w:val="20"/>
          <w:szCs w:val="20"/>
        </w:rPr>
        <w:t xml:space="preserve"> context</w:t>
      </w:r>
      <w:r w:rsidR="00297973" w:rsidRPr="003F09BF">
        <w:rPr>
          <w:rFonts w:ascii="Cambria" w:hAnsi="Cambria"/>
          <w:color w:val="000000" w:themeColor="text1"/>
          <w:sz w:val="20"/>
          <w:szCs w:val="20"/>
        </w:rPr>
        <w:t xml:space="preserve"> of </w:t>
      </w:r>
      <w:r w:rsidRPr="003F09BF">
        <w:rPr>
          <w:rFonts w:ascii="Cambria" w:hAnsi="Cambria"/>
          <w:color w:val="000000" w:themeColor="text1"/>
          <w:sz w:val="20"/>
          <w:szCs w:val="20"/>
        </w:rPr>
        <w:t>transition</w:t>
      </w:r>
      <w:r w:rsidR="00D91F08" w:rsidRPr="003F09BF">
        <w:rPr>
          <w:rFonts w:ascii="Cambria" w:hAnsi="Cambria"/>
          <w:color w:val="000000" w:themeColor="text1"/>
          <w:sz w:val="20"/>
          <w:szCs w:val="20"/>
        </w:rPr>
        <w:t>,</w:t>
      </w:r>
      <w:r w:rsidR="00D22D1E" w:rsidRPr="003F09BF">
        <w:rPr>
          <w:rFonts w:ascii="Cambria" w:hAnsi="Cambria"/>
          <w:color w:val="000000" w:themeColor="text1"/>
          <w:sz w:val="20"/>
          <w:szCs w:val="20"/>
        </w:rPr>
        <w:t xml:space="preserve"> the right</w:t>
      </w:r>
      <w:r w:rsidR="00D91F08" w:rsidRPr="003F09BF">
        <w:rPr>
          <w:rFonts w:ascii="Cambria" w:hAnsi="Cambria"/>
          <w:color w:val="000000" w:themeColor="text1"/>
          <w:sz w:val="20"/>
          <w:szCs w:val="20"/>
        </w:rPr>
        <w:t xml:space="preserve">s </w:t>
      </w:r>
      <w:r w:rsidRPr="003F09BF">
        <w:rPr>
          <w:rFonts w:ascii="Cambria" w:hAnsi="Cambria"/>
          <w:color w:val="000000" w:themeColor="text1"/>
          <w:sz w:val="20"/>
          <w:szCs w:val="20"/>
        </w:rPr>
        <w:t>to justice</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truth</w:t>
      </w:r>
      <w:r w:rsidR="001B6F85" w:rsidRPr="003F09BF">
        <w:rPr>
          <w:rFonts w:ascii="Cambria" w:hAnsi="Cambria"/>
          <w:color w:val="000000" w:themeColor="text1"/>
          <w:sz w:val="20"/>
          <w:szCs w:val="20"/>
        </w:rPr>
        <w:t xml:space="preserve"> and </w:t>
      </w:r>
      <w:r w:rsidRPr="003F09BF">
        <w:rPr>
          <w:rFonts w:ascii="Cambria" w:hAnsi="Cambria"/>
          <w:color w:val="000000" w:themeColor="text1"/>
          <w:sz w:val="20"/>
          <w:szCs w:val="20"/>
        </w:rPr>
        <w:t>reparation</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must be analyzed upon the pursuit of national reconciliation</w:t>
      </w:r>
      <w:r w:rsidR="00D91F08" w:rsidRPr="003F09BF">
        <w:rPr>
          <w:rFonts w:ascii="Cambria" w:hAnsi="Cambria"/>
          <w:color w:val="000000" w:themeColor="text1"/>
          <w:sz w:val="20"/>
          <w:szCs w:val="20"/>
        </w:rPr>
        <w:t>,</w:t>
      </w:r>
      <w:r w:rsidR="001B6F85" w:rsidRPr="003F09BF">
        <w:rPr>
          <w:rFonts w:ascii="Cambria" w:hAnsi="Cambria"/>
          <w:color w:val="000000" w:themeColor="text1"/>
          <w:sz w:val="20"/>
          <w:szCs w:val="20"/>
        </w:rPr>
        <w:t xml:space="preserve"> </w:t>
      </w:r>
      <w:r w:rsidRPr="003F09BF">
        <w:rPr>
          <w:rFonts w:ascii="Cambria" w:hAnsi="Cambria"/>
          <w:color w:val="000000" w:themeColor="text1"/>
          <w:sz w:val="20"/>
          <w:szCs w:val="20"/>
        </w:rPr>
        <w:t xml:space="preserve">long-lasting </w:t>
      </w:r>
      <w:r w:rsidR="001B6F85" w:rsidRPr="003F09BF">
        <w:rPr>
          <w:rFonts w:ascii="Cambria" w:hAnsi="Cambria"/>
          <w:color w:val="000000" w:themeColor="text1"/>
          <w:sz w:val="20"/>
          <w:szCs w:val="20"/>
        </w:rPr>
        <w:t xml:space="preserve">and </w:t>
      </w:r>
      <w:r w:rsidR="00D91F08" w:rsidRPr="003F09BF">
        <w:rPr>
          <w:rFonts w:ascii="Cambria" w:hAnsi="Cambria"/>
          <w:color w:val="000000" w:themeColor="text1"/>
          <w:sz w:val="20"/>
          <w:szCs w:val="20"/>
        </w:rPr>
        <w:t>stable</w:t>
      </w:r>
      <w:r w:rsidRPr="003F09BF">
        <w:rPr>
          <w:rFonts w:ascii="Cambria" w:hAnsi="Cambria"/>
          <w:color w:val="000000" w:themeColor="text1"/>
          <w:sz w:val="20"/>
          <w:szCs w:val="20"/>
        </w:rPr>
        <w:t xml:space="preserve"> peace</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In</w:t>
      </w:r>
      <w:r w:rsidR="002C3D66" w:rsidRPr="003F09BF">
        <w:rPr>
          <w:rFonts w:ascii="Cambria" w:hAnsi="Cambria"/>
          <w:color w:val="000000" w:themeColor="text1"/>
          <w:sz w:val="20"/>
          <w:szCs w:val="20"/>
        </w:rPr>
        <w:t xml:space="preserve"> such</w:t>
      </w:r>
      <w:r w:rsidR="00D91F08" w:rsidRPr="003F09BF">
        <w:rPr>
          <w:rFonts w:ascii="Cambria" w:hAnsi="Cambria"/>
          <w:color w:val="000000" w:themeColor="text1"/>
          <w:sz w:val="20"/>
          <w:szCs w:val="20"/>
        </w:rPr>
        <w:t xml:space="preserve"> sen</w:t>
      </w:r>
      <w:r w:rsidRPr="003F09BF">
        <w:rPr>
          <w:rFonts w:ascii="Cambria" w:hAnsi="Cambria"/>
          <w:color w:val="000000" w:themeColor="text1"/>
          <w:sz w:val="20"/>
          <w:szCs w:val="20"/>
        </w:rPr>
        <w:t>se</w:t>
      </w:r>
      <w:r w:rsidR="00D91F08" w:rsidRPr="003F09BF">
        <w:rPr>
          <w:rFonts w:ascii="Cambria" w:hAnsi="Cambria"/>
          <w:color w:val="000000" w:themeColor="text1"/>
          <w:sz w:val="20"/>
          <w:szCs w:val="20"/>
        </w:rPr>
        <w:t xml:space="preserve">, </w:t>
      </w:r>
      <w:r w:rsidR="00C641A2" w:rsidRPr="003F09BF">
        <w:rPr>
          <w:rFonts w:ascii="Cambria" w:hAnsi="Cambria"/>
          <w:color w:val="000000" w:themeColor="text1"/>
          <w:sz w:val="20"/>
          <w:szCs w:val="20"/>
        </w:rPr>
        <w:t>holds</w:t>
      </w:r>
      <w:r w:rsidR="00CA305B" w:rsidRPr="003F09BF">
        <w:rPr>
          <w:rFonts w:ascii="Cambria" w:hAnsi="Cambria"/>
          <w:color w:val="000000" w:themeColor="text1"/>
          <w:sz w:val="20"/>
          <w:szCs w:val="20"/>
        </w:rPr>
        <w:t xml:space="preserve"> that </w:t>
      </w:r>
      <w:r w:rsidRPr="003F09BF">
        <w:rPr>
          <w:rFonts w:ascii="Cambria" w:hAnsi="Cambria"/>
          <w:color w:val="000000" w:themeColor="text1"/>
          <w:sz w:val="20"/>
          <w:szCs w:val="20"/>
        </w:rPr>
        <w:t>the purpose of Law</w:t>
      </w:r>
      <w:r w:rsidR="00D91F08" w:rsidRPr="003F09BF">
        <w:rPr>
          <w:rFonts w:ascii="Cambria" w:hAnsi="Cambria"/>
          <w:color w:val="000000" w:themeColor="text1"/>
          <w:sz w:val="20"/>
          <w:szCs w:val="20"/>
        </w:rPr>
        <w:t xml:space="preserve"> 975</w:t>
      </w:r>
      <w:r w:rsidR="00297973" w:rsidRPr="003F09BF">
        <w:rPr>
          <w:rFonts w:ascii="Cambria" w:hAnsi="Cambria"/>
          <w:color w:val="000000" w:themeColor="text1"/>
          <w:sz w:val="20"/>
          <w:szCs w:val="20"/>
        </w:rPr>
        <w:t xml:space="preserve"> of </w:t>
      </w:r>
      <w:r w:rsidR="00D91F08" w:rsidRPr="003F09BF">
        <w:rPr>
          <w:rFonts w:ascii="Cambria" w:hAnsi="Cambria"/>
          <w:color w:val="000000" w:themeColor="text1"/>
          <w:sz w:val="20"/>
          <w:szCs w:val="20"/>
        </w:rPr>
        <w:t xml:space="preserve">2005 </w:t>
      </w:r>
      <w:r w:rsidRPr="003F09BF">
        <w:rPr>
          <w:rFonts w:ascii="Cambria" w:hAnsi="Cambria"/>
          <w:color w:val="000000" w:themeColor="text1"/>
          <w:sz w:val="20"/>
          <w:szCs w:val="20"/>
        </w:rPr>
        <w:t xml:space="preserve">is </w:t>
      </w:r>
      <w:r w:rsidR="003E0028" w:rsidRPr="003F09BF">
        <w:rPr>
          <w:rFonts w:ascii="Cambria" w:hAnsi="Cambria"/>
          <w:color w:val="000000" w:themeColor="text1"/>
          <w:sz w:val="20"/>
          <w:szCs w:val="20"/>
        </w:rPr>
        <w:t xml:space="preserve">that </w:t>
      </w:r>
      <w:r w:rsidR="00D6137F" w:rsidRPr="003F09BF">
        <w:rPr>
          <w:rFonts w:ascii="Cambria" w:hAnsi="Cambria"/>
          <w:color w:val="000000" w:themeColor="text1"/>
          <w:sz w:val="20"/>
          <w:szCs w:val="20"/>
        </w:rPr>
        <w:t xml:space="preserve">the </w:t>
      </w:r>
      <w:r w:rsidRPr="003F09BF">
        <w:rPr>
          <w:rFonts w:ascii="Cambria" w:hAnsi="Cambria"/>
          <w:color w:val="000000" w:themeColor="text1"/>
          <w:sz w:val="20"/>
          <w:szCs w:val="20"/>
        </w:rPr>
        <w:t>punishments</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 xml:space="preserve">of those prosecuted under this </w:t>
      </w:r>
      <w:r w:rsidR="00D91F08" w:rsidRPr="003F09BF">
        <w:rPr>
          <w:rFonts w:ascii="Cambria" w:hAnsi="Cambria"/>
          <w:color w:val="000000" w:themeColor="text1"/>
          <w:sz w:val="20"/>
          <w:szCs w:val="20"/>
        </w:rPr>
        <w:t>r</w:t>
      </w:r>
      <w:r w:rsidRPr="003F09BF">
        <w:rPr>
          <w:rFonts w:ascii="Cambria" w:hAnsi="Cambria"/>
          <w:color w:val="000000" w:themeColor="text1"/>
          <w:sz w:val="20"/>
          <w:szCs w:val="20"/>
        </w:rPr>
        <w:t>e</w:t>
      </w:r>
      <w:r w:rsidR="00D91F08" w:rsidRPr="003F09BF">
        <w:rPr>
          <w:rFonts w:ascii="Cambria" w:hAnsi="Cambria"/>
          <w:color w:val="000000" w:themeColor="text1"/>
          <w:sz w:val="20"/>
          <w:szCs w:val="20"/>
        </w:rPr>
        <w:t xml:space="preserve">gime </w:t>
      </w:r>
      <w:r w:rsidRPr="003F09BF">
        <w:rPr>
          <w:rFonts w:ascii="Cambria" w:hAnsi="Cambria"/>
          <w:color w:val="000000" w:themeColor="text1"/>
          <w:sz w:val="20"/>
          <w:szCs w:val="20"/>
        </w:rPr>
        <w:t>be subject</w:t>
      </w:r>
      <w:r w:rsidR="0006100E" w:rsidRPr="003F09BF">
        <w:rPr>
          <w:rFonts w:ascii="Cambria" w:hAnsi="Cambria"/>
          <w:color w:val="000000" w:themeColor="text1"/>
          <w:sz w:val="20"/>
          <w:szCs w:val="20"/>
        </w:rPr>
        <w:t>ed</w:t>
      </w:r>
      <w:r w:rsidRPr="003F09BF">
        <w:rPr>
          <w:rFonts w:ascii="Cambria" w:hAnsi="Cambria"/>
          <w:color w:val="000000" w:themeColor="text1"/>
          <w:sz w:val="20"/>
          <w:szCs w:val="20"/>
        </w:rPr>
        <w:t xml:space="preserve"> to a less rigorous criminal jurisdictional proceeding</w:t>
      </w:r>
      <w:r w:rsidR="00D91F08" w:rsidRPr="003F09BF">
        <w:rPr>
          <w:rFonts w:ascii="Cambria" w:hAnsi="Cambria"/>
          <w:color w:val="000000" w:themeColor="text1"/>
          <w:sz w:val="20"/>
          <w:szCs w:val="20"/>
        </w:rPr>
        <w:t xml:space="preserve"> </w:t>
      </w:r>
      <w:r w:rsidR="00CA305B" w:rsidRPr="003F09BF">
        <w:rPr>
          <w:rFonts w:ascii="Cambria" w:hAnsi="Cambria"/>
          <w:color w:val="000000" w:themeColor="text1"/>
          <w:sz w:val="20"/>
          <w:szCs w:val="20"/>
        </w:rPr>
        <w:t>tha</w:t>
      </w:r>
      <w:r w:rsidR="00E36BF9" w:rsidRPr="003F09BF">
        <w:rPr>
          <w:rFonts w:ascii="Cambria" w:hAnsi="Cambria"/>
          <w:color w:val="000000" w:themeColor="text1"/>
          <w:sz w:val="20"/>
          <w:szCs w:val="20"/>
        </w:rPr>
        <w:t>n</w:t>
      </w:r>
      <w:r w:rsidR="00CA305B" w:rsidRPr="003F09BF">
        <w:rPr>
          <w:rFonts w:ascii="Cambria" w:hAnsi="Cambria"/>
          <w:color w:val="000000" w:themeColor="text1"/>
          <w:sz w:val="20"/>
          <w:szCs w:val="20"/>
        </w:rPr>
        <w:t xml:space="preserve"> </w:t>
      </w:r>
      <w:r w:rsidR="00E36BF9" w:rsidRPr="003F09BF">
        <w:rPr>
          <w:rFonts w:ascii="Cambria" w:hAnsi="Cambria"/>
          <w:color w:val="000000" w:themeColor="text1"/>
          <w:sz w:val="20"/>
          <w:szCs w:val="20"/>
        </w:rPr>
        <w:t>on</w:t>
      </w:r>
      <w:r w:rsidR="00CA305B" w:rsidRPr="003F09BF">
        <w:rPr>
          <w:rFonts w:ascii="Cambria" w:hAnsi="Cambria"/>
          <w:color w:val="000000" w:themeColor="text1"/>
          <w:sz w:val="20"/>
          <w:szCs w:val="20"/>
        </w:rPr>
        <w:t xml:space="preserve"> </w:t>
      </w:r>
      <w:r w:rsidR="00E36BF9" w:rsidRPr="003F09BF">
        <w:rPr>
          <w:rFonts w:ascii="Cambria" w:hAnsi="Cambria"/>
          <w:color w:val="000000" w:themeColor="text1"/>
          <w:sz w:val="20"/>
          <w:szCs w:val="20"/>
        </w:rPr>
        <w:t>ordinary legislation</w:t>
      </w:r>
      <w:r w:rsidR="00D91F08" w:rsidRPr="003F09BF">
        <w:rPr>
          <w:rFonts w:ascii="Cambria" w:hAnsi="Cambria"/>
          <w:color w:val="000000" w:themeColor="text1"/>
          <w:sz w:val="20"/>
          <w:szCs w:val="20"/>
        </w:rPr>
        <w:t xml:space="preserve">, </w:t>
      </w:r>
      <w:r w:rsidR="00E36BF9" w:rsidRPr="003F09BF">
        <w:rPr>
          <w:rFonts w:ascii="Cambria" w:hAnsi="Cambria"/>
          <w:color w:val="000000" w:themeColor="text1"/>
          <w:sz w:val="20"/>
          <w:szCs w:val="20"/>
        </w:rPr>
        <w:t>provided they</w:t>
      </w:r>
      <w:r w:rsidR="003E0028"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col</w:t>
      </w:r>
      <w:r w:rsidR="00E36BF9" w:rsidRPr="003F09BF">
        <w:rPr>
          <w:rFonts w:ascii="Cambria" w:hAnsi="Cambria"/>
          <w:color w:val="000000" w:themeColor="text1"/>
          <w:sz w:val="20"/>
          <w:szCs w:val="20"/>
        </w:rPr>
        <w:t>l</w:t>
      </w:r>
      <w:r w:rsidR="00D91F08" w:rsidRPr="003F09BF">
        <w:rPr>
          <w:rFonts w:ascii="Cambria" w:hAnsi="Cambria"/>
          <w:color w:val="000000" w:themeColor="text1"/>
          <w:sz w:val="20"/>
          <w:szCs w:val="20"/>
        </w:rPr>
        <w:t>abor</w:t>
      </w:r>
      <w:r w:rsidR="00E36BF9" w:rsidRPr="003F09BF">
        <w:rPr>
          <w:rFonts w:ascii="Cambria" w:hAnsi="Cambria"/>
          <w:color w:val="000000" w:themeColor="text1"/>
          <w:sz w:val="20"/>
          <w:szCs w:val="20"/>
        </w:rPr>
        <w:t>at</w:t>
      </w:r>
      <w:r w:rsidR="00D91F08" w:rsidRPr="003F09BF">
        <w:rPr>
          <w:rFonts w:ascii="Cambria" w:hAnsi="Cambria"/>
          <w:color w:val="000000" w:themeColor="text1"/>
          <w:sz w:val="20"/>
          <w:szCs w:val="20"/>
        </w:rPr>
        <w:t>e</w:t>
      </w:r>
      <w:r w:rsidR="00C835ED" w:rsidRPr="003F09BF">
        <w:rPr>
          <w:rFonts w:ascii="Cambria" w:hAnsi="Cambria"/>
          <w:color w:val="000000" w:themeColor="text1"/>
          <w:sz w:val="20"/>
          <w:szCs w:val="20"/>
        </w:rPr>
        <w:t xml:space="preserve"> with </w:t>
      </w:r>
      <w:r w:rsidR="00D6137F" w:rsidRPr="003F09BF">
        <w:rPr>
          <w:rFonts w:ascii="Cambria" w:hAnsi="Cambria"/>
          <w:color w:val="000000" w:themeColor="text1"/>
          <w:sz w:val="20"/>
          <w:szCs w:val="20"/>
        </w:rPr>
        <w:t xml:space="preserve">the </w:t>
      </w:r>
      <w:r w:rsidR="00D22D1E" w:rsidRPr="003F09BF">
        <w:rPr>
          <w:rFonts w:ascii="Cambria" w:hAnsi="Cambria"/>
          <w:color w:val="000000" w:themeColor="text1"/>
          <w:sz w:val="20"/>
          <w:szCs w:val="20"/>
        </w:rPr>
        <w:t>victim</w:t>
      </w:r>
      <w:r w:rsidR="00D91F08" w:rsidRPr="003F09BF">
        <w:rPr>
          <w:rFonts w:ascii="Cambria" w:hAnsi="Cambria"/>
          <w:color w:val="000000" w:themeColor="text1"/>
          <w:sz w:val="20"/>
          <w:szCs w:val="20"/>
        </w:rPr>
        <w:t>s</w:t>
      </w:r>
      <w:r w:rsidR="001B6F85" w:rsidRPr="003F09BF">
        <w:rPr>
          <w:rFonts w:ascii="Cambria" w:hAnsi="Cambria"/>
          <w:color w:val="000000" w:themeColor="text1"/>
          <w:sz w:val="20"/>
          <w:szCs w:val="20"/>
        </w:rPr>
        <w:t xml:space="preserve"> and</w:t>
      </w:r>
      <w:r w:rsidR="00C835ED" w:rsidRPr="003F09BF">
        <w:rPr>
          <w:rFonts w:ascii="Cambria" w:hAnsi="Cambria"/>
          <w:color w:val="000000" w:themeColor="text1"/>
          <w:sz w:val="20"/>
          <w:szCs w:val="20"/>
        </w:rPr>
        <w:t xml:space="preserve"> with </w:t>
      </w:r>
      <w:r w:rsidR="002C3D66" w:rsidRPr="003F09BF">
        <w:rPr>
          <w:rFonts w:ascii="Cambria" w:hAnsi="Cambria"/>
          <w:color w:val="000000" w:themeColor="text1"/>
          <w:sz w:val="20"/>
          <w:szCs w:val="20"/>
        </w:rPr>
        <w:t xml:space="preserve">the </w:t>
      </w:r>
      <w:r w:rsidR="00E36BF9" w:rsidRPr="003F09BF">
        <w:rPr>
          <w:rFonts w:ascii="Cambria" w:hAnsi="Cambria"/>
          <w:color w:val="000000" w:themeColor="text1"/>
          <w:sz w:val="20"/>
          <w:szCs w:val="20"/>
        </w:rPr>
        <w:t>administration</w:t>
      </w:r>
      <w:r w:rsidR="00297973" w:rsidRPr="003F09BF">
        <w:rPr>
          <w:rFonts w:ascii="Cambria" w:hAnsi="Cambria"/>
          <w:color w:val="000000" w:themeColor="text1"/>
          <w:sz w:val="20"/>
          <w:szCs w:val="20"/>
        </w:rPr>
        <w:t xml:space="preserve"> of </w:t>
      </w:r>
      <w:r w:rsidR="00D91F08" w:rsidRPr="003F09BF">
        <w:rPr>
          <w:rFonts w:ascii="Cambria" w:hAnsi="Cambria"/>
          <w:color w:val="000000" w:themeColor="text1"/>
          <w:sz w:val="20"/>
          <w:szCs w:val="20"/>
        </w:rPr>
        <w:t>justic</w:t>
      </w:r>
      <w:r w:rsidR="00E36BF9" w:rsidRPr="003F09BF">
        <w:rPr>
          <w:rFonts w:ascii="Cambria" w:hAnsi="Cambria"/>
          <w:color w:val="000000" w:themeColor="text1"/>
          <w:sz w:val="20"/>
          <w:szCs w:val="20"/>
        </w:rPr>
        <w:t>e</w:t>
      </w:r>
      <w:r w:rsidR="00D91F08" w:rsidRPr="003F09BF">
        <w:rPr>
          <w:rFonts w:ascii="Cambria" w:hAnsi="Cambria"/>
          <w:color w:val="000000" w:themeColor="text1"/>
          <w:sz w:val="20"/>
          <w:szCs w:val="20"/>
        </w:rPr>
        <w:t xml:space="preserve">; </w:t>
      </w:r>
      <w:r w:rsidR="00E36BF9" w:rsidRPr="003F09BF">
        <w:rPr>
          <w:rFonts w:ascii="Cambria" w:hAnsi="Cambria"/>
          <w:color w:val="000000" w:themeColor="text1"/>
          <w:sz w:val="20"/>
          <w:szCs w:val="20"/>
        </w:rPr>
        <w:t>additionally</w:t>
      </w:r>
      <w:r w:rsidR="00D91F08" w:rsidRPr="003F09BF">
        <w:rPr>
          <w:rFonts w:ascii="Cambria" w:hAnsi="Cambria"/>
          <w:color w:val="000000" w:themeColor="text1"/>
          <w:sz w:val="20"/>
          <w:szCs w:val="20"/>
        </w:rPr>
        <w:t xml:space="preserve">, </w:t>
      </w:r>
      <w:r w:rsidR="00E36BF9" w:rsidRPr="003F09BF">
        <w:rPr>
          <w:rFonts w:ascii="Cambria" w:hAnsi="Cambria"/>
          <w:color w:val="000000" w:themeColor="text1"/>
          <w:sz w:val="20"/>
          <w:szCs w:val="20"/>
        </w:rPr>
        <w:t xml:space="preserve">it </w:t>
      </w:r>
      <w:r w:rsidR="00D91F08" w:rsidRPr="003F09BF">
        <w:rPr>
          <w:rFonts w:ascii="Cambria" w:hAnsi="Cambria"/>
          <w:color w:val="000000" w:themeColor="text1"/>
          <w:sz w:val="20"/>
          <w:szCs w:val="20"/>
        </w:rPr>
        <w:t>privileg</w:t>
      </w:r>
      <w:r w:rsidR="00E36BF9" w:rsidRPr="003F09BF">
        <w:rPr>
          <w:rFonts w:ascii="Cambria" w:hAnsi="Cambria"/>
          <w:color w:val="000000" w:themeColor="text1"/>
          <w:sz w:val="20"/>
          <w:szCs w:val="20"/>
        </w:rPr>
        <w:t>es</w:t>
      </w:r>
      <w:r w:rsidR="00D91F08" w:rsidRPr="003F09BF">
        <w:rPr>
          <w:rFonts w:ascii="Cambria" w:hAnsi="Cambria"/>
          <w:color w:val="000000" w:themeColor="text1"/>
          <w:sz w:val="20"/>
          <w:szCs w:val="20"/>
        </w:rPr>
        <w:t xml:space="preserve"> </w:t>
      </w:r>
      <w:r w:rsidR="00E36BF9" w:rsidRPr="003F09BF">
        <w:rPr>
          <w:rFonts w:ascii="Cambria" w:hAnsi="Cambria"/>
          <w:color w:val="000000" w:themeColor="text1"/>
          <w:sz w:val="20"/>
          <w:szCs w:val="20"/>
        </w:rPr>
        <w:t>the</w:t>
      </w:r>
      <w:r w:rsidR="00D91F08" w:rsidRPr="003F09BF">
        <w:rPr>
          <w:rFonts w:ascii="Cambria" w:hAnsi="Cambria"/>
          <w:color w:val="000000" w:themeColor="text1"/>
          <w:sz w:val="20"/>
          <w:szCs w:val="20"/>
        </w:rPr>
        <w:t xml:space="preserve"> judicial </w:t>
      </w:r>
      <w:r w:rsidR="00E36BF9" w:rsidRPr="003F09BF">
        <w:rPr>
          <w:rFonts w:ascii="Cambria" w:hAnsi="Cambria"/>
          <w:color w:val="000000" w:themeColor="text1"/>
          <w:sz w:val="20"/>
          <w:szCs w:val="20"/>
        </w:rPr>
        <w:t>proceeding as main</w:t>
      </w:r>
      <w:r w:rsidR="00D91F08" w:rsidRPr="003F09BF">
        <w:rPr>
          <w:rFonts w:ascii="Cambria" w:hAnsi="Cambria"/>
          <w:color w:val="000000" w:themeColor="text1"/>
          <w:sz w:val="20"/>
          <w:szCs w:val="20"/>
        </w:rPr>
        <w:t xml:space="preserve"> </w:t>
      </w:r>
      <w:r w:rsidR="00E36BF9" w:rsidRPr="003F09BF">
        <w:rPr>
          <w:rFonts w:ascii="Cambria" w:hAnsi="Cambria"/>
          <w:color w:val="000000" w:themeColor="text1"/>
          <w:sz w:val="20"/>
          <w:szCs w:val="20"/>
        </w:rPr>
        <w:t>mechanism to obtain the truth</w:t>
      </w:r>
      <w:r w:rsidR="00D91F08" w:rsidRPr="003F09BF">
        <w:rPr>
          <w:rFonts w:ascii="Cambria" w:hAnsi="Cambria"/>
          <w:color w:val="000000" w:themeColor="text1"/>
          <w:sz w:val="20"/>
          <w:szCs w:val="20"/>
        </w:rPr>
        <w:t>.</w:t>
      </w:r>
    </w:p>
    <w:p w14:paraId="791D58A3" w14:textId="52B9FCB4" w:rsidR="00D91F08" w:rsidRPr="003F09BF" w:rsidRDefault="00603E37" w:rsidP="00D91F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color w:val="000000" w:themeColor="text1"/>
          <w:sz w:val="20"/>
          <w:szCs w:val="20"/>
        </w:rPr>
      </w:pPr>
      <w:r w:rsidRPr="003F09BF">
        <w:rPr>
          <w:rFonts w:ascii="Cambria" w:hAnsi="Cambria"/>
          <w:color w:val="000000" w:themeColor="text1"/>
          <w:sz w:val="20"/>
          <w:szCs w:val="20"/>
          <w:u w:val="single"/>
        </w:rPr>
        <w:t>The State</w:t>
      </w:r>
      <w:r w:rsidR="00D91F08" w:rsidRPr="003F09BF">
        <w:rPr>
          <w:rFonts w:ascii="Cambria" w:hAnsi="Cambria"/>
          <w:color w:val="000000" w:themeColor="text1"/>
          <w:sz w:val="20"/>
          <w:szCs w:val="20"/>
        </w:rPr>
        <w:t xml:space="preserve"> </w:t>
      </w:r>
      <w:r w:rsidR="00C641A2" w:rsidRPr="003F09BF">
        <w:rPr>
          <w:rFonts w:ascii="Cambria" w:hAnsi="Cambria"/>
          <w:color w:val="000000" w:themeColor="text1"/>
          <w:sz w:val="20"/>
          <w:szCs w:val="20"/>
        </w:rPr>
        <w:t>holds</w:t>
      </w:r>
      <w:r w:rsidR="003E0028" w:rsidRPr="003F09BF">
        <w:rPr>
          <w:rFonts w:ascii="Cambria" w:hAnsi="Cambria"/>
          <w:color w:val="000000" w:themeColor="text1"/>
          <w:sz w:val="20"/>
          <w:szCs w:val="20"/>
        </w:rPr>
        <w:t xml:space="preserve"> that </w:t>
      </w:r>
      <w:r w:rsidR="00E36BF9" w:rsidRPr="003F09BF">
        <w:rPr>
          <w:rFonts w:ascii="Cambria" w:hAnsi="Cambria"/>
          <w:color w:val="000000" w:themeColor="text1"/>
          <w:sz w:val="20"/>
          <w:szCs w:val="20"/>
        </w:rPr>
        <w:t>in December</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 xml:space="preserve">2013 </w:t>
      </w:r>
      <w:r w:rsidR="00E36BF9" w:rsidRPr="003F09BF">
        <w:rPr>
          <w:rFonts w:ascii="Cambria" w:hAnsi="Cambria"/>
          <w:color w:val="000000" w:themeColor="text1"/>
          <w:sz w:val="20"/>
          <w:szCs w:val="20"/>
        </w:rPr>
        <w:t>a</w:t>
      </w:r>
      <w:r w:rsidR="00D91F08" w:rsidRPr="003F09BF">
        <w:rPr>
          <w:rFonts w:ascii="Cambria" w:hAnsi="Cambria"/>
          <w:color w:val="000000" w:themeColor="text1"/>
          <w:sz w:val="20"/>
          <w:szCs w:val="20"/>
        </w:rPr>
        <w:t xml:space="preserve"> </w:t>
      </w:r>
      <w:r w:rsidR="00E36BF9" w:rsidRPr="003F09BF">
        <w:rPr>
          <w:rFonts w:ascii="Cambria" w:hAnsi="Cambria"/>
          <w:color w:val="000000" w:themeColor="text1"/>
          <w:sz w:val="20"/>
          <w:szCs w:val="20"/>
        </w:rPr>
        <w:t>precautionary measure</w:t>
      </w:r>
      <w:r w:rsidR="00D91F08" w:rsidRPr="003F09BF">
        <w:rPr>
          <w:rFonts w:ascii="Cambria" w:hAnsi="Cambria"/>
          <w:color w:val="000000" w:themeColor="text1"/>
          <w:sz w:val="20"/>
          <w:szCs w:val="20"/>
        </w:rPr>
        <w:t xml:space="preserve"> </w:t>
      </w:r>
      <w:r w:rsidR="00E36BF9" w:rsidRPr="003F09BF">
        <w:rPr>
          <w:rFonts w:ascii="Cambria" w:hAnsi="Cambria"/>
          <w:color w:val="000000" w:themeColor="text1"/>
          <w:sz w:val="20"/>
          <w:szCs w:val="20"/>
        </w:rPr>
        <w:t xml:space="preserve">was imposed by </w:t>
      </w:r>
      <w:r w:rsidR="001B6F85" w:rsidRPr="003F09BF">
        <w:rPr>
          <w:rFonts w:ascii="Cambria" w:hAnsi="Cambria"/>
          <w:color w:val="000000" w:themeColor="text1"/>
          <w:sz w:val="20"/>
          <w:szCs w:val="20"/>
        </w:rPr>
        <w:t xml:space="preserve">the </w:t>
      </w:r>
      <w:r w:rsidR="00D91F08" w:rsidRPr="003F09BF">
        <w:rPr>
          <w:rFonts w:ascii="Cambria" w:hAnsi="Cambria"/>
          <w:color w:val="000000" w:themeColor="text1"/>
          <w:sz w:val="20"/>
          <w:szCs w:val="20"/>
        </w:rPr>
        <w:t>Magistr</w:t>
      </w:r>
      <w:r w:rsidR="00E36BF9" w:rsidRPr="003F09BF">
        <w:rPr>
          <w:rFonts w:ascii="Cambria" w:hAnsi="Cambria"/>
          <w:color w:val="000000" w:themeColor="text1"/>
          <w:sz w:val="20"/>
          <w:szCs w:val="20"/>
        </w:rPr>
        <w:t>ate</w:t>
      </w:r>
      <w:r w:rsidR="00297973" w:rsidRPr="003F09BF">
        <w:rPr>
          <w:rFonts w:ascii="Cambria" w:hAnsi="Cambria"/>
          <w:color w:val="000000" w:themeColor="text1"/>
          <w:sz w:val="20"/>
          <w:szCs w:val="20"/>
        </w:rPr>
        <w:t xml:space="preserve"> of </w:t>
      </w:r>
      <w:r w:rsidR="00D91F08" w:rsidRPr="003F09BF">
        <w:rPr>
          <w:rFonts w:ascii="Cambria" w:hAnsi="Cambria"/>
          <w:color w:val="000000" w:themeColor="text1"/>
          <w:sz w:val="20"/>
          <w:szCs w:val="20"/>
        </w:rPr>
        <w:t>Control</w:t>
      </w:r>
      <w:r w:rsidR="00297973" w:rsidRPr="003F09BF">
        <w:rPr>
          <w:rFonts w:ascii="Cambria" w:hAnsi="Cambria"/>
          <w:color w:val="000000" w:themeColor="text1"/>
          <w:sz w:val="20"/>
          <w:szCs w:val="20"/>
        </w:rPr>
        <w:t xml:space="preserve"> of </w:t>
      </w:r>
      <w:r w:rsidR="00E36BF9" w:rsidRPr="003F09BF">
        <w:rPr>
          <w:rFonts w:ascii="Cambria" w:hAnsi="Cambria"/>
          <w:color w:val="000000" w:themeColor="text1"/>
          <w:sz w:val="20"/>
          <w:szCs w:val="20"/>
        </w:rPr>
        <w:t>Judicial Guarantees</w:t>
      </w:r>
      <w:r w:rsidR="00D91F08" w:rsidRPr="003F09BF">
        <w:rPr>
          <w:rFonts w:ascii="Cambria" w:hAnsi="Cambria"/>
          <w:color w:val="000000" w:themeColor="text1"/>
          <w:sz w:val="20"/>
          <w:szCs w:val="20"/>
        </w:rPr>
        <w:t xml:space="preserve"> </w:t>
      </w:r>
      <w:r w:rsidR="001B6F85" w:rsidRPr="003F09BF">
        <w:rPr>
          <w:rFonts w:ascii="Cambria" w:hAnsi="Cambria"/>
          <w:color w:val="000000" w:themeColor="text1"/>
          <w:sz w:val="20"/>
          <w:szCs w:val="20"/>
        </w:rPr>
        <w:t xml:space="preserve">and </w:t>
      </w:r>
      <w:r w:rsidR="00D91F08" w:rsidRPr="003F09BF">
        <w:rPr>
          <w:rFonts w:ascii="Cambria" w:hAnsi="Cambria"/>
          <w:color w:val="000000" w:themeColor="text1"/>
          <w:sz w:val="20"/>
          <w:szCs w:val="20"/>
        </w:rPr>
        <w:t>P</w:t>
      </w:r>
      <w:r w:rsidR="00E36BF9" w:rsidRPr="003F09BF">
        <w:rPr>
          <w:rFonts w:ascii="Cambria" w:hAnsi="Cambria"/>
          <w:color w:val="000000" w:themeColor="text1"/>
          <w:sz w:val="20"/>
          <w:szCs w:val="20"/>
        </w:rPr>
        <w:t>e</w:t>
      </w:r>
      <w:r w:rsidR="00D91F08" w:rsidRPr="003F09BF">
        <w:rPr>
          <w:rFonts w:ascii="Cambria" w:hAnsi="Cambria"/>
          <w:color w:val="000000" w:themeColor="text1"/>
          <w:sz w:val="20"/>
          <w:szCs w:val="20"/>
        </w:rPr>
        <w:t>a</w:t>
      </w:r>
      <w:r w:rsidR="00E36BF9" w:rsidRPr="003F09BF">
        <w:rPr>
          <w:rFonts w:ascii="Cambria" w:hAnsi="Cambria"/>
          <w:color w:val="000000" w:themeColor="text1"/>
          <w:sz w:val="20"/>
          <w:szCs w:val="20"/>
        </w:rPr>
        <w:t>ce</w:t>
      </w:r>
      <w:r w:rsidR="00297973" w:rsidRPr="003F09BF">
        <w:rPr>
          <w:rFonts w:ascii="Cambria" w:hAnsi="Cambria"/>
          <w:color w:val="000000" w:themeColor="text1"/>
          <w:sz w:val="20"/>
          <w:szCs w:val="20"/>
        </w:rPr>
        <w:t xml:space="preserve"> of </w:t>
      </w:r>
      <w:r w:rsidR="00D91F08" w:rsidRPr="003F09BF">
        <w:rPr>
          <w:rFonts w:ascii="Cambria" w:hAnsi="Cambria"/>
          <w:color w:val="000000" w:themeColor="text1"/>
          <w:sz w:val="20"/>
          <w:szCs w:val="20"/>
        </w:rPr>
        <w:t xml:space="preserve">Bucaramanga </w:t>
      </w:r>
      <w:r w:rsidR="00E36BF9" w:rsidRPr="003F09BF">
        <w:rPr>
          <w:rFonts w:ascii="Cambria" w:hAnsi="Cambria"/>
          <w:color w:val="000000" w:themeColor="text1"/>
          <w:sz w:val="20"/>
          <w:szCs w:val="20"/>
        </w:rPr>
        <w:t>on</w:t>
      </w:r>
      <w:r w:rsidR="00D22D1E" w:rsidRPr="003F09BF">
        <w:rPr>
          <w:rFonts w:ascii="Cambria" w:hAnsi="Cambria"/>
          <w:color w:val="000000" w:themeColor="text1"/>
          <w:sz w:val="20"/>
          <w:szCs w:val="20"/>
        </w:rPr>
        <w:t xml:space="preserve"> </w:t>
      </w:r>
      <w:r w:rsidR="001B6F85" w:rsidRPr="003F09BF">
        <w:rPr>
          <w:rFonts w:ascii="Cambria" w:hAnsi="Cambria"/>
          <w:color w:val="000000" w:themeColor="text1"/>
          <w:sz w:val="20"/>
          <w:szCs w:val="20"/>
        </w:rPr>
        <w:t>Mr.</w:t>
      </w:r>
      <w:r w:rsidR="00D91F08" w:rsidRPr="003F09BF">
        <w:rPr>
          <w:rFonts w:ascii="Cambria" w:hAnsi="Cambria"/>
          <w:color w:val="000000" w:themeColor="text1"/>
          <w:sz w:val="20"/>
          <w:szCs w:val="20"/>
        </w:rPr>
        <w:t xml:space="preserve"> Salvatore Mancuso</w:t>
      </w:r>
      <w:r w:rsidR="001B6F85" w:rsidRPr="003F09BF">
        <w:rPr>
          <w:rFonts w:ascii="Cambria" w:hAnsi="Cambria"/>
          <w:color w:val="000000" w:themeColor="text1"/>
          <w:sz w:val="20"/>
          <w:szCs w:val="20"/>
        </w:rPr>
        <w:t xml:space="preserve"> and </w:t>
      </w:r>
      <w:r w:rsidR="00E36BF9" w:rsidRPr="003F09BF">
        <w:rPr>
          <w:rFonts w:ascii="Cambria" w:hAnsi="Cambria"/>
          <w:color w:val="000000" w:themeColor="text1"/>
          <w:sz w:val="20"/>
          <w:szCs w:val="20"/>
        </w:rPr>
        <w:t xml:space="preserve">Mr. </w:t>
      </w:r>
      <w:r w:rsidR="00D91F08" w:rsidRPr="003F09BF">
        <w:rPr>
          <w:rFonts w:ascii="Cambria" w:hAnsi="Cambria"/>
          <w:color w:val="000000" w:themeColor="text1"/>
          <w:sz w:val="20"/>
          <w:szCs w:val="20"/>
        </w:rPr>
        <w:t xml:space="preserve">Ospino Pacheco. </w:t>
      </w:r>
      <w:r w:rsidR="00E36BF9" w:rsidRPr="003F09BF">
        <w:rPr>
          <w:rFonts w:ascii="Cambria" w:hAnsi="Cambria"/>
          <w:color w:val="000000" w:themeColor="text1"/>
          <w:sz w:val="20"/>
          <w:szCs w:val="20"/>
        </w:rPr>
        <w:t>On November 20,</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 xml:space="preserve">2014, </w:t>
      </w:r>
      <w:r w:rsidR="00E36BF9" w:rsidRPr="003F09BF">
        <w:rPr>
          <w:rFonts w:ascii="Cambria" w:hAnsi="Cambria"/>
          <w:color w:val="000000" w:themeColor="text1"/>
          <w:sz w:val="20"/>
          <w:szCs w:val="20"/>
        </w:rPr>
        <w:t>they were sentenced for</w:t>
      </w:r>
      <w:r w:rsidR="00D91F08" w:rsidRPr="003F09BF">
        <w:rPr>
          <w:rFonts w:ascii="Cambria" w:hAnsi="Cambria"/>
          <w:color w:val="000000" w:themeColor="text1"/>
          <w:sz w:val="20"/>
          <w:szCs w:val="20"/>
        </w:rPr>
        <w:t xml:space="preserve"> </w:t>
      </w:r>
      <w:r w:rsidR="00E971D6" w:rsidRPr="003F09BF">
        <w:rPr>
          <w:rFonts w:ascii="Cambria" w:hAnsi="Cambria"/>
          <w:color w:val="000000" w:themeColor="text1"/>
          <w:sz w:val="20"/>
          <w:szCs w:val="20"/>
        </w:rPr>
        <w:t>homicide</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torture</w:t>
      </w:r>
      <w:r w:rsidR="00D91F08" w:rsidRPr="003F09BF">
        <w:rPr>
          <w:rFonts w:ascii="Cambria" w:hAnsi="Cambria"/>
          <w:color w:val="000000" w:themeColor="text1"/>
          <w:sz w:val="20"/>
          <w:szCs w:val="20"/>
        </w:rPr>
        <w:t xml:space="preserve">, </w:t>
      </w:r>
      <w:r w:rsidR="00E36BF9" w:rsidRPr="003F09BF">
        <w:rPr>
          <w:rFonts w:ascii="Cambria" w:hAnsi="Cambria"/>
          <w:color w:val="000000" w:themeColor="text1"/>
          <w:sz w:val="20"/>
          <w:szCs w:val="20"/>
        </w:rPr>
        <w:t>destruction</w:t>
      </w:r>
      <w:r w:rsidR="001B6F85" w:rsidRPr="003F09BF">
        <w:rPr>
          <w:rFonts w:ascii="Cambria" w:hAnsi="Cambria"/>
          <w:color w:val="000000" w:themeColor="text1"/>
          <w:sz w:val="20"/>
          <w:szCs w:val="20"/>
        </w:rPr>
        <w:t xml:space="preserve"> and </w:t>
      </w:r>
      <w:r w:rsidR="00E36BF9" w:rsidRPr="003F09BF">
        <w:rPr>
          <w:rFonts w:ascii="Cambria" w:hAnsi="Cambria"/>
          <w:color w:val="000000" w:themeColor="text1"/>
          <w:sz w:val="20"/>
          <w:szCs w:val="20"/>
        </w:rPr>
        <w:t>appropriation</w:t>
      </w:r>
      <w:r w:rsidR="00297973" w:rsidRPr="003F09BF">
        <w:rPr>
          <w:rFonts w:ascii="Cambria" w:hAnsi="Cambria"/>
          <w:color w:val="000000" w:themeColor="text1"/>
          <w:sz w:val="20"/>
          <w:szCs w:val="20"/>
        </w:rPr>
        <w:t xml:space="preserve"> of </w:t>
      </w:r>
      <w:r w:rsidR="00E36BF9" w:rsidRPr="003F09BF">
        <w:rPr>
          <w:rFonts w:ascii="Cambria" w:hAnsi="Cambria"/>
          <w:color w:val="000000" w:themeColor="text1"/>
          <w:sz w:val="20"/>
          <w:szCs w:val="20"/>
        </w:rPr>
        <w:t>assets</w:t>
      </w:r>
      <w:r w:rsidR="001B6F85" w:rsidRPr="003F09BF">
        <w:rPr>
          <w:rFonts w:ascii="Cambria" w:hAnsi="Cambria"/>
          <w:color w:val="000000" w:themeColor="text1"/>
          <w:sz w:val="20"/>
          <w:szCs w:val="20"/>
        </w:rPr>
        <w:t xml:space="preserve"> and </w:t>
      </w:r>
      <w:r w:rsidR="00E36BF9" w:rsidRPr="003F09BF">
        <w:rPr>
          <w:rFonts w:ascii="Cambria" w:hAnsi="Cambria"/>
          <w:color w:val="000000" w:themeColor="text1"/>
          <w:sz w:val="20"/>
          <w:szCs w:val="20"/>
        </w:rPr>
        <w:t>deportation</w:t>
      </w:r>
      <w:r w:rsidR="00D91F08" w:rsidRPr="003F09BF">
        <w:rPr>
          <w:rFonts w:ascii="Cambria" w:hAnsi="Cambria"/>
          <w:color w:val="000000" w:themeColor="text1"/>
          <w:sz w:val="20"/>
          <w:szCs w:val="20"/>
        </w:rPr>
        <w:t xml:space="preserve">, </w:t>
      </w:r>
      <w:r w:rsidR="00E36BF9" w:rsidRPr="003F09BF">
        <w:rPr>
          <w:rFonts w:ascii="Cambria" w:hAnsi="Cambria"/>
          <w:color w:val="000000" w:themeColor="text1"/>
          <w:sz w:val="20"/>
          <w:szCs w:val="20"/>
        </w:rPr>
        <w:t>expulsion</w:t>
      </w:r>
      <w:r w:rsidR="00D91F08" w:rsidRPr="003F09BF">
        <w:rPr>
          <w:rFonts w:ascii="Cambria" w:hAnsi="Cambria"/>
          <w:color w:val="000000" w:themeColor="text1"/>
          <w:sz w:val="20"/>
          <w:szCs w:val="20"/>
        </w:rPr>
        <w:t xml:space="preserve">, </w:t>
      </w:r>
      <w:r w:rsidR="00E36BF9" w:rsidRPr="003F09BF">
        <w:rPr>
          <w:rFonts w:ascii="Cambria" w:hAnsi="Cambria"/>
          <w:color w:val="000000" w:themeColor="text1"/>
          <w:sz w:val="20"/>
          <w:szCs w:val="20"/>
        </w:rPr>
        <w:t>relocation</w:t>
      </w:r>
      <w:r w:rsidR="00D91F08" w:rsidRPr="003F09BF">
        <w:rPr>
          <w:rFonts w:ascii="Cambria" w:hAnsi="Cambria"/>
          <w:color w:val="000000" w:themeColor="text1"/>
          <w:sz w:val="20"/>
          <w:szCs w:val="20"/>
        </w:rPr>
        <w:t xml:space="preserve"> o</w:t>
      </w:r>
      <w:r w:rsidR="00E36BF9" w:rsidRPr="003F09BF">
        <w:rPr>
          <w:rFonts w:ascii="Cambria" w:hAnsi="Cambria"/>
          <w:color w:val="000000" w:themeColor="text1"/>
          <w:sz w:val="20"/>
          <w:szCs w:val="20"/>
        </w:rPr>
        <w:t>r</w:t>
      </w:r>
      <w:r w:rsidR="00D91F08"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forced displacement</w:t>
      </w:r>
      <w:r w:rsidR="001B6F85" w:rsidRPr="003F09BF">
        <w:rPr>
          <w:rFonts w:ascii="Cambria" w:hAnsi="Cambria"/>
          <w:color w:val="000000" w:themeColor="text1"/>
          <w:sz w:val="20"/>
          <w:szCs w:val="20"/>
        </w:rPr>
        <w:t xml:space="preserve"> of the </w:t>
      </w:r>
      <w:r w:rsidR="00D91F08" w:rsidRPr="003F09BF">
        <w:rPr>
          <w:rFonts w:ascii="Cambria" w:hAnsi="Cambria"/>
          <w:color w:val="000000" w:themeColor="text1"/>
          <w:sz w:val="20"/>
          <w:szCs w:val="20"/>
        </w:rPr>
        <w:t>civil</w:t>
      </w:r>
      <w:r w:rsidR="00E36BF9" w:rsidRPr="003F09BF">
        <w:rPr>
          <w:rFonts w:ascii="Cambria" w:hAnsi="Cambria"/>
          <w:color w:val="000000" w:themeColor="text1"/>
          <w:sz w:val="20"/>
          <w:szCs w:val="20"/>
        </w:rPr>
        <w:t xml:space="preserve"> population</w:t>
      </w:r>
      <w:r w:rsidR="00D91F08" w:rsidRPr="003F09BF">
        <w:rPr>
          <w:rFonts w:ascii="Cambria" w:hAnsi="Cambria"/>
          <w:color w:val="000000" w:themeColor="text1"/>
          <w:sz w:val="20"/>
          <w:szCs w:val="20"/>
        </w:rPr>
        <w:t>.</w:t>
      </w:r>
      <w:r w:rsidR="002C3D66" w:rsidRPr="003F09BF">
        <w:rPr>
          <w:rFonts w:ascii="Cambria" w:hAnsi="Cambria"/>
          <w:color w:val="000000" w:themeColor="text1"/>
          <w:sz w:val="20"/>
          <w:szCs w:val="20"/>
        </w:rPr>
        <w:t xml:space="preserve"> such</w:t>
      </w:r>
      <w:r w:rsidR="00D91F08" w:rsidRPr="003F09BF">
        <w:rPr>
          <w:rFonts w:ascii="Cambria" w:hAnsi="Cambria"/>
          <w:color w:val="000000" w:themeColor="text1"/>
          <w:sz w:val="20"/>
          <w:szCs w:val="20"/>
        </w:rPr>
        <w:t xml:space="preserve"> </w:t>
      </w:r>
      <w:r w:rsidR="00DB5E6D" w:rsidRPr="003F09BF">
        <w:rPr>
          <w:rFonts w:ascii="Cambria" w:hAnsi="Cambria"/>
          <w:color w:val="000000" w:themeColor="text1"/>
          <w:sz w:val="20"/>
          <w:szCs w:val="20"/>
        </w:rPr>
        <w:t>decision</w:t>
      </w:r>
      <w:r w:rsidR="00D91F08" w:rsidRPr="003F09BF">
        <w:rPr>
          <w:rFonts w:ascii="Cambria" w:hAnsi="Cambria"/>
          <w:color w:val="000000" w:themeColor="text1"/>
          <w:sz w:val="20"/>
          <w:szCs w:val="20"/>
        </w:rPr>
        <w:t xml:space="preserve"> </w:t>
      </w:r>
      <w:r w:rsidR="00E36BF9" w:rsidRPr="003F09BF">
        <w:rPr>
          <w:rFonts w:ascii="Cambria" w:hAnsi="Cambria"/>
          <w:color w:val="000000" w:themeColor="text1"/>
          <w:sz w:val="20"/>
          <w:szCs w:val="20"/>
        </w:rPr>
        <w:t>was confirmed on October 24,</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 xml:space="preserve">2016 </w:t>
      </w:r>
      <w:r w:rsidR="00E36BF9" w:rsidRPr="003F09BF">
        <w:rPr>
          <w:rFonts w:ascii="Cambria" w:hAnsi="Cambria"/>
          <w:color w:val="000000" w:themeColor="text1"/>
          <w:sz w:val="20"/>
          <w:szCs w:val="20"/>
        </w:rPr>
        <w:t>by</w:t>
      </w:r>
      <w:r w:rsidR="002C3D66" w:rsidRPr="003F09BF">
        <w:rPr>
          <w:rFonts w:ascii="Cambria" w:hAnsi="Cambria"/>
          <w:color w:val="000000" w:themeColor="text1"/>
          <w:sz w:val="20"/>
          <w:szCs w:val="20"/>
        </w:rPr>
        <w:t xml:space="preserve"> the </w:t>
      </w:r>
      <w:r w:rsidR="0032572E" w:rsidRPr="003F09BF">
        <w:rPr>
          <w:rFonts w:ascii="Cambria" w:hAnsi="Cambria"/>
          <w:color w:val="000000" w:themeColor="text1"/>
          <w:sz w:val="20"/>
          <w:szCs w:val="20"/>
        </w:rPr>
        <w:t>Supreme Court of Justice</w:t>
      </w:r>
      <w:r w:rsidR="00D91F08" w:rsidRPr="003F09BF">
        <w:rPr>
          <w:rFonts w:ascii="Cambria" w:hAnsi="Cambria"/>
          <w:color w:val="000000" w:themeColor="text1"/>
          <w:sz w:val="20"/>
          <w:szCs w:val="20"/>
        </w:rPr>
        <w:t xml:space="preserve">. </w:t>
      </w:r>
      <w:r w:rsidR="00E36BF9" w:rsidRPr="003F09BF">
        <w:rPr>
          <w:rFonts w:ascii="Cambria" w:hAnsi="Cambria"/>
          <w:color w:val="000000" w:themeColor="text1"/>
          <w:sz w:val="20"/>
          <w:szCs w:val="20"/>
        </w:rPr>
        <w:t>Also</w:t>
      </w:r>
      <w:r w:rsidR="00D91F08" w:rsidRPr="003F09BF">
        <w:rPr>
          <w:rFonts w:ascii="Cambria" w:hAnsi="Cambria"/>
          <w:color w:val="000000" w:themeColor="text1"/>
          <w:sz w:val="20"/>
          <w:szCs w:val="20"/>
        </w:rPr>
        <w:t xml:space="preserve">, </w:t>
      </w:r>
      <w:r w:rsidR="00C641A2" w:rsidRPr="003F09BF">
        <w:rPr>
          <w:rFonts w:ascii="Cambria" w:hAnsi="Cambria"/>
          <w:color w:val="000000" w:themeColor="text1"/>
          <w:sz w:val="20"/>
          <w:szCs w:val="20"/>
        </w:rPr>
        <w:t>holds</w:t>
      </w:r>
      <w:r w:rsidR="003E0028" w:rsidRPr="003F09BF">
        <w:rPr>
          <w:rFonts w:ascii="Cambria" w:hAnsi="Cambria"/>
          <w:color w:val="000000" w:themeColor="text1"/>
          <w:sz w:val="20"/>
          <w:szCs w:val="20"/>
        </w:rPr>
        <w:t xml:space="preserve"> that </w:t>
      </w:r>
      <w:r w:rsidR="00E36BF9" w:rsidRPr="003F09BF">
        <w:rPr>
          <w:rFonts w:ascii="Cambria" w:hAnsi="Cambria"/>
          <w:color w:val="000000" w:themeColor="text1"/>
          <w:sz w:val="20"/>
          <w:szCs w:val="20"/>
        </w:rPr>
        <w:t xml:space="preserve">proceedings </w:t>
      </w:r>
      <w:r w:rsidR="00C641A2" w:rsidRPr="003F09BF">
        <w:rPr>
          <w:rFonts w:ascii="Cambria" w:hAnsi="Cambria"/>
          <w:color w:val="000000" w:themeColor="text1"/>
          <w:sz w:val="20"/>
          <w:szCs w:val="20"/>
        </w:rPr>
        <w:t>against</w:t>
      </w:r>
      <w:r w:rsidR="00DB5E6D" w:rsidRPr="003F09BF">
        <w:rPr>
          <w:rFonts w:ascii="Cambria" w:hAnsi="Cambria"/>
          <w:color w:val="000000" w:themeColor="text1"/>
          <w:sz w:val="20"/>
          <w:szCs w:val="20"/>
        </w:rPr>
        <w:t xml:space="preserve"> Mr.</w:t>
      </w:r>
      <w:r w:rsidR="00D91F08" w:rsidRPr="003F09BF">
        <w:rPr>
          <w:rFonts w:ascii="Cambria" w:hAnsi="Cambria"/>
          <w:color w:val="000000" w:themeColor="text1"/>
          <w:sz w:val="20"/>
          <w:szCs w:val="20"/>
        </w:rPr>
        <w:t xml:space="preserve"> Rodrigo Tovar Pupo</w:t>
      </w:r>
      <w:r w:rsidR="001B6F85" w:rsidRPr="003F09BF">
        <w:rPr>
          <w:rFonts w:ascii="Cambria" w:hAnsi="Cambria"/>
          <w:color w:val="000000" w:themeColor="text1"/>
          <w:sz w:val="20"/>
          <w:szCs w:val="20"/>
        </w:rPr>
        <w:t xml:space="preserve"> and of the </w:t>
      </w:r>
      <w:r w:rsidR="006E58F4" w:rsidRPr="003F09BF">
        <w:rPr>
          <w:rFonts w:ascii="Cambria" w:hAnsi="Cambria"/>
          <w:color w:val="000000" w:themeColor="text1"/>
          <w:sz w:val="20"/>
          <w:szCs w:val="20"/>
        </w:rPr>
        <w:t>Ms.</w:t>
      </w:r>
      <w:r w:rsidR="00D91F08" w:rsidRPr="003F09BF">
        <w:rPr>
          <w:rFonts w:ascii="Cambria" w:hAnsi="Cambria"/>
          <w:color w:val="000000" w:themeColor="text1"/>
          <w:sz w:val="20"/>
          <w:szCs w:val="20"/>
        </w:rPr>
        <w:t xml:space="preserve"> Claudia Patricia Covleda</w:t>
      </w:r>
      <w:r w:rsidR="00E36BF9" w:rsidRPr="003F09BF">
        <w:rPr>
          <w:rFonts w:ascii="Cambria" w:hAnsi="Cambria"/>
          <w:color w:val="000000" w:themeColor="text1"/>
          <w:sz w:val="20"/>
          <w:szCs w:val="20"/>
        </w:rPr>
        <w:t xml:space="preserve"> are at a trial stage</w:t>
      </w:r>
      <w:r w:rsidR="00D91F08" w:rsidRPr="003F09BF">
        <w:rPr>
          <w:rFonts w:ascii="Cambria" w:hAnsi="Cambria"/>
          <w:color w:val="000000" w:themeColor="text1"/>
          <w:sz w:val="20"/>
          <w:szCs w:val="20"/>
        </w:rPr>
        <w:t>,</w:t>
      </w:r>
      <w:r w:rsidR="001B6F85" w:rsidRPr="003F09BF">
        <w:rPr>
          <w:rFonts w:ascii="Cambria" w:hAnsi="Cambria"/>
          <w:color w:val="000000" w:themeColor="text1"/>
          <w:sz w:val="20"/>
          <w:szCs w:val="20"/>
        </w:rPr>
        <w:t xml:space="preserve"> and</w:t>
      </w:r>
      <w:r w:rsidR="003E0028" w:rsidRPr="003F09BF">
        <w:rPr>
          <w:rFonts w:ascii="Cambria" w:hAnsi="Cambria"/>
          <w:color w:val="000000" w:themeColor="text1"/>
          <w:sz w:val="20"/>
          <w:szCs w:val="20"/>
        </w:rPr>
        <w:t xml:space="preserve"> that </w:t>
      </w:r>
      <w:r w:rsidR="00E36BF9" w:rsidRPr="003F09BF">
        <w:rPr>
          <w:rFonts w:ascii="Cambria" w:hAnsi="Cambria"/>
          <w:color w:val="000000" w:themeColor="text1"/>
          <w:sz w:val="20"/>
          <w:szCs w:val="20"/>
        </w:rPr>
        <w:t>there is an ongoing</w:t>
      </w:r>
      <w:r w:rsidR="00D91F08" w:rsidRPr="003F09BF">
        <w:rPr>
          <w:rFonts w:ascii="Cambria" w:hAnsi="Cambria"/>
          <w:color w:val="000000" w:themeColor="text1"/>
          <w:sz w:val="20"/>
          <w:szCs w:val="20"/>
        </w:rPr>
        <w:t xml:space="preserve"> </w:t>
      </w:r>
      <w:r w:rsidR="003A7A25" w:rsidRPr="003F09BF">
        <w:rPr>
          <w:rFonts w:ascii="Cambria" w:hAnsi="Cambria"/>
          <w:color w:val="000000" w:themeColor="text1"/>
          <w:sz w:val="20"/>
          <w:szCs w:val="20"/>
        </w:rPr>
        <w:t>investigation</w:t>
      </w:r>
      <w:r w:rsidR="00D91F08" w:rsidRPr="003F09BF">
        <w:rPr>
          <w:rFonts w:ascii="Cambria" w:hAnsi="Cambria"/>
          <w:color w:val="000000" w:themeColor="text1"/>
          <w:sz w:val="20"/>
          <w:szCs w:val="20"/>
        </w:rPr>
        <w:t xml:space="preserve"> </w:t>
      </w:r>
      <w:r w:rsidR="00C641A2" w:rsidRPr="003F09BF">
        <w:rPr>
          <w:rFonts w:ascii="Cambria" w:hAnsi="Cambria"/>
          <w:color w:val="000000" w:themeColor="text1"/>
          <w:sz w:val="20"/>
          <w:szCs w:val="20"/>
        </w:rPr>
        <w:t>against</w:t>
      </w:r>
      <w:r w:rsidR="00DB5E6D" w:rsidRPr="003F09BF">
        <w:rPr>
          <w:rFonts w:ascii="Cambria" w:hAnsi="Cambria"/>
          <w:color w:val="000000" w:themeColor="text1"/>
          <w:sz w:val="20"/>
          <w:szCs w:val="20"/>
        </w:rPr>
        <w:t xml:space="preserve"> Mr.</w:t>
      </w:r>
      <w:r w:rsidR="00D91F08" w:rsidRPr="003F09BF">
        <w:rPr>
          <w:rFonts w:ascii="Cambria" w:hAnsi="Cambria"/>
          <w:color w:val="000000" w:themeColor="text1"/>
          <w:sz w:val="20"/>
          <w:szCs w:val="20"/>
        </w:rPr>
        <w:t xml:space="preserve"> Esquvel Cuadrado. </w:t>
      </w:r>
      <w:r w:rsidRPr="003F09BF">
        <w:rPr>
          <w:rFonts w:ascii="Cambria" w:hAnsi="Cambria"/>
          <w:color w:val="000000" w:themeColor="text1"/>
          <w:sz w:val="20"/>
          <w:szCs w:val="20"/>
        </w:rPr>
        <w:t>The State</w:t>
      </w:r>
      <w:r w:rsidR="00D91F08" w:rsidRPr="003F09BF">
        <w:rPr>
          <w:rFonts w:ascii="Cambria" w:hAnsi="Cambria"/>
          <w:color w:val="000000" w:themeColor="text1"/>
          <w:sz w:val="20"/>
          <w:szCs w:val="20"/>
        </w:rPr>
        <w:t xml:space="preserve"> </w:t>
      </w:r>
      <w:r w:rsidR="00C641A2" w:rsidRPr="003F09BF">
        <w:rPr>
          <w:rFonts w:ascii="Cambria" w:hAnsi="Cambria"/>
          <w:color w:val="000000" w:themeColor="text1"/>
          <w:sz w:val="20"/>
          <w:szCs w:val="20"/>
        </w:rPr>
        <w:t>holds</w:t>
      </w:r>
      <w:r w:rsidR="00D91F08" w:rsidRPr="003F09BF">
        <w:rPr>
          <w:rFonts w:ascii="Cambria" w:hAnsi="Cambria"/>
          <w:color w:val="000000" w:themeColor="text1"/>
          <w:sz w:val="20"/>
          <w:szCs w:val="20"/>
        </w:rPr>
        <w:t xml:space="preserve"> </w:t>
      </w:r>
      <w:r w:rsidR="00B2632D" w:rsidRPr="003F09BF">
        <w:rPr>
          <w:rFonts w:ascii="Cambria" w:hAnsi="Cambria"/>
          <w:color w:val="000000" w:themeColor="text1"/>
          <w:sz w:val="20"/>
          <w:szCs w:val="20"/>
        </w:rPr>
        <w:t xml:space="preserve">that, </w:t>
      </w:r>
      <w:r w:rsidR="00E36BF9" w:rsidRPr="003F09BF">
        <w:rPr>
          <w:rFonts w:ascii="Cambria" w:hAnsi="Cambria"/>
          <w:color w:val="000000" w:themeColor="text1"/>
          <w:sz w:val="20"/>
          <w:szCs w:val="20"/>
        </w:rPr>
        <w:t>therefore</w:t>
      </w:r>
      <w:r w:rsidR="00D91F08" w:rsidRPr="003F09BF">
        <w:rPr>
          <w:rFonts w:ascii="Cambria" w:hAnsi="Cambria"/>
          <w:color w:val="000000" w:themeColor="text1"/>
          <w:sz w:val="20"/>
          <w:szCs w:val="20"/>
        </w:rPr>
        <w:t>,</w:t>
      </w:r>
      <w:r w:rsidR="002C3D66" w:rsidRPr="003F09BF">
        <w:rPr>
          <w:rFonts w:ascii="Cambria" w:hAnsi="Cambria"/>
          <w:color w:val="000000" w:themeColor="text1"/>
          <w:sz w:val="20"/>
          <w:szCs w:val="20"/>
        </w:rPr>
        <w:t xml:space="preserve"> the </w:t>
      </w:r>
      <w:r w:rsidR="00E36BF9" w:rsidRPr="003F09BF">
        <w:rPr>
          <w:rFonts w:ascii="Cambria" w:hAnsi="Cambria"/>
          <w:color w:val="000000" w:themeColor="text1"/>
          <w:sz w:val="20"/>
          <w:szCs w:val="20"/>
        </w:rPr>
        <w:t xml:space="preserve">National </w:t>
      </w:r>
      <w:r w:rsidR="00D91F08" w:rsidRPr="003F09BF">
        <w:rPr>
          <w:rFonts w:ascii="Cambria" w:hAnsi="Cambria"/>
          <w:color w:val="000000" w:themeColor="text1"/>
          <w:sz w:val="20"/>
          <w:szCs w:val="20"/>
        </w:rPr>
        <w:t>Uni</w:t>
      </w:r>
      <w:r w:rsidR="00E36BF9" w:rsidRPr="003F09BF">
        <w:rPr>
          <w:rFonts w:ascii="Cambria" w:hAnsi="Cambria"/>
          <w:color w:val="000000" w:themeColor="text1"/>
          <w:sz w:val="20"/>
          <w:szCs w:val="20"/>
        </w:rPr>
        <w:t>t</w:t>
      </w:r>
      <w:r w:rsidR="00D91F08" w:rsidRPr="003F09BF">
        <w:rPr>
          <w:rFonts w:ascii="Cambria" w:hAnsi="Cambria"/>
          <w:color w:val="000000" w:themeColor="text1"/>
          <w:sz w:val="20"/>
          <w:szCs w:val="20"/>
        </w:rPr>
        <w:t xml:space="preserve"> </w:t>
      </w:r>
      <w:r w:rsidR="00297973" w:rsidRPr="003F09BF">
        <w:rPr>
          <w:rFonts w:ascii="Cambria" w:hAnsi="Cambria"/>
          <w:color w:val="000000" w:themeColor="text1"/>
          <w:sz w:val="20"/>
          <w:szCs w:val="20"/>
        </w:rPr>
        <w:t xml:space="preserve">of </w:t>
      </w:r>
      <w:r w:rsidR="00E36BF9" w:rsidRPr="003F09BF">
        <w:rPr>
          <w:rFonts w:ascii="Cambria" w:hAnsi="Cambria"/>
          <w:color w:val="000000" w:themeColor="text1"/>
          <w:sz w:val="20"/>
          <w:szCs w:val="20"/>
        </w:rPr>
        <w:t>H</w:t>
      </w:r>
      <w:r w:rsidR="00297973" w:rsidRPr="003F09BF">
        <w:rPr>
          <w:rFonts w:ascii="Cambria" w:hAnsi="Cambria"/>
          <w:color w:val="000000" w:themeColor="text1"/>
          <w:sz w:val="20"/>
          <w:szCs w:val="20"/>
        </w:rPr>
        <w:t xml:space="preserve">uman </w:t>
      </w:r>
      <w:r w:rsidR="00E36BF9" w:rsidRPr="003F09BF">
        <w:rPr>
          <w:rFonts w:ascii="Cambria" w:hAnsi="Cambria"/>
          <w:color w:val="000000" w:themeColor="text1"/>
          <w:sz w:val="20"/>
          <w:szCs w:val="20"/>
        </w:rPr>
        <w:t>R</w:t>
      </w:r>
      <w:r w:rsidR="00297973" w:rsidRPr="003F09BF">
        <w:rPr>
          <w:rFonts w:ascii="Cambria" w:hAnsi="Cambria"/>
          <w:color w:val="000000" w:themeColor="text1"/>
          <w:sz w:val="20"/>
          <w:szCs w:val="20"/>
        </w:rPr>
        <w:t xml:space="preserve">ights of </w:t>
      </w:r>
      <w:r w:rsidR="00E36BF9" w:rsidRPr="003F09BF">
        <w:rPr>
          <w:rFonts w:ascii="Cambria" w:hAnsi="Cambria"/>
          <w:color w:val="000000" w:themeColor="text1"/>
          <w:sz w:val="20"/>
          <w:szCs w:val="20"/>
        </w:rPr>
        <w:t xml:space="preserve">the </w:t>
      </w:r>
      <w:r w:rsidR="0032572E" w:rsidRPr="003F09BF">
        <w:rPr>
          <w:rFonts w:ascii="Cambria" w:hAnsi="Cambria"/>
          <w:color w:val="000000" w:themeColor="text1"/>
          <w:sz w:val="20"/>
          <w:szCs w:val="20"/>
        </w:rPr>
        <w:t>General Prosecutor of the Nation</w:t>
      </w:r>
      <w:r w:rsidR="00D91F08" w:rsidRPr="003F09BF">
        <w:rPr>
          <w:rFonts w:ascii="Cambria" w:hAnsi="Cambria"/>
          <w:color w:val="000000" w:themeColor="text1"/>
          <w:sz w:val="20"/>
          <w:szCs w:val="20"/>
        </w:rPr>
        <w:t xml:space="preserve"> ha</w:t>
      </w:r>
      <w:r w:rsidR="00E36BF9" w:rsidRPr="003F09BF">
        <w:rPr>
          <w:rFonts w:ascii="Cambria" w:hAnsi="Cambria"/>
          <w:color w:val="000000" w:themeColor="text1"/>
          <w:sz w:val="20"/>
          <w:szCs w:val="20"/>
        </w:rPr>
        <w:t>s</w:t>
      </w:r>
      <w:r w:rsidR="00D91F08" w:rsidRPr="003F09BF">
        <w:rPr>
          <w:rFonts w:ascii="Cambria" w:hAnsi="Cambria"/>
          <w:color w:val="000000" w:themeColor="text1"/>
          <w:sz w:val="20"/>
          <w:szCs w:val="20"/>
        </w:rPr>
        <w:t xml:space="preserve"> </w:t>
      </w:r>
      <w:r w:rsidR="00E36BF9" w:rsidRPr="003F09BF">
        <w:rPr>
          <w:rFonts w:ascii="Cambria" w:hAnsi="Cambria"/>
          <w:color w:val="000000" w:themeColor="text1"/>
          <w:sz w:val="20"/>
          <w:szCs w:val="20"/>
        </w:rPr>
        <w:t>been</w:t>
      </w:r>
      <w:r w:rsidR="00D91F08" w:rsidRPr="003F09BF">
        <w:rPr>
          <w:rFonts w:ascii="Cambria" w:hAnsi="Cambria"/>
          <w:color w:val="000000" w:themeColor="text1"/>
          <w:sz w:val="20"/>
          <w:szCs w:val="20"/>
        </w:rPr>
        <w:t xml:space="preserve"> diligent </w:t>
      </w:r>
      <w:r w:rsidR="00E36BF9" w:rsidRPr="003F09BF">
        <w:rPr>
          <w:rFonts w:ascii="Cambria" w:hAnsi="Cambria"/>
          <w:color w:val="000000" w:themeColor="text1"/>
          <w:sz w:val="20"/>
          <w:szCs w:val="20"/>
        </w:rPr>
        <w:t>in investigating</w:t>
      </w:r>
      <w:r w:rsidR="00D22D1E" w:rsidRPr="003F09BF">
        <w:rPr>
          <w:rFonts w:ascii="Cambria" w:hAnsi="Cambria"/>
          <w:color w:val="000000" w:themeColor="text1"/>
          <w:sz w:val="20"/>
          <w:szCs w:val="20"/>
        </w:rPr>
        <w:t xml:space="preserve"> the </w:t>
      </w:r>
      <w:r w:rsidR="00DB5E6D" w:rsidRPr="003F09BF">
        <w:rPr>
          <w:rFonts w:ascii="Cambria" w:hAnsi="Cambria"/>
          <w:color w:val="000000" w:themeColor="text1"/>
          <w:sz w:val="20"/>
          <w:szCs w:val="20"/>
        </w:rPr>
        <w:t>facts</w:t>
      </w:r>
      <w:r w:rsidR="00D91F08" w:rsidRPr="003F09BF">
        <w:rPr>
          <w:rFonts w:ascii="Cambria" w:hAnsi="Cambria"/>
          <w:color w:val="000000" w:themeColor="text1"/>
          <w:sz w:val="20"/>
          <w:szCs w:val="20"/>
        </w:rPr>
        <w:t>.</w:t>
      </w:r>
    </w:p>
    <w:p w14:paraId="75DE64BD" w14:textId="2881FC6C" w:rsidR="00D91F08" w:rsidRPr="003F09BF" w:rsidRDefault="00D22D1E" w:rsidP="00D91F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color w:val="000000" w:themeColor="text1"/>
          <w:sz w:val="20"/>
          <w:szCs w:val="20"/>
        </w:rPr>
      </w:pPr>
      <w:r w:rsidRPr="003F09BF">
        <w:rPr>
          <w:rFonts w:ascii="Cambria" w:hAnsi="Cambria"/>
          <w:color w:val="000000" w:themeColor="text1"/>
          <w:sz w:val="20"/>
          <w:szCs w:val="20"/>
        </w:rPr>
        <w:t>Likewise</w:t>
      </w:r>
      <w:r w:rsidR="00D91F08" w:rsidRPr="003F09BF">
        <w:rPr>
          <w:rFonts w:ascii="Cambria" w:hAnsi="Cambria"/>
          <w:color w:val="000000" w:themeColor="text1"/>
          <w:sz w:val="20"/>
          <w:szCs w:val="20"/>
        </w:rPr>
        <w:t xml:space="preserve">, </w:t>
      </w:r>
      <w:r w:rsidR="00603E37" w:rsidRPr="003F09BF">
        <w:rPr>
          <w:rFonts w:ascii="Cambria" w:hAnsi="Cambria"/>
          <w:color w:val="000000" w:themeColor="text1"/>
          <w:sz w:val="20"/>
          <w:szCs w:val="20"/>
        </w:rPr>
        <w:t>the State</w:t>
      </w:r>
      <w:r w:rsidR="00D91F08" w:rsidRPr="003F09BF">
        <w:rPr>
          <w:rFonts w:ascii="Cambria" w:hAnsi="Cambria"/>
          <w:color w:val="000000" w:themeColor="text1"/>
          <w:sz w:val="20"/>
          <w:szCs w:val="20"/>
        </w:rPr>
        <w:t xml:space="preserve"> </w:t>
      </w:r>
      <w:r w:rsidR="00C641A2" w:rsidRPr="003F09BF">
        <w:rPr>
          <w:rFonts w:ascii="Cambria" w:hAnsi="Cambria"/>
          <w:color w:val="000000" w:themeColor="text1"/>
          <w:sz w:val="20"/>
          <w:szCs w:val="20"/>
        </w:rPr>
        <w:t>holds</w:t>
      </w:r>
      <w:r w:rsidR="003E0028" w:rsidRPr="003F09BF">
        <w:rPr>
          <w:rFonts w:ascii="Cambria" w:hAnsi="Cambria"/>
          <w:color w:val="000000" w:themeColor="text1"/>
          <w:sz w:val="20"/>
          <w:szCs w:val="20"/>
        </w:rPr>
        <w:t xml:space="preserve"> that </w:t>
      </w:r>
      <w:r w:rsidR="00DC4A4B" w:rsidRPr="003F09BF">
        <w:rPr>
          <w:rFonts w:ascii="Cambria" w:hAnsi="Cambria"/>
          <w:color w:val="000000" w:themeColor="text1"/>
          <w:sz w:val="20"/>
          <w:szCs w:val="20"/>
        </w:rPr>
        <w:t>the reasonable timeframe was observed</w:t>
      </w:r>
      <w:r w:rsidR="001B6F85" w:rsidRPr="003F09BF">
        <w:rPr>
          <w:rFonts w:ascii="Cambria" w:hAnsi="Cambria"/>
          <w:color w:val="000000" w:themeColor="text1"/>
          <w:sz w:val="20"/>
          <w:szCs w:val="20"/>
        </w:rPr>
        <w:t xml:space="preserve"> and</w:t>
      </w:r>
      <w:r w:rsidR="003E0028" w:rsidRPr="003F09BF">
        <w:rPr>
          <w:rFonts w:ascii="Cambria" w:hAnsi="Cambria"/>
          <w:color w:val="000000" w:themeColor="text1"/>
          <w:sz w:val="20"/>
          <w:szCs w:val="20"/>
        </w:rPr>
        <w:t xml:space="preserve"> that </w:t>
      </w:r>
      <w:r w:rsidR="00DC4A4B" w:rsidRPr="003F09BF">
        <w:rPr>
          <w:rFonts w:ascii="Cambria" w:hAnsi="Cambria"/>
          <w:color w:val="000000" w:themeColor="text1"/>
          <w:sz w:val="20"/>
          <w:szCs w:val="20"/>
        </w:rPr>
        <w:t>there was no unjustified delay</w:t>
      </w:r>
      <w:r w:rsidR="00D91F08" w:rsidRPr="003F09BF">
        <w:rPr>
          <w:rFonts w:ascii="Cambria" w:hAnsi="Cambria"/>
          <w:color w:val="000000" w:themeColor="text1"/>
          <w:sz w:val="20"/>
          <w:szCs w:val="20"/>
        </w:rPr>
        <w:t xml:space="preserve">, </w:t>
      </w:r>
      <w:r w:rsidR="00DC4A4B" w:rsidRPr="003F09BF">
        <w:rPr>
          <w:rFonts w:ascii="Cambria" w:hAnsi="Cambria"/>
          <w:color w:val="000000" w:themeColor="text1"/>
          <w:sz w:val="20"/>
          <w:szCs w:val="20"/>
        </w:rPr>
        <w:t>since</w:t>
      </w:r>
      <w:r w:rsidR="002C3D66" w:rsidRPr="003F09BF">
        <w:rPr>
          <w:rFonts w:ascii="Cambria" w:hAnsi="Cambria"/>
          <w:color w:val="000000" w:themeColor="text1"/>
          <w:sz w:val="20"/>
          <w:szCs w:val="20"/>
        </w:rPr>
        <w:t xml:space="preserve"> the </w:t>
      </w:r>
      <w:r w:rsidR="00DC4A4B" w:rsidRPr="003F09BF">
        <w:rPr>
          <w:rFonts w:ascii="Cambria" w:hAnsi="Cambria"/>
          <w:color w:val="000000" w:themeColor="text1"/>
          <w:sz w:val="20"/>
          <w:szCs w:val="20"/>
        </w:rPr>
        <w:t>National Unit of Human Rights of the General Prosecutor of the Nation</w:t>
      </w:r>
      <w:r w:rsidR="00D91F08" w:rsidRPr="003F09BF">
        <w:rPr>
          <w:rFonts w:ascii="Cambria" w:hAnsi="Cambria"/>
          <w:color w:val="000000" w:themeColor="text1"/>
          <w:sz w:val="20"/>
          <w:szCs w:val="20"/>
        </w:rPr>
        <w:t xml:space="preserve"> </w:t>
      </w:r>
      <w:r w:rsidR="00DC4A4B" w:rsidRPr="003F09BF">
        <w:rPr>
          <w:rFonts w:ascii="Cambria" w:hAnsi="Cambria"/>
          <w:color w:val="000000" w:themeColor="text1"/>
          <w:sz w:val="20"/>
          <w:szCs w:val="20"/>
        </w:rPr>
        <w:t>was</w:t>
      </w:r>
      <w:r w:rsidR="00D91F08" w:rsidRPr="003F09BF">
        <w:rPr>
          <w:rFonts w:ascii="Cambria" w:hAnsi="Cambria"/>
          <w:color w:val="000000" w:themeColor="text1"/>
          <w:sz w:val="20"/>
          <w:szCs w:val="20"/>
        </w:rPr>
        <w:t xml:space="preserve"> diligent. </w:t>
      </w:r>
      <w:r w:rsidR="000D3408" w:rsidRPr="003F09BF">
        <w:rPr>
          <w:rFonts w:ascii="Cambria" w:hAnsi="Cambria"/>
          <w:color w:val="000000" w:themeColor="text1"/>
          <w:sz w:val="20"/>
          <w:szCs w:val="20"/>
        </w:rPr>
        <w:t>It claims</w:t>
      </w:r>
      <w:r w:rsidR="00CA305B" w:rsidRPr="003F09BF">
        <w:rPr>
          <w:rFonts w:ascii="Cambria" w:hAnsi="Cambria"/>
          <w:color w:val="000000" w:themeColor="text1"/>
          <w:sz w:val="20"/>
          <w:szCs w:val="20"/>
        </w:rPr>
        <w:t xml:space="preserve"> that the </w:t>
      </w:r>
      <w:r w:rsidR="003A7A25" w:rsidRPr="003F09BF">
        <w:rPr>
          <w:rFonts w:ascii="Cambria" w:hAnsi="Cambria"/>
          <w:color w:val="000000" w:themeColor="text1"/>
          <w:sz w:val="20"/>
          <w:szCs w:val="20"/>
        </w:rPr>
        <w:t>investigation</w:t>
      </w:r>
      <w:r w:rsidR="00D6137F" w:rsidRPr="003F09BF">
        <w:rPr>
          <w:rFonts w:ascii="Cambria" w:hAnsi="Cambria"/>
          <w:color w:val="000000" w:themeColor="text1"/>
          <w:sz w:val="20"/>
          <w:szCs w:val="20"/>
        </w:rPr>
        <w:t xml:space="preserve"> of the </w:t>
      </w:r>
      <w:r w:rsidR="00D91F08" w:rsidRPr="003F09BF">
        <w:rPr>
          <w:rFonts w:ascii="Cambria" w:hAnsi="Cambria"/>
          <w:color w:val="000000" w:themeColor="text1"/>
          <w:sz w:val="20"/>
          <w:szCs w:val="20"/>
        </w:rPr>
        <w:t>cas</w:t>
      </w:r>
      <w:r w:rsidR="00DC4A4B" w:rsidRPr="003F09BF">
        <w:rPr>
          <w:rFonts w:ascii="Cambria" w:hAnsi="Cambria"/>
          <w:color w:val="000000" w:themeColor="text1"/>
          <w:sz w:val="20"/>
          <w:szCs w:val="20"/>
        </w:rPr>
        <w:t>e</w:t>
      </w:r>
      <w:r w:rsidR="00D91F08" w:rsidRPr="003F09BF">
        <w:rPr>
          <w:rFonts w:ascii="Cambria" w:hAnsi="Cambria"/>
          <w:color w:val="000000" w:themeColor="text1"/>
          <w:sz w:val="20"/>
          <w:szCs w:val="20"/>
        </w:rPr>
        <w:t xml:space="preserve"> </w:t>
      </w:r>
      <w:r w:rsidR="000D3408" w:rsidRPr="003F09BF">
        <w:rPr>
          <w:rFonts w:ascii="Cambria" w:hAnsi="Cambria"/>
          <w:color w:val="000000" w:themeColor="text1"/>
          <w:sz w:val="20"/>
          <w:szCs w:val="20"/>
        </w:rPr>
        <w:t>holds an elevated complexity</w:t>
      </w:r>
      <w:r w:rsidR="00D91F08" w:rsidRPr="003F09BF">
        <w:rPr>
          <w:rFonts w:ascii="Cambria" w:hAnsi="Cambria"/>
          <w:color w:val="000000" w:themeColor="text1"/>
          <w:sz w:val="20"/>
          <w:szCs w:val="20"/>
        </w:rPr>
        <w:t xml:space="preserve">, </w:t>
      </w:r>
      <w:r w:rsidR="000D3408" w:rsidRPr="003F09BF">
        <w:rPr>
          <w:rFonts w:ascii="Cambria" w:hAnsi="Cambria"/>
          <w:color w:val="000000" w:themeColor="text1"/>
          <w:sz w:val="20"/>
          <w:szCs w:val="20"/>
        </w:rPr>
        <w:t>considering the facts took place within the</w:t>
      </w:r>
      <w:r w:rsidR="00D91F08" w:rsidRPr="003F09BF">
        <w:rPr>
          <w:rFonts w:ascii="Cambria" w:hAnsi="Cambria"/>
          <w:color w:val="000000" w:themeColor="text1"/>
          <w:sz w:val="20"/>
          <w:szCs w:val="20"/>
        </w:rPr>
        <w:t xml:space="preserve"> </w:t>
      </w:r>
      <w:r w:rsidR="000D3408" w:rsidRPr="003F09BF">
        <w:rPr>
          <w:rFonts w:ascii="Cambria" w:hAnsi="Cambria"/>
          <w:color w:val="000000" w:themeColor="text1"/>
          <w:sz w:val="20"/>
          <w:szCs w:val="20"/>
        </w:rPr>
        <w:t>armed conflict</w:t>
      </w:r>
      <w:r w:rsidR="001B6F85" w:rsidRPr="003F09BF">
        <w:rPr>
          <w:rFonts w:ascii="Cambria" w:hAnsi="Cambria"/>
          <w:color w:val="000000" w:themeColor="text1"/>
          <w:sz w:val="20"/>
          <w:szCs w:val="20"/>
        </w:rPr>
        <w:t xml:space="preserve"> and </w:t>
      </w:r>
      <w:r w:rsidR="000D3408" w:rsidRPr="003F09BF">
        <w:rPr>
          <w:rFonts w:ascii="Cambria" w:hAnsi="Cambria"/>
          <w:color w:val="000000" w:themeColor="text1"/>
          <w:sz w:val="20"/>
          <w:szCs w:val="20"/>
        </w:rPr>
        <w:t>in a</w:t>
      </w:r>
      <w:r w:rsidR="00D91F08" w:rsidRPr="003F09BF">
        <w:rPr>
          <w:rFonts w:ascii="Cambria" w:hAnsi="Cambria"/>
          <w:color w:val="000000" w:themeColor="text1"/>
          <w:sz w:val="20"/>
          <w:szCs w:val="20"/>
        </w:rPr>
        <w:t xml:space="preserve"> zon</w:t>
      </w:r>
      <w:r w:rsidR="000D3408" w:rsidRPr="003F09BF">
        <w:rPr>
          <w:rFonts w:ascii="Cambria" w:hAnsi="Cambria"/>
          <w:color w:val="000000" w:themeColor="text1"/>
          <w:sz w:val="20"/>
          <w:szCs w:val="20"/>
        </w:rPr>
        <w:t>e</w:t>
      </w:r>
      <w:r w:rsidR="00D91F08" w:rsidRPr="003F09BF">
        <w:rPr>
          <w:rFonts w:ascii="Cambria" w:hAnsi="Cambria"/>
          <w:color w:val="000000" w:themeColor="text1"/>
          <w:sz w:val="20"/>
          <w:szCs w:val="20"/>
        </w:rPr>
        <w:t xml:space="preserve"> </w:t>
      </w:r>
      <w:r w:rsidR="000D3408" w:rsidRPr="003F09BF">
        <w:rPr>
          <w:rFonts w:ascii="Cambria" w:hAnsi="Cambria"/>
          <w:color w:val="000000" w:themeColor="text1"/>
          <w:sz w:val="20"/>
          <w:szCs w:val="20"/>
        </w:rPr>
        <w:t>in which</w:t>
      </w:r>
      <w:r w:rsidR="003E0028" w:rsidRPr="003F09BF">
        <w:rPr>
          <w:rFonts w:ascii="Cambria" w:hAnsi="Cambria"/>
          <w:color w:val="000000" w:themeColor="text1"/>
          <w:sz w:val="20"/>
          <w:szCs w:val="20"/>
        </w:rPr>
        <w:t xml:space="preserve"> </w:t>
      </w:r>
      <w:r w:rsidR="000D3408" w:rsidRPr="003F09BF">
        <w:rPr>
          <w:rFonts w:ascii="Cambria" w:hAnsi="Cambria"/>
          <w:color w:val="000000" w:themeColor="text1"/>
          <w:sz w:val="20"/>
          <w:szCs w:val="20"/>
        </w:rPr>
        <w:t>several</w:t>
      </w:r>
      <w:r w:rsidR="00D91F08" w:rsidRPr="003F09BF">
        <w:rPr>
          <w:rFonts w:ascii="Cambria" w:hAnsi="Cambria"/>
          <w:color w:val="000000" w:themeColor="text1"/>
          <w:sz w:val="20"/>
          <w:szCs w:val="20"/>
        </w:rPr>
        <w:t xml:space="preserve"> arm</w:t>
      </w:r>
      <w:r w:rsidR="000D3408" w:rsidRPr="003F09BF">
        <w:rPr>
          <w:rFonts w:ascii="Cambria" w:hAnsi="Cambria"/>
          <w:color w:val="000000" w:themeColor="text1"/>
          <w:sz w:val="20"/>
          <w:szCs w:val="20"/>
        </w:rPr>
        <w:t>ed</w:t>
      </w:r>
      <w:r w:rsidR="00D91F08" w:rsidRPr="003F09BF">
        <w:rPr>
          <w:rFonts w:ascii="Cambria" w:hAnsi="Cambria"/>
          <w:color w:val="000000" w:themeColor="text1"/>
          <w:sz w:val="20"/>
          <w:szCs w:val="20"/>
        </w:rPr>
        <w:t xml:space="preserve"> </w:t>
      </w:r>
      <w:r w:rsidR="000D3408" w:rsidRPr="003F09BF">
        <w:rPr>
          <w:rFonts w:ascii="Cambria" w:hAnsi="Cambria"/>
          <w:color w:val="000000" w:themeColor="text1"/>
          <w:sz w:val="20"/>
          <w:szCs w:val="20"/>
        </w:rPr>
        <w:t xml:space="preserve">actors </w:t>
      </w:r>
      <w:r w:rsidR="00D91F08" w:rsidRPr="003F09BF">
        <w:rPr>
          <w:rFonts w:ascii="Cambria" w:hAnsi="Cambria"/>
          <w:color w:val="000000" w:themeColor="text1"/>
          <w:sz w:val="20"/>
          <w:szCs w:val="20"/>
        </w:rPr>
        <w:t>rela</w:t>
      </w:r>
      <w:r w:rsidR="000D3408" w:rsidRPr="003F09BF">
        <w:rPr>
          <w:rFonts w:ascii="Cambria" w:hAnsi="Cambria"/>
          <w:color w:val="000000" w:themeColor="text1"/>
          <w:sz w:val="20"/>
          <w:szCs w:val="20"/>
        </w:rPr>
        <w:t>ted</w:t>
      </w:r>
      <w:r w:rsidR="00C835ED" w:rsidRPr="003F09BF">
        <w:rPr>
          <w:rFonts w:ascii="Cambria" w:hAnsi="Cambria"/>
          <w:color w:val="000000" w:themeColor="text1"/>
          <w:sz w:val="20"/>
          <w:szCs w:val="20"/>
        </w:rPr>
        <w:t xml:space="preserve"> with </w:t>
      </w:r>
      <w:r w:rsidR="00D91F08" w:rsidRPr="003F09BF">
        <w:rPr>
          <w:rFonts w:ascii="Cambria" w:hAnsi="Cambria"/>
          <w:color w:val="000000" w:themeColor="text1"/>
          <w:sz w:val="20"/>
          <w:szCs w:val="20"/>
        </w:rPr>
        <w:t>el conflict o</w:t>
      </w:r>
      <w:r w:rsidR="000D3408" w:rsidRPr="003F09BF">
        <w:rPr>
          <w:rFonts w:ascii="Cambria" w:hAnsi="Cambria"/>
          <w:color w:val="000000" w:themeColor="text1"/>
          <w:sz w:val="20"/>
          <w:szCs w:val="20"/>
        </w:rPr>
        <w:t>r</w:t>
      </w:r>
      <w:r w:rsidR="00C835ED" w:rsidRPr="003F09BF">
        <w:rPr>
          <w:rFonts w:ascii="Cambria" w:hAnsi="Cambria"/>
          <w:color w:val="000000" w:themeColor="text1"/>
          <w:sz w:val="20"/>
          <w:szCs w:val="20"/>
        </w:rPr>
        <w:t xml:space="preserve"> with </w:t>
      </w:r>
      <w:r w:rsidR="000D3408" w:rsidRPr="003F09BF">
        <w:rPr>
          <w:rFonts w:ascii="Cambria" w:hAnsi="Cambria"/>
          <w:color w:val="000000" w:themeColor="text1"/>
          <w:sz w:val="20"/>
          <w:szCs w:val="20"/>
        </w:rPr>
        <w:t>common crime</w:t>
      </w:r>
      <w:r w:rsidR="00D91F08" w:rsidRPr="003F09BF">
        <w:rPr>
          <w:rFonts w:ascii="Cambria" w:hAnsi="Cambria"/>
          <w:color w:val="000000" w:themeColor="text1"/>
          <w:sz w:val="20"/>
          <w:szCs w:val="20"/>
        </w:rPr>
        <w:t xml:space="preserve"> </w:t>
      </w:r>
      <w:r w:rsidR="000D3408" w:rsidRPr="003F09BF">
        <w:rPr>
          <w:rFonts w:ascii="Cambria" w:hAnsi="Cambria"/>
          <w:color w:val="000000" w:themeColor="text1"/>
          <w:sz w:val="20"/>
          <w:szCs w:val="20"/>
        </w:rPr>
        <w:t>operated</w:t>
      </w:r>
      <w:r w:rsidR="00D91F08" w:rsidRPr="003F09BF">
        <w:rPr>
          <w:rFonts w:ascii="Cambria" w:hAnsi="Cambria"/>
          <w:color w:val="000000" w:themeColor="text1"/>
          <w:sz w:val="20"/>
          <w:szCs w:val="20"/>
        </w:rPr>
        <w:t xml:space="preserve">, </w:t>
      </w:r>
      <w:r w:rsidR="000D3408" w:rsidRPr="003F09BF">
        <w:rPr>
          <w:rFonts w:ascii="Cambria" w:hAnsi="Cambria"/>
          <w:color w:val="000000" w:themeColor="text1"/>
          <w:sz w:val="20"/>
          <w:szCs w:val="20"/>
        </w:rPr>
        <w:t xml:space="preserve">which demanded several lines </w:t>
      </w:r>
      <w:r w:rsidR="00297973" w:rsidRPr="003F09BF">
        <w:rPr>
          <w:rFonts w:ascii="Cambria" w:hAnsi="Cambria"/>
          <w:color w:val="000000" w:themeColor="text1"/>
          <w:sz w:val="20"/>
          <w:szCs w:val="20"/>
        </w:rPr>
        <w:t xml:space="preserve">of </w:t>
      </w:r>
      <w:r w:rsidR="003A7A25" w:rsidRPr="003F09BF">
        <w:rPr>
          <w:rFonts w:ascii="Cambria" w:hAnsi="Cambria"/>
          <w:color w:val="000000" w:themeColor="text1"/>
          <w:sz w:val="20"/>
          <w:szCs w:val="20"/>
        </w:rPr>
        <w:t>investigation</w:t>
      </w:r>
      <w:r w:rsidR="00D91F08" w:rsidRPr="003F09BF">
        <w:rPr>
          <w:rFonts w:ascii="Cambria" w:hAnsi="Cambria"/>
          <w:color w:val="000000" w:themeColor="text1"/>
          <w:sz w:val="20"/>
          <w:szCs w:val="20"/>
        </w:rPr>
        <w:t>,</w:t>
      </w:r>
      <w:r w:rsidR="001B6F85" w:rsidRPr="003F09BF">
        <w:rPr>
          <w:rFonts w:ascii="Cambria" w:hAnsi="Cambria"/>
          <w:color w:val="000000" w:themeColor="text1"/>
          <w:sz w:val="20"/>
          <w:szCs w:val="20"/>
        </w:rPr>
        <w:t xml:space="preserve"> since </w:t>
      </w:r>
      <w:r w:rsidR="000D3408" w:rsidRPr="003F09BF">
        <w:rPr>
          <w:rFonts w:ascii="Cambria" w:hAnsi="Cambria"/>
          <w:color w:val="000000" w:themeColor="text1"/>
          <w:sz w:val="20"/>
          <w:szCs w:val="20"/>
        </w:rPr>
        <w:t>over</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9 pe</w:t>
      </w:r>
      <w:r w:rsidR="000D3408" w:rsidRPr="003F09BF">
        <w:rPr>
          <w:rFonts w:ascii="Cambria" w:hAnsi="Cambria"/>
          <w:color w:val="000000" w:themeColor="text1"/>
          <w:sz w:val="20"/>
          <w:szCs w:val="20"/>
        </w:rPr>
        <w:t>ople are involved in the</w:t>
      </w:r>
      <w:r w:rsidR="00D91F08" w:rsidRPr="003F09BF">
        <w:rPr>
          <w:rFonts w:ascii="Cambria" w:hAnsi="Cambria"/>
          <w:color w:val="000000" w:themeColor="text1"/>
          <w:sz w:val="20"/>
          <w:szCs w:val="20"/>
        </w:rPr>
        <w:t xml:space="preserve"> act</w:t>
      </w:r>
      <w:r w:rsidR="000D3408" w:rsidRPr="003F09BF">
        <w:rPr>
          <w:rFonts w:ascii="Cambria" w:hAnsi="Cambria"/>
          <w:color w:val="000000" w:themeColor="text1"/>
          <w:sz w:val="20"/>
          <w:szCs w:val="20"/>
        </w:rPr>
        <w:t>s</w:t>
      </w:r>
      <w:r w:rsidR="00D91F08" w:rsidRPr="003F09BF">
        <w:rPr>
          <w:rFonts w:ascii="Cambria" w:hAnsi="Cambria"/>
          <w:color w:val="000000" w:themeColor="text1"/>
          <w:sz w:val="20"/>
          <w:szCs w:val="20"/>
        </w:rPr>
        <w:t>. Final</w:t>
      </w:r>
      <w:r w:rsidR="000D3408" w:rsidRPr="003F09BF">
        <w:rPr>
          <w:rFonts w:ascii="Cambria" w:hAnsi="Cambria"/>
          <w:color w:val="000000" w:themeColor="text1"/>
          <w:sz w:val="20"/>
          <w:szCs w:val="20"/>
        </w:rPr>
        <w:t>ly</w:t>
      </w:r>
      <w:r w:rsidR="00D91F08" w:rsidRPr="003F09BF">
        <w:rPr>
          <w:rFonts w:ascii="Cambria" w:hAnsi="Cambria"/>
          <w:color w:val="000000" w:themeColor="text1"/>
          <w:sz w:val="20"/>
          <w:szCs w:val="20"/>
        </w:rPr>
        <w:t xml:space="preserve">, </w:t>
      </w:r>
      <w:r w:rsidR="00603E37" w:rsidRPr="003F09BF">
        <w:rPr>
          <w:rFonts w:ascii="Cambria" w:hAnsi="Cambria"/>
          <w:color w:val="000000" w:themeColor="text1"/>
          <w:sz w:val="20"/>
          <w:szCs w:val="20"/>
        </w:rPr>
        <w:t>the State</w:t>
      </w:r>
      <w:r w:rsidR="00D91F08" w:rsidRPr="003F09BF">
        <w:rPr>
          <w:rFonts w:ascii="Cambria" w:hAnsi="Cambria"/>
          <w:color w:val="000000" w:themeColor="text1"/>
          <w:sz w:val="20"/>
          <w:szCs w:val="20"/>
        </w:rPr>
        <w:t xml:space="preserve"> </w:t>
      </w:r>
      <w:r w:rsidR="00C641A2" w:rsidRPr="003F09BF">
        <w:rPr>
          <w:rFonts w:ascii="Cambria" w:hAnsi="Cambria"/>
          <w:color w:val="000000" w:themeColor="text1"/>
          <w:sz w:val="20"/>
          <w:szCs w:val="20"/>
        </w:rPr>
        <w:t>holds</w:t>
      </w:r>
      <w:r w:rsidR="003E0028" w:rsidRPr="003F09BF">
        <w:rPr>
          <w:rFonts w:ascii="Cambria" w:hAnsi="Cambria"/>
          <w:color w:val="000000" w:themeColor="text1"/>
          <w:sz w:val="20"/>
          <w:szCs w:val="20"/>
        </w:rPr>
        <w:t xml:space="preserve"> that </w:t>
      </w:r>
      <w:r w:rsidR="000D3408" w:rsidRPr="003F09BF">
        <w:rPr>
          <w:rFonts w:ascii="Cambria" w:hAnsi="Cambria"/>
          <w:color w:val="000000" w:themeColor="text1"/>
          <w:sz w:val="20"/>
          <w:szCs w:val="20"/>
        </w:rPr>
        <w:t>the action for direct</w:t>
      </w:r>
      <w:r w:rsidR="00297973" w:rsidRPr="003F09BF">
        <w:rPr>
          <w:rFonts w:ascii="Cambria" w:hAnsi="Cambria"/>
          <w:color w:val="000000" w:themeColor="text1"/>
          <w:sz w:val="20"/>
          <w:szCs w:val="20"/>
        </w:rPr>
        <w:t xml:space="preserve"> </w:t>
      </w:r>
      <w:r w:rsidR="00A8238E" w:rsidRPr="003F09BF">
        <w:rPr>
          <w:rFonts w:ascii="Cambria" w:hAnsi="Cambria"/>
          <w:color w:val="000000" w:themeColor="text1"/>
          <w:sz w:val="20"/>
          <w:szCs w:val="20"/>
        </w:rPr>
        <w:t>reparation</w:t>
      </w:r>
      <w:r w:rsidR="00D91F08" w:rsidRPr="003F09BF">
        <w:rPr>
          <w:rFonts w:ascii="Cambria" w:hAnsi="Cambria"/>
          <w:color w:val="000000" w:themeColor="text1"/>
          <w:sz w:val="20"/>
          <w:szCs w:val="20"/>
        </w:rPr>
        <w:t xml:space="preserve"> </w:t>
      </w:r>
      <w:r w:rsidR="000D3408" w:rsidRPr="003F09BF">
        <w:rPr>
          <w:rFonts w:ascii="Cambria" w:hAnsi="Cambria"/>
          <w:color w:val="000000" w:themeColor="text1"/>
          <w:sz w:val="20"/>
          <w:szCs w:val="20"/>
        </w:rPr>
        <w:t>before the</w:t>
      </w:r>
      <w:r w:rsidR="002C3D66"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Conten</w:t>
      </w:r>
      <w:r w:rsidR="000D3408" w:rsidRPr="003F09BF">
        <w:rPr>
          <w:rFonts w:ascii="Cambria" w:hAnsi="Cambria"/>
          <w:color w:val="000000" w:themeColor="text1"/>
          <w:sz w:val="20"/>
          <w:szCs w:val="20"/>
        </w:rPr>
        <w:t>tious-A</w:t>
      </w:r>
      <w:r w:rsidR="00297973" w:rsidRPr="003F09BF">
        <w:rPr>
          <w:rFonts w:ascii="Cambria" w:hAnsi="Cambria"/>
          <w:color w:val="000000" w:themeColor="text1"/>
          <w:sz w:val="20"/>
          <w:szCs w:val="20"/>
        </w:rPr>
        <w:t>dministrative</w:t>
      </w:r>
      <w:r w:rsidR="000D3408" w:rsidRPr="003F09BF">
        <w:rPr>
          <w:rFonts w:ascii="Cambria" w:hAnsi="Cambria"/>
          <w:color w:val="000000" w:themeColor="text1"/>
          <w:sz w:val="20"/>
          <w:szCs w:val="20"/>
        </w:rPr>
        <w:t xml:space="preserve"> Jurisdiction was not exhausted</w:t>
      </w:r>
      <w:r w:rsidR="00D91F08" w:rsidRPr="003F09BF">
        <w:rPr>
          <w:rFonts w:ascii="Cambria" w:hAnsi="Cambria"/>
          <w:color w:val="000000" w:themeColor="text1"/>
          <w:sz w:val="20"/>
          <w:szCs w:val="20"/>
        </w:rPr>
        <w:t xml:space="preserve">. </w:t>
      </w:r>
      <w:r w:rsidR="000D3408" w:rsidRPr="003F09BF">
        <w:rPr>
          <w:rFonts w:ascii="Cambria" w:hAnsi="Cambria"/>
          <w:color w:val="000000" w:themeColor="text1"/>
          <w:sz w:val="20"/>
          <w:szCs w:val="20"/>
        </w:rPr>
        <w:t>In light of the above</w:t>
      </w:r>
      <w:r w:rsidR="00D91F08" w:rsidRPr="003F09BF">
        <w:rPr>
          <w:rFonts w:ascii="Cambria" w:hAnsi="Cambria"/>
          <w:color w:val="000000" w:themeColor="text1"/>
          <w:sz w:val="20"/>
          <w:szCs w:val="20"/>
        </w:rPr>
        <w:t xml:space="preserve">, </w:t>
      </w:r>
      <w:r w:rsidR="000D3408" w:rsidRPr="003F09BF">
        <w:rPr>
          <w:rFonts w:ascii="Cambria" w:hAnsi="Cambria"/>
          <w:color w:val="000000" w:themeColor="text1"/>
          <w:sz w:val="20"/>
          <w:szCs w:val="20"/>
        </w:rPr>
        <w:t>claims that on</w:t>
      </w:r>
      <w:r w:rsidR="00D6137F" w:rsidRPr="003F09BF">
        <w:rPr>
          <w:rFonts w:ascii="Cambria" w:hAnsi="Cambria"/>
          <w:color w:val="000000" w:themeColor="text1"/>
          <w:sz w:val="20"/>
          <w:szCs w:val="20"/>
        </w:rPr>
        <w:t xml:space="preserve"> </w:t>
      </w:r>
      <w:r w:rsidR="00C835ED" w:rsidRPr="003F09BF">
        <w:rPr>
          <w:rFonts w:ascii="Cambria" w:hAnsi="Cambria"/>
          <w:color w:val="000000" w:themeColor="text1"/>
          <w:sz w:val="20"/>
          <w:szCs w:val="20"/>
        </w:rPr>
        <w:t xml:space="preserve">January 28, </w:t>
      </w:r>
      <w:r w:rsidR="00D91F08" w:rsidRPr="003F09BF">
        <w:rPr>
          <w:rFonts w:ascii="Cambria" w:hAnsi="Cambria"/>
          <w:color w:val="000000" w:themeColor="text1"/>
          <w:sz w:val="20"/>
          <w:szCs w:val="20"/>
        </w:rPr>
        <w:t xml:space="preserve">2016, </w:t>
      </w:r>
      <w:r w:rsidR="000D3408" w:rsidRPr="003F09BF">
        <w:rPr>
          <w:rFonts w:ascii="Cambria" w:hAnsi="Cambria"/>
          <w:color w:val="000000" w:themeColor="text1"/>
          <w:sz w:val="20"/>
          <w:szCs w:val="20"/>
        </w:rPr>
        <w:t>a public act of</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co</w:t>
      </w:r>
      <w:r w:rsidR="000D3408" w:rsidRPr="003F09BF">
        <w:rPr>
          <w:rFonts w:ascii="Cambria" w:hAnsi="Cambria"/>
          <w:color w:val="000000" w:themeColor="text1"/>
          <w:sz w:val="20"/>
          <w:szCs w:val="20"/>
        </w:rPr>
        <w:t>m</w:t>
      </w:r>
      <w:r w:rsidR="00D91F08" w:rsidRPr="003F09BF">
        <w:rPr>
          <w:rFonts w:ascii="Cambria" w:hAnsi="Cambria"/>
          <w:color w:val="000000" w:themeColor="text1"/>
          <w:sz w:val="20"/>
          <w:szCs w:val="20"/>
        </w:rPr>
        <w:t>memor</w:t>
      </w:r>
      <w:r w:rsidR="000D3408" w:rsidRPr="003F09BF">
        <w:rPr>
          <w:rFonts w:ascii="Cambria" w:hAnsi="Cambria"/>
          <w:color w:val="000000" w:themeColor="text1"/>
          <w:sz w:val="20"/>
          <w:szCs w:val="20"/>
        </w:rPr>
        <w:t>atio</w:t>
      </w:r>
      <w:r w:rsidR="00D91F08" w:rsidRPr="003F09BF">
        <w:rPr>
          <w:rFonts w:ascii="Cambria" w:hAnsi="Cambria"/>
          <w:color w:val="000000" w:themeColor="text1"/>
          <w:sz w:val="20"/>
          <w:szCs w:val="20"/>
        </w:rPr>
        <w:t xml:space="preserve">n </w:t>
      </w:r>
      <w:r w:rsidR="000D3408" w:rsidRPr="003F09BF">
        <w:rPr>
          <w:rFonts w:ascii="Cambria" w:hAnsi="Cambria"/>
          <w:color w:val="000000" w:themeColor="text1"/>
          <w:sz w:val="20"/>
          <w:szCs w:val="20"/>
        </w:rPr>
        <w:t>took place prepared by the community</w:t>
      </w:r>
      <w:r w:rsidR="00C835ED" w:rsidRPr="003F09BF">
        <w:rPr>
          <w:rFonts w:ascii="Cambria" w:hAnsi="Cambria"/>
          <w:color w:val="000000" w:themeColor="text1"/>
          <w:sz w:val="20"/>
          <w:szCs w:val="20"/>
        </w:rPr>
        <w:t xml:space="preserve"> with </w:t>
      </w:r>
      <w:r w:rsidR="002C3D66" w:rsidRPr="003F09BF">
        <w:rPr>
          <w:rFonts w:ascii="Cambria" w:hAnsi="Cambria"/>
          <w:color w:val="000000" w:themeColor="text1"/>
          <w:sz w:val="20"/>
          <w:szCs w:val="20"/>
        </w:rPr>
        <w:t xml:space="preserve">the </w:t>
      </w:r>
      <w:r w:rsidR="000D3408" w:rsidRPr="003F09BF">
        <w:rPr>
          <w:rFonts w:ascii="Cambria" w:hAnsi="Cambria"/>
          <w:color w:val="000000" w:themeColor="text1"/>
          <w:sz w:val="20"/>
          <w:szCs w:val="20"/>
        </w:rPr>
        <w:t>performance of</w:t>
      </w:r>
      <w:r w:rsidR="00297973" w:rsidRPr="003F09BF">
        <w:rPr>
          <w:rFonts w:ascii="Cambria" w:hAnsi="Cambria"/>
          <w:color w:val="000000" w:themeColor="text1"/>
          <w:sz w:val="20"/>
          <w:szCs w:val="20"/>
        </w:rPr>
        <w:t xml:space="preserve"> </w:t>
      </w:r>
      <w:r w:rsidR="000D3408" w:rsidRPr="003F09BF">
        <w:rPr>
          <w:rFonts w:ascii="Cambria" w:hAnsi="Cambria"/>
          <w:color w:val="000000" w:themeColor="text1"/>
          <w:sz w:val="20"/>
          <w:szCs w:val="20"/>
        </w:rPr>
        <w:t>symbolic</w:t>
      </w:r>
      <w:r w:rsidR="001B6F85" w:rsidRPr="003F09BF">
        <w:rPr>
          <w:rFonts w:ascii="Cambria" w:hAnsi="Cambria"/>
          <w:color w:val="000000" w:themeColor="text1"/>
          <w:sz w:val="20"/>
          <w:szCs w:val="20"/>
        </w:rPr>
        <w:t xml:space="preserve"> </w:t>
      </w:r>
      <w:r w:rsidR="000D3408" w:rsidRPr="003F09BF">
        <w:rPr>
          <w:rFonts w:ascii="Cambria" w:hAnsi="Cambria"/>
          <w:color w:val="000000" w:themeColor="text1"/>
          <w:sz w:val="20"/>
          <w:szCs w:val="20"/>
        </w:rPr>
        <w:t xml:space="preserve">actions </w:t>
      </w:r>
      <w:r w:rsidR="001B6F85" w:rsidRPr="003F09BF">
        <w:rPr>
          <w:rFonts w:ascii="Cambria" w:hAnsi="Cambria"/>
          <w:color w:val="000000" w:themeColor="text1"/>
          <w:sz w:val="20"/>
          <w:szCs w:val="20"/>
        </w:rPr>
        <w:t xml:space="preserve">and </w:t>
      </w:r>
      <w:r w:rsidR="000D3408" w:rsidRPr="003F09BF">
        <w:rPr>
          <w:rFonts w:ascii="Cambria" w:hAnsi="Cambria"/>
          <w:color w:val="000000" w:themeColor="text1"/>
          <w:sz w:val="20"/>
          <w:szCs w:val="20"/>
        </w:rPr>
        <w:t xml:space="preserve">recognition </w:t>
      </w:r>
      <w:r w:rsidR="00297973" w:rsidRPr="003F09BF">
        <w:rPr>
          <w:rFonts w:ascii="Cambria" w:hAnsi="Cambria"/>
          <w:color w:val="000000" w:themeColor="text1"/>
          <w:sz w:val="20"/>
          <w:szCs w:val="20"/>
        </w:rPr>
        <w:t xml:space="preserve">of </w:t>
      </w:r>
      <w:r w:rsidR="00D6137F" w:rsidRPr="003F09BF">
        <w:rPr>
          <w:rFonts w:ascii="Cambria" w:hAnsi="Cambria"/>
          <w:color w:val="000000" w:themeColor="text1"/>
          <w:sz w:val="20"/>
          <w:szCs w:val="20"/>
        </w:rPr>
        <w:t xml:space="preserve">the </w:t>
      </w:r>
      <w:r w:rsidR="000D3408" w:rsidRPr="003F09BF">
        <w:rPr>
          <w:rFonts w:ascii="Cambria" w:hAnsi="Cambria"/>
          <w:color w:val="000000" w:themeColor="text1"/>
          <w:sz w:val="20"/>
          <w:szCs w:val="20"/>
        </w:rPr>
        <w:t xml:space="preserve">murdered </w:t>
      </w:r>
      <w:r w:rsidRPr="003F09BF">
        <w:rPr>
          <w:rFonts w:ascii="Cambria" w:hAnsi="Cambria"/>
          <w:color w:val="000000" w:themeColor="text1"/>
          <w:sz w:val="20"/>
          <w:szCs w:val="20"/>
        </w:rPr>
        <w:t>victim</w:t>
      </w:r>
      <w:r w:rsidR="00D91F08" w:rsidRPr="003F09BF">
        <w:rPr>
          <w:rFonts w:ascii="Cambria" w:hAnsi="Cambria"/>
          <w:color w:val="000000" w:themeColor="text1"/>
          <w:sz w:val="20"/>
          <w:szCs w:val="20"/>
        </w:rPr>
        <w:t xml:space="preserve">s; </w:t>
      </w:r>
      <w:r w:rsidRPr="003F09BF">
        <w:rPr>
          <w:rFonts w:ascii="Cambria" w:hAnsi="Cambria"/>
          <w:color w:val="000000" w:themeColor="text1"/>
          <w:sz w:val="20"/>
          <w:szCs w:val="20"/>
        </w:rPr>
        <w:t>Likewise</w:t>
      </w:r>
      <w:r w:rsidR="00D91F08" w:rsidRPr="003F09BF">
        <w:rPr>
          <w:rFonts w:ascii="Cambria" w:hAnsi="Cambria"/>
          <w:color w:val="000000" w:themeColor="text1"/>
          <w:sz w:val="20"/>
          <w:szCs w:val="20"/>
        </w:rPr>
        <w:t xml:space="preserve">, </w:t>
      </w:r>
      <w:r w:rsidR="000D3408" w:rsidRPr="003F09BF">
        <w:rPr>
          <w:rFonts w:ascii="Cambria" w:hAnsi="Cambria"/>
          <w:color w:val="000000" w:themeColor="text1"/>
          <w:sz w:val="20"/>
          <w:szCs w:val="20"/>
        </w:rPr>
        <w:t>on January 29,</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 xml:space="preserve">2016 </w:t>
      </w:r>
      <w:r w:rsidR="0006100E" w:rsidRPr="003F09BF">
        <w:rPr>
          <w:rFonts w:ascii="Cambria" w:hAnsi="Cambria"/>
          <w:color w:val="000000" w:themeColor="text1"/>
          <w:sz w:val="20"/>
          <w:szCs w:val="20"/>
        </w:rPr>
        <w:t>an informative note related to the victimizing facts of Santa Cecilia was published in</w:t>
      </w:r>
      <w:r w:rsidR="000D3408"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 xml:space="preserve"> </w:t>
      </w:r>
      <w:r w:rsidR="0006100E" w:rsidRPr="003F09BF">
        <w:rPr>
          <w:rFonts w:ascii="Cambria" w:hAnsi="Cambria"/>
          <w:color w:val="000000" w:themeColor="text1"/>
          <w:sz w:val="20"/>
          <w:szCs w:val="20"/>
        </w:rPr>
        <w:t xml:space="preserve">the </w:t>
      </w:r>
      <w:r w:rsidR="00D91F08" w:rsidRPr="003F09BF">
        <w:rPr>
          <w:rFonts w:ascii="Cambria" w:hAnsi="Cambria"/>
          <w:color w:val="000000" w:themeColor="text1"/>
          <w:sz w:val="20"/>
          <w:szCs w:val="20"/>
        </w:rPr>
        <w:t>web</w:t>
      </w:r>
      <w:r w:rsidR="000D3408" w:rsidRPr="003F09BF">
        <w:rPr>
          <w:rFonts w:ascii="Cambria" w:hAnsi="Cambria"/>
          <w:color w:val="000000" w:themeColor="text1"/>
          <w:sz w:val="20"/>
          <w:szCs w:val="20"/>
        </w:rPr>
        <w:t xml:space="preserve">page </w:t>
      </w:r>
      <w:r w:rsidR="00D6137F" w:rsidRPr="003F09BF">
        <w:rPr>
          <w:rFonts w:ascii="Cambria" w:hAnsi="Cambria"/>
          <w:color w:val="000000" w:themeColor="text1"/>
          <w:sz w:val="20"/>
          <w:szCs w:val="20"/>
        </w:rPr>
        <w:t xml:space="preserve">of the </w:t>
      </w:r>
      <w:r w:rsidR="000D3408" w:rsidRPr="003F09BF">
        <w:rPr>
          <w:rFonts w:ascii="Cambria" w:hAnsi="Cambria"/>
          <w:color w:val="000000" w:themeColor="text1"/>
          <w:sz w:val="20"/>
          <w:szCs w:val="20"/>
        </w:rPr>
        <w:t>National Center of Historic Memory</w:t>
      </w:r>
      <w:r w:rsidR="00D91F08" w:rsidRPr="003F09BF">
        <w:rPr>
          <w:rFonts w:ascii="Cambria" w:hAnsi="Cambria"/>
          <w:color w:val="000000" w:themeColor="text1"/>
          <w:sz w:val="20"/>
          <w:szCs w:val="20"/>
        </w:rPr>
        <w:t xml:space="preserve"> (</w:t>
      </w:r>
      <w:r w:rsidR="00603E37" w:rsidRPr="003F09BF">
        <w:rPr>
          <w:rFonts w:ascii="Cambria" w:hAnsi="Cambria"/>
          <w:color w:val="000000" w:themeColor="text1"/>
          <w:sz w:val="20"/>
          <w:szCs w:val="20"/>
        </w:rPr>
        <w:t>hereinafter</w:t>
      </w:r>
      <w:r w:rsidR="00D91F08" w:rsidRPr="003F09BF">
        <w:rPr>
          <w:rFonts w:ascii="Cambria" w:hAnsi="Cambria"/>
          <w:color w:val="000000" w:themeColor="text1"/>
          <w:sz w:val="20"/>
          <w:szCs w:val="20"/>
        </w:rPr>
        <w:t xml:space="preserve"> “el CNHM”)</w:t>
      </w:r>
      <w:r w:rsidR="00D91F08" w:rsidRPr="003F09BF">
        <w:rPr>
          <w:rStyle w:val="FootnoteReference"/>
          <w:rFonts w:ascii="Cambria" w:hAnsi="Cambria"/>
          <w:color w:val="000000" w:themeColor="text1"/>
          <w:sz w:val="20"/>
          <w:szCs w:val="20"/>
        </w:rPr>
        <w:footnoteReference w:id="9"/>
      </w:r>
      <w:r w:rsidR="00D91F08" w:rsidRPr="003F09BF">
        <w:rPr>
          <w:rFonts w:ascii="Cambria" w:hAnsi="Cambria"/>
          <w:color w:val="000000" w:themeColor="text1"/>
          <w:sz w:val="20"/>
          <w:szCs w:val="20"/>
        </w:rPr>
        <w:t>,</w:t>
      </w:r>
      <w:r w:rsidR="001B6F85" w:rsidRPr="003F09BF">
        <w:rPr>
          <w:rFonts w:ascii="Cambria" w:hAnsi="Cambria"/>
          <w:color w:val="000000" w:themeColor="text1"/>
          <w:sz w:val="20"/>
          <w:szCs w:val="20"/>
        </w:rPr>
        <w:t xml:space="preserve"> and </w:t>
      </w:r>
      <w:r w:rsidR="0003481C" w:rsidRPr="003F09BF">
        <w:rPr>
          <w:rFonts w:ascii="Cambria" w:hAnsi="Cambria"/>
          <w:color w:val="000000" w:themeColor="text1"/>
          <w:sz w:val="20"/>
          <w:szCs w:val="20"/>
        </w:rPr>
        <w:t>on</w:t>
      </w:r>
      <w:r w:rsidR="00D91F08" w:rsidRPr="003F09BF">
        <w:rPr>
          <w:rFonts w:ascii="Cambria" w:hAnsi="Cambria"/>
          <w:color w:val="000000" w:themeColor="text1"/>
          <w:sz w:val="20"/>
          <w:szCs w:val="20"/>
        </w:rPr>
        <w:t xml:space="preserve"> </w:t>
      </w:r>
      <w:r w:rsidR="0003481C" w:rsidRPr="003F09BF">
        <w:rPr>
          <w:rFonts w:ascii="Cambria" w:hAnsi="Cambria"/>
          <w:color w:val="000000" w:themeColor="text1"/>
          <w:sz w:val="20"/>
          <w:szCs w:val="20"/>
        </w:rPr>
        <w:t>November 24,</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 xml:space="preserve">2016 </w:t>
      </w:r>
      <w:r w:rsidR="0003481C" w:rsidRPr="003F09BF">
        <w:rPr>
          <w:rFonts w:ascii="Cambria" w:hAnsi="Cambria"/>
          <w:color w:val="000000" w:themeColor="text1"/>
          <w:sz w:val="20"/>
          <w:szCs w:val="20"/>
        </w:rPr>
        <w:t>the</w:t>
      </w:r>
      <w:r w:rsidR="00D91F08" w:rsidRPr="003F09BF">
        <w:rPr>
          <w:rFonts w:ascii="Cambria" w:hAnsi="Cambria"/>
          <w:color w:val="000000" w:themeColor="text1"/>
          <w:sz w:val="20"/>
          <w:szCs w:val="20"/>
        </w:rPr>
        <w:t xml:space="preserve"> CNHM </w:t>
      </w:r>
      <w:r w:rsidR="0003481C" w:rsidRPr="003F09BF">
        <w:rPr>
          <w:rFonts w:ascii="Cambria" w:hAnsi="Cambria"/>
          <w:color w:val="000000" w:themeColor="text1"/>
          <w:sz w:val="20"/>
          <w:szCs w:val="20"/>
        </w:rPr>
        <w:t>proceeded with the official han</w:t>
      </w:r>
      <w:r w:rsidR="0006100E" w:rsidRPr="003F09BF">
        <w:rPr>
          <w:rFonts w:ascii="Cambria" w:hAnsi="Cambria"/>
          <w:color w:val="000000" w:themeColor="text1"/>
          <w:sz w:val="20"/>
          <w:szCs w:val="20"/>
        </w:rPr>
        <w:t>ding</w:t>
      </w:r>
      <w:r w:rsidR="0003481C" w:rsidRPr="003F09BF">
        <w:rPr>
          <w:rFonts w:ascii="Cambria" w:hAnsi="Cambria"/>
          <w:color w:val="000000" w:themeColor="text1"/>
          <w:sz w:val="20"/>
          <w:szCs w:val="20"/>
        </w:rPr>
        <w:t>dover</w:t>
      </w:r>
      <w:r w:rsidR="001B6F85" w:rsidRPr="003F09BF">
        <w:rPr>
          <w:rFonts w:ascii="Cambria" w:hAnsi="Cambria"/>
          <w:color w:val="000000" w:themeColor="text1"/>
          <w:sz w:val="20"/>
          <w:szCs w:val="20"/>
        </w:rPr>
        <w:t xml:space="preserve"> of the </w:t>
      </w:r>
      <w:r w:rsidR="0003481C" w:rsidRPr="003F09BF">
        <w:rPr>
          <w:rFonts w:ascii="Cambria" w:hAnsi="Cambria"/>
          <w:color w:val="000000" w:themeColor="text1"/>
          <w:sz w:val="20"/>
          <w:szCs w:val="20"/>
        </w:rPr>
        <w:t>commemorative plate by the</w:t>
      </w:r>
      <w:r w:rsidR="002C3D66"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com</w:t>
      </w:r>
      <w:r w:rsidR="0003481C" w:rsidRPr="003F09BF">
        <w:rPr>
          <w:rFonts w:ascii="Cambria" w:hAnsi="Cambria"/>
          <w:color w:val="000000" w:themeColor="text1"/>
          <w:sz w:val="20"/>
          <w:szCs w:val="20"/>
        </w:rPr>
        <w:t>m</w:t>
      </w:r>
      <w:r w:rsidR="00D91F08" w:rsidRPr="003F09BF">
        <w:rPr>
          <w:rFonts w:ascii="Cambria" w:hAnsi="Cambria"/>
          <w:color w:val="000000" w:themeColor="text1"/>
          <w:sz w:val="20"/>
          <w:szCs w:val="20"/>
        </w:rPr>
        <w:t>uni</w:t>
      </w:r>
      <w:r w:rsidR="0003481C" w:rsidRPr="003F09BF">
        <w:rPr>
          <w:rFonts w:ascii="Cambria" w:hAnsi="Cambria"/>
          <w:color w:val="000000" w:themeColor="text1"/>
          <w:sz w:val="20"/>
          <w:szCs w:val="20"/>
        </w:rPr>
        <w:t>ty</w:t>
      </w:r>
      <w:r w:rsidR="00D91F08" w:rsidRPr="003F09BF">
        <w:rPr>
          <w:rFonts w:ascii="Cambria" w:hAnsi="Cambria"/>
          <w:color w:val="000000" w:themeColor="text1"/>
          <w:sz w:val="20"/>
          <w:szCs w:val="20"/>
        </w:rPr>
        <w:t>.</w:t>
      </w:r>
    </w:p>
    <w:p w14:paraId="55505107" w14:textId="28153572" w:rsidR="00F621C3" w:rsidRPr="003F09BF" w:rsidRDefault="00F621C3" w:rsidP="00F621C3">
      <w:pPr>
        <w:spacing w:before="240" w:after="240"/>
        <w:ind w:firstLine="720"/>
        <w:jc w:val="both"/>
        <w:rPr>
          <w:rFonts w:ascii="Cambria" w:hAnsi="Cambria"/>
          <w:sz w:val="20"/>
          <w:szCs w:val="20"/>
        </w:rPr>
      </w:pPr>
      <w:r w:rsidRPr="003F09BF">
        <w:rPr>
          <w:rFonts w:asciiTheme="majorHAnsi" w:eastAsia="Cambria" w:hAnsiTheme="majorHAnsi" w:cs="Cambria"/>
          <w:b/>
          <w:bCs/>
          <w:color w:val="000000"/>
          <w:sz w:val="20"/>
          <w:szCs w:val="20"/>
          <w:u w:color="000000"/>
          <w:lang w:eastAsia="es-ES"/>
        </w:rPr>
        <w:t>VI.</w:t>
      </w:r>
      <w:r w:rsidRPr="003F09BF">
        <w:rPr>
          <w:rFonts w:asciiTheme="majorHAnsi" w:eastAsia="Cambria" w:hAnsiTheme="majorHAnsi" w:cs="Cambria"/>
          <w:b/>
          <w:bCs/>
          <w:color w:val="000000"/>
          <w:sz w:val="20"/>
          <w:szCs w:val="20"/>
          <w:u w:color="000000"/>
          <w:lang w:eastAsia="es-ES"/>
        </w:rPr>
        <w:tab/>
      </w:r>
      <w:r w:rsidR="001F1902" w:rsidRPr="003F09BF">
        <w:rPr>
          <w:rFonts w:asciiTheme="majorHAnsi" w:hAnsiTheme="majorHAnsi"/>
          <w:b/>
          <w:bCs/>
          <w:sz w:val="20"/>
          <w:szCs w:val="20"/>
        </w:rPr>
        <w:t xml:space="preserve">ANALYSIS OF </w:t>
      </w:r>
      <w:r w:rsidRPr="003F09BF">
        <w:rPr>
          <w:rFonts w:asciiTheme="majorHAnsi" w:hAnsiTheme="majorHAnsi"/>
          <w:b/>
          <w:sz w:val="20"/>
          <w:szCs w:val="20"/>
        </w:rPr>
        <w:t>EXHAUSTION OF DOMESTIC REMEDIES AND TIMELINESS OF THE PETITION</w:t>
      </w:r>
      <w:r w:rsidRPr="003F09BF">
        <w:rPr>
          <w:rFonts w:asciiTheme="majorHAnsi" w:eastAsia="Cambria" w:hAnsiTheme="majorHAnsi" w:cs="Cambria"/>
          <w:b/>
          <w:bCs/>
          <w:color w:val="000000"/>
          <w:sz w:val="20"/>
          <w:szCs w:val="20"/>
          <w:u w:color="000000"/>
          <w:lang w:eastAsia="es-ES"/>
        </w:rPr>
        <w:t xml:space="preserve"> </w:t>
      </w:r>
    </w:p>
    <w:p w14:paraId="00C98A37" w14:textId="1A6B9DDC" w:rsidR="00D91F08" w:rsidRPr="003F09BF" w:rsidRDefault="00603E37" w:rsidP="00D91F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color w:val="FF0000"/>
          <w:sz w:val="20"/>
          <w:szCs w:val="20"/>
        </w:rPr>
      </w:pPr>
      <w:r w:rsidRPr="003F09BF">
        <w:rPr>
          <w:rFonts w:ascii="Cambria" w:hAnsi="Cambria"/>
          <w:color w:val="000000" w:themeColor="text1"/>
          <w:sz w:val="20"/>
          <w:szCs w:val="20"/>
        </w:rPr>
        <w:t>The Petitioner</w:t>
      </w:r>
      <w:r w:rsidR="00D91F08" w:rsidRPr="003F09BF">
        <w:rPr>
          <w:rFonts w:ascii="Cambria" w:hAnsi="Cambria"/>
          <w:color w:val="000000" w:themeColor="text1"/>
          <w:sz w:val="20"/>
          <w:szCs w:val="20"/>
        </w:rPr>
        <w:t xml:space="preserve"> </w:t>
      </w:r>
      <w:r w:rsidR="00C641A2" w:rsidRPr="003F09BF">
        <w:rPr>
          <w:rFonts w:ascii="Cambria" w:hAnsi="Cambria"/>
          <w:color w:val="000000" w:themeColor="text1"/>
          <w:sz w:val="20"/>
          <w:szCs w:val="20"/>
        </w:rPr>
        <w:t>holds</w:t>
      </w:r>
      <w:r w:rsidR="003E0028" w:rsidRPr="003F09BF">
        <w:rPr>
          <w:rFonts w:ascii="Cambria" w:hAnsi="Cambria"/>
          <w:color w:val="000000" w:themeColor="text1"/>
          <w:sz w:val="20"/>
          <w:szCs w:val="20"/>
        </w:rPr>
        <w:t xml:space="preserve"> that </w:t>
      </w:r>
      <w:r w:rsidR="0003335A" w:rsidRPr="003F09BF">
        <w:rPr>
          <w:rFonts w:ascii="Cambria" w:hAnsi="Cambria"/>
          <w:color w:val="000000" w:themeColor="text1"/>
          <w:sz w:val="20"/>
          <w:szCs w:val="20"/>
        </w:rPr>
        <w:t>exhaustion of domestic remedies is not demandable</w:t>
      </w:r>
      <w:r w:rsidR="00D91F08" w:rsidRPr="003F09BF">
        <w:rPr>
          <w:rFonts w:ascii="Cambria" w:hAnsi="Cambria"/>
          <w:color w:val="000000" w:themeColor="text1"/>
          <w:sz w:val="20"/>
          <w:szCs w:val="20"/>
        </w:rPr>
        <w:t xml:space="preserve">, </w:t>
      </w:r>
      <w:r w:rsidR="002B15BC" w:rsidRPr="003F09BF">
        <w:rPr>
          <w:rFonts w:ascii="Cambria" w:hAnsi="Cambria"/>
          <w:color w:val="000000" w:themeColor="text1"/>
          <w:sz w:val="20"/>
          <w:szCs w:val="20"/>
        </w:rPr>
        <w:t>since in the</w:t>
      </w:r>
      <w:r w:rsidR="00D91F08" w:rsidRPr="003F09BF">
        <w:rPr>
          <w:rFonts w:ascii="Cambria" w:hAnsi="Cambria"/>
          <w:color w:val="000000" w:themeColor="text1"/>
          <w:sz w:val="20"/>
          <w:szCs w:val="20"/>
        </w:rPr>
        <w:t xml:space="preserve"> cas</w:t>
      </w:r>
      <w:r w:rsidR="002B15BC" w:rsidRPr="003F09BF">
        <w:rPr>
          <w:rFonts w:ascii="Cambria" w:hAnsi="Cambria"/>
          <w:color w:val="000000" w:themeColor="text1"/>
          <w:sz w:val="20"/>
          <w:szCs w:val="20"/>
        </w:rPr>
        <w:t>e</w:t>
      </w:r>
      <w:r w:rsidR="00D91F08" w:rsidRPr="003F09BF">
        <w:rPr>
          <w:rFonts w:ascii="Cambria" w:hAnsi="Cambria"/>
          <w:color w:val="000000" w:themeColor="text1"/>
          <w:sz w:val="20"/>
          <w:szCs w:val="20"/>
        </w:rPr>
        <w:t xml:space="preserve"> </w:t>
      </w:r>
      <w:r w:rsidR="0006100E" w:rsidRPr="003F09BF">
        <w:rPr>
          <w:rFonts w:ascii="Cambria" w:hAnsi="Cambria"/>
          <w:color w:val="000000" w:themeColor="text1"/>
          <w:sz w:val="20"/>
          <w:szCs w:val="20"/>
        </w:rPr>
        <w:t xml:space="preserve">the </w:t>
      </w:r>
      <w:r w:rsidR="002B15BC" w:rsidRPr="003F09BF">
        <w:rPr>
          <w:rFonts w:ascii="Cambria" w:hAnsi="Cambria"/>
          <w:color w:val="000000" w:themeColor="text1"/>
          <w:sz w:val="20"/>
          <w:szCs w:val="20"/>
        </w:rPr>
        <w:t>exceptions</w:t>
      </w:r>
      <w:r w:rsidR="00D91F08" w:rsidRPr="003F09BF">
        <w:rPr>
          <w:rFonts w:ascii="Cambria" w:hAnsi="Cambria"/>
          <w:color w:val="000000" w:themeColor="text1"/>
          <w:sz w:val="20"/>
          <w:szCs w:val="20"/>
        </w:rPr>
        <w:t xml:space="preserve"> </w:t>
      </w:r>
      <w:r w:rsidR="002B15BC" w:rsidRPr="003F09BF">
        <w:rPr>
          <w:rFonts w:ascii="Cambria" w:hAnsi="Cambria"/>
          <w:color w:val="000000" w:themeColor="text1"/>
          <w:sz w:val="20"/>
          <w:szCs w:val="20"/>
        </w:rPr>
        <w:t>foreseen in article</w:t>
      </w:r>
      <w:r w:rsidR="00D91F08" w:rsidRPr="003F09BF">
        <w:rPr>
          <w:rFonts w:ascii="Cambria" w:hAnsi="Cambria"/>
          <w:color w:val="000000" w:themeColor="text1"/>
          <w:sz w:val="20"/>
          <w:szCs w:val="20"/>
        </w:rPr>
        <w:t xml:space="preserve"> 46.2</w:t>
      </w:r>
      <w:r w:rsidR="001B6F85" w:rsidRPr="003F09BF">
        <w:rPr>
          <w:rFonts w:ascii="Cambria" w:hAnsi="Cambria"/>
          <w:color w:val="000000" w:themeColor="text1"/>
          <w:sz w:val="20"/>
          <w:szCs w:val="20"/>
        </w:rPr>
        <w:t xml:space="preserve"> of the </w:t>
      </w:r>
      <w:r w:rsidRPr="003F09BF">
        <w:rPr>
          <w:rFonts w:ascii="Cambria" w:hAnsi="Cambria"/>
          <w:color w:val="000000" w:themeColor="text1"/>
          <w:sz w:val="20"/>
          <w:szCs w:val="20"/>
        </w:rPr>
        <w:t>American Convention</w:t>
      </w:r>
      <w:r w:rsidR="002B15BC" w:rsidRPr="003F09BF">
        <w:rPr>
          <w:rFonts w:ascii="Cambria" w:hAnsi="Cambria"/>
          <w:color w:val="000000" w:themeColor="text1"/>
          <w:sz w:val="20"/>
          <w:szCs w:val="20"/>
        </w:rPr>
        <w:t xml:space="preserve"> are applicable</w:t>
      </w:r>
      <w:r w:rsidR="00D91F08" w:rsidRPr="003F09BF">
        <w:rPr>
          <w:rFonts w:ascii="Cambria" w:hAnsi="Cambria"/>
          <w:color w:val="000000" w:themeColor="text1"/>
          <w:sz w:val="20"/>
          <w:szCs w:val="20"/>
        </w:rPr>
        <w:t xml:space="preserve">. </w:t>
      </w:r>
      <w:r w:rsidR="002B15BC" w:rsidRPr="003F09BF">
        <w:rPr>
          <w:rFonts w:ascii="Cambria" w:hAnsi="Cambria"/>
          <w:color w:val="000000" w:themeColor="text1"/>
          <w:sz w:val="20"/>
          <w:szCs w:val="20"/>
        </w:rPr>
        <w:t>She claims tha</w:t>
      </w:r>
      <w:r w:rsidR="002C3D66" w:rsidRPr="003F09BF">
        <w:rPr>
          <w:rFonts w:ascii="Cambria" w:hAnsi="Cambria"/>
          <w:color w:val="000000" w:themeColor="text1"/>
          <w:sz w:val="20"/>
          <w:szCs w:val="20"/>
        </w:rPr>
        <w:t xml:space="preserve">t the </w:t>
      </w:r>
      <w:r w:rsidR="00DB5E6D" w:rsidRPr="003F09BF">
        <w:rPr>
          <w:rFonts w:ascii="Cambria" w:hAnsi="Cambria"/>
          <w:color w:val="000000" w:themeColor="text1"/>
          <w:sz w:val="20"/>
          <w:szCs w:val="20"/>
        </w:rPr>
        <w:t>facts</w:t>
      </w:r>
      <w:r w:rsidR="00D91F08" w:rsidRPr="003F09BF">
        <w:rPr>
          <w:rFonts w:ascii="Cambria" w:hAnsi="Cambria"/>
          <w:color w:val="000000" w:themeColor="text1"/>
          <w:sz w:val="20"/>
          <w:szCs w:val="20"/>
        </w:rPr>
        <w:t xml:space="preserve"> </w:t>
      </w:r>
      <w:r w:rsidR="002B15BC" w:rsidRPr="003F09BF">
        <w:rPr>
          <w:rFonts w:ascii="Cambria" w:hAnsi="Cambria"/>
          <w:color w:val="000000" w:themeColor="text1"/>
          <w:sz w:val="20"/>
          <w:szCs w:val="20"/>
        </w:rPr>
        <w:t>were committed</w:t>
      </w:r>
      <w:r w:rsidR="00D91F08" w:rsidRPr="003F09BF">
        <w:rPr>
          <w:rFonts w:ascii="Cambria" w:hAnsi="Cambria"/>
          <w:color w:val="000000" w:themeColor="text1"/>
          <w:sz w:val="20"/>
          <w:szCs w:val="20"/>
        </w:rPr>
        <w:t xml:space="preserve"> </w:t>
      </w:r>
      <w:r w:rsidR="002B15BC" w:rsidRPr="003F09BF">
        <w:rPr>
          <w:rFonts w:ascii="Cambria" w:hAnsi="Cambria"/>
          <w:color w:val="000000" w:themeColor="text1"/>
          <w:sz w:val="20"/>
          <w:szCs w:val="20"/>
        </w:rPr>
        <w:t>by nearly</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 xml:space="preserve">80 </w:t>
      </w:r>
      <w:r w:rsidRPr="003F09BF">
        <w:rPr>
          <w:rFonts w:ascii="Cambria" w:hAnsi="Cambria"/>
          <w:color w:val="000000" w:themeColor="text1"/>
          <w:sz w:val="20"/>
          <w:szCs w:val="20"/>
        </w:rPr>
        <w:t>paramilitaries</w:t>
      </w:r>
      <w:r w:rsidR="00D91F08" w:rsidRPr="003F09BF">
        <w:rPr>
          <w:rFonts w:ascii="Cambria" w:hAnsi="Cambria"/>
          <w:color w:val="000000" w:themeColor="text1"/>
          <w:sz w:val="20"/>
          <w:szCs w:val="20"/>
        </w:rPr>
        <w:t xml:space="preserve">, </w:t>
      </w:r>
      <w:r w:rsidR="002B15BC" w:rsidRPr="003F09BF">
        <w:rPr>
          <w:rFonts w:ascii="Cambria" w:hAnsi="Cambria"/>
          <w:color w:val="000000" w:themeColor="text1"/>
          <w:sz w:val="20"/>
          <w:szCs w:val="20"/>
        </w:rPr>
        <w:t>but only one was</w:t>
      </w:r>
      <w:r w:rsidR="00D91F08" w:rsidRPr="003F09BF">
        <w:rPr>
          <w:rFonts w:ascii="Cambria" w:hAnsi="Cambria"/>
          <w:color w:val="000000" w:themeColor="text1"/>
          <w:sz w:val="20"/>
          <w:szCs w:val="20"/>
        </w:rPr>
        <w:t xml:space="preserve"> captur</w:t>
      </w:r>
      <w:r w:rsidR="002B15BC" w:rsidRPr="003F09BF">
        <w:rPr>
          <w:rFonts w:ascii="Cambria" w:hAnsi="Cambria"/>
          <w:color w:val="000000" w:themeColor="text1"/>
          <w:sz w:val="20"/>
          <w:szCs w:val="20"/>
        </w:rPr>
        <w:t>ed</w:t>
      </w:r>
      <w:r w:rsidR="001B6F85" w:rsidRPr="003F09BF">
        <w:rPr>
          <w:rFonts w:ascii="Cambria" w:hAnsi="Cambria"/>
          <w:color w:val="000000" w:themeColor="text1"/>
          <w:sz w:val="20"/>
          <w:szCs w:val="20"/>
        </w:rPr>
        <w:t xml:space="preserve"> and </w:t>
      </w:r>
      <w:r w:rsidR="002B15BC" w:rsidRPr="003F09BF">
        <w:rPr>
          <w:rFonts w:ascii="Cambria" w:hAnsi="Cambria"/>
          <w:color w:val="000000" w:themeColor="text1"/>
          <w:sz w:val="20"/>
          <w:szCs w:val="20"/>
        </w:rPr>
        <w:t>that</w:t>
      </w:r>
      <w:r w:rsidR="00D91F08" w:rsidRPr="003F09BF">
        <w:rPr>
          <w:rFonts w:ascii="Cambria" w:hAnsi="Cambria"/>
          <w:color w:val="000000" w:themeColor="text1"/>
          <w:sz w:val="20"/>
          <w:szCs w:val="20"/>
        </w:rPr>
        <w:t xml:space="preserve"> person</w:t>
      </w:r>
      <w:r w:rsidR="002B15BC" w:rsidRPr="003F09BF">
        <w:rPr>
          <w:rFonts w:ascii="Cambria" w:hAnsi="Cambria"/>
          <w:color w:val="000000" w:themeColor="text1"/>
          <w:sz w:val="20"/>
          <w:szCs w:val="20"/>
        </w:rPr>
        <w:t xml:space="preserve"> was</w:t>
      </w:r>
      <w:r w:rsidR="00D91F08" w:rsidRPr="003F09BF">
        <w:rPr>
          <w:rFonts w:ascii="Cambria" w:hAnsi="Cambria"/>
          <w:color w:val="000000" w:themeColor="text1"/>
          <w:sz w:val="20"/>
          <w:szCs w:val="20"/>
        </w:rPr>
        <w:t xml:space="preserve"> no</w:t>
      </w:r>
      <w:r w:rsidR="002B15BC" w:rsidRPr="003F09BF">
        <w:rPr>
          <w:rFonts w:ascii="Cambria" w:hAnsi="Cambria"/>
          <w:color w:val="000000" w:themeColor="text1"/>
          <w:sz w:val="20"/>
          <w:szCs w:val="20"/>
        </w:rPr>
        <w:t>t sentenced</w:t>
      </w:r>
      <w:r w:rsidR="00D91F08" w:rsidRPr="003F09BF">
        <w:rPr>
          <w:rFonts w:ascii="Cambria" w:hAnsi="Cambria"/>
          <w:color w:val="000000" w:themeColor="text1"/>
          <w:sz w:val="20"/>
          <w:szCs w:val="20"/>
        </w:rPr>
        <w:t xml:space="preserve"> </w:t>
      </w:r>
      <w:r w:rsidR="002B15BC" w:rsidRPr="003F09BF">
        <w:rPr>
          <w:rFonts w:ascii="Cambria" w:hAnsi="Cambria"/>
          <w:color w:val="000000" w:themeColor="text1"/>
          <w:sz w:val="20"/>
          <w:szCs w:val="20"/>
        </w:rPr>
        <w:t>by</w:t>
      </w:r>
      <w:r w:rsidR="002C3D66" w:rsidRPr="003F09BF">
        <w:rPr>
          <w:rFonts w:ascii="Cambria" w:hAnsi="Cambria"/>
          <w:color w:val="000000" w:themeColor="text1"/>
          <w:sz w:val="20"/>
          <w:szCs w:val="20"/>
        </w:rPr>
        <w:t xml:space="preserve"> </w:t>
      </w:r>
      <w:r w:rsidR="002B15BC" w:rsidRPr="003F09BF">
        <w:rPr>
          <w:rFonts w:ascii="Cambria" w:hAnsi="Cambria"/>
          <w:color w:val="000000" w:themeColor="text1"/>
          <w:sz w:val="20"/>
          <w:szCs w:val="20"/>
        </w:rPr>
        <w:t xml:space="preserve">ordinary </w:t>
      </w:r>
      <w:r w:rsidR="00D91F08" w:rsidRPr="003F09BF">
        <w:rPr>
          <w:rFonts w:ascii="Cambria" w:hAnsi="Cambria"/>
          <w:color w:val="000000" w:themeColor="text1"/>
          <w:sz w:val="20"/>
          <w:szCs w:val="20"/>
        </w:rPr>
        <w:t>justic</w:t>
      </w:r>
      <w:r w:rsidR="002B15BC" w:rsidRPr="003F09BF">
        <w:rPr>
          <w:rFonts w:ascii="Cambria" w:hAnsi="Cambria"/>
          <w:color w:val="000000" w:themeColor="text1"/>
          <w:sz w:val="20"/>
          <w:szCs w:val="20"/>
        </w:rPr>
        <w:t>e</w:t>
      </w:r>
      <w:r w:rsidR="00D91F08" w:rsidRPr="003F09BF">
        <w:rPr>
          <w:rFonts w:ascii="Cambria" w:hAnsi="Cambria"/>
          <w:color w:val="000000" w:themeColor="text1"/>
          <w:sz w:val="20"/>
          <w:szCs w:val="20"/>
        </w:rPr>
        <w:t xml:space="preserve">. </w:t>
      </w:r>
      <w:r w:rsidR="00D22D1E" w:rsidRPr="003F09BF">
        <w:rPr>
          <w:rFonts w:ascii="Cambria" w:hAnsi="Cambria"/>
          <w:color w:val="000000" w:themeColor="text1"/>
          <w:sz w:val="20"/>
          <w:szCs w:val="20"/>
        </w:rPr>
        <w:t>Likewise</w:t>
      </w:r>
      <w:r w:rsidR="00D91F08" w:rsidRPr="003F09BF">
        <w:rPr>
          <w:rFonts w:ascii="Cambria" w:hAnsi="Cambria"/>
          <w:color w:val="000000" w:themeColor="text1"/>
          <w:sz w:val="20"/>
          <w:szCs w:val="20"/>
        </w:rPr>
        <w:t xml:space="preserve">, </w:t>
      </w:r>
      <w:r w:rsidR="002B15BC" w:rsidRPr="003F09BF">
        <w:rPr>
          <w:rFonts w:ascii="Cambria" w:hAnsi="Cambria"/>
          <w:color w:val="000000" w:themeColor="text1"/>
          <w:sz w:val="20"/>
          <w:szCs w:val="20"/>
        </w:rPr>
        <w:t>over five years have elapsed and</w:t>
      </w:r>
      <w:r w:rsidR="00D6137F" w:rsidRPr="003F09BF">
        <w:rPr>
          <w:rFonts w:ascii="Cambria" w:hAnsi="Cambria"/>
          <w:color w:val="000000" w:themeColor="text1"/>
          <w:sz w:val="20"/>
          <w:szCs w:val="20"/>
        </w:rPr>
        <w:t xml:space="preserve"> </w:t>
      </w:r>
      <w:r w:rsidR="00954974" w:rsidRPr="003F09BF">
        <w:rPr>
          <w:rFonts w:ascii="Cambria" w:hAnsi="Cambria"/>
          <w:color w:val="000000" w:themeColor="text1"/>
          <w:sz w:val="20"/>
          <w:szCs w:val="20"/>
        </w:rPr>
        <w:t>investigations</w:t>
      </w:r>
      <w:r w:rsidR="00297973" w:rsidRPr="003F09BF">
        <w:rPr>
          <w:rFonts w:ascii="Cambria" w:hAnsi="Cambria"/>
          <w:color w:val="000000" w:themeColor="text1"/>
          <w:sz w:val="20"/>
          <w:szCs w:val="20"/>
        </w:rPr>
        <w:t xml:space="preserve"> of </w:t>
      </w:r>
      <w:r w:rsidR="002B15BC" w:rsidRPr="003F09BF">
        <w:rPr>
          <w:rFonts w:ascii="Cambria" w:hAnsi="Cambria"/>
          <w:color w:val="000000" w:themeColor="text1"/>
          <w:sz w:val="20"/>
          <w:szCs w:val="20"/>
        </w:rPr>
        <w:t>all</w:t>
      </w:r>
      <w:r w:rsidR="00D22D1E" w:rsidRPr="003F09BF">
        <w:rPr>
          <w:rFonts w:ascii="Cambria" w:hAnsi="Cambria"/>
          <w:color w:val="000000" w:themeColor="text1"/>
          <w:sz w:val="20"/>
          <w:szCs w:val="20"/>
        </w:rPr>
        <w:t xml:space="preserve"> </w:t>
      </w:r>
      <w:r w:rsidR="00E971D6" w:rsidRPr="003F09BF">
        <w:rPr>
          <w:rFonts w:ascii="Cambria" w:hAnsi="Cambria"/>
          <w:color w:val="000000" w:themeColor="text1"/>
          <w:sz w:val="20"/>
          <w:szCs w:val="20"/>
        </w:rPr>
        <w:t>crime</w:t>
      </w:r>
      <w:r w:rsidR="00D91F08" w:rsidRPr="003F09BF">
        <w:rPr>
          <w:rFonts w:ascii="Cambria" w:hAnsi="Cambria"/>
          <w:color w:val="000000" w:themeColor="text1"/>
          <w:sz w:val="20"/>
          <w:szCs w:val="20"/>
        </w:rPr>
        <w:t xml:space="preserve">s </w:t>
      </w:r>
      <w:r w:rsidR="002B15BC" w:rsidRPr="003F09BF">
        <w:rPr>
          <w:rFonts w:ascii="Cambria" w:hAnsi="Cambria"/>
          <w:color w:val="000000" w:themeColor="text1"/>
          <w:sz w:val="20"/>
          <w:szCs w:val="20"/>
        </w:rPr>
        <w:t>committed have not progressed</w:t>
      </w:r>
      <w:r w:rsidR="00D91F08" w:rsidRPr="003F09BF">
        <w:rPr>
          <w:rFonts w:ascii="Cambria" w:hAnsi="Cambria"/>
          <w:color w:val="000000" w:themeColor="text1"/>
          <w:sz w:val="20"/>
          <w:szCs w:val="20"/>
        </w:rPr>
        <w:t xml:space="preserve">, </w:t>
      </w:r>
      <w:r w:rsidR="002B15BC" w:rsidRPr="003F09BF">
        <w:rPr>
          <w:rFonts w:ascii="Cambria" w:hAnsi="Cambria"/>
          <w:color w:val="000000" w:themeColor="text1"/>
          <w:sz w:val="20"/>
          <w:szCs w:val="20"/>
        </w:rPr>
        <w:t>since</w:t>
      </w:r>
      <w:r w:rsidR="00D91F08" w:rsidRPr="003F09BF">
        <w:rPr>
          <w:rFonts w:ascii="Cambria" w:hAnsi="Cambria"/>
          <w:color w:val="000000" w:themeColor="text1"/>
          <w:sz w:val="20"/>
          <w:szCs w:val="20"/>
        </w:rPr>
        <w:t xml:space="preserve"> </w:t>
      </w:r>
      <w:r w:rsidR="001B6F85" w:rsidRPr="003F09BF">
        <w:rPr>
          <w:rFonts w:ascii="Cambria" w:hAnsi="Cambria"/>
          <w:color w:val="000000" w:themeColor="text1"/>
          <w:sz w:val="20"/>
          <w:szCs w:val="20"/>
        </w:rPr>
        <w:t>Mr.</w:t>
      </w:r>
      <w:r w:rsidR="00D91F08" w:rsidRPr="003F09BF">
        <w:rPr>
          <w:rFonts w:ascii="Cambria" w:hAnsi="Cambria"/>
          <w:color w:val="000000" w:themeColor="text1"/>
          <w:sz w:val="20"/>
          <w:szCs w:val="20"/>
        </w:rPr>
        <w:t xml:space="preserve"> </w:t>
      </w:r>
      <w:r w:rsidR="00D91F08" w:rsidRPr="003F09BF">
        <w:rPr>
          <w:rFonts w:ascii="Cambria" w:hAnsi="Cambria"/>
          <w:sz w:val="20"/>
          <w:szCs w:val="20"/>
        </w:rPr>
        <w:t xml:space="preserve">Esquivel Cuadrado </w:t>
      </w:r>
      <w:r w:rsidR="002B15BC" w:rsidRPr="003F09BF">
        <w:rPr>
          <w:rFonts w:ascii="Cambria" w:hAnsi="Cambria"/>
          <w:sz w:val="20"/>
          <w:szCs w:val="20"/>
        </w:rPr>
        <w:t>was solely prosecuted for</w:t>
      </w:r>
      <w:r w:rsidR="00D91F08" w:rsidRPr="003F09BF">
        <w:rPr>
          <w:rFonts w:ascii="Cambria" w:hAnsi="Cambria"/>
          <w:sz w:val="20"/>
          <w:szCs w:val="20"/>
        </w:rPr>
        <w:t xml:space="preserve"> </w:t>
      </w:r>
      <w:r w:rsidR="00E971D6" w:rsidRPr="003F09BF">
        <w:rPr>
          <w:rFonts w:ascii="Cambria" w:hAnsi="Cambria"/>
          <w:sz w:val="20"/>
          <w:szCs w:val="20"/>
        </w:rPr>
        <w:t>homicide</w:t>
      </w:r>
      <w:r w:rsidR="001B6F85" w:rsidRPr="003F09BF">
        <w:rPr>
          <w:rFonts w:ascii="Cambria" w:hAnsi="Cambria"/>
          <w:sz w:val="20"/>
          <w:szCs w:val="20"/>
        </w:rPr>
        <w:t xml:space="preserve"> and </w:t>
      </w:r>
      <w:r w:rsidR="002B15BC" w:rsidRPr="003F09BF">
        <w:rPr>
          <w:rFonts w:ascii="Cambria" w:hAnsi="Cambria"/>
          <w:sz w:val="20"/>
          <w:szCs w:val="20"/>
        </w:rPr>
        <w:t>theft</w:t>
      </w:r>
      <w:r w:rsidR="00D91F08" w:rsidRPr="003F09BF">
        <w:rPr>
          <w:rFonts w:ascii="Cambria" w:hAnsi="Cambria"/>
          <w:sz w:val="20"/>
          <w:szCs w:val="20"/>
        </w:rPr>
        <w:t xml:space="preserve">. </w:t>
      </w:r>
      <w:r w:rsidR="00C641A2" w:rsidRPr="003F09BF">
        <w:rPr>
          <w:rFonts w:ascii="Cambria" w:hAnsi="Cambria"/>
          <w:sz w:val="20"/>
          <w:szCs w:val="20"/>
        </w:rPr>
        <w:t>Holds</w:t>
      </w:r>
      <w:r w:rsidR="00CA305B" w:rsidRPr="003F09BF">
        <w:rPr>
          <w:rFonts w:ascii="Cambria" w:hAnsi="Cambria"/>
          <w:sz w:val="20"/>
          <w:szCs w:val="20"/>
        </w:rPr>
        <w:t xml:space="preserve"> that the </w:t>
      </w:r>
      <w:r w:rsidR="002B15BC" w:rsidRPr="003F09BF">
        <w:rPr>
          <w:rFonts w:ascii="Cambria" w:hAnsi="Cambria"/>
          <w:sz w:val="20"/>
          <w:szCs w:val="20"/>
        </w:rPr>
        <w:t xml:space="preserve">Prosecutor’s office did </w:t>
      </w:r>
      <w:r w:rsidR="00D91F08" w:rsidRPr="003F09BF">
        <w:rPr>
          <w:rFonts w:ascii="Cambria" w:hAnsi="Cambria"/>
          <w:sz w:val="20"/>
          <w:szCs w:val="20"/>
        </w:rPr>
        <w:t>no</w:t>
      </w:r>
      <w:r w:rsidR="002B15BC" w:rsidRPr="003F09BF">
        <w:rPr>
          <w:rFonts w:ascii="Cambria" w:hAnsi="Cambria"/>
          <w:sz w:val="20"/>
          <w:szCs w:val="20"/>
        </w:rPr>
        <w:t>t</w:t>
      </w:r>
      <w:r w:rsidR="00D91F08" w:rsidRPr="003F09BF">
        <w:rPr>
          <w:rFonts w:ascii="Cambria" w:hAnsi="Cambria"/>
          <w:sz w:val="20"/>
          <w:szCs w:val="20"/>
        </w:rPr>
        <w:t xml:space="preserve"> investig</w:t>
      </w:r>
      <w:r w:rsidR="002B15BC" w:rsidRPr="003F09BF">
        <w:rPr>
          <w:rFonts w:ascii="Cambria" w:hAnsi="Cambria"/>
          <w:sz w:val="20"/>
          <w:szCs w:val="20"/>
        </w:rPr>
        <w:t>ate</w:t>
      </w:r>
      <w:r w:rsidR="00D22D1E" w:rsidRPr="003F09BF">
        <w:rPr>
          <w:rFonts w:ascii="Cambria" w:hAnsi="Cambria"/>
          <w:sz w:val="20"/>
          <w:szCs w:val="20"/>
        </w:rPr>
        <w:t xml:space="preserve"> the </w:t>
      </w:r>
      <w:r w:rsidR="00DB5E6D" w:rsidRPr="003F09BF">
        <w:rPr>
          <w:rFonts w:ascii="Cambria" w:hAnsi="Cambria"/>
          <w:sz w:val="20"/>
          <w:szCs w:val="20"/>
        </w:rPr>
        <w:t>facts</w:t>
      </w:r>
      <w:r w:rsidR="00297973" w:rsidRPr="003F09BF">
        <w:rPr>
          <w:rFonts w:ascii="Cambria" w:hAnsi="Cambria"/>
          <w:sz w:val="20"/>
          <w:szCs w:val="20"/>
        </w:rPr>
        <w:t xml:space="preserve"> of </w:t>
      </w:r>
      <w:r w:rsidRPr="003F09BF">
        <w:rPr>
          <w:rFonts w:ascii="Cambria" w:hAnsi="Cambria"/>
          <w:sz w:val="20"/>
          <w:szCs w:val="20"/>
        </w:rPr>
        <w:t>torture</w:t>
      </w:r>
      <w:r w:rsidR="00D91F08" w:rsidRPr="003F09BF">
        <w:rPr>
          <w:rFonts w:ascii="Cambria" w:hAnsi="Cambria"/>
          <w:sz w:val="20"/>
          <w:szCs w:val="20"/>
        </w:rPr>
        <w:t xml:space="preserve">, </w:t>
      </w:r>
      <w:r w:rsidR="002B15BC" w:rsidRPr="003F09BF">
        <w:rPr>
          <w:rFonts w:ascii="Cambria" w:hAnsi="Cambria"/>
          <w:sz w:val="20"/>
          <w:szCs w:val="20"/>
        </w:rPr>
        <w:t xml:space="preserve">abduction, </w:t>
      </w:r>
      <w:r w:rsidR="002C3D66" w:rsidRPr="003F09BF">
        <w:rPr>
          <w:rFonts w:ascii="Cambria" w:hAnsi="Cambria"/>
          <w:sz w:val="20"/>
          <w:szCs w:val="20"/>
        </w:rPr>
        <w:t>forced displacement</w:t>
      </w:r>
      <w:r w:rsidR="00D91F08" w:rsidRPr="003F09BF">
        <w:rPr>
          <w:rFonts w:ascii="Cambria" w:hAnsi="Cambria"/>
          <w:sz w:val="20"/>
          <w:szCs w:val="20"/>
        </w:rPr>
        <w:t xml:space="preserve">, </w:t>
      </w:r>
      <w:r w:rsidR="002B15BC" w:rsidRPr="003F09BF">
        <w:rPr>
          <w:rFonts w:ascii="Cambria" w:hAnsi="Cambria"/>
          <w:sz w:val="20"/>
          <w:szCs w:val="20"/>
        </w:rPr>
        <w:t>destruction</w:t>
      </w:r>
      <w:r w:rsidR="00297973" w:rsidRPr="003F09BF">
        <w:rPr>
          <w:rFonts w:ascii="Cambria" w:hAnsi="Cambria"/>
          <w:sz w:val="20"/>
          <w:szCs w:val="20"/>
        </w:rPr>
        <w:t xml:space="preserve"> of </w:t>
      </w:r>
      <w:r w:rsidR="002B15BC" w:rsidRPr="003F09BF">
        <w:rPr>
          <w:rFonts w:ascii="Cambria" w:hAnsi="Cambria"/>
          <w:sz w:val="20"/>
          <w:szCs w:val="20"/>
        </w:rPr>
        <w:t>assets</w:t>
      </w:r>
      <w:r w:rsidR="00D91F08" w:rsidRPr="003F09BF">
        <w:rPr>
          <w:rFonts w:ascii="Cambria" w:hAnsi="Cambria"/>
          <w:sz w:val="20"/>
          <w:szCs w:val="20"/>
        </w:rPr>
        <w:t xml:space="preserve">, </w:t>
      </w:r>
      <w:r w:rsidR="002B15BC" w:rsidRPr="003F09BF">
        <w:rPr>
          <w:rFonts w:ascii="Cambria" w:hAnsi="Cambria"/>
          <w:sz w:val="20"/>
          <w:szCs w:val="20"/>
        </w:rPr>
        <w:t>illegal carrying of weapons</w:t>
      </w:r>
      <w:r w:rsidR="00D91F08" w:rsidRPr="003F09BF">
        <w:rPr>
          <w:rFonts w:ascii="Cambria" w:hAnsi="Cambria"/>
          <w:sz w:val="20"/>
          <w:szCs w:val="20"/>
        </w:rPr>
        <w:t xml:space="preserve">, terrorism, </w:t>
      </w:r>
      <w:r w:rsidR="002B15BC" w:rsidRPr="003F09BF">
        <w:rPr>
          <w:rFonts w:ascii="Cambria" w:hAnsi="Cambria"/>
          <w:sz w:val="20"/>
          <w:szCs w:val="20"/>
        </w:rPr>
        <w:t>attacks against freedom</w:t>
      </w:r>
      <w:r w:rsidR="00B933B1" w:rsidRPr="003F09BF">
        <w:rPr>
          <w:rFonts w:ascii="Cambria" w:hAnsi="Cambria"/>
          <w:sz w:val="20"/>
          <w:szCs w:val="20"/>
        </w:rPr>
        <w:t xml:space="preserve"> or rape</w:t>
      </w:r>
      <w:r w:rsidR="00D91F08" w:rsidRPr="003F09BF">
        <w:rPr>
          <w:rFonts w:ascii="Cambria" w:hAnsi="Cambria"/>
          <w:sz w:val="20"/>
          <w:szCs w:val="20"/>
        </w:rPr>
        <w:t xml:space="preserve">. </w:t>
      </w:r>
      <w:r w:rsidR="00C641A2" w:rsidRPr="003F09BF">
        <w:rPr>
          <w:rFonts w:ascii="Cambria" w:hAnsi="Cambria"/>
          <w:sz w:val="20"/>
          <w:szCs w:val="20"/>
        </w:rPr>
        <w:t>Holds</w:t>
      </w:r>
      <w:r w:rsidR="003E0028" w:rsidRPr="003F09BF">
        <w:rPr>
          <w:rFonts w:ascii="Cambria" w:hAnsi="Cambria"/>
          <w:sz w:val="20"/>
          <w:szCs w:val="20"/>
        </w:rPr>
        <w:t xml:space="preserve"> that </w:t>
      </w:r>
      <w:r w:rsidR="00D91F08" w:rsidRPr="003F09BF">
        <w:rPr>
          <w:rFonts w:ascii="Cambria" w:hAnsi="Cambria"/>
          <w:sz w:val="20"/>
          <w:szCs w:val="20"/>
        </w:rPr>
        <w:t xml:space="preserve">no </w:t>
      </w:r>
      <w:r w:rsidR="002B15BC" w:rsidRPr="003F09BF">
        <w:rPr>
          <w:rFonts w:ascii="Cambria" w:hAnsi="Cambria"/>
          <w:sz w:val="20"/>
          <w:szCs w:val="20"/>
        </w:rPr>
        <w:t>proceedings of extension</w:t>
      </w:r>
      <w:r w:rsidR="00297973" w:rsidRPr="003F09BF">
        <w:rPr>
          <w:rFonts w:ascii="Cambria" w:hAnsi="Cambria"/>
          <w:sz w:val="20"/>
          <w:szCs w:val="20"/>
        </w:rPr>
        <w:t xml:space="preserve"> </w:t>
      </w:r>
      <w:r w:rsidR="002B15BC" w:rsidRPr="003F09BF">
        <w:rPr>
          <w:rFonts w:ascii="Cambria" w:hAnsi="Cambria"/>
          <w:sz w:val="20"/>
          <w:szCs w:val="20"/>
        </w:rPr>
        <w:t xml:space="preserve">nor </w:t>
      </w:r>
      <w:r w:rsidR="00D91F08" w:rsidRPr="003F09BF">
        <w:rPr>
          <w:rFonts w:ascii="Cambria" w:hAnsi="Cambria"/>
          <w:sz w:val="20"/>
          <w:szCs w:val="20"/>
        </w:rPr>
        <w:t>dom</w:t>
      </w:r>
      <w:r w:rsidR="002B15BC" w:rsidRPr="003F09BF">
        <w:rPr>
          <w:rFonts w:ascii="Cambria" w:hAnsi="Cambria"/>
          <w:sz w:val="20"/>
          <w:szCs w:val="20"/>
        </w:rPr>
        <w:t>a</w:t>
      </w:r>
      <w:r w:rsidR="00D91F08" w:rsidRPr="003F09BF">
        <w:rPr>
          <w:rFonts w:ascii="Cambria" w:hAnsi="Cambria"/>
          <w:sz w:val="20"/>
          <w:szCs w:val="20"/>
        </w:rPr>
        <w:t>in</w:t>
      </w:r>
      <w:r w:rsidR="002B15BC" w:rsidRPr="003F09BF">
        <w:rPr>
          <w:rFonts w:ascii="Cambria" w:hAnsi="Cambria"/>
          <w:sz w:val="20"/>
          <w:szCs w:val="20"/>
        </w:rPr>
        <w:t xml:space="preserve"> over the assets</w:t>
      </w:r>
      <w:r w:rsidR="00297973" w:rsidRPr="003F09BF">
        <w:rPr>
          <w:rFonts w:ascii="Cambria" w:hAnsi="Cambria"/>
          <w:sz w:val="20"/>
          <w:szCs w:val="20"/>
        </w:rPr>
        <w:t xml:space="preserve"> of </w:t>
      </w:r>
      <w:r w:rsidR="00D6137F" w:rsidRPr="003F09BF">
        <w:rPr>
          <w:rFonts w:ascii="Cambria" w:hAnsi="Cambria"/>
          <w:sz w:val="20"/>
          <w:szCs w:val="20"/>
        </w:rPr>
        <w:t xml:space="preserve">the </w:t>
      </w:r>
      <w:r w:rsidRPr="003F09BF">
        <w:rPr>
          <w:rFonts w:ascii="Cambria" w:hAnsi="Cambria"/>
          <w:sz w:val="20"/>
          <w:szCs w:val="20"/>
        </w:rPr>
        <w:t>alleged victims</w:t>
      </w:r>
      <w:r w:rsidR="002B15BC" w:rsidRPr="003F09BF">
        <w:rPr>
          <w:rFonts w:ascii="Cambria" w:hAnsi="Cambria"/>
          <w:sz w:val="20"/>
          <w:szCs w:val="20"/>
        </w:rPr>
        <w:t xml:space="preserve"> has been initiated</w:t>
      </w:r>
      <w:r w:rsidR="00D91F08" w:rsidRPr="003F09BF">
        <w:rPr>
          <w:rFonts w:ascii="Cambria" w:hAnsi="Cambria"/>
          <w:sz w:val="20"/>
          <w:szCs w:val="20"/>
        </w:rPr>
        <w:t xml:space="preserve">. </w:t>
      </w:r>
      <w:r w:rsidR="00E479CB" w:rsidRPr="003F09BF">
        <w:rPr>
          <w:rFonts w:ascii="Cambria" w:hAnsi="Cambria"/>
          <w:sz w:val="20"/>
          <w:szCs w:val="20"/>
        </w:rPr>
        <w:t>Also</w:t>
      </w:r>
      <w:r w:rsidR="00D91F08" w:rsidRPr="003F09BF">
        <w:rPr>
          <w:rFonts w:ascii="Cambria" w:hAnsi="Cambria"/>
          <w:sz w:val="20"/>
          <w:szCs w:val="20"/>
        </w:rPr>
        <w:t xml:space="preserve">, </w:t>
      </w:r>
      <w:r w:rsidR="00B933B1" w:rsidRPr="003F09BF">
        <w:rPr>
          <w:rFonts w:ascii="Cambria" w:hAnsi="Cambria"/>
          <w:sz w:val="20"/>
          <w:szCs w:val="20"/>
        </w:rPr>
        <w:t>claims</w:t>
      </w:r>
      <w:r w:rsidR="003E0028" w:rsidRPr="003F09BF">
        <w:rPr>
          <w:rFonts w:ascii="Cambria" w:hAnsi="Cambria"/>
          <w:sz w:val="20"/>
          <w:szCs w:val="20"/>
        </w:rPr>
        <w:t xml:space="preserve"> that </w:t>
      </w:r>
      <w:r w:rsidR="00E479CB" w:rsidRPr="003F09BF">
        <w:rPr>
          <w:rFonts w:ascii="Cambria" w:hAnsi="Cambria"/>
          <w:sz w:val="20"/>
          <w:szCs w:val="20"/>
        </w:rPr>
        <w:t>there was no</w:t>
      </w:r>
      <w:r w:rsidR="00D91F08" w:rsidRPr="003F09BF">
        <w:rPr>
          <w:rFonts w:ascii="Cambria" w:hAnsi="Cambria"/>
          <w:sz w:val="20"/>
          <w:szCs w:val="20"/>
        </w:rPr>
        <w:t xml:space="preserve"> investiga</w:t>
      </w:r>
      <w:r w:rsidR="00E479CB" w:rsidRPr="003F09BF">
        <w:rPr>
          <w:rFonts w:ascii="Cambria" w:hAnsi="Cambria"/>
          <w:sz w:val="20"/>
          <w:szCs w:val="20"/>
        </w:rPr>
        <w:t>tion either on the</w:t>
      </w:r>
      <w:r w:rsidR="00D22D1E" w:rsidRPr="003F09BF">
        <w:rPr>
          <w:rFonts w:ascii="Cambria" w:hAnsi="Cambria"/>
          <w:sz w:val="20"/>
          <w:szCs w:val="20"/>
        </w:rPr>
        <w:t xml:space="preserve"> </w:t>
      </w:r>
      <w:r w:rsidR="00D91F08" w:rsidRPr="003F09BF">
        <w:rPr>
          <w:rFonts w:ascii="Cambria" w:hAnsi="Cambria"/>
          <w:sz w:val="20"/>
          <w:szCs w:val="20"/>
        </w:rPr>
        <w:t>militar</w:t>
      </w:r>
      <w:r w:rsidR="00E479CB" w:rsidRPr="003F09BF">
        <w:rPr>
          <w:rFonts w:ascii="Cambria" w:hAnsi="Cambria"/>
          <w:sz w:val="20"/>
          <w:szCs w:val="20"/>
        </w:rPr>
        <w:t>y agents who allowed</w:t>
      </w:r>
      <w:r w:rsidR="001B6F85" w:rsidRPr="003F09BF">
        <w:rPr>
          <w:rFonts w:ascii="Cambria" w:hAnsi="Cambria"/>
          <w:sz w:val="20"/>
          <w:szCs w:val="20"/>
        </w:rPr>
        <w:t xml:space="preserve"> and </w:t>
      </w:r>
      <w:r w:rsidR="00D91F08" w:rsidRPr="003F09BF">
        <w:rPr>
          <w:rFonts w:ascii="Cambria" w:hAnsi="Cambria"/>
          <w:sz w:val="20"/>
          <w:szCs w:val="20"/>
        </w:rPr>
        <w:t>facilita</w:t>
      </w:r>
      <w:r w:rsidR="00E479CB" w:rsidRPr="003F09BF">
        <w:rPr>
          <w:rFonts w:ascii="Cambria" w:hAnsi="Cambria"/>
          <w:sz w:val="20"/>
          <w:szCs w:val="20"/>
        </w:rPr>
        <w:t>ted</w:t>
      </w:r>
      <w:r w:rsidR="00D22D1E" w:rsidRPr="003F09BF">
        <w:rPr>
          <w:rFonts w:ascii="Cambria" w:hAnsi="Cambria"/>
          <w:sz w:val="20"/>
          <w:szCs w:val="20"/>
        </w:rPr>
        <w:t xml:space="preserve"> the </w:t>
      </w:r>
      <w:r w:rsidR="00DB5E6D" w:rsidRPr="003F09BF">
        <w:rPr>
          <w:rFonts w:ascii="Cambria" w:hAnsi="Cambria"/>
          <w:sz w:val="20"/>
          <w:szCs w:val="20"/>
        </w:rPr>
        <w:t>facts</w:t>
      </w:r>
      <w:r w:rsidR="00D91F08" w:rsidRPr="003F09BF">
        <w:rPr>
          <w:rFonts w:ascii="Cambria" w:hAnsi="Cambria"/>
          <w:sz w:val="20"/>
          <w:szCs w:val="20"/>
        </w:rPr>
        <w:t>.</w:t>
      </w:r>
    </w:p>
    <w:p w14:paraId="4EC81EB2" w14:textId="4AC2BD90" w:rsidR="00D91F08" w:rsidRPr="003F09BF" w:rsidRDefault="00603E37" w:rsidP="00D91F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color w:val="FF0000"/>
          <w:sz w:val="20"/>
          <w:szCs w:val="20"/>
        </w:rPr>
      </w:pPr>
      <w:r w:rsidRPr="003F09BF">
        <w:rPr>
          <w:rFonts w:ascii="Cambria" w:hAnsi="Cambria"/>
          <w:color w:val="000000" w:themeColor="text1"/>
          <w:sz w:val="20"/>
          <w:szCs w:val="20"/>
        </w:rPr>
        <w:t>The State</w:t>
      </w:r>
      <w:r w:rsidR="00D91F08" w:rsidRPr="003F09BF">
        <w:rPr>
          <w:rFonts w:ascii="Cambria" w:hAnsi="Cambria"/>
          <w:color w:val="000000" w:themeColor="text1"/>
          <w:sz w:val="20"/>
          <w:szCs w:val="20"/>
        </w:rPr>
        <w:t xml:space="preserve"> </w:t>
      </w:r>
      <w:r w:rsidR="00C641A2" w:rsidRPr="003F09BF">
        <w:rPr>
          <w:rFonts w:ascii="Cambria" w:hAnsi="Cambria"/>
          <w:color w:val="000000" w:themeColor="text1"/>
          <w:sz w:val="20"/>
          <w:szCs w:val="20"/>
        </w:rPr>
        <w:t>holds</w:t>
      </w:r>
      <w:r w:rsidR="003E0028" w:rsidRPr="003F09BF">
        <w:rPr>
          <w:rFonts w:ascii="Cambria" w:hAnsi="Cambria"/>
          <w:color w:val="000000" w:themeColor="text1"/>
          <w:sz w:val="20"/>
          <w:szCs w:val="20"/>
        </w:rPr>
        <w:t xml:space="preserve"> that </w:t>
      </w:r>
      <w:r w:rsidR="00E479CB" w:rsidRPr="003F09BF">
        <w:rPr>
          <w:rFonts w:ascii="Cambria" w:hAnsi="Cambria"/>
          <w:color w:val="000000" w:themeColor="text1"/>
          <w:sz w:val="20"/>
          <w:szCs w:val="20"/>
        </w:rPr>
        <w:t>domestic remedies have not been exhausted</w:t>
      </w:r>
      <w:r w:rsidR="00D91F08" w:rsidRPr="003F09BF">
        <w:rPr>
          <w:rFonts w:ascii="Cambria" w:hAnsi="Cambria"/>
          <w:color w:val="000000" w:themeColor="text1"/>
          <w:sz w:val="20"/>
          <w:szCs w:val="20"/>
        </w:rPr>
        <w:t xml:space="preserve">, </w:t>
      </w:r>
      <w:r w:rsidR="00E479CB" w:rsidRPr="003F09BF">
        <w:rPr>
          <w:rFonts w:ascii="Cambria" w:hAnsi="Cambria"/>
          <w:color w:val="000000" w:themeColor="text1"/>
          <w:sz w:val="20"/>
          <w:szCs w:val="20"/>
        </w:rPr>
        <w:t>since</w:t>
      </w:r>
      <w:r w:rsidR="002C3D66" w:rsidRPr="003F09BF">
        <w:rPr>
          <w:rFonts w:ascii="Cambria" w:hAnsi="Cambria"/>
          <w:color w:val="000000" w:themeColor="text1"/>
          <w:sz w:val="20"/>
          <w:szCs w:val="20"/>
        </w:rPr>
        <w:t xml:space="preserve"> the </w:t>
      </w:r>
      <w:r w:rsidR="0032572E" w:rsidRPr="003F09BF">
        <w:rPr>
          <w:rFonts w:ascii="Cambria" w:hAnsi="Cambria"/>
          <w:color w:val="000000" w:themeColor="text1"/>
          <w:sz w:val="20"/>
          <w:szCs w:val="20"/>
        </w:rPr>
        <w:t>General Prosecutor of the Nation</w:t>
      </w:r>
      <w:r w:rsidR="00D91F08" w:rsidRPr="003F09BF">
        <w:rPr>
          <w:rFonts w:ascii="Cambria" w:hAnsi="Cambria"/>
          <w:color w:val="000000" w:themeColor="text1"/>
          <w:sz w:val="20"/>
          <w:szCs w:val="20"/>
        </w:rPr>
        <w:t xml:space="preserve"> ini</w:t>
      </w:r>
      <w:r w:rsidR="00E479CB" w:rsidRPr="003F09BF">
        <w:rPr>
          <w:rFonts w:ascii="Cambria" w:hAnsi="Cambria"/>
          <w:color w:val="000000" w:themeColor="text1"/>
          <w:sz w:val="20"/>
          <w:szCs w:val="20"/>
        </w:rPr>
        <w:t xml:space="preserve">tiated </w:t>
      </w:r>
      <w:r w:rsidR="00954974" w:rsidRPr="003F09BF">
        <w:rPr>
          <w:rFonts w:ascii="Cambria" w:hAnsi="Cambria"/>
          <w:color w:val="000000" w:themeColor="text1"/>
          <w:sz w:val="20"/>
          <w:szCs w:val="20"/>
        </w:rPr>
        <w:t>investigations</w:t>
      </w:r>
      <w:r w:rsidR="00D91F08" w:rsidRPr="003F09BF">
        <w:rPr>
          <w:rFonts w:ascii="Cambria" w:hAnsi="Cambria"/>
          <w:color w:val="000000" w:themeColor="text1"/>
          <w:sz w:val="20"/>
          <w:szCs w:val="20"/>
        </w:rPr>
        <w:t xml:space="preserve"> </w:t>
      </w:r>
      <w:r w:rsidR="00E479CB" w:rsidRPr="003F09BF">
        <w:rPr>
          <w:rFonts w:ascii="Cambria" w:hAnsi="Cambria"/>
          <w:color w:val="000000" w:themeColor="text1"/>
          <w:sz w:val="20"/>
          <w:szCs w:val="20"/>
        </w:rPr>
        <w:t>to clarify</w:t>
      </w:r>
      <w:r w:rsidR="00D22D1E" w:rsidRPr="003F09BF">
        <w:rPr>
          <w:rFonts w:ascii="Cambria" w:hAnsi="Cambria"/>
          <w:color w:val="000000" w:themeColor="text1"/>
          <w:sz w:val="20"/>
          <w:szCs w:val="20"/>
        </w:rPr>
        <w:t xml:space="preserve"> the </w:t>
      </w:r>
      <w:r w:rsidR="00DB5E6D" w:rsidRPr="003F09BF">
        <w:rPr>
          <w:rFonts w:ascii="Cambria" w:hAnsi="Cambria"/>
          <w:color w:val="000000" w:themeColor="text1"/>
          <w:sz w:val="20"/>
          <w:szCs w:val="20"/>
        </w:rPr>
        <w:t>facts</w:t>
      </w:r>
      <w:r w:rsidR="001B6F85" w:rsidRPr="003F09BF">
        <w:rPr>
          <w:rFonts w:ascii="Cambria" w:hAnsi="Cambria"/>
          <w:color w:val="000000" w:themeColor="text1"/>
          <w:sz w:val="20"/>
          <w:szCs w:val="20"/>
        </w:rPr>
        <w:t xml:space="preserve"> and </w:t>
      </w:r>
      <w:r w:rsidR="00E479CB" w:rsidRPr="003F09BF">
        <w:rPr>
          <w:rFonts w:ascii="Cambria" w:hAnsi="Cambria"/>
          <w:color w:val="000000" w:themeColor="text1"/>
          <w:sz w:val="20"/>
          <w:szCs w:val="20"/>
        </w:rPr>
        <w:t>punish</w:t>
      </w:r>
      <w:r w:rsidR="00D91F08" w:rsidRPr="003F09BF">
        <w:rPr>
          <w:rFonts w:ascii="Cambria" w:hAnsi="Cambria"/>
          <w:color w:val="000000" w:themeColor="text1"/>
          <w:sz w:val="20"/>
          <w:szCs w:val="20"/>
        </w:rPr>
        <w:t xml:space="preserve"> </w:t>
      </w:r>
      <w:r w:rsidR="00D22D1E" w:rsidRPr="003F09BF">
        <w:rPr>
          <w:rFonts w:ascii="Cambria" w:hAnsi="Cambria"/>
          <w:color w:val="000000" w:themeColor="text1"/>
          <w:sz w:val="20"/>
          <w:szCs w:val="20"/>
        </w:rPr>
        <w:t>th</w:t>
      </w:r>
      <w:r w:rsidR="00E479CB" w:rsidRPr="003F09BF">
        <w:rPr>
          <w:rFonts w:ascii="Cambria" w:hAnsi="Cambria"/>
          <w:color w:val="000000" w:themeColor="text1"/>
          <w:sz w:val="20"/>
          <w:szCs w:val="20"/>
        </w:rPr>
        <w:t>os</w:t>
      </w:r>
      <w:r w:rsidR="00D22D1E" w:rsidRPr="003F09BF">
        <w:rPr>
          <w:rFonts w:ascii="Cambria" w:hAnsi="Cambria"/>
          <w:color w:val="000000" w:themeColor="text1"/>
          <w:sz w:val="20"/>
          <w:szCs w:val="20"/>
        </w:rPr>
        <w:t xml:space="preserve">e </w:t>
      </w:r>
      <w:r w:rsidR="00954974" w:rsidRPr="003F09BF">
        <w:rPr>
          <w:rFonts w:ascii="Cambria" w:hAnsi="Cambria"/>
          <w:color w:val="000000" w:themeColor="text1"/>
          <w:sz w:val="20"/>
          <w:szCs w:val="20"/>
        </w:rPr>
        <w:t>responsible</w:t>
      </w:r>
      <w:r w:rsidR="00D91F08" w:rsidRPr="003F09BF">
        <w:rPr>
          <w:rFonts w:ascii="Cambria" w:hAnsi="Cambria"/>
          <w:color w:val="000000" w:themeColor="text1"/>
          <w:sz w:val="20"/>
          <w:szCs w:val="20"/>
        </w:rPr>
        <w:t xml:space="preserve">. </w:t>
      </w:r>
      <w:r w:rsidR="00E479CB" w:rsidRPr="003F09BF">
        <w:rPr>
          <w:rFonts w:ascii="Cambria" w:hAnsi="Cambria"/>
          <w:color w:val="000000" w:themeColor="text1"/>
          <w:sz w:val="20"/>
          <w:szCs w:val="20"/>
        </w:rPr>
        <w:t>Also</w:t>
      </w:r>
      <w:r w:rsidR="00D91F08" w:rsidRPr="003F09BF">
        <w:rPr>
          <w:rFonts w:ascii="Cambria" w:hAnsi="Cambria"/>
          <w:color w:val="000000" w:themeColor="text1"/>
          <w:sz w:val="20"/>
          <w:szCs w:val="20"/>
        </w:rPr>
        <w:t xml:space="preserve">, </w:t>
      </w:r>
      <w:r w:rsidR="00E479CB" w:rsidRPr="003F09BF">
        <w:rPr>
          <w:rFonts w:ascii="Cambria" w:hAnsi="Cambria"/>
          <w:color w:val="000000" w:themeColor="text1"/>
          <w:sz w:val="20"/>
          <w:szCs w:val="20"/>
        </w:rPr>
        <w:t>indicates that the action for direct reparation was not</w:t>
      </w:r>
      <w:r w:rsidR="00297973" w:rsidRPr="003F09BF">
        <w:rPr>
          <w:rFonts w:ascii="Cambria" w:hAnsi="Cambria"/>
          <w:color w:val="000000" w:themeColor="text1"/>
          <w:sz w:val="20"/>
          <w:szCs w:val="20"/>
        </w:rPr>
        <w:t xml:space="preserve"> </w:t>
      </w:r>
      <w:r w:rsidR="00E479CB" w:rsidRPr="003F09BF">
        <w:rPr>
          <w:rFonts w:ascii="Cambria" w:hAnsi="Cambria"/>
          <w:color w:val="000000" w:themeColor="text1"/>
          <w:sz w:val="20"/>
          <w:szCs w:val="20"/>
        </w:rPr>
        <w:t>exhausted</w:t>
      </w:r>
      <w:r w:rsidR="00D91F08" w:rsidRPr="003F09BF">
        <w:rPr>
          <w:rFonts w:ascii="Cambria" w:hAnsi="Cambria"/>
          <w:color w:val="000000" w:themeColor="text1"/>
          <w:sz w:val="20"/>
          <w:szCs w:val="20"/>
        </w:rPr>
        <w:t xml:space="preserve">, </w:t>
      </w:r>
      <w:r w:rsidR="00E479CB" w:rsidRPr="003F09BF">
        <w:rPr>
          <w:rFonts w:ascii="Cambria" w:hAnsi="Cambria"/>
          <w:color w:val="000000" w:themeColor="text1"/>
          <w:sz w:val="20"/>
          <w:szCs w:val="20"/>
        </w:rPr>
        <w:t>which is an effective and proper remedy</w:t>
      </w:r>
      <w:r w:rsidR="00D91F08" w:rsidRPr="003F09BF">
        <w:rPr>
          <w:rFonts w:ascii="Cambria" w:hAnsi="Cambria"/>
          <w:color w:val="000000" w:themeColor="text1"/>
          <w:sz w:val="20"/>
          <w:szCs w:val="20"/>
        </w:rPr>
        <w:t xml:space="preserve"> </w:t>
      </w:r>
      <w:r w:rsidR="00E479CB" w:rsidRPr="003F09BF">
        <w:rPr>
          <w:rFonts w:ascii="Cambria" w:hAnsi="Cambria"/>
          <w:color w:val="000000" w:themeColor="text1"/>
          <w:sz w:val="20"/>
          <w:szCs w:val="20"/>
        </w:rPr>
        <w:t>to</w:t>
      </w:r>
      <w:r w:rsidR="00D91F08" w:rsidRPr="003F09BF">
        <w:rPr>
          <w:rFonts w:ascii="Cambria" w:hAnsi="Cambria"/>
          <w:color w:val="000000" w:themeColor="text1"/>
          <w:sz w:val="20"/>
          <w:szCs w:val="20"/>
        </w:rPr>
        <w:t xml:space="preserve"> repa</w:t>
      </w:r>
      <w:r w:rsidR="00E479CB" w:rsidRPr="003F09BF">
        <w:rPr>
          <w:rFonts w:ascii="Cambria" w:hAnsi="Cambria"/>
          <w:color w:val="000000" w:themeColor="text1"/>
          <w:sz w:val="20"/>
          <w:szCs w:val="20"/>
        </w:rPr>
        <w:t>i</w:t>
      </w:r>
      <w:r w:rsidR="00D91F08" w:rsidRPr="003F09BF">
        <w:rPr>
          <w:rFonts w:ascii="Cambria" w:hAnsi="Cambria"/>
          <w:color w:val="000000" w:themeColor="text1"/>
          <w:sz w:val="20"/>
          <w:szCs w:val="20"/>
        </w:rPr>
        <w:t>r</w:t>
      </w:r>
      <w:r w:rsidR="00D22D1E" w:rsidRPr="003F09BF">
        <w:rPr>
          <w:rFonts w:ascii="Cambria" w:hAnsi="Cambria"/>
          <w:color w:val="000000" w:themeColor="text1"/>
          <w:sz w:val="20"/>
          <w:szCs w:val="20"/>
        </w:rPr>
        <w:t xml:space="preserve"> the </w:t>
      </w:r>
      <w:r w:rsidR="00E479CB" w:rsidRPr="003F09BF">
        <w:rPr>
          <w:rFonts w:ascii="Cambria" w:hAnsi="Cambria"/>
          <w:color w:val="000000" w:themeColor="text1"/>
          <w:sz w:val="20"/>
          <w:szCs w:val="20"/>
        </w:rPr>
        <w:t>damages</w:t>
      </w:r>
      <w:r w:rsidR="00D91F08" w:rsidRPr="003F09BF">
        <w:rPr>
          <w:rFonts w:ascii="Cambria" w:hAnsi="Cambria"/>
          <w:color w:val="000000" w:themeColor="text1"/>
          <w:sz w:val="20"/>
          <w:szCs w:val="20"/>
        </w:rPr>
        <w:t xml:space="preserve"> </w:t>
      </w:r>
      <w:r w:rsidR="00E479CB" w:rsidRPr="003F09BF">
        <w:rPr>
          <w:rFonts w:ascii="Cambria" w:hAnsi="Cambria"/>
          <w:color w:val="000000" w:themeColor="text1"/>
          <w:sz w:val="20"/>
          <w:szCs w:val="20"/>
        </w:rPr>
        <w:t>occurred as a</w:t>
      </w:r>
      <w:r w:rsidR="00D91F08" w:rsidRPr="003F09BF">
        <w:rPr>
          <w:rFonts w:ascii="Cambria" w:hAnsi="Cambria"/>
          <w:color w:val="000000" w:themeColor="text1"/>
          <w:sz w:val="20"/>
          <w:szCs w:val="20"/>
        </w:rPr>
        <w:t xml:space="preserve"> conse</w:t>
      </w:r>
      <w:r w:rsidR="00E479CB" w:rsidRPr="003F09BF">
        <w:rPr>
          <w:rFonts w:ascii="Cambria" w:hAnsi="Cambria"/>
          <w:color w:val="000000" w:themeColor="text1"/>
          <w:sz w:val="20"/>
          <w:szCs w:val="20"/>
        </w:rPr>
        <w:t>quence</w:t>
      </w:r>
      <w:r w:rsidR="00297973" w:rsidRPr="003F09BF">
        <w:rPr>
          <w:rFonts w:ascii="Cambria" w:hAnsi="Cambria"/>
          <w:color w:val="000000" w:themeColor="text1"/>
          <w:sz w:val="20"/>
          <w:szCs w:val="20"/>
        </w:rPr>
        <w:t xml:space="preserve"> of </w:t>
      </w:r>
      <w:r w:rsidR="00E479CB" w:rsidRPr="003F09BF">
        <w:rPr>
          <w:rFonts w:ascii="Cambria" w:hAnsi="Cambria"/>
          <w:color w:val="000000" w:themeColor="text1"/>
          <w:sz w:val="20"/>
          <w:szCs w:val="20"/>
        </w:rPr>
        <w:t xml:space="preserve">the </w:t>
      </w:r>
      <w:r w:rsidR="00DB5E6D" w:rsidRPr="003F09BF">
        <w:rPr>
          <w:rFonts w:ascii="Cambria" w:hAnsi="Cambria"/>
          <w:color w:val="000000" w:themeColor="text1"/>
          <w:sz w:val="20"/>
          <w:szCs w:val="20"/>
        </w:rPr>
        <w:t>facts</w:t>
      </w:r>
      <w:r w:rsidR="00D91F08" w:rsidRPr="003F09BF">
        <w:rPr>
          <w:rFonts w:ascii="Cambria" w:hAnsi="Cambria"/>
          <w:color w:val="000000" w:themeColor="text1"/>
          <w:sz w:val="20"/>
          <w:szCs w:val="20"/>
        </w:rPr>
        <w:t>, omis</w:t>
      </w:r>
      <w:r w:rsidR="00E479CB" w:rsidRPr="003F09BF">
        <w:rPr>
          <w:rFonts w:ascii="Cambria" w:hAnsi="Cambria"/>
          <w:color w:val="000000" w:themeColor="text1"/>
          <w:sz w:val="20"/>
          <w:szCs w:val="20"/>
        </w:rPr>
        <w:t>s</w:t>
      </w:r>
      <w:r w:rsidR="00D91F08" w:rsidRPr="003F09BF">
        <w:rPr>
          <w:rFonts w:ascii="Cambria" w:hAnsi="Cambria"/>
          <w:color w:val="000000" w:themeColor="text1"/>
          <w:sz w:val="20"/>
          <w:szCs w:val="20"/>
        </w:rPr>
        <w:t xml:space="preserve">ions </w:t>
      </w:r>
      <w:r w:rsidR="00E479CB" w:rsidRPr="003F09BF">
        <w:rPr>
          <w:rFonts w:ascii="Cambria" w:hAnsi="Cambria"/>
          <w:color w:val="000000" w:themeColor="text1"/>
          <w:sz w:val="20"/>
          <w:szCs w:val="20"/>
        </w:rPr>
        <w:t>or</w:t>
      </w:r>
      <w:r w:rsidR="00D91F08" w:rsidRPr="003F09BF">
        <w:rPr>
          <w:rFonts w:ascii="Cambria" w:hAnsi="Cambria"/>
          <w:color w:val="000000" w:themeColor="text1"/>
          <w:sz w:val="20"/>
          <w:szCs w:val="20"/>
        </w:rPr>
        <w:t xml:space="preserve"> </w:t>
      </w:r>
      <w:r w:rsidR="00E479CB" w:rsidRPr="003F09BF">
        <w:rPr>
          <w:rFonts w:ascii="Cambria" w:hAnsi="Cambria"/>
          <w:color w:val="000000" w:themeColor="text1"/>
          <w:sz w:val="20"/>
          <w:szCs w:val="20"/>
        </w:rPr>
        <w:t>operations</w:t>
      </w:r>
      <w:r w:rsidR="00D91F08" w:rsidRPr="003F09BF">
        <w:rPr>
          <w:rFonts w:ascii="Cambria" w:hAnsi="Cambria"/>
          <w:color w:val="000000" w:themeColor="text1"/>
          <w:sz w:val="20"/>
          <w:szCs w:val="20"/>
        </w:rPr>
        <w:t xml:space="preserve"> at</w:t>
      </w:r>
      <w:r w:rsidR="00E479CB" w:rsidRPr="003F09BF">
        <w:rPr>
          <w:rFonts w:ascii="Cambria" w:hAnsi="Cambria"/>
          <w:color w:val="000000" w:themeColor="text1"/>
          <w:sz w:val="20"/>
          <w:szCs w:val="20"/>
        </w:rPr>
        <w:t>t</w:t>
      </w:r>
      <w:r w:rsidR="00D91F08" w:rsidRPr="003F09BF">
        <w:rPr>
          <w:rFonts w:ascii="Cambria" w:hAnsi="Cambria"/>
          <w:color w:val="000000" w:themeColor="text1"/>
          <w:sz w:val="20"/>
          <w:szCs w:val="20"/>
        </w:rPr>
        <w:t>ribu</w:t>
      </w:r>
      <w:r w:rsidR="00E479CB" w:rsidRPr="003F09BF">
        <w:rPr>
          <w:rFonts w:ascii="Cambria" w:hAnsi="Cambria"/>
          <w:color w:val="000000" w:themeColor="text1"/>
          <w:sz w:val="20"/>
          <w:szCs w:val="20"/>
        </w:rPr>
        <w:t>ta</w:t>
      </w:r>
      <w:r w:rsidR="00D91F08" w:rsidRPr="003F09BF">
        <w:rPr>
          <w:rFonts w:ascii="Cambria" w:hAnsi="Cambria"/>
          <w:color w:val="000000" w:themeColor="text1"/>
          <w:sz w:val="20"/>
          <w:szCs w:val="20"/>
        </w:rPr>
        <w:t xml:space="preserve">ble </w:t>
      </w:r>
      <w:r w:rsidR="00E479CB" w:rsidRPr="003F09BF">
        <w:rPr>
          <w:rFonts w:ascii="Cambria" w:hAnsi="Cambria"/>
          <w:color w:val="000000" w:themeColor="text1"/>
          <w:sz w:val="20"/>
          <w:szCs w:val="20"/>
        </w:rPr>
        <w:t xml:space="preserve">to </w:t>
      </w:r>
      <w:r w:rsidR="009C20B4" w:rsidRPr="003F09BF">
        <w:rPr>
          <w:rFonts w:ascii="Cambria" w:hAnsi="Cambria"/>
          <w:color w:val="000000" w:themeColor="text1"/>
          <w:sz w:val="20"/>
          <w:szCs w:val="20"/>
        </w:rPr>
        <w:t xml:space="preserve">the </w:t>
      </w:r>
      <w:r w:rsidR="00E479CB" w:rsidRPr="003F09BF">
        <w:rPr>
          <w:rFonts w:ascii="Cambria" w:hAnsi="Cambria"/>
          <w:color w:val="000000" w:themeColor="text1"/>
          <w:sz w:val="20"/>
          <w:szCs w:val="20"/>
        </w:rPr>
        <w:t xml:space="preserve">Colombian </w:t>
      </w:r>
      <w:r w:rsidR="009C20B4" w:rsidRPr="003F09BF">
        <w:rPr>
          <w:rFonts w:ascii="Cambria" w:hAnsi="Cambria"/>
          <w:color w:val="000000" w:themeColor="text1"/>
          <w:sz w:val="20"/>
          <w:szCs w:val="20"/>
        </w:rPr>
        <w:t>State</w:t>
      </w:r>
      <w:r w:rsidR="00D91F08" w:rsidRPr="003F09BF">
        <w:rPr>
          <w:rFonts w:ascii="Cambria" w:hAnsi="Cambria"/>
          <w:color w:val="000000" w:themeColor="text1"/>
          <w:sz w:val="20"/>
          <w:szCs w:val="20"/>
        </w:rPr>
        <w:t xml:space="preserve">. </w:t>
      </w:r>
      <w:r w:rsidR="00C641A2" w:rsidRPr="003F09BF">
        <w:rPr>
          <w:rFonts w:ascii="Cambria" w:hAnsi="Cambria"/>
          <w:color w:val="000000" w:themeColor="text1"/>
          <w:sz w:val="20"/>
          <w:szCs w:val="20"/>
        </w:rPr>
        <w:t>Holds</w:t>
      </w:r>
      <w:r w:rsidR="00D91F08"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 xml:space="preserve">that the </w:t>
      </w:r>
      <w:r w:rsidR="00D91F08" w:rsidRPr="003F09BF">
        <w:rPr>
          <w:rFonts w:ascii="Cambria" w:hAnsi="Cambria"/>
          <w:color w:val="000000" w:themeColor="text1"/>
          <w:sz w:val="20"/>
          <w:szCs w:val="20"/>
        </w:rPr>
        <w:t>families</w:t>
      </w:r>
      <w:r w:rsidR="00297973" w:rsidRPr="003F09BF">
        <w:rPr>
          <w:rFonts w:ascii="Cambria" w:hAnsi="Cambria"/>
          <w:color w:val="000000" w:themeColor="text1"/>
          <w:sz w:val="20"/>
          <w:szCs w:val="20"/>
        </w:rPr>
        <w:t xml:space="preserve"> of </w:t>
      </w:r>
      <w:r w:rsidR="00D6137F" w:rsidRPr="003F09BF">
        <w:rPr>
          <w:rFonts w:ascii="Cambria" w:hAnsi="Cambria"/>
          <w:color w:val="000000" w:themeColor="text1"/>
          <w:sz w:val="20"/>
          <w:szCs w:val="20"/>
        </w:rPr>
        <w:t xml:space="preserve">the </w:t>
      </w:r>
      <w:r w:rsidRPr="003F09BF">
        <w:rPr>
          <w:rFonts w:ascii="Cambria" w:hAnsi="Cambria"/>
          <w:color w:val="000000" w:themeColor="text1"/>
          <w:sz w:val="20"/>
          <w:szCs w:val="20"/>
        </w:rPr>
        <w:t>alleged victims</w:t>
      </w:r>
      <w:r w:rsidR="00D91F08" w:rsidRPr="003F09BF">
        <w:rPr>
          <w:rFonts w:ascii="Cambria" w:hAnsi="Cambria"/>
          <w:color w:val="000000" w:themeColor="text1"/>
          <w:sz w:val="20"/>
          <w:szCs w:val="20"/>
        </w:rPr>
        <w:t xml:space="preserve"> </w:t>
      </w:r>
      <w:r w:rsidR="009478C0" w:rsidRPr="003F09BF">
        <w:rPr>
          <w:rFonts w:ascii="Cambria" w:hAnsi="Cambria"/>
          <w:color w:val="000000" w:themeColor="text1"/>
          <w:sz w:val="20"/>
          <w:szCs w:val="20"/>
        </w:rPr>
        <w:t>were</w:t>
      </w:r>
      <w:r w:rsidR="00D91F08" w:rsidRPr="003F09BF">
        <w:rPr>
          <w:rFonts w:ascii="Cambria" w:hAnsi="Cambria"/>
          <w:color w:val="000000" w:themeColor="text1"/>
          <w:sz w:val="20"/>
          <w:szCs w:val="20"/>
        </w:rPr>
        <w:t xml:space="preserve"> beneficiar</w:t>
      </w:r>
      <w:r w:rsidR="009478C0" w:rsidRPr="003F09BF">
        <w:rPr>
          <w:rFonts w:ascii="Cambria" w:hAnsi="Cambria"/>
          <w:color w:val="000000" w:themeColor="text1"/>
          <w:sz w:val="20"/>
          <w:szCs w:val="20"/>
        </w:rPr>
        <w:t>y</w:t>
      </w:r>
      <w:r w:rsidR="001B6F85" w:rsidRPr="003F09BF">
        <w:rPr>
          <w:rFonts w:ascii="Cambria" w:hAnsi="Cambria"/>
          <w:color w:val="000000" w:themeColor="text1"/>
          <w:sz w:val="20"/>
          <w:szCs w:val="20"/>
        </w:rPr>
        <w:t xml:space="preserve"> of the </w:t>
      </w:r>
      <w:r w:rsidR="00297973" w:rsidRPr="003F09BF">
        <w:rPr>
          <w:rFonts w:ascii="Cambria" w:hAnsi="Cambria"/>
          <w:color w:val="000000" w:themeColor="text1"/>
          <w:sz w:val="20"/>
          <w:szCs w:val="20"/>
        </w:rPr>
        <w:t>administrative reparation</w:t>
      </w:r>
      <w:r w:rsidR="003E0028" w:rsidRPr="003F09BF">
        <w:rPr>
          <w:rFonts w:ascii="Cambria" w:hAnsi="Cambria"/>
          <w:color w:val="000000" w:themeColor="text1"/>
          <w:sz w:val="20"/>
          <w:szCs w:val="20"/>
        </w:rPr>
        <w:t xml:space="preserve"> </w:t>
      </w:r>
      <w:r w:rsidR="009478C0" w:rsidRPr="003F09BF">
        <w:rPr>
          <w:rFonts w:ascii="Cambria" w:hAnsi="Cambria"/>
          <w:color w:val="000000" w:themeColor="text1"/>
          <w:sz w:val="20"/>
          <w:szCs w:val="20"/>
        </w:rPr>
        <w:t>which</w:t>
      </w:r>
      <w:r w:rsidR="003E0028" w:rsidRPr="003F09BF">
        <w:rPr>
          <w:rFonts w:ascii="Cambria" w:hAnsi="Cambria"/>
          <w:color w:val="000000" w:themeColor="text1"/>
          <w:sz w:val="20"/>
          <w:szCs w:val="20"/>
        </w:rPr>
        <w:t xml:space="preserve"> </w:t>
      </w:r>
      <w:r w:rsidR="00A8238E" w:rsidRPr="003F09BF">
        <w:rPr>
          <w:rFonts w:ascii="Cambria" w:hAnsi="Cambria"/>
          <w:color w:val="000000" w:themeColor="text1"/>
          <w:sz w:val="20"/>
          <w:szCs w:val="20"/>
        </w:rPr>
        <w:t>Law</w:t>
      </w:r>
      <w:r w:rsidR="00D91F08" w:rsidRPr="003F09BF">
        <w:rPr>
          <w:rFonts w:ascii="Cambria" w:hAnsi="Cambria"/>
          <w:color w:val="000000" w:themeColor="text1"/>
          <w:sz w:val="20"/>
          <w:szCs w:val="20"/>
        </w:rPr>
        <w:t xml:space="preserve"> 418</w:t>
      </w:r>
      <w:r w:rsidR="00297973" w:rsidRPr="003F09BF">
        <w:rPr>
          <w:rFonts w:ascii="Cambria" w:hAnsi="Cambria"/>
          <w:color w:val="000000" w:themeColor="text1"/>
          <w:sz w:val="20"/>
          <w:szCs w:val="20"/>
        </w:rPr>
        <w:t xml:space="preserve"> of </w:t>
      </w:r>
      <w:r w:rsidR="00D91F08" w:rsidRPr="003F09BF">
        <w:rPr>
          <w:rFonts w:ascii="Cambria" w:hAnsi="Cambria"/>
          <w:color w:val="000000" w:themeColor="text1"/>
          <w:sz w:val="20"/>
          <w:szCs w:val="20"/>
        </w:rPr>
        <w:t>1997</w:t>
      </w:r>
      <w:r w:rsidR="001B6F85" w:rsidRPr="003F09BF">
        <w:rPr>
          <w:rFonts w:ascii="Cambria" w:hAnsi="Cambria"/>
          <w:color w:val="000000" w:themeColor="text1"/>
          <w:sz w:val="20"/>
          <w:szCs w:val="20"/>
        </w:rPr>
        <w:t xml:space="preserve"> and</w:t>
      </w:r>
      <w:r w:rsidR="002C3D66" w:rsidRPr="003F09BF">
        <w:rPr>
          <w:rFonts w:ascii="Cambria" w:hAnsi="Cambria"/>
          <w:color w:val="000000" w:themeColor="text1"/>
          <w:sz w:val="20"/>
          <w:szCs w:val="20"/>
        </w:rPr>
        <w:t xml:space="preserve"> </w:t>
      </w:r>
      <w:r w:rsidR="00A8238E" w:rsidRPr="003F09BF">
        <w:rPr>
          <w:rFonts w:ascii="Cambria" w:hAnsi="Cambria"/>
          <w:color w:val="000000" w:themeColor="text1"/>
          <w:sz w:val="20"/>
          <w:szCs w:val="20"/>
        </w:rPr>
        <w:t>Law</w:t>
      </w:r>
      <w:r w:rsidR="00D91F08" w:rsidRPr="003F09BF">
        <w:rPr>
          <w:rFonts w:ascii="Cambria" w:hAnsi="Cambria"/>
          <w:color w:val="000000" w:themeColor="text1"/>
          <w:sz w:val="20"/>
          <w:szCs w:val="20"/>
        </w:rPr>
        <w:t xml:space="preserve"> 1448</w:t>
      </w:r>
      <w:r w:rsidR="00297973" w:rsidRPr="003F09BF">
        <w:rPr>
          <w:rFonts w:ascii="Cambria" w:hAnsi="Cambria"/>
          <w:color w:val="000000" w:themeColor="text1"/>
          <w:sz w:val="20"/>
          <w:szCs w:val="20"/>
        </w:rPr>
        <w:t xml:space="preserve"> of </w:t>
      </w:r>
      <w:r w:rsidR="00D91F08" w:rsidRPr="003F09BF">
        <w:rPr>
          <w:rFonts w:ascii="Cambria" w:hAnsi="Cambria"/>
          <w:color w:val="000000" w:themeColor="text1"/>
          <w:sz w:val="20"/>
          <w:szCs w:val="20"/>
        </w:rPr>
        <w:t>2011</w:t>
      </w:r>
      <w:r w:rsidR="009478C0" w:rsidRPr="003F09BF">
        <w:rPr>
          <w:rFonts w:ascii="Cambria" w:hAnsi="Cambria"/>
          <w:color w:val="000000" w:themeColor="text1"/>
          <w:sz w:val="20"/>
          <w:szCs w:val="20"/>
        </w:rPr>
        <w:t xml:space="preserve"> contemplate</w:t>
      </w:r>
      <w:r w:rsidR="00D91F08" w:rsidRPr="003F09BF">
        <w:rPr>
          <w:rFonts w:ascii="Cambria" w:hAnsi="Cambria"/>
          <w:color w:val="000000" w:themeColor="text1"/>
          <w:sz w:val="20"/>
          <w:szCs w:val="20"/>
        </w:rPr>
        <w:t>.</w:t>
      </w:r>
    </w:p>
    <w:p w14:paraId="6E4E6DC7" w14:textId="2D93BED0" w:rsidR="00D91F08" w:rsidRPr="003F09BF" w:rsidRDefault="0068655E" w:rsidP="00D91F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color w:val="FF0000"/>
          <w:sz w:val="20"/>
          <w:szCs w:val="20"/>
        </w:rPr>
      </w:pPr>
      <w:r w:rsidRPr="003F09BF">
        <w:rPr>
          <w:rFonts w:ascii="Cambria" w:hAnsi="Cambria"/>
          <w:color w:val="000000" w:themeColor="text1"/>
          <w:sz w:val="20"/>
          <w:szCs w:val="20"/>
        </w:rPr>
        <w:lastRenderedPageBreak/>
        <w:t>Regarding the criminal</w:t>
      </w:r>
      <w:r w:rsidR="00D6137F" w:rsidRPr="003F09BF">
        <w:rPr>
          <w:rFonts w:ascii="Cambria" w:hAnsi="Cambria"/>
          <w:color w:val="000000" w:themeColor="text1"/>
          <w:sz w:val="20"/>
          <w:szCs w:val="20"/>
        </w:rPr>
        <w:t xml:space="preserve"> </w:t>
      </w:r>
      <w:r w:rsidR="00954974" w:rsidRPr="003F09BF">
        <w:rPr>
          <w:rFonts w:ascii="Cambria" w:hAnsi="Cambria"/>
          <w:color w:val="000000" w:themeColor="text1"/>
          <w:sz w:val="20"/>
          <w:szCs w:val="20"/>
        </w:rPr>
        <w:t>investigations</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for t</w:t>
      </w:r>
      <w:r w:rsidR="002C3D66" w:rsidRPr="003F09BF">
        <w:rPr>
          <w:rFonts w:ascii="Cambria" w:hAnsi="Cambria"/>
          <w:color w:val="000000" w:themeColor="text1"/>
          <w:sz w:val="20"/>
          <w:szCs w:val="20"/>
        </w:rPr>
        <w:t xml:space="preserve">he </w:t>
      </w:r>
      <w:r w:rsidR="00603E37" w:rsidRPr="003F09BF">
        <w:rPr>
          <w:rFonts w:ascii="Cambria" w:hAnsi="Cambria"/>
          <w:color w:val="000000" w:themeColor="text1"/>
          <w:sz w:val="20"/>
          <w:szCs w:val="20"/>
        </w:rPr>
        <w:t>massacre</w:t>
      </w:r>
      <w:r w:rsidR="00D91F08" w:rsidRPr="003F09BF">
        <w:rPr>
          <w:rFonts w:ascii="Cambria" w:hAnsi="Cambria"/>
          <w:color w:val="000000" w:themeColor="text1"/>
          <w:sz w:val="20"/>
          <w:szCs w:val="20"/>
        </w:rPr>
        <w:t>,</w:t>
      </w:r>
      <w:r w:rsidR="002C3D66" w:rsidRPr="003F09BF">
        <w:rPr>
          <w:rFonts w:ascii="Cambria" w:hAnsi="Cambria"/>
          <w:color w:val="000000" w:themeColor="text1"/>
          <w:sz w:val="20"/>
          <w:szCs w:val="20"/>
        </w:rPr>
        <w:t xml:space="preserve"> the </w:t>
      </w:r>
      <w:r w:rsidRPr="003F09BF">
        <w:rPr>
          <w:rFonts w:ascii="Cambria" w:hAnsi="Cambria"/>
          <w:color w:val="000000" w:themeColor="text1"/>
          <w:sz w:val="20"/>
          <w:szCs w:val="20"/>
        </w:rPr>
        <w:t>Commission</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takes note</w:t>
      </w:r>
      <w:r w:rsidR="00D91F08" w:rsidRPr="003F09BF">
        <w:rPr>
          <w:rFonts w:ascii="Cambria" w:hAnsi="Cambria"/>
          <w:color w:val="000000" w:themeColor="text1"/>
          <w:sz w:val="20"/>
          <w:szCs w:val="20"/>
        </w:rPr>
        <w:t xml:space="preserve"> </w:t>
      </w:r>
      <w:r w:rsidR="00B2632D" w:rsidRPr="003F09BF">
        <w:rPr>
          <w:rFonts w:ascii="Cambria" w:hAnsi="Cambria"/>
          <w:color w:val="000000" w:themeColor="text1"/>
          <w:sz w:val="20"/>
          <w:szCs w:val="20"/>
        </w:rPr>
        <w:t xml:space="preserve">that, </w:t>
      </w:r>
      <w:r w:rsidRPr="003F09BF">
        <w:rPr>
          <w:rFonts w:ascii="Cambria" w:hAnsi="Cambria"/>
          <w:color w:val="000000" w:themeColor="text1"/>
          <w:sz w:val="20"/>
          <w:szCs w:val="20"/>
        </w:rPr>
        <w:t>according to the</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information</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 xml:space="preserve">submitted by both </w:t>
      </w:r>
      <w:r w:rsidR="00D91F08" w:rsidRPr="003F09BF">
        <w:rPr>
          <w:rFonts w:ascii="Cambria" w:hAnsi="Cambria"/>
          <w:color w:val="000000" w:themeColor="text1"/>
          <w:sz w:val="20"/>
          <w:szCs w:val="20"/>
        </w:rPr>
        <w:t>part</w:t>
      </w:r>
      <w:r w:rsidRPr="003F09BF">
        <w:rPr>
          <w:rFonts w:ascii="Cambria" w:hAnsi="Cambria"/>
          <w:color w:val="000000" w:themeColor="text1"/>
          <w:sz w:val="20"/>
          <w:szCs w:val="20"/>
        </w:rPr>
        <w:t>i</w:t>
      </w:r>
      <w:r w:rsidR="00D91F08" w:rsidRPr="003F09BF">
        <w:rPr>
          <w:rFonts w:ascii="Cambria" w:hAnsi="Cambria"/>
          <w:color w:val="000000" w:themeColor="text1"/>
          <w:sz w:val="20"/>
          <w:szCs w:val="20"/>
        </w:rPr>
        <w:t xml:space="preserve">es, </w:t>
      </w:r>
      <w:r w:rsidRPr="003F09BF">
        <w:rPr>
          <w:rFonts w:ascii="Cambria" w:hAnsi="Cambria"/>
          <w:color w:val="000000" w:themeColor="text1"/>
          <w:sz w:val="20"/>
          <w:szCs w:val="20"/>
        </w:rPr>
        <w:t>nearly</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 xml:space="preserve">80 persons </w:t>
      </w:r>
      <w:r w:rsidR="00FB7DE6" w:rsidRPr="003F09BF">
        <w:rPr>
          <w:rFonts w:ascii="Cambria" w:hAnsi="Cambria"/>
          <w:color w:val="000000" w:themeColor="text1"/>
          <w:sz w:val="20"/>
          <w:szCs w:val="20"/>
        </w:rPr>
        <w:t>are involved in</w:t>
      </w:r>
      <w:r w:rsidR="002C3D66" w:rsidRPr="003F09BF">
        <w:rPr>
          <w:rFonts w:ascii="Cambria" w:hAnsi="Cambria"/>
          <w:color w:val="000000" w:themeColor="text1"/>
          <w:sz w:val="20"/>
          <w:szCs w:val="20"/>
        </w:rPr>
        <w:t xml:space="preserve"> the </w:t>
      </w:r>
      <w:r w:rsidR="00603E37" w:rsidRPr="003F09BF">
        <w:rPr>
          <w:rFonts w:ascii="Cambria" w:hAnsi="Cambria"/>
          <w:color w:val="000000" w:themeColor="text1"/>
          <w:sz w:val="20"/>
          <w:szCs w:val="20"/>
        </w:rPr>
        <w:t>massacre</w:t>
      </w:r>
      <w:r w:rsidR="001B6F85" w:rsidRPr="003F09BF">
        <w:rPr>
          <w:rFonts w:ascii="Cambria" w:hAnsi="Cambria"/>
          <w:color w:val="000000" w:themeColor="text1"/>
          <w:sz w:val="20"/>
          <w:szCs w:val="20"/>
        </w:rPr>
        <w:t xml:space="preserve"> and </w:t>
      </w:r>
      <w:r w:rsidR="00FB7DE6" w:rsidRPr="003F09BF">
        <w:rPr>
          <w:rFonts w:ascii="Cambria" w:hAnsi="Cambria"/>
          <w:color w:val="000000" w:themeColor="text1"/>
          <w:sz w:val="20"/>
          <w:szCs w:val="20"/>
        </w:rPr>
        <w:t>in</w:t>
      </w:r>
      <w:r w:rsidR="00D6137F" w:rsidRPr="003F09BF">
        <w:rPr>
          <w:rFonts w:ascii="Cambria" w:hAnsi="Cambria"/>
          <w:color w:val="000000" w:themeColor="text1"/>
          <w:sz w:val="20"/>
          <w:szCs w:val="20"/>
        </w:rPr>
        <w:t xml:space="preserve"> the </w:t>
      </w:r>
      <w:r w:rsidR="00C71C58" w:rsidRPr="003F09BF">
        <w:rPr>
          <w:rFonts w:ascii="Cambria" w:hAnsi="Cambria"/>
          <w:color w:val="000000" w:themeColor="text1"/>
          <w:sz w:val="20"/>
          <w:szCs w:val="20"/>
        </w:rPr>
        <w:t>violation</w:t>
      </w:r>
      <w:r w:rsidR="00FB7DE6" w:rsidRPr="003F09BF">
        <w:rPr>
          <w:rFonts w:ascii="Cambria" w:hAnsi="Cambria"/>
          <w:color w:val="000000" w:themeColor="text1"/>
          <w:sz w:val="20"/>
          <w:szCs w:val="20"/>
        </w:rPr>
        <w:t>s to</w:t>
      </w:r>
      <w:r w:rsidR="002C3D66" w:rsidRPr="003F09BF">
        <w:rPr>
          <w:rFonts w:ascii="Cambria" w:hAnsi="Cambria"/>
          <w:color w:val="000000" w:themeColor="text1"/>
          <w:sz w:val="20"/>
          <w:szCs w:val="20"/>
        </w:rPr>
        <w:t xml:space="preserve"> </w:t>
      </w:r>
      <w:r w:rsidR="00FB7DE6" w:rsidRPr="003F09BF">
        <w:rPr>
          <w:rFonts w:ascii="Cambria" w:hAnsi="Cambria"/>
          <w:color w:val="000000" w:themeColor="text1"/>
          <w:sz w:val="20"/>
          <w:szCs w:val="20"/>
        </w:rPr>
        <w:t>humane treatment</w:t>
      </w:r>
      <w:r w:rsidR="00D91F08" w:rsidRPr="003F09BF">
        <w:rPr>
          <w:rFonts w:ascii="Cambria" w:hAnsi="Cambria"/>
          <w:color w:val="000000" w:themeColor="text1"/>
          <w:sz w:val="20"/>
          <w:szCs w:val="20"/>
        </w:rPr>
        <w:t>,</w:t>
      </w:r>
      <w:r w:rsidR="002C3D66"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priva</w:t>
      </w:r>
      <w:r w:rsidR="00FB7DE6" w:rsidRPr="003F09BF">
        <w:rPr>
          <w:rFonts w:ascii="Cambria" w:hAnsi="Cambria"/>
          <w:color w:val="000000" w:themeColor="text1"/>
          <w:sz w:val="20"/>
          <w:szCs w:val="20"/>
        </w:rPr>
        <w:t>te property</w:t>
      </w:r>
      <w:r w:rsidR="00297973" w:rsidRPr="003F09BF">
        <w:rPr>
          <w:rFonts w:ascii="Cambria" w:hAnsi="Cambria"/>
          <w:color w:val="000000" w:themeColor="text1"/>
          <w:sz w:val="20"/>
          <w:szCs w:val="20"/>
        </w:rPr>
        <w:t xml:space="preserve"> of </w:t>
      </w:r>
      <w:r w:rsidR="00D6137F" w:rsidRPr="003F09BF">
        <w:rPr>
          <w:rFonts w:ascii="Cambria" w:hAnsi="Cambria"/>
          <w:color w:val="000000" w:themeColor="text1"/>
          <w:sz w:val="20"/>
          <w:szCs w:val="20"/>
        </w:rPr>
        <w:t xml:space="preserve">the </w:t>
      </w:r>
      <w:r w:rsidR="00603E37" w:rsidRPr="003F09BF">
        <w:rPr>
          <w:rFonts w:ascii="Cambria" w:hAnsi="Cambria"/>
          <w:color w:val="000000" w:themeColor="text1"/>
          <w:sz w:val="20"/>
          <w:szCs w:val="20"/>
        </w:rPr>
        <w:t>alleged victims</w:t>
      </w:r>
      <w:r w:rsidR="00D91F08" w:rsidRPr="003F09BF">
        <w:rPr>
          <w:rFonts w:ascii="Cambria" w:hAnsi="Cambria"/>
          <w:color w:val="000000" w:themeColor="text1"/>
          <w:sz w:val="20"/>
          <w:szCs w:val="20"/>
        </w:rPr>
        <w:t>. No</w:t>
      </w:r>
      <w:r w:rsidR="00FB7DE6" w:rsidRPr="003F09BF">
        <w:rPr>
          <w:rFonts w:ascii="Cambria" w:hAnsi="Cambria"/>
          <w:color w:val="000000" w:themeColor="text1"/>
          <w:sz w:val="20"/>
          <w:szCs w:val="20"/>
        </w:rPr>
        <w:t>netheless</w:t>
      </w:r>
      <w:r w:rsidR="00D91F08" w:rsidRPr="003F09BF">
        <w:rPr>
          <w:rFonts w:ascii="Cambria" w:hAnsi="Cambria"/>
          <w:color w:val="000000" w:themeColor="text1"/>
          <w:sz w:val="20"/>
          <w:szCs w:val="20"/>
        </w:rPr>
        <w:t>,</w:t>
      </w:r>
      <w:r w:rsidR="002C3D66" w:rsidRPr="003F09BF">
        <w:rPr>
          <w:rFonts w:ascii="Cambria" w:hAnsi="Cambria"/>
          <w:color w:val="000000" w:themeColor="text1"/>
          <w:sz w:val="20"/>
          <w:szCs w:val="20"/>
        </w:rPr>
        <w:t xml:space="preserve"> the </w:t>
      </w:r>
      <w:r w:rsidRPr="003F09BF">
        <w:rPr>
          <w:rFonts w:ascii="Cambria" w:hAnsi="Cambria"/>
          <w:color w:val="000000" w:themeColor="text1"/>
          <w:sz w:val="20"/>
          <w:szCs w:val="20"/>
        </w:rPr>
        <w:t>Commission</w:t>
      </w:r>
      <w:r w:rsidR="00D91F08" w:rsidRPr="003F09BF">
        <w:rPr>
          <w:rFonts w:ascii="Cambria" w:hAnsi="Cambria"/>
          <w:color w:val="000000" w:themeColor="text1"/>
          <w:sz w:val="20"/>
          <w:szCs w:val="20"/>
        </w:rPr>
        <w:t xml:space="preserve"> observ</w:t>
      </w:r>
      <w:r w:rsidR="00FB7DE6" w:rsidRPr="003F09BF">
        <w:rPr>
          <w:rFonts w:ascii="Cambria" w:hAnsi="Cambria"/>
          <w:color w:val="000000" w:themeColor="text1"/>
          <w:sz w:val="20"/>
          <w:szCs w:val="20"/>
        </w:rPr>
        <w:t>es</w:t>
      </w:r>
      <w:r w:rsidR="003E0028" w:rsidRPr="003F09BF">
        <w:rPr>
          <w:rFonts w:ascii="Cambria" w:hAnsi="Cambria"/>
          <w:color w:val="000000" w:themeColor="text1"/>
          <w:sz w:val="20"/>
          <w:szCs w:val="20"/>
        </w:rPr>
        <w:t xml:space="preserve"> that </w:t>
      </w:r>
      <w:r w:rsidR="00FB7DE6" w:rsidRPr="003F09BF">
        <w:rPr>
          <w:rFonts w:ascii="Cambria" w:hAnsi="Cambria"/>
          <w:color w:val="000000" w:themeColor="text1"/>
          <w:sz w:val="20"/>
          <w:szCs w:val="20"/>
        </w:rPr>
        <w:t>only four</w:t>
      </w:r>
      <w:r w:rsidR="00D91F08" w:rsidRPr="003F09BF">
        <w:rPr>
          <w:rFonts w:ascii="Cambria" w:hAnsi="Cambria"/>
          <w:color w:val="000000" w:themeColor="text1"/>
          <w:sz w:val="20"/>
          <w:szCs w:val="20"/>
        </w:rPr>
        <w:t xml:space="preserve"> persons (</w:t>
      </w:r>
      <w:r w:rsidR="00FB7DE6" w:rsidRPr="003F09BF">
        <w:rPr>
          <w:rFonts w:ascii="Cambria" w:hAnsi="Cambria"/>
          <w:color w:val="000000" w:themeColor="text1"/>
          <w:sz w:val="20"/>
          <w:szCs w:val="20"/>
        </w:rPr>
        <w:t>Mr.</w:t>
      </w:r>
      <w:r w:rsidR="00D91F08" w:rsidRPr="003F09BF">
        <w:rPr>
          <w:rFonts w:ascii="Cambria" w:hAnsi="Cambria"/>
          <w:color w:val="000000" w:themeColor="text1"/>
          <w:sz w:val="20"/>
          <w:szCs w:val="20"/>
        </w:rPr>
        <w:t xml:space="preserve"> Esquivel Cuadrado, </w:t>
      </w:r>
      <w:r w:rsidR="00FB7DE6" w:rsidRPr="003F09BF">
        <w:rPr>
          <w:rFonts w:ascii="Cambria" w:hAnsi="Cambria"/>
          <w:color w:val="000000" w:themeColor="text1"/>
          <w:sz w:val="20"/>
          <w:szCs w:val="20"/>
        </w:rPr>
        <w:t xml:space="preserve">Mr. </w:t>
      </w:r>
      <w:r w:rsidR="00D91F08" w:rsidRPr="003F09BF">
        <w:rPr>
          <w:rFonts w:ascii="Cambria" w:hAnsi="Cambria"/>
          <w:color w:val="000000" w:themeColor="text1"/>
          <w:sz w:val="20"/>
          <w:szCs w:val="20"/>
        </w:rPr>
        <w:t>Robles Mendoza</w:t>
      </w:r>
      <w:r w:rsidR="001B6F85" w:rsidRPr="003F09BF">
        <w:rPr>
          <w:rFonts w:ascii="Cambria" w:hAnsi="Cambria"/>
          <w:color w:val="000000" w:themeColor="text1"/>
          <w:sz w:val="20"/>
          <w:szCs w:val="20"/>
        </w:rPr>
        <w:t xml:space="preserve"> and </w:t>
      </w:r>
      <w:r w:rsidR="00FB7DE6" w:rsidRPr="003F09BF">
        <w:rPr>
          <w:rFonts w:ascii="Cambria" w:hAnsi="Cambria"/>
          <w:color w:val="000000" w:themeColor="text1"/>
          <w:sz w:val="20"/>
          <w:szCs w:val="20"/>
        </w:rPr>
        <w:t xml:space="preserve">Mr. </w:t>
      </w:r>
      <w:r w:rsidR="00D91F08" w:rsidRPr="003F09BF">
        <w:rPr>
          <w:rFonts w:ascii="Cambria" w:hAnsi="Cambria"/>
          <w:color w:val="000000" w:themeColor="text1"/>
          <w:sz w:val="20"/>
          <w:szCs w:val="20"/>
        </w:rPr>
        <w:t>Hernández Ramos</w:t>
      </w:r>
      <w:r w:rsidR="001B6F85" w:rsidRPr="003F09BF">
        <w:rPr>
          <w:rFonts w:ascii="Cambria" w:hAnsi="Cambria"/>
          <w:color w:val="000000" w:themeColor="text1"/>
          <w:sz w:val="20"/>
          <w:szCs w:val="20"/>
        </w:rPr>
        <w:t xml:space="preserve"> and</w:t>
      </w:r>
      <w:r w:rsidR="002C3D66" w:rsidRPr="003F09BF">
        <w:rPr>
          <w:rFonts w:ascii="Cambria" w:hAnsi="Cambria"/>
          <w:color w:val="000000" w:themeColor="text1"/>
          <w:sz w:val="20"/>
          <w:szCs w:val="20"/>
        </w:rPr>
        <w:t xml:space="preserve"> </w:t>
      </w:r>
      <w:r w:rsidR="006E58F4" w:rsidRPr="003F09BF">
        <w:rPr>
          <w:rFonts w:ascii="Cambria" w:hAnsi="Cambria"/>
          <w:color w:val="000000" w:themeColor="text1"/>
          <w:sz w:val="20"/>
          <w:szCs w:val="20"/>
        </w:rPr>
        <w:t>Ms.</w:t>
      </w:r>
      <w:r w:rsidR="00D91F08" w:rsidRPr="003F09BF">
        <w:rPr>
          <w:rFonts w:ascii="Cambria" w:hAnsi="Cambria"/>
          <w:color w:val="000000" w:themeColor="text1"/>
          <w:sz w:val="20"/>
          <w:szCs w:val="20"/>
        </w:rPr>
        <w:t xml:space="preserve"> Covaleda Velásquez) </w:t>
      </w:r>
      <w:r w:rsidR="00FB7DE6" w:rsidRPr="003F09BF">
        <w:rPr>
          <w:rFonts w:ascii="Cambria" w:hAnsi="Cambria"/>
          <w:color w:val="000000" w:themeColor="text1"/>
          <w:sz w:val="20"/>
          <w:szCs w:val="20"/>
        </w:rPr>
        <w:t>were sentenced f</w:t>
      </w:r>
      <w:r w:rsidR="00D91F08" w:rsidRPr="003F09BF">
        <w:rPr>
          <w:rFonts w:ascii="Cambria" w:hAnsi="Cambria"/>
          <w:color w:val="000000" w:themeColor="text1"/>
          <w:sz w:val="20"/>
          <w:szCs w:val="20"/>
        </w:rPr>
        <w:t xml:space="preserve">or </w:t>
      </w:r>
      <w:r w:rsidR="00E971D6" w:rsidRPr="003F09BF">
        <w:rPr>
          <w:rFonts w:ascii="Cambria" w:hAnsi="Cambria"/>
          <w:color w:val="000000" w:themeColor="text1"/>
          <w:sz w:val="20"/>
          <w:szCs w:val="20"/>
        </w:rPr>
        <w:t>homicide</w:t>
      </w:r>
      <w:r w:rsidR="001B6F85" w:rsidRPr="003F09BF">
        <w:rPr>
          <w:rFonts w:ascii="Cambria" w:hAnsi="Cambria"/>
          <w:color w:val="000000" w:themeColor="text1"/>
          <w:sz w:val="20"/>
          <w:szCs w:val="20"/>
        </w:rPr>
        <w:t xml:space="preserve"> and </w:t>
      </w:r>
      <w:r w:rsidR="00FB7DE6" w:rsidRPr="003F09BF">
        <w:rPr>
          <w:rFonts w:ascii="Cambria" w:hAnsi="Cambria"/>
          <w:color w:val="000000" w:themeColor="text1"/>
          <w:sz w:val="20"/>
          <w:szCs w:val="20"/>
        </w:rPr>
        <w:t>aggravated theft</w:t>
      </w:r>
      <w:r w:rsidR="00D91F08" w:rsidRPr="003F09BF">
        <w:rPr>
          <w:rFonts w:ascii="Cambria" w:hAnsi="Cambria"/>
          <w:color w:val="000000" w:themeColor="text1"/>
          <w:sz w:val="20"/>
          <w:szCs w:val="20"/>
        </w:rPr>
        <w:t>,</w:t>
      </w:r>
      <w:r w:rsidR="001B6F85" w:rsidRPr="003F09BF">
        <w:rPr>
          <w:rFonts w:ascii="Cambria" w:hAnsi="Cambria"/>
          <w:color w:val="000000" w:themeColor="text1"/>
          <w:sz w:val="20"/>
          <w:szCs w:val="20"/>
        </w:rPr>
        <w:t xml:space="preserve"> and</w:t>
      </w:r>
      <w:r w:rsidR="00CA305B" w:rsidRPr="003F09BF">
        <w:rPr>
          <w:rFonts w:ascii="Cambria" w:hAnsi="Cambria"/>
          <w:color w:val="000000" w:themeColor="text1"/>
          <w:sz w:val="20"/>
          <w:szCs w:val="20"/>
        </w:rPr>
        <w:t xml:space="preserve"> that </w:t>
      </w:r>
      <w:r w:rsidR="006E58F4" w:rsidRPr="003F09BF">
        <w:rPr>
          <w:rFonts w:ascii="Cambria" w:hAnsi="Cambria"/>
          <w:color w:val="000000" w:themeColor="text1"/>
          <w:sz w:val="20"/>
          <w:szCs w:val="20"/>
        </w:rPr>
        <w:t>Ms.</w:t>
      </w:r>
      <w:r w:rsidR="00D91F08" w:rsidRPr="003F09BF">
        <w:rPr>
          <w:rFonts w:ascii="Cambria" w:hAnsi="Cambria"/>
          <w:color w:val="000000" w:themeColor="text1"/>
          <w:sz w:val="20"/>
          <w:szCs w:val="20"/>
        </w:rPr>
        <w:t xml:space="preserve"> Pérez Méndez</w:t>
      </w:r>
      <w:r w:rsidR="001B6F85" w:rsidRPr="003F09BF">
        <w:rPr>
          <w:rFonts w:ascii="Cambria" w:hAnsi="Cambria"/>
          <w:color w:val="000000" w:themeColor="text1"/>
          <w:sz w:val="20"/>
          <w:szCs w:val="20"/>
        </w:rPr>
        <w:t xml:space="preserve"> and Mr.</w:t>
      </w:r>
      <w:r w:rsidR="00D91F08" w:rsidRPr="003F09BF">
        <w:rPr>
          <w:rFonts w:ascii="Cambria" w:hAnsi="Cambria"/>
          <w:color w:val="000000" w:themeColor="text1"/>
          <w:sz w:val="20"/>
          <w:szCs w:val="20"/>
        </w:rPr>
        <w:t xml:space="preserve"> Hernández Ramos </w:t>
      </w:r>
      <w:r w:rsidR="00FB7DE6" w:rsidRPr="003F09BF">
        <w:rPr>
          <w:rFonts w:ascii="Cambria" w:hAnsi="Cambria"/>
          <w:color w:val="000000" w:themeColor="text1"/>
          <w:sz w:val="20"/>
          <w:szCs w:val="20"/>
        </w:rPr>
        <w:t>were linked to</w:t>
      </w:r>
      <w:r w:rsidR="00D6137F" w:rsidRPr="003F09BF">
        <w:rPr>
          <w:rFonts w:ascii="Cambria" w:hAnsi="Cambria"/>
          <w:color w:val="000000" w:themeColor="text1"/>
          <w:sz w:val="20"/>
          <w:szCs w:val="20"/>
        </w:rPr>
        <w:t xml:space="preserve"> the </w:t>
      </w:r>
      <w:r w:rsidR="00954974" w:rsidRPr="003F09BF">
        <w:rPr>
          <w:rFonts w:ascii="Cambria" w:hAnsi="Cambria"/>
          <w:color w:val="000000" w:themeColor="text1"/>
          <w:sz w:val="20"/>
          <w:szCs w:val="20"/>
        </w:rPr>
        <w:t>investigations</w:t>
      </w:r>
      <w:r w:rsidR="00D91F08" w:rsidRPr="003F09BF">
        <w:rPr>
          <w:rFonts w:ascii="Cambria" w:hAnsi="Cambria"/>
          <w:color w:val="000000" w:themeColor="text1"/>
          <w:sz w:val="20"/>
          <w:szCs w:val="20"/>
        </w:rPr>
        <w:t xml:space="preserve">. </w:t>
      </w:r>
      <w:r w:rsidR="00FB7DE6" w:rsidRPr="003F09BF">
        <w:rPr>
          <w:rFonts w:ascii="Cambria" w:hAnsi="Cambria"/>
          <w:color w:val="000000" w:themeColor="text1"/>
          <w:sz w:val="20"/>
          <w:szCs w:val="20"/>
        </w:rPr>
        <w:t>In regard to the other</w:t>
      </w:r>
      <w:r w:rsidR="00D91F08" w:rsidRPr="003F09BF">
        <w:rPr>
          <w:rFonts w:ascii="Cambria" w:hAnsi="Cambria"/>
          <w:color w:val="000000" w:themeColor="text1"/>
          <w:sz w:val="20"/>
          <w:szCs w:val="20"/>
        </w:rPr>
        <w:t xml:space="preserve"> </w:t>
      </w:r>
      <w:r w:rsidR="00954974" w:rsidRPr="003F09BF">
        <w:rPr>
          <w:rFonts w:ascii="Cambria" w:hAnsi="Cambria"/>
          <w:color w:val="000000" w:themeColor="text1"/>
          <w:sz w:val="20"/>
          <w:szCs w:val="20"/>
        </w:rPr>
        <w:t>responsible</w:t>
      </w:r>
      <w:r w:rsidR="001B6F85" w:rsidRPr="003F09BF">
        <w:rPr>
          <w:rFonts w:ascii="Cambria" w:hAnsi="Cambria"/>
          <w:color w:val="000000" w:themeColor="text1"/>
          <w:sz w:val="20"/>
          <w:szCs w:val="20"/>
        </w:rPr>
        <w:t xml:space="preserve"> and</w:t>
      </w:r>
      <w:r w:rsidR="00C835ED" w:rsidRPr="003F09BF">
        <w:rPr>
          <w:rFonts w:ascii="Cambria" w:hAnsi="Cambria"/>
          <w:color w:val="000000" w:themeColor="text1"/>
          <w:sz w:val="20"/>
          <w:szCs w:val="20"/>
        </w:rPr>
        <w:t xml:space="preserve"> with </w:t>
      </w:r>
      <w:r w:rsidR="00D22D1E" w:rsidRPr="003F09BF">
        <w:rPr>
          <w:rFonts w:ascii="Cambria" w:hAnsi="Cambria"/>
          <w:color w:val="000000" w:themeColor="text1"/>
          <w:sz w:val="20"/>
          <w:szCs w:val="20"/>
        </w:rPr>
        <w:t xml:space="preserve">the </w:t>
      </w:r>
      <w:r w:rsidR="00FB7DE6" w:rsidRPr="003F09BF">
        <w:rPr>
          <w:rFonts w:ascii="Cambria" w:hAnsi="Cambria"/>
          <w:color w:val="000000" w:themeColor="text1"/>
          <w:sz w:val="20"/>
          <w:szCs w:val="20"/>
        </w:rPr>
        <w:t xml:space="preserve">intellectual </w:t>
      </w:r>
      <w:r w:rsidR="00D91F08" w:rsidRPr="003F09BF">
        <w:rPr>
          <w:rFonts w:ascii="Cambria" w:hAnsi="Cambria"/>
          <w:color w:val="000000" w:themeColor="text1"/>
          <w:sz w:val="20"/>
          <w:szCs w:val="20"/>
        </w:rPr>
        <w:t>aut</w:t>
      </w:r>
      <w:r w:rsidR="00FB7DE6" w:rsidRPr="003F09BF">
        <w:rPr>
          <w:rFonts w:ascii="Cambria" w:hAnsi="Cambria"/>
          <w:color w:val="000000" w:themeColor="text1"/>
          <w:sz w:val="20"/>
          <w:szCs w:val="20"/>
        </w:rPr>
        <w:t>h</w:t>
      </w:r>
      <w:r w:rsidR="00D91F08" w:rsidRPr="003F09BF">
        <w:rPr>
          <w:rFonts w:ascii="Cambria" w:hAnsi="Cambria"/>
          <w:color w:val="000000" w:themeColor="text1"/>
          <w:sz w:val="20"/>
          <w:szCs w:val="20"/>
        </w:rPr>
        <w:t xml:space="preserve">ors, </w:t>
      </w:r>
      <w:r w:rsidR="00FB7DE6" w:rsidRPr="003F09BF">
        <w:rPr>
          <w:rFonts w:ascii="Cambria" w:hAnsi="Cambria"/>
          <w:color w:val="000000" w:themeColor="text1"/>
          <w:sz w:val="20"/>
          <w:szCs w:val="20"/>
        </w:rPr>
        <w:t>no proceedings nor</w:t>
      </w:r>
      <w:r w:rsidR="00D91F08" w:rsidRPr="003F09BF">
        <w:rPr>
          <w:rFonts w:ascii="Cambria" w:hAnsi="Cambria"/>
          <w:color w:val="000000" w:themeColor="text1"/>
          <w:sz w:val="20"/>
          <w:szCs w:val="20"/>
        </w:rPr>
        <w:t xml:space="preserve"> </w:t>
      </w:r>
      <w:r w:rsidR="00954974" w:rsidRPr="003F09BF">
        <w:rPr>
          <w:rFonts w:ascii="Cambria" w:hAnsi="Cambria"/>
          <w:color w:val="000000" w:themeColor="text1"/>
          <w:sz w:val="20"/>
          <w:szCs w:val="20"/>
        </w:rPr>
        <w:t>investigations</w:t>
      </w:r>
      <w:r w:rsidR="00D91F08" w:rsidRPr="003F09BF">
        <w:rPr>
          <w:rFonts w:ascii="Cambria" w:hAnsi="Cambria"/>
          <w:color w:val="000000" w:themeColor="text1"/>
          <w:sz w:val="20"/>
          <w:szCs w:val="20"/>
        </w:rPr>
        <w:t xml:space="preserve"> </w:t>
      </w:r>
      <w:r w:rsidR="00FB7DE6" w:rsidRPr="003F09BF">
        <w:rPr>
          <w:rFonts w:ascii="Cambria" w:hAnsi="Cambria"/>
          <w:color w:val="000000" w:themeColor="text1"/>
          <w:sz w:val="20"/>
          <w:szCs w:val="20"/>
        </w:rPr>
        <w:t>before</w:t>
      </w:r>
      <w:r w:rsidR="002C3D66"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Ordinar</w:t>
      </w:r>
      <w:r w:rsidR="00FB7DE6" w:rsidRPr="003F09BF">
        <w:rPr>
          <w:rFonts w:ascii="Cambria" w:hAnsi="Cambria"/>
          <w:color w:val="000000" w:themeColor="text1"/>
          <w:sz w:val="20"/>
          <w:szCs w:val="20"/>
        </w:rPr>
        <w:t>y Justice were initiated</w:t>
      </w:r>
      <w:r w:rsidR="00D91F08" w:rsidRPr="003F09BF">
        <w:rPr>
          <w:rFonts w:ascii="Cambria" w:hAnsi="Cambria"/>
          <w:color w:val="000000" w:themeColor="text1"/>
          <w:sz w:val="20"/>
          <w:szCs w:val="20"/>
        </w:rPr>
        <w:t xml:space="preserve">. </w:t>
      </w:r>
      <w:r w:rsidR="00FB7DE6" w:rsidRPr="003F09BF">
        <w:rPr>
          <w:rFonts w:ascii="Cambria" w:hAnsi="Cambria"/>
          <w:color w:val="000000" w:themeColor="text1"/>
          <w:sz w:val="20"/>
          <w:szCs w:val="20"/>
        </w:rPr>
        <w:t>Before</w:t>
      </w:r>
      <w:r w:rsidR="002C3D66" w:rsidRPr="003F09BF">
        <w:rPr>
          <w:rFonts w:ascii="Cambria" w:hAnsi="Cambria"/>
          <w:color w:val="000000" w:themeColor="text1"/>
          <w:sz w:val="20"/>
          <w:szCs w:val="20"/>
        </w:rPr>
        <w:t xml:space="preserve"> the </w:t>
      </w:r>
      <w:r w:rsidR="00FB7DE6" w:rsidRPr="003F09BF">
        <w:rPr>
          <w:rFonts w:ascii="Cambria" w:hAnsi="Cambria"/>
          <w:color w:val="000000" w:themeColor="text1"/>
          <w:sz w:val="20"/>
          <w:szCs w:val="20"/>
        </w:rPr>
        <w:t>jurisdiction</w:t>
      </w:r>
      <w:r w:rsidR="001B6F85" w:rsidRPr="003F09BF">
        <w:rPr>
          <w:rFonts w:ascii="Cambria" w:hAnsi="Cambria"/>
          <w:color w:val="000000" w:themeColor="text1"/>
          <w:sz w:val="20"/>
          <w:szCs w:val="20"/>
        </w:rPr>
        <w:t xml:space="preserve"> of </w:t>
      </w:r>
      <w:r w:rsidR="00D91F08" w:rsidRPr="003F09BF">
        <w:rPr>
          <w:rFonts w:ascii="Cambria" w:hAnsi="Cambria"/>
          <w:color w:val="000000" w:themeColor="text1"/>
          <w:sz w:val="20"/>
          <w:szCs w:val="20"/>
        </w:rPr>
        <w:t>Justic</w:t>
      </w:r>
      <w:r w:rsidR="00FB7DE6" w:rsidRPr="003F09BF">
        <w:rPr>
          <w:rFonts w:ascii="Cambria" w:hAnsi="Cambria"/>
          <w:color w:val="000000" w:themeColor="text1"/>
          <w:sz w:val="20"/>
          <w:szCs w:val="20"/>
        </w:rPr>
        <w:t>e</w:t>
      </w:r>
      <w:r w:rsidR="001B6F85" w:rsidRPr="003F09BF">
        <w:rPr>
          <w:rFonts w:ascii="Cambria" w:hAnsi="Cambria"/>
          <w:color w:val="000000" w:themeColor="text1"/>
          <w:sz w:val="20"/>
          <w:szCs w:val="20"/>
        </w:rPr>
        <w:t xml:space="preserve"> and </w:t>
      </w:r>
      <w:r w:rsidR="00D91F08" w:rsidRPr="003F09BF">
        <w:rPr>
          <w:rFonts w:ascii="Cambria" w:hAnsi="Cambria"/>
          <w:color w:val="000000" w:themeColor="text1"/>
          <w:sz w:val="20"/>
          <w:szCs w:val="20"/>
        </w:rPr>
        <w:t>P</w:t>
      </w:r>
      <w:r w:rsidR="00FB7DE6" w:rsidRPr="003F09BF">
        <w:rPr>
          <w:rFonts w:ascii="Cambria" w:hAnsi="Cambria"/>
          <w:color w:val="000000" w:themeColor="text1"/>
          <w:sz w:val="20"/>
          <w:szCs w:val="20"/>
        </w:rPr>
        <w:t>eace</w:t>
      </w:r>
      <w:r w:rsidR="00D91F08" w:rsidRPr="003F09BF">
        <w:rPr>
          <w:rFonts w:ascii="Cambria" w:hAnsi="Cambria"/>
          <w:color w:val="000000" w:themeColor="text1"/>
          <w:sz w:val="20"/>
          <w:szCs w:val="20"/>
        </w:rPr>
        <w:t xml:space="preserve">, </w:t>
      </w:r>
      <w:r w:rsidR="00FB7DE6" w:rsidRPr="003F09BF">
        <w:rPr>
          <w:rFonts w:ascii="Cambria" w:hAnsi="Cambria"/>
          <w:color w:val="000000" w:themeColor="text1"/>
          <w:sz w:val="20"/>
          <w:szCs w:val="20"/>
        </w:rPr>
        <w:t>only five</w:t>
      </w:r>
      <w:r w:rsidR="00D91F08" w:rsidRPr="003F09BF">
        <w:rPr>
          <w:rFonts w:ascii="Cambria" w:hAnsi="Cambria"/>
          <w:color w:val="000000" w:themeColor="text1"/>
          <w:sz w:val="20"/>
          <w:szCs w:val="20"/>
        </w:rPr>
        <w:t xml:space="preserve"> </w:t>
      </w:r>
      <w:r w:rsidR="00954974" w:rsidRPr="003F09BF">
        <w:rPr>
          <w:rFonts w:ascii="Cambria" w:hAnsi="Cambria"/>
          <w:color w:val="000000" w:themeColor="text1"/>
          <w:sz w:val="20"/>
          <w:szCs w:val="20"/>
        </w:rPr>
        <w:t>investigations</w:t>
      </w:r>
      <w:r w:rsidR="00D91F08" w:rsidRPr="003F09BF">
        <w:rPr>
          <w:rFonts w:ascii="Cambria" w:hAnsi="Cambria"/>
          <w:color w:val="000000" w:themeColor="text1"/>
          <w:sz w:val="20"/>
          <w:szCs w:val="20"/>
        </w:rPr>
        <w:t xml:space="preserve"> </w:t>
      </w:r>
      <w:r w:rsidR="00FB7DE6" w:rsidRPr="003F09BF">
        <w:rPr>
          <w:rFonts w:ascii="Cambria" w:hAnsi="Cambria"/>
          <w:color w:val="000000" w:themeColor="text1"/>
          <w:sz w:val="20"/>
          <w:szCs w:val="20"/>
        </w:rPr>
        <w:t xml:space="preserve">commenced until </w:t>
      </w:r>
      <w:r w:rsidR="00D91F08" w:rsidRPr="003F09BF">
        <w:rPr>
          <w:rFonts w:ascii="Cambria" w:hAnsi="Cambria"/>
          <w:color w:val="000000" w:themeColor="text1"/>
          <w:sz w:val="20"/>
          <w:szCs w:val="20"/>
        </w:rPr>
        <w:t>2016</w:t>
      </w:r>
      <w:r w:rsidR="001B6F85" w:rsidRPr="003F09BF">
        <w:rPr>
          <w:rFonts w:ascii="Cambria" w:hAnsi="Cambria"/>
          <w:color w:val="000000" w:themeColor="text1"/>
          <w:sz w:val="20"/>
          <w:szCs w:val="20"/>
        </w:rPr>
        <w:t xml:space="preserve"> and</w:t>
      </w:r>
      <w:r w:rsidR="003E0028" w:rsidRPr="003F09BF">
        <w:rPr>
          <w:rFonts w:ascii="Cambria" w:hAnsi="Cambria"/>
          <w:color w:val="000000" w:themeColor="text1"/>
          <w:sz w:val="20"/>
          <w:szCs w:val="20"/>
        </w:rPr>
        <w:t xml:space="preserve"> </w:t>
      </w:r>
      <w:r w:rsidR="00FB7DE6" w:rsidRPr="003F09BF">
        <w:rPr>
          <w:rFonts w:ascii="Cambria" w:hAnsi="Cambria"/>
          <w:color w:val="000000" w:themeColor="text1"/>
          <w:sz w:val="20"/>
          <w:szCs w:val="20"/>
        </w:rPr>
        <w:t>there is no sign</w:t>
      </w:r>
      <w:r w:rsidR="003E0028" w:rsidRPr="003F09BF">
        <w:rPr>
          <w:rFonts w:ascii="Cambria" w:hAnsi="Cambria"/>
          <w:color w:val="000000" w:themeColor="text1"/>
          <w:sz w:val="20"/>
          <w:szCs w:val="20"/>
        </w:rPr>
        <w:t xml:space="preserve"> that </w:t>
      </w:r>
      <w:r w:rsidR="009C20B4" w:rsidRPr="003F09BF">
        <w:rPr>
          <w:rFonts w:ascii="Cambria" w:hAnsi="Cambria"/>
          <w:color w:val="000000" w:themeColor="text1"/>
          <w:sz w:val="20"/>
          <w:szCs w:val="20"/>
        </w:rPr>
        <w:t>such</w:t>
      </w:r>
      <w:r w:rsidR="00D91F08" w:rsidRPr="003F09BF">
        <w:rPr>
          <w:rFonts w:ascii="Cambria" w:hAnsi="Cambria"/>
          <w:color w:val="000000" w:themeColor="text1"/>
          <w:sz w:val="20"/>
          <w:szCs w:val="20"/>
        </w:rPr>
        <w:t xml:space="preserve"> </w:t>
      </w:r>
      <w:r w:rsidR="00954974" w:rsidRPr="003F09BF">
        <w:rPr>
          <w:rFonts w:ascii="Cambria" w:hAnsi="Cambria"/>
          <w:color w:val="000000" w:themeColor="text1"/>
          <w:sz w:val="20"/>
          <w:szCs w:val="20"/>
        </w:rPr>
        <w:t>investigations</w:t>
      </w:r>
      <w:r w:rsidR="00D91F08" w:rsidRPr="003F09BF">
        <w:rPr>
          <w:rFonts w:ascii="Cambria" w:hAnsi="Cambria"/>
          <w:color w:val="000000" w:themeColor="text1"/>
          <w:sz w:val="20"/>
          <w:szCs w:val="20"/>
        </w:rPr>
        <w:t xml:space="preserve"> </w:t>
      </w:r>
      <w:r w:rsidR="00FB7DE6" w:rsidRPr="003F09BF">
        <w:rPr>
          <w:rFonts w:ascii="Cambria" w:hAnsi="Cambria"/>
          <w:color w:val="000000" w:themeColor="text1"/>
          <w:sz w:val="20"/>
          <w:szCs w:val="20"/>
        </w:rPr>
        <w:t>have been concluded</w:t>
      </w:r>
      <w:r w:rsidR="00D91F08" w:rsidRPr="003F09BF">
        <w:rPr>
          <w:rFonts w:ascii="Cambria" w:hAnsi="Cambria"/>
          <w:color w:val="000000" w:themeColor="text1"/>
          <w:sz w:val="20"/>
          <w:szCs w:val="20"/>
        </w:rPr>
        <w:t xml:space="preserve">. </w:t>
      </w:r>
      <w:r w:rsidR="00B27048" w:rsidRPr="003F09BF">
        <w:rPr>
          <w:rFonts w:ascii="Cambria" w:hAnsi="Cambria"/>
          <w:color w:val="000000" w:themeColor="text1"/>
          <w:sz w:val="20"/>
          <w:szCs w:val="20"/>
        </w:rPr>
        <w:t>Regarding</w:t>
      </w:r>
      <w:r w:rsidR="00D6137F" w:rsidRPr="003F09BF">
        <w:rPr>
          <w:rFonts w:ascii="Cambria" w:hAnsi="Cambria"/>
          <w:color w:val="000000" w:themeColor="text1"/>
          <w:sz w:val="20"/>
          <w:szCs w:val="20"/>
        </w:rPr>
        <w:t xml:space="preserve"> the </w:t>
      </w:r>
      <w:r w:rsidR="00D91F08" w:rsidRPr="003F09BF">
        <w:rPr>
          <w:rFonts w:ascii="Cambria" w:hAnsi="Cambria"/>
          <w:color w:val="000000" w:themeColor="text1"/>
          <w:sz w:val="20"/>
          <w:szCs w:val="20"/>
        </w:rPr>
        <w:t>decisions</w:t>
      </w:r>
      <w:r w:rsidR="00297973" w:rsidRPr="003F09BF">
        <w:rPr>
          <w:rFonts w:ascii="Cambria" w:hAnsi="Cambria"/>
          <w:color w:val="000000" w:themeColor="text1"/>
          <w:sz w:val="20"/>
          <w:szCs w:val="20"/>
        </w:rPr>
        <w:t xml:space="preserve"> of</w:t>
      </w:r>
      <w:r w:rsidR="00D22D1E" w:rsidRPr="003F09BF">
        <w:rPr>
          <w:rFonts w:ascii="Cambria" w:hAnsi="Cambria"/>
          <w:color w:val="000000" w:themeColor="text1"/>
          <w:sz w:val="20"/>
          <w:szCs w:val="20"/>
        </w:rPr>
        <w:t xml:space="preserve"> </w:t>
      </w:r>
      <w:r w:rsidR="00B27048" w:rsidRPr="003F09BF">
        <w:rPr>
          <w:rFonts w:ascii="Cambria" w:hAnsi="Cambria"/>
          <w:color w:val="000000" w:themeColor="text1"/>
          <w:sz w:val="20"/>
          <w:szCs w:val="20"/>
        </w:rPr>
        <w:t>courts of Justice and Peace</w:t>
      </w:r>
      <w:r w:rsidR="00D91F08" w:rsidRPr="003F09BF">
        <w:rPr>
          <w:rFonts w:ascii="Cambria" w:hAnsi="Cambria"/>
          <w:color w:val="000000" w:themeColor="text1"/>
          <w:sz w:val="20"/>
          <w:szCs w:val="20"/>
        </w:rPr>
        <w:t xml:space="preserve">, </w:t>
      </w:r>
      <w:r w:rsidR="00B27048" w:rsidRPr="003F09BF">
        <w:rPr>
          <w:rFonts w:ascii="Cambria" w:hAnsi="Cambria"/>
          <w:color w:val="000000" w:themeColor="text1"/>
          <w:sz w:val="20"/>
          <w:szCs w:val="20"/>
        </w:rPr>
        <w:t>for being directly related with the</w:t>
      </w:r>
      <w:r w:rsidR="00D91F08" w:rsidRPr="003F09BF">
        <w:rPr>
          <w:rFonts w:ascii="Cambria" w:hAnsi="Cambria"/>
          <w:color w:val="000000" w:themeColor="text1"/>
          <w:sz w:val="20"/>
          <w:szCs w:val="20"/>
        </w:rPr>
        <w:t xml:space="preserve"> </w:t>
      </w:r>
      <w:r w:rsidR="00B27048" w:rsidRPr="003F09BF">
        <w:rPr>
          <w:rFonts w:ascii="Cambria" w:hAnsi="Cambria"/>
          <w:color w:val="000000" w:themeColor="text1"/>
          <w:sz w:val="20"/>
          <w:szCs w:val="20"/>
        </w:rPr>
        <w:t>analysis</w:t>
      </w:r>
      <w:r w:rsidR="001B6F85" w:rsidRPr="003F09BF">
        <w:rPr>
          <w:rFonts w:ascii="Cambria" w:hAnsi="Cambria"/>
          <w:color w:val="000000" w:themeColor="text1"/>
          <w:sz w:val="20"/>
          <w:szCs w:val="20"/>
        </w:rPr>
        <w:t xml:space="preserve"> of the </w:t>
      </w:r>
      <w:r w:rsidR="00D22D1E" w:rsidRPr="003F09BF">
        <w:rPr>
          <w:rFonts w:ascii="Cambria" w:hAnsi="Cambria"/>
          <w:color w:val="000000" w:themeColor="text1"/>
          <w:sz w:val="20"/>
          <w:szCs w:val="20"/>
        </w:rPr>
        <w:t>alleged</w:t>
      </w:r>
      <w:r w:rsidR="00D91F08" w:rsidRPr="003F09BF">
        <w:rPr>
          <w:rFonts w:ascii="Cambria" w:hAnsi="Cambria"/>
          <w:color w:val="000000" w:themeColor="text1"/>
          <w:sz w:val="20"/>
          <w:szCs w:val="20"/>
        </w:rPr>
        <w:t xml:space="preserve"> </w:t>
      </w:r>
      <w:r w:rsidR="00C71C58" w:rsidRPr="003F09BF">
        <w:rPr>
          <w:rFonts w:ascii="Cambria" w:hAnsi="Cambria"/>
          <w:color w:val="000000" w:themeColor="text1"/>
          <w:sz w:val="20"/>
          <w:szCs w:val="20"/>
        </w:rPr>
        <w:t>violation</w:t>
      </w:r>
      <w:r w:rsidR="00297973" w:rsidRPr="003F09BF">
        <w:rPr>
          <w:rFonts w:ascii="Cambria" w:hAnsi="Cambria"/>
          <w:color w:val="000000" w:themeColor="text1"/>
          <w:sz w:val="20"/>
          <w:szCs w:val="20"/>
        </w:rPr>
        <w:t xml:space="preserve"> of</w:t>
      </w:r>
      <w:r w:rsidR="00D22D1E" w:rsidRPr="003F09BF">
        <w:rPr>
          <w:rFonts w:ascii="Cambria" w:hAnsi="Cambria"/>
          <w:color w:val="000000" w:themeColor="text1"/>
          <w:sz w:val="20"/>
          <w:szCs w:val="20"/>
        </w:rPr>
        <w:t xml:space="preserve"> </w:t>
      </w:r>
      <w:r w:rsidR="002B15BC" w:rsidRPr="003F09BF">
        <w:rPr>
          <w:rFonts w:ascii="Cambria" w:hAnsi="Cambria"/>
          <w:color w:val="000000" w:themeColor="text1"/>
          <w:sz w:val="20"/>
          <w:szCs w:val="20"/>
        </w:rPr>
        <w:t>article</w:t>
      </w:r>
      <w:r w:rsidR="00D91F08" w:rsidRPr="003F09BF">
        <w:rPr>
          <w:rFonts w:ascii="Cambria" w:hAnsi="Cambria"/>
          <w:color w:val="000000" w:themeColor="text1"/>
          <w:sz w:val="20"/>
          <w:szCs w:val="20"/>
        </w:rPr>
        <w:t>s 8</w:t>
      </w:r>
      <w:r w:rsidR="001B6F85" w:rsidRPr="003F09BF">
        <w:rPr>
          <w:rFonts w:ascii="Cambria" w:hAnsi="Cambria"/>
          <w:color w:val="000000" w:themeColor="text1"/>
          <w:sz w:val="20"/>
          <w:szCs w:val="20"/>
        </w:rPr>
        <w:t xml:space="preserve"> and </w:t>
      </w:r>
      <w:r w:rsidR="00D91F08" w:rsidRPr="003F09BF">
        <w:rPr>
          <w:rFonts w:ascii="Cambria" w:hAnsi="Cambria"/>
          <w:color w:val="000000" w:themeColor="text1"/>
          <w:sz w:val="20"/>
          <w:szCs w:val="20"/>
        </w:rPr>
        <w:t xml:space="preserve">25, </w:t>
      </w:r>
      <w:r w:rsidR="00603E37" w:rsidRPr="003F09BF">
        <w:rPr>
          <w:rFonts w:ascii="Cambria" w:hAnsi="Cambria"/>
          <w:color w:val="000000" w:themeColor="text1"/>
          <w:sz w:val="20"/>
          <w:szCs w:val="20"/>
        </w:rPr>
        <w:t>the IACHR</w:t>
      </w:r>
      <w:r w:rsidR="00D91F08" w:rsidRPr="003F09BF">
        <w:rPr>
          <w:rFonts w:ascii="Cambria" w:hAnsi="Cambria"/>
          <w:color w:val="000000" w:themeColor="text1"/>
          <w:sz w:val="20"/>
          <w:szCs w:val="20"/>
        </w:rPr>
        <w:t xml:space="preserve"> </w:t>
      </w:r>
      <w:r w:rsidR="00B27048" w:rsidRPr="003F09BF">
        <w:rPr>
          <w:rFonts w:ascii="Cambria" w:hAnsi="Cambria"/>
          <w:color w:val="000000" w:themeColor="text1"/>
          <w:sz w:val="20"/>
          <w:szCs w:val="20"/>
        </w:rPr>
        <w:t>shall analyze the scope of them at a merits stage</w:t>
      </w:r>
      <w:r w:rsidR="00D91F08" w:rsidRPr="003F09BF">
        <w:rPr>
          <w:rFonts w:ascii="Cambria" w:hAnsi="Cambria"/>
          <w:color w:val="000000" w:themeColor="text1"/>
          <w:sz w:val="20"/>
          <w:szCs w:val="20"/>
        </w:rPr>
        <w:t>.</w:t>
      </w:r>
    </w:p>
    <w:p w14:paraId="51D64BCD" w14:textId="2926964B" w:rsidR="00D91F08" w:rsidRPr="003F09BF" w:rsidRDefault="00B27048" w:rsidP="00D91F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cs="Calibri"/>
          <w:sz w:val="20"/>
          <w:szCs w:val="20"/>
        </w:rPr>
      </w:pPr>
      <w:r w:rsidRPr="003F09BF">
        <w:rPr>
          <w:rFonts w:ascii="Cambria" w:hAnsi="Cambria"/>
          <w:color w:val="000000" w:themeColor="text1"/>
          <w:sz w:val="20"/>
          <w:szCs w:val="20"/>
        </w:rPr>
        <w:t>Also</w:t>
      </w:r>
      <w:r w:rsidR="00D91F08" w:rsidRPr="003F09BF">
        <w:rPr>
          <w:rFonts w:ascii="Cambria" w:hAnsi="Cambria"/>
          <w:color w:val="000000" w:themeColor="text1"/>
          <w:sz w:val="20"/>
          <w:szCs w:val="20"/>
        </w:rPr>
        <w:t xml:space="preserve">, </w:t>
      </w:r>
      <w:r w:rsidR="00D91F08" w:rsidRPr="003F09BF">
        <w:rPr>
          <w:rFonts w:ascii="Cambria" w:hAnsi="Cambria" w:cs="Calibri"/>
          <w:sz w:val="20"/>
          <w:szCs w:val="20"/>
        </w:rPr>
        <w:t>r</w:t>
      </w:r>
      <w:r w:rsidRPr="003F09BF">
        <w:rPr>
          <w:rFonts w:ascii="Cambria" w:hAnsi="Cambria" w:cs="Calibri"/>
          <w:sz w:val="20"/>
          <w:szCs w:val="20"/>
        </w:rPr>
        <w:t>egarding the</w:t>
      </w:r>
      <w:r w:rsidR="00D22D1E" w:rsidRPr="003F09BF">
        <w:rPr>
          <w:rFonts w:ascii="Cambria" w:hAnsi="Cambria" w:cs="Calibri"/>
          <w:sz w:val="20"/>
          <w:szCs w:val="20"/>
        </w:rPr>
        <w:t xml:space="preserve"> </w:t>
      </w:r>
      <w:r w:rsidR="00D91F08" w:rsidRPr="003F09BF">
        <w:rPr>
          <w:rFonts w:ascii="Cambria" w:hAnsi="Cambria" w:cs="Calibri"/>
          <w:sz w:val="20"/>
          <w:szCs w:val="20"/>
        </w:rPr>
        <w:t>al</w:t>
      </w:r>
      <w:r w:rsidRPr="003F09BF">
        <w:rPr>
          <w:rFonts w:ascii="Cambria" w:hAnsi="Cambria" w:cs="Calibri"/>
          <w:sz w:val="20"/>
          <w:szCs w:val="20"/>
        </w:rPr>
        <w:t>l</w:t>
      </w:r>
      <w:r w:rsidR="00D91F08" w:rsidRPr="003F09BF">
        <w:rPr>
          <w:rFonts w:ascii="Cambria" w:hAnsi="Cambria" w:cs="Calibri"/>
          <w:sz w:val="20"/>
          <w:szCs w:val="20"/>
        </w:rPr>
        <w:t>egat</w:t>
      </w:r>
      <w:r w:rsidRPr="003F09BF">
        <w:rPr>
          <w:rFonts w:ascii="Cambria" w:hAnsi="Cambria" w:cs="Calibri"/>
          <w:sz w:val="20"/>
          <w:szCs w:val="20"/>
        </w:rPr>
        <w:t>i</w:t>
      </w:r>
      <w:r w:rsidR="00D91F08" w:rsidRPr="003F09BF">
        <w:rPr>
          <w:rFonts w:ascii="Cambria" w:hAnsi="Cambria" w:cs="Calibri"/>
          <w:sz w:val="20"/>
          <w:szCs w:val="20"/>
        </w:rPr>
        <w:t>o</w:t>
      </w:r>
      <w:r w:rsidRPr="003F09BF">
        <w:rPr>
          <w:rFonts w:ascii="Cambria" w:hAnsi="Cambria" w:cs="Calibri"/>
          <w:sz w:val="20"/>
          <w:szCs w:val="20"/>
        </w:rPr>
        <w:t>n</w:t>
      </w:r>
      <w:r w:rsidR="00D91F08" w:rsidRPr="003F09BF">
        <w:rPr>
          <w:rFonts w:ascii="Cambria" w:hAnsi="Cambria" w:cs="Calibri"/>
          <w:sz w:val="20"/>
          <w:szCs w:val="20"/>
        </w:rPr>
        <w:t xml:space="preserve">s </w:t>
      </w:r>
      <w:r w:rsidRPr="003F09BF">
        <w:rPr>
          <w:rFonts w:ascii="Cambria" w:hAnsi="Cambria" w:cs="Calibri"/>
          <w:sz w:val="20"/>
          <w:szCs w:val="20"/>
        </w:rPr>
        <w:t xml:space="preserve">of </w:t>
      </w:r>
      <w:r w:rsidR="00D91F08" w:rsidRPr="003F09BF">
        <w:rPr>
          <w:rFonts w:ascii="Cambria" w:hAnsi="Cambria" w:cs="Calibri"/>
          <w:sz w:val="20"/>
          <w:szCs w:val="20"/>
        </w:rPr>
        <w:t>acts</w:t>
      </w:r>
      <w:r w:rsidR="00297973" w:rsidRPr="003F09BF">
        <w:rPr>
          <w:rFonts w:ascii="Cambria" w:hAnsi="Cambria" w:cs="Calibri"/>
          <w:sz w:val="20"/>
          <w:szCs w:val="20"/>
        </w:rPr>
        <w:t xml:space="preserve"> of </w:t>
      </w:r>
      <w:r w:rsidR="00603E37" w:rsidRPr="003F09BF">
        <w:rPr>
          <w:rFonts w:ascii="Cambria" w:hAnsi="Cambria" w:cs="Calibri"/>
          <w:sz w:val="20"/>
          <w:szCs w:val="20"/>
        </w:rPr>
        <w:t>torture</w:t>
      </w:r>
      <w:r w:rsidR="001B6F85" w:rsidRPr="003F09BF">
        <w:rPr>
          <w:rFonts w:ascii="Cambria" w:hAnsi="Cambria" w:cs="Calibri"/>
          <w:sz w:val="20"/>
          <w:szCs w:val="20"/>
        </w:rPr>
        <w:t xml:space="preserve"> and </w:t>
      </w:r>
      <w:r w:rsidR="00D91F08" w:rsidRPr="003F09BF">
        <w:rPr>
          <w:rFonts w:ascii="Cambria" w:hAnsi="Cambria" w:cs="Calibri"/>
          <w:sz w:val="20"/>
          <w:szCs w:val="20"/>
        </w:rPr>
        <w:t xml:space="preserve">sexual </w:t>
      </w:r>
      <w:r w:rsidRPr="003F09BF">
        <w:rPr>
          <w:rFonts w:ascii="Cambria" w:hAnsi="Cambria" w:cs="Calibri"/>
          <w:sz w:val="20"/>
          <w:szCs w:val="20"/>
        </w:rPr>
        <w:t xml:space="preserve">crimes </w:t>
      </w:r>
      <w:r w:rsidR="00D91F08" w:rsidRPr="003F09BF">
        <w:rPr>
          <w:rFonts w:ascii="Cambria" w:hAnsi="Cambria" w:cs="Calibri"/>
          <w:sz w:val="20"/>
          <w:szCs w:val="20"/>
        </w:rPr>
        <w:t>com</w:t>
      </w:r>
      <w:r w:rsidRPr="003F09BF">
        <w:rPr>
          <w:rFonts w:ascii="Cambria" w:hAnsi="Cambria" w:cs="Calibri"/>
          <w:sz w:val="20"/>
          <w:szCs w:val="20"/>
        </w:rPr>
        <w:t>mitted</w:t>
      </w:r>
      <w:r w:rsidR="00D91F08" w:rsidRPr="003F09BF">
        <w:rPr>
          <w:rFonts w:ascii="Cambria" w:hAnsi="Cambria" w:cs="Calibri"/>
          <w:sz w:val="20"/>
          <w:szCs w:val="20"/>
        </w:rPr>
        <w:t xml:space="preserve"> </w:t>
      </w:r>
      <w:r w:rsidRPr="003F09BF">
        <w:rPr>
          <w:rFonts w:ascii="Cambria" w:hAnsi="Cambria" w:cs="Calibri"/>
          <w:sz w:val="20"/>
          <w:szCs w:val="20"/>
        </w:rPr>
        <w:t>by third</w:t>
      </w:r>
      <w:r w:rsidR="00D91F08" w:rsidRPr="003F09BF">
        <w:rPr>
          <w:rFonts w:ascii="Cambria" w:hAnsi="Cambria" w:cs="Calibri"/>
          <w:sz w:val="20"/>
          <w:szCs w:val="20"/>
        </w:rPr>
        <w:t xml:space="preserve"> </w:t>
      </w:r>
      <w:r w:rsidRPr="003F09BF">
        <w:rPr>
          <w:rFonts w:ascii="Cambria" w:hAnsi="Cambria" w:cs="Calibri"/>
          <w:sz w:val="20"/>
          <w:szCs w:val="20"/>
        </w:rPr>
        <w:t>parties</w:t>
      </w:r>
      <w:r w:rsidR="00D91F08" w:rsidRPr="003F09BF">
        <w:rPr>
          <w:rFonts w:ascii="Cambria" w:hAnsi="Cambria" w:cs="Calibri"/>
          <w:sz w:val="20"/>
          <w:szCs w:val="20"/>
        </w:rPr>
        <w:t>,</w:t>
      </w:r>
      <w:r w:rsidR="002C3D66" w:rsidRPr="003F09BF">
        <w:rPr>
          <w:rFonts w:ascii="Cambria" w:hAnsi="Cambria" w:cs="Calibri"/>
          <w:sz w:val="20"/>
          <w:szCs w:val="20"/>
        </w:rPr>
        <w:t xml:space="preserve"> the </w:t>
      </w:r>
      <w:r w:rsidR="0068655E" w:rsidRPr="003F09BF">
        <w:rPr>
          <w:rFonts w:ascii="Cambria" w:hAnsi="Cambria" w:cs="Calibri"/>
          <w:sz w:val="20"/>
          <w:szCs w:val="20"/>
        </w:rPr>
        <w:t>Commission</w:t>
      </w:r>
      <w:r w:rsidR="00D91F08" w:rsidRPr="003F09BF">
        <w:rPr>
          <w:rFonts w:ascii="Cambria" w:hAnsi="Cambria" w:cs="Calibri"/>
          <w:sz w:val="20"/>
          <w:szCs w:val="20"/>
        </w:rPr>
        <w:t xml:space="preserve"> observ</w:t>
      </w:r>
      <w:r w:rsidRPr="003F09BF">
        <w:rPr>
          <w:rFonts w:ascii="Cambria" w:hAnsi="Cambria" w:cs="Calibri"/>
          <w:sz w:val="20"/>
          <w:szCs w:val="20"/>
        </w:rPr>
        <w:t>es</w:t>
      </w:r>
      <w:r w:rsidR="00D91F08" w:rsidRPr="003F09BF">
        <w:rPr>
          <w:rFonts w:ascii="Cambria" w:hAnsi="Cambria" w:cs="Calibri"/>
          <w:sz w:val="20"/>
          <w:szCs w:val="20"/>
        </w:rPr>
        <w:t xml:space="preserve"> </w:t>
      </w:r>
      <w:r w:rsidR="002C3D66" w:rsidRPr="003F09BF">
        <w:rPr>
          <w:rFonts w:ascii="Cambria" w:hAnsi="Cambria" w:cs="Calibri"/>
          <w:sz w:val="20"/>
          <w:szCs w:val="20"/>
        </w:rPr>
        <w:t xml:space="preserve">that the </w:t>
      </w:r>
      <w:r w:rsidR="00DB5E6D" w:rsidRPr="003F09BF">
        <w:rPr>
          <w:rFonts w:ascii="Cambria" w:hAnsi="Cambria" w:cs="Calibri"/>
          <w:sz w:val="20"/>
          <w:szCs w:val="20"/>
        </w:rPr>
        <w:t>facts</w:t>
      </w:r>
      <w:r w:rsidR="00D91F08" w:rsidRPr="003F09BF">
        <w:rPr>
          <w:rFonts w:ascii="Cambria" w:hAnsi="Cambria" w:cs="Calibri"/>
          <w:sz w:val="20"/>
          <w:szCs w:val="20"/>
        </w:rPr>
        <w:t xml:space="preserve"> </w:t>
      </w:r>
      <w:r w:rsidRPr="003F09BF">
        <w:rPr>
          <w:rFonts w:ascii="Cambria" w:hAnsi="Cambria" w:cs="Calibri"/>
          <w:sz w:val="20"/>
          <w:szCs w:val="20"/>
        </w:rPr>
        <w:t>were reported</w:t>
      </w:r>
      <w:r w:rsidR="00D91F08" w:rsidRPr="003F09BF">
        <w:rPr>
          <w:rFonts w:ascii="Cambria" w:hAnsi="Cambria" w:cs="Calibri"/>
          <w:sz w:val="20"/>
          <w:szCs w:val="20"/>
        </w:rPr>
        <w:t xml:space="preserve">, </w:t>
      </w:r>
      <w:r w:rsidRPr="003F09BF">
        <w:rPr>
          <w:rFonts w:ascii="Cambria" w:hAnsi="Cambria" w:cs="Calibri"/>
          <w:sz w:val="20"/>
          <w:szCs w:val="20"/>
        </w:rPr>
        <w:t>but</w:t>
      </w:r>
      <w:r w:rsidR="00D91F08" w:rsidRPr="003F09BF">
        <w:rPr>
          <w:rFonts w:ascii="Cambria" w:hAnsi="Cambria" w:cs="Calibri"/>
          <w:sz w:val="20"/>
          <w:szCs w:val="20"/>
        </w:rPr>
        <w:t xml:space="preserve">, </w:t>
      </w:r>
      <w:r w:rsidRPr="003F09BF">
        <w:rPr>
          <w:rFonts w:ascii="Cambria" w:hAnsi="Cambria" w:cs="Calibri"/>
          <w:sz w:val="20"/>
          <w:szCs w:val="20"/>
        </w:rPr>
        <w:t>to this date there are no</w:t>
      </w:r>
      <w:r w:rsidR="00D91F08" w:rsidRPr="003F09BF">
        <w:rPr>
          <w:rFonts w:ascii="Cambria" w:hAnsi="Cambria" w:cs="Calibri"/>
          <w:sz w:val="20"/>
          <w:szCs w:val="20"/>
        </w:rPr>
        <w:t xml:space="preserve"> </w:t>
      </w:r>
      <w:r w:rsidR="00954974" w:rsidRPr="003F09BF">
        <w:rPr>
          <w:rFonts w:ascii="Cambria" w:hAnsi="Cambria" w:cs="Calibri"/>
          <w:sz w:val="20"/>
          <w:szCs w:val="20"/>
        </w:rPr>
        <w:t>investigations</w:t>
      </w:r>
      <w:r w:rsidR="00D91F08" w:rsidRPr="003F09BF">
        <w:rPr>
          <w:rFonts w:ascii="Cambria" w:hAnsi="Cambria" w:cs="Calibri"/>
          <w:sz w:val="20"/>
          <w:szCs w:val="20"/>
        </w:rPr>
        <w:t xml:space="preserve"> </w:t>
      </w:r>
      <w:r w:rsidRPr="003F09BF">
        <w:rPr>
          <w:rFonts w:ascii="Cambria" w:hAnsi="Cambria" w:cs="Calibri"/>
          <w:sz w:val="20"/>
          <w:szCs w:val="20"/>
        </w:rPr>
        <w:t>on</w:t>
      </w:r>
      <w:r w:rsidR="002C3D66" w:rsidRPr="003F09BF">
        <w:rPr>
          <w:rFonts w:ascii="Cambria" w:hAnsi="Cambria" w:cs="Calibri"/>
          <w:sz w:val="20"/>
          <w:szCs w:val="20"/>
        </w:rPr>
        <w:t xml:space="preserve"> </w:t>
      </w:r>
      <w:r w:rsidR="009C20B4" w:rsidRPr="003F09BF">
        <w:rPr>
          <w:rFonts w:ascii="Cambria" w:hAnsi="Cambria" w:cs="Calibri"/>
          <w:sz w:val="20"/>
          <w:szCs w:val="20"/>
        </w:rPr>
        <w:t>such</w:t>
      </w:r>
      <w:r w:rsidR="00D91F08" w:rsidRPr="003F09BF">
        <w:rPr>
          <w:rFonts w:ascii="Cambria" w:hAnsi="Cambria" w:cs="Calibri"/>
          <w:sz w:val="20"/>
          <w:szCs w:val="20"/>
        </w:rPr>
        <w:t xml:space="preserve"> </w:t>
      </w:r>
      <w:r w:rsidR="00DB5E6D" w:rsidRPr="003F09BF">
        <w:rPr>
          <w:rFonts w:ascii="Cambria" w:hAnsi="Cambria" w:cs="Calibri"/>
          <w:sz w:val="20"/>
          <w:szCs w:val="20"/>
        </w:rPr>
        <w:t>facts</w:t>
      </w:r>
      <w:r w:rsidR="00D91F08" w:rsidRPr="003F09BF">
        <w:rPr>
          <w:rFonts w:ascii="Cambria" w:hAnsi="Cambria" w:cs="Calibri"/>
          <w:sz w:val="20"/>
          <w:szCs w:val="20"/>
        </w:rPr>
        <w:t xml:space="preserve">. </w:t>
      </w:r>
      <w:r w:rsidRPr="003F09BF">
        <w:rPr>
          <w:rFonts w:ascii="Cambria" w:hAnsi="Cambria" w:cs="Calibri"/>
          <w:sz w:val="20"/>
          <w:szCs w:val="20"/>
        </w:rPr>
        <w:t>Therefore</w:t>
      </w:r>
      <w:r w:rsidR="00D91F08" w:rsidRPr="003F09BF">
        <w:rPr>
          <w:rFonts w:ascii="Cambria" w:hAnsi="Cambria" w:cs="Calibri"/>
          <w:sz w:val="20"/>
          <w:szCs w:val="20"/>
        </w:rPr>
        <w:t xml:space="preserve">, </w:t>
      </w:r>
      <w:r w:rsidRPr="003F09BF">
        <w:rPr>
          <w:rFonts w:ascii="Cambria" w:hAnsi="Cambria" w:cs="Calibri"/>
          <w:sz w:val="20"/>
          <w:szCs w:val="20"/>
        </w:rPr>
        <w:t>in virtue of the characteristics of the present case</w:t>
      </w:r>
      <w:r w:rsidR="00D91F08" w:rsidRPr="003F09BF">
        <w:rPr>
          <w:rFonts w:ascii="Cambria" w:hAnsi="Cambria" w:cs="Calibri"/>
          <w:sz w:val="20"/>
          <w:szCs w:val="20"/>
        </w:rPr>
        <w:t>,</w:t>
      </w:r>
      <w:r w:rsidR="002C3D66" w:rsidRPr="003F09BF">
        <w:rPr>
          <w:rFonts w:ascii="Cambria" w:hAnsi="Cambria" w:cs="Calibri"/>
          <w:sz w:val="20"/>
          <w:szCs w:val="20"/>
        </w:rPr>
        <w:t xml:space="preserve"> the </w:t>
      </w:r>
      <w:r w:rsidR="0068655E" w:rsidRPr="003F09BF">
        <w:rPr>
          <w:rFonts w:ascii="Cambria" w:hAnsi="Cambria" w:cs="Calibri"/>
          <w:sz w:val="20"/>
          <w:szCs w:val="20"/>
        </w:rPr>
        <w:t>Commission</w:t>
      </w:r>
      <w:r w:rsidR="00D91F08" w:rsidRPr="003F09BF">
        <w:rPr>
          <w:rFonts w:ascii="Cambria" w:hAnsi="Cambria" w:cs="Calibri"/>
          <w:sz w:val="20"/>
          <w:szCs w:val="20"/>
        </w:rPr>
        <w:t xml:space="preserve"> consider</w:t>
      </w:r>
      <w:r w:rsidRPr="003F09BF">
        <w:rPr>
          <w:rFonts w:ascii="Cambria" w:hAnsi="Cambria" w:cs="Calibri"/>
          <w:sz w:val="20"/>
          <w:szCs w:val="20"/>
        </w:rPr>
        <w:t>s</w:t>
      </w:r>
      <w:r w:rsidR="003E0028" w:rsidRPr="003F09BF">
        <w:rPr>
          <w:rFonts w:ascii="Cambria" w:hAnsi="Cambria" w:cs="Calibri"/>
          <w:sz w:val="20"/>
          <w:szCs w:val="20"/>
        </w:rPr>
        <w:t xml:space="preserve"> that </w:t>
      </w:r>
      <w:r w:rsidRPr="003F09BF">
        <w:rPr>
          <w:rFonts w:ascii="Cambria" w:hAnsi="Cambria" w:cs="Calibri"/>
          <w:sz w:val="20"/>
          <w:szCs w:val="20"/>
        </w:rPr>
        <w:t>the exception of the exhaustion of domestic remedies</w:t>
      </w:r>
      <w:r w:rsidR="00D91F08" w:rsidRPr="003F09BF">
        <w:rPr>
          <w:rFonts w:ascii="Cambria" w:hAnsi="Cambria" w:cs="Calibri"/>
          <w:sz w:val="20"/>
          <w:szCs w:val="20"/>
        </w:rPr>
        <w:t xml:space="preserve"> </w:t>
      </w:r>
      <w:r w:rsidRPr="003F09BF">
        <w:rPr>
          <w:rFonts w:ascii="Cambria" w:hAnsi="Cambria" w:cs="Calibri"/>
          <w:sz w:val="20"/>
          <w:szCs w:val="20"/>
        </w:rPr>
        <w:t>foreseen in</w:t>
      </w:r>
      <w:r w:rsidR="00D91F08" w:rsidRPr="003F09BF">
        <w:rPr>
          <w:rFonts w:ascii="Cambria" w:hAnsi="Cambria" w:cs="Calibri"/>
          <w:sz w:val="20"/>
          <w:szCs w:val="20"/>
        </w:rPr>
        <w:t xml:space="preserve"> </w:t>
      </w:r>
      <w:r w:rsidR="002B15BC" w:rsidRPr="003F09BF">
        <w:rPr>
          <w:rFonts w:ascii="Cambria" w:hAnsi="Cambria" w:cs="Calibri"/>
          <w:sz w:val="20"/>
          <w:szCs w:val="20"/>
        </w:rPr>
        <w:t>article</w:t>
      </w:r>
      <w:r w:rsidR="00D91F08" w:rsidRPr="003F09BF">
        <w:rPr>
          <w:rFonts w:ascii="Cambria" w:hAnsi="Cambria" w:cs="Calibri"/>
          <w:sz w:val="20"/>
          <w:szCs w:val="20"/>
        </w:rPr>
        <w:t xml:space="preserve"> 46.2.c</w:t>
      </w:r>
      <w:r w:rsidR="001B6F85" w:rsidRPr="003F09BF">
        <w:rPr>
          <w:rFonts w:ascii="Cambria" w:hAnsi="Cambria" w:cs="Calibri"/>
          <w:sz w:val="20"/>
          <w:szCs w:val="20"/>
        </w:rPr>
        <w:t xml:space="preserve"> of the </w:t>
      </w:r>
      <w:r w:rsidR="00603E37" w:rsidRPr="003F09BF">
        <w:rPr>
          <w:rFonts w:ascii="Cambria" w:hAnsi="Cambria" w:cs="Calibri"/>
          <w:sz w:val="20"/>
          <w:szCs w:val="20"/>
        </w:rPr>
        <w:t>American Convention</w:t>
      </w:r>
      <w:r w:rsidR="00D91F08" w:rsidRPr="003F09BF">
        <w:rPr>
          <w:rStyle w:val="FootnoteReference"/>
          <w:rFonts w:ascii="Cambria" w:hAnsi="Cambria" w:cs="Calibri"/>
          <w:sz w:val="20"/>
          <w:szCs w:val="20"/>
        </w:rPr>
        <w:footnoteReference w:id="10"/>
      </w:r>
      <w:r w:rsidRPr="003F09BF">
        <w:rPr>
          <w:rFonts w:ascii="Cambria" w:hAnsi="Cambria" w:cs="Calibri"/>
          <w:sz w:val="20"/>
          <w:szCs w:val="20"/>
        </w:rPr>
        <w:t xml:space="preserve"> is applicable</w:t>
      </w:r>
      <w:r w:rsidR="00D91F08" w:rsidRPr="003F09BF">
        <w:rPr>
          <w:rFonts w:ascii="Cambria" w:hAnsi="Cambria" w:cs="Calibri"/>
          <w:sz w:val="20"/>
          <w:szCs w:val="20"/>
        </w:rPr>
        <w:t>.</w:t>
      </w:r>
    </w:p>
    <w:p w14:paraId="2526CF84" w14:textId="679E8870" w:rsidR="00D91F08" w:rsidRPr="003F09BF" w:rsidRDefault="001860DD" w:rsidP="00D91F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cs="Calibri"/>
          <w:sz w:val="20"/>
          <w:szCs w:val="20"/>
        </w:rPr>
      </w:pPr>
      <w:r w:rsidRPr="003F09BF">
        <w:rPr>
          <w:rFonts w:ascii="Cambria" w:hAnsi="Cambria"/>
          <w:color w:val="000000" w:themeColor="text1"/>
          <w:sz w:val="20"/>
          <w:szCs w:val="20"/>
        </w:rPr>
        <w:t>In regard to</w:t>
      </w:r>
      <w:r w:rsidR="00D22D1E" w:rsidRPr="003F09BF">
        <w:rPr>
          <w:rFonts w:ascii="Cambria" w:hAnsi="Cambria"/>
          <w:color w:val="000000" w:themeColor="text1"/>
          <w:sz w:val="20"/>
          <w:szCs w:val="20"/>
        </w:rPr>
        <w:t xml:space="preserve"> the </w:t>
      </w:r>
      <w:r w:rsidR="00DB5E6D" w:rsidRPr="003F09BF">
        <w:rPr>
          <w:rFonts w:ascii="Cambria" w:hAnsi="Cambria"/>
          <w:color w:val="000000" w:themeColor="text1"/>
          <w:sz w:val="20"/>
          <w:szCs w:val="20"/>
        </w:rPr>
        <w:t>facts</w:t>
      </w:r>
      <w:r w:rsidR="00297973" w:rsidRPr="003F09BF">
        <w:rPr>
          <w:rFonts w:ascii="Cambria" w:hAnsi="Cambria"/>
          <w:color w:val="000000" w:themeColor="text1"/>
          <w:sz w:val="20"/>
          <w:szCs w:val="20"/>
        </w:rPr>
        <w:t xml:space="preserve"> of </w:t>
      </w:r>
      <w:r w:rsidR="002C3D66" w:rsidRPr="003F09BF">
        <w:rPr>
          <w:rFonts w:ascii="Cambria" w:hAnsi="Cambria"/>
          <w:color w:val="000000" w:themeColor="text1"/>
          <w:sz w:val="20"/>
          <w:szCs w:val="20"/>
        </w:rPr>
        <w:t>forced displacement</w:t>
      </w:r>
      <w:r w:rsidR="00D91F08" w:rsidRPr="003F09BF">
        <w:rPr>
          <w:rFonts w:ascii="Cambria" w:hAnsi="Cambria"/>
          <w:color w:val="000000" w:themeColor="text1"/>
          <w:sz w:val="20"/>
          <w:szCs w:val="20"/>
        </w:rPr>
        <w:t xml:space="preserve">s, </w:t>
      </w:r>
      <w:r w:rsidR="00603E37" w:rsidRPr="003F09BF">
        <w:rPr>
          <w:rFonts w:ascii="Cambria" w:hAnsi="Cambria" w:cs="Calibri"/>
          <w:sz w:val="20"/>
          <w:szCs w:val="20"/>
        </w:rPr>
        <w:t>the IACHR</w:t>
      </w:r>
      <w:r w:rsidR="00D91F08" w:rsidRPr="003F09BF">
        <w:rPr>
          <w:rFonts w:ascii="Cambria" w:hAnsi="Cambria" w:cs="Calibri"/>
          <w:sz w:val="20"/>
          <w:szCs w:val="20"/>
        </w:rPr>
        <w:t xml:space="preserve"> </w:t>
      </w:r>
      <w:r w:rsidRPr="003F09BF">
        <w:rPr>
          <w:rFonts w:ascii="Cambria" w:hAnsi="Cambria" w:cs="Calibri"/>
          <w:sz w:val="20"/>
          <w:szCs w:val="20"/>
        </w:rPr>
        <w:t>takes note</w:t>
      </w:r>
      <w:r w:rsidR="00297973" w:rsidRPr="003F09BF">
        <w:rPr>
          <w:rFonts w:ascii="Cambria" w:hAnsi="Cambria" w:cs="Calibri"/>
          <w:sz w:val="20"/>
          <w:szCs w:val="20"/>
        </w:rPr>
        <w:t xml:space="preserve"> </w:t>
      </w:r>
      <w:r w:rsidR="002C3D66" w:rsidRPr="003F09BF">
        <w:rPr>
          <w:rFonts w:ascii="Cambria" w:hAnsi="Cambria" w:cs="Calibri"/>
          <w:sz w:val="20"/>
          <w:szCs w:val="20"/>
        </w:rPr>
        <w:t xml:space="preserve">that </w:t>
      </w:r>
      <w:r w:rsidR="009C20B4" w:rsidRPr="003F09BF">
        <w:rPr>
          <w:rFonts w:ascii="Cambria" w:hAnsi="Cambria" w:cs="Calibri"/>
          <w:sz w:val="20"/>
          <w:szCs w:val="20"/>
        </w:rPr>
        <w:t>such</w:t>
      </w:r>
      <w:r w:rsidR="00D91F08" w:rsidRPr="003F09BF">
        <w:rPr>
          <w:rFonts w:ascii="Cambria" w:hAnsi="Cambria" w:cs="Calibri"/>
          <w:sz w:val="20"/>
          <w:szCs w:val="20"/>
        </w:rPr>
        <w:t xml:space="preserve"> </w:t>
      </w:r>
      <w:r w:rsidR="00DB5E6D" w:rsidRPr="003F09BF">
        <w:rPr>
          <w:rFonts w:ascii="Cambria" w:hAnsi="Cambria" w:cs="Calibri"/>
          <w:sz w:val="20"/>
          <w:szCs w:val="20"/>
        </w:rPr>
        <w:t>facts</w:t>
      </w:r>
      <w:r w:rsidR="00D91F08" w:rsidRPr="003F09BF">
        <w:rPr>
          <w:rFonts w:ascii="Cambria" w:hAnsi="Cambria" w:cs="Calibri"/>
          <w:sz w:val="20"/>
          <w:szCs w:val="20"/>
        </w:rPr>
        <w:t xml:space="preserve"> </w:t>
      </w:r>
      <w:r w:rsidRPr="003F09BF">
        <w:rPr>
          <w:rFonts w:ascii="Cambria" w:hAnsi="Cambria" w:cs="Calibri"/>
          <w:sz w:val="20"/>
          <w:szCs w:val="20"/>
        </w:rPr>
        <w:t>started</w:t>
      </w:r>
      <w:r w:rsidR="00D91F08" w:rsidRPr="003F09BF">
        <w:rPr>
          <w:rFonts w:ascii="Cambria" w:hAnsi="Cambria" w:cs="Calibri"/>
          <w:sz w:val="20"/>
          <w:szCs w:val="20"/>
        </w:rPr>
        <w:t xml:space="preserve"> </w:t>
      </w:r>
      <w:r w:rsidRPr="003F09BF">
        <w:rPr>
          <w:rFonts w:ascii="Cambria" w:hAnsi="Cambria" w:cs="Calibri"/>
          <w:sz w:val="20"/>
          <w:szCs w:val="20"/>
        </w:rPr>
        <w:t>near year</w:t>
      </w:r>
      <w:r w:rsidR="00D91F08" w:rsidRPr="003F09BF">
        <w:rPr>
          <w:rFonts w:ascii="Cambria" w:hAnsi="Cambria" w:cs="Calibri"/>
          <w:sz w:val="20"/>
          <w:szCs w:val="20"/>
        </w:rPr>
        <w:t xml:space="preserve"> 2000</w:t>
      </w:r>
      <w:r w:rsidR="001B6F85" w:rsidRPr="003F09BF">
        <w:rPr>
          <w:rFonts w:ascii="Cambria" w:hAnsi="Cambria" w:cs="Calibri"/>
          <w:sz w:val="20"/>
          <w:szCs w:val="20"/>
        </w:rPr>
        <w:t xml:space="preserve"> and</w:t>
      </w:r>
      <w:r w:rsidR="00CA305B" w:rsidRPr="003F09BF">
        <w:rPr>
          <w:rFonts w:ascii="Cambria" w:hAnsi="Cambria" w:cs="Calibri"/>
          <w:sz w:val="20"/>
          <w:szCs w:val="20"/>
        </w:rPr>
        <w:t xml:space="preserve"> that the </w:t>
      </w:r>
      <w:r w:rsidR="00603E37" w:rsidRPr="003F09BF">
        <w:rPr>
          <w:rFonts w:ascii="Cambria" w:hAnsi="Cambria" w:cs="Calibri"/>
          <w:sz w:val="20"/>
          <w:szCs w:val="20"/>
        </w:rPr>
        <w:t>State</w:t>
      </w:r>
      <w:r w:rsidR="00D91F08" w:rsidRPr="003F09BF">
        <w:rPr>
          <w:rFonts w:ascii="Cambria" w:hAnsi="Cambria" w:cs="Calibri"/>
          <w:sz w:val="20"/>
          <w:szCs w:val="20"/>
        </w:rPr>
        <w:t xml:space="preserve"> </w:t>
      </w:r>
      <w:r w:rsidRPr="003F09BF">
        <w:rPr>
          <w:rFonts w:ascii="Cambria" w:hAnsi="Cambria" w:cs="Calibri"/>
          <w:sz w:val="20"/>
          <w:szCs w:val="20"/>
        </w:rPr>
        <w:t>had the obligation of initiating an</w:t>
      </w:r>
      <w:r w:rsidR="00D91F08" w:rsidRPr="003F09BF">
        <w:rPr>
          <w:rFonts w:ascii="Cambria" w:hAnsi="Cambria" w:cs="Calibri"/>
          <w:sz w:val="20"/>
          <w:szCs w:val="20"/>
        </w:rPr>
        <w:t xml:space="preserve"> </w:t>
      </w:r>
      <w:r w:rsidR="003A7A25" w:rsidRPr="003F09BF">
        <w:rPr>
          <w:rFonts w:ascii="Cambria" w:hAnsi="Cambria" w:cs="Calibri"/>
          <w:sz w:val="20"/>
          <w:szCs w:val="20"/>
        </w:rPr>
        <w:t>investigation</w:t>
      </w:r>
      <w:r w:rsidR="00D91F08" w:rsidRPr="003F09BF">
        <w:rPr>
          <w:rFonts w:ascii="Cambria" w:hAnsi="Cambria" w:cs="Calibri"/>
          <w:sz w:val="20"/>
          <w:szCs w:val="20"/>
        </w:rPr>
        <w:t xml:space="preserve"> </w:t>
      </w:r>
      <w:r w:rsidRPr="003F09BF">
        <w:rPr>
          <w:rFonts w:ascii="Cambria" w:hAnsi="Cambria" w:cs="Calibri"/>
          <w:sz w:val="20"/>
          <w:szCs w:val="20"/>
        </w:rPr>
        <w:t>on that</w:t>
      </w:r>
      <w:r w:rsidR="00D91F08" w:rsidRPr="003F09BF">
        <w:rPr>
          <w:rFonts w:ascii="Cambria" w:hAnsi="Cambria" w:cs="Calibri"/>
          <w:sz w:val="20"/>
          <w:szCs w:val="20"/>
        </w:rPr>
        <w:t xml:space="preserve"> </w:t>
      </w:r>
      <w:r w:rsidR="00E971D6" w:rsidRPr="003F09BF">
        <w:rPr>
          <w:rFonts w:ascii="Cambria" w:hAnsi="Cambria" w:cs="Calibri"/>
          <w:sz w:val="20"/>
          <w:szCs w:val="20"/>
        </w:rPr>
        <w:t>crime</w:t>
      </w:r>
      <w:r w:rsidR="00D91F08" w:rsidRPr="003F09BF">
        <w:rPr>
          <w:rFonts w:ascii="Cambria" w:hAnsi="Cambria" w:cs="Calibri"/>
          <w:sz w:val="20"/>
          <w:szCs w:val="20"/>
        </w:rPr>
        <w:t xml:space="preserve">.  </w:t>
      </w:r>
      <w:r w:rsidR="00D22D1E" w:rsidRPr="003F09BF">
        <w:rPr>
          <w:rFonts w:ascii="Cambria" w:hAnsi="Cambria" w:cs="Calibri"/>
          <w:sz w:val="20"/>
          <w:szCs w:val="20"/>
        </w:rPr>
        <w:t>Likewise</w:t>
      </w:r>
      <w:r w:rsidR="00D91F08" w:rsidRPr="003F09BF">
        <w:rPr>
          <w:rFonts w:ascii="Cambria" w:hAnsi="Cambria" w:cs="Calibri"/>
          <w:sz w:val="20"/>
          <w:szCs w:val="20"/>
        </w:rPr>
        <w:t xml:space="preserve">, </w:t>
      </w:r>
      <w:r w:rsidRPr="003F09BF">
        <w:rPr>
          <w:rFonts w:ascii="Cambria" w:hAnsi="Cambria" w:cs="Calibri"/>
          <w:sz w:val="20"/>
          <w:szCs w:val="20"/>
        </w:rPr>
        <w:t>regarding</w:t>
      </w:r>
      <w:r w:rsidR="00D91F08" w:rsidRPr="003F09BF">
        <w:rPr>
          <w:rFonts w:ascii="Cambria" w:hAnsi="Cambria" w:cs="Calibri"/>
          <w:sz w:val="20"/>
          <w:szCs w:val="20"/>
        </w:rPr>
        <w:t xml:space="preserve"> </w:t>
      </w:r>
      <w:r w:rsidR="002C3D66" w:rsidRPr="003F09BF">
        <w:rPr>
          <w:rFonts w:ascii="Cambria" w:hAnsi="Cambria" w:cs="Calibri"/>
          <w:sz w:val="20"/>
          <w:szCs w:val="20"/>
        </w:rPr>
        <w:t>forced displacement</w:t>
      </w:r>
      <w:r w:rsidR="00D91F08" w:rsidRPr="003F09BF">
        <w:rPr>
          <w:rFonts w:ascii="Cambria" w:hAnsi="Cambria" w:cs="Calibri"/>
          <w:sz w:val="20"/>
          <w:szCs w:val="20"/>
        </w:rPr>
        <w:t>,</w:t>
      </w:r>
      <w:r w:rsidR="002C3D66" w:rsidRPr="003F09BF">
        <w:rPr>
          <w:rFonts w:ascii="Cambria" w:hAnsi="Cambria" w:cs="Calibri"/>
          <w:sz w:val="20"/>
          <w:szCs w:val="20"/>
        </w:rPr>
        <w:t xml:space="preserve"> the </w:t>
      </w:r>
      <w:r w:rsidR="0068655E" w:rsidRPr="003F09BF">
        <w:rPr>
          <w:rFonts w:ascii="Cambria" w:hAnsi="Cambria" w:cs="Calibri"/>
          <w:sz w:val="20"/>
          <w:szCs w:val="20"/>
        </w:rPr>
        <w:t>Commission</w:t>
      </w:r>
      <w:r w:rsidR="00D91F08" w:rsidRPr="003F09BF">
        <w:rPr>
          <w:rFonts w:ascii="Cambria" w:hAnsi="Cambria" w:cs="Calibri"/>
          <w:sz w:val="20"/>
          <w:szCs w:val="20"/>
        </w:rPr>
        <w:t xml:space="preserve"> </w:t>
      </w:r>
      <w:r w:rsidRPr="003F09BF">
        <w:rPr>
          <w:rFonts w:ascii="Cambria" w:hAnsi="Cambria" w:cs="Calibri"/>
          <w:sz w:val="20"/>
          <w:szCs w:val="20"/>
        </w:rPr>
        <w:t>holds</w:t>
      </w:r>
      <w:r w:rsidR="00D6137F" w:rsidRPr="003F09BF">
        <w:rPr>
          <w:rFonts w:ascii="Cambria" w:hAnsi="Cambria" w:cs="Calibri"/>
          <w:sz w:val="20"/>
          <w:szCs w:val="20"/>
        </w:rPr>
        <w:t xml:space="preserve"> that the </w:t>
      </w:r>
      <w:r w:rsidR="002C3D66" w:rsidRPr="003F09BF">
        <w:rPr>
          <w:rFonts w:ascii="Cambria" w:hAnsi="Cambria" w:cs="Calibri"/>
          <w:sz w:val="20"/>
          <w:szCs w:val="20"/>
        </w:rPr>
        <w:t>forced displacement</w:t>
      </w:r>
      <w:r w:rsidR="00D91F08" w:rsidRPr="003F09BF">
        <w:rPr>
          <w:rFonts w:ascii="Cambria" w:hAnsi="Cambria" w:cs="Calibri"/>
          <w:sz w:val="20"/>
          <w:szCs w:val="20"/>
        </w:rPr>
        <w:t xml:space="preserve"> constitu</w:t>
      </w:r>
      <w:r w:rsidRPr="003F09BF">
        <w:rPr>
          <w:rFonts w:ascii="Cambria" w:hAnsi="Cambria" w:cs="Calibri"/>
          <w:sz w:val="20"/>
          <w:szCs w:val="20"/>
        </w:rPr>
        <w:t>t</w:t>
      </w:r>
      <w:r w:rsidR="00D91F08" w:rsidRPr="003F09BF">
        <w:rPr>
          <w:rFonts w:ascii="Cambria" w:hAnsi="Cambria" w:cs="Calibri"/>
          <w:sz w:val="20"/>
          <w:szCs w:val="20"/>
        </w:rPr>
        <w:t>e</w:t>
      </w:r>
      <w:r w:rsidRPr="003F09BF">
        <w:rPr>
          <w:rFonts w:ascii="Cambria" w:hAnsi="Cambria" w:cs="Calibri"/>
          <w:sz w:val="20"/>
          <w:szCs w:val="20"/>
        </w:rPr>
        <w:t>s</w:t>
      </w:r>
      <w:r w:rsidR="00D91F08" w:rsidRPr="003F09BF">
        <w:rPr>
          <w:rFonts w:ascii="Cambria" w:hAnsi="Cambria" w:cs="Calibri"/>
          <w:sz w:val="20"/>
          <w:szCs w:val="20"/>
        </w:rPr>
        <w:t xml:space="preserve"> </w:t>
      </w:r>
      <w:r w:rsidRPr="003F09BF">
        <w:rPr>
          <w:rFonts w:ascii="Cambria" w:hAnsi="Cambria" w:cs="Calibri"/>
          <w:sz w:val="20"/>
          <w:szCs w:val="20"/>
        </w:rPr>
        <w:t>a</w:t>
      </w:r>
      <w:r w:rsidR="00D91F08" w:rsidRPr="003F09BF">
        <w:rPr>
          <w:rFonts w:ascii="Cambria" w:hAnsi="Cambria" w:cs="Calibri"/>
          <w:sz w:val="20"/>
          <w:szCs w:val="20"/>
        </w:rPr>
        <w:t xml:space="preserve"> </w:t>
      </w:r>
      <w:r w:rsidR="00E971D6" w:rsidRPr="003F09BF">
        <w:rPr>
          <w:rFonts w:ascii="Cambria" w:hAnsi="Cambria" w:cs="Calibri"/>
          <w:sz w:val="20"/>
          <w:szCs w:val="20"/>
        </w:rPr>
        <w:t>crime</w:t>
      </w:r>
      <w:r w:rsidR="00D91F08" w:rsidRPr="003F09BF">
        <w:rPr>
          <w:rFonts w:ascii="Cambria" w:hAnsi="Cambria" w:cs="Calibri"/>
          <w:sz w:val="20"/>
          <w:szCs w:val="20"/>
        </w:rPr>
        <w:t xml:space="preserve">, </w:t>
      </w:r>
      <w:r w:rsidRPr="003F09BF">
        <w:rPr>
          <w:rFonts w:ascii="Cambria" w:hAnsi="Cambria" w:cs="Calibri"/>
          <w:sz w:val="20"/>
          <w:szCs w:val="20"/>
        </w:rPr>
        <w:t>and the remedy to be filed in order to consider</w:t>
      </w:r>
      <w:r w:rsidR="00297973" w:rsidRPr="003F09BF">
        <w:rPr>
          <w:rFonts w:ascii="Cambria" w:hAnsi="Cambria" w:cs="Calibri"/>
          <w:sz w:val="20"/>
          <w:szCs w:val="20"/>
        </w:rPr>
        <w:t xml:space="preserve"> </w:t>
      </w:r>
      <w:r w:rsidRPr="003F09BF">
        <w:rPr>
          <w:rFonts w:ascii="Cambria" w:hAnsi="Cambria" w:cs="Calibri"/>
          <w:sz w:val="20"/>
          <w:szCs w:val="20"/>
        </w:rPr>
        <w:t>this requirement exhausted is the criminal complaint</w:t>
      </w:r>
      <w:r w:rsidR="00D91F08" w:rsidRPr="003F09BF">
        <w:rPr>
          <w:rFonts w:ascii="Cambria" w:hAnsi="Cambria" w:cs="Calibri"/>
          <w:sz w:val="20"/>
          <w:szCs w:val="20"/>
        </w:rPr>
        <w:t xml:space="preserve">. </w:t>
      </w:r>
      <w:r w:rsidR="00C835ED" w:rsidRPr="003F09BF">
        <w:rPr>
          <w:rFonts w:ascii="Cambria" w:hAnsi="Cambria" w:cs="Calibri"/>
          <w:sz w:val="20"/>
          <w:szCs w:val="20"/>
        </w:rPr>
        <w:t>In the present case</w:t>
      </w:r>
      <w:r w:rsidR="00D91F08" w:rsidRPr="003F09BF">
        <w:rPr>
          <w:rFonts w:ascii="Cambria" w:hAnsi="Cambria" w:cs="Calibri"/>
          <w:sz w:val="20"/>
          <w:szCs w:val="20"/>
        </w:rPr>
        <w:t>,</w:t>
      </w:r>
      <w:r w:rsidR="002C3D66" w:rsidRPr="003F09BF">
        <w:rPr>
          <w:rFonts w:ascii="Cambria" w:hAnsi="Cambria" w:cs="Calibri"/>
          <w:sz w:val="20"/>
          <w:szCs w:val="20"/>
        </w:rPr>
        <w:t xml:space="preserve"> the </w:t>
      </w:r>
      <w:r w:rsidR="0068655E" w:rsidRPr="003F09BF">
        <w:rPr>
          <w:rFonts w:ascii="Cambria" w:hAnsi="Cambria" w:cs="Calibri"/>
          <w:sz w:val="20"/>
          <w:szCs w:val="20"/>
        </w:rPr>
        <w:t>Commission</w:t>
      </w:r>
      <w:r w:rsidR="00D91F08" w:rsidRPr="003F09BF">
        <w:rPr>
          <w:rFonts w:ascii="Cambria" w:hAnsi="Cambria" w:cs="Calibri"/>
          <w:sz w:val="20"/>
          <w:szCs w:val="20"/>
        </w:rPr>
        <w:t xml:space="preserve"> observ</w:t>
      </w:r>
      <w:r w:rsidRPr="003F09BF">
        <w:rPr>
          <w:rFonts w:ascii="Cambria" w:hAnsi="Cambria" w:cs="Calibri"/>
          <w:sz w:val="20"/>
          <w:szCs w:val="20"/>
        </w:rPr>
        <w:t>es</w:t>
      </w:r>
      <w:r w:rsidR="00CA305B" w:rsidRPr="003F09BF">
        <w:rPr>
          <w:rFonts w:ascii="Cambria" w:hAnsi="Cambria" w:cs="Calibri"/>
          <w:sz w:val="20"/>
          <w:szCs w:val="20"/>
        </w:rPr>
        <w:t xml:space="preserve"> that the </w:t>
      </w:r>
      <w:r w:rsidR="003A7A25" w:rsidRPr="003F09BF">
        <w:rPr>
          <w:rFonts w:ascii="Cambria" w:hAnsi="Cambria" w:cs="Calibri"/>
          <w:sz w:val="20"/>
          <w:szCs w:val="20"/>
        </w:rPr>
        <w:t>investigation</w:t>
      </w:r>
      <w:r w:rsidR="00D91F08" w:rsidRPr="003F09BF">
        <w:rPr>
          <w:rFonts w:ascii="Cambria" w:hAnsi="Cambria" w:cs="Calibri"/>
          <w:sz w:val="20"/>
          <w:szCs w:val="20"/>
        </w:rPr>
        <w:t xml:space="preserve"> </w:t>
      </w:r>
      <w:r w:rsidRPr="003F09BF">
        <w:rPr>
          <w:rFonts w:ascii="Cambria" w:hAnsi="Cambria" w:cs="Calibri"/>
          <w:sz w:val="20"/>
          <w:szCs w:val="20"/>
        </w:rPr>
        <w:t>commenced in</w:t>
      </w:r>
      <w:r w:rsidR="00297973" w:rsidRPr="003F09BF">
        <w:rPr>
          <w:rFonts w:ascii="Cambria" w:hAnsi="Cambria" w:cs="Calibri"/>
          <w:sz w:val="20"/>
          <w:szCs w:val="20"/>
        </w:rPr>
        <w:t xml:space="preserve"> </w:t>
      </w:r>
      <w:r w:rsidR="00D91F08" w:rsidRPr="003F09BF">
        <w:rPr>
          <w:rFonts w:ascii="Cambria" w:hAnsi="Cambria" w:cs="Calibri"/>
          <w:sz w:val="20"/>
          <w:szCs w:val="20"/>
        </w:rPr>
        <w:t xml:space="preserve">2000 </w:t>
      </w:r>
      <w:r w:rsidRPr="003F09BF">
        <w:rPr>
          <w:rFonts w:ascii="Cambria" w:hAnsi="Cambria" w:cs="Calibri"/>
          <w:sz w:val="20"/>
          <w:szCs w:val="20"/>
        </w:rPr>
        <w:t>and</w:t>
      </w:r>
      <w:r w:rsidR="00D91F08" w:rsidRPr="003F09BF">
        <w:rPr>
          <w:rFonts w:ascii="Cambria" w:hAnsi="Cambria" w:cs="Calibri"/>
          <w:sz w:val="20"/>
          <w:szCs w:val="20"/>
        </w:rPr>
        <w:t>, a</w:t>
      </w:r>
      <w:r w:rsidRPr="003F09BF">
        <w:rPr>
          <w:rFonts w:ascii="Cambria" w:hAnsi="Cambria" w:cs="Calibri"/>
          <w:sz w:val="20"/>
          <w:szCs w:val="20"/>
        </w:rPr>
        <w:t>t the time of last communication by the</w:t>
      </w:r>
      <w:r w:rsidR="00D6137F" w:rsidRPr="003F09BF">
        <w:rPr>
          <w:rFonts w:ascii="Cambria" w:hAnsi="Cambria" w:cs="Calibri"/>
          <w:sz w:val="20"/>
          <w:szCs w:val="20"/>
        </w:rPr>
        <w:t xml:space="preserve"> </w:t>
      </w:r>
      <w:r w:rsidR="00D91F08" w:rsidRPr="003F09BF">
        <w:rPr>
          <w:rFonts w:ascii="Cambria" w:hAnsi="Cambria" w:cs="Calibri"/>
          <w:sz w:val="20"/>
          <w:szCs w:val="20"/>
        </w:rPr>
        <w:t>part</w:t>
      </w:r>
      <w:r w:rsidRPr="003F09BF">
        <w:rPr>
          <w:rFonts w:ascii="Cambria" w:hAnsi="Cambria" w:cs="Calibri"/>
          <w:sz w:val="20"/>
          <w:szCs w:val="20"/>
        </w:rPr>
        <w:t>i</w:t>
      </w:r>
      <w:r w:rsidR="00D91F08" w:rsidRPr="003F09BF">
        <w:rPr>
          <w:rFonts w:ascii="Cambria" w:hAnsi="Cambria" w:cs="Calibri"/>
          <w:sz w:val="20"/>
          <w:szCs w:val="20"/>
        </w:rPr>
        <w:t xml:space="preserve">es, </w:t>
      </w:r>
      <w:r w:rsidRPr="003F09BF">
        <w:rPr>
          <w:rFonts w:ascii="Cambria" w:hAnsi="Cambria" w:cs="Calibri"/>
          <w:sz w:val="20"/>
          <w:szCs w:val="20"/>
        </w:rPr>
        <w:t>eighteen years later</w:t>
      </w:r>
      <w:r w:rsidR="00D91F08" w:rsidRPr="003F09BF">
        <w:rPr>
          <w:rFonts w:ascii="Cambria" w:hAnsi="Cambria" w:cs="Calibri"/>
          <w:sz w:val="20"/>
          <w:szCs w:val="20"/>
        </w:rPr>
        <w:t xml:space="preserve">, </w:t>
      </w:r>
      <w:r w:rsidRPr="003F09BF">
        <w:rPr>
          <w:rFonts w:ascii="Cambria" w:hAnsi="Cambria" w:cs="Calibri"/>
          <w:sz w:val="20"/>
          <w:szCs w:val="20"/>
        </w:rPr>
        <w:t>was still unsolved</w:t>
      </w:r>
      <w:r w:rsidR="00D91F08" w:rsidRPr="003F09BF">
        <w:rPr>
          <w:rStyle w:val="FootnoteReference"/>
          <w:rFonts w:ascii="Cambria" w:hAnsi="Cambria" w:cs="Calibri"/>
          <w:sz w:val="20"/>
          <w:szCs w:val="20"/>
        </w:rPr>
        <w:footnoteReference w:id="11"/>
      </w:r>
      <w:r w:rsidR="00D91F08" w:rsidRPr="003F09BF">
        <w:rPr>
          <w:rFonts w:ascii="Cambria" w:hAnsi="Cambria" w:cs="Calibri"/>
          <w:sz w:val="20"/>
          <w:szCs w:val="20"/>
        </w:rPr>
        <w:t xml:space="preserve">. </w:t>
      </w:r>
      <w:r w:rsidRPr="003F09BF">
        <w:rPr>
          <w:rFonts w:ascii="Cambria" w:hAnsi="Cambria" w:cs="Calibri"/>
          <w:sz w:val="20"/>
          <w:szCs w:val="20"/>
        </w:rPr>
        <w:t>Consequently</w:t>
      </w:r>
      <w:r w:rsidR="00D91F08" w:rsidRPr="003F09BF">
        <w:rPr>
          <w:rFonts w:ascii="Cambria" w:hAnsi="Cambria" w:cs="Calibri"/>
          <w:sz w:val="20"/>
          <w:szCs w:val="20"/>
        </w:rPr>
        <w:t xml:space="preserve">, </w:t>
      </w:r>
      <w:r w:rsidR="00603E37" w:rsidRPr="003F09BF">
        <w:rPr>
          <w:rFonts w:ascii="Cambria" w:hAnsi="Cambria" w:cs="Calibri"/>
          <w:sz w:val="20"/>
          <w:szCs w:val="20"/>
        </w:rPr>
        <w:t>the IACHR</w:t>
      </w:r>
      <w:r w:rsidR="00D91F08" w:rsidRPr="003F09BF">
        <w:rPr>
          <w:rFonts w:ascii="Cambria" w:hAnsi="Cambria" w:cs="Calibri"/>
          <w:sz w:val="20"/>
          <w:szCs w:val="20"/>
        </w:rPr>
        <w:t xml:space="preserve"> conclu</w:t>
      </w:r>
      <w:r w:rsidRPr="003F09BF">
        <w:rPr>
          <w:rFonts w:ascii="Cambria" w:hAnsi="Cambria" w:cs="Calibri"/>
          <w:sz w:val="20"/>
          <w:szCs w:val="20"/>
        </w:rPr>
        <w:t>des</w:t>
      </w:r>
      <w:r w:rsidR="003E0028" w:rsidRPr="003F09BF">
        <w:rPr>
          <w:rFonts w:ascii="Cambria" w:hAnsi="Cambria" w:cs="Calibri"/>
          <w:sz w:val="20"/>
          <w:szCs w:val="20"/>
        </w:rPr>
        <w:t xml:space="preserve"> that </w:t>
      </w:r>
      <w:r w:rsidRPr="003F09BF">
        <w:rPr>
          <w:rFonts w:ascii="Cambria" w:hAnsi="Cambria" w:cs="Calibri"/>
          <w:sz w:val="20"/>
          <w:szCs w:val="20"/>
        </w:rPr>
        <w:t>the exception to the exhaustion of domestic remedies is applicable</w:t>
      </w:r>
      <w:r w:rsidR="00D91F08" w:rsidRPr="003F09BF">
        <w:rPr>
          <w:rFonts w:ascii="Cambria" w:hAnsi="Cambria" w:cs="Calibri"/>
          <w:sz w:val="20"/>
          <w:szCs w:val="20"/>
        </w:rPr>
        <w:t>,</w:t>
      </w:r>
      <w:r w:rsidR="00297973" w:rsidRPr="003F09BF">
        <w:rPr>
          <w:rFonts w:ascii="Cambria" w:hAnsi="Cambria" w:cs="Calibri"/>
          <w:sz w:val="20"/>
          <w:szCs w:val="20"/>
        </w:rPr>
        <w:t xml:space="preserve"> </w:t>
      </w:r>
      <w:r w:rsidRPr="003F09BF">
        <w:rPr>
          <w:rFonts w:ascii="Cambria" w:hAnsi="Cambria" w:cs="Calibri"/>
          <w:sz w:val="20"/>
          <w:szCs w:val="20"/>
        </w:rPr>
        <w:t>in accordance</w:t>
      </w:r>
      <w:r w:rsidR="00C835ED" w:rsidRPr="003F09BF">
        <w:rPr>
          <w:rFonts w:ascii="Cambria" w:hAnsi="Cambria" w:cs="Calibri"/>
          <w:sz w:val="20"/>
          <w:szCs w:val="20"/>
        </w:rPr>
        <w:t xml:space="preserve"> with </w:t>
      </w:r>
      <w:r w:rsidRPr="003F09BF">
        <w:rPr>
          <w:rFonts w:ascii="Cambria" w:hAnsi="Cambria" w:cs="Calibri"/>
          <w:sz w:val="20"/>
          <w:szCs w:val="20"/>
        </w:rPr>
        <w:t>what</w:t>
      </w:r>
      <w:r w:rsidR="00D91F08" w:rsidRPr="003F09BF">
        <w:rPr>
          <w:rFonts w:ascii="Cambria" w:hAnsi="Cambria" w:cs="Calibri"/>
          <w:sz w:val="20"/>
          <w:szCs w:val="20"/>
        </w:rPr>
        <w:t xml:space="preserve"> </w:t>
      </w:r>
      <w:r w:rsidR="002B15BC" w:rsidRPr="003F09BF">
        <w:rPr>
          <w:rFonts w:ascii="Cambria" w:hAnsi="Cambria" w:cs="Calibri"/>
          <w:sz w:val="20"/>
          <w:szCs w:val="20"/>
        </w:rPr>
        <w:t>article</w:t>
      </w:r>
      <w:r w:rsidR="00D91F08" w:rsidRPr="003F09BF">
        <w:rPr>
          <w:rFonts w:ascii="Cambria" w:hAnsi="Cambria" w:cs="Calibri"/>
          <w:sz w:val="20"/>
          <w:szCs w:val="20"/>
        </w:rPr>
        <w:t xml:space="preserve"> 46.2.c.</w:t>
      </w:r>
      <w:r w:rsidR="001B6F85" w:rsidRPr="003F09BF">
        <w:rPr>
          <w:rFonts w:ascii="Cambria" w:hAnsi="Cambria" w:cs="Calibri"/>
          <w:sz w:val="20"/>
          <w:szCs w:val="20"/>
        </w:rPr>
        <w:t xml:space="preserve"> of the </w:t>
      </w:r>
      <w:r w:rsidRPr="003F09BF">
        <w:rPr>
          <w:rFonts w:ascii="Cambria" w:hAnsi="Cambria" w:cs="Calibri"/>
          <w:sz w:val="20"/>
          <w:szCs w:val="20"/>
        </w:rPr>
        <w:t>Convention</w:t>
      </w:r>
      <w:r w:rsidR="00D91F08" w:rsidRPr="003F09BF">
        <w:rPr>
          <w:rStyle w:val="FootnoteReference"/>
          <w:rFonts w:ascii="Cambria" w:hAnsi="Cambria" w:cs="Calibri"/>
          <w:sz w:val="20"/>
          <w:szCs w:val="20"/>
        </w:rPr>
        <w:footnoteReference w:id="12"/>
      </w:r>
      <w:r w:rsidRPr="003F09BF">
        <w:rPr>
          <w:rFonts w:ascii="Cambria" w:hAnsi="Cambria" w:cs="Calibri"/>
          <w:sz w:val="20"/>
          <w:szCs w:val="20"/>
        </w:rPr>
        <w:t xml:space="preserve"> stipulates</w:t>
      </w:r>
      <w:r w:rsidR="00D91F08" w:rsidRPr="003F09BF">
        <w:rPr>
          <w:rFonts w:ascii="Cambria" w:hAnsi="Cambria" w:cs="Calibri"/>
          <w:sz w:val="20"/>
          <w:szCs w:val="20"/>
        </w:rPr>
        <w:t>.</w:t>
      </w:r>
    </w:p>
    <w:p w14:paraId="5CF3BED6" w14:textId="0148EDA3" w:rsidR="00D91F08" w:rsidRPr="003F09BF" w:rsidRDefault="001860DD" w:rsidP="00D91F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cs="Calibri"/>
          <w:sz w:val="20"/>
          <w:szCs w:val="20"/>
        </w:rPr>
      </w:pPr>
      <w:r w:rsidRPr="003F09BF">
        <w:rPr>
          <w:rFonts w:ascii="Cambria" w:hAnsi="Cambria" w:cs="Calibri"/>
          <w:sz w:val="20"/>
          <w:szCs w:val="20"/>
        </w:rPr>
        <w:t>Finally</w:t>
      </w:r>
      <w:r w:rsidR="00D91F08" w:rsidRPr="003F09BF">
        <w:rPr>
          <w:rFonts w:ascii="Cambria" w:hAnsi="Cambria" w:cs="Calibri"/>
          <w:sz w:val="20"/>
          <w:szCs w:val="20"/>
        </w:rPr>
        <w:t xml:space="preserve">, </w:t>
      </w:r>
      <w:r w:rsidRPr="003F09BF">
        <w:rPr>
          <w:rFonts w:ascii="Cambria" w:hAnsi="Cambria" w:cs="Calibri"/>
          <w:sz w:val="20"/>
          <w:szCs w:val="20"/>
        </w:rPr>
        <w:t xml:space="preserve">with </w:t>
      </w:r>
      <w:r w:rsidR="00D91F08" w:rsidRPr="003F09BF">
        <w:rPr>
          <w:rFonts w:ascii="Cambria" w:hAnsi="Cambria" w:cs="Calibri"/>
          <w:sz w:val="20"/>
          <w:szCs w:val="20"/>
        </w:rPr>
        <w:t>respec</w:t>
      </w:r>
      <w:r w:rsidRPr="003F09BF">
        <w:rPr>
          <w:rFonts w:ascii="Cambria" w:hAnsi="Cambria" w:cs="Calibri"/>
          <w:sz w:val="20"/>
          <w:szCs w:val="20"/>
        </w:rPr>
        <w:t xml:space="preserve">t </w:t>
      </w:r>
      <w:r w:rsidR="00D91F08" w:rsidRPr="003F09BF">
        <w:rPr>
          <w:rFonts w:ascii="Cambria" w:hAnsi="Cambria" w:cs="Calibri"/>
          <w:sz w:val="20"/>
          <w:szCs w:val="20"/>
        </w:rPr>
        <w:t>to</w:t>
      </w:r>
      <w:r w:rsidR="002C3D66" w:rsidRPr="003F09BF">
        <w:rPr>
          <w:rFonts w:ascii="Cambria" w:hAnsi="Cambria" w:cs="Calibri"/>
          <w:sz w:val="20"/>
          <w:szCs w:val="20"/>
        </w:rPr>
        <w:t xml:space="preserve"> the </w:t>
      </w:r>
      <w:r w:rsidRPr="003F09BF">
        <w:rPr>
          <w:rFonts w:ascii="Cambria" w:hAnsi="Cambria" w:cs="Calibri"/>
          <w:sz w:val="20"/>
          <w:szCs w:val="20"/>
        </w:rPr>
        <w:t>action</w:t>
      </w:r>
      <w:r w:rsidR="00297973" w:rsidRPr="003F09BF">
        <w:rPr>
          <w:rFonts w:ascii="Cambria" w:hAnsi="Cambria" w:cs="Calibri"/>
          <w:sz w:val="20"/>
          <w:szCs w:val="20"/>
        </w:rPr>
        <w:t xml:space="preserve"> </w:t>
      </w:r>
      <w:r w:rsidRPr="003F09BF">
        <w:rPr>
          <w:rFonts w:ascii="Cambria" w:hAnsi="Cambria" w:cs="Calibri"/>
          <w:sz w:val="20"/>
          <w:szCs w:val="20"/>
        </w:rPr>
        <w:t>for</w:t>
      </w:r>
      <w:r w:rsidR="00297973" w:rsidRPr="003F09BF">
        <w:rPr>
          <w:rFonts w:ascii="Cambria" w:hAnsi="Cambria" w:cs="Calibri"/>
          <w:sz w:val="20"/>
          <w:szCs w:val="20"/>
        </w:rPr>
        <w:t xml:space="preserve"> </w:t>
      </w:r>
      <w:r w:rsidRPr="003F09BF">
        <w:rPr>
          <w:rFonts w:ascii="Cambria" w:hAnsi="Cambria" w:cs="Calibri"/>
          <w:sz w:val="20"/>
          <w:szCs w:val="20"/>
        </w:rPr>
        <w:t xml:space="preserve">direct </w:t>
      </w:r>
      <w:r w:rsidR="00A8238E" w:rsidRPr="003F09BF">
        <w:rPr>
          <w:rFonts w:ascii="Cambria" w:hAnsi="Cambria" w:cs="Calibri"/>
          <w:sz w:val="20"/>
          <w:szCs w:val="20"/>
        </w:rPr>
        <w:t>reparation</w:t>
      </w:r>
      <w:r w:rsidR="00D91F08" w:rsidRPr="003F09BF">
        <w:rPr>
          <w:rFonts w:ascii="Cambria" w:hAnsi="Cambria" w:cs="Calibri"/>
          <w:sz w:val="20"/>
          <w:szCs w:val="20"/>
        </w:rPr>
        <w:t>,</w:t>
      </w:r>
      <w:r w:rsidR="002C3D66" w:rsidRPr="003F09BF">
        <w:rPr>
          <w:rFonts w:ascii="Cambria" w:hAnsi="Cambria" w:cs="Calibri"/>
          <w:sz w:val="20"/>
          <w:szCs w:val="20"/>
        </w:rPr>
        <w:t xml:space="preserve"> the </w:t>
      </w:r>
      <w:r w:rsidR="0068655E" w:rsidRPr="003F09BF">
        <w:rPr>
          <w:rFonts w:ascii="Cambria" w:hAnsi="Cambria" w:cs="Calibri"/>
          <w:sz w:val="20"/>
          <w:szCs w:val="20"/>
        </w:rPr>
        <w:t>Commission</w:t>
      </w:r>
      <w:r w:rsidR="00D91F08" w:rsidRPr="003F09BF">
        <w:rPr>
          <w:rFonts w:ascii="Cambria" w:hAnsi="Cambria" w:cs="Calibri"/>
          <w:sz w:val="20"/>
          <w:szCs w:val="20"/>
        </w:rPr>
        <w:t xml:space="preserve"> </w:t>
      </w:r>
      <w:r w:rsidR="00C641A2" w:rsidRPr="003F09BF">
        <w:rPr>
          <w:rFonts w:ascii="Cambria" w:hAnsi="Cambria" w:cs="Calibri"/>
          <w:sz w:val="20"/>
          <w:szCs w:val="20"/>
        </w:rPr>
        <w:t>holds</w:t>
      </w:r>
      <w:r w:rsidR="00D91F08" w:rsidRPr="003F09BF">
        <w:rPr>
          <w:rFonts w:ascii="Cambria" w:hAnsi="Cambria" w:cs="Calibri"/>
          <w:sz w:val="20"/>
          <w:szCs w:val="20"/>
        </w:rPr>
        <w:t xml:space="preserve"> </w:t>
      </w:r>
      <w:r w:rsidR="00B2632D" w:rsidRPr="003F09BF">
        <w:rPr>
          <w:rFonts w:ascii="Cambria" w:hAnsi="Cambria" w:cs="Calibri"/>
          <w:sz w:val="20"/>
          <w:szCs w:val="20"/>
        </w:rPr>
        <w:t xml:space="preserve">that, </w:t>
      </w:r>
      <w:r w:rsidRPr="003F09BF">
        <w:rPr>
          <w:rFonts w:ascii="Cambria" w:hAnsi="Cambria" w:cs="Calibri"/>
          <w:sz w:val="20"/>
          <w:szCs w:val="20"/>
        </w:rPr>
        <w:t>i</w:t>
      </w:r>
      <w:r w:rsidR="00D91F08" w:rsidRPr="003F09BF">
        <w:rPr>
          <w:rFonts w:ascii="Cambria" w:hAnsi="Cambria" w:cs="Calibri"/>
          <w:sz w:val="20"/>
          <w:szCs w:val="20"/>
        </w:rPr>
        <w:t>n cas</w:t>
      </w:r>
      <w:r w:rsidRPr="003F09BF">
        <w:rPr>
          <w:rFonts w:ascii="Cambria" w:hAnsi="Cambria" w:cs="Calibri"/>
          <w:sz w:val="20"/>
          <w:szCs w:val="20"/>
        </w:rPr>
        <w:t>e</w:t>
      </w:r>
      <w:r w:rsidR="00D91F08" w:rsidRPr="003F09BF">
        <w:rPr>
          <w:rFonts w:ascii="Cambria" w:hAnsi="Cambria" w:cs="Calibri"/>
          <w:sz w:val="20"/>
          <w:szCs w:val="20"/>
        </w:rPr>
        <w:t>s</w:t>
      </w:r>
      <w:r w:rsidR="00297973" w:rsidRPr="003F09BF">
        <w:rPr>
          <w:rFonts w:ascii="Cambria" w:hAnsi="Cambria" w:cs="Calibri"/>
          <w:sz w:val="20"/>
          <w:szCs w:val="20"/>
        </w:rPr>
        <w:t xml:space="preserve"> of </w:t>
      </w:r>
      <w:r w:rsidR="00603E37" w:rsidRPr="003F09BF">
        <w:rPr>
          <w:rFonts w:ascii="Cambria" w:hAnsi="Cambria" w:cs="Calibri"/>
          <w:sz w:val="20"/>
          <w:szCs w:val="20"/>
        </w:rPr>
        <w:t>massacre</w:t>
      </w:r>
      <w:r w:rsidR="00D91F08" w:rsidRPr="003F09BF">
        <w:rPr>
          <w:rFonts w:ascii="Cambria" w:hAnsi="Cambria" w:cs="Calibri"/>
          <w:sz w:val="20"/>
          <w:szCs w:val="20"/>
        </w:rPr>
        <w:t xml:space="preserve">s, </w:t>
      </w:r>
      <w:r w:rsidR="00E971D6" w:rsidRPr="003F09BF">
        <w:rPr>
          <w:rFonts w:ascii="Cambria" w:hAnsi="Cambria" w:cs="Calibri"/>
          <w:sz w:val="20"/>
          <w:szCs w:val="20"/>
        </w:rPr>
        <w:t>homicide</w:t>
      </w:r>
      <w:r w:rsidR="00D91F08" w:rsidRPr="003F09BF">
        <w:rPr>
          <w:rFonts w:ascii="Cambria" w:hAnsi="Cambria" w:cs="Calibri"/>
          <w:sz w:val="20"/>
          <w:szCs w:val="20"/>
        </w:rPr>
        <w:t xml:space="preserve">, </w:t>
      </w:r>
      <w:r w:rsidRPr="003F09BF">
        <w:rPr>
          <w:rFonts w:ascii="Cambria" w:hAnsi="Cambria" w:cs="Calibri"/>
          <w:sz w:val="20"/>
          <w:szCs w:val="20"/>
        </w:rPr>
        <w:t xml:space="preserve">sexual </w:t>
      </w:r>
      <w:r w:rsidR="00D91F08" w:rsidRPr="003F09BF">
        <w:rPr>
          <w:rFonts w:ascii="Cambria" w:hAnsi="Cambria" w:cs="Calibri"/>
          <w:sz w:val="20"/>
          <w:szCs w:val="20"/>
        </w:rPr>
        <w:t>violenc</w:t>
      </w:r>
      <w:r w:rsidRPr="003F09BF">
        <w:rPr>
          <w:rFonts w:ascii="Cambria" w:hAnsi="Cambria" w:cs="Calibri"/>
          <w:sz w:val="20"/>
          <w:szCs w:val="20"/>
        </w:rPr>
        <w:t>e</w:t>
      </w:r>
      <w:r w:rsidR="00D91F08" w:rsidRPr="003F09BF">
        <w:rPr>
          <w:rFonts w:ascii="Cambria" w:hAnsi="Cambria" w:cs="Calibri"/>
          <w:sz w:val="20"/>
          <w:szCs w:val="20"/>
        </w:rPr>
        <w:t xml:space="preserve">, </w:t>
      </w:r>
      <w:r w:rsidR="002C3D66" w:rsidRPr="003F09BF">
        <w:rPr>
          <w:rFonts w:ascii="Cambria" w:hAnsi="Cambria" w:cs="Calibri"/>
          <w:sz w:val="20"/>
          <w:szCs w:val="20"/>
        </w:rPr>
        <w:t>forced displacement</w:t>
      </w:r>
      <w:r w:rsidR="00D91F08" w:rsidRPr="003F09BF">
        <w:rPr>
          <w:rFonts w:ascii="Cambria" w:hAnsi="Cambria" w:cs="Calibri"/>
          <w:sz w:val="20"/>
          <w:szCs w:val="20"/>
        </w:rPr>
        <w:t xml:space="preserve">, </w:t>
      </w:r>
      <w:r w:rsidRPr="003F09BF">
        <w:rPr>
          <w:rFonts w:ascii="Cambria" w:hAnsi="Cambria" w:cs="Calibri"/>
          <w:sz w:val="20"/>
          <w:szCs w:val="20"/>
        </w:rPr>
        <w:t>that</w:t>
      </w:r>
      <w:r w:rsidR="00D91F08" w:rsidRPr="003F09BF">
        <w:rPr>
          <w:rFonts w:ascii="Cambria" w:hAnsi="Cambria" w:cs="Calibri"/>
          <w:sz w:val="20"/>
          <w:szCs w:val="20"/>
        </w:rPr>
        <w:t xml:space="preserve"> remed</w:t>
      </w:r>
      <w:r w:rsidRPr="003F09BF">
        <w:rPr>
          <w:rFonts w:ascii="Cambria" w:hAnsi="Cambria" w:cs="Calibri"/>
          <w:sz w:val="20"/>
          <w:szCs w:val="20"/>
        </w:rPr>
        <w:t>y</w:t>
      </w:r>
      <w:r w:rsidR="00D91F08" w:rsidRPr="003F09BF">
        <w:rPr>
          <w:rFonts w:ascii="Cambria" w:hAnsi="Cambria" w:cs="Calibri"/>
          <w:sz w:val="20"/>
          <w:szCs w:val="20"/>
        </w:rPr>
        <w:t xml:space="preserve"> </w:t>
      </w:r>
      <w:r w:rsidRPr="003F09BF">
        <w:rPr>
          <w:rFonts w:ascii="Cambria" w:hAnsi="Cambria" w:cs="Calibri"/>
          <w:sz w:val="20"/>
          <w:szCs w:val="20"/>
        </w:rPr>
        <w:t>would not address the main allegation</w:t>
      </w:r>
      <w:r w:rsidR="00D91F08" w:rsidRPr="003F09BF">
        <w:rPr>
          <w:rFonts w:ascii="Cambria" w:hAnsi="Cambria" w:cs="Calibri"/>
          <w:sz w:val="20"/>
          <w:szCs w:val="20"/>
        </w:rPr>
        <w:t xml:space="preserve"> </w:t>
      </w:r>
      <w:r w:rsidRPr="003F09BF">
        <w:rPr>
          <w:rFonts w:ascii="Cambria" w:hAnsi="Cambria" w:cs="Calibri"/>
          <w:sz w:val="20"/>
          <w:szCs w:val="20"/>
        </w:rPr>
        <w:t>presented in this</w:t>
      </w:r>
      <w:r w:rsidR="00D91F08" w:rsidRPr="003F09BF">
        <w:rPr>
          <w:rFonts w:ascii="Cambria" w:hAnsi="Cambria" w:cs="Calibri"/>
          <w:sz w:val="20"/>
          <w:szCs w:val="20"/>
        </w:rPr>
        <w:t xml:space="preserve"> </w:t>
      </w:r>
      <w:r w:rsidR="00C71C58" w:rsidRPr="003F09BF">
        <w:rPr>
          <w:rFonts w:ascii="Cambria" w:hAnsi="Cambria" w:cs="Calibri"/>
          <w:sz w:val="20"/>
          <w:szCs w:val="20"/>
        </w:rPr>
        <w:t>petition</w:t>
      </w:r>
      <w:r w:rsidR="00D91F08" w:rsidRPr="003F09BF">
        <w:rPr>
          <w:rFonts w:ascii="Cambria" w:hAnsi="Cambria" w:cs="Calibri"/>
          <w:sz w:val="20"/>
          <w:szCs w:val="20"/>
        </w:rPr>
        <w:t>, concern</w:t>
      </w:r>
      <w:r w:rsidRPr="003F09BF">
        <w:rPr>
          <w:rFonts w:ascii="Cambria" w:hAnsi="Cambria" w:cs="Calibri"/>
          <w:sz w:val="20"/>
          <w:szCs w:val="20"/>
        </w:rPr>
        <w:t>ing</w:t>
      </w:r>
      <w:r w:rsidR="002C3D66" w:rsidRPr="003F09BF">
        <w:rPr>
          <w:rFonts w:ascii="Cambria" w:hAnsi="Cambria" w:cs="Calibri"/>
          <w:sz w:val="20"/>
          <w:szCs w:val="20"/>
        </w:rPr>
        <w:t xml:space="preserve"> the </w:t>
      </w:r>
      <w:r w:rsidRPr="003F09BF">
        <w:rPr>
          <w:rFonts w:ascii="Cambria" w:hAnsi="Cambria" w:cs="Calibri"/>
          <w:sz w:val="20"/>
          <w:szCs w:val="20"/>
        </w:rPr>
        <w:t>lack of due diligence in</w:t>
      </w:r>
      <w:r w:rsidR="002C3D66" w:rsidRPr="003F09BF">
        <w:rPr>
          <w:rFonts w:ascii="Cambria" w:hAnsi="Cambria" w:cs="Calibri"/>
          <w:sz w:val="20"/>
          <w:szCs w:val="20"/>
        </w:rPr>
        <w:t xml:space="preserve"> the </w:t>
      </w:r>
      <w:r w:rsidR="003A7A25" w:rsidRPr="003F09BF">
        <w:rPr>
          <w:rFonts w:ascii="Cambria" w:hAnsi="Cambria" w:cs="Calibri"/>
          <w:sz w:val="20"/>
          <w:szCs w:val="20"/>
        </w:rPr>
        <w:t>investigation</w:t>
      </w:r>
      <w:r w:rsidR="00D91F08" w:rsidRPr="003F09BF">
        <w:rPr>
          <w:rFonts w:ascii="Cambria" w:hAnsi="Cambria" w:cs="Calibri"/>
          <w:sz w:val="20"/>
          <w:szCs w:val="20"/>
        </w:rPr>
        <w:t xml:space="preserve">, </w:t>
      </w:r>
      <w:r w:rsidRPr="003F09BF">
        <w:rPr>
          <w:rFonts w:ascii="Cambria" w:hAnsi="Cambria" w:cs="Calibri"/>
          <w:sz w:val="20"/>
          <w:szCs w:val="20"/>
        </w:rPr>
        <w:t>prosecution</w:t>
      </w:r>
      <w:r w:rsidR="001B6F85" w:rsidRPr="003F09BF">
        <w:rPr>
          <w:rFonts w:ascii="Cambria" w:hAnsi="Cambria" w:cs="Calibri"/>
          <w:sz w:val="20"/>
          <w:szCs w:val="20"/>
        </w:rPr>
        <w:t xml:space="preserve"> and </w:t>
      </w:r>
      <w:r w:rsidRPr="003F09BF">
        <w:rPr>
          <w:rFonts w:ascii="Cambria" w:hAnsi="Cambria" w:cs="Calibri"/>
          <w:sz w:val="20"/>
          <w:szCs w:val="20"/>
        </w:rPr>
        <w:t>punishment</w:t>
      </w:r>
      <w:r w:rsidR="00297973" w:rsidRPr="003F09BF">
        <w:rPr>
          <w:rFonts w:ascii="Cambria" w:hAnsi="Cambria" w:cs="Calibri"/>
          <w:sz w:val="20"/>
          <w:szCs w:val="20"/>
        </w:rPr>
        <w:t xml:space="preserve"> of</w:t>
      </w:r>
      <w:r w:rsidR="00D22D1E" w:rsidRPr="003F09BF">
        <w:rPr>
          <w:rFonts w:ascii="Cambria" w:hAnsi="Cambria" w:cs="Calibri"/>
          <w:sz w:val="20"/>
          <w:szCs w:val="20"/>
        </w:rPr>
        <w:t xml:space="preserve"> th</w:t>
      </w:r>
      <w:r w:rsidRPr="003F09BF">
        <w:rPr>
          <w:rFonts w:ascii="Cambria" w:hAnsi="Cambria" w:cs="Calibri"/>
          <w:sz w:val="20"/>
          <w:szCs w:val="20"/>
        </w:rPr>
        <w:t>os</w:t>
      </w:r>
      <w:r w:rsidR="00D22D1E" w:rsidRPr="003F09BF">
        <w:rPr>
          <w:rFonts w:ascii="Cambria" w:hAnsi="Cambria" w:cs="Calibri"/>
          <w:sz w:val="20"/>
          <w:szCs w:val="20"/>
        </w:rPr>
        <w:t xml:space="preserve">e </w:t>
      </w:r>
      <w:r w:rsidR="00954974" w:rsidRPr="003F09BF">
        <w:rPr>
          <w:rFonts w:ascii="Cambria" w:hAnsi="Cambria" w:cs="Calibri"/>
          <w:sz w:val="20"/>
          <w:szCs w:val="20"/>
        </w:rPr>
        <w:t>responsible</w:t>
      </w:r>
      <w:r w:rsidR="00D91F08" w:rsidRPr="003F09BF">
        <w:rPr>
          <w:rFonts w:ascii="Cambria" w:hAnsi="Cambria" w:cs="Calibri"/>
          <w:sz w:val="20"/>
          <w:szCs w:val="20"/>
        </w:rPr>
        <w:t xml:space="preserve">. </w:t>
      </w:r>
      <w:r w:rsidRPr="003F09BF">
        <w:rPr>
          <w:rFonts w:ascii="Cambria" w:hAnsi="Cambria" w:cs="Calibri"/>
          <w:sz w:val="20"/>
          <w:szCs w:val="20"/>
        </w:rPr>
        <w:t>In this sense</w:t>
      </w:r>
      <w:r w:rsidR="00D91F08" w:rsidRPr="003F09BF">
        <w:rPr>
          <w:rFonts w:ascii="Cambria" w:hAnsi="Cambria" w:cs="Calibri"/>
          <w:sz w:val="20"/>
          <w:szCs w:val="20"/>
        </w:rPr>
        <w:t>,</w:t>
      </w:r>
      <w:r w:rsidR="002C3D66" w:rsidRPr="003F09BF">
        <w:rPr>
          <w:rFonts w:ascii="Cambria" w:hAnsi="Cambria" w:cs="Calibri"/>
          <w:sz w:val="20"/>
          <w:szCs w:val="20"/>
        </w:rPr>
        <w:t xml:space="preserve"> the </w:t>
      </w:r>
      <w:r w:rsidR="0068655E" w:rsidRPr="003F09BF">
        <w:rPr>
          <w:rFonts w:ascii="Cambria" w:hAnsi="Cambria" w:cs="Calibri"/>
          <w:sz w:val="20"/>
          <w:szCs w:val="20"/>
        </w:rPr>
        <w:t>Commission</w:t>
      </w:r>
      <w:r w:rsidR="00D91F08" w:rsidRPr="003F09BF">
        <w:rPr>
          <w:rFonts w:ascii="Cambria" w:hAnsi="Cambria" w:cs="Calibri"/>
          <w:sz w:val="20"/>
          <w:szCs w:val="20"/>
        </w:rPr>
        <w:t xml:space="preserve"> ha</w:t>
      </w:r>
      <w:r w:rsidRPr="003F09BF">
        <w:rPr>
          <w:rFonts w:ascii="Cambria" w:hAnsi="Cambria" w:cs="Calibri"/>
          <w:sz w:val="20"/>
          <w:szCs w:val="20"/>
        </w:rPr>
        <w:t>s</w:t>
      </w:r>
      <w:r w:rsidR="00D91F08" w:rsidRPr="003F09BF">
        <w:rPr>
          <w:rFonts w:ascii="Cambria" w:hAnsi="Cambria" w:cs="Calibri"/>
          <w:sz w:val="20"/>
          <w:szCs w:val="20"/>
        </w:rPr>
        <w:t xml:space="preserve"> </w:t>
      </w:r>
      <w:r w:rsidRPr="003F09BF">
        <w:rPr>
          <w:rFonts w:ascii="Cambria" w:hAnsi="Cambria" w:cs="Calibri"/>
          <w:sz w:val="20"/>
          <w:szCs w:val="20"/>
        </w:rPr>
        <w:t>held on numerous occasions</w:t>
      </w:r>
      <w:r w:rsidR="00D6137F" w:rsidRPr="003F09BF">
        <w:rPr>
          <w:rFonts w:ascii="Cambria" w:hAnsi="Cambria" w:cs="Calibri"/>
          <w:sz w:val="20"/>
          <w:szCs w:val="20"/>
        </w:rPr>
        <w:t xml:space="preserve"> that the </w:t>
      </w:r>
      <w:r w:rsidR="00D91F08" w:rsidRPr="003F09BF">
        <w:rPr>
          <w:rFonts w:ascii="Cambria" w:hAnsi="Cambria" w:cs="Calibri"/>
          <w:sz w:val="20"/>
          <w:szCs w:val="20"/>
        </w:rPr>
        <w:t>proce</w:t>
      </w:r>
      <w:r w:rsidRPr="003F09BF">
        <w:rPr>
          <w:rFonts w:ascii="Cambria" w:hAnsi="Cambria" w:cs="Calibri"/>
          <w:sz w:val="20"/>
          <w:szCs w:val="20"/>
        </w:rPr>
        <w:t>eding</w:t>
      </w:r>
      <w:r w:rsidR="00297973" w:rsidRPr="003F09BF">
        <w:rPr>
          <w:rFonts w:ascii="Cambria" w:hAnsi="Cambria" w:cs="Calibri"/>
          <w:sz w:val="20"/>
          <w:szCs w:val="20"/>
        </w:rPr>
        <w:t xml:space="preserve"> of </w:t>
      </w:r>
      <w:r w:rsidRPr="003F09BF">
        <w:rPr>
          <w:rFonts w:ascii="Cambria" w:hAnsi="Cambria" w:cs="Calibri"/>
          <w:sz w:val="20"/>
          <w:szCs w:val="20"/>
        </w:rPr>
        <w:t xml:space="preserve">direct </w:t>
      </w:r>
      <w:r w:rsidR="00A8238E" w:rsidRPr="003F09BF">
        <w:rPr>
          <w:rFonts w:ascii="Cambria" w:hAnsi="Cambria" w:cs="Calibri"/>
          <w:sz w:val="20"/>
          <w:szCs w:val="20"/>
        </w:rPr>
        <w:t>reparation</w:t>
      </w:r>
      <w:r w:rsidR="00D91F08" w:rsidRPr="003F09BF">
        <w:rPr>
          <w:rFonts w:ascii="Cambria" w:hAnsi="Cambria" w:cs="Calibri"/>
          <w:sz w:val="20"/>
          <w:szCs w:val="20"/>
        </w:rPr>
        <w:t xml:space="preserve"> ini</w:t>
      </w:r>
      <w:r w:rsidRPr="003F09BF">
        <w:rPr>
          <w:rFonts w:ascii="Cambria" w:hAnsi="Cambria" w:cs="Calibri"/>
          <w:sz w:val="20"/>
          <w:szCs w:val="20"/>
        </w:rPr>
        <w:t>t</w:t>
      </w:r>
      <w:r w:rsidR="00D91F08" w:rsidRPr="003F09BF">
        <w:rPr>
          <w:rFonts w:ascii="Cambria" w:hAnsi="Cambria" w:cs="Calibri"/>
          <w:sz w:val="20"/>
          <w:szCs w:val="20"/>
        </w:rPr>
        <w:t>ia</w:t>
      </w:r>
      <w:r w:rsidRPr="003F09BF">
        <w:rPr>
          <w:rFonts w:ascii="Cambria" w:hAnsi="Cambria" w:cs="Calibri"/>
          <w:sz w:val="20"/>
          <w:szCs w:val="20"/>
        </w:rPr>
        <w:t>ted in</w:t>
      </w:r>
      <w:r w:rsidR="002C3D66" w:rsidRPr="003F09BF">
        <w:rPr>
          <w:rFonts w:ascii="Cambria" w:hAnsi="Cambria" w:cs="Calibri"/>
          <w:sz w:val="20"/>
          <w:szCs w:val="20"/>
        </w:rPr>
        <w:t xml:space="preserve"> the </w:t>
      </w:r>
      <w:r w:rsidR="009F1D0F" w:rsidRPr="003F09BF">
        <w:rPr>
          <w:rFonts w:ascii="Cambria" w:hAnsi="Cambria"/>
          <w:color w:val="000000" w:themeColor="text1"/>
          <w:sz w:val="20"/>
          <w:szCs w:val="20"/>
        </w:rPr>
        <w:t xml:space="preserve">Contentious-Administrative Jurisdiction </w:t>
      </w:r>
      <w:r w:rsidR="009F1D0F" w:rsidRPr="003F09BF">
        <w:rPr>
          <w:rFonts w:ascii="Cambria" w:hAnsi="Cambria" w:cs="Calibri"/>
          <w:sz w:val="20"/>
          <w:szCs w:val="20"/>
        </w:rPr>
        <w:t>does not constitute a suitable remedy</w:t>
      </w:r>
      <w:r w:rsidR="00D91F08" w:rsidRPr="003F09BF">
        <w:rPr>
          <w:rFonts w:ascii="Cambria" w:hAnsi="Cambria" w:cs="Calibri"/>
          <w:sz w:val="20"/>
          <w:szCs w:val="20"/>
        </w:rPr>
        <w:t xml:space="preserve"> </w:t>
      </w:r>
      <w:r w:rsidR="009F1D0F" w:rsidRPr="003F09BF">
        <w:rPr>
          <w:rFonts w:ascii="Cambria" w:hAnsi="Cambria" w:cs="Calibri"/>
          <w:sz w:val="20"/>
          <w:szCs w:val="20"/>
        </w:rPr>
        <w:t>in order to analyze the</w:t>
      </w:r>
      <w:r w:rsidR="002C3D66" w:rsidRPr="003F09BF">
        <w:rPr>
          <w:rFonts w:ascii="Cambria" w:hAnsi="Cambria" w:cs="Calibri"/>
          <w:sz w:val="20"/>
          <w:szCs w:val="20"/>
        </w:rPr>
        <w:t xml:space="preserve"> </w:t>
      </w:r>
      <w:r w:rsidR="00D91F08" w:rsidRPr="003F09BF">
        <w:rPr>
          <w:rFonts w:ascii="Cambria" w:hAnsi="Cambria" w:cs="Calibri"/>
          <w:sz w:val="20"/>
          <w:szCs w:val="20"/>
        </w:rPr>
        <w:t>admis</w:t>
      </w:r>
      <w:r w:rsidR="009F1D0F" w:rsidRPr="003F09BF">
        <w:rPr>
          <w:rFonts w:ascii="Cambria" w:hAnsi="Cambria" w:cs="Calibri"/>
          <w:sz w:val="20"/>
          <w:szCs w:val="20"/>
        </w:rPr>
        <w:t>s</w:t>
      </w:r>
      <w:r w:rsidR="00D91F08" w:rsidRPr="003F09BF">
        <w:rPr>
          <w:rFonts w:ascii="Cambria" w:hAnsi="Cambria" w:cs="Calibri"/>
          <w:sz w:val="20"/>
          <w:szCs w:val="20"/>
        </w:rPr>
        <w:t>ibili</w:t>
      </w:r>
      <w:r w:rsidR="009F1D0F" w:rsidRPr="003F09BF">
        <w:rPr>
          <w:rFonts w:ascii="Cambria" w:hAnsi="Cambria" w:cs="Calibri"/>
          <w:sz w:val="20"/>
          <w:szCs w:val="20"/>
        </w:rPr>
        <w:t>ty of a</w:t>
      </w:r>
      <w:r w:rsidR="00D91F08" w:rsidRPr="003F09BF">
        <w:rPr>
          <w:rFonts w:ascii="Cambria" w:hAnsi="Cambria" w:cs="Calibri"/>
          <w:sz w:val="20"/>
          <w:szCs w:val="20"/>
        </w:rPr>
        <w:t xml:space="preserve"> </w:t>
      </w:r>
      <w:r w:rsidR="009F1D0F" w:rsidRPr="003F09BF">
        <w:rPr>
          <w:rFonts w:ascii="Cambria" w:hAnsi="Cambria" w:cs="Calibri"/>
          <w:sz w:val="20"/>
          <w:szCs w:val="20"/>
        </w:rPr>
        <w:t>complaint</w:t>
      </w:r>
      <w:r w:rsidR="001B6F85" w:rsidRPr="003F09BF">
        <w:rPr>
          <w:rFonts w:ascii="Cambria" w:hAnsi="Cambria" w:cs="Calibri"/>
          <w:sz w:val="20"/>
          <w:szCs w:val="20"/>
        </w:rPr>
        <w:t xml:space="preserve"> of the </w:t>
      </w:r>
      <w:r w:rsidR="00D91F08" w:rsidRPr="003F09BF">
        <w:rPr>
          <w:rFonts w:ascii="Cambria" w:hAnsi="Cambria" w:cs="Calibri"/>
          <w:sz w:val="20"/>
          <w:szCs w:val="20"/>
        </w:rPr>
        <w:t>natur</w:t>
      </w:r>
      <w:r w:rsidR="009F1D0F" w:rsidRPr="003F09BF">
        <w:rPr>
          <w:rFonts w:ascii="Cambria" w:hAnsi="Cambria" w:cs="Calibri"/>
          <w:sz w:val="20"/>
          <w:szCs w:val="20"/>
        </w:rPr>
        <w:t>e</w:t>
      </w:r>
      <w:r w:rsidR="00D6137F" w:rsidRPr="003F09BF">
        <w:rPr>
          <w:rFonts w:ascii="Cambria" w:hAnsi="Cambria" w:cs="Calibri"/>
          <w:sz w:val="20"/>
          <w:szCs w:val="20"/>
        </w:rPr>
        <w:t xml:space="preserve"> of the </w:t>
      </w:r>
      <w:r w:rsidR="00D91F08" w:rsidRPr="003F09BF">
        <w:rPr>
          <w:rFonts w:ascii="Cambria" w:hAnsi="Cambria" w:cs="Calibri"/>
          <w:sz w:val="20"/>
          <w:szCs w:val="20"/>
        </w:rPr>
        <w:t>present</w:t>
      </w:r>
      <w:r w:rsidR="009F1D0F" w:rsidRPr="003F09BF">
        <w:rPr>
          <w:rFonts w:ascii="Cambria" w:hAnsi="Cambria" w:cs="Calibri"/>
          <w:sz w:val="20"/>
          <w:szCs w:val="20"/>
        </w:rPr>
        <w:t xml:space="preserve"> on</w:t>
      </w:r>
      <w:r w:rsidR="00D91F08" w:rsidRPr="003F09BF">
        <w:rPr>
          <w:rFonts w:ascii="Cambria" w:hAnsi="Cambria" w:cs="Calibri"/>
          <w:sz w:val="20"/>
          <w:szCs w:val="20"/>
        </w:rPr>
        <w:t>e,</w:t>
      </w:r>
      <w:r w:rsidR="001B6F85" w:rsidRPr="003F09BF">
        <w:rPr>
          <w:rFonts w:ascii="Cambria" w:hAnsi="Cambria" w:cs="Calibri"/>
          <w:sz w:val="20"/>
          <w:szCs w:val="20"/>
        </w:rPr>
        <w:t xml:space="preserve"> since</w:t>
      </w:r>
      <w:r w:rsidR="002C3D66" w:rsidRPr="003F09BF">
        <w:rPr>
          <w:rFonts w:ascii="Cambria" w:hAnsi="Cambria" w:cs="Calibri"/>
          <w:sz w:val="20"/>
          <w:szCs w:val="20"/>
        </w:rPr>
        <w:t xml:space="preserve"> </w:t>
      </w:r>
      <w:r w:rsidR="009F1D0F" w:rsidRPr="003F09BF">
        <w:rPr>
          <w:rFonts w:ascii="Cambria" w:hAnsi="Cambria" w:cs="Calibri"/>
          <w:sz w:val="20"/>
          <w:szCs w:val="20"/>
        </w:rPr>
        <w:t>it is unfit to provide</w:t>
      </w:r>
      <w:r w:rsidR="00D91F08" w:rsidRPr="003F09BF">
        <w:rPr>
          <w:rFonts w:ascii="Cambria" w:hAnsi="Cambria" w:cs="Calibri"/>
          <w:sz w:val="20"/>
          <w:szCs w:val="20"/>
        </w:rPr>
        <w:t xml:space="preserve"> </w:t>
      </w:r>
      <w:r w:rsidR="009F1D0F" w:rsidRPr="003F09BF">
        <w:rPr>
          <w:rFonts w:ascii="Cambria" w:hAnsi="Cambria" w:cs="Calibri"/>
          <w:sz w:val="20"/>
          <w:szCs w:val="20"/>
        </w:rPr>
        <w:t xml:space="preserve">integral </w:t>
      </w:r>
      <w:r w:rsidR="00A8238E" w:rsidRPr="003F09BF">
        <w:rPr>
          <w:rFonts w:ascii="Cambria" w:hAnsi="Cambria" w:cs="Calibri"/>
          <w:sz w:val="20"/>
          <w:szCs w:val="20"/>
        </w:rPr>
        <w:t>reparation</w:t>
      </w:r>
      <w:r w:rsidR="00D91F08" w:rsidRPr="003F09BF">
        <w:rPr>
          <w:rFonts w:ascii="Cambria" w:hAnsi="Cambria" w:cs="Calibri"/>
          <w:sz w:val="20"/>
          <w:szCs w:val="20"/>
        </w:rPr>
        <w:t xml:space="preserve"> </w:t>
      </w:r>
      <w:r w:rsidR="001B6F85" w:rsidRPr="003F09BF">
        <w:rPr>
          <w:rFonts w:ascii="Cambria" w:hAnsi="Cambria" w:cs="Calibri"/>
          <w:sz w:val="20"/>
          <w:szCs w:val="20"/>
        </w:rPr>
        <w:t xml:space="preserve">and </w:t>
      </w:r>
      <w:r w:rsidR="00D91F08" w:rsidRPr="003F09BF">
        <w:rPr>
          <w:rFonts w:ascii="Cambria" w:hAnsi="Cambria" w:cs="Calibri"/>
          <w:sz w:val="20"/>
          <w:szCs w:val="20"/>
        </w:rPr>
        <w:t>justic</w:t>
      </w:r>
      <w:r w:rsidR="009F1D0F" w:rsidRPr="003F09BF">
        <w:rPr>
          <w:rFonts w:ascii="Cambria" w:hAnsi="Cambria" w:cs="Calibri"/>
          <w:sz w:val="20"/>
          <w:szCs w:val="20"/>
        </w:rPr>
        <w:t>e</w:t>
      </w:r>
      <w:r w:rsidR="00D91F08" w:rsidRPr="003F09BF">
        <w:rPr>
          <w:rFonts w:ascii="Cambria" w:hAnsi="Cambria" w:cs="Calibri"/>
          <w:sz w:val="20"/>
          <w:szCs w:val="20"/>
        </w:rPr>
        <w:t xml:space="preserve"> </w:t>
      </w:r>
      <w:r w:rsidR="009F1D0F" w:rsidRPr="003F09BF">
        <w:rPr>
          <w:rFonts w:ascii="Cambria" w:hAnsi="Cambria" w:cs="Calibri"/>
          <w:sz w:val="20"/>
          <w:szCs w:val="20"/>
        </w:rPr>
        <w:t>for</w:t>
      </w:r>
      <w:r w:rsidR="00D22D1E" w:rsidRPr="003F09BF">
        <w:rPr>
          <w:rFonts w:ascii="Cambria" w:hAnsi="Cambria" w:cs="Calibri"/>
          <w:sz w:val="20"/>
          <w:szCs w:val="20"/>
        </w:rPr>
        <w:t xml:space="preserve"> the </w:t>
      </w:r>
      <w:r w:rsidR="00D91F08" w:rsidRPr="003F09BF">
        <w:rPr>
          <w:rFonts w:ascii="Cambria" w:hAnsi="Cambria" w:cs="Calibri"/>
          <w:sz w:val="20"/>
          <w:szCs w:val="20"/>
        </w:rPr>
        <w:t>families</w:t>
      </w:r>
      <w:r w:rsidR="00D91F08" w:rsidRPr="003F09BF">
        <w:rPr>
          <w:rStyle w:val="FootnoteReference"/>
          <w:rFonts w:ascii="Cambria" w:hAnsi="Cambria" w:cs="Calibri"/>
          <w:sz w:val="20"/>
          <w:szCs w:val="20"/>
        </w:rPr>
        <w:footnoteReference w:id="13"/>
      </w:r>
      <w:r w:rsidR="00D91F08" w:rsidRPr="003F09BF">
        <w:rPr>
          <w:rFonts w:ascii="Cambria" w:hAnsi="Cambria" w:cs="Calibri"/>
          <w:sz w:val="20"/>
          <w:szCs w:val="20"/>
        </w:rPr>
        <w:t xml:space="preserve">. </w:t>
      </w:r>
    </w:p>
    <w:p w14:paraId="0DED0750" w14:textId="4D2C4F97" w:rsidR="00D91F08" w:rsidRPr="003F09BF" w:rsidRDefault="00D25BB9" w:rsidP="00D91F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cs="Calibri"/>
          <w:sz w:val="20"/>
          <w:szCs w:val="20"/>
        </w:rPr>
      </w:pPr>
      <w:r w:rsidRPr="003F09BF">
        <w:rPr>
          <w:rFonts w:ascii="Cambria" w:hAnsi="Cambria" w:cs="Calibri"/>
          <w:sz w:val="20"/>
          <w:szCs w:val="20"/>
        </w:rPr>
        <w:t>Also</w:t>
      </w:r>
      <w:r w:rsidR="00D91F08" w:rsidRPr="003F09BF">
        <w:rPr>
          <w:rFonts w:ascii="Cambria" w:hAnsi="Cambria" w:cs="Calibri"/>
          <w:sz w:val="20"/>
          <w:szCs w:val="20"/>
        </w:rPr>
        <w:t xml:space="preserve">, </w:t>
      </w:r>
      <w:r w:rsidR="00603E37" w:rsidRPr="003F09BF">
        <w:rPr>
          <w:rFonts w:ascii="Cambria" w:hAnsi="Cambria" w:cs="Calibri"/>
          <w:sz w:val="20"/>
          <w:szCs w:val="20"/>
        </w:rPr>
        <w:t>the IACHR</w:t>
      </w:r>
      <w:r w:rsidR="00D91F08" w:rsidRPr="003F09BF">
        <w:rPr>
          <w:rFonts w:ascii="Cambria" w:hAnsi="Cambria" w:cs="Calibri"/>
          <w:sz w:val="20"/>
          <w:szCs w:val="20"/>
        </w:rPr>
        <w:t xml:space="preserve"> </w:t>
      </w:r>
      <w:r w:rsidRPr="003F09BF">
        <w:rPr>
          <w:rFonts w:ascii="Cambria" w:hAnsi="Cambria" w:cs="Calibri"/>
          <w:sz w:val="20"/>
          <w:szCs w:val="20"/>
        </w:rPr>
        <w:t xml:space="preserve">is to </w:t>
      </w:r>
      <w:r w:rsidR="00D91F08" w:rsidRPr="003F09BF">
        <w:rPr>
          <w:rFonts w:ascii="Cambria" w:hAnsi="Cambria" w:cs="Calibri"/>
          <w:sz w:val="20"/>
          <w:szCs w:val="20"/>
        </w:rPr>
        <w:t xml:space="preserve">consider </w:t>
      </w:r>
      <w:r w:rsidRPr="003F09BF">
        <w:rPr>
          <w:rFonts w:ascii="Cambria" w:hAnsi="Cambria" w:cs="Calibri"/>
          <w:sz w:val="20"/>
          <w:szCs w:val="20"/>
        </w:rPr>
        <w:t>in the merits</w:t>
      </w:r>
      <w:r w:rsidR="00D6137F" w:rsidRPr="003F09BF">
        <w:rPr>
          <w:rFonts w:ascii="Cambria" w:hAnsi="Cambria" w:cs="Calibri"/>
          <w:sz w:val="20"/>
          <w:szCs w:val="20"/>
        </w:rPr>
        <w:t xml:space="preserve"> the </w:t>
      </w:r>
      <w:r w:rsidRPr="003F09BF">
        <w:rPr>
          <w:rFonts w:ascii="Cambria" w:hAnsi="Cambria" w:cs="Calibri"/>
          <w:sz w:val="20"/>
          <w:szCs w:val="20"/>
        </w:rPr>
        <w:t>reparations</w:t>
      </w:r>
      <w:r w:rsidR="00D91F08" w:rsidRPr="003F09BF">
        <w:rPr>
          <w:rFonts w:ascii="Cambria" w:hAnsi="Cambria" w:cs="Calibri"/>
          <w:sz w:val="20"/>
          <w:szCs w:val="20"/>
        </w:rPr>
        <w:t xml:space="preserve"> </w:t>
      </w:r>
      <w:r w:rsidRPr="003F09BF">
        <w:rPr>
          <w:rFonts w:ascii="Cambria" w:hAnsi="Cambria" w:cs="Calibri"/>
          <w:sz w:val="20"/>
          <w:szCs w:val="20"/>
        </w:rPr>
        <w:t>granted to t</w:t>
      </w:r>
      <w:r w:rsidR="002C3D66" w:rsidRPr="003F09BF">
        <w:rPr>
          <w:rFonts w:ascii="Cambria" w:hAnsi="Cambria" w:cs="Calibri"/>
          <w:sz w:val="20"/>
          <w:szCs w:val="20"/>
        </w:rPr>
        <w:t xml:space="preserve">he </w:t>
      </w:r>
      <w:r w:rsidR="00D91F08" w:rsidRPr="003F09BF">
        <w:rPr>
          <w:rFonts w:ascii="Cambria" w:hAnsi="Cambria" w:cs="Calibri"/>
          <w:sz w:val="20"/>
          <w:szCs w:val="20"/>
        </w:rPr>
        <w:t>Com</w:t>
      </w:r>
      <w:r w:rsidRPr="003F09BF">
        <w:rPr>
          <w:rFonts w:ascii="Cambria" w:hAnsi="Cambria" w:cs="Calibri"/>
          <w:sz w:val="20"/>
          <w:szCs w:val="20"/>
        </w:rPr>
        <w:t>m</w:t>
      </w:r>
      <w:r w:rsidR="00D91F08" w:rsidRPr="003F09BF">
        <w:rPr>
          <w:rFonts w:ascii="Cambria" w:hAnsi="Cambria" w:cs="Calibri"/>
          <w:sz w:val="20"/>
          <w:szCs w:val="20"/>
        </w:rPr>
        <w:t>uni</w:t>
      </w:r>
      <w:r w:rsidRPr="003F09BF">
        <w:rPr>
          <w:rFonts w:ascii="Cambria" w:hAnsi="Cambria" w:cs="Calibri"/>
          <w:sz w:val="20"/>
          <w:szCs w:val="20"/>
        </w:rPr>
        <w:t>ty</w:t>
      </w:r>
      <w:r w:rsidR="00D6137F" w:rsidRPr="003F09BF">
        <w:rPr>
          <w:rFonts w:ascii="Cambria" w:hAnsi="Cambria" w:cs="Calibri"/>
          <w:sz w:val="20"/>
          <w:szCs w:val="20"/>
        </w:rPr>
        <w:t xml:space="preserve"> of the township</w:t>
      </w:r>
      <w:r w:rsidR="00297973" w:rsidRPr="003F09BF">
        <w:rPr>
          <w:rFonts w:ascii="Cambria" w:hAnsi="Cambria" w:cs="Calibri"/>
          <w:sz w:val="20"/>
          <w:szCs w:val="20"/>
        </w:rPr>
        <w:t xml:space="preserve"> of </w:t>
      </w:r>
      <w:r w:rsidR="00D91F08" w:rsidRPr="003F09BF">
        <w:rPr>
          <w:rFonts w:ascii="Cambria" w:hAnsi="Cambria" w:cs="Calibri"/>
          <w:sz w:val="20"/>
          <w:szCs w:val="20"/>
        </w:rPr>
        <w:t>Santa Cecilia (</w:t>
      </w:r>
      <w:r w:rsidRPr="003F09BF">
        <w:rPr>
          <w:rFonts w:ascii="Cambria" w:hAnsi="Cambria" w:cs="Calibri"/>
          <w:sz w:val="20"/>
          <w:szCs w:val="20"/>
        </w:rPr>
        <w:t>as recognition of subject of</w:t>
      </w:r>
      <w:r w:rsidR="00297973" w:rsidRPr="003F09BF">
        <w:rPr>
          <w:rFonts w:ascii="Cambria" w:hAnsi="Cambria" w:cs="Calibri"/>
          <w:sz w:val="20"/>
          <w:szCs w:val="20"/>
        </w:rPr>
        <w:t xml:space="preserve"> </w:t>
      </w:r>
      <w:r w:rsidRPr="003F09BF">
        <w:rPr>
          <w:rFonts w:ascii="Cambria" w:hAnsi="Cambria"/>
          <w:color w:val="000000" w:themeColor="text1"/>
          <w:sz w:val="20"/>
          <w:szCs w:val="20"/>
        </w:rPr>
        <w:t xml:space="preserve">collective </w:t>
      </w:r>
      <w:r w:rsidR="00A8238E" w:rsidRPr="003F09BF">
        <w:rPr>
          <w:rFonts w:ascii="Cambria" w:hAnsi="Cambria"/>
          <w:color w:val="000000" w:themeColor="text1"/>
          <w:sz w:val="20"/>
          <w:szCs w:val="20"/>
        </w:rPr>
        <w:t>reparation</w:t>
      </w:r>
      <w:r w:rsidR="00D91F08" w:rsidRPr="003F09BF">
        <w:rPr>
          <w:rFonts w:ascii="Cambria" w:hAnsi="Cambria"/>
          <w:color w:val="000000" w:themeColor="text1"/>
          <w:sz w:val="20"/>
          <w:szCs w:val="20"/>
        </w:rPr>
        <w:t>;</w:t>
      </w:r>
      <w:r w:rsidR="002C3D66" w:rsidRPr="003F09BF">
        <w:rPr>
          <w:rFonts w:ascii="Cambria" w:hAnsi="Cambria"/>
          <w:color w:val="000000" w:themeColor="text1"/>
          <w:sz w:val="20"/>
          <w:szCs w:val="20"/>
        </w:rPr>
        <w:t xml:space="preserve"> the </w:t>
      </w:r>
      <w:r w:rsidRPr="003F09BF">
        <w:rPr>
          <w:rFonts w:ascii="Cambria" w:hAnsi="Cambria"/>
          <w:color w:val="000000" w:themeColor="text1"/>
          <w:sz w:val="20"/>
          <w:szCs w:val="20"/>
        </w:rPr>
        <w:t>staging</w:t>
      </w:r>
      <w:r w:rsidR="00297973" w:rsidRPr="003F09BF">
        <w:rPr>
          <w:rFonts w:ascii="Cambria" w:hAnsi="Cambria"/>
          <w:color w:val="000000" w:themeColor="text1"/>
          <w:sz w:val="20"/>
          <w:szCs w:val="20"/>
        </w:rPr>
        <w:t xml:space="preserve"> of </w:t>
      </w:r>
      <w:r w:rsidRPr="003F09BF">
        <w:rPr>
          <w:rFonts w:ascii="Cambria" w:hAnsi="Cambria"/>
          <w:color w:val="000000" w:themeColor="text1"/>
          <w:sz w:val="20"/>
          <w:szCs w:val="20"/>
        </w:rPr>
        <w:t>a public act</w:t>
      </w:r>
      <w:r w:rsidR="00D91F08" w:rsidRPr="003F09BF">
        <w:rPr>
          <w:rFonts w:ascii="Cambria" w:hAnsi="Cambria"/>
          <w:color w:val="000000" w:themeColor="text1"/>
          <w:sz w:val="20"/>
          <w:szCs w:val="20"/>
        </w:rPr>
        <w:t xml:space="preserve"> prepar</w:t>
      </w:r>
      <w:r w:rsidRPr="003F09BF">
        <w:rPr>
          <w:rFonts w:ascii="Cambria" w:hAnsi="Cambria"/>
          <w:color w:val="000000" w:themeColor="text1"/>
          <w:sz w:val="20"/>
          <w:szCs w:val="20"/>
        </w:rPr>
        <w:t>ed by the</w:t>
      </w:r>
      <w:r w:rsidR="002C3D66"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co</w:t>
      </w:r>
      <w:r w:rsidRPr="003F09BF">
        <w:rPr>
          <w:rFonts w:ascii="Cambria" w:hAnsi="Cambria"/>
          <w:color w:val="000000" w:themeColor="text1"/>
          <w:sz w:val="20"/>
          <w:szCs w:val="20"/>
        </w:rPr>
        <w:t>m</w:t>
      </w:r>
      <w:r w:rsidR="00D91F08" w:rsidRPr="003F09BF">
        <w:rPr>
          <w:rFonts w:ascii="Cambria" w:hAnsi="Cambria"/>
          <w:color w:val="000000" w:themeColor="text1"/>
          <w:sz w:val="20"/>
          <w:szCs w:val="20"/>
        </w:rPr>
        <w:t>muni</w:t>
      </w:r>
      <w:r w:rsidRPr="003F09BF">
        <w:rPr>
          <w:rFonts w:ascii="Cambria" w:hAnsi="Cambria"/>
          <w:color w:val="000000" w:themeColor="text1"/>
          <w:sz w:val="20"/>
          <w:szCs w:val="20"/>
        </w:rPr>
        <w:t>ty</w:t>
      </w:r>
      <w:r w:rsidR="00C835ED" w:rsidRPr="003F09BF">
        <w:rPr>
          <w:rFonts w:ascii="Cambria" w:hAnsi="Cambria"/>
          <w:color w:val="000000" w:themeColor="text1"/>
          <w:sz w:val="20"/>
          <w:szCs w:val="20"/>
        </w:rPr>
        <w:t xml:space="preserve"> with </w:t>
      </w:r>
      <w:r w:rsidR="002C3D66" w:rsidRPr="003F09BF">
        <w:rPr>
          <w:rFonts w:ascii="Cambria" w:hAnsi="Cambria"/>
          <w:color w:val="000000" w:themeColor="text1"/>
          <w:sz w:val="20"/>
          <w:szCs w:val="20"/>
        </w:rPr>
        <w:t xml:space="preserve">the </w:t>
      </w:r>
      <w:r w:rsidRPr="003F09BF">
        <w:rPr>
          <w:rFonts w:ascii="Cambria" w:hAnsi="Cambria"/>
          <w:color w:val="000000" w:themeColor="text1"/>
          <w:sz w:val="20"/>
          <w:szCs w:val="20"/>
        </w:rPr>
        <w:t>realization</w:t>
      </w:r>
      <w:r w:rsidR="00297973" w:rsidRPr="003F09BF">
        <w:rPr>
          <w:rFonts w:ascii="Cambria" w:hAnsi="Cambria"/>
          <w:color w:val="000000" w:themeColor="text1"/>
          <w:sz w:val="20"/>
          <w:szCs w:val="20"/>
        </w:rPr>
        <w:t xml:space="preserve"> of </w:t>
      </w:r>
      <w:r w:rsidRPr="003F09BF">
        <w:rPr>
          <w:rFonts w:ascii="Cambria" w:hAnsi="Cambria"/>
          <w:color w:val="000000" w:themeColor="text1"/>
          <w:sz w:val="20"/>
          <w:szCs w:val="20"/>
        </w:rPr>
        <w:t>symbolic actions and</w:t>
      </w:r>
      <w:r w:rsidR="001B6F85"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reco</w:t>
      </w:r>
      <w:r w:rsidRPr="003F09BF">
        <w:rPr>
          <w:rFonts w:ascii="Cambria" w:hAnsi="Cambria"/>
          <w:color w:val="000000" w:themeColor="text1"/>
          <w:sz w:val="20"/>
          <w:szCs w:val="20"/>
        </w:rPr>
        <w:t>g</w:t>
      </w:r>
      <w:r w:rsidR="00D91F08" w:rsidRPr="003F09BF">
        <w:rPr>
          <w:rFonts w:ascii="Cambria" w:hAnsi="Cambria"/>
          <w:color w:val="000000" w:themeColor="text1"/>
          <w:sz w:val="20"/>
          <w:szCs w:val="20"/>
        </w:rPr>
        <w:t>nit</w:t>
      </w:r>
      <w:r w:rsidRPr="003F09BF">
        <w:rPr>
          <w:rFonts w:ascii="Cambria" w:hAnsi="Cambria"/>
          <w:color w:val="000000" w:themeColor="text1"/>
          <w:sz w:val="20"/>
          <w:szCs w:val="20"/>
        </w:rPr>
        <w:t>i</w:t>
      </w:r>
      <w:r w:rsidR="00D91F08" w:rsidRPr="003F09BF">
        <w:rPr>
          <w:rFonts w:ascii="Cambria" w:hAnsi="Cambria"/>
          <w:color w:val="000000" w:themeColor="text1"/>
          <w:sz w:val="20"/>
          <w:szCs w:val="20"/>
        </w:rPr>
        <w:t>o</w:t>
      </w:r>
      <w:r w:rsidRPr="003F09BF">
        <w:rPr>
          <w:rFonts w:ascii="Cambria" w:hAnsi="Cambria"/>
          <w:color w:val="000000" w:themeColor="text1"/>
          <w:sz w:val="20"/>
          <w:szCs w:val="20"/>
        </w:rPr>
        <w:t>n</w:t>
      </w:r>
      <w:r w:rsidR="00297973" w:rsidRPr="003F09BF">
        <w:rPr>
          <w:rFonts w:ascii="Cambria" w:hAnsi="Cambria"/>
          <w:color w:val="000000" w:themeColor="text1"/>
          <w:sz w:val="20"/>
          <w:szCs w:val="20"/>
        </w:rPr>
        <w:t xml:space="preserve"> of </w:t>
      </w:r>
      <w:r w:rsidR="00D6137F" w:rsidRPr="003F09BF">
        <w:rPr>
          <w:rFonts w:ascii="Cambria" w:hAnsi="Cambria"/>
          <w:color w:val="000000" w:themeColor="text1"/>
          <w:sz w:val="20"/>
          <w:szCs w:val="20"/>
        </w:rPr>
        <w:t xml:space="preserve">the </w:t>
      </w:r>
      <w:r w:rsidRPr="003F09BF">
        <w:rPr>
          <w:rFonts w:ascii="Cambria" w:hAnsi="Cambria"/>
          <w:color w:val="000000" w:themeColor="text1"/>
          <w:sz w:val="20"/>
          <w:szCs w:val="20"/>
        </w:rPr>
        <w:t>murdered victims</w:t>
      </w:r>
      <w:r w:rsidR="00D91F08" w:rsidRPr="003F09BF">
        <w:rPr>
          <w:rFonts w:ascii="Cambria" w:hAnsi="Cambria"/>
          <w:color w:val="000000" w:themeColor="text1"/>
          <w:sz w:val="20"/>
          <w:szCs w:val="20"/>
        </w:rPr>
        <w:t>;</w:t>
      </w:r>
      <w:r w:rsidR="002C3D66" w:rsidRPr="003F09BF">
        <w:rPr>
          <w:rFonts w:ascii="Cambria" w:hAnsi="Cambria"/>
          <w:color w:val="000000" w:themeColor="text1"/>
          <w:sz w:val="20"/>
          <w:szCs w:val="20"/>
        </w:rPr>
        <w:t xml:space="preserve"> the </w:t>
      </w:r>
      <w:r w:rsidRPr="003F09BF">
        <w:rPr>
          <w:rFonts w:ascii="Cambria" w:hAnsi="Cambria"/>
          <w:color w:val="000000" w:themeColor="text1"/>
          <w:sz w:val="20"/>
          <w:szCs w:val="20"/>
        </w:rPr>
        <w:t>publication</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in the</w:t>
      </w:r>
      <w:r w:rsidR="00D6137F"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CNHM</w:t>
      </w:r>
      <w:r w:rsidR="00297973" w:rsidRPr="003F09BF">
        <w:rPr>
          <w:rFonts w:ascii="Cambria" w:hAnsi="Cambria"/>
          <w:color w:val="000000" w:themeColor="text1"/>
          <w:sz w:val="20"/>
          <w:szCs w:val="20"/>
        </w:rPr>
        <w:t xml:space="preserve"> </w:t>
      </w:r>
      <w:r w:rsidRPr="003F09BF">
        <w:rPr>
          <w:rFonts w:ascii="Cambria" w:hAnsi="Cambria"/>
          <w:color w:val="000000" w:themeColor="text1"/>
          <w:sz w:val="20"/>
          <w:szCs w:val="20"/>
        </w:rPr>
        <w:t xml:space="preserve">webpage </w:t>
      </w:r>
      <w:r w:rsidR="00297973" w:rsidRPr="003F09BF">
        <w:rPr>
          <w:rFonts w:ascii="Cambria" w:hAnsi="Cambria"/>
          <w:color w:val="000000" w:themeColor="text1"/>
          <w:sz w:val="20"/>
          <w:szCs w:val="20"/>
        </w:rPr>
        <w:t xml:space="preserve">of </w:t>
      </w:r>
      <w:r w:rsidRPr="003F09BF">
        <w:rPr>
          <w:rFonts w:ascii="Cambria" w:hAnsi="Cambria"/>
          <w:color w:val="000000" w:themeColor="text1"/>
          <w:sz w:val="20"/>
          <w:szCs w:val="20"/>
        </w:rPr>
        <w:t>an</w:t>
      </w:r>
      <w:r w:rsidR="00D91F08" w:rsidRPr="003F09BF">
        <w:rPr>
          <w:rFonts w:ascii="Cambria" w:hAnsi="Cambria"/>
          <w:color w:val="000000" w:themeColor="text1"/>
          <w:sz w:val="20"/>
          <w:szCs w:val="20"/>
        </w:rPr>
        <w:t xml:space="preserve"> informativ</w:t>
      </w:r>
      <w:r w:rsidRPr="003F09BF">
        <w:rPr>
          <w:rFonts w:ascii="Cambria" w:hAnsi="Cambria"/>
          <w:color w:val="000000" w:themeColor="text1"/>
          <w:sz w:val="20"/>
          <w:szCs w:val="20"/>
        </w:rPr>
        <w:t>e</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note i</w:t>
      </w:r>
      <w:r w:rsidR="00D91F08" w:rsidRPr="003F09BF">
        <w:rPr>
          <w:rFonts w:ascii="Cambria" w:hAnsi="Cambria"/>
          <w:color w:val="000000" w:themeColor="text1"/>
          <w:sz w:val="20"/>
          <w:szCs w:val="20"/>
        </w:rPr>
        <w:t>n rela</w:t>
      </w:r>
      <w:r w:rsidRPr="003F09BF">
        <w:rPr>
          <w:rFonts w:ascii="Cambria" w:hAnsi="Cambria"/>
          <w:color w:val="000000" w:themeColor="text1"/>
          <w:sz w:val="20"/>
          <w:szCs w:val="20"/>
        </w:rPr>
        <w:t>tio</w:t>
      </w:r>
      <w:r w:rsidR="00D91F08" w:rsidRPr="003F09BF">
        <w:rPr>
          <w:rFonts w:ascii="Cambria" w:hAnsi="Cambria"/>
          <w:color w:val="000000" w:themeColor="text1"/>
          <w:sz w:val="20"/>
          <w:szCs w:val="20"/>
        </w:rPr>
        <w:t>n</w:t>
      </w:r>
      <w:r w:rsidR="00C835ED" w:rsidRPr="003F09BF">
        <w:rPr>
          <w:rFonts w:ascii="Cambria" w:hAnsi="Cambria"/>
          <w:color w:val="000000" w:themeColor="text1"/>
          <w:sz w:val="20"/>
          <w:szCs w:val="20"/>
        </w:rPr>
        <w:t xml:space="preserve"> with </w:t>
      </w:r>
      <w:r w:rsidR="00D22D1E" w:rsidRPr="003F09BF">
        <w:rPr>
          <w:rFonts w:ascii="Cambria" w:hAnsi="Cambria"/>
          <w:color w:val="000000" w:themeColor="text1"/>
          <w:sz w:val="20"/>
          <w:szCs w:val="20"/>
        </w:rPr>
        <w:t xml:space="preserve">the </w:t>
      </w:r>
      <w:r w:rsidR="00DB5E6D" w:rsidRPr="003F09BF">
        <w:rPr>
          <w:rFonts w:ascii="Cambria" w:hAnsi="Cambria"/>
          <w:color w:val="000000" w:themeColor="text1"/>
          <w:sz w:val="20"/>
          <w:szCs w:val="20"/>
        </w:rPr>
        <w:t>facts</w:t>
      </w:r>
      <w:r w:rsidR="00D91F08" w:rsidRPr="003F09BF">
        <w:rPr>
          <w:rFonts w:ascii="Cambria" w:hAnsi="Cambria"/>
          <w:color w:val="000000" w:themeColor="text1"/>
          <w:sz w:val="20"/>
          <w:szCs w:val="20"/>
        </w:rPr>
        <w:t>;</w:t>
      </w:r>
      <w:r w:rsidR="002C3D66" w:rsidRPr="003F09BF">
        <w:rPr>
          <w:rFonts w:ascii="Cambria" w:hAnsi="Cambria"/>
          <w:color w:val="000000" w:themeColor="text1"/>
          <w:sz w:val="20"/>
          <w:szCs w:val="20"/>
        </w:rPr>
        <w:t xml:space="preserve"> the </w:t>
      </w:r>
      <w:r w:rsidRPr="003F09BF">
        <w:rPr>
          <w:rFonts w:ascii="Cambria" w:hAnsi="Cambria"/>
          <w:color w:val="000000" w:themeColor="text1"/>
          <w:sz w:val="20"/>
          <w:szCs w:val="20"/>
        </w:rPr>
        <w:t>official handover of a commemorative plate</w:t>
      </w:r>
      <w:r w:rsidR="00D91F08" w:rsidRPr="003F09BF">
        <w:rPr>
          <w:rFonts w:ascii="Cambria" w:hAnsi="Cambria"/>
          <w:color w:val="000000" w:themeColor="text1"/>
          <w:sz w:val="20"/>
          <w:szCs w:val="20"/>
        </w:rPr>
        <w:t xml:space="preserve"> </w:t>
      </w:r>
      <w:r w:rsidRPr="003F09BF">
        <w:rPr>
          <w:rFonts w:ascii="Cambria" w:hAnsi="Cambria"/>
          <w:color w:val="000000" w:themeColor="text1"/>
          <w:sz w:val="20"/>
          <w:szCs w:val="20"/>
        </w:rPr>
        <w:t>requested by</w:t>
      </w:r>
      <w:r w:rsidR="002C3D66" w:rsidRPr="003F09BF">
        <w:rPr>
          <w:rFonts w:ascii="Cambria" w:hAnsi="Cambria"/>
          <w:color w:val="000000" w:themeColor="text1"/>
          <w:sz w:val="20"/>
          <w:szCs w:val="20"/>
        </w:rPr>
        <w:t xml:space="preserve"> the </w:t>
      </w:r>
      <w:r w:rsidRPr="003F09BF">
        <w:rPr>
          <w:rFonts w:ascii="Cambria" w:hAnsi="Cambria"/>
          <w:color w:val="000000" w:themeColor="text1"/>
          <w:sz w:val="20"/>
          <w:szCs w:val="20"/>
        </w:rPr>
        <w:t>community</w:t>
      </w:r>
      <w:r w:rsidR="00D91F08" w:rsidRPr="003F09BF">
        <w:rPr>
          <w:rFonts w:ascii="Cambria" w:hAnsi="Cambria"/>
          <w:color w:val="000000" w:themeColor="text1"/>
          <w:sz w:val="20"/>
          <w:szCs w:val="20"/>
        </w:rPr>
        <w:t>).</w:t>
      </w:r>
      <w:r w:rsidR="00D91F08" w:rsidRPr="003F09BF">
        <w:rPr>
          <w:rFonts w:ascii="Cambria" w:hAnsi="Cambria" w:cs="Calibri"/>
          <w:sz w:val="20"/>
          <w:szCs w:val="20"/>
        </w:rPr>
        <w:t xml:space="preserve"> </w:t>
      </w:r>
      <w:r w:rsidRPr="003F09BF">
        <w:rPr>
          <w:rFonts w:ascii="Cambria" w:hAnsi="Cambria" w:cs="Calibri"/>
          <w:sz w:val="20"/>
          <w:szCs w:val="20"/>
        </w:rPr>
        <w:t>Notwithstanding the above</w:t>
      </w:r>
      <w:r w:rsidR="00D91F08" w:rsidRPr="003F09BF">
        <w:rPr>
          <w:rFonts w:ascii="Cambria" w:hAnsi="Cambria" w:cs="Calibri"/>
          <w:sz w:val="20"/>
          <w:szCs w:val="20"/>
        </w:rPr>
        <w:t>,</w:t>
      </w:r>
      <w:r w:rsidR="002C3D66" w:rsidRPr="003F09BF">
        <w:rPr>
          <w:rFonts w:ascii="Cambria" w:hAnsi="Cambria" w:cs="Calibri"/>
          <w:sz w:val="20"/>
          <w:szCs w:val="20"/>
        </w:rPr>
        <w:t xml:space="preserve"> the </w:t>
      </w:r>
      <w:r w:rsidR="0068655E" w:rsidRPr="003F09BF">
        <w:rPr>
          <w:rFonts w:ascii="Cambria" w:hAnsi="Cambria" w:cs="Calibri"/>
          <w:sz w:val="20"/>
          <w:szCs w:val="20"/>
        </w:rPr>
        <w:t>Commission</w:t>
      </w:r>
      <w:r w:rsidR="00D91F08" w:rsidRPr="003F09BF">
        <w:rPr>
          <w:rFonts w:ascii="Cambria" w:hAnsi="Cambria" w:cs="Calibri"/>
          <w:sz w:val="20"/>
          <w:szCs w:val="20"/>
        </w:rPr>
        <w:t xml:space="preserve"> reitera</w:t>
      </w:r>
      <w:r w:rsidRPr="003F09BF">
        <w:rPr>
          <w:rFonts w:ascii="Cambria" w:hAnsi="Cambria" w:cs="Calibri"/>
          <w:sz w:val="20"/>
          <w:szCs w:val="20"/>
        </w:rPr>
        <w:t>tes</w:t>
      </w:r>
      <w:r w:rsidR="00D91F08" w:rsidRPr="003F09BF">
        <w:rPr>
          <w:rFonts w:ascii="Cambria" w:hAnsi="Cambria" w:cs="Calibri"/>
          <w:sz w:val="20"/>
          <w:szCs w:val="20"/>
        </w:rPr>
        <w:t xml:space="preserve"> </w:t>
      </w:r>
      <w:r w:rsidR="00B2632D" w:rsidRPr="003F09BF">
        <w:rPr>
          <w:rFonts w:ascii="Cambria" w:hAnsi="Cambria" w:cs="Calibri"/>
          <w:sz w:val="20"/>
          <w:szCs w:val="20"/>
        </w:rPr>
        <w:t xml:space="preserve">that, </w:t>
      </w:r>
      <w:r w:rsidRPr="003F09BF">
        <w:rPr>
          <w:rFonts w:ascii="Cambria" w:hAnsi="Cambria" w:cs="Calibri"/>
          <w:sz w:val="20"/>
          <w:szCs w:val="20"/>
        </w:rPr>
        <w:t>in order to</w:t>
      </w:r>
      <w:r w:rsidR="00297973" w:rsidRPr="003F09BF">
        <w:rPr>
          <w:rFonts w:ascii="Cambria" w:hAnsi="Cambria" w:cs="Calibri"/>
          <w:sz w:val="20"/>
          <w:szCs w:val="20"/>
        </w:rPr>
        <w:t xml:space="preserve"> </w:t>
      </w:r>
      <w:r w:rsidR="00D91F08" w:rsidRPr="003F09BF">
        <w:rPr>
          <w:rFonts w:ascii="Cambria" w:hAnsi="Cambria" w:cs="Calibri"/>
          <w:sz w:val="20"/>
          <w:szCs w:val="20"/>
        </w:rPr>
        <w:t>determin</w:t>
      </w:r>
      <w:r w:rsidRPr="003F09BF">
        <w:rPr>
          <w:rFonts w:ascii="Cambria" w:hAnsi="Cambria" w:cs="Calibri"/>
          <w:sz w:val="20"/>
          <w:szCs w:val="20"/>
        </w:rPr>
        <w:t>e</w:t>
      </w:r>
      <w:r w:rsidR="002C3D66" w:rsidRPr="003F09BF">
        <w:rPr>
          <w:rFonts w:ascii="Cambria" w:hAnsi="Cambria" w:cs="Calibri"/>
          <w:sz w:val="20"/>
          <w:szCs w:val="20"/>
        </w:rPr>
        <w:t xml:space="preserve"> the </w:t>
      </w:r>
      <w:r w:rsidR="00D91F08" w:rsidRPr="003F09BF">
        <w:rPr>
          <w:rFonts w:ascii="Cambria" w:hAnsi="Cambria" w:cs="Calibri"/>
          <w:sz w:val="20"/>
          <w:szCs w:val="20"/>
        </w:rPr>
        <w:t>admis</w:t>
      </w:r>
      <w:r w:rsidRPr="003F09BF">
        <w:rPr>
          <w:rFonts w:ascii="Cambria" w:hAnsi="Cambria" w:cs="Calibri"/>
          <w:sz w:val="20"/>
          <w:szCs w:val="20"/>
        </w:rPr>
        <w:t>s</w:t>
      </w:r>
      <w:r w:rsidR="00D91F08" w:rsidRPr="003F09BF">
        <w:rPr>
          <w:rFonts w:ascii="Cambria" w:hAnsi="Cambria" w:cs="Calibri"/>
          <w:sz w:val="20"/>
          <w:szCs w:val="20"/>
        </w:rPr>
        <w:t>ibili</w:t>
      </w:r>
      <w:r w:rsidRPr="003F09BF">
        <w:rPr>
          <w:rFonts w:ascii="Cambria" w:hAnsi="Cambria" w:cs="Calibri"/>
          <w:sz w:val="20"/>
          <w:szCs w:val="20"/>
        </w:rPr>
        <w:t>ty</w:t>
      </w:r>
      <w:r w:rsidR="00297973" w:rsidRPr="003F09BF">
        <w:rPr>
          <w:rFonts w:ascii="Cambria" w:hAnsi="Cambria" w:cs="Calibri"/>
          <w:sz w:val="20"/>
          <w:szCs w:val="20"/>
        </w:rPr>
        <w:t xml:space="preserve"> of </w:t>
      </w:r>
      <w:r w:rsidRPr="003F09BF">
        <w:rPr>
          <w:rFonts w:ascii="Cambria" w:hAnsi="Cambria" w:cs="Calibri"/>
          <w:sz w:val="20"/>
          <w:szCs w:val="20"/>
        </w:rPr>
        <w:t>a complaint such as the pr</w:t>
      </w:r>
      <w:r w:rsidR="00D91F08" w:rsidRPr="003F09BF">
        <w:rPr>
          <w:rFonts w:ascii="Cambria" w:hAnsi="Cambria" w:cs="Calibri"/>
          <w:sz w:val="20"/>
          <w:szCs w:val="20"/>
        </w:rPr>
        <w:t>esent</w:t>
      </w:r>
      <w:r w:rsidRPr="003F09BF">
        <w:rPr>
          <w:rFonts w:ascii="Cambria" w:hAnsi="Cambria" w:cs="Calibri"/>
          <w:sz w:val="20"/>
          <w:szCs w:val="20"/>
        </w:rPr>
        <w:t xml:space="preserve"> one</w:t>
      </w:r>
      <w:r w:rsidR="00D91F08" w:rsidRPr="003F09BF">
        <w:rPr>
          <w:rFonts w:ascii="Cambria" w:hAnsi="Cambria" w:cs="Calibri"/>
          <w:sz w:val="20"/>
          <w:szCs w:val="20"/>
        </w:rPr>
        <w:t xml:space="preserve">, </w:t>
      </w:r>
      <w:r w:rsidR="00A4565F" w:rsidRPr="003F09BF">
        <w:rPr>
          <w:rFonts w:ascii="Cambria" w:hAnsi="Cambria" w:cs="Calibri"/>
          <w:sz w:val="20"/>
          <w:szCs w:val="20"/>
        </w:rPr>
        <w:t>it does not conform the suitable path nor is it</w:t>
      </w:r>
      <w:r w:rsidR="00D91F08" w:rsidRPr="003F09BF">
        <w:rPr>
          <w:rFonts w:ascii="Cambria" w:hAnsi="Cambria" w:cs="Calibri"/>
          <w:sz w:val="20"/>
          <w:szCs w:val="20"/>
        </w:rPr>
        <w:t xml:space="preserve"> </w:t>
      </w:r>
      <w:r w:rsidR="00A4565F" w:rsidRPr="003F09BF">
        <w:rPr>
          <w:rFonts w:ascii="Cambria" w:hAnsi="Cambria" w:cs="Calibri"/>
          <w:sz w:val="20"/>
          <w:szCs w:val="20"/>
        </w:rPr>
        <w:t>necessary to exhaust it</w:t>
      </w:r>
      <w:r w:rsidR="00D91F08" w:rsidRPr="003F09BF">
        <w:rPr>
          <w:rFonts w:ascii="Cambria" w:hAnsi="Cambria" w:cs="Calibri"/>
          <w:sz w:val="20"/>
          <w:szCs w:val="20"/>
        </w:rPr>
        <w:t xml:space="preserve">, </w:t>
      </w:r>
      <w:r w:rsidR="00A4565F" w:rsidRPr="003F09BF">
        <w:rPr>
          <w:rFonts w:ascii="Cambria" w:hAnsi="Cambria" w:cs="Calibri"/>
          <w:sz w:val="20"/>
          <w:szCs w:val="20"/>
        </w:rPr>
        <w:t>since it is not adequate to provide</w:t>
      </w:r>
      <w:r w:rsidR="00D91F08" w:rsidRPr="003F09BF">
        <w:rPr>
          <w:rFonts w:ascii="Cambria" w:hAnsi="Cambria" w:cs="Calibri"/>
          <w:sz w:val="20"/>
          <w:szCs w:val="20"/>
        </w:rPr>
        <w:t xml:space="preserve"> </w:t>
      </w:r>
      <w:r w:rsidR="00A4565F" w:rsidRPr="003F09BF">
        <w:rPr>
          <w:rFonts w:ascii="Cambria" w:hAnsi="Cambria" w:cs="Calibri"/>
          <w:sz w:val="20"/>
          <w:szCs w:val="20"/>
        </w:rPr>
        <w:t xml:space="preserve">integral </w:t>
      </w:r>
      <w:r w:rsidR="00A8238E" w:rsidRPr="003F09BF">
        <w:rPr>
          <w:rFonts w:ascii="Cambria" w:hAnsi="Cambria" w:cs="Calibri"/>
          <w:sz w:val="20"/>
          <w:szCs w:val="20"/>
        </w:rPr>
        <w:t>reparation</w:t>
      </w:r>
      <w:r w:rsidR="00D91F08" w:rsidRPr="003F09BF">
        <w:rPr>
          <w:rFonts w:ascii="Cambria" w:hAnsi="Cambria" w:cs="Calibri"/>
          <w:sz w:val="20"/>
          <w:szCs w:val="20"/>
        </w:rPr>
        <w:t xml:space="preserve"> </w:t>
      </w:r>
      <w:r w:rsidR="001B6F85" w:rsidRPr="003F09BF">
        <w:rPr>
          <w:rFonts w:ascii="Cambria" w:hAnsi="Cambria" w:cs="Calibri"/>
          <w:sz w:val="20"/>
          <w:szCs w:val="20"/>
        </w:rPr>
        <w:t xml:space="preserve">and </w:t>
      </w:r>
      <w:r w:rsidR="00D91F08" w:rsidRPr="003F09BF">
        <w:rPr>
          <w:rFonts w:ascii="Cambria" w:hAnsi="Cambria" w:cs="Calibri"/>
          <w:sz w:val="20"/>
          <w:szCs w:val="20"/>
        </w:rPr>
        <w:t>justi</w:t>
      </w:r>
      <w:r w:rsidR="00A4565F" w:rsidRPr="003F09BF">
        <w:rPr>
          <w:rFonts w:ascii="Cambria" w:hAnsi="Cambria" w:cs="Calibri"/>
          <w:sz w:val="20"/>
          <w:szCs w:val="20"/>
        </w:rPr>
        <w:t>ce</w:t>
      </w:r>
      <w:r w:rsidR="00D22D1E" w:rsidRPr="003F09BF">
        <w:rPr>
          <w:rFonts w:ascii="Cambria" w:hAnsi="Cambria" w:cs="Calibri"/>
          <w:sz w:val="20"/>
          <w:szCs w:val="20"/>
        </w:rPr>
        <w:t xml:space="preserve"> </w:t>
      </w:r>
      <w:r w:rsidR="00A4565F" w:rsidRPr="003F09BF">
        <w:rPr>
          <w:rFonts w:ascii="Cambria" w:hAnsi="Cambria" w:cs="Calibri"/>
          <w:sz w:val="20"/>
          <w:szCs w:val="20"/>
        </w:rPr>
        <w:t xml:space="preserve">to </w:t>
      </w:r>
      <w:r w:rsidR="00D22D1E" w:rsidRPr="003F09BF">
        <w:rPr>
          <w:rFonts w:ascii="Cambria" w:hAnsi="Cambria" w:cs="Calibri"/>
          <w:sz w:val="20"/>
          <w:szCs w:val="20"/>
        </w:rPr>
        <w:t xml:space="preserve">the </w:t>
      </w:r>
      <w:r w:rsidR="00D91F08" w:rsidRPr="003F09BF">
        <w:rPr>
          <w:rFonts w:ascii="Cambria" w:hAnsi="Cambria" w:cs="Calibri"/>
          <w:sz w:val="20"/>
          <w:szCs w:val="20"/>
        </w:rPr>
        <w:t xml:space="preserve">families. </w:t>
      </w:r>
      <w:r w:rsidR="00A4565F" w:rsidRPr="003F09BF">
        <w:rPr>
          <w:rFonts w:ascii="Cambria" w:hAnsi="Cambria" w:cs="Calibri"/>
          <w:sz w:val="20"/>
          <w:szCs w:val="20"/>
        </w:rPr>
        <w:t>That being said</w:t>
      </w:r>
      <w:r w:rsidR="00D91F08" w:rsidRPr="003F09BF">
        <w:rPr>
          <w:rFonts w:ascii="Cambria" w:hAnsi="Cambria" w:cs="Calibri"/>
          <w:sz w:val="20"/>
          <w:szCs w:val="20"/>
        </w:rPr>
        <w:t xml:space="preserve">, </w:t>
      </w:r>
      <w:r w:rsidR="00603E37" w:rsidRPr="003F09BF">
        <w:rPr>
          <w:rFonts w:ascii="Cambria" w:hAnsi="Cambria" w:cs="Calibri"/>
          <w:sz w:val="20"/>
          <w:szCs w:val="20"/>
        </w:rPr>
        <w:t>the IACHR</w:t>
      </w:r>
      <w:r w:rsidR="00D91F08" w:rsidRPr="003F09BF">
        <w:rPr>
          <w:rFonts w:ascii="Cambria" w:hAnsi="Cambria" w:cs="Calibri"/>
          <w:sz w:val="20"/>
          <w:szCs w:val="20"/>
        </w:rPr>
        <w:t xml:space="preserve"> conclu</w:t>
      </w:r>
      <w:r w:rsidR="00A4565F" w:rsidRPr="003F09BF">
        <w:rPr>
          <w:rFonts w:ascii="Cambria" w:hAnsi="Cambria" w:cs="Calibri"/>
          <w:sz w:val="20"/>
          <w:szCs w:val="20"/>
        </w:rPr>
        <w:t>des</w:t>
      </w:r>
      <w:r w:rsidR="003E0028" w:rsidRPr="003F09BF">
        <w:rPr>
          <w:rFonts w:ascii="Cambria" w:hAnsi="Cambria" w:cs="Calibri"/>
          <w:sz w:val="20"/>
          <w:szCs w:val="20"/>
        </w:rPr>
        <w:t xml:space="preserve"> that </w:t>
      </w:r>
      <w:r w:rsidR="00C835ED" w:rsidRPr="003F09BF">
        <w:rPr>
          <w:rFonts w:ascii="Cambria" w:hAnsi="Cambria" w:cs="Calibri"/>
          <w:sz w:val="20"/>
          <w:szCs w:val="20"/>
        </w:rPr>
        <w:t>in the present case</w:t>
      </w:r>
      <w:r w:rsidR="00D91F08" w:rsidRPr="003F09BF">
        <w:rPr>
          <w:rFonts w:ascii="Cambria" w:hAnsi="Cambria" w:cs="Calibri"/>
          <w:sz w:val="20"/>
          <w:szCs w:val="20"/>
        </w:rPr>
        <w:t xml:space="preserve"> </w:t>
      </w:r>
      <w:r w:rsidR="00A4565F" w:rsidRPr="003F09BF">
        <w:rPr>
          <w:rFonts w:ascii="Cambria" w:hAnsi="Cambria" w:cs="Calibri"/>
          <w:sz w:val="20"/>
          <w:szCs w:val="20"/>
        </w:rPr>
        <w:t>the exception to the exhaustion of domestic remedies foreseen in</w:t>
      </w:r>
      <w:r w:rsidR="00D91F08" w:rsidRPr="003F09BF">
        <w:rPr>
          <w:rFonts w:ascii="Cambria" w:hAnsi="Cambria" w:cs="Calibri"/>
          <w:sz w:val="20"/>
          <w:szCs w:val="20"/>
        </w:rPr>
        <w:t xml:space="preserve"> </w:t>
      </w:r>
      <w:r w:rsidR="002B15BC" w:rsidRPr="003F09BF">
        <w:rPr>
          <w:rFonts w:ascii="Cambria" w:hAnsi="Cambria" w:cs="Calibri"/>
          <w:sz w:val="20"/>
          <w:szCs w:val="20"/>
        </w:rPr>
        <w:t>article</w:t>
      </w:r>
      <w:r w:rsidR="00D91F08" w:rsidRPr="003F09BF">
        <w:rPr>
          <w:rFonts w:ascii="Cambria" w:hAnsi="Cambria" w:cs="Calibri"/>
          <w:sz w:val="20"/>
          <w:szCs w:val="20"/>
        </w:rPr>
        <w:t xml:space="preserve"> 46.2.c</w:t>
      </w:r>
      <w:r w:rsidR="001B6F85" w:rsidRPr="003F09BF">
        <w:rPr>
          <w:rFonts w:ascii="Cambria" w:hAnsi="Cambria" w:cs="Calibri"/>
          <w:sz w:val="20"/>
          <w:szCs w:val="20"/>
        </w:rPr>
        <w:t xml:space="preserve"> of the </w:t>
      </w:r>
      <w:r w:rsidR="00603E37" w:rsidRPr="003F09BF">
        <w:rPr>
          <w:rFonts w:ascii="Cambria" w:hAnsi="Cambria" w:cs="Calibri"/>
          <w:sz w:val="20"/>
          <w:szCs w:val="20"/>
        </w:rPr>
        <w:t>American Convention</w:t>
      </w:r>
      <w:r w:rsidR="00A4565F" w:rsidRPr="003F09BF">
        <w:rPr>
          <w:rFonts w:ascii="Cambria" w:hAnsi="Cambria" w:cs="Calibri"/>
          <w:sz w:val="20"/>
          <w:szCs w:val="20"/>
        </w:rPr>
        <w:t xml:space="preserve"> is applicable</w:t>
      </w:r>
      <w:r w:rsidR="00D91F08" w:rsidRPr="003F09BF">
        <w:rPr>
          <w:rFonts w:ascii="Cambria" w:hAnsi="Cambria" w:cs="Calibri"/>
          <w:sz w:val="20"/>
          <w:szCs w:val="20"/>
        </w:rPr>
        <w:t>.</w:t>
      </w:r>
      <w:r w:rsidR="00D91F08" w:rsidRPr="003F09BF">
        <w:rPr>
          <w:rStyle w:val="FootnoteReference"/>
          <w:rFonts w:ascii="Cambria" w:hAnsi="Cambria" w:cs="Calibri"/>
          <w:sz w:val="20"/>
          <w:szCs w:val="20"/>
        </w:rPr>
        <w:footnoteReference w:id="14"/>
      </w:r>
    </w:p>
    <w:p w14:paraId="05415C74" w14:textId="74B357C5" w:rsidR="00F621C3" w:rsidRPr="003F09BF" w:rsidRDefault="00C835ED" w:rsidP="00D91F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F09BF">
        <w:rPr>
          <w:rFonts w:ascii="Cambria" w:hAnsi="Cambria"/>
          <w:color w:val="000000" w:themeColor="text1"/>
          <w:sz w:val="20"/>
          <w:szCs w:val="20"/>
        </w:rPr>
        <w:t>In the present case</w:t>
      </w:r>
      <w:r w:rsidR="00D91F08" w:rsidRPr="003F09BF">
        <w:rPr>
          <w:rFonts w:ascii="Cambria" w:hAnsi="Cambria"/>
          <w:color w:val="000000" w:themeColor="text1"/>
          <w:sz w:val="20"/>
          <w:szCs w:val="20"/>
        </w:rPr>
        <w:t>,</w:t>
      </w:r>
      <w:r w:rsidR="002C3D66" w:rsidRPr="003F09BF">
        <w:rPr>
          <w:rFonts w:ascii="Cambria" w:hAnsi="Cambria"/>
          <w:color w:val="000000" w:themeColor="text1"/>
          <w:sz w:val="20"/>
          <w:szCs w:val="20"/>
        </w:rPr>
        <w:t xml:space="preserve"> the </w:t>
      </w:r>
      <w:r w:rsidR="00C71C58" w:rsidRPr="003F09BF">
        <w:rPr>
          <w:rFonts w:ascii="Cambria" w:hAnsi="Cambria"/>
          <w:color w:val="000000" w:themeColor="text1"/>
          <w:sz w:val="20"/>
          <w:szCs w:val="20"/>
        </w:rPr>
        <w:t>petition</w:t>
      </w:r>
      <w:r w:rsidR="00D91F08" w:rsidRPr="003F09BF">
        <w:rPr>
          <w:rFonts w:ascii="Cambria" w:hAnsi="Cambria"/>
          <w:color w:val="000000" w:themeColor="text1"/>
          <w:sz w:val="20"/>
          <w:szCs w:val="20"/>
        </w:rPr>
        <w:t xml:space="preserve"> </w:t>
      </w:r>
      <w:r w:rsidR="00A4565F" w:rsidRPr="003F09BF">
        <w:rPr>
          <w:rFonts w:ascii="Cambria" w:hAnsi="Cambria"/>
          <w:color w:val="000000" w:themeColor="text1"/>
          <w:sz w:val="20"/>
          <w:szCs w:val="20"/>
        </w:rPr>
        <w:t>was received on January 6,</w:t>
      </w:r>
      <w:r w:rsidR="00297973" w:rsidRPr="003F09BF">
        <w:rPr>
          <w:rFonts w:ascii="Cambria" w:hAnsi="Cambria"/>
          <w:bCs/>
          <w:color w:val="000000" w:themeColor="text1"/>
          <w:sz w:val="20"/>
          <w:szCs w:val="20"/>
        </w:rPr>
        <w:t xml:space="preserve"> </w:t>
      </w:r>
      <w:r w:rsidR="00D91F08" w:rsidRPr="003F09BF">
        <w:rPr>
          <w:rFonts w:ascii="Cambria" w:hAnsi="Cambria"/>
          <w:bCs/>
          <w:color w:val="000000" w:themeColor="text1"/>
          <w:sz w:val="20"/>
          <w:szCs w:val="20"/>
        </w:rPr>
        <w:t>2011</w:t>
      </w:r>
      <w:r w:rsidR="00D91F08" w:rsidRPr="003F09BF">
        <w:rPr>
          <w:rFonts w:ascii="Cambria" w:hAnsi="Cambria"/>
          <w:color w:val="000000" w:themeColor="text1"/>
          <w:sz w:val="20"/>
          <w:szCs w:val="20"/>
        </w:rPr>
        <w:t>,</w:t>
      </w:r>
      <w:r w:rsidR="001B6F85" w:rsidRPr="003F09BF">
        <w:rPr>
          <w:rFonts w:ascii="Cambria" w:hAnsi="Cambria"/>
          <w:color w:val="000000" w:themeColor="text1"/>
          <w:sz w:val="20"/>
          <w:szCs w:val="20"/>
        </w:rPr>
        <w:t xml:space="preserve"> and</w:t>
      </w:r>
      <w:r w:rsidR="00D22D1E" w:rsidRPr="003F09BF">
        <w:rPr>
          <w:rFonts w:ascii="Cambria" w:hAnsi="Cambria"/>
          <w:color w:val="000000" w:themeColor="text1"/>
          <w:sz w:val="20"/>
          <w:szCs w:val="20"/>
        </w:rPr>
        <w:t xml:space="preserve"> the </w:t>
      </w:r>
      <w:r w:rsidR="00DB5E6D" w:rsidRPr="003F09BF">
        <w:rPr>
          <w:rFonts w:ascii="Cambria" w:hAnsi="Cambria"/>
          <w:color w:val="000000" w:themeColor="text1"/>
          <w:sz w:val="20"/>
          <w:szCs w:val="20"/>
        </w:rPr>
        <w:t>facts</w:t>
      </w:r>
      <w:r w:rsidR="00D91F08" w:rsidRPr="003F09BF">
        <w:rPr>
          <w:rFonts w:ascii="Cambria" w:hAnsi="Cambria"/>
          <w:color w:val="000000" w:themeColor="text1"/>
          <w:sz w:val="20"/>
          <w:szCs w:val="20"/>
        </w:rPr>
        <w:t xml:space="preserve"> </w:t>
      </w:r>
      <w:r w:rsidR="00A4565F" w:rsidRPr="003F09BF">
        <w:rPr>
          <w:rFonts w:ascii="Cambria" w:hAnsi="Cambria"/>
          <w:color w:val="000000" w:themeColor="text1"/>
          <w:sz w:val="20"/>
          <w:szCs w:val="20"/>
        </w:rPr>
        <w:t>matter</w:t>
      </w:r>
      <w:r w:rsidR="00297973" w:rsidRPr="003F09BF">
        <w:rPr>
          <w:rFonts w:ascii="Cambria" w:hAnsi="Cambria"/>
          <w:color w:val="000000" w:themeColor="text1"/>
          <w:sz w:val="20"/>
          <w:szCs w:val="20"/>
        </w:rPr>
        <w:t xml:space="preserve"> of </w:t>
      </w:r>
      <w:r w:rsidR="00A4565F" w:rsidRPr="003F09BF">
        <w:rPr>
          <w:rFonts w:ascii="Cambria" w:hAnsi="Cambria"/>
          <w:color w:val="000000" w:themeColor="text1"/>
          <w:sz w:val="20"/>
          <w:szCs w:val="20"/>
        </w:rPr>
        <w:t>complaint initiated in January</w:t>
      </w:r>
      <w:r w:rsidR="00297973"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2000,</w:t>
      </w:r>
      <w:r w:rsidR="001B6F85" w:rsidRPr="003F09BF">
        <w:rPr>
          <w:rFonts w:ascii="Cambria" w:hAnsi="Cambria"/>
          <w:color w:val="000000" w:themeColor="text1"/>
          <w:sz w:val="20"/>
          <w:szCs w:val="20"/>
        </w:rPr>
        <w:t xml:space="preserve"> and</w:t>
      </w:r>
      <w:r w:rsidR="00D22D1E" w:rsidRPr="003F09BF">
        <w:rPr>
          <w:rFonts w:ascii="Cambria" w:hAnsi="Cambria"/>
          <w:color w:val="000000" w:themeColor="text1"/>
          <w:sz w:val="20"/>
          <w:szCs w:val="20"/>
        </w:rPr>
        <w:t xml:space="preserve"> the </w:t>
      </w:r>
      <w:r w:rsidR="00A4565F" w:rsidRPr="003F09BF">
        <w:rPr>
          <w:rFonts w:ascii="Cambria" w:hAnsi="Cambria"/>
          <w:color w:val="000000" w:themeColor="text1"/>
          <w:sz w:val="20"/>
          <w:szCs w:val="20"/>
        </w:rPr>
        <w:t>effects</w:t>
      </w:r>
      <w:r w:rsidR="00297973" w:rsidRPr="003F09BF">
        <w:rPr>
          <w:rFonts w:ascii="Cambria" w:hAnsi="Cambria"/>
          <w:color w:val="000000" w:themeColor="text1"/>
          <w:sz w:val="20"/>
          <w:szCs w:val="20"/>
        </w:rPr>
        <w:t xml:space="preserve"> of</w:t>
      </w:r>
      <w:r w:rsidR="00D22D1E" w:rsidRPr="003F09BF">
        <w:rPr>
          <w:rFonts w:ascii="Cambria" w:hAnsi="Cambria"/>
          <w:color w:val="000000" w:themeColor="text1"/>
          <w:sz w:val="20"/>
          <w:szCs w:val="20"/>
        </w:rPr>
        <w:t xml:space="preserve"> the </w:t>
      </w:r>
      <w:r w:rsidR="00DB5E6D" w:rsidRPr="003F09BF">
        <w:rPr>
          <w:rFonts w:ascii="Cambria" w:hAnsi="Cambria"/>
          <w:color w:val="000000" w:themeColor="text1"/>
          <w:sz w:val="20"/>
          <w:szCs w:val="20"/>
        </w:rPr>
        <w:t>facts</w:t>
      </w:r>
      <w:r w:rsidR="00D91F08" w:rsidRPr="003F09BF">
        <w:rPr>
          <w:rFonts w:ascii="Cambria" w:hAnsi="Cambria"/>
          <w:color w:val="000000" w:themeColor="text1"/>
          <w:sz w:val="20"/>
          <w:szCs w:val="20"/>
        </w:rPr>
        <w:t xml:space="preserve"> </w:t>
      </w:r>
      <w:r w:rsidR="00A4565F" w:rsidRPr="003F09BF">
        <w:rPr>
          <w:rFonts w:ascii="Cambria" w:hAnsi="Cambria"/>
          <w:color w:val="000000" w:themeColor="text1"/>
          <w:sz w:val="20"/>
          <w:szCs w:val="20"/>
        </w:rPr>
        <w:t>subject to these claims</w:t>
      </w:r>
      <w:r w:rsidR="00D91F08" w:rsidRPr="003F09BF">
        <w:rPr>
          <w:rFonts w:ascii="Cambria" w:hAnsi="Cambria"/>
          <w:color w:val="000000" w:themeColor="text1"/>
          <w:sz w:val="20"/>
          <w:szCs w:val="20"/>
        </w:rPr>
        <w:t xml:space="preserve"> </w:t>
      </w:r>
      <w:r w:rsidR="00A4565F" w:rsidRPr="003F09BF">
        <w:rPr>
          <w:rFonts w:ascii="Cambria" w:hAnsi="Cambria"/>
          <w:color w:val="000000" w:themeColor="text1"/>
          <w:sz w:val="20"/>
          <w:szCs w:val="20"/>
        </w:rPr>
        <w:t>would extend to the</w:t>
      </w:r>
      <w:r w:rsidR="00D91F08" w:rsidRPr="003F09BF">
        <w:rPr>
          <w:rFonts w:ascii="Cambria" w:hAnsi="Cambria"/>
          <w:color w:val="000000" w:themeColor="text1"/>
          <w:sz w:val="20"/>
          <w:szCs w:val="20"/>
        </w:rPr>
        <w:t xml:space="preserve"> present, </w:t>
      </w:r>
      <w:r w:rsidR="00A4565F" w:rsidRPr="003F09BF">
        <w:rPr>
          <w:rFonts w:ascii="Cambria" w:hAnsi="Cambria"/>
          <w:color w:val="000000" w:themeColor="text1"/>
          <w:sz w:val="20"/>
          <w:szCs w:val="20"/>
        </w:rPr>
        <w:t xml:space="preserve">which is why </w:t>
      </w:r>
      <w:r w:rsidR="00CA305B" w:rsidRPr="003F09BF">
        <w:rPr>
          <w:rFonts w:ascii="Cambria" w:hAnsi="Cambria"/>
          <w:color w:val="000000" w:themeColor="text1"/>
          <w:sz w:val="20"/>
          <w:szCs w:val="20"/>
        </w:rPr>
        <w:t xml:space="preserve">the </w:t>
      </w:r>
      <w:r w:rsidR="00603E37" w:rsidRPr="003F09BF">
        <w:rPr>
          <w:rFonts w:ascii="Cambria" w:hAnsi="Cambria"/>
          <w:color w:val="000000" w:themeColor="text1"/>
          <w:sz w:val="20"/>
          <w:szCs w:val="20"/>
        </w:rPr>
        <w:t>IACHR</w:t>
      </w:r>
      <w:r w:rsidR="00D91F08" w:rsidRPr="003F09BF">
        <w:rPr>
          <w:rFonts w:ascii="Cambria" w:hAnsi="Cambria"/>
          <w:color w:val="000000" w:themeColor="text1"/>
          <w:sz w:val="20"/>
          <w:szCs w:val="20"/>
        </w:rPr>
        <w:t xml:space="preserve"> conclu</w:t>
      </w:r>
      <w:r w:rsidR="00A4565F" w:rsidRPr="003F09BF">
        <w:rPr>
          <w:rFonts w:ascii="Cambria" w:hAnsi="Cambria"/>
          <w:color w:val="000000" w:themeColor="text1"/>
          <w:sz w:val="20"/>
          <w:szCs w:val="20"/>
        </w:rPr>
        <w:t>d</w:t>
      </w:r>
      <w:r w:rsidR="00D91F08" w:rsidRPr="003F09BF">
        <w:rPr>
          <w:rFonts w:ascii="Cambria" w:hAnsi="Cambria"/>
          <w:color w:val="000000" w:themeColor="text1"/>
          <w:sz w:val="20"/>
          <w:szCs w:val="20"/>
        </w:rPr>
        <w:t>e</w:t>
      </w:r>
      <w:r w:rsidR="00A4565F" w:rsidRPr="003F09BF">
        <w:rPr>
          <w:rFonts w:ascii="Cambria" w:hAnsi="Cambria"/>
          <w:color w:val="000000" w:themeColor="text1"/>
          <w:sz w:val="20"/>
          <w:szCs w:val="20"/>
        </w:rPr>
        <w:t>s</w:t>
      </w:r>
      <w:r w:rsidR="00CA305B" w:rsidRPr="003F09BF">
        <w:rPr>
          <w:rFonts w:ascii="Cambria" w:hAnsi="Cambria"/>
          <w:color w:val="000000" w:themeColor="text1"/>
          <w:sz w:val="20"/>
          <w:szCs w:val="20"/>
        </w:rPr>
        <w:t xml:space="preserve"> that the </w:t>
      </w:r>
      <w:r w:rsidR="00C71C58" w:rsidRPr="003F09BF">
        <w:rPr>
          <w:rFonts w:ascii="Cambria" w:hAnsi="Cambria"/>
          <w:color w:val="000000" w:themeColor="text1"/>
          <w:sz w:val="20"/>
          <w:szCs w:val="20"/>
        </w:rPr>
        <w:t>petition</w:t>
      </w:r>
      <w:r w:rsidR="00D91F08" w:rsidRPr="003F09BF">
        <w:rPr>
          <w:rFonts w:ascii="Cambria" w:hAnsi="Cambria"/>
          <w:color w:val="000000" w:themeColor="text1"/>
          <w:sz w:val="20"/>
          <w:szCs w:val="20"/>
        </w:rPr>
        <w:t xml:space="preserve"> </w:t>
      </w:r>
      <w:r w:rsidR="00A4565F" w:rsidRPr="003F09BF">
        <w:rPr>
          <w:rFonts w:ascii="Cambria" w:hAnsi="Cambria"/>
          <w:color w:val="000000" w:themeColor="text1"/>
          <w:sz w:val="20"/>
          <w:szCs w:val="20"/>
        </w:rPr>
        <w:t>was filed within a reasonable time</w:t>
      </w:r>
      <w:r w:rsidR="001B6F85" w:rsidRPr="003F09BF">
        <w:rPr>
          <w:rFonts w:ascii="Cambria" w:hAnsi="Cambria"/>
          <w:color w:val="000000" w:themeColor="text1"/>
          <w:sz w:val="20"/>
          <w:szCs w:val="20"/>
        </w:rPr>
        <w:t xml:space="preserve"> and </w:t>
      </w:r>
      <w:r w:rsidR="00A4565F" w:rsidRPr="003F09BF">
        <w:rPr>
          <w:rFonts w:ascii="Cambria" w:hAnsi="Cambria"/>
          <w:color w:val="000000" w:themeColor="text1"/>
          <w:sz w:val="20"/>
          <w:szCs w:val="20"/>
        </w:rPr>
        <w:t>considers the requirement set forth in</w:t>
      </w:r>
      <w:r w:rsidR="00D6137F" w:rsidRPr="003F09BF">
        <w:rPr>
          <w:rFonts w:ascii="Cambria" w:hAnsi="Cambria"/>
          <w:color w:val="000000" w:themeColor="text1"/>
          <w:sz w:val="20"/>
          <w:szCs w:val="20"/>
        </w:rPr>
        <w:t xml:space="preserve"> </w:t>
      </w:r>
      <w:r w:rsidR="002B15BC" w:rsidRPr="003F09BF">
        <w:rPr>
          <w:rFonts w:ascii="Cambria" w:hAnsi="Cambria"/>
          <w:color w:val="000000" w:themeColor="text1"/>
          <w:sz w:val="20"/>
          <w:szCs w:val="20"/>
        </w:rPr>
        <w:t>article</w:t>
      </w:r>
      <w:r w:rsidR="00D91F08" w:rsidRPr="003F09BF">
        <w:rPr>
          <w:rFonts w:ascii="Cambria" w:hAnsi="Cambria"/>
          <w:color w:val="000000" w:themeColor="text1"/>
          <w:sz w:val="20"/>
          <w:szCs w:val="20"/>
        </w:rPr>
        <w:t xml:space="preserve"> 32.2</w:t>
      </w:r>
      <w:r w:rsidR="00D6137F" w:rsidRPr="003F09BF">
        <w:rPr>
          <w:rFonts w:ascii="Cambria" w:hAnsi="Cambria"/>
          <w:color w:val="000000" w:themeColor="text1"/>
          <w:sz w:val="20"/>
          <w:szCs w:val="20"/>
        </w:rPr>
        <w:t xml:space="preserve"> of the </w:t>
      </w:r>
      <w:r w:rsidR="00D91F08" w:rsidRPr="003F09BF">
        <w:rPr>
          <w:rFonts w:ascii="Cambria" w:hAnsi="Cambria"/>
          <w:color w:val="000000" w:themeColor="text1"/>
          <w:sz w:val="20"/>
          <w:szCs w:val="20"/>
        </w:rPr>
        <w:t>R</w:t>
      </w:r>
      <w:r w:rsidR="00A4565F" w:rsidRPr="003F09BF">
        <w:rPr>
          <w:rFonts w:ascii="Cambria" w:hAnsi="Cambria"/>
          <w:color w:val="000000" w:themeColor="text1"/>
          <w:sz w:val="20"/>
          <w:szCs w:val="20"/>
        </w:rPr>
        <w:t>ules of Procedure as fulfilled.</w:t>
      </w:r>
    </w:p>
    <w:p w14:paraId="378478A0" w14:textId="6ED3F5D1" w:rsidR="00F621C3" w:rsidRPr="003F09BF" w:rsidRDefault="00F621C3" w:rsidP="00F621C3">
      <w:pPr>
        <w:pStyle w:val="ListParagraph"/>
        <w:spacing w:before="240" w:after="240"/>
        <w:jc w:val="both"/>
        <w:rPr>
          <w:rFonts w:asciiTheme="majorHAnsi" w:hAnsiTheme="majorHAnsi"/>
          <w:b/>
          <w:bCs/>
          <w:sz w:val="20"/>
          <w:szCs w:val="20"/>
        </w:rPr>
      </w:pPr>
      <w:r w:rsidRPr="003F09BF">
        <w:rPr>
          <w:rFonts w:asciiTheme="majorHAnsi" w:hAnsiTheme="majorHAnsi"/>
          <w:b/>
          <w:bCs/>
          <w:sz w:val="20"/>
          <w:szCs w:val="20"/>
        </w:rPr>
        <w:lastRenderedPageBreak/>
        <w:t>VII.</w:t>
      </w:r>
      <w:r w:rsidRPr="003F09BF">
        <w:rPr>
          <w:rFonts w:asciiTheme="majorHAnsi" w:hAnsiTheme="majorHAnsi"/>
          <w:b/>
          <w:bCs/>
          <w:sz w:val="20"/>
          <w:szCs w:val="20"/>
        </w:rPr>
        <w:tab/>
      </w:r>
      <w:r w:rsidR="001F1902" w:rsidRPr="003F09BF">
        <w:rPr>
          <w:rFonts w:asciiTheme="majorHAnsi" w:hAnsiTheme="majorHAnsi"/>
          <w:b/>
          <w:bCs/>
          <w:sz w:val="20"/>
          <w:szCs w:val="20"/>
        </w:rPr>
        <w:t xml:space="preserve">ANALYSIS OF </w:t>
      </w:r>
      <w:r w:rsidRPr="003F09BF">
        <w:rPr>
          <w:rFonts w:asciiTheme="majorHAnsi" w:hAnsiTheme="majorHAnsi"/>
          <w:b/>
          <w:bCs/>
          <w:sz w:val="20"/>
          <w:szCs w:val="20"/>
        </w:rPr>
        <w:t>COLORABLE CLAIM</w:t>
      </w:r>
    </w:p>
    <w:p w14:paraId="4726F698" w14:textId="2C949043" w:rsidR="00D91F08" w:rsidRPr="003F09BF" w:rsidRDefault="00B933B1" w:rsidP="00D91F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color w:val="000000" w:themeColor="text1"/>
          <w:sz w:val="20"/>
          <w:szCs w:val="20"/>
        </w:rPr>
      </w:pPr>
      <w:r w:rsidRPr="003F09BF">
        <w:rPr>
          <w:rFonts w:ascii="Cambria" w:hAnsi="Cambria"/>
          <w:color w:val="000000" w:themeColor="text1"/>
          <w:sz w:val="20"/>
          <w:szCs w:val="20"/>
        </w:rPr>
        <w:t>The</w:t>
      </w:r>
      <w:r w:rsidR="00D91F08" w:rsidRPr="003F09BF">
        <w:rPr>
          <w:rFonts w:ascii="Cambria" w:hAnsi="Cambria"/>
          <w:color w:val="000000" w:themeColor="text1"/>
          <w:sz w:val="20"/>
          <w:szCs w:val="20"/>
        </w:rPr>
        <w:t xml:space="preserve"> </w:t>
      </w:r>
      <w:r w:rsidR="0068655E" w:rsidRPr="003F09BF">
        <w:rPr>
          <w:rFonts w:ascii="Cambria" w:hAnsi="Cambria"/>
          <w:color w:val="000000" w:themeColor="text1"/>
          <w:sz w:val="20"/>
          <w:szCs w:val="20"/>
        </w:rPr>
        <w:t>Commission</w:t>
      </w:r>
      <w:r w:rsidR="00D91F08" w:rsidRPr="003F09BF">
        <w:rPr>
          <w:rFonts w:ascii="Cambria" w:hAnsi="Cambria"/>
          <w:color w:val="000000" w:themeColor="text1"/>
          <w:sz w:val="20"/>
          <w:szCs w:val="20"/>
        </w:rPr>
        <w:t xml:space="preserve"> observ</w:t>
      </w:r>
      <w:r w:rsidR="00A4565F" w:rsidRPr="003F09BF">
        <w:rPr>
          <w:rFonts w:ascii="Cambria" w:hAnsi="Cambria"/>
          <w:color w:val="000000" w:themeColor="text1"/>
          <w:sz w:val="20"/>
          <w:szCs w:val="20"/>
        </w:rPr>
        <w:t>es</w:t>
      </w:r>
      <w:r w:rsidR="00CA305B" w:rsidRPr="003F09BF">
        <w:rPr>
          <w:rFonts w:ascii="Cambria" w:hAnsi="Cambria"/>
          <w:color w:val="000000" w:themeColor="text1"/>
          <w:sz w:val="20"/>
          <w:szCs w:val="20"/>
        </w:rPr>
        <w:t xml:space="preserve"> that the </w:t>
      </w:r>
      <w:r w:rsidR="00D91F08" w:rsidRPr="003F09BF">
        <w:rPr>
          <w:rFonts w:ascii="Cambria" w:hAnsi="Cambria"/>
          <w:color w:val="000000" w:themeColor="text1"/>
          <w:sz w:val="20"/>
          <w:szCs w:val="20"/>
        </w:rPr>
        <w:t xml:space="preserve">present </w:t>
      </w:r>
      <w:r w:rsidR="00C71C58" w:rsidRPr="003F09BF">
        <w:rPr>
          <w:rFonts w:ascii="Cambria" w:hAnsi="Cambria"/>
          <w:color w:val="000000" w:themeColor="text1"/>
          <w:sz w:val="20"/>
          <w:szCs w:val="20"/>
        </w:rPr>
        <w:t>petition</w:t>
      </w:r>
      <w:r w:rsidR="00D91F08" w:rsidRPr="003F09BF">
        <w:rPr>
          <w:rFonts w:ascii="Cambria" w:hAnsi="Cambria"/>
          <w:color w:val="000000" w:themeColor="text1"/>
          <w:sz w:val="20"/>
          <w:szCs w:val="20"/>
        </w:rPr>
        <w:t xml:space="preserve"> inclu</w:t>
      </w:r>
      <w:r w:rsidR="00A4565F" w:rsidRPr="003F09BF">
        <w:rPr>
          <w:rFonts w:ascii="Cambria" w:hAnsi="Cambria"/>
          <w:color w:val="000000" w:themeColor="text1"/>
          <w:sz w:val="20"/>
          <w:szCs w:val="20"/>
        </w:rPr>
        <w:t>d</w:t>
      </w:r>
      <w:r w:rsidR="00D91F08" w:rsidRPr="003F09BF">
        <w:rPr>
          <w:rFonts w:ascii="Cambria" w:hAnsi="Cambria"/>
          <w:color w:val="000000" w:themeColor="text1"/>
          <w:sz w:val="20"/>
          <w:szCs w:val="20"/>
        </w:rPr>
        <w:t>e</w:t>
      </w:r>
      <w:r w:rsidR="00A4565F" w:rsidRPr="003F09BF">
        <w:rPr>
          <w:rFonts w:ascii="Cambria" w:hAnsi="Cambria"/>
          <w:color w:val="000000" w:themeColor="text1"/>
          <w:sz w:val="20"/>
          <w:szCs w:val="20"/>
        </w:rPr>
        <w:t>s</w:t>
      </w:r>
      <w:r w:rsidR="00D91F08" w:rsidRPr="003F09BF">
        <w:rPr>
          <w:rFonts w:ascii="Cambria" w:hAnsi="Cambria"/>
          <w:color w:val="000000" w:themeColor="text1"/>
          <w:sz w:val="20"/>
          <w:szCs w:val="20"/>
        </w:rPr>
        <w:t xml:space="preserve"> </w:t>
      </w:r>
      <w:r w:rsidR="00A4565F" w:rsidRPr="003F09BF">
        <w:rPr>
          <w:rFonts w:ascii="Cambria" w:hAnsi="Cambria"/>
          <w:color w:val="000000" w:themeColor="text1"/>
          <w:sz w:val="20"/>
          <w:szCs w:val="20"/>
        </w:rPr>
        <w:t>allegations</w:t>
      </w:r>
      <w:r w:rsidR="00D91F08" w:rsidRPr="003F09BF">
        <w:rPr>
          <w:rFonts w:ascii="Cambria" w:hAnsi="Cambria"/>
          <w:color w:val="000000" w:themeColor="text1"/>
          <w:sz w:val="20"/>
          <w:szCs w:val="20"/>
        </w:rPr>
        <w:t xml:space="preserve"> </w:t>
      </w:r>
      <w:r w:rsidR="00A4565F" w:rsidRPr="003F09BF">
        <w:rPr>
          <w:rFonts w:ascii="Cambria" w:hAnsi="Cambria"/>
          <w:color w:val="000000" w:themeColor="text1"/>
          <w:sz w:val="20"/>
          <w:szCs w:val="20"/>
        </w:rPr>
        <w:t xml:space="preserve">as to </w:t>
      </w:r>
      <w:r w:rsidR="002C3D66" w:rsidRPr="003F09BF">
        <w:rPr>
          <w:rFonts w:ascii="Cambria" w:hAnsi="Cambria"/>
          <w:color w:val="000000" w:themeColor="text1"/>
          <w:sz w:val="20"/>
          <w:szCs w:val="20"/>
        </w:rPr>
        <w:t xml:space="preserve">the </w:t>
      </w:r>
      <w:r w:rsidR="00A4565F" w:rsidRPr="003F09BF">
        <w:rPr>
          <w:rFonts w:ascii="Cambria" w:hAnsi="Cambria"/>
          <w:color w:val="000000" w:themeColor="text1"/>
          <w:sz w:val="20"/>
          <w:szCs w:val="20"/>
        </w:rPr>
        <w:t>acquiescence</w:t>
      </w:r>
      <w:r w:rsidR="001B6F85" w:rsidRPr="003F09BF">
        <w:rPr>
          <w:rFonts w:ascii="Cambria" w:hAnsi="Cambria"/>
          <w:color w:val="000000" w:themeColor="text1"/>
          <w:sz w:val="20"/>
          <w:szCs w:val="20"/>
        </w:rPr>
        <w:t xml:space="preserve"> and </w:t>
      </w:r>
      <w:r w:rsidR="00A4565F" w:rsidRPr="003F09BF">
        <w:rPr>
          <w:rFonts w:ascii="Cambria" w:hAnsi="Cambria"/>
          <w:color w:val="000000" w:themeColor="text1"/>
          <w:sz w:val="20"/>
          <w:szCs w:val="20"/>
        </w:rPr>
        <w:t>tolerance</w:t>
      </w:r>
      <w:r w:rsidR="00297973" w:rsidRPr="003F09BF">
        <w:rPr>
          <w:rFonts w:ascii="Cambria" w:hAnsi="Cambria"/>
          <w:color w:val="000000" w:themeColor="text1"/>
          <w:sz w:val="20"/>
          <w:szCs w:val="20"/>
        </w:rPr>
        <w:t xml:space="preserve"> </w:t>
      </w:r>
      <w:r w:rsidR="00A4565F" w:rsidRPr="003F09BF">
        <w:rPr>
          <w:rFonts w:ascii="Cambria" w:hAnsi="Cambria"/>
          <w:color w:val="000000" w:themeColor="text1"/>
          <w:sz w:val="20"/>
          <w:szCs w:val="20"/>
        </w:rPr>
        <w:t>by State officials</w:t>
      </w:r>
      <w:r w:rsidR="00D91F08" w:rsidRPr="003F09BF">
        <w:rPr>
          <w:rFonts w:ascii="Cambria" w:hAnsi="Cambria"/>
          <w:color w:val="000000" w:themeColor="text1"/>
          <w:sz w:val="20"/>
          <w:szCs w:val="20"/>
        </w:rPr>
        <w:t xml:space="preserve"> </w:t>
      </w:r>
      <w:r w:rsidR="00A4565F" w:rsidRPr="003F09BF">
        <w:rPr>
          <w:rFonts w:ascii="Cambria" w:hAnsi="Cambria"/>
          <w:color w:val="000000" w:themeColor="text1"/>
          <w:sz w:val="20"/>
          <w:szCs w:val="20"/>
        </w:rPr>
        <w:t>i</w:t>
      </w:r>
      <w:r w:rsidR="00D91F08" w:rsidRPr="003F09BF">
        <w:rPr>
          <w:rFonts w:ascii="Cambria" w:hAnsi="Cambria"/>
          <w:color w:val="000000" w:themeColor="text1"/>
          <w:sz w:val="20"/>
          <w:szCs w:val="20"/>
        </w:rPr>
        <w:t>n</w:t>
      </w:r>
      <w:r w:rsidR="002C3D66" w:rsidRPr="003F09BF">
        <w:rPr>
          <w:rFonts w:ascii="Cambria" w:hAnsi="Cambria"/>
          <w:color w:val="000000" w:themeColor="text1"/>
          <w:sz w:val="20"/>
          <w:szCs w:val="20"/>
        </w:rPr>
        <w:t xml:space="preserve"> the </w:t>
      </w:r>
      <w:r w:rsidR="00603E37" w:rsidRPr="003F09BF">
        <w:rPr>
          <w:rFonts w:ascii="Cambria" w:hAnsi="Cambria"/>
          <w:color w:val="000000" w:themeColor="text1"/>
          <w:sz w:val="20"/>
          <w:szCs w:val="20"/>
        </w:rPr>
        <w:t>massacre</w:t>
      </w:r>
      <w:r w:rsidR="00D91F08" w:rsidRPr="003F09BF">
        <w:rPr>
          <w:rFonts w:ascii="Cambria" w:hAnsi="Cambria"/>
          <w:color w:val="000000" w:themeColor="text1"/>
          <w:sz w:val="20"/>
          <w:szCs w:val="20"/>
        </w:rPr>
        <w:t xml:space="preserve"> </w:t>
      </w:r>
      <w:r w:rsidR="00A4565F" w:rsidRPr="003F09BF">
        <w:rPr>
          <w:rFonts w:ascii="Cambria" w:hAnsi="Cambria"/>
          <w:color w:val="000000" w:themeColor="text1"/>
          <w:sz w:val="20"/>
          <w:szCs w:val="20"/>
        </w:rPr>
        <w:t>occurred</w:t>
      </w:r>
      <w:r w:rsidR="00D91F08" w:rsidRPr="003F09BF">
        <w:rPr>
          <w:rFonts w:ascii="Cambria" w:hAnsi="Cambria"/>
          <w:color w:val="000000" w:themeColor="text1"/>
          <w:sz w:val="20"/>
          <w:szCs w:val="20"/>
        </w:rPr>
        <w:t xml:space="preserve"> </w:t>
      </w:r>
      <w:r w:rsidR="00A4565F" w:rsidRPr="003F09BF">
        <w:rPr>
          <w:rFonts w:ascii="Cambria" w:hAnsi="Cambria"/>
          <w:color w:val="000000" w:themeColor="text1"/>
          <w:sz w:val="20"/>
          <w:szCs w:val="20"/>
        </w:rPr>
        <w:t>in the</w:t>
      </w:r>
      <w:r w:rsidR="00D6137F" w:rsidRPr="003F09BF">
        <w:rPr>
          <w:rFonts w:ascii="Cambria" w:hAnsi="Cambria"/>
          <w:color w:val="000000" w:themeColor="text1"/>
          <w:sz w:val="20"/>
          <w:szCs w:val="20"/>
        </w:rPr>
        <w:t xml:space="preserve"> township</w:t>
      </w:r>
      <w:r w:rsidR="00297973" w:rsidRPr="003F09BF">
        <w:rPr>
          <w:rFonts w:ascii="Cambria" w:hAnsi="Cambria"/>
          <w:color w:val="000000" w:themeColor="text1"/>
          <w:sz w:val="20"/>
          <w:szCs w:val="20"/>
        </w:rPr>
        <w:t xml:space="preserve"> of </w:t>
      </w:r>
      <w:r w:rsidR="00D91F08" w:rsidRPr="003F09BF">
        <w:rPr>
          <w:rFonts w:ascii="Cambria" w:hAnsi="Cambria"/>
          <w:color w:val="000000" w:themeColor="text1"/>
          <w:sz w:val="20"/>
          <w:szCs w:val="20"/>
        </w:rPr>
        <w:t xml:space="preserve">Santa Cecilia </w:t>
      </w:r>
      <w:r w:rsidR="00A4565F" w:rsidRPr="003F09BF">
        <w:rPr>
          <w:rFonts w:ascii="Cambria" w:hAnsi="Cambria"/>
          <w:color w:val="000000" w:themeColor="text1"/>
          <w:sz w:val="20"/>
          <w:szCs w:val="20"/>
        </w:rPr>
        <w:t>committed</w:t>
      </w:r>
      <w:r w:rsidR="00D91F08" w:rsidRPr="003F09BF">
        <w:rPr>
          <w:rFonts w:ascii="Cambria" w:hAnsi="Cambria"/>
          <w:color w:val="000000" w:themeColor="text1"/>
          <w:sz w:val="20"/>
          <w:szCs w:val="20"/>
        </w:rPr>
        <w:t xml:space="preserve"> </w:t>
      </w:r>
      <w:r w:rsidR="00A4565F" w:rsidRPr="003F09BF">
        <w:rPr>
          <w:rFonts w:ascii="Cambria" w:hAnsi="Cambria"/>
          <w:color w:val="000000" w:themeColor="text1"/>
          <w:sz w:val="20"/>
          <w:szCs w:val="20"/>
        </w:rPr>
        <w:t>by the</w:t>
      </w:r>
      <w:r w:rsidR="00D91F08"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 xml:space="preserve">paramilitary </w:t>
      </w:r>
      <w:r w:rsidR="006A1EF1" w:rsidRPr="003F09BF">
        <w:rPr>
          <w:rFonts w:ascii="Cambria" w:hAnsi="Cambria"/>
          <w:color w:val="000000" w:themeColor="text1"/>
          <w:sz w:val="20"/>
          <w:szCs w:val="20"/>
        </w:rPr>
        <w:t xml:space="preserve">group </w:t>
      </w:r>
      <w:r w:rsidR="00D91F08" w:rsidRPr="003F09BF">
        <w:rPr>
          <w:rFonts w:ascii="Cambria" w:hAnsi="Cambria"/>
          <w:color w:val="000000" w:themeColor="text1"/>
          <w:sz w:val="20"/>
          <w:szCs w:val="20"/>
        </w:rPr>
        <w:t xml:space="preserve">AUC, </w:t>
      </w:r>
      <w:r w:rsidR="002D04FA" w:rsidRPr="003F09BF">
        <w:rPr>
          <w:rFonts w:ascii="Cambria" w:hAnsi="Cambria"/>
          <w:color w:val="000000" w:themeColor="text1"/>
          <w:sz w:val="20"/>
          <w:szCs w:val="20"/>
        </w:rPr>
        <w:t>since</w:t>
      </w:r>
      <w:r w:rsidR="003E0028" w:rsidRPr="003F09BF">
        <w:rPr>
          <w:rFonts w:ascii="Cambria" w:hAnsi="Cambria"/>
          <w:color w:val="000000" w:themeColor="text1"/>
          <w:sz w:val="20"/>
          <w:szCs w:val="20"/>
        </w:rPr>
        <w:t xml:space="preserve"> </w:t>
      </w:r>
      <w:r w:rsidR="002D04FA" w:rsidRPr="003F09BF">
        <w:rPr>
          <w:rFonts w:ascii="Cambria" w:hAnsi="Cambria"/>
          <w:color w:val="000000" w:themeColor="text1"/>
          <w:sz w:val="20"/>
          <w:szCs w:val="20"/>
        </w:rPr>
        <w:t xml:space="preserve">military and police </w:t>
      </w:r>
      <w:r w:rsidR="00805EDA" w:rsidRPr="003F09BF">
        <w:rPr>
          <w:rFonts w:ascii="Cambria" w:hAnsi="Cambria"/>
          <w:color w:val="000000" w:themeColor="text1"/>
          <w:sz w:val="20"/>
          <w:szCs w:val="20"/>
        </w:rPr>
        <w:t>authorities</w:t>
      </w:r>
      <w:r w:rsidR="00D91F08" w:rsidRPr="003F09BF">
        <w:rPr>
          <w:rFonts w:ascii="Cambria" w:hAnsi="Cambria"/>
          <w:color w:val="000000" w:themeColor="text1"/>
          <w:sz w:val="20"/>
          <w:szCs w:val="20"/>
        </w:rPr>
        <w:t xml:space="preserve"> </w:t>
      </w:r>
      <w:r w:rsidR="002D04FA" w:rsidRPr="003F09BF">
        <w:rPr>
          <w:rFonts w:ascii="Cambria" w:hAnsi="Cambria"/>
          <w:color w:val="000000" w:themeColor="text1"/>
          <w:sz w:val="20"/>
          <w:szCs w:val="20"/>
        </w:rPr>
        <w:t>had become aware of</w:t>
      </w:r>
      <w:r w:rsidR="00297973" w:rsidRPr="003F09BF">
        <w:rPr>
          <w:rFonts w:ascii="Cambria" w:hAnsi="Cambria"/>
          <w:color w:val="000000" w:themeColor="text1"/>
          <w:sz w:val="20"/>
          <w:szCs w:val="20"/>
        </w:rPr>
        <w:t xml:space="preserve"> of </w:t>
      </w:r>
      <w:r w:rsidR="00805EDA" w:rsidRPr="003F09BF">
        <w:rPr>
          <w:rFonts w:ascii="Cambria" w:hAnsi="Cambria"/>
          <w:color w:val="000000" w:themeColor="text1"/>
          <w:sz w:val="20"/>
          <w:szCs w:val="20"/>
        </w:rPr>
        <w:t>threat</w:t>
      </w:r>
      <w:r w:rsidR="00D91F08" w:rsidRPr="003F09BF">
        <w:rPr>
          <w:rFonts w:ascii="Cambria" w:hAnsi="Cambria"/>
          <w:color w:val="000000" w:themeColor="text1"/>
          <w:sz w:val="20"/>
          <w:szCs w:val="20"/>
        </w:rPr>
        <w:t xml:space="preserve">s </w:t>
      </w:r>
      <w:r w:rsidR="002D04FA" w:rsidRPr="003F09BF">
        <w:rPr>
          <w:rFonts w:ascii="Cambria" w:hAnsi="Cambria"/>
          <w:color w:val="000000" w:themeColor="text1"/>
          <w:sz w:val="20"/>
          <w:szCs w:val="20"/>
        </w:rPr>
        <w:t>suffered by</w:t>
      </w:r>
      <w:r w:rsidR="00D91F08" w:rsidRPr="003F09BF">
        <w:rPr>
          <w:rFonts w:ascii="Cambria" w:hAnsi="Cambria"/>
          <w:color w:val="000000" w:themeColor="text1"/>
          <w:sz w:val="20"/>
          <w:szCs w:val="20"/>
        </w:rPr>
        <w:t xml:space="preserve"> </w:t>
      </w:r>
      <w:r w:rsidR="00D6137F" w:rsidRPr="003F09BF">
        <w:rPr>
          <w:rFonts w:ascii="Cambria" w:hAnsi="Cambria"/>
          <w:color w:val="000000" w:themeColor="text1"/>
          <w:sz w:val="20"/>
          <w:szCs w:val="20"/>
        </w:rPr>
        <w:t xml:space="preserve">the </w:t>
      </w:r>
      <w:r w:rsidR="00603E37" w:rsidRPr="003F09BF">
        <w:rPr>
          <w:rFonts w:ascii="Cambria" w:hAnsi="Cambria"/>
          <w:color w:val="000000" w:themeColor="text1"/>
          <w:sz w:val="20"/>
          <w:szCs w:val="20"/>
        </w:rPr>
        <w:t>alleged victims</w:t>
      </w:r>
      <w:r w:rsidR="001B6F85" w:rsidRPr="003F09BF">
        <w:rPr>
          <w:rFonts w:ascii="Cambria" w:hAnsi="Cambria"/>
          <w:color w:val="000000" w:themeColor="text1"/>
          <w:sz w:val="20"/>
          <w:szCs w:val="20"/>
        </w:rPr>
        <w:t xml:space="preserve"> and </w:t>
      </w:r>
      <w:r w:rsidR="002D04FA" w:rsidRPr="003F09BF">
        <w:rPr>
          <w:rFonts w:ascii="Cambria" w:hAnsi="Cambria"/>
          <w:color w:val="000000" w:themeColor="text1"/>
          <w:sz w:val="20"/>
          <w:szCs w:val="20"/>
        </w:rPr>
        <w:t>had</w:t>
      </w:r>
      <w:r w:rsidR="00D91F08" w:rsidRPr="003F09BF">
        <w:rPr>
          <w:rFonts w:ascii="Cambria" w:hAnsi="Cambria"/>
          <w:color w:val="000000" w:themeColor="text1"/>
          <w:sz w:val="20"/>
          <w:szCs w:val="20"/>
        </w:rPr>
        <w:t xml:space="preserve"> </w:t>
      </w:r>
      <w:r w:rsidR="002D04FA" w:rsidRPr="003F09BF">
        <w:rPr>
          <w:rFonts w:ascii="Cambria" w:hAnsi="Cambria"/>
          <w:color w:val="000000" w:themeColor="text1"/>
          <w:sz w:val="20"/>
          <w:szCs w:val="20"/>
        </w:rPr>
        <w:t>facilitated</w:t>
      </w:r>
      <w:r w:rsidR="00D91F08" w:rsidRPr="003F09BF">
        <w:rPr>
          <w:rFonts w:ascii="Cambria" w:hAnsi="Cambria"/>
          <w:color w:val="000000" w:themeColor="text1"/>
          <w:sz w:val="20"/>
          <w:szCs w:val="20"/>
        </w:rPr>
        <w:t xml:space="preserve"> </w:t>
      </w:r>
      <w:r w:rsidR="002D04FA" w:rsidRPr="003F09BF">
        <w:rPr>
          <w:rFonts w:ascii="Cambria" w:hAnsi="Cambria"/>
          <w:color w:val="000000" w:themeColor="text1"/>
          <w:sz w:val="20"/>
          <w:szCs w:val="20"/>
        </w:rPr>
        <w:t>the commute</w:t>
      </w:r>
      <w:r w:rsidR="00297973" w:rsidRPr="003F09BF">
        <w:rPr>
          <w:rFonts w:ascii="Cambria" w:hAnsi="Cambria"/>
          <w:color w:val="000000" w:themeColor="text1"/>
          <w:sz w:val="20"/>
          <w:szCs w:val="20"/>
        </w:rPr>
        <w:t xml:space="preserve"> of</w:t>
      </w:r>
      <w:r w:rsidR="00D22D1E" w:rsidRPr="003F09BF">
        <w:rPr>
          <w:rFonts w:ascii="Cambria" w:hAnsi="Cambria"/>
          <w:color w:val="000000" w:themeColor="text1"/>
          <w:sz w:val="20"/>
          <w:szCs w:val="20"/>
        </w:rPr>
        <w:t xml:space="preserve"> the </w:t>
      </w:r>
      <w:r w:rsidR="00603E37" w:rsidRPr="003F09BF">
        <w:rPr>
          <w:rFonts w:ascii="Cambria" w:hAnsi="Cambria"/>
          <w:color w:val="000000" w:themeColor="text1"/>
          <w:sz w:val="20"/>
          <w:szCs w:val="20"/>
        </w:rPr>
        <w:t>paramilitaries</w:t>
      </w:r>
      <w:r w:rsidR="00D91F08" w:rsidRPr="003F09BF">
        <w:rPr>
          <w:rFonts w:ascii="Cambria" w:hAnsi="Cambria"/>
          <w:color w:val="000000" w:themeColor="text1"/>
          <w:sz w:val="20"/>
          <w:szCs w:val="20"/>
        </w:rPr>
        <w:t xml:space="preserve"> </w:t>
      </w:r>
      <w:r w:rsidR="002D04FA" w:rsidRPr="003F09BF">
        <w:rPr>
          <w:rFonts w:ascii="Cambria" w:hAnsi="Cambria"/>
          <w:color w:val="000000" w:themeColor="text1"/>
          <w:sz w:val="20"/>
          <w:szCs w:val="20"/>
        </w:rPr>
        <w:t>by the posts of the army</w:t>
      </w:r>
      <w:r w:rsidR="001B6F85" w:rsidRPr="003F09BF">
        <w:rPr>
          <w:rFonts w:ascii="Cambria" w:hAnsi="Cambria"/>
          <w:color w:val="000000" w:themeColor="text1"/>
          <w:sz w:val="20"/>
          <w:szCs w:val="20"/>
        </w:rPr>
        <w:t xml:space="preserve"> and </w:t>
      </w:r>
      <w:r w:rsidR="002D04FA" w:rsidRPr="003F09BF">
        <w:rPr>
          <w:rFonts w:ascii="Cambria" w:hAnsi="Cambria"/>
          <w:color w:val="000000" w:themeColor="text1"/>
          <w:sz w:val="20"/>
          <w:szCs w:val="20"/>
        </w:rPr>
        <w:t>police stations</w:t>
      </w:r>
      <w:r w:rsidR="00D91F08" w:rsidRPr="003F09BF">
        <w:rPr>
          <w:rFonts w:ascii="Cambria" w:hAnsi="Cambria"/>
          <w:color w:val="000000" w:themeColor="text1"/>
          <w:sz w:val="20"/>
          <w:szCs w:val="20"/>
        </w:rPr>
        <w:t xml:space="preserve">. </w:t>
      </w:r>
      <w:r w:rsidR="002D04FA" w:rsidRPr="003F09BF">
        <w:rPr>
          <w:rFonts w:ascii="Cambria" w:hAnsi="Cambria"/>
          <w:color w:val="000000" w:themeColor="text1"/>
          <w:sz w:val="20"/>
          <w:szCs w:val="20"/>
        </w:rPr>
        <w:t>Such</w:t>
      </w:r>
      <w:r w:rsidR="00D91F08" w:rsidRPr="003F09BF">
        <w:rPr>
          <w:rFonts w:ascii="Cambria" w:hAnsi="Cambria"/>
          <w:color w:val="000000" w:themeColor="text1"/>
          <w:sz w:val="20"/>
          <w:szCs w:val="20"/>
        </w:rPr>
        <w:t xml:space="preserve"> </w:t>
      </w:r>
      <w:r w:rsidR="002D04FA" w:rsidRPr="003F09BF">
        <w:rPr>
          <w:rFonts w:ascii="Cambria" w:hAnsi="Cambria"/>
          <w:color w:val="000000" w:themeColor="text1"/>
          <w:sz w:val="20"/>
          <w:szCs w:val="20"/>
        </w:rPr>
        <w:t>situation</w:t>
      </w:r>
      <w:r w:rsidR="00D91F08" w:rsidRPr="003F09BF">
        <w:rPr>
          <w:rFonts w:ascii="Cambria" w:hAnsi="Cambria"/>
          <w:color w:val="000000" w:themeColor="text1"/>
          <w:sz w:val="20"/>
          <w:szCs w:val="20"/>
        </w:rPr>
        <w:t xml:space="preserve"> gener</w:t>
      </w:r>
      <w:r w:rsidR="002D04FA" w:rsidRPr="003F09BF">
        <w:rPr>
          <w:rFonts w:ascii="Cambria" w:hAnsi="Cambria"/>
          <w:color w:val="000000" w:themeColor="text1"/>
          <w:sz w:val="20"/>
          <w:szCs w:val="20"/>
        </w:rPr>
        <w:t>ated</w:t>
      </w:r>
      <w:r w:rsidR="002C3D66" w:rsidRPr="003F09BF">
        <w:rPr>
          <w:rFonts w:ascii="Cambria" w:hAnsi="Cambria"/>
          <w:color w:val="000000" w:themeColor="text1"/>
          <w:sz w:val="20"/>
          <w:szCs w:val="20"/>
        </w:rPr>
        <w:t xml:space="preserve"> the </w:t>
      </w:r>
      <w:r w:rsidR="002D04FA" w:rsidRPr="003F09BF">
        <w:rPr>
          <w:rFonts w:ascii="Cambria" w:hAnsi="Cambria"/>
          <w:color w:val="000000" w:themeColor="text1"/>
          <w:sz w:val="20"/>
          <w:szCs w:val="20"/>
        </w:rPr>
        <w:t>death</w:t>
      </w:r>
      <w:r w:rsidR="00D91F08" w:rsidRPr="003F09BF">
        <w:rPr>
          <w:rFonts w:ascii="Cambria" w:hAnsi="Cambria"/>
          <w:color w:val="000000" w:themeColor="text1"/>
          <w:sz w:val="20"/>
          <w:szCs w:val="20"/>
        </w:rPr>
        <w:t>,</w:t>
      </w:r>
      <w:r w:rsidR="002C3D66" w:rsidRPr="003F09BF">
        <w:rPr>
          <w:rFonts w:ascii="Cambria" w:hAnsi="Cambria"/>
          <w:color w:val="000000" w:themeColor="text1"/>
          <w:sz w:val="20"/>
          <w:szCs w:val="20"/>
        </w:rPr>
        <w:t xml:space="preserve"> </w:t>
      </w:r>
      <w:r w:rsidR="00603E37" w:rsidRPr="003F09BF">
        <w:rPr>
          <w:rFonts w:ascii="Cambria" w:hAnsi="Cambria"/>
          <w:color w:val="000000" w:themeColor="text1"/>
          <w:sz w:val="20"/>
          <w:szCs w:val="20"/>
        </w:rPr>
        <w:t>torture</w:t>
      </w:r>
      <w:r w:rsidR="00D91F08" w:rsidRPr="003F09BF">
        <w:rPr>
          <w:rFonts w:ascii="Cambria" w:hAnsi="Cambria"/>
          <w:color w:val="000000" w:themeColor="text1"/>
          <w:sz w:val="20"/>
          <w:szCs w:val="20"/>
        </w:rPr>
        <w:t>,</w:t>
      </w:r>
      <w:r w:rsidR="002C3D66" w:rsidRPr="003F09BF">
        <w:rPr>
          <w:rFonts w:ascii="Cambria" w:hAnsi="Cambria"/>
          <w:color w:val="000000" w:themeColor="text1"/>
          <w:sz w:val="20"/>
          <w:szCs w:val="20"/>
        </w:rPr>
        <w:t xml:space="preserve"> </w:t>
      </w:r>
      <w:r w:rsidR="00D91F08" w:rsidRPr="003F09BF">
        <w:rPr>
          <w:rFonts w:ascii="Cambria" w:hAnsi="Cambria"/>
          <w:color w:val="000000" w:themeColor="text1"/>
          <w:sz w:val="20"/>
          <w:szCs w:val="20"/>
        </w:rPr>
        <w:t>sexual</w:t>
      </w:r>
      <w:r w:rsidR="002D04FA" w:rsidRPr="003F09BF">
        <w:rPr>
          <w:rFonts w:ascii="Cambria" w:hAnsi="Cambria"/>
          <w:color w:val="000000" w:themeColor="text1"/>
          <w:sz w:val="20"/>
          <w:szCs w:val="20"/>
        </w:rPr>
        <w:t xml:space="preserve"> violence</w:t>
      </w:r>
      <w:r w:rsidR="00D91F08" w:rsidRPr="003F09BF">
        <w:rPr>
          <w:rFonts w:ascii="Cambria" w:hAnsi="Cambria"/>
          <w:color w:val="000000" w:themeColor="text1"/>
          <w:sz w:val="20"/>
          <w:szCs w:val="20"/>
        </w:rPr>
        <w:t>,</w:t>
      </w:r>
      <w:r w:rsidR="002C3D66" w:rsidRPr="003F09BF">
        <w:rPr>
          <w:rFonts w:ascii="Cambria" w:hAnsi="Cambria"/>
          <w:color w:val="000000" w:themeColor="text1"/>
          <w:sz w:val="20"/>
          <w:szCs w:val="20"/>
        </w:rPr>
        <w:t xml:space="preserve"> </w:t>
      </w:r>
      <w:r w:rsidR="002D04FA" w:rsidRPr="003F09BF">
        <w:rPr>
          <w:rFonts w:ascii="Cambria" w:hAnsi="Cambria"/>
          <w:color w:val="000000" w:themeColor="text1"/>
          <w:sz w:val="20"/>
          <w:szCs w:val="20"/>
        </w:rPr>
        <w:t>loss of assets</w:t>
      </w:r>
      <w:r w:rsidR="00297973" w:rsidRPr="003F09BF">
        <w:rPr>
          <w:rFonts w:ascii="Cambria" w:hAnsi="Cambria"/>
          <w:color w:val="000000" w:themeColor="text1"/>
          <w:sz w:val="20"/>
          <w:szCs w:val="20"/>
        </w:rPr>
        <w:t xml:space="preserve"> of </w:t>
      </w:r>
      <w:r w:rsidR="00D6137F" w:rsidRPr="003F09BF">
        <w:rPr>
          <w:rFonts w:ascii="Cambria" w:hAnsi="Cambria"/>
          <w:color w:val="000000" w:themeColor="text1"/>
          <w:sz w:val="20"/>
          <w:szCs w:val="20"/>
        </w:rPr>
        <w:t xml:space="preserve">the </w:t>
      </w:r>
      <w:r w:rsidR="00603E37" w:rsidRPr="003F09BF">
        <w:rPr>
          <w:rFonts w:ascii="Cambria" w:hAnsi="Cambria"/>
          <w:color w:val="000000" w:themeColor="text1"/>
          <w:sz w:val="20"/>
          <w:szCs w:val="20"/>
        </w:rPr>
        <w:t>alleged victims</w:t>
      </w:r>
      <w:r w:rsidR="00D91F08" w:rsidRPr="003F09BF">
        <w:rPr>
          <w:rFonts w:ascii="Cambria" w:hAnsi="Cambria"/>
          <w:color w:val="000000" w:themeColor="text1"/>
          <w:sz w:val="20"/>
          <w:szCs w:val="20"/>
        </w:rPr>
        <w:t>,</w:t>
      </w:r>
      <w:r w:rsidR="001B6F85" w:rsidRPr="003F09BF">
        <w:rPr>
          <w:rFonts w:ascii="Cambria" w:hAnsi="Cambria"/>
          <w:color w:val="000000" w:themeColor="text1"/>
          <w:sz w:val="20"/>
          <w:szCs w:val="20"/>
        </w:rPr>
        <w:t xml:space="preserve"> and </w:t>
      </w:r>
      <w:r w:rsidR="002D04FA" w:rsidRPr="003F09BF">
        <w:rPr>
          <w:rFonts w:ascii="Cambria" w:hAnsi="Cambria"/>
          <w:color w:val="000000" w:themeColor="text1"/>
          <w:sz w:val="20"/>
          <w:szCs w:val="20"/>
        </w:rPr>
        <w:t>entailed the latter</w:t>
      </w:r>
      <w:r w:rsidR="00D91F08" w:rsidRPr="003F09BF">
        <w:rPr>
          <w:rFonts w:ascii="Cambria" w:hAnsi="Cambria"/>
          <w:color w:val="000000" w:themeColor="text1"/>
          <w:sz w:val="20"/>
          <w:szCs w:val="20"/>
        </w:rPr>
        <w:t xml:space="preserve"> </w:t>
      </w:r>
      <w:r w:rsidR="002C3D66" w:rsidRPr="003F09BF">
        <w:rPr>
          <w:rFonts w:ascii="Cambria" w:hAnsi="Cambria"/>
          <w:color w:val="000000" w:themeColor="text1"/>
          <w:sz w:val="20"/>
          <w:szCs w:val="20"/>
        </w:rPr>
        <w:t>forced displacement</w:t>
      </w:r>
      <w:r w:rsidR="00297973" w:rsidRPr="003F09BF">
        <w:rPr>
          <w:rFonts w:ascii="Cambria" w:hAnsi="Cambria"/>
          <w:color w:val="000000" w:themeColor="text1"/>
          <w:sz w:val="20"/>
          <w:szCs w:val="20"/>
        </w:rPr>
        <w:t xml:space="preserve"> of </w:t>
      </w:r>
      <w:r w:rsidR="002D04FA" w:rsidRPr="003F09BF">
        <w:rPr>
          <w:rFonts w:ascii="Cambria" w:hAnsi="Cambria"/>
          <w:color w:val="000000" w:themeColor="text1"/>
          <w:sz w:val="20"/>
          <w:szCs w:val="20"/>
        </w:rPr>
        <w:t xml:space="preserve">nearly </w:t>
      </w:r>
      <w:r w:rsidR="00D91F08" w:rsidRPr="003F09BF">
        <w:rPr>
          <w:rFonts w:ascii="Cambria" w:hAnsi="Cambria"/>
          <w:color w:val="000000" w:themeColor="text1"/>
          <w:sz w:val="20"/>
          <w:szCs w:val="20"/>
        </w:rPr>
        <w:t xml:space="preserve">300 persons. </w:t>
      </w:r>
      <w:r w:rsidR="00D22D1E" w:rsidRPr="003F09BF">
        <w:rPr>
          <w:rFonts w:ascii="Cambria" w:hAnsi="Cambria"/>
          <w:color w:val="000000" w:themeColor="text1"/>
          <w:sz w:val="20"/>
          <w:szCs w:val="20"/>
        </w:rPr>
        <w:t>Likewise</w:t>
      </w:r>
      <w:r w:rsidR="00D91F08" w:rsidRPr="003F09BF">
        <w:rPr>
          <w:rFonts w:ascii="Cambria" w:hAnsi="Cambria"/>
          <w:color w:val="000000" w:themeColor="text1"/>
          <w:sz w:val="20"/>
          <w:szCs w:val="20"/>
        </w:rPr>
        <w:t>,</w:t>
      </w:r>
      <w:r w:rsidR="002C3D66" w:rsidRPr="003F09BF">
        <w:rPr>
          <w:rFonts w:ascii="Cambria" w:hAnsi="Cambria"/>
          <w:color w:val="000000" w:themeColor="text1"/>
          <w:sz w:val="20"/>
          <w:szCs w:val="20"/>
        </w:rPr>
        <w:t xml:space="preserve"> the </w:t>
      </w:r>
      <w:r w:rsidR="0068655E" w:rsidRPr="003F09BF">
        <w:rPr>
          <w:rFonts w:ascii="Cambria" w:hAnsi="Cambria"/>
          <w:color w:val="000000" w:themeColor="text1"/>
          <w:sz w:val="20"/>
          <w:szCs w:val="20"/>
        </w:rPr>
        <w:t>Commission</w:t>
      </w:r>
      <w:r w:rsidR="00D91F08" w:rsidRPr="003F09BF">
        <w:rPr>
          <w:rFonts w:ascii="Cambria" w:hAnsi="Cambria"/>
          <w:color w:val="000000" w:themeColor="text1"/>
          <w:sz w:val="20"/>
          <w:szCs w:val="20"/>
        </w:rPr>
        <w:t xml:space="preserve"> consider</w:t>
      </w:r>
      <w:r w:rsidR="002D04FA" w:rsidRPr="003F09BF">
        <w:rPr>
          <w:rFonts w:ascii="Cambria" w:hAnsi="Cambria"/>
          <w:color w:val="000000" w:themeColor="text1"/>
          <w:sz w:val="20"/>
          <w:szCs w:val="20"/>
        </w:rPr>
        <w:t>s</w:t>
      </w:r>
      <w:r w:rsidR="003E0028" w:rsidRPr="003F09BF">
        <w:rPr>
          <w:rFonts w:ascii="Cambria" w:hAnsi="Cambria"/>
          <w:color w:val="000000" w:themeColor="text1"/>
          <w:sz w:val="20"/>
          <w:szCs w:val="20"/>
        </w:rPr>
        <w:t xml:space="preserve"> that </w:t>
      </w:r>
      <w:r w:rsidR="002C3D66" w:rsidRPr="003F09BF">
        <w:rPr>
          <w:rFonts w:ascii="Cambria" w:hAnsi="Cambria"/>
          <w:color w:val="000000" w:themeColor="text1"/>
          <w:sz w:val="20"/>
          <w:szCs w:val="20"/>
        </w:rPr>
        <w:t>such</w:t>
      </w:r>
      <w:r w:rsidR="00D91F08" w:rsidRPr="003F09BF">
        <w:rPr>
          <w:rFonts w:ascii="Cambria" w:hAnsi="Cambria"/>
          <w:color w:val="000000" w:themeColor="text1"/>
          <w:sz w:val="20"/>
          <w:szCs w:val="20"/>
        </w:rPr>
        <w:t xml:space="preserve"> </w:t>
      </w:r>
      <w:r w:rsidR="00C71C58" w:rsidRPr="003F09BF">
        <w:rPr>
          <w:rFonts w:ascii="Cambria" w:hAnsi="Cambria"/>
          <w:color w:val="000000" w:themeColor="text1"/>
          <w:sz w:val="20"/>
          <w:szCs w:val="20"/>
        </w:rPr>
        <w:t>petition</w:t>
      </w:r>
      <w:r w:rsidR="00D91F08" w:rsidRPr="003F09BF">
        <w:rPr>
          <w:rFonts w:ascii="Cambria" w:hAnsi="Cambria"/>
          <w:color w:val="000000" w:themeColor="text1"/>
          <w:sz w:val="20"/>
          <w:szCs w:val="20"/>
        </w:rPr>
        <w:t xml:space="preserve"> inclu</w:t>
      </w:r>
      <w:r w:rsidR="002D04FA" w:rsidRPr="003F09BF">
        <w:rPr>
          <w:rFonts w:ascii="Cambria" w:hAnsi="Cambria"/>
          <w:color w:val="000000" w:themeColor="text1"/>
          <w:sz w:val="20"/>
          <w:szCs w:val="20"/>
        </w:rPr>
        <w:t>d</w:t>
      </w:r>
      <w:r w:rsidR="00D91F08" w:rsidRPr="003F09BF">
        <w:rPr>
          <w:rFonts w:ascii="Cambria" w:hAnsi="Cambria"/>
          <w:color w:val="000000" w:themeColor="text1"/>
          <w:sz w:val="20"/>
          <w:szCs w:val="20"/>
        </w:rPr>
        <w:t>e</w:t>
      </w:r>
      <w:r w:rsidR="002D04FA" w:rsidRPr="003F09BF">
        <w:rPr>
          <w:rFonts w:ascii="Cambria" w:hAnsi="Cambria"/>
          <w:color w:val="000000" w:themeColor="text1"/>
          <w:sz w:val="20"/>
          <w:szCs w:val="20"/>
        </w:rPr>
        <w:t>s</w:t>
      </w:r>
      <w:r w:rsidR="00D91F08" w:rsidRPr="003F09BF">
        <w:rPr>
          <w:rFonts w:ascii="Cambria" w:hAnsi="Cambria"/>
          <w:color w:val="000000" w:themeColor="text1"/>
          <w:sz w:val="20"/>
          <w:szCs w:val="20"/>
        </w:rPr>
        <w:t xml:space="preserve"> </w:t>
      </w:r>
      <w:r w:rsidR="002D04FA" w:rsidRPr="003F09BF">
        <w:rPr>
          <w:rFonts w:ascii="Cambria" w:hAnsi="Cambria"/>
          <w:color w:val="000000" w:themeColor="text1"/>
          <w:sz w:val="20"/>
          <w:szCs w:val="20"/>
        </w:rPr>
        <w:t>allegations</w:t>
      </w:r>
      <w:r w:rsidR="00D91F08" w:rsidRPr="003F09BF">
        <w:rPr>
          <w:rFonts w:ascii="Cambria" w:hAnsi="Cambria"/>
          <w:color w:val="000000" w:themeColor="text1"/>
          <w:sz w:val="20"/>
          <w:szCs w:val="20"/>
        </w:rPr>
        <w:t xml:space="preserve"> </w:t>
      </w:r>
      <w:r w:rsidR="002D04FA" w:rsidRPr="003F09BF">
        <w:rPr>
          <w:rFonts w:ascii="Cambria" w:hAnsi="Cambria"/>
          <w:color w:val="000000" w:themeColor="text1"/>
          <w:sz w:val="20"/>
          <w:szCs w:val="20"/>
        </w:rPr>
        <w:t>regarding</w:t>
      </w:r>
      <w:r w:rsidR="00297973" w:rsidRPr="003F09BF">
        <w:rPr>
          <w:rFonts w:ascii="Cambria" w:hAnsi="Cambria"/>
          <w:color w:val="000000" w:themeColor="text1"/>
          <w:sz w:val="20"/>
          <w:szCs w:val="20"/>
        </w:rPr>
        <w:t xml:space="preserve"> of </w:t>
      </w:r>
      <w:r w:rsidR="00D22D1E" w:rsidRPr="003F09BF">
        <w:rPr>
          <w:rFonts w:ascii="Cambria" w:hAnsi="Cambria"/>
          <w:color w:val="000000" w:themeColor="text1"/>
          <w:sz w:val="20"/>
          <w:szCs w:val="20"/>
        </w:rPr>
        <w:t>protection</w:t>
      </w:r>
      <w:r w:rsidR="00D91F08" w:rsidRPr="003F09BF">
        <w:rPr>
          <w:rFonts w:ascii="Cambria" w:hAnsi="Cambria"/>
          <w:color w:val="000000" w:themeColor="text1"/>
          <w:sz w:val="20"/>
          <w:szCs w:val="20"/>
        </w:rPr>
        <w:t xml:space="preserve"> </w:t>
      </w:r>
      <w:r w:rsidR="002D04FA" w:rsidRPr="003F09BF">
        <w:rPr>
          <w:rFonts w:ascii="Cambria" w:hAnsi="Cambria"/>
          <w:color w:val="000000" w:themeColor="text1"/>
          <w:sz w:val="20"/>
          <w:szCs w:val="20"/>
        </w:rPr>
        <w:t>by</w:t>
      </w:r>
      <w:r w:rsidR="00EE69A4" w:rsidRPr="003F09BF">
        <w:rPr>
          <w:rFonts w:ascii="Cambria" w:hAnsi="Cambria"/>
          <w:color w:val="000000" w:themeColor="text1"/>
          <w:sz w:val="20"/>
          <w:szCs w:val="20"/>
        </w:rPr>
        <w:t xml:space="preserve"> the</w:t>
      </w:r>
      <w:r w:rsidR="00603E37" w:rsidRPr="003F09BF">
        <w:rPr>
          <w:rFonts w:ascii="Cambria" w:hAnsi="Cambria"/>
          <w:color w:val="000000" w:themeColor="text1"/>
          <w:sz w:val="20"/>
          <w:szCs w:val="20"/>
        </w:rPr>
        <w:t xml:space="preserve"> State</w:t>
      </w:r>
      <w:r w:rsidR="00D91F08" w:rsidRPr="003F09BF">
        <w:rPr>
          <w:rFonts w:ascii="Cambria" w:hAnsi="Cambria"/>
          <w:color w:val="000000" w:themeColor="text1"/>
          <w:sz w:val="20"/>
          <w:szCs w:val="20"/>
        </w:rPr>
        <w:t xml:space="preserve"> </w:t>
      </w:r>
      <w:r w:rsidR="002D04FA" w:rsidRPr="003F09BF">
        <w:rPr>
          <w:rFonts w:ascii="Cambria" w:hAnsi="Cambria"/>
          <w:color w:val="000000" w:themeColor="text1"/>
          <w:sz w:val="20"/>
          <w:szCs w:val="20"/>
        </w:rPr>
        <w:t xml:space="preserve">upon </w:t>
      </w:r>
      <w:r w:rsidR="00805EDA" w:rsidRPr="003F09BF">
        <w:rPr>
          <w:rFonts w:ascii="Cambria" w:hAnsi="Cambria"/>
          <w:color w:val="000000" w:themeColor="text1"/>
          <w:sz w:val="20"/>
          <w:szCs w:val="20"/>
        </w:rPr>
        <w:t>threat</w:t>
      </w:r>
      <w:r w:rsidR="00D91F08" w:rsidRPr="003F09BF">
        <w:rPr>
          <w:rFonts w:ascii="Cambria" w:hAnsi="Cambria"/>
          <w:color w:val="000000" w:themeColor="text1"/>
          <w:sz w:val="20"/>
          <w:szCs w:val="20"/>
        </w:rPr>
        <w:t xml:space="preserve">s </w:t>
      </w:r>
      <w:r w:rsidR="002D04FA" w:rsidRPr="003F09BF">
        <w:rPr>
          <w:rFonts w:ascii="Cambria" w:hAnsi="Cambria"/>
          <w:color w:val="000000" w:themeColor="text1"/>
          <w:sz w:val="20"/>
          <w:szCs w:val="20"/>
        </w:rPr>
        <w:t>received</w:t>
      </w:r>
      <w:r w:rsidR="00D91F08" w:rsidRPr="003F09BF">
        <w:rPr>
          <w:rFonts w:ascii="Cambria" w:hAnsi="Cambria"/>
          <w:color w:val="000000" w:themeColor="text1"/>
          <w:sz w:val="20"/>
          <w:szCs w:val="20"/>
        </w:rPr>
        <w:t>,</w:t>
      </w:r>
      <w:r w:rsidR="002C3D66" w:rsidRPr="003F09BF">
        <w:rPr>
          <w:rFonts w:ascii="Cambria" w:hAnsi="Cambria"/>
          <w:color w:val="000000" w:themeColor="text1"/>
          <w:sz w:val="20"/>
          <w:szCs w:val="20"/>
        </w:rPr>
        <w:t xml:space="preserve"> the </w:t>
      </w:r>
      <w:r w:rsidR="002D04FA" w:rsidRPr="003F09BF">
        <w:rPr>
          <w:rFonts w:ascii="Cambria" w:hAnsi="Cambria"/>
          <w:color w:val="000000" w:themeColor="text1"/>
          <w:sz w:val="20"/>
          <w:szCs w:val="20"/>
        </w:rPr>
        <w:t xml:space="preserve">alleged lack </w:t>
      </w:r>
      <w:r w:rsidR="00297973" w:rsidRPr="003F09BF">
        <w:rPr>
          <w:rFonts w:ascii="Cambria" w:hAnsi="Cambria"/>
          <w:color w:val="000000" w:themeColor="text1"/>
          <w:sz w:val="20"/>
          <w:szCs w:val="20"/>
        </w:rPr>
        <w:t xml:space="preserve">of </w:t>
      </w:r>
      <w:r w:rsidR="00D22D1E" w:rsidRPr="003F09BF">
        <w:rPr>
          <w:rFonts w:ascii="Cambria" w:hAnsi="Cambria"/>
          <w:color w:val="000000" w:themeColor="text1"/>
          <w:sz w:val="20"/>
          <w:szCs w:val="20"/>
        </w:rPr>
        <w:t>protection</w:t>
      </w:r>
      <w:r w:rsidR="00297973" w:rsidRPr="003F09BF">
        <w:rPr>
          <w:rFonts w:ascii="Cambria" w:hAnsi="Cambria"/>
          <w:color w:val="000000" w:themeColor="text1"/>
          <w:sz w:val="20"/>
          <w:szCs w:val="20"/>
        </w:rPr>
        <w:t xml:space="preserve"> </w:t>
      </w:r>
      <w:r w:rsidR="002D04FA" w:rsidRPr="003F09BF">
        <w:rPr>
          <w:rFonts w:ascii="Cambria" w:hAnsi="Cambria"/>
          <w:color w:val="000000" w:themeColor="text1"/>
          <w:sz w:val="20"/>
          <w:szCs w:val="20"/>
        </w:rPr>
        <w:t>by</w:t>
      </w:r>
      <w:r w:rsidR="00EE69A4" w:rsidRPr="003F09BF">
        <w:rPr>
          <w:rFonts w:ascii="Cambria" w:hAnsi="Cambria"/>
          <w:color w:val="000000" w:themeColor="text1"/>
          <w:sz w:val="20"/>
          <w:szCs w:val="20"/>
        </w:rPr>
        <w:t xml:space="preserve"> the</w:t>
      </w:r>
      <w:r w:rsidR="00603E37" w:rsidRPr="003F09BF">
        <w:rPr>
          <w:rFonts w:ascii="Cambria" w:hAnsi="Cambria"/>
          <w:color w:val="000000" w:themeColor="text1"/>
          <w:sz w:val="20"/>
          <w:szCs w:val="20"/>
        </w:rPr>
        <w:t xml:space="preserve"> State</w:t>
      </w:r>
      <w:r w:rsidR="00297973" w:rsidRPr="003F09BF">
        <w:rPr>
          <w:rFonts w:ascii="Cambria" w:hAnsi="Cambria"/>
          <w:color w:val="000000" w:themeColor="text1"/>
          <w:sz w:val="20"/>
          <w:szCs w:val="20"/>
        </w:rPr>
        <w:t xml:space="preserve"> of </w:t>
      </w:r>
      <w:r w:rsidR="00D91F08" w:rsidRPr="003F09BF">
        <w:rPr>
          <w:rFonts w:ascii="Cambria" w:hAnsi="Cambria"/>
          <w:color w:val="000000" w:themeColor="text1"/>
          <w:sz w:val="20"/>
          <w:szCs w:val="20"/>
        </w:rPr>
        <w:t xml:space="preserve">Colombia </w:t>
      </w:r>
      <w:r w:rsidR="002D04FA" w:rsidRPr="003F09BF">
        <w:rPr>
          <w:rFonts w:ascii="Cambria" w:hAnsi="Cambria"/>
          <w:color w:val="000000" w:themeColor="text1"/>
          <w:sz w:val="20"/>
          <w:szCs w:val="20"/>
        </w:rPr>
        <w:t>for the displacement</w:t>
      </w:r>
      <w:r w:rsidR="00D91F08" w:rsidRPr="003F09BF">
        <w:rPr>
          <w:rFonts w:ascii="Cambria" w:hAnsi="Cambria"/>
          <w:color w:val="000000" w:themeColor="text1"/>
          <w:sz w:val="20"/>
          <w:szCs w:val="20"/>
        </w:rPr>
        <w:t>;</w:t>
      </w:r>
      <w:r w:rsidR="001B6F85" w:rsidRPr="003F09BF">
        <w:rPr>
          <w:rFonts w:ascii="Cambria" w:hAnsi="Cambria"/>
          <w:color w:val="000000" w:themeColor="text1"/>
          <w:sz w:val="20"/>
          <w:szCs w:val="20"/>
        </w:rPr>
        <w:t xml:space="preserve"> and</w:t>
      </w:r>
      <w:r w:rsidR="002C3D66" w:rsidRPr="003F09BF">
        <w:rPr>
          <w:rFonts w:ascii="Cambria" w:hAnsi="Cambria"/>
          <w:color w:val="000000" w:themeColor="text1"/>
          <w:sz w:val="20"/>
          <w:szCs w:val="20"/>
        </w:rPr>
        <w:t xml:space="preserve"> the </w:t>
      </w:r>
      <w:r w:rsidR="002D04FA" w:rsidRPr="003F09BF">
        <w:rPr>
          <w:rFonts w:ascii="Cambria" w:hAnsi="Cambria"/>
          <w:color w:val="000000" w:themeColor="text1"/>
          <w:sz w:val="20"/>
          <w:szCs w:val="20"/>
        </w:rPr>
        <w:t>lack</w:t>
      </w:r>
      <w:r w:rsidR="00297973" w:rsidRPr="003F09BF">
        <w:rPr>
          <w:rFonts w:ascii="Cambria" w:hAnsi="Cambria"/>
          <w:color w:val="000000" w:themeColor="text1"/>
          <w:sz w:val="20"/>
          <w:szCs w:val="20"/>
        </w:rPr>
        <w:t xml:space="preserve"> of </w:t>
      </w:r>
      <w:r w:rsidR="003A7A25" w:rsidRPr="003F09BF">
        <w:rPr>
          <w:rFonts w:ascii="Cambria" w:hAnsi="Cambria"/>
          <w:color w:val="000000" w:themeColor="text1"/>
          <w:sz w:val="20"/>
          <w:szCs w:val="20"/>
        </w:rPr>
        <w:t>investigation</w:t>
      </w:r>
      <w:r w:rsidR="001B6F85" w:rsidRPr="003F09BF">
        <w:rPr>
          <w:rFonts w:ascii="Cambria" w:hAnsi="Cambria"/>
          <w:color w:val="000000" w:themeColor="text1"/>
          <w:sz w:val="20"/>
          <w:szCs w:val="20"/>
        </w:rPr>
        <w:t xml:space="preserve"> and </w:t>
      </w:r>
      <w:r w:rsidR="002D04FA" w:rsidRPr="003F09BF">
        <w:rPr>
          <w:rFonts w:ascii="Cambria" w:hAnsi="Cambria"/>
          <w:color w:val="000000" w:themeColor="text1"/>
          <w:sz w:val="20"/>
          <w:szCs w:val="20"/>
        </w:rPr>
        <w:t>punishment</w:t>
      </w:r>
      <w:r w:rsidR="00297973" w:rsidRPr="003F09BF">
        <w:rPr>
          <w:rFonts w:ascii="Cambria" w:hAnsi="Cambria"/>
          <w:color w:val="000000" w:themeColor="text1"/>
          <w:sz w:val="20"/>
          <w:szCs w:val="20"/>
        </w:rPr>
        <w:t xml:space="preserve"> of </w:t>
      </w:r>
      <w:r w:rsidR="002D04FA" w:rsidRPr="003F09BF">
        <w:rPr>
          <w:rFonts w:ascii="Cambria" w:hAnsi="Cambria"/>
          <w:color w:val="000000" w:themeColor="text1"/>
          <w:sz w:val="20"/>
          <w:szCs w:val="20"/>
        </w:rPr>
        <w:t>all</w:t>
      </w:r>
      <w:r w:rsidR="00D22D1E" w:rsidRPr="003F09BF">
        <w:rPr>
          <w:rFonts w:ascii="Cambria" w:hAnsi="Cambria"/>
          <w:color w:val="000000" w:themeColor="text1"/>
          <w:sz w:val="20"/>
          <w:szCs w:val="20"/>
        </w:rPr>
        <w:t xml:space="preserve"> th</w:t>
      </w:r>
      <w:r w:rsidR="002D04FA" w:rsidRPr="003F09BF">
        <w:rPr>
          <w:rFonts w:ascii="Cambria" w:hAnsi="Cambria"/>
          <w:color w:val="000000" w:themeColor="text1"/>
          <w:sz w:val="20"/>
          <w:szCs w:val="20"/>
        </w:rPr>
        <w:t>os</w:t>
      </w:r>
      <w:r w:rsidR="00D22D1E" w:rsidRPr="003F09BF">
        <w:rPr>
          <w:rFonts w:ascii="Cambria" w:hAnsi="Cambria"/>
          <w:color w:val="000000" w:themeColor="text1"/>
          <w:sz w:val="20"/>
          <w:szCs w:val="20"/>
        </w:rPr>
        <w:t xml:space="preserve">e </w:t>
      </w:r>
      <w:r w:rsidR="00954974" w:rsidRPr="003F09BF">
        <w:rPr>
          <w:rFonts w:ascii="Cambria" w:hAnsi="Cambria"/>
          <w:color w:val="000000" w:themeColor="text1"/>
          <w:sz w:val="20"/>
          <w:szCs w:val="20"/>
        </w:rPr>
        <w:t>responsible</w:t>
      </w:r>
      <w:r w:rsidR="00D91F08" w:rsidRPr="003F09BF">
        <w:rPr>
          <w:rFonts w:ascii="Cambria" w:hAnsi="Cambria"/>
          <w:color w:val="000000" w:themeColor="text1"/>
          <w:sz w:val="20"/>
          <w:szCs w:val="20"/>
        </w:rPr>
        <w:t xml:space="preserve">. </w:t>
      </w:r>
      <w:r w:rsidR="002D04FA" w:rsidRPr="003F09BF">
        <w:rPr>
          <w:rFonts w:ascii="Cambria" w:hAnsi="Cambria"/>
          <w:color w:val="000000" w:themeColor="text1"/>
          <w:sz w:val="20"/>
          <w:szCs w:val="20"/>
        </w:rPr>
        <w:t>Also</w:t>
      </w:r>
      <w:r w:rsidR="00D91F08" w:rsidRPr="003F09BF">
        <w:rPr>
          <w:rFonts w:ascii="Cambria" w:hAnsi="Cambria"/>
          <w:color w:val="000000" w:themeColor="text1"/>
          <w:sz w:val="20"/>
          <w:szCs w:val="20"/>
        </w:rPr>
        <w:t>,</w:t>
      </w:r>
      <w:r w:rsidR="002C3D66" w:rsidRPr="003F09BF">
        <w:rPr>
          <w:rFonts w:ascii="Cambria" w:hAnsi="Cambria"/>
          <w:color w:val="000000" w:themeColor="text1"/>
          <w:sz w:val="20"/>
          <w:szCs w:val="20"/>
        </w:rPr>
        <w:t xml:space="preserve"> the </w:t>
      </w:r>
      <w:r w:rsidR="00C71C58" w:rsidRPr="003F09BF">
        <w:rPr>
          <w:rFonts w:ascii="Cambria" w:hAnsi="Cambria"/>
          <w:color w:val="000000" w:themeColor="text1"/>
          <w:sz w:val="20"/>
          <w:szCs w:val="20"/>
        </w:rPr>
        <w:t>petition</w:t>
      </w:r>
      <w:r w:rsidR="00D91F08" w:rsidRPr="003F09BF">
        <w:rPr>
          <w:rFonts w:ascii="Cambria" w:hAnsi="Cambria"/>
          <w:color w:val="000000" w:themeColor="text1"/>
          <w:sz w:val="20"/>
          <w:szCs w:val="20"/>
        </w:rPr>
        <w:t xml:space="preserve"> present</w:t>
      </w:r>
      <w:r w:rsidR="002D04FA" w:rsidRPr="003F09BF">
        <w:rPr>
          <w:rFonts w:ascii="Cambria" w:hAnsi="Cambria"/>
          <w:color w:val="000000" w:themeColor="text1"/>
          <w:sz w:val="20"/>
          <w:szCs w:val="20"/>
        </w:rPr>
        <w:t>s</w:t>
      </w:r>
      <w:r w:rsidR="00D91F08" w:rsidRPr="003F09BF">
        <w:rPr>
          <w:rFonts w:ascii="Cambria" w:hAnsi="Cambria"/>
          <w:color w:val="000000" w:themeColor="text1"/>
          <w:sz w:val="20"/>
          <w:szCs w:val="20"/>
        </w:rPr>
        <w:t xml:space="preserve"> </w:t>
      </w:r>
      <w:r w:rsidR="002D04FA" w:rsidRPr="003F09BF">
        <w:rPr>
          <w:rFonts w:ascii="Cambria" w:hAnsi="Cambria"/>
          <w:color w:val="000000" w:themeColor="text1"/>
          <w:sz w:val="20"/>
          <w:szCs w:val="20"/>
        </w:rPr>
        <w:t>claims</w:t>
      </w:r>
      <w:r w:rsidR="00D91F08" w:rsidRPr="003F09BF">
        <w:rPr>
          <w:rFonts w:ascii="Cambria" w:hAnsi="Cambria"/>
          <w:color w:val="000000" w:themeColor="text1"/>
          <w:sz w:val="20"/>
          <w:szCs w:val="20"/>
        </w:rPr>
        <w:t xml:space="preserve"> </w:t>
      </w:r>
      <w:r w:rsidR="002D04FA" w:rsidRPr="003F09BF">
        <w:rPr>
          <w:rFonts w:ascii="Cambria" w:hAnsi="Cambria"/>
          <w:color w:val="000000" w:themeColor="text1"/>
          <w:sz w:val="20"/>
          <w:szCs w:val="20"/>
        </w:rPr>
        <w:t>as to</w:t>
      </w:r>
      <w:r w:rsidR="002C3D66" w:rsidRPr="003F09BF">
        <w:rPr>
          <w:rFonts w:ascii="Cambria" w:hAnsi="Cambria"/>
          <w:color w:val="000000" w:themeColor="text1"/>
          <w:sz w:val="20"/>
          <w:szCs w:val="20"/>
        </w:rPr>
        <w:t xml:space="preserve"> the </w:t>
      </w:r>
      <w:r w:rsidR="00D91F08" w:rsidRPr="003F09BF">
        <w:rPr>
          <w:rFonts w:ascii="Cambria" w:hAnsi="Cambria"/>
          <w:color w:val="000000" w:themeColor="text1"/>
          <w:sz w:val="20"/>
          <w:szCs w:val="20"/>
        </w:rPr>
        <w:t>a</w:t>
      </w:r>
      <w:r w:rsidR="002D04FA" w:rsidRPr="003F09BF">
        <w:rPr>
          <w:rFonts w:ascii="Cambria" w:hAnsi="Cambria"/>
          <w:color w:val="000000" w:themeColor="text1"/>
          <w:sz w:val="20"/>
          <w:szCs w:val="20"/>
        </w:rPr>
        <w:t>f</w:t>
      </w:r>
      <w:r w:rsidR="00D91F08" w:rsidRPr="003F09BF">
        <w:rPr>
          <w:rFonts w:ascii="Cambria" w:hAnsi="Cambria"/>
          <w:color w:val="000000" w:themeColor="text1"/>
          <w:sz w:val="20"/>
          <w:szCs w:val="20"/>
        </w:rPr>
        <w:t>fecta</w:t>
      </w:r>
      <w:r w:rsidR="002D04FA" w:rsidRPr="003F09BF">
        <w:rPr>
          <w:rFonts w:ascii="Cambria" w:hAnsi="Cambria"/>
          <w:color w:val="000000" w:themeColor="text1"/>
          <w:sz w:val="20"/>
          <w:szCs w:val="20"/>
        </w:rPr>
        <w:t>tio</w:t>
      </w:r>
      <w:r w:rsidR="00D91F08" w:rsidRPr="003F09BF">
        <w:rPr>
          <w:rFonts w:ascii="Cambria" w:hAnsi="Cambria"/>
          <w:color w:val="000000" w:themeColor="text1"/>
          <w:sz w:val="20"/>
          <w:szCs w:val="20"/>
        </w:rPr>
        <w:t>n</w:t>
      </w:r>
      <w:r w:rsidR="001B6F85" w:rsidRPr="003F09BF">
        <w:rPr>
          <w:rFonts w:ascii="Cambria" w:hAnsi="Cambria"/>
          <w:color w:val="000000" w:themeColor="text1"/>
          <w:sz w:val="20"/>
          <w:szCs w:val="20"/>
        </w:rPr>
        <w:t xml:space="preserve"> of the </w:t>
      </w:r>
      <w:r w:rsidR="00603E37" w:rsidRPr="003F09BF">
        <w:rPr>
          <w:rFonts w:ascii="Cambria" w:hAnsi="Cambria"/>
          <w:color w:val="000000" w:themeColor="text1"/>
          <w:sz w:val="20"/>
          <w:szCs w:val="20"/>
        </w:rPr>
        <w:t>massacre</w:t>
      </w:r>
      <w:r w:rsidR="001B6F85" w:rsidRPr="003F09BF">
        <w:rPr>
          <w:rFonts w:ascii="Cambria" w:hAnsi="Cambria"/>
          <w:color w:val="000000" w:themeColor="text1"/>
          <w:sz w:val="20"/>
          <w:szCs w:val="20"/>
        </w:rPr>
        <w:t xml:space="preserve"> and</w:t>
      </w:r>
      <w:r w:rsidR="00D6137F" w:rsidRPr="003F09BF">
        <w:rPr>
          <w:rFonts w:ascii="Cambria" w:hAnsi="Cambria"/>
          <w:color w:val="000000" w:themeColor="text1"/>
          <w:sz w:val="20"/>
          <w:szCs w:val="20"/>
        </w:rPr>
        <w:t xml:space="preserve"> of the </w:t>
      </w:r>
      <w:r w:rsidR="002D04FA" w:rsidRPr="003F09BF">
        <w:rPr>
          <w:rFonts w:ascii="Cambria" w:hAnsi="Cambria"/>
          <w:color w:val="000000" w:themeColor="text1"/>
          <w:sz w:val="20"/>
          <w:szCs w:val="20"/>
        </w:rPr>
        <w:t>displacement</w:t>
      </w:r>
      <w:r w:rsidR="00D91F08" w:rsidRPr="003F09BF">
        <w:rPr>
          <w:rFonts w:ascii="Cambria" w:hAnsi="Cambria"/>
          <w:color w:val="000000" w:themeColor="text1"/>
          <w:sz w:val="20"/>
          <w:szCs w:val="20"/>
        </w:rPr>
        <w:t xml:space="preserve"> </w:t>
      </w:r>
      <w:r w:rsidR="002D04FA" w:rsidRPr="003F09BF">
        <w:rPr>
          <w:rFonts w:ascii="Cambria" w:hAnsi="Cambria"/>
          <w:color w:val="000000" w:themeColor="text1"/>
          <w:sz w:val="20"/>
          <w:szCs w:val="20"/>
        </w:rPr>
        <w:t>in the private life</w:t>
      </w:r>
      <w:r w:rsidR="00297973" w:rsidRPr="003F09BF">
        <w:rPr>
          <w:rFonts w:ascii="Cambria" w:hAnsi="Cambria"/>
          <w:color w:val="000000" w:themeColor="text1"/>
          <w:sz w:val="20"/>
          <w:szCs w:val="20"/>
        </w:rPr>
        <w:t xml:space="preserve"> of </w:t>
      </w:r>
      <w:r w:rsidR="00D6137F" w:rsidRPr="003F09BF">
        <w:rPr>
          <w:rFonts w:ascii="Cambria" w:hAnsi="Cambria"/>
          <w:color w:val="000000" w:themeColor="text1"/>
          <w:sz w:val="20"/>
          <w:szCs w:val="20"/>
        </w:rPr>
        <w:t xml:space="preserve">the </w:t>
      </w:r>
      <w:r w:rsidR="00603E37" w:rsidRPr="003F09BF">
        <w:rPr>
          <w:rFonts w:ascii="Cambria" w:hAnsi="Cambria"/>
          <w:color w:val="000000" w:themeColor="text1"/>
          <w:sz w:val="20"/>
          <w:szCs w:val="20"/>
        </w:rPr>
        <w:t>alleged victims</w:t>
      </w:r>
      <w:r w:rsidR="00D91F08" w:rsidRPr="003F09BF">
        <w:rPr>
          <w:rFonts w:ascii="Cambria" w:hAnsi="Cambria"/>
          <w:color w:val="000000" w:themeColor="text1"/>
          <w:sz w:val="20"/>
          <w:szCs w:val="20"/>
        </w:rPr>
        <w:t xml:space="preserve">, </w:t>
      </w:r>
      <w:r w:rsidR="002D04FA" w:rsidRPr="003F09BF">
        <w:rPr>
          <w:rFonts w:ascii="Cambria" w:hAnsi="Cambria"/>
          <w:color w:val="000000" w:themeColor="text1"/>
          <w:sz w:val="20"/>
          <w:szCs w:val="20"/>
        </w:rPr>
        <w:t>in children and in the right to movement</w:t>
      </w:r>
      <w:r w:rsidR="00D91F08" w:rsidRPr="003F09BF">
        <w:rPr>
          <w:rFonts w:ascii="Cambria" w:hAnsi="Cambria"/>
          <w:color w:val="000000" w:themeColor="text1"/>
          <w:sz w:val="20"/>
          <w:szCs w:val="20"/>
        </w:rPr>
        <w:t>.</w:t>
      </w:r>
      <w:r w:rsidR="00D91F08" w:rsidRPr="003F09BF">
        <w:t xml:space="preserve"> </w:t>
      </w:r>
    </w:p>
    <w:p w14:paraId="3CCF0EF1" w14:textId="5D0F99A1" w:rsidR="00D91F08" w:rsidRPr="003F09BF" w:rsidRDefault="002D04FA" w:rsidP="00D91F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rPr>
      </w:pPr>
      <w:r w:rsidRPr="003F09BF">
        <w:rPr>
          <w:rFonts w:asciiTheme="majorHAnsi" w:hAnsiTheme="majorHAnsi"/>
          <w:sz w:val="20"/>
          <w:szCs w:val="20"/>
        </w:rPr>
        <w:t>In view of these considerations, and after examining the factual and legal elements set forth by the parties, the IACHR considers that the petitioner’s claims are not manifestly unfounded and require a study on the merits, since the alleged facts, if corroborated, may characterize violations of rights established in articles</w:t>
      </w:r>
      <w:r w:rsidR="00E81C6C" w:rsidRPr="003F09BF">
        <w:rPr>
          <w:rFonts w:asciiTheme="majorHAnsi" w:hAnsiTheme="majorHAnsi"/>
          <w:sz w:val="20"/>
          <w:szCs w:val="20"/>
        </w:rPr>
        <w:t xml:space="preserve"> </w:t>
      </w:r>
      <w:r w:rsidR="00D91F08" w:rsidRPr="003F09BF">
        <w:rPr>
          <w:rFonts w:ascii="Cambria" w:hAnsi="Cambria"/>
          <w:bCs/>
          <w:color w:val="000000" w:themeColor="text1"/>
          <w:sz w:val="20"/>
          <w:szCs w:val="20"/>
        </w:rPr>
        <w:t>4 (</w:t>
      </w:r>
      <w:r w:rsidR="00E81C6C" w:rsidRPr="003F09BF">
        <w:rPr>
          <w:rFonts w:ascii="Cambria" w:hAnsi="Cambria"/>
          <w:bCs/>
          <w:color w:val="000000" w:themeColor="text1"/>
          <w:sz w:val="20"/>
          <w:szCs w:val="20"/>
        </w:rPr>
        <w:t>life</w:t>
      </w:r>
      <w:r w:rsidR="00D91F08" w:rsidRPr="003F09BF">
        <w:rPr>
          <w:rStyle w:val="FootnoteReference"/>
          <w:rFonts w:ascii="Cambria" w:hAnsi="Cambria"/>
          <w:bCs/>
          <w:color w:val="000000" w:themeColor="text1"/>
          <w:sz w:val="20"/>
          <w:szCs w:val="20"/>
        </w:rPr>
        <w:footnoteReference w:id="15"/>
      </w:r>
      <w:r w:rsidR="00D91F08" w:rsidRPr="003F09BF">
        <w:rPr>
          <w:rFonts w:ascii="Cambria" w:hAnsi="Cambria"/>
          <w:bCs/>
          <w:color w:val="000000" w:themeColor="text1"/>
          <w:sz w:val="20"/>
          <w:szCs w:val="20"/>
        </w:rPr>
        <w:t>), 5 (</w:t>
      </w:r>
      <w:r w:rsidR="00E81C6C" w:rsidRPr="003F09BF">
        <w:rPr>
          <w:rFonts w:ascii="Cambria" w:hAnsi="Cambria"/>
          <w:bCs/>
          <w:color w:val="000000" w:themeColor="text1"/>
          <w:sz w:val="20"/>
          <w:szCs w:val="20"/>
        </w:rPr>
        <w:t>humane treatment</w:t>
      </w:r>
      <w:r w:rsidR="00D91F08" w:rsidRPr="003F09BF">
        <w:rPr>
          <w:rFonts w:ascii="Cambria" w:hAnsi="Cambria"/>
          <w:bCs/>
          <w:color w:val="000000" w:themeColor="text1"/>
          <w:sz w:val="20"/>
          <w:szCs w:val="20"/>
        </w:rPr>
        <w:t xml:space="preserve">), </w:t>
      </w:r>
      <w:r w:rsidR="00E81C6C" w:rsidRPr="003F09BF">
        <w:rPr>
          <w:rFonts w:ascii="Cambria" w:hAnsi="Cambria"/>
          <w:bCs/>
          <w:sz w:val="20"/>
          <w:szCs w:val="20"/>
        </w:rPr>
        <w:t xml:space="preserve">6 (freedom from slavery), 7 (personal liberty), 8 (fair trial), 11 (right to privacy), 15 (assembly), 19 (rights of the child), 21 (private property), 22 (freedom of movement and residence), 25 (judicial protection) and 26 (progressive development) </w:t>
      </w:r>
      <w:r w:rsidR="001B6F85" w:rsidRPr="003F09BF">
        <w:rPr>
          <w:rFonts w:ascii="Cambria" w:hAnsi="Cambria"/>
          <w:bCs/>
          <w:color w:val="000000" w:themeColor="text1"/>
          <w:sz w:val="20"/>
          <w:szCs w:val="20"/>
        </w:rPr>
        <w:t xml:space="preserve">of the </w:t>
      </w:r>
      <w:r w:rsidR="00603E37" w:rsidRPr="003F09BF">
        <w:rPr>
          <w:rFonts w:ascii="Cambria" w:hAnsi="Cambria"/>
          <w:bCs/>
          <w:color w:val="000000" w:themeColor="text1"/>
          <w:sz w:val="20"/>
          <w:szCs w:val="20"/>
        </w:rPr>
        <w:t>American Convention</w:t>
      </w:r>
      <w:r w:rsidR="00D91F08" w:rsidRPr="003F09BF">
        <w:rPr>
          <w:rFonts w:ascii="Cambria" w:hAnsi="Cambria"/>
          <w:bCs/>
          <w:color w:val="000000" w:themeColor="text1"/>
          <w:sz w:val="20"/>
          <w:szCs w:val="20"/>
        </w:rPr>
        <w:t xml:space="preserve"> </w:t>
      </w:r>
      <w:r w:rsidR="00E81C6C" w:rsidRPr="003F09BF">
        <w:rPr>
          <w:rFonts w:ascii="Cambria" w:hAnsi="Cambria"/>
          <w:bCs/>
          <w:color w:val="000000" w:themeColor="text1"/>
          <w:sz w:val="20"/>
          <w:szCs w:val="20"/>
        </w:rPr>
        <w:t>in relation to its</w:t>
      </w:r>
      <w:r w:rsidR="00D91F08" w:rsidRPr="003F09BF">
        <w:rPr>
          <w:rFonts w:ascii="Cambria" w:hAnsi="Cambria"/>
          <w:bCs/>
          <w:color w:val="000000" w:themeColor="text1"/>
          <w:sz w:val="20"/>
          <w:szCs w:val="20"/>
        </w:rPr>
        <w:t xml:space="preserve"> </w:t>
      </w:r>
      <w:r w:rsidR="002B15BC" w:rsidRPr="003F09BF">
        <w:rPr>
          <w:rFonts w:ascii="Cambria" w:hAnsi="Cambria"/>
          <w:bCs/>
          <w:color w:val="000000" w:themeColor="text1"/>
          <w:sz w:val="20"/>
          <w:szCs w:val="20"/>
        </w:rPr>
        <w:t>article</w:t>
      </w:r>
      <w:r w:rsidR="00D91F08" w:rsidRPr="003F09BF">
        <w:rPr>
          <w:rFonts w:ascii="Cambria" w:hAnsi="Cambria"/>
          <w:bCs/>
          <w:color w:val="000000" w:themeColor="text1"/>
          <w:sz w:val="20"/>
          <w:szCs w:val="20"/>
        </w:rPr>
        <w:t>s 1.1 (</w:t>
      </w:r>
      <w:r w:rsidR="00E81C6C" w:rsidRPr="003F09BF">
        <w:rPr>
          <w:rFonts w:ascii="Cambria" w:hAnsi="Cambria"/>
          <w:bCs/>
          <w:color w:val="000000" w:themeColor="text1"/>
          <w:sz w:val="20"/>
          <w:szCs w:val="20"/>
        </w:rPr>
        <w:t>obligation</w:t>
      </w:r>
      <w:r w:rsidR="00297973" w:rsidRPr="003F09BF">
        <w:rPr>
          <w:rFonts w:ascii="Cambria" w:hAnsi="Cambria"/>
          <w:bCs/>
          <w:color w:val="000000" w:themeColor="text1"/>
          <w:sz w:val="20"/>
          <w:szCs w:val="20"/>
        </w:rPr>
        <w:t xml:space="preserve"> </w:t>
      </w:r>
      <w:r w:rsidR="00E81C6C" w:rsidRPr="003F09BF">
        <w:rPr>
          <w:rFonts w:ascii="Cambria" w:hAnsi="Cambria"/>
          <w:bCs/>
          <w:color w:val="000000" w:themeColor="text1"/>
          <w:sz w:val="20"/>
          <w:szCs w:val="20"/>
        </w:rPr>
        <w:t>to</w:t>
      </w:r>
      <w:r w:rsidR="00297973" w:rsidRPr="003F09BF">
        <w:rPr>
          <w:rFonts w:ascii="Cambria" w:hAnsi="Cambria"/>
          <w:bCs/>
          <w:color w:val="000000" w:themeColor="text1"/>
          <w:sz w:val="20"/>
          <w:szCs w:val="20"/>
        </w:rPr>
        <w:t xml:space="preserve"> </w:t>
      </w:r>
      <w:r w:rsidR="00D91F08" w:rsidRPr="003F09BF">
        <w:rPr>
          <w:rFonts w:ascii="Cambria" w:hAnsi="Cambria"/>
          <w:bCs/>
          <w:color w:val="000000" w:themeColor="text1"/>
          <w:sz w:val="20"/>
          <w:szCs w:val="20"/>
        </w:rPr>
        <w:t>respe</w:t>
      </w:r>
      <w:r w:rsidR="00E81C6C" w:rsidRPr="003F09BF">
        <w:rPr>
          <w:rFonts w:ascii="Cambria" w:hAnsi="Cambria"/>
          <w:bCs/>
          <w:color w:val="000000" w:themeColor="text1"/>
          <w:sz w:val="20"/>
          <w:szCs w:val="20"/>
        </w:rPr>
        <w:t>c</w:t>
      </w:r>
      <w:r w:rsidR="00D91F08" w:rsidRPr="003F09BF">
        <w:rPr>
          <w:rFonts w:ascii="Cambria" w:hAnsi="Cambria"/>
          <w:bCs/>
          <w:color w:val="000000" w:themeColor="text1"/>
          <w:sz w:val="20"/>
          <w:szCs w:val="20"/>
        </w:rPr>
        <w:t>t</w:t>
      </w:r>
      <w:r w:rsidR="00D22D1E" w:rsidRPr="003F09BF">
        <w:rPr>
          <w:rFonts w:ascii="Cambria" w:hAnsi="Cambria"/>
          <w:bCs/>
          <w:color w:val="000000" w:themeColor="text1"/>
          <w:sz w:val="20"/>
          <w:szCs w:val="20"/>
        </w:rPr>
        <w:t xml:space="preserve"> right</w:t>
      </w:r>
      <w:r w:rsidR="00D91F08" w:rsidRPr="003F09BF">
        <w:rPr>
          <w:rFonts w:ascii="Cambria" w:hAnsi="Cambria"/>
          <w:bCs/>
          <w:color w:val="000000" w:themeColor="text1"/>
          <w:sz w:val="20"/>
          <w:szCs w:val="20"/>
        </w:rPr>
        <w:t>s)</w:t>
      </w:r>
      <w:r w:rsidR="001B6F85" w:rsidRPr="003F09BF">
        <w:rPr>
          <w:rFonts w:ascii="Cambria" w:hAnsi="Cambria"/>
          <w:bCs/>
          <w:color w:val="000000" w:themeColor="text1"/>
          <w:sz w:val="20"/>
          <w:szCs w:val="20"/>
        </w:rPr>
        <w:t xml:space="preserve"> and </w:t>
      </w:r>
      <w:r w:rsidR="00D91F08" w:rsidRPr="003F09BF">
        <w:rPr>
          <w:rFonts w:ascii="Cambria" w:hAnsi="Cambria"/>
          <w:bCs/>
          <w:color w:val="000000" w:themeColor="text1"/>
          <w:sz w:val="20"/>
          <w:szCs w:val="20"/>
        </w:rPr>
        <w:t>2 (</w:t>
      </w:r>
      <w:r w:rsidR="00E81C6C" w:rsidRPr="003F09BF">
        <w:rPr>
          <w:rFonts w:ascii="Cambria" w:hAnsi="Cambria"/>
          <w:bCs/>
          <w:sz w:val="20"/>
          <w:szCs w:val="20"/>
        </w:rPr>
        <w:t>obligation to abide by domestic legal effects</w:t>
      </w:r>
      <w:r w:rsidR="00D91F08" w:rsidRPr="003F09BF">
        <w:rPr>
          <w:rFonts w:ascii="Cambria" w:hAnsi="Cambria"/>
          <w:bCs/>
          <w:color w:val="000000" w:themeColor="text1"/>
          <w:sz w:val="20"/>
          <w:szCs w:val="20"/>
        </w:rPr>
        <w:t>)</w:t>
      </w:r>
      <w:r w:rsidR="001B6F85" w:rsidRPr="003F09BF">
        <w:rPr>
          <w:rFonts w:ascii="Cambria" w:hAnsi="Cambria"/>
          <w:bCs/>
          <w:color w:val="000000" w:themeColor="text1"/>
          <w:sz w:val="20"/>
          <w:szCs w:val="20"/>
        </w:rPr>
        <w:t xml:space="preserve"> and </w:t>
      </w:r>
      <w:r w:rsidR="002B15BC" w:rsidRPr="003F09BF">
        <w:rPr>
          <w:rFonts w:ascii="Cambria" w:hAnsi="Cambria"/>
          <w:bCs/>
          <w:color w:val="000000" w:themeColor="text1"/>
          <w:sz w:val="20"/>
          <w:szCs w:val="20"/>
        </w:rPr>
        <w:t>article</w:t>
      </w:r>
      <w:r w:rsidR="00D91F08" w:rsidRPr="003F09BF">
        <w:rPr>
          <w:rFonts w:ascii="Cambria" w:hAnsi="Cambria"/>
          <w:bCs/>
          <w:color w:val="000000" w:themeColor="text1"/>
          <w:sz w:val="20"/>
          <w:szCs w:val="20"/>
        </w:rPr>
        <w:t xml:space="preserve"> 7</w:t>
      </w:r>
      <w:r w:rsidR="001B6F85" w:rsidRPr="003F09BF">
        <w:rPr>
          <w:rFonts w:ascii="Cambria" w:hAnsi="Cambria"/>
          <w:bCs/>
          <w:color w:val="000000" w:themeColor="text1"/>
          <w:sz w:val="20"/>
          <w:szCs w:val="20"/>
        </w:rPr>
        <w:t xml:space="preserve"> of the </w:t>
      </w:r>
      <w:r w:rsidR="00E81C6C" w:rsidRPr="003F09BF">
        <w:rPr>
          <w:rFonts w:ascii="Cambria" w:hAnsi="Cambria"/>
          <w:bCs/>
          <w:color w:val="000000" w:themeColor="text1"/>
          <w:sz w:val="20"/>
          <w:szCs w:val="20"/>
        </w:rPr>
        <w:t>Convention</w:t>
      </w:r>
      <w:r w:rsidR="00297973" w:rsidRPr="003F09BF">
        <w:rPr>
          <w:rFonts w:ascii="Cambria" w:hAnsi="Cambria"/>
          <w:bCs/>
          <w:color w:val="000000" w:themeColor="text1"/>
          <w:sz w:val="20"/>
          <w:szCs w:val="20"/>
        </w:rPr>
        <w:t xml:space="preserve"> of </w:t>
      </w:r>
      <w:r w:rsidR="00D91F08" w:rsidRPr="003F09BF">
        <w:rPr>
          <w:rFonts w:ascii="Cambria" w:hAnsi="Cambria"/>
          <w:bCs/>
          <w:color w:val="000000" w:themeColor="text1"/>
          <w:sz w:val="20"/>
          <w:szCs w:val="20"/>
        </w:rPr>
        <w:t>Belém do Pará.</w:t>
      </w:r>
    </w:p>
    <w:p w14:paraId="6E7D18B4" w14:textId="2C52A9BC" w:rsidR="00D91F08" w:rsidRPr="003F09BF" w:rsidRDefault="00E81C6C" w:rsidP="00D91F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rPr>
      </w:pPr>
      <w:r w:rsidRPr="003F09BF">
        <w:rPr>
          <w:rFonts w:ascii="Cambria" w:hAnsi="Cambria"/>
          <w:sz w:val="20"/>
          <w:szCs w:val="20"/>
        </w:rPr>
        <w:t>The</w:t>
      </w:r>
      <w:r w:rsidR="00D91F08" w:rsidRPr="003F09BF">
        <w:rPr>
          <w:rFonts w:ascii="Cambria" w:hAnsi="Cambria"/>
          <w:sz w:val="20"/>
          <w:szCs w:val="20"/>
        </w:rPr>
        <w:t xml:space="preserve"> </w:t>
      </w:r>
      <w:r w:rsidR="0068655E" w:rsidRPr="003F09BF">
        <w:rPr>
          <w:rFonts w:ascii="Cambria" w:hAnsi="Cambria"/>
          <w:sz w:val="20"/>
          <w:szCs w:val="20"/>
        </w:rPr>
        <w:t>Commission</w:t>
      </w:r>
      <w:r w:rsidR="00D91F08" w:rsidRPr="003F09BF">
        <w:rPr>
          <w:rFonts w:ascii="Cambria" w:hAnsi="Cambria"/>
          <w:sz w:val="20"/>
          <w:szCs w:val="20"/>
        </w:rPr>
        <w:t xml:space="preserve"> </w:t>
      </w:r>
      <w:r w:rsidR="00892D09" w:rsidRPr="003F09BF">
        <w:rPr>
          <w:rFonts w:ascii="Cambria" w:hAnsi="Cambria"/>
          <w:sz w:val="20"/>
          <w:szCs w:val="20"/>
        </w:rPr>
        <w:t xml:space="preserve">still </w:t>
      </w:r>
      <w:r w:rsidR="00D91F08" w:rsidRPr="003F09BF">
        <w:rPr>
          <w:rFonts w:ascii="Cambria" w:hAnsi="Cambria"/>
          <w:sz w:val="20"/>
          <w:szCs w:val="20"/>
        </w:rPr>
        <w:t>consider</w:t>
      </w:r>
      <w:r w:rsidRPr="003F09BF">
        <w:rPr>
          <w:rFonts w:ascii="Cambria" w:hAnsi="Cambria"/>
          <w:sz w:val="20"/>
          <w:szCs w:val="20"/>
        </w:rPr>
        <w:t>s</w:t>
      </w:r>
      <w:r w:rsidR="003E0028" w:rsidRPr="003F09BF">
        <w:rPr>
          <w:rFonts w:ascii="Cambria" w:hAnsi="Cambria"/>
          <w:sz w:val="20"/>
          <w:szCs w:val="20"/>
        </w:rPr>
        <w:t xml:space="preserve"> that </w:t>
      </w:r>
      <w:r w:rsidRPr="003F09BF">
        <w:rPr>
          <w:rFonts w:ascii="Cambria" w:hAnsi="Cambria"/>
          <w:sz w:val="20"/>
          <w:szCs w:val="20"/>
        </w:rPr>
        <w:t>taking into account the multiple</w:t>
      </w:r>
      <w:r w:rsidR="00D91F08" w:rsidRPr="003F09BF">
        <w:rPr>
          <w:rFonts w:ascii="Cambria" w:hAnsi="Cambria"/>
          <w:sz w:val="20"/>
          <w:szCs w:val="20"/>
        </w:rPr>
        <w:t>, comple</w:t>
      </w:r>
      <w:r w:rsidRPr="003F09BF">
        <w:rPr>
          <w:rFonts w:ascii="Cambria" w:hAnsi="Cambria"/>
          <w:sz w:val="20"/>
          <w:szCs w:val="20"/>
        </w:rPr>
        <w:t>x</w:t>
      </w:r>
      <w:r w:rsidR="001B6F85" w:rsidRPr="003F09BF">
        <w:rPr>
          <w:rFonts w:ascii="Cambria" w:hAnsi="Cambria"/>
          <w:sz w:val="20"/>
          <w:szCs w:val="20"/>
        </w:rPr>
        <w:t xml:space="preserve"> and </w:t>
      </w:r>
      <w:r w:rsidR="00D91F08" w:rsidRPr="003F09BF">
        <w:rPr>
          <w:rFonts w:ascii="Cambria" w:hAnsi="Cambria"/>
          <w:sz w:val="20"/>
          <w:szCs w:val="20"/>
        </w:rPr>
        <w:t>continu</w:t>
      </w:r>
      <w:r w:rsidRPr="003F09BF">
        <w:rPr>
          <w:rFonts w:ascii="Cambria" w:hAnsi="Cambria"/>
          <w:sz w:val="20"/>
          <w:szCs w:val="20"/>
        </w:rPr>
        <w:t>ous</w:t>
      </w:r>
      <w:r w:rsidR="00D6137F" w:rsidRPr="003F09BF">
        <w:rPr>
          <w:rFonts w:ascii="Cambria" w:hAnsi="Cambria"/>
          <w:sz w:val="20"/>
          <w:szCs w:val="20"/>
        </w:rPr>
        <w:t xml:space="preserve"> </w:t>
      </w:r>
      <w:r w:rsidRPr="003F09BF">
        <w:rPr>
          <w:rFonts w:ascii="Cambria" w:hAnsi="Cambria"/>
          <w:sz w:val="20"/>
          <w:szCs w:val="20"/>
        </w:rPr>
        <w:t xml:space="preserve">nature </w:t>
      </w:r>
      <w:r w:rsidR="00D6137F" w:rsidRPr="003F09BF">
        <w:rPr>
          <w:rFonts w:ascii="Cambria" w:hAnsi="Cambria"/>
          <w:sz w:val="20"/>
          <w:szCs w:val="20"/>
        </w:rPr>
        <w:t xml:space="preserve">of the </w:t>
      </w:r>
      <w:r w:rsidRPr="003F09BF">
        <w:rPr>
          <w:rFonts w:ascii="Cambria" w:hAnsi="Cambria"/>
          <w:sz w:val="20"/>
          <w:szCs w:val="20"/>
        </w:rPr>
        <w:t>displacement</w:t>
      </w:r>
      <w:r w:rsidR="00297973" w:rsidRPr="003F09BF">
        <w:rPr>
          <w:rFonts w:ascii="Cambria" w:hAnsi="Cambria"/>
          <w:sz w:val="20"/>
          <w:szCs w:val="20"/>
        </w:rPr>
        <w:t xml:space="preserve"> of </w:t>
      </w:r>
      <w:r w:rsidR="00D91F08" w:rsidRPr="003F09BF">
        <w:rPr>
          <w:rFonts w:ascii="Cambria" w:hAnsi="Cambria"/>
          <w:sz w:val="20"/>
          <w:szCs w:val="20"/>
        </w:rPr>
        <w:t xml:space="preserve">persons, </w:t>
      </w:r>
      <w:r w:rsidRPr="003F09BF">
        <w:rPr>
          <w:rFonts w:ascii="Cambria" w:hAnsi="Cambria"/>
          <w:sz w:val="20"/>
          <w:szCs w:val="20"/>
        </w:rPr>
        <w:t>i</w:t>
      </w:r>
      <w:r w:rsidR="00D91F08" w:rsidRPr="003F09BF">
        <w:rPr>
          <w:rFonts w:ascii="Cambria" w:hAnsi="Cambria"/>
          <w:sz w:val="20"/>
          <w:szCs w:val="20"/>
        </w:rPr>
        <w:t xml:space="preserve">n particular </w:t>
      </w:r>
      <w:r w:rsidRPr="003F09BF">
        <w:rPr>
          <w:rFonts w:ascii="Cambria" w:hAnsi="Cambria"/>
          <w:sz w:val="20"/>
          <w:szCs w:val="20"/>
        </w:rPr>
        <w:t>the one concerning</w:t>
      </w:r>
      <w:r w:rsidR="00D6137F" w:rsidRPr="003F09BF">
        <w:rPr>
          <w:rFonts w:ascii="Cambria" w:hAnsi="Cambria"/>
          <w:sz w:val="20"/>
          <w:szCs w:val="20"/>
        </w:rPr>
        <w:t xml:space="preserve"> the </w:t>
      </w:r>
      <w:r w:rsidRPr="003F09BF">
        <w:rPr>
          <w:rFonts w:ascii="Cambria" w:hAnsi="Cambria"/>
          <w:sz w:val="20"/>
          <w:szCs w:val="20"/>
        </w:rPr>
        <w:t>direct affectations</w:t>
      </w:r>
      <w:r w:rsidR="00D91F08" w:rsidRPr="003F09BF">
        <w:rPr>
          <w:rFonts w:ascii="Cambria" w:hAnsi="Cambria"/>
          <w:sz w:val="20"/>
          <w:szCs w:val="20"/>
        </w:rPr>
        <w:t xml:space="preserve"> </w:t>
      </w:r>
      <w:r w:rsidR="003E0028" w:rsidRPr="003F09BF">
        <w:rPr>
          <w:rFonts w:ascii="Cambria" w:hAnsi="Cambria"/>
          <w:sz w:val="20"/>
          <w:szCs w:val="20"/>
        </w:rPr>
        <w:t xml:space="preserve">that </w:t>
      </w:r>
      <w:r w:rsidRPr="003F09BF">
        <w:rPr>
          <w:rFonts w:ascii="Cambria" w:hAnsi="Cambria"/>
          <w:sz w:val="20"/>
          <w:szCs w:val="20"/>
        </w:rPr>
        <w:t>derived from it on the</w:t>
      </w:r>
      <w:r w:rsidR="00D22D1E" w:rsidRPr="003F09BF">
        <w:rPr>
          <w:rFonts w:ascii="Cambria" w:hAnsi="Cambria"/>
          <w:sz w:val="20"/>
          <w:szCs w:val="20"/>
        </w:rPr>
        <w:t xml:space="preserve"> right</w:t>
      </w:r>
      <w:r w:rsidR="00D91F08" w:rsidRPr="003F09BF">
        <w:rPr>
          <w:rFonts w:ascii="Cambria" w:hAnsi="Cambria"/>
          <w:sz w:val="20"/>
          <w:szCs w:val="20"/>
        </w:rPr>
        <w:t xml:space="preserve">s </w:t>
      </w:r>
      <w:r w:rsidRPr="003F09BF">
        <w:rPr>
          <w:rFonts w:ascii="Cambria" w:hAnsi="Cambria"/>
          <w:sz w:val="20"/>
          <w:szCs w:val="20"/>
        </w:rPr>
        <w:t>to free movement a</w:t>
      </w:r>
      <w:r w:rsidR="001B6F85" w:rsidRPr="003F09BF">
        <w:rPr>
          <w:rFonts w:ascii="Cambria" w:hAnsi="Cambria"/>
          <w:sz w:val="20"/>
          <w:szCs w:val="20"/>
        </w:rPr>
        <w:t xml:space="preserve">nd </w:t>
      </w:r>
      <w:r w:rsidR="00D91F08" w:rsidRPr="003F09BF">
        <w:rPr>
          <w:rFonts w:ascii="Cambria" w:hAnsi="Cambria"/>
          <w:sz w:val="20"/>
          <w:szCs w:val="20"/>
        </w:rPr>
        <w:t>residenc</w:t>
      </w:r>
      <w:r w:rsidRPr="003F09BF">
        <w:rPr>
          <w:rFonts w:ascii="Cambria" w:hAnsi="Cambria"/>
          <w:sz w:val="20"/>
          <w:szCs w:val="20"/>
        </w:rPr>
        <w:t>e</w:t>
      </w:r>
      <w:r w:rsidR="00D91F08" w:rsidRPr="003F09BF">
        <w:rPr>
          <w:rFonts w:ascii="Cambria" w:hAnsi="Cambria"/>
          <w:sz w:val="20"/>
          <w:szCs w:val="20"/>
        </w:rPr>
        <w:t xml:space="preserve">, </w:t>
      </w:r>
      <w:r w:rsidRPr="003F09BF">
        <w:rPr>
          <w:rFonts w:ascii="Cambria" w:hAnsi="Cambria"/>
          <w:sz w:val="20"/>
          <w:szCs w:val="20"/>
        </w:rPr>
        <w:t>housing</w:t>
      </w:r>
      <w:r w:rsidR="00D91F08" w:rsidRPr="003F09BF">
        <w:rPr>
          <w:rFonts w:ascii="Cambria" w:hAnsi="Cambria"/>
          <w:sz w:val="20"/>
          <w:szCs w:val="20"/>
        </w:rPr>
        <w:t xml:space="preserve"> </w:t>
      </w:r>
      <w:r w:rsidRPr="003F09BF">
        <w:rPr>
          <w:rFonts w:ascii="Cambria" w:hAnsi="Cambria"/>
          <w:sz w:val="20"/>
          <w:szCs w:val="20"/>
        </w:rPr>
        <w:t>and humane treatment</w:t>
      </w:r>
      <w:r w:rsidR="00D91F08" w:rsidRPr="003F09BF">
        <w:rPr>
          <w:rFonts w:ascii="Cambria" w:hAnsi="Cambria"/>
          <w:sz w:val="20"/>
          <w:szCs w:val="20"/>
        </w:rPr>
        <w:t xml:space="preserve"> </w:t>
      </w:r>
      <w:r w:rsidRPr="003F09BF">
        <w:rPr>
          <w:rFonts w:ascii="Cambria" w:hAnsi="Cambria"/>
          <w:sz w:val="20"/>
          <w:szCs w:val="20"/>
        </w:rPr>
        <w:t xml:space="preserve">as well as </w:t>
      </w:r>
      <w:r w:rsidR="00D6137F" w:rsidRPr="003F09BF">
        <w:rPr>
          <w:rFonts w:ascii="Cambria" w:hAnsi="Cambria"/>
          <w:sz w:val="20"/>
          <w:szCs w:val="20"/>
        </w:rPr>
        <w:t xml:space="preserve">the </w:t>
      </w:r>
      <w:r w:rsidR="00892D09" w:rsidRPr="003F09BF">
        <w:rPr>
          <w:rFonts w:ascii="Cambria" w:hAnsi="Cambria"/>
          <w:sz w:val="20"/>
          <w:szCs w:val="20"/>
        </w:rPr>
        <w:t>uprooting</w:t>
      </w:r>
      <w:r w:rsidRPr="003F09BF">
        <w:rPr>
          <w:rFonts w:ascii="Cambria" w:hAnsi="Cambria"/>
          <w:sz w:val="20"/>
          <w:szCs w:val="20"/>
        </w:rPr>
        <w:t xml:space="preserve"> </w:t>
      </w:r>
      <w:r w:rsidR="00892D09" w:rsidRPr="003F09BF">
        <w:rPr>
          <w:rFonts w:ascii="Cambria" w:hAnsi="Cambria"/>
          <w:sz w:val="20"/>
          <w:szCs w:val="20"/>
        </w:rPr>
        <w:t>which may present itself in</w:t>
      </w:r>
      <w:r w:rsidR="00D91F08" w:rsidRPr="003F09BF">
        <w:rPr>
          <w:rFonts w:ascii="Cambria" w:hAnsi="Cambria"/>
          <w:sz w:val="20"/>
          <w:szCs w:val="20"/>
        </w:rPr>
        <w:t xml:space="preserve"> social</w:t>
      </w:r>
      <w:r w:rsidR="001B6F85" w:rsidRPr="003F09BF">
        <w:rPr>
          <w:rFonts w:ascii="Cambria" w:hAnsi="Cambria"/>
          <w:sz w:val="20"/>
          <w:szCs w:val="20"/>
        </w:rPr>
        <w:t xml:space="preserve"> and </w:t>
      </w:r>
      <w:r w:rsidR="00D91F08" w:rsidRPr="003F09BF">
        <w:rPr>
          <w:rFonts w:ascii="Cambria" w:hAnsi="Cambria"/>
          <w:sz w:val="20"/>
          <w:szCs w:val="20"/>
        </w:rPr>
        <w:t>cultural</w:t>
      </w:r>
      <w:r w:rsidR="00892D09" w:rsidRPr="003F09BF">
        <w:rPr>
          <w:rFonts w:ascii="Cambria" w:hAnsi="Cambria"/>
          <w:sz w:val="20"/>
          <w:szCs w:val="20"/>
        </w:rPr>
        <w:t xml:space="preserve"> t</w:t>
      </w:r>
      <w:r w:rsidR="00D91F08" w:rsidRPr="003F09BF">
        <w:rPr>
          <w:rFonts w:ascii="Cambria" w:hAnsi="Cambria"/>
          <w:sz w:val="20"/>
          <w:szCs w:val="20"/>
        </w:rPr>
        <w:t>e</w:t>
      </w:r>
      <w:r w:rsidR="00892D09" w:rsidRPr="003F09BF">
        <w:rPr>
          <w:rFonts w:ascii="Cambria" w:hAnsi="Cambria"/>
          <w:sz w:val="20"/>
          <w:szCs w:val="20"/>
        </w:rPr>
        <w:t>rm</w:t>
      </w:r>
      <w:r w:rsidR="00D91F08" w:rsidRPr="003F09BF">
        <w:rPr>
          <w:rFonts w:ascii="Cambria" w:hAnsi="Cambria"/>
          <w:sz w:val="20"/>
          <w:szCs w:val="20"/>
        </w:rPr>
        <w:t>s,</w:t>
      </w:r>
      <w:r w:rsidR="00D22D1E" w:rsidRPr="003F09BF">
        <w:rPr>
          <w:rFonts w:ascii="Cambria" w:hAnsi="Cambria"/>
          <w:sz w:val="20"/>
          <w:szCs w:val="20"/>
        </w:rPr>
        <w:t xml:space="preserve"> the </w:t>
      </w:r>
      <w:r w:rsidR="00892D09" w:rsidRPr="003F09BF">
        <w:rPr>
          <w:rFonts w:ascii="Cambria" w:hAnsi="Cambria"/>
          <w:sz w:val="20"/>
          <w:szCs w:val="20"/>
        </w:rPr>
        <w:t>claims concerning this phenomenon</w:t>
      </w:r>
      <w:r w:rsidR="00D91F08" w:rsidRPr="003F09BF">
        <w:rPr>
          <w:rFonts w:ascii="Cambria" w:hAnsi="Cambria"/>
          <w:sz w:val="20"/>
          <w:szCs w:val="20"/>
        </w:rPr>
        <w:t xml:space="preserve"> </w:t>
      </w:r>
      <w:r w:rsidR="00892D09" w:rsidRPr="003F09BF">
        <w:rPr>
          <w:rFonts w:ascii="Cambria" w:hAnsi="Cambria"/>
          <w:sz w:val="20"/>
          <w:szCs w:val="20"/>
        </w:rPr>
        <w:t>may</w:t>
      </w:r>
      <w:r w:rsidR="00D91F08" w:rsidRPr="003F09BF">
        <w:rPr>
          <w:rFonts w:ascii="Cambria" w:hAnsi="Cambria"/>
          <w:sz w:val="20"/>
          <w:szCs w:val="20"/>
        </w:rPr>
        <w:t xml:space="preserve"> </w:t>
      </w:r>
      <w:r w:rsidR="00892D09" w:rsidRPr="003F09BF">
        <w:rPr>
          <w:rFonts w:ascii="Cambria" w:hAnsi="Cambria"/>
          <w:sz w:val="20"/>
          <w:szCs w:val="20"/>
        </w:rPr>
        <w:t>characterize</w:t>
      </w:r>
      <w:r w:rsidR="00D91F08" w:rsidRPr="003F09BF">
        <w:rPr>
          <w:rFonts w:ascii="Cambria" w:hAnsi="Cambria"/>
          <w:sz w:val="20"/>
          <w:szCs w:val="20"/>
        </w:rPr>
        <w:t xml:space="preserve"> po</w:t>
      </w:r>
      <w:r w:rsidR="00892D09" w:rsidRPr="003F09BF">
        <w:rPr>
          <w:rFonts w:ascii="Cambria" w:hAnsi="Cambria"/>
          <w:sz w:val="20"/>
          <w:szCs w:val="20"/>
        </w:rPr>
        <w:t>s</w:t>
      </w:r>
      <w:r w:rsidR="00D91F08" w:rsidRPr="003F09BF">
        <w:rPr>
          <w:rFonts w:ascii="Cambria" w:hAnsi="Cambria"/>
          <w:sz w:val="20"/>
          <w:szCs w:val="20"/>
        </w:rPr>
        <w:t xml:space="preserve">sible </w:t>
      </w:r>
      <w:r w:rsidR="00C71C58" w:rsidRPr="003F09BF">
        <w:rPr>
          <w:rFonts w:ascii="Cambria" w:hAnsi="Cambria"/>
          <w:sz w:val="20"/>
          <w:szCs w:val="20"/>
        </w:rPr>
        <w:t>violations</w:t>
      </w:r>
      <w:r w:rsidR="00297973" w:rsidRPr="003F09BF">
        <w:rPr>
          <w:rFonts w:ascii="Cambria" w:hAnsi="Cambria"/>
          <w:sz w:val="20"/>
          <w:szCs w:val="20"/>
        </w:rPr>
        <w:t xml:space="preserve"> of</w:t>
      </w:r>
      <w:r w:rsidR="00D22D1E" w:rsidRPr="003F09BF">
        <w:rPr>
          <w:rFonts w:ascii="Cambria" w:hAnsi="Cambria"/>
          <w:sz w:val="20"/>
          <w:szCs w:val="20"/>
        </w:rPr>
        <w:t xml:space="preserve"> </w:t>
      </w:r>
      <w:r w:rsidR="002B15BC" w:rsidRPr="003F09BF">
        <w:rPr>
          <w:rFonts w:ascii="Cambria" w:hAnsi="Cambria"/>
          <w:sz w:val="20"/>
          <w:szCs w:val="20"/>
        </w:rPr>
        <w:t>article</w:t>
      </w:r>
      <w:r w:rsidR="00D91F08" w:rsidRPr="003F09BF">
        <w:rPr>
          <w:rFonts w:ascii="Cambria" w:hAnsi="Cambria"/>
          <w:sz w:val="20"/>
          <w:szCs w:val="20"/>
        </w:rPr>
        <w:t>s 5 (</w:t>
      </w:r>
      <w:r w:rsidR="00892D09" w:rsidRPr="003F09BF">
        <w:rPr>
          <w:rFonts w:ascii="Cambria" w:hAnsi="Cambria"/>
          <w:sz w:val="20"/>
          <w:szCs w:val="20"/>
        </w:rPr>
        <w:t>right to humane treatment</w:t>
      </w:r>
      <w:r w:rsidR="00D91F08" w:rsidRPr="003F09BF">
        <w:rPr>
          <w:rFonts w:ascii="Cambria" w:hAnsi="Cambria"/>
          <w:sz w:val="20"/>
          <w:szCs w:val="20"/>
        </w:rPr>
        <w:t>), 22 (</w:t>
      </w:r>
      <w:r w:rsidR="00892D09" w:rsidRPr="003F09BF">
        <w:rPr>
          <w:rFonts w:ascii="Cambria" w:hAnsi="Cambria"/>
          <w:bCs/>
          <w:sz w:val="20"/>
          <w:szCs w:val="20"/>
        </w:rPr>
        <w:t>freedom of movement and residence</w:t>
      </w:r>
      <w:r w:rsidR="00D91F08" w:rsidRPr="003F09BF">
        <w:rPr>
          <w:rFonts w:ascii="Cambria" w:hAnsi="Cambria"/>
          <w:sz w:val="20"/>
          <w:szCs w:val="20"/>
        </w:rPr>
        <w:t xml:space="preserve">) </w:t>
      </w:r>
      <w:r w:rsidR="001B6F85" w:rsidRPr="003F09BF">
        <w:rPr>
          <w:rFonts w:ascii="Cambria" w:hAnsi="Cambria"/>
          <w:sz w:val="20"/>
          <w:szCs w:val="20"/>
        </w:rPr>
        <w:t xml:space="preserve"> and </w:t>
      </w:r>
      <w:r w:rsidR="00D91F08" w:rsidRPr="003F09BF">
        <w:rPr>
          <w:rFonts w:ascii="Cambria" w:hAnsi="Cambria"/>
          <w:sz w:val="20"/>
          <w:szCs w:val="20"/>
        </w:rPr>
        <w:t>26 (</w:t>
      </w:r>
      <w:r w:rsidR="00892D09" w:rsidRPr="003F09BF">
        <w:rPr>
          <w:rFonts w:ascii="Cambria" w:hAnsi="Cambria"/>
          <w:bCs/>
          <w:sz w:val="20"/>
          <w:szCs w:val="20"/>
        </w:rPr>
        <w:t>progressive development</w:t>
      </w:r>
      <w:r w:rsidR="00D91F08" w:rsidRPr="003F09BF">
        <w:rPr>
          <w:rFonts w:ascii="Cambria" w:hAnsi="Cambria"/>
          <w:sz w:val="20"/>
          <w:szCs w:val="20"/>
        </w:rPr>
        <w:t xml:space="preserve">) </w:t>
      </w:r>
      <w:r w:rsidR="001B6F85" w:rsidRPr="003F09BF">
        <w:rPr>
          <w:rFonts w:ascii="Cambria" w:hAnsi="Cambria"/>
          <w:sz w:val="20"/>
          <w:szCs w:val="20"/>
        </w:rPr>
        <w:t xml:space="preserve"> of the </w:t>
      </w:r>
      <w:r w:rsidR="00603E37" w:rsidRPr="003F09BF">
        <w:rPr>
          <w:rFonts w:ascii="Cambria" w:hAnsi="Cambria"/>
          <w:sz w:val="20"/>
          <w:szCs w:val="20"/>
        </w:rPr>
        <w:t>American Convention</w:t>
      </w:r>
      <w:r w:rsidR="00297973" w:rsidRPr="003F09BF">
        <w:rPr>
          <w:rFonts w:ascii="Cambria" w:hAnsi="Cambria"/>
          <w:sz w:val="20"/>
          <w:szCs w:val="20"/>
        </w:rPr>
        <w:t xml:space="preserve"> </w:t>
      </w:r>
      <w:r w:rsidR="00892D09" w:rsidRPr="003F09BF">
        <w:rPr>
          <w:rFonts w:ascii="Cambria" w:hAnsi="Cambria"/>
          <w:sz w:val="20"/>
          <w:szCs w:val="20"/>
        </w:rPr>
        <w:t>in a jointly and interconnected manner</w:t>
      </w:r>
      <w:r w:rsidR="00D91F08" w:rsidRPr="003F09BF">
        <w:rPr>
          <w:rFonts w:ascii="Cambria" w:hAnsi="Cambria"/>
          <w:sz w:val="20"/>
          <w:szCs w:val="20"/>
        </w:rPr>
        <w:t>.</w:t>
      </w:r>
    </w:p>
    <w:p w14:paraId="548A523A" w14:textId="15D204D6" w:rsidR="00885183" w:rsidRPr="003F09BF" w:rsidRDefault="00892D09" w:rsidP="00D91F08">
      <w:pPr>
        <w:pStyle w:val="ListParagraph"/>
        <w:numPr>
          <w:ilvl w:val="0"/>
          <w:numId w:val="103"/>
        </w:numPr>
        <w:spacing w:before="240" w:after="240"/>
        <w:jc w:val="both"/>
        <w:rPr>
          <w:rFonts w:asciiTheme="majorHAnsi" w:hAnsiTheme="majorHAnsi"/>
          <w:bCs/>
          <w:sz w:val="20"/>
          <w:szCs w:val="20"/>
        </w:rPr>
      </w:pPr>
      <w:r w:rsidRPr="003F09BF">
        <w:rPr>
          <w:bCs/>
          <w:color w:val="000000" w:themeColor="text1"/>
          <w:sz w:val="20"/>
          <w:szCs w:val="20"/>
        </w:rPr>
        <w:t>However</w:t>
      </w:r>
      <w:r w:rsidR="00D91F08" w:rsidRPr="003F09BF">
        <w:rPr>
          <w:bCs/>
          <w:color w:val="000000" w:themeColor="text1"/>
          <w:sz w:val="20"/>
          <w:szCs w:val="20"/>
        </w:rPr>
        <w:t xml:space="preserve">, </w:t>
      </w:r>
      <w:r w:rsidRPr="003F09BF">
        <w:rPr>
          <w:bCs/>
          <w:color w:val="000000" w:themeColor="text1"/>
          <w:sz w:val="20"/>
          <w:szCs w:val="20"/>
        </w:rPr>
        <w:t>as for the freedom of association</w:t>
      </w:r>
      <w:r w:rsidR="00D91F08" w:rsidRPr="003F09BF">
        <w:rPr>
          <w:bCs/>
          <w:color w:val="000000" w:themeColor="text1"/>
          <w:sz w:val="20"/>
          <w:szCs w:val="20"/>
        </w:rPr>
        <w:t xml:space="preserve">, </w:t>
      </w:r>
      <w:r w:rsidR="0010397D" w:rsidRPr="003F09BF">
        <w:rPr>
          <w:bCs/>
          <w:color w:val="000000" w:themeColor="text1"/>
          <w:sz w:val="20"/>
          <w:szCs w:val="20"/>
        </w:rPr>
        <w:t>the</w:t>
      </w:r>
      <w:r w:rsidR="00D91F08" w:rsidRPr="003F09BF">
        <w:rPr>
          <w:bCs/>
          <w:color w:val="000000" w:themeColor="text1"/>
          <w:sz w:val="20"/>
          <w:szCs w:val="20"/>
        </w:rPr>
        <w:t xml:space="preserve"> </w:t>
      </w:r>
      <w:r w:rsidR="00D22D1E" w:rsidRPr="003F09BF">
        <w:rPr>
          <w:bCs/>
          <w:color w:val="000000" w:themeColor="text1"/>
          <w:sz w:val="20"/>
          <w:szCs w:val="20"/>
        </w:rPr>
        <w:t>right</w:t>
      </w:r>
      <w:r w:rsidR="00297973" w:rsidRPr="003F09BF">
        <w:rPr>
          <w:bCs/>
          <w:color w:val="000000" w:themeColor="text1"/>
          <w:sz w:val="20"/>
          <w:szCs w:val="20"/>
        </w:rPr>
        <w:t xml:space="preserve"> of </w:t>
      </w:r>
      <w:r w:rsidRPr="003F09BF">
        <w:rPr>
          <w:bCs/>
          <w:color w:val="000000" w:themeColor="text1"/>
          <w:sz w:val="20"/>
          <w:szCs w:val="20"/>
        </w:rPr>
        <w:t>assembly</w:t>
      </w:r>
      <w:r w:rsidR="00D91F08" w:rsidRPr="003F09BF">
        <w:rPr>
          <w:bCs/>
          <w:color w:val="000000" w:themeColor="text1"/>
          <w:sz w:val="20"/>
          <w:szCs w:val="20"/>
        </w:rPr>
        <w:t>,</w:t>
      </w:r>
      <w:r w:rsidR="00D22D1E" w:rsidRPr="003F09BF">
        <w:rPr>
          <w:bCs/>
          <w:color w:val="000000" w:themeColor="text1"/>
          <w:sz w:val="20"/>
          <w:szCs w:val="20"/>
        </w:rPr>
        <w:t xml:space="preserve"> </w:t>
      </w:r>
      <w:r w:rsidRPr="003F09BF">
        <w:rPr>
          <w:bCs/>
          <w:color w:val="000000" w:themeColor="text1"/>
          <w:sz w:val="20"/>
          <w:szCs w:val="20"/>
        </w:rPr>
        <w:t>right to participate in government</w:t>
      </w:r>
      <w:r w:rsidR="00D91F08" w:rsidRPr="003F09BF">
        <w:rPr>
          <w:bCs/>
          <w:color w:val="000000" w:themeColor="text1"/>
          <w:sz w:val="20"/>
          <w:szCs w:val="20"/>
        </w:rPr>
        <w:t xml:space="preserve">, </w:t>
      </w:r>
      <w:r w:rsidRPr="003F09BF">
        <w:rPr>
          <w:bCs/>
          <w:color w:val="000000" w:themeColor="text1"/>
          <w:sz w:val="20"/>
          <w:szCs w:val="20"/>
        </w:rPr>
        <w:t>right to equality</w:t>
      </w:r>
      <w:r w:rsidR="00D91F08" w:rsidRPr="003F09BF">
        <w:rPr>
          <w:rFonts w:cs="Calibri"/>
          <w:sz w:val="20"/>
          <w:szCs w:val="20"/>
        </w:rPr>
        <w:t>,</w:t>
      </w:r>
      <w:r w:rsidR="002C3D66" w:rsidRPr="003F09BF">
        <w:rPr>
          <w:rFonts w:cs="Calibri"/>
          <w:sz w:val="20"/>
          <w:szCs w:val="20"/>
        </w:rPr>
        <w:t xml:space="preserve"> the </w:t>
      </w:r>
      <w:r w:rsidR="0068655E" w:rsidRPr="003F09BF">
        <w:rPr>
          <w:rFonts w:cs="Calibri"/>
          <w:sz w:val="20"/>
          <w:szCs w:val="20"/>
        </w:rPr>
        <w:t>Commission</w:t>
      </w:r>
      <w:r w:rsidR="00D91F08" w:rsidRPr="003F09BF">
        <w:rPr>
          <w:rFonts w:cs="Calibri"/>
          <w:sz w:val="20"/>
          <w:szCs w:val="20"/>
        </w:rPr>
        <w:t xml:space="preserve"> observ</w:t>
      </w:r>
      <w:r w:rsidRPr="003F09BF">
        <w:rPr>
          <w:rFonts w:cs="Calibri"/>
          <w:sz w:val="20"/>
          <w:szCs w:val="20"/>
        </w:rPr>
        <w:t>es</w:t>
      </w:r>
      <w:r w:rsidR="00CA305B" w:rsidRPr="003F09BF">
        <w:rPr>
          <w:rFonts w:cs="Calibri"/>
          <w:sz w:val="20"/>
          <w:szCs w:val="20"/>
        </w:rPr>
        <w:t xml:space="preserve"> that the </w:t>
      </w:r>
      <w:r w:rsidR="00603E37" w:rsidRPr="003F09BF">
        <w:rPr>
          <w:rFonts w:cs="Calibri"/>
          <w:sz w:val="20"/>
          <w:szCs w:val="20"/>
        </w:rPr>
        <w:t>Petitioner</w:t>
      </w:r>
      <w:r w:rsidR="00D91F08" w:rsidRPr="003F09BF">
        <w:rPr>
          <w:rFonts w:cs="Calibri"/>
          <w:sz w:val="20"/>
          <w:szCs w:val="20"/>
        </w:rPr>
        <w:t xml:space="preserve"> </w:t>
      </w:r>
      <w:r w:rsidRPr="003F09BF">
        <w:rPr>
          <w:rFonts w:cs="Calibri"/>
          <w:sz w:val="20"/>
          <w:szCs w:val="20"/>
        </w:rPr>
        <w:t>raises claims i</w:t>
      </w:r>
      <w:r w:rsidR="00D91F08" w:rsidRPr="003F09BF">
        <w:rPr>
          <w:rFonts w:cs="Calibri"/>
          <w:sz w:val="20"/>
          <w:szCs w:val="20"/>
        </w:rPr>
        <w:t xml:space="preserve">n </w:t>
      </w:r>
      <w:r w:rsidRPr="003F09BF">
        <w:rPr>
          <w:rFonts w:cs="Calibri"/>
          <w:sz w:val="20"/>
          <w:szCs w:val="20"/>
        </w:rPr>
        <w:t xml:space="preserve">general </w:t>
      </w:r>
      <w:r w:rsidR="00D91F08" w:rsidRPr="003F09BF">
        <w:rPr>
          <w:rFonts w:cs="Calibri"/>
          <w:sz w:val="20"/>
          <w:szCs w:val="20"/>
        </w:rPr>
        <w:t>t</w:t>
      </w:r>
      <w:r w:rsidRPr="003F09BF">
        <w:rPr>
          <w:rFonts w:cs="Calibri"/>
          <w:sz w:val="20"/>
          <w:szCs w:val="20"/>
        </w:rPr>
        <w:t>e</w:t>
      </w:r>
      <w:r w:rsidR="00D91F08" w:rsidRPr="003F09BF">
        <w:rPr>
          <w:rFonts w:cs="Calibri"/>
          <w:sz w:val="20"/>
          <w:szCs w:val="20"/>
        </w:rPr>
        <w:t xml:space="preserve">rms, </w:t>
      </w:r>
      <w:r w:rsidRPr="003F09BF">
        <w:rPr>
          <w:rFonts w:cs="Calibri"/>
          <w:sz w:val="20"/>
          <w:szCs w:val="20"/>
        </w:rPr>
        <w:t>f</w:t>
      </w:r>
      <w:r w:rsidR="00D91F08" w:rsidRPr="003F09BF">
        <w:rPr>
          <w:rFonts w:cs="Calibri"/>
          <w:sz w:val="20"/>
          <w:szCs w:val="20"/>
        </w:rPr>
        <w:t xml:space="preserve">or </w:t>
      </w:r>
      <w:r w:rsidRPr="003F09BF">
        <w:rPr>
          <w:rFonts w:cs="Calibri"/>
          <w:sz w:val="20"/>
          <w:szCs w:val="20"/>
        </w:rPr>
        <w:t>example</w:t>
      </w:r>
      <w:r w:rsidR="00D91F08" w:rsidRPr="003F09BF">
        <w:rPr>
          <w:rFonts w:cs="Calibri"/>
          <w:sz w:val="20"/>
          <w:szCs w:val="20"/>
        </w:rPr>
        <w:t xml:space="preserve">, </w:t>
      </w:r>
      <w:r w:rsidRPr="003F09BF">
        <w:rPr>
          <w:rFonts w:cs="Calibri"/>
          <w:sz w:val="20"/>
          <w:szCs w:val="20"/>
        </w:rPr>
        <w:t>does not indicate in which sense was the evidence</w:t>
      </w:r>
      <w:r w:rsidR="00D91F08" w:rsidRPr="003F09BF">
        <w:rPr>
          <w:rFonts w:cs="Calibri"/>
          <w:sz w:val="20"/>
          <w:szCs w:val="20"/>
        </w:rPr>
        <w:t xml:space="preserve"> </w:t>
      </w:r>
      <w:r w:rsidR="00C641A2" w:rsidRPr="003F09BF">
        <w:rPr>
          <w:rFonts w:cs="Calibri"/>
          <w:sz w:val="20"/>
          <w:szCs w:val="20"/>
        </w:rPr>
        <w:t>against</w:t>
      </w:r>
      <w:r w:rsidR="001B6F85" w:rsidRPr="003F09BF">
        <w:rPr>
          <w:rFonts w:cs="Calibri"/>
          <w:sz w:val="20"/>
          <w:szCs w:val="20"/>
        </w:rPr>
        <w:t xml:space="preserve"> the </w:t>
      </w:r>
      <w:r w:rsidR="00D22D1E" w:rsidRPr="003F09BF">
        <w:rPr>
          <w:rFonts w:cs="Calibri"/>
          <w:sz w:val="20"/>
          <w:szCs w:val="20"/>
        </w:rPr>
        <w:t>alleged</w:t>
      </w:r>
      <w:r w:rsidR="00D91F08" w:rsidRPr="003F09BF">
        <w:rPr>
          <w:rFonts w:cs="Calibri"/>
          <w:sz w:val="20"/>
          <w:szCs w:val="20"/>
        </w:rPr>
        <w:t xml:space="preserve"> </w:t>
      </w:r>
      <w:r w:rsidR="00D22D1E" w:rsidRPr="003F09BF">
        <w:rPr>
          <w:rFonts w:cs="Calibri"/>
          <w:sz w:val="20"/>
          <w:szCs w:val="20"/>
        </w:rPr>
        <w:t>victim</w:t>
      </w:r>
      <w:r w:rsidRPr="003F09BF">
        <w:rPr>
          <w:rFonts w:cs="Calibri"/>
          <w:sz w:val="20"/>
          <w:szCs w:val="20"/>
        </w:rPr>
        <w:t xml:space="preserve"> illegally attained</w:t>
      </w:r>
      <w:r w:rsidR="00D91F08" w:rsidRPr="003F09BF">
        <w:rPr>
          <w:rFonts w:cs="Calibri"/>
          <w:sz w:val="20"/>
          <w:szCs w:val="20"/>
        </w:rPr>
        <w:t xml:space="preserve">, </w:t>
      </w:r>
      <w:r w:rsidRPr="003F09BF">
        <w:rPr>
          <w:rFonts w:cs="Calibri"/>
          <w:sz w:val="20"/>
          <w:szCs w:val="20"/>
        </w:rPr>
        <w:t>which is why</w:t>
      </w:r>
      <w:r w:rsidR="00D91F08" w:rsidRPr="003F09BF">
        <w:rPr>
          <w:rFonts w:cs="Calibri"/>
          <w:sz w:val="20"/>
          <w:szCs w:val="20"/>
        </w:rPr>
        <w:t xml:space="preserve"> </w:t>
      </w:r>
      <w:r w:rsidR="00603E37" w:rsidRPr="003F09BF">
        <w:rPr>
          <w:rFonts w:cs="Calibri"/>
          <w:sz w:val="20"/>
          <w:szCs w:val="20"/>
        </w:rPr>
        <w:t>the IACHR</w:t>
      </w:r>
      <w:r w:rsidR="00D91F08" w:rsidRPr="003F09BF">
        <w:rPr>
          <w:rFonts w:cs="Calibri"/>
          <w:sz w:val="20"/>
          <w:szCs w:val="20"/>
        </w:rPr>
        <w:t xml:space="preserve"> </w:t>
      </w:r>
      <w:r w:rsidRPr="003F09BF">
        <w:rPr>
          <w:rFonts w:cs="Calibri"/>
          <w:sz w:val="20"/>
          <w:szCs w:val="20"/>
        </w:rPr>
        <w:t>does not identify</w:t>
      </w:r>
      <w:r w:rsidR="00D91F08" w:rsidRPr="003F09BF">
        <w:rPr>
          <w:rFonts w:cs="Calibri"/>
          <w:sz w:val="20"/>
          <w:szCs w:val="20"/>
        </w:rPr>
        <w:t xml:space="preserve">, </w:t>
      </w:r>
      <w:r w:rsidR="00D91F08" w:rsidRPr="003F09BF">
        <w:rPr>
          <w:rFonts w:cs="Calibri"/>
          <w:i/>
          <w:sz w:val="20"/>
          <w:szCs w:val="20"/>
        </w:rPr>
        <w:t>prima facie</w:t>
      </w:r>
      <w:r w:rsidR="00D91F08" w:rsidRPr="003F09BF">
        <w:rPr>
          <w:rFonts w:cs="Calibri"/>
          <w:sz w:val="20"/>
          <w:szCs w:val="20"/>
        </w:rPr>
        <w:t>,</w:t>
      </w:r>
      <w:r w:rsidR="002C3D66" w:rsidRPr="003F09BF">
        <w:rPr>
          <w:rFonts w:cs="Calibri"/>
          <w:sz w:val="20"/>
          <w:szCs w:val="20"/>
        </w:rPr>
        <w:t xml:space="preserve"> the </w:t>
      </w:r>
      <w:r w:rsidRPr="003F09BF">
        <w:rPr>
          <w:rFonts w:cs="Calibri"/>
          <w:sz w:val="20"/>
          <w:szCs w:val="20"/>
        </w:rPr>
        <w:t>characterization</w:t>
      </w:r>
      <w:r w:rsidR="00297973" w:rsidRPr="003F09BF">
        <w:rPr>
          <w:rFonts w:cs="Calibri"/>
          <w:sz w:val="20"/>
          <w:szCs w:val="20"/>
        </w:rPr>
        <w:t xml:space="preserve"> of </w:t>
      </w:r>
      <w:r w:rsidRPr="003F09BF">
        <w:rPr>
          <w:rFonts w:cs="Calibri"/>
          <w:sz w:val="20"/>
          <w:szCs w:val="20"/>
        </w:rPr>
        <w:t>possible</w:t>
      </w:r>
      <w:r w:rsidR="00D91F08" w:rsidRPr="003F09BF">
        <w:rPr>
          <w:rFonts w:cs="Calibri"/>
          <w:sz w:val="20"/>
          <w:szCs w:val="20"/>
        </w:rPr>
        <w:t xml:space="preserve"> </w:t>
      </w:r>
      <w:r w:rsidR="00C71C58" w:rsidRPr="003F09BF">
        <w:rPr>
          <w:rFonts w:cs="Calibri"/>
          <w:sz w:val="20"/>
          <w:szCs w:val="20"/>
        </w:rPr>
        <w:t>violations</w:t>
      </w:r>
      <w:r w:rsidR="00D91F08" w:rsidRPr="003F09BF">
        <w:rPr>
          <w:rFonts w:cs="Calibri"/>
          <w:sz w:val="20"/>
          <w:szCs w:val="20"/>
        </w:rPr>
        <w:t xml:space="preserve"> </w:t>
      </w:r>
      <w:r w:rsidRPr="003F09BF">
        <w:rPr>
          <w:rFonts w:cs="Calibri"/>
          <w:sz w:val="20"/>
          <w:szCs w:val="20"/>
        </w:rPr>
        <w:t xml:space="preserve">to </w:t>
      </w:r>
      <w:r w:rsidR="002C3D66" w:rsidRPr="003F09BF">
        <w:rPr>
          <w:rFonts w:cs="Calibri"/>
          <w:sz w:val="20"/>
          <w:szCs w:val="20"/>
        </w:rPr>
        <w:t xml:space="preserve">the </w:t>
      </w:r>
      <w:r w:rsidR="00603E37" w:rsidRPr="003F09BF">
        <w:rPr>
          <w:rFonts w:cs="Calibri"/>
          <w:sz w:val="20"/>
          <w:szCs w:val="20"/>
        </w:rPr>
        <w:t>American Convention</w:t>
      </w:r>
      <w:r w:rsidR="00D91F08" w:rsidRPr="003F09BF">
        <w:rPr>
          <w:rStyle w:val="FootnoteReference"/>
          <w:rFonts w:cs="Calibri"/>
          <w:sz w:val="20"/>
          <w:szCs w:val="20"/>
        </w:rPr>
        <w:footnoteReference w:id="16"/>
      </w:r>
      <w:r w:rsidR="00D91F08" w:rsidRPr="003F09BF">
        <w:rPr>
          <w:rFonts w:cs="Calibri"/>
          <w:sz w:val="20"/>
          <w:szCs w:val="20"/>
        </w:rPr>
        <w:t>.</w:t>
      </w:r>
    </w:p>
    <w:p w14:paraId="5A70550C" w14:textId="77777777" w:rsidR="00F621C3" w:rsidRPr="003F09BF" w:rsidRDefault="00F621C3" w:rsidP="00F621C3">
      <w:pPr>
        <w:pStyle w:val="ListParagraph"/>
        <w:spacing w:before="240" w:after="240"/>
        <w:jc w:val="both"/>
        <w:rPr>
          <w:rFonts w:asciiTheme="majorHAnsi" w:hAnsiTheme="majorHAnsi"/>
          <w:b/>
          <w:bCs/>
          <w:sz w:val="20"/>
          <w:szCs w:val="20"/>
        </w:rPr>
      </w:pPr>
      <w:r w:rsidRPr="003F09BF">
        <w:rPr>
          <w:rFonts w:asciiTheme="majorHAnsi" w:hAnsiTheme="majorHAnsi"/>
          <w:b/>
          <w:bCs/>
          <w:sz w:val="20"/>
          <w:szCs w:val="20"/>
        </w:rPr>
        <w:t xml:space="preserve">VIII. </w:t>
      </w:r>
      <w:r w:rsidRPr="003F09BF">
        <w:rPr>
          <w:rFonts w:asciiTheme="majorHAnsi" w:hAnsiTheme="majorHAnsi"/>
          <w:b/>
          <w:bCs/>
          <w:sz w:val="20"/>
          <w:szCs w:val="20"/>
        </w:rPr>
        <w:tab/>
        <w:t>DECISION</w:t>
      </w:r>
    </w:p>
    <w:p w14:paraId="227B9B6E" w14:textId="354B9C25" w:rsidR="00F621C3" w:rsidRPr="003F09BF"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F09BF">
        <w:rPr>
          <w:rFonts w:asciiTheme="majorHAnsi" w:hAnsiTheme="majorHAnsi"/>
          <w:sz w:val="20"/>
          <w:szCs w:val="20"/>
        </w:rPr>
        <w:t xml:space="preserve">To find the instant petition admissible in relation to Articles </w:t>
      </w:r>
      <w:r w:rsidR="00D91F08" w:rsidRPr="003F09BF">
        <w:rPr>
          <w:rFonts w:asciiTheme="majorHAnsi" w:hAnsiTheme="majorHAnsi"/>
          <w:sz w:val="20"/>
          <w:szCs w:val="20"/>
        </w:rPr>
        <w:t xml:space="preserve"> </w:t>
      </w:r>
      <w:r w:rsidR="00D91F08" w:rsidRPr="003F09BF">
        <w:rPr>
          <w:rFonts w:ascii="Cambria" w:hAnsi="Cambria"/>
          <w:bCs/>
          <w:sz w:val="20"/>
          <w:szCs w:val="20"/>
        </w:rPr>
        <w:t>4 (</w:t>
      </w:r>
      <w:r w:rsidR="00892D09" w:rsidRPr="003F09BF">
        <w:rPr>
          <w:rFonts w:ascii="Cambria" w:hAnsi="Cambria"/>
          <w:bCs/>
          <w:sz w:val="20"/>
          <w:szCs w:val="20"/>
        </w:rPr>
        <w:t>life</w:t>
      </w:r>
      <w:r w:rsidR="00D91F08" w:rsidRPr="003F09BF">
        <w:rPr>
          <w:rFonts w:ascii="Cambria" w:hAnsi="Cambria"/>
          <w:bCs/>
          <w:sz w:val="20"/>
          <w:szCs w:val="20"/>
        </w:rPr>
        <w:t>), 5 (</w:t>
      </w:r>
      <w:r w:rsidR="00892D09" w:rsidRPr="003F09BF">
        <w:rPr>
          <w:rFonts w:ascii="Cambria" w:hAnsi="Cambria"/>
          <w:bCs/>
          <w:sz w:val="20"/>
          <w:szCs w:val="20"/>
        </w:rPr>
        <w:t>humane treatment</w:t>
      </w:r>
      <w:r w:rsidR="00D91F08" w:rsidRPr="003F09BF">
        <w:rPr>
          <w:rFonts w:ascii="Cambria" w:hAnsi="Cambria"/>
          <w:bCs/>
          <w:sz w:val="20"/>
          <w:szCs w:val="20"/>
        </w:rPr>
        <w:t xml:space="preserve">), </w:t>
      </w:r>
      <w:r w:rsidR="00892D09" w:rsidRPr="003F09BF">
        <w:rPr>
          <w:rFonts w:ascii="Cambria" w:hAnsi="Cambria"/>
          <w:bCs/>
          <w:sz w:val="20"/>
          <w:szCs w:val="20"/>
        </w:rPr>
        <w:t xml:space="preserve">6 (freedom from slavery), 7 (personal liberty), 8 (fair trial), 11 (right to privacy), 15 (assembly), 19 (rights of the child), 21 (private property), 22 (freedom of movement and residence), 25 (judicial protection) and 26 (progressive development) </w:t>
      </w:r>
      <w:r w:rsidR="00892D09" w:rsidRPr="003F09BF">
        <w:rPr>
          <w:rFonts w:ascii="Cambria" w:hAnsi="Cambria"/>
          <w:bCs/>
          <w:color w:val="000000" w:themeColor="text1"/>
          <w:sz w:val="20"/>
          <w:szCs w:val="20"/>
        </w:rPr>
        <w:t>of the American Convention in relation to its articles 1.1 (obligation to respect rights) and 2 (</w:t>
      </w:r>
      <w:r w:rsidR="00892D09" w:rsidRPr="003F09BF">
        <w:rPr>
          <w:rFonts w:ascii="Cambria" w:hAnsi="Cambria"/>
          <w:bCs/>
          <w:sz w:val="20"/>
          <w:szCs w:val="20"/>
        </w:rPr>
        <w:t>obligation to abide by domestic legal effects</w:t>
      </w:r>
      <w:r w:rsidR="00892D09" w:rsidRPr="003F09BF">
        <w:rPr>
          <w:rFonts w:ascii="Cambria" w:hAnsi="Cambria"/>
          <w:bCs/>
          <w:color w:val="000000" w:themeColor="text1"/>
          <w:sz w:val="20"/>
          <w:szCs w:val="20"/>
        </w:rPr>
        <w:t>) and article 7 of the Convention of Belém do Pará</w:t>
      </w:r>
      <w:r w:rsidR="00D91F08" w:rsidRPr="003F09BF">
        <w:rPr>
          <w:rFonts w:ascii="Cambria" w:hAnsi="Cambria"/>
          <w:bCs/>
          <w:sz w:val="20"/>
          <w:szCs w:val="20"/>
        </w:rPr>
        <w:t>;</w:t>
      </w:r>
    </w:p>
    <w:p w14:paraId="7B069E47" w14:textId="4A38EDF0" w:rsidR="00F621C3" w:rsidRPr="003F09BF" w:rsidRDefault="00F621C3" w:rsidP="00F621C3">
      <w:pPr>
        <w:pStyle w:val="ListParagraph"/>
        <w:numPr>
          <w:ilvl w:val="0"/>
          <w:numId w:val="105"/>
        </w:numPr>
        <w:rPr>
          <w:rFonts w:eastAsia="Arial Unicode MS" w:cs="Times New Roman"/>
          <w:color w:val="auto"/>
          <w:sz w:val="20"/>
          <w:szCs w:val="20"/>
          <w:lang w:eastAsia="en-US"/>
        </w:rPr>
      </w:pPr>
      <w:r w:rsidRPr="003F09BF">
        <w:rPr>
          <w:rFonts w:asciiTheme="majorHAnsi" w:hAnsiTheme="majorHAnsi"/>
          <w:sz w:val="20"/>
          <w:szCs w:val="20"/>
        </w:rPr>
        <w:t xml:space="preserve">To find the instant petition </w:t>
      </w:r>
      <w:r w:rsidRPr="003F09BF">
        <w:rPr>
          <w:rFonts w:asciiTheme="majorHAnsi" w:hAnsiTheme="majorHAnsi"/>
          <w:color w:val="000000" w:themeColor="text1"/>
          <w:sz w:val="20"/>
          <w:szCs w:val="20"/>
        </w:rPr>
        <w:t xml:space="preserve">inadmissible </w:t>
      </w:r>
      <w:r w:rsidRPr="003F09BF">
        <w:rPr>
          <w:rFonts w:asciiTheme="majorHAnsi" w:hAnsiTheme="majorHAnsi"/>
          <w:sz w:val="20"/>
          <w:szCs w:val="20"/>
        </w:rPr>
        <w:t xml:space="preserve">in relation to Articles </w:t>
      </w:r>
      <w:r w:rsidR="00D91F08" w:rsidRPr="003F09BF">
        <w:rPr>
          <w:bCs/>
          <w:sz w:val="20"/>
          <w:szCs w:val="20"/>
        </w:rPr>
        <w:t>16 (</w:t>
      </w:r>
      <w:r w:rsidR="00892D09" w:rsidRPr="003F09BF">
        <w:rPr>
          <w:bCs/>
          <w:sz w:val="20"/>
          <w:szCs w:val="20"/>
        </w:rPr>
        <w:t>freedom of association</w:t>
      </w:r>
      <w:r w:rsidR="00D91F08" w:rsidRPr="003F09BF">
        <w:rPr>
          <w:bCs/>
          <w:sz w:val="20"/>
          <w:szCs w:val="20"/>
        </w:rPr>
        <w:t>), 15 (</w:t>
      </w:r>
      <w:r w:rsidR="00892D09" w:rsidRPr="003F09BF">
        <w:rPr>
          <w:bCs/>
          <w:sz w:val="20"/>
          <w:szCs w:val="20"/>
        </w:rPr>
        <w:t>assembly</w:t>
      </w:r>
      <w:r w:rsidR="00D91F08" w:rsidRPr="003F09BF">
        <w:rPr>
          <w:bCs/>
          <w:sz w:val="20"/>
          <w:szCs w:val="20"/>
        </w:rPr>
        <w:t>), 23 (</w:t>
      </w:r>
      <w:r w:rsidR="0010397D" w:rsidRPr="003F09BF">
        <w:rPr>
          <w:bCs/>
          <w:color w:val="000000" w:themeColor="text1"/>
          <w:sz w:val="20"/>
          <w:szCs w:val="20"/>
        </w:rPr>
        <w:t>right to participate in government</w:t>
      </w:r>
      <w:r w:rsidR="00D91F08" w:rsidRPr="003F09BF">
        <w:rPr>
          <w:bCs/>
          <w:sz w:val="20"/>
          <w:szCs w:val="20"/>
        </w:rPr>
        <w:t>), 24 (</w:t>
      </w:r>
      <w:r w:rsidR="0010397D" w:rsidRPr="003F09BF">
        <w:rPr>
          <w:bCs/>
          <w:sz w:val="20"/>
          <w:szCs w:val="20"/>
        </w:rPr>
        <w:t>equality before the law</w:t>
      </w:r>
      <w:r w:rsidR="00D91F08" w:rsidRPr="003F09BF">
        <w:rPr>
          <w:bCs/>
          <w:sz w:val="20"/>
          <w:szCs w:val="20"/>
        </w:rPr>
        <w:t>) of the American Convention</w:t>
      </w:r>
      <w:r w:rsidRPr="003F09BF">
        <w:rPr>
          <w:rFonts w:eastAsia="Arial Unicode MS" w:cs="Times New Roman"/>
          <w:color w:val="auto"/>
          <w:sz w:val="20"/>
          <w:szCs w:val="20"/>
          <w:lang w:eastAsia="en-US"/>
        </w:rPr>
        <w:t>;</w:t>
      </w:r>
      <w:r w:rsidR="001F1902" w:rsidRPr="003F09BF">
        <w:rPr>
          <w:rFonts w:eastAsia="Arial Unicode MS" w:cs="Times New Roman"/>
          <w:color w:val="auto"/>
          <w:sz w:val="20"/>
          <w:szCs w:val="20"/>
          <w:lang w:eastAsia="en-US"/>
        </w:rPr>
        <w:t xml:space="preserve"> and</w:t>
      </w:r>
    </w:p>
    <w:p w14:paraId="47F30965" w14:textId="77777777" w:rsidR="00F621C3" w:rsidRPr="003F09BF" w:rsidRDefault="00F621C3" w:rsidP="00F621C3">
      <w:pPr>
        <w:pStyle w:val="ListParagraph"/>
        <w:rPr>
          <w:rFonts w:eastAsia="Arial Unicode MS" w:cs="Times New Roman"/>
          <w:color w:val="auto"/>
          <w:sz w:val="20"/>
          <w:szCs w:val="20"/>
          <w:lang w:eastAsia="en-US"/>
        </w:rPr>
      </w:pPr>
    </w:p>
    <w:p w14:paraId="22CC8DDA" w14:textId="41FC82F3" w:rsidR="00F621C3" w:rsidRPr="003F09BF"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F09BF">
        <w:rPr>
          <w:rFonts w:asciiTheme="majorHAnsi" w:hAnsiTheme="majorHAnsi"/>
          <w:sz w:val="20"/>
          <w:szCs w:val="20"/>
        </w:rPr>
        <w:t>To notify the parties of this decision;</w:t>
      </w:r>
      <w:r w:rsidR="001F1902" w:rsidRPr="003F09BF">
        <w:rPr>
          <w:rFonts w:asciiTheme="majorHAnsi" w:hAnsiTheme="majorHAnsi"/>
          <w:sz w:val="20"/>
          <w:szCs w:val="20"/>
        </w:rPr>
        <w:t xml:space="preserve"> t</w:t>
      </w:r>
      <w:r w:rsidRPr="003F09BF">
        <w:rPr>
          <w:rFonts w:asciiTheme="majorHAnsi" w:hAnsiTheme="majorHAnsi"/>
          <w:sz w:val="20"/>
          <w:szCs w:val="20"/>
        </w:rPr>
        <w:t xml:space="preserve">o continue with the analysis on the merits; and </w:t>
      </w:r>
      <w:r w:rsidR="001F1902" w:rsidRPr="003F09BF">
        <w:rPr>
          <w:rFonts w:asciiTheme="majorHAnsi" w:hAnsiTheme="majorHAnsi"/>
          <w:sz w:val="20"/>
          <w:szCs w:val="20"/>
        </w:rPr>
        <w:t>t</w:t>
      </w:r>
      <w:r w:rsidRPr="003F09BF">
        <w:rPr>
          <w:rFonts w:asciiTheme="majorHAnsi" w:hAnsiTheme="majorHAnsi"/>
          <w:sz w:val="20"/>
          <w:szCs w:val="20"/>
        </w:rPr>
        <w:t>o publish this decision and include it in its Annual Report to the General Assembly of the Organization of American States.</w:t>
      </w:r>
    </w:p>
    <w:p w14:paraId="3A4F8FE5" w14:textId="10886DE1" w:rsidR="003F09BF" w:rsidRDefault="003F09BF" w:rsidP="003F09BF">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12</w:t>
      </w:r>
      <w:r w:rsidRPr="003F09BF">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December,</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Pr="007F3C48">
        <w:rPr>
          <w:rFonts w:asciiTheme="majorHAnsi" w:hAnsiTheme="majorHAnsi" w:cs="Arial"/>
          <w:noProof/>
          <w:spacing w:val="-2"/>
          <w:sz w:val="20"/>
          <w:szCs w:val="20"/>
        </w:rPr>
        <w:t xml:space="preserve">rejola, First Vice President; Flávia Piovesan, </w:t>
      </w:r>
      <w:r w:rsidRPr="007F3C48">
        <w:rPr>
          <w:rFonts w:asciiTheme="majorHAnsi" w:hAnsiTheme="majorHAnsi" w:cs="Arial"/>
          <w:noProof/>
          <w:spacing w:val="-2"/>
          <w:sz w:val="20"/>
          <w:szCs w:val="20"/>
        </w:rPr>
        <w:lastRenderedPageBreak/>
        <w:t xml:space="preserve">Second Vice President; </w:t>
      </w:r>
      <w:r w:rsidRPr="00DD57A5">
        <w:rPr>
          <w:rFonts w:asciiTheme="majorHAnsi" w:hAnsiTheme="majorHAnsi" w:cs="Arial"/>
          <w:noProof/>
          <w:spacing w:val="-2"/>
          <w:sz w:val="20"/>
          <w:szCs w:val="20"/>
        </w:rPr>
        <w:t>Margarette May Macaulay, Esmeralda E. Arosemena Bernal de Troitiño,</w:t>
      </w:r>
      <w:r w:rsidRPr="007F3C48">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w:t>
      </w:r>
      <w:r w:rsidRPr="007F3C48">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7F3C48">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 xml:space="preserve"> </w:t>
      </w:r>
      <w:r w:rsidRPr="00365F2F">
        <w:rPr>
          <w:rFonts w:ascii="Cambria" w:hAnsi="Cambria"/>
          <w:spacing w:val="-2"/>
          <w:sz w:val="20"/>
        </w:rPr>
        <w:t>Commissioners.</w:t>
      </w:r>
    </w:p>
    <w:p w14:paraId="0F388DEE" w14:textId="77777777" w:rsidR="003F09BF" w:rsidRPr="003F09BF" w:rsidRDefault="003F09BF" w:rsidP="003F09B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p>
    <w:p w14:paraId="1C6AA622" w14:textId="77777777" w:rsidR="00F621C3" w:rsidRPr="00B8630D" w:rsidRDefault="00F621C3" w:rsidP="00F621C3">
      <w:pPr>
        <w:pStyle w:val="ListParagraph"/>
        <w:suppressAutoHyphens/>
        <w:spacing w:before="240" w:after="240"/>
        <w:jc w:val="both"/>
        <w:rPr>
          <w:rFonts w:asciiTheme="majorHAnsi" w:hAnsiTheme="majorHAnsi"/>
          <w:sz w:val="20"/>
          <w:szCs w:val="20"/>
        </w:rPr>
      </w:pPr>
    </w:p>
    <w:sectPr w:rsidR="00F621C3" w:rsidRPr="00B8630D"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20A06" w14:textId="77777777" w:rsidR="00C22547" w:rsidRDefault="00C22547" w:rsidP="00036A8A">
      <w:r>
        <w:separator/>
      </w:r>
    </w:p>
  </w:endnote>
  <w:endnote w:type="continuationSeparator" w:id="0">
    <w:p w14:paraId="562C4481" w14:textId="77777777" w:rsidR="00C22547" w:rsidRDefault="00C22547"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11324" w14:textId="77777777" w:rsidR="003B1C4A" w:rsidRDefault="003B1C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080A01DE" w:rsidR="001860DD" w:rsidRPr="006311DA" w:rsidRDefault="001860DD">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3B1C4A">
          <w:rPr>
            <w:noProof/>
            <w:sz w:val="16"/>
          </w:rPr>
          <w:t>3</w:t>
        </w:r>
        <w:r w:rsidRPr="006311DA">
          <w:rPr>
            <w:noProof/>
            <w:sz w:val="16"/>
          </w:rPr>
          <w:fldChar w:fldCharType="end"/>
        </w:r>
      </w:p>
    </w:sdtContent>
  </w:sdt>
  <w:p w14:paraId="767961CB" w14:textId="77777777" w:rsidR="001860DD" w:rsidRDefault="001860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1860DD" w:rsidRDefault="001860DD">
    <w:pPr>
      <w:pStyle w:val="Footer"/>
      <w:jc w:val="center"/>
    </w:pPr>
  </w:p>
  <w:p w14:paraId="2699B8C1" w14:textId="77777777" w:rsidR="001860DD" w:rsidRDefault="00186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906E8" w14:textId="77777777" w:rsidR="00C22547" w:rsidRPr="00036A8A" w:rsidRDefault="00C22547"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3CBC55D6" w14:textId="77777777" w:rsidR="00C22547" w:rsidRPr="00036A8A" w:rsidRDefault="00C22547" w:rsidP="00036A8A">
      <w:pPr>
        <w:rPr>
          <w:rFonts w:asciiTheme="majorHAnsi" w:hAnsiTheme="majorHAnsi"/>
          <w:sz w:val="16"/>
          <w:szCs w:val="16"/>
        </w:rPr>
      </w:pPr>
      <w:r w:rsidRPr="00036A8A">
        <w:rPr>
          <w:rFonts w:asciiTheme="majorHAnsi" w:hAnsiTheme="majorHAnsi"/>
          <w:sz w:val="16"/>
          <w:szCs w:val="16"/>
        </w:rPr>
        <w:separator/>
      </w:r>
    </w:p>
    <w:p w14:paraId="2035C59D" w14:textId="77777777" w:rsidR="00C22547" w:rsidRPr="00036A8A" w:rsidRDefault="00C22547"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54B2B708" w14:textId="77777777" w:rsidR="00C22547" w:rsidRPr="0093441A" w:rsidRDefault="00C22547"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441BD7E3" w14:textId="6F10DF47" w:rsidR="001860DD" w:rsidRPr="00CA305B" w:rsidRDefault="003F09BF" w:rsidP="003F09BF">
      <w:pPr>
        <w:pStyle w:val="FootnoteText"/>
        <w:tabs>
          <w:tab w:val="left" w:pos="0"/>
        </w:tabs>
        <w:rPr>
          <w:rFonts w:ascii="Cambria" w:hAnsi="Cambria"/>
          <w:sz w:val="16"/>
          <w:szCs w:val="16"/>
        </w:rPr>
      </w:pPr>
      <w:r>
        <w:rPr>
          <w:rFonts w:ascii="Cambria" w:hAnsi="Cambria"/>
          <w:sz w:val="16"/>
          <w:szCs w:val="16"/>
        </w:rPr>
        <w:tab/>
      </w:r>
      <w:r w:rsidR="001860DD" w:rsidRPr="00CA305B">
        <w:rPr>
          <w:rStyle w:val="FootnoteReference"/>
          <w:rFonts w:ascii="Cambria" w:hAnsi="Cambria"/>
          <w:sz w:val="16"/>
          <w:szCs w:val="16"/>
        </w:rPr>
        <w:footnoteRef/>
      </w:r>
      <w:r w:rsidR="001860DD" w:rsidRPr="00CA305B">
        <w:rPr>
          <w:rFonts w:ascii="Cambria" w:hAnsi="Cambria"/>
          <w:sz w:val="16"/>
          <w:szCs w:val="16"/>
        </w:rPr>
        <w:t xml:space="preserve"> </w:t>
      </w:r>
      <w:r w:rsidR="008957D9">
        <w:rPr>
          <w:rFonts w:ascii="Cambria" w:hAnsi="Cambria"/>
          <w:bCs/>
          <w:sz w:val="16"/>
          <w:szCs w:val="16"/>
        </w:rPr>
        <w:t>The</w:t>
      </w:r>
      <w:r w:rsidR="001860DD" w:rsidRPr="00CA305B">
        <w:rPr>
          <w:rFonts w:ascii="Cambria" w:hAnsi="Cambria"/>
          <w:bCs/>
          <w:sz w:val="16"/>
          <w:szCs w:val="16"/>
        </w:rPr>
        <w:t xml:space="preserve"> </w:t>
      </w:r>
      <w:r w:rsidR="001860DD">
        <w:rPr>
          <w:rFonts w:ascii="Cambria" w:hAnsi="Cambria"/>
          <w:bCs/>
          <w:sz w:val="16"/>
          <w:szCs w:val="16"/>
        </w:rPr>
        <w:t>petition</w:t>
      </w:r>
      <w:r w:rsidR="001860DD" w:rsidRPr="00CA305B">
        <w:rPr>
          <w:rFonts w:ascii="Cambria" w:hAnsi="Cambria"/>
          <w:bCs/>
          <w:sz w:val="16"/>
          <w:szCs w:val="16"/>
        </w:rPr>
        <w:t xml:space="preserve"> </w:t>
      </w:r>
      <w:r w:rsidR="008957D9">
        <w:rPr>
          <w:rFonts w:ascii="Cambria" w:hAnsi="Cambria"/>
          <w:bCs/>
          <w:sz w:val="16"/>
          <w:szCs w:val="16"/>
        </w:rPr>
        <w:t>refers to</w:t>
      </w:r>
      <w:r w:rsidR="001860DD" w:rsidRPr="00CA305B">
        <w:rPr>
          <w:rFonts w:ascii="Cambria" w:hAnsi="Cambria"/>
          <w:bCs/>
          <w:sz w:val="16"/>
          <w:szCs w:val="16"/>
        </w:rPr>
        <w:t xml:space="preserve"> 203 </w:t>
      </w:r>
      <w:r w:rsidR="008957D9">
        <w:rPr>
          <w:rFonts w:ascii="Cambria" w:hAnsi="Cambria"/>
          <w:bCs/>
          <w:sz w:val="16"/>
          <w:szCs w:val="16"/>
        </w:rPr>
        <w:t>alleged victims</w:t>
      </w:r>
      <w:r w:rsidR="001860DD">
        <w:rPr>
          <w:rFonts w:ascii="Cambria" w:hAnsi="Cambria"/>
          <w:bCs/>
          <w:sz w:val="16"/>
          <w:szCs w:val="16"/>
        </w:rPr>
        <w:t xml:space="preserve"> and </w:t>
      </w:r>
      <w:r w:rsidR="008957D9">
        <w:rPr>
          <w:rFonts w:ascii="Cambria" w:hAnsi="Cambria"/>
          <w:bCs/>
          <w:sz w:val="16"/>
          <w:szCs w:val="16"/>
        </w:rPr>
        <w:t>their</w:t>
      </w:r>
      <w:r w:rsidR="001860DD" w:rsidRPr="00CA305B">
        <w:rPr>
          <w:rFonts w:ascii="Cambria" w:hAnsi="Cambria"/>
          <w:bCs/>
          <w:sz w:val="16"/>
          <w:szCs w:val="16"/>
        </w:rPr>
        <w:t xml:space="preserve"> famil</w:t>
      </w:r>
      <w:r w:rsidR="008957D9">
        <w:rPr>
          <w:rFonts w:ascii="Cambria" w:hAnsi="Cambria"/>
          <w:bCs/>
          <w:sz w:val="16"/>
          <w:szCs w:val="16"/>
        </w:rPr>
        <w:t>ie</w:t>
      </w:r>
      <w:r w:rsidR="001860DD" w:rsidRPr="00CA305B">
        <w:rPr>
          <w:rFonts w:ascii="Cambria" w:hAnsi="Cambria"/>
          <w:bCs/>
          <w:sz w:val="16"/>
          <w:szCs w:val="16"/>
        </w:rPr>
        <w:t>s</w:t>
      </w:r>
      <w:r w:rsidR="001860DD">
        <w:rPr>
          <w:rFonts w:ascii="Cambria" w:hAnsi="Cambria"/>
          <w:bCs/>
          <w:sz w:val="16"/>
          <w:szCs w:val="16"/>
        </w:rPr>
        <w:t xml:space="preserve"> </w:t>
      </w:r>
      <w:r w:rsidR="008957D9">
        <w:rPr>
          <w:rFonts w:ascii="Cambria" w:hAnsi="Cambria"/>
          <w:bCs/>
          <w:sz w:val="16"/>
          <w:szCs w:val="16"/>
        </w:rPr>
        <w:t>who shall be duly identified at the merits stage</w:t>
      </w:r>
      <w:r w:rsidR="001860DD" w:rsidRPr="00CA305B">
        <w:rPr>
          <w:rFonts w:ascii="Cambria" w:hAnsi="Cambria"/>
          <w:bCs/>
          <w:sz w:val="16"/>
          <w:szCs w:val="16"/>
        </w:rPr>
        <w:t xml:space="preserve">. </w:t>
      </w:r>
    </w:p>
  </w:footnote>
  <w:footnote w:id="3">
    <w:p w14:paraId="69454D47" w14:textId="77777777" w:rsidR="001860DD" w:rsidRPr="00CA305B" w:rsidRDefault="001860DD" w:rsidP="002E6F7C">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CA305B">
        <w:rPr>
          <w:rStyle w:val="FootnoteReference"/>
          <w:rFonts w:ascii="Cambria" w:hAnsi="Cambria"/>
          <w:sz w:val="16"/>
          <w:szCs w:val="16"/>
        </w:rPr>
        <w:footnoteRef/>
      </w:r>
      <w:r w:rsidRPr="00CA305B">
        <w:rPr>
          <w:rFonts w:ascii="Cambria" w:hAnsi="Cambria"/>
          <w:sz w:val="16"/>
          <w:szCs w:val="16"/>
        </w:rPr>
        <w:t xml:space="preserve"> Hereinafter “the American Convention”.</w:t>
      </w:r>
    </w:p>
  </w:footnote>
  <w:footnote w:id="4">
    <w:p w14:paraId="53E3AFDC" w14:textId="77AF8BE3" w:rsidR="001860DD" w:rsidRPr="00CA305B" w:rsidRDefault="003F09BF" w:rsidP="00A23553">
      <w:pPr>
        <w:pStyle w:val="FootnoteText"/>
        <w:rPr>
          <w:rFonts w:ascii="Cambria" w:hAnsi="Cambria"/>
          <w:sz w:val="16"/>
          <w:szCs w:val="16"/>
        </w:rPr>
      </w:pPr>
      <w:r>
        <w:rPr>
          <w:rFonts w:ascii="Cambria" w:hAnsi="Cambria"/>
          <w:sz w:val="16"/>
          <w:szCs w:val="16"/>
        </w:rPr>
        <w:tab/>
      </w:r>
      <w:r w:rsidR="001860DD" w:rsidRPr="00CA305B">
        <w:rPr>
          <w:rStyle w:val="FootnoteReference"/>
          <w:rFonts w:ascii="Cambria" w:hAnsi="Cambria"/>
          <w:sz w:val="16"/>
          <w:szCs w:val="16"/>
        </w:rPr>
        <w:footnoteRef/>
      </w:r>
      <w:r w:rsidR="001860DD">
        <w:rPr>
          <w:rFonts w:ascii="Cambria" w:hAnsi="Cambria"/>
          <w:sz w:val="16"/>
          <w:szCs w:val="16"/>
        </w:rPr>
        <w:t xml:space="preserve"> hereinafter</w:t>
      </w:r>
      <w:r w:rsidR="001860DD" w:rsidRPr="00CA305B">
        <w:rPr>
          <w:rFonts w:ascii="Cambria" w:hAnsi="Cambria"/>
          <w:sz w:val="16"/>
          <w:szCs w:val="16"/>
        </w:rPr>
        <w:t xml:space="preserve"> “</w:t>
      </w:r>
      <w:r w:rsidR="008957D9">
        <w:rPr>
          <w:rFonts w:ascii="Cambria" w:hAnsi="Cambria"/>
          <w:sz w:val="16"/>
          <w:szCs w:val="16"/>
        </w:rPr>
        <w:t>the</w:t>
      </w:r>
      <w:r w:rsidR="001860DD" w:rsidRPr="00CA305B">
        <w:rPr>
          <w:rFonts w:ascii="Cambria" w:hAnsi="Cambria"/>
          <w:sz w:val="16"/>
          <w:szCs w:val="16"/>
        </w:rPr>
        <w:t xml:space="preserve"> </w:t>
      </w:r>
      <w:r w:rsidR="008957D9" w:rsidRPr="00CA305B">
        <w:rPr>
          <w:rFonts w:ascii="Cambria" w:hAnsi="Cambria"/>
          <w:sz w:val="16"/>
          <w:szCs w:val="16"/>
        </w:rPr>
        <w:t>Convention</w:t>
      </w:r>
      <w:r w:rsidR="001860DD">
        <w:rPr>
          <w:rFonts w:ascii="Cambria" w:hAnsi="Cambria"/>
          <w:sz w:val="16"/>
          <w:szCs w:val="16"/>
        </w:rPr>
        <w:t xml:space="preserve"> of </w:t>
      </w:r>
      <w:proofErr w:type="spellStart"/>
      <w:r w:rsidR="001860DD" w:rsidRPr="00CA305B">
        <w:rPr>
          <w:rFonts w:ascii="Cambria" w:hAnsi="Cambria"/>
          <w:sz w:val="16"/>
          <w:szCs w:val="16"/>
        </w:rPr>
        <w:t>Belém</w:t>
      </w:r>
      <w:proofErr w:type="spellEnd"/>
      <w:r w:rsidR="001860DD" w:rsidRPr="00CA305B">
        <w:rPr>
          <w:rFonts w:ascii="Cambria" w:hAnsi="Cambria"/>
          <w:sz w:val="16"/>
          <w:szCs w:val="16"/>
        </w:rPr>
        <w:t xml:space="preserve"> do </w:t>
      </w:r>
      <w:proofErr w:type="spellStart"/>
      <w:r w:rsidR="001860DD" w:rsidRPr="00CA305B">
        <w:rPr>
          <w:rFonts w:ascii="Cambria" w:hAnsi="Cambria"/>
          <w:sz w:val="16"/>
          <w:szCs w:val="16"/>
        </w:rPr>
        <w:t>Pará</w:t>
      </w:r>
      <w:proofErr w:type="spellEnd"/>
      <w:r w:rsidR="001860DD" w:rsidRPr="00CA305B">
        <w:rPr>
          <w:rFonts w:ascii="Cambria" w:hAnsi="Cambria"/>
          <w:sz w:val="16"/>
          <w:szCs w:val="16"/>
        </w:rPr>
        <w:t>”</w:t>
      </w:r>
    </w:p>
  </w:footnote>
  <w:footnote w:id="5">
    <w:p w14:paraId="6F51BDAF" w14:textId="5F4755E7" w:rsidR="001860DD" w:rsidRPr="00CA305B" w:rsidRDefault="001860DD" w:rsidP="00210F4B">
      <w:pPr>
        <w:pStyle w:val="FootnoteText"/>
        <w:ind w:firstLine="720"/>
        <w:jc w:val="both"/>
        <w:rPr>
          <w:rFonts w:ascii="Cambria" w:hAnsi="Cambria"/>
          <w:sz w:val="16"/>
          <w:szCs w:val="16"/>
        </w:rPr>
      </w:pPr>
      <w:r w:rsidRPr="00CA305B">
        <w:rPr>
          <w:rStyle w:val="FootnoteReference"/>
          <w:rFonts w:ascii="Cambria" w:hAnsi="Cambria"/>
          <w:sz w:val="16"/>
          <w:szCs w:val="16"/>
        </w:rPr>
        <w:footnoteRef/>
      </w:r>
      <w:r w:rsidRPr="00CA305B">
        <w:rPr>
          <w:rFonts w:ascii="Cambria" w:hAnsi="Cambria"/>
          <w:sz w:val="16"/>
          <w:szCs w:val="16"/>
        </w:rPr>
        <w:t xml:space="preserve"> The observations submitted by each party were duly transmitted to the opposing party.</w:t>
      </w:r>
    </w:p>
  </w:footnote>
  <w:footnote w:id="6">
    <w:p w14:paraId="6FCBACDB" w14:textId="752F69DB" w:rsidR="001860DD" w:rsidRPr="00CA305B" w:rsidRDefault="003F09BF" w:rsidP="00D91F08">
      <w:pPr>
        <w:suppressAutoHyphens/>
        <w:spacing w:after="120"/>
        <w:jc w:val="both"/>
        <w:rPr>
          <w:rFonts w:ascii="Cambria" w:hAnsi="Cambria"/>
          <w:sz w:val="16"/>
          <w:szCs w:val="16"/>
        </w:rPr>
      </w:pPr>
      <w:r>
        <w:rPr>
          <w:rFonts w:ascii="Cambria" w:hAnsi="Cambria"/>
          <w:sz w:val="16"/>
          <w:szCs w:val="16"/>
        </w:rPr>
        <w:tab/>
      </w:r>
      <w:r w:rsidR="001860DD" w:rsidRPr="00CA305B">
        <w:rPr>
          <w:rStyle w:val="FootnoteReference"/>
          <w:rFonts w:ascii="Cambria" w:hAnsi="Cambria"/>
          <w:sz w:val="16"/>
          <w:szCs w:val="16"/>
        </w:rPr>
        <w:footnoteRef/>
      </w:r>
      <w:r w:rsidR="001860DD" w:rsidRPr="00CA305B">
        <w:rPr>
          <w:rFonts w:ascii="Cambria" w:hAnsi="Cambria"/>
          <w:sz w:val="16"/>
          <w:szCs w:val="16"/>
        </w:rPr>
        <w:t xml:space="preserve"> The Petitioner </w:t>
      </w:r>
      <w:r w:rsidR="001860DD">
        <w:rPr>
          <w:rFonts w:ascii="Cambria" w:hAnsi="Cambria"/>
          <w:sz w:val="16"/>
          <w:szCs w:val="16"/>
        </w:rPr>
        <w:t>claims that the</w:t>
      </w:r>
      <w:r w:rsidR="001860DD" w:rsidRPr="00CA305B">
        <w:rPr>
          <w:rFonts w:ascii="Cambria" w:hAnsi="Cambria"/>
          <w:sz w:val="16"/>
          <w:szCs w:val="16"/>
        </w:rPr>
        <w:t xml:space="preserve"> Coronado </w:t>
      </w:r>
      <w:r w:rsidR="001860DD">
        <w:rPr>
          <w:rFonts w:ascii="Cambria" w:hAnsi="Cambria"/>
          <w:sz w:val="16"/>
          <w:szCs w:val="16"/>
        </w:rPr>
        <w:t>family filed claims for threats from the</w:t>
      </w:r>
      <w:r w:rsidR="001860DD" w:rsidRPr="00CA305B">
        <w:rPr>
          <w:rFonts w:ascii="Cambria" w:hAnsi="Cambria"/>
          <w:sz w:val="16"/>
          <w:szCs w:val="16"/>
        </w:rPr>
        <w:t xml:space="preserve"> AUC </w:t>
      </w:r>
      <w:r w:rsidR="001860DD">
        <w:rPr>
          <w:rFonts w:ascii="Cambria" w:hAnsi="Cambria"/>
          <w:sz w:val="16"/>
          <w:szCs w:val="16"/>
        </w:rPr>
        <w:t>received against them in</w:t>
      </w:r>
      <w:r w:rsidR="001860DD" w:rsidRPr="00CA305B">
        <w:rPr>
          <w:rFonts w:ascii="Cambria" w:hAnsi="Cambria"/>
          <w:sz w:val="16"/>
          <w:szCs w:val="16"/>
        </w:rPr>
        <w:t xml:space="preserve"> 1997 </w:t>
      </w:r>
      <w:r w:rsidR="001860DD">
        <w:rPr>
          <w:rFonts w:ascii="Cambria" w:hAnsi="Cambria"/>
          <w:sz w:val="16"/>
          <w:szCs w:val="16"/>
        </w:rPr>
        <w:t>and</w:t>
      </w:r>
      <w:r w:rsidR="001860DD" w:rsidRPr="00CA305B">
        <w:rPr>
          <w:rFonts w:ascii="Cambria" w:hAnsi="Cambria"/>
          <w:sz w:val="16"/>
          <w:szCs w:val="16"/>
        </w:rPr>
        <w:t xml:space="preserve"> 1998. </w:t>
      </w:r>
      <w:r w:rsidR="001860DD">
        <w:rPr>
          <w:rFonts w:ascii="Cambria" w:hAnsi="Cambria"/>
          <w:sz w:val="16"/>
          <w:szCs w:val="16"/>
        </w:rPr>
        <w:t>She ho</w:t>
      </w:r>
      <w:r w:rsidR="001860DD" w:rsidRPr="00CA305B">
        <w:rPr>
          <w:rFonts w:ascii="Cambria" w:hAnsi="Cambria"/>
          <w:sz w:val="16"/>
          <w:szCs w:val="16"/>
        </w:rPr>
        <w:t>l</w:t>
      </w:r>
      <w:r w:rsidR="001860DD">
        <w:rPr>
          <w:rFonts w:ascii="Cambria" w:hAnsi="Cambria"/>
          <w:sz w:val="16"/>
          <w:szCs w:val="16"/>
        </w:rPr>
        <w:t>ds that on September 8,</w:t>
      </w:r>
      <w:r w:rsidR="001860DD" w:rsidRPr="00CA305B">
        <w:rPr>
          <w:rFonts w:ascii="Cambria" w:hAnsi="Cambria"/>
          <w:sz w:val="16"/>
          <w:szCs w:val="16"/>
        </w:rPr>
        <w:t xml:space="preserve"> 1997</w:t>
      </w:r>
      <w:r w:rsidR="001860DD">
        <w:rPr>
          <w:rFonts w:ascii="Cambria" w:hAnsi="Cambria"/>
          <w:sz w:val="16"/>
          <w:szCs w:val="16"/>
        </w:rPr>
        <w:t xml:space="preserve"> Mr. </w:t>
      </w:r>
      <w:proofErr w:type="spellStart"/>
      <w:r w:rsidR="001860DD" w:rsidRPr="00CA305B">
        <w:rPr>
          <w:rFonts w:ascii="Cambria" w:hAnsi="Cambria"/>
          <w:sz w:val="16"/>
          <w:szCs w:val="16"/>
        </w:rPr>
        <w:t>Eulises</w:t>
      </w:r>
      <w:proofErr w:type="spellEnd"/>
      <w:r w:rsidR="001860DD" w:rsidRPr="00CA305B">
        <w:rPr>
          <w:rFonts w:ascii="Cambria" w:hAnsi="Cambria"/>
          <w:sz w:val="16"/>
          <w:szCs w:val="16"/>
        </w:rPr>
        <w:t xml:space="preserve"> Coronado </w:t>
      </w:r>
      <w:proofErr w:type="spellStart"/>
      <w:r w:rsidR="001860DD" w:rsidRPr="00CA305B">
        <w:rPr>
          <w:rFonts w:ascii="Cambria" w:hAnsi="Cambria"/>
          <w:sz w:val="16"/>
          <w:szCs w:val="16"/>
        </w:rPr>
        <w:t>Vidales</w:t>
      </w:r>
      <w:proofErr w:type="spellEnd"/>
      <w:r w:rsidR="001860DD" w:rsidRPr="00CA305B">
        <w:rPr>
          <w:rFonts w:ascii="Cambria" w:hAnsi="Cambria"/>
          <w:sz w:val="16"/>
          <w:szCs w:val="16"/>
        </w:rPr>
        <w:t xml:space="preserve"> </w:t>
      </w:r>
      <w:r w:rsidR="001860DD">
        <w:rPr>
          <w:rFonts w:ascii="Cambria" w:hAnsi="Cambria"/>
          <w:sz w:val="16"/>
          <w:szCs w:val="16"/>
        </w:rPr>
        <w:t>reported before the</w:t>
      </w:r>
      <w:r w:rsidR="001860DD" w:rsidRPr="00CA305B">
        <w:rPr>
          <w:rFonts w:ascii="Cambria" w:hAnsi="Cambria"/>
          <w:sz w:val="16"/>
          <w:szCs w:val="16"/>
        </w:rPr>
        <w:t xml:space="preserve"> Central Inspection </w:t>
      </w:r>
      <w:r w:rsidR="001860DD">
        <w:rPr>
          <w:rFonts w:ascii="Cambria" w:hAnsi="Cambria"/>
          <w:sz w:val="16"/>
          <w:szCs w:val="16"/>
        </w:rPr>
        <w:t>of</w:t>
      </w:r>
      <w:r w:rsidR="001860DD" w:rsidRPr="00CA305B">
        <w:rPr>
          <w:rFonts w:ascii="Cambria" w:hAnsi="Cambria"/>
          <w:sz w:val="16"/>
          <w:szCs w:val="16"/>
        </w:rPr>
        <w:t xml:space="preserve"> Polic</w:t>
      </w:r>
      <w:r w:rsidR="001860DD">
        <w:rPr>
          <w:rFonts w:ascii="Cambria" w:hAnsi="Cambria"/>
          <w:sz w:val="16"/>
          <w:szCs w:val="16"/>
        </w:rPr>
        <w:t>e</w:t>
      </w:r>
      <w:r w:rsidR="001860DD" w:rsidRPr="00CA305B">
        <w:rPr>
          <w:rFonts w:ascii="Cambria" w:hAnsi="Cambria"/>
          <w:sz w:val="16"/>
          <w:szCs w:val="16"/>
        </w:rPr>
        <w:t xml:space="preserve"> </w:t>
      </w:r>
      <w:r w:rsidR="001860DD">
        <w:rPr>
          <w:rFonts w:ascii="Cambria" w:hAnsi="Cambria"/>
          <w:sz w:val="16"/>
          <w:szCs w:val="16"/>
        </w:rPr>
        <w:t>of the</w:t>
      </w:r>
      <w:r w:rsidR="001860DD" w:rsidRPr="00CA305B">
        <w:rPr>
          <w:rFonts w:ascii="Cambria" w:hAnsi="Cambria"/>
          <w:sz w:val="16"/>
          <w:szCs w:val="16"/>
        </w:rPr>
        <w:t xml:space="preserve"> </w:t>
      </w:r>
      <w:proofErr w:type="spellStart"/>
      <w:r w:rsidR="001860DD" w:rsidRPr="00CA305B">
        <w:rPr>
          <w:rFonts w:ascii="Cambria" w:hAnsi="Cambria"/>
          <w:sz w:val="16"/>
          <w:szCs w:val="16"/>
        </w:rPr>
        <w:t>Astrea</w:t>
      </w:r>
      <w:proofErr w:type="spellEnd"/>
      <w:r w:rsidR="001860DD" w:rsidRPr="00CA305B">
        <w:rPr>
          <w:rFonts w:ascii="Cambria" w:hAnsi="Cambria"/>
          <w:sz w:val="16"/>
          <w:szCs w:val="16"/>
        </w:rPr>
        <w:t>-Cesar</w:t>
      </w:r>
      <w:r w:rsidR="001860DD">
        <w:rPr>
          <w:rFonts w:ascii="Cambria" w:hAnsi="Cambria"/>
          <w:sz w:val="16"/>
          <w:szCs w:val="16"/>
        </w:rPr>
        <w:t xml:space="preserve"> Municipality</w:t>
      </w:r>
      <w:r w:rsidR="001860DD" w:rsidRPr="00CA305B">
        <w:rPr>
          <w:rFonts w:ascii="Cambria" w:hAnsi="Cambria"/>
          <w:sz w:val="16"/>
          <w:szCs w:val="16"/>
        </w:rPr>
        <w:t xml:space="preserve">, </w:t>
      </w:r>
      <w:r w:rsidR="001860DD">
        <w:rPr>
          <w:rFonts w:ascii="Cambria" w:hAnsi="Cambria"/>
          <w:sz w:val="16"/>
          <w:szCs w:val="16"/>
        </w:rPr>
        <w:t>the threats he had been subjected to from the</w:t>
      </w:r>
      <w:r w:rsidR="001860DD" w:rsidRPr="00CA305B">
        <w:rPr>
          <w:rFonts w:ascii="Cambria" w:hAnsi="Cambria"/>
          <w:sz w:val="16"/>
          <w:szCs w:val="16"/>
        </w:rPr>
        <w:t xml:space="preserve"> paramilitar</w:t>
      </w:r>
      <w:r w:rsidR="001860DD">
        <w:rPr>
          <w:rFonts w:ascii="Cambria" w:hAnsi="Cambria"/>
          <w:sz w:val="16"/>
          <w:szCs w:val="16"/>
        </w:rPr>
        <w:t>i</w:t>
      </w:r>
      <w:r w:rsidR="001860DD" w:rsidRPr="00CA305B">
        <w:rPr>
          <w:rFonts w:ascii="Cambria" w:hAnsi="Cambria"/>
          <w:sz w:val="16"/>
          <w:szCs w:val="16"/>
        </w:rPr>
        <w:t xml:space="preserve">es. </w:t>
      </w:r>
      <w:r w:rsidR="001860DD">
        <w:rPr>
          <w:rFonts w:ascii="Cambria" w:hAnsi="Cambria"/>
          <w:sz w:val="16"/>
          <w:szCs w:val="16"/>
        </w:rPr>
        <w:t>On April 6,</w:t>
      </w:r>
      <w:r w:rsidR="001860DD" w:rsidRPr="00CA305B">
        <w:rPr>
          <w:rFonts w:ascii="Cambria" w:hAnsi="Cambria"/>
          <w:sz w:val="16"/>
          <w:szCs w:val="16"/>
        </w:rPr>
        <w:t xml:space="preserve"> 1998, </w:t>
      </w:r>
      <w:r w:rsidR="001860DD">
        <w:rPr>
          <w:rFonts w:ascii="Cambria" w:hAnsi="Cambria"/>
          <w:sz w:val="16"/>
          <w:szCs w:val="16"/>
        </w:rPr>
        <w:t>five members of the</w:t>
      </w:r>
      <w:r w:rsidR="001860DD" w:rsidRPr="00CA305B">
        <w:rPr>
          <w:rFonts w:ascii="Cambria" w:hAnsi="Cambria"/>
          <w:sz w:val="16"/>
          <w:szCs w:val="16"/>
        </w:rPr>
        <w:t xml:space="preserve"> </w:t>
      </w:r>
      <w:r w:rsidR="001860DD">
        <w:rPr>
          <w:rFonts w:ascii="Cambria" w:hAnsi="Cambria"/>
          <w:sz w:val="16"/>
          <w:szCs w:val="16"/>
        </w:rPr>
        <w:t>Coronado family</w:t>
      </w:r>
      <w:r w:rsidR="001860DD" w:rsidRPr="00CA305B">
        <w:rPr>
          <w:rFonts w:ascii="Cambria" w:hAnsi="Cambria"/>
          <w:sz w:val="16"/>
          <w:szCs w:val="16"/>
        </w:rPr>
        <w:t xml:space="preserve"> </w:t>
      </w:r>
      <w:r w:rsidR="001860DD">
        <w:rPr>
          <w:rFonts w:ascii="Cambria" w:hAnsi="Cambria"/>
          <w:sz w:val="16"/>
          <w:szCs w:val="16"/>
        </w:rPr>
        <w:t xml:space="preserve">reported before the Operative Unit of the </w:t>
      </w:r>
      <w:r w:rsidR="001860DD" w:rsidRPr="00CA305B">
        <w:rPr>
          <w:rFonts w:ascii="Cambria" w:hAnsi="Cambria"/>
          <w:sz w:val="16"/>
          <w:szCs w:val="16"/>
        </w:rPr>
        <w:t xml:space="preserve">CTI </w:t>
      </w:r>
      <w:r w:rsidR="001860DD">
        <w:rPr>
          <w:rFonts w:ascii="Cambria" w:hAnsi="Cambria"/>
          <w:sz w:val="16"/>
          <w:szCs w:val="16"/>
        </w:rPr>
        <w:t>of the</w:t>
      </w:r>
      <w:r w:rsidR="001860DD" w:rsidRPr="00CA305B">
        <w:rPr>
          <w:rFonts w:ascii="Cambria" w:hAnsi="Cambria"/>
          <w:sz w:val="16"/>
          <w:szCs w:val="16"/>
        </w:rPr>
        <w:t xml:space="preserve"> General </w:t>
      </w:r>
      <w:r w:rsidR="001860DD">
        <w:rPr>
          <w:rFonts w:ascii="Cambria" w:hAnsi="Cambria"/>
          <w:sz w:val="16"/>
          <w:szCs w:val="16"/>
        </w:rPr>
        <w:t>Prosecutor of the</w:t>
      </w:r>
      <w:r w:rsidR="001860DD" w:rsidRPr="00CA305B">
        <w:rPr>
          <w:rFonts w:ascii="Cambria" w:hAnsi="Cambria"/>
          <w:sz w:val="16"/>
          <w:szCs w:val="16"/>
        </w:rPr>
        <w:t xml:space="preserve"> Nation </w:t>
      </w:r>
      <w:r w:rsidR="001860DD">
        <w:rPr>
          <w:rFonts w:ascii="Cambria" w:hAnsi="Cambria"/>
          <w:sz w:val="16"/>
          <w:szCs w:val="16"/>
        </w:rPr>
        <w:t>in</w:t>
      </w:r>
      <w:r w:rsidR="001860DD" w:rsidRPr="00CA305B">
        <w:rPr>
          <w:rFonts w:ascii="Cambria" w:hAnsi="Cambria"/>
          <w:sz w:val="16"/>
          <w:szCs w:val="16"/>
        </w:rPr>
        <w:t xml:space="preserve"> </w:t>
      </w:r>
      <w:proofErr w:type="spellStart"/>
      <w:r w:rsidR="001860DD" w:rsidRPr="00CA305B">
        <w:rPr>
          <w:rFonts w:ascii="Cambria" w:hAnsi="Cambria"/>
          <w:sz w:val="16"/>
          <w:szCs w:val="16"/>
        </w:rPr>
        <w:t>Astrea</w:t>
      </w:r>
      <w:proofErr w:type="spellEnd"/>
      <w:r w:rsidR="001860DD" w:rsidRPr="00CA305B">
        <w:rPr>
          <w:rFonts w:ascii="Cambria" w:hAnsi="Cambria"/>
          <w:sz w:val="16"/>
          <w:szCs w:val="16"/>
        </w:rPr>
        <w:t>-Cesar,</w:t>
      </w:r>
      <w:r w:rsidR="001860DD">
        <w:rPr>
          <w:rFonts w:ascii="Cambria" w:hAnsi="Cambria"/>
          <w:sz w:val="16"/>
          <w:szCs w:val="16"/>
        </w:rPr>
        <w:t xml:space="preserve"> the threat</w:t>
      </w:r>
      <w:r w:rsidR="001860DD" w:rsidRPr="00CA305B">
        <w:rPr>
          <w:rFonts w:ascii="Cambria" w:hAnsi="Cambria"/>
          <w:sz w:val="16"/>
          <w:szCs w:val="16"/>
        </w:rPr>
        <w:t xml:space="preserve">s </w:t>
      </w:r>
      <w:r w:rsidR="001860DD">
        <w:rPr>
          <w:rFonts w:ascii="Cambria" w:hAnsi="Cambria"/>
          <w:sz w:val="16"/>
          <w:szCs w:val="16"/>
        </w:rPr>
        <w:t>from the</w:t>
      </w:r>
      <w:r w:rsidR="001860DD" w:rsidRPr="00CA305B">
        <w:rPr>
          <w:rFonts w:ascii="Cambria" w:hAnsi="Cambria"/>
          <w:sz w:val="16"/>
          <w:szCs w:val="16"/>
        </w:rPr>
        <w:t xml:space="preserve"> paramilitar</w:t>
      </w:r>
      <w:r w:rsidR="001860DD">
        <w:rPr>
          <w:rFonts w:ascii="Cambria" w:hAnsi="Cambria"/>
          <w:sz w:val="16"/>
          <w:szCs w:val="16"/>
        </w:rPr>
        <w:t>y group against them</w:t>
      </w:r>
      <w:r w:rsidR="001860DD" w:rsidRPr="00CA305B">
        <w:rPr>
          <w:rFonts w:ascii="Cambria" w:hAnsi="Cambria"/>
          <w:sz w:val="16"/>
          <w:szCs w:val="16"/>
        </w:rPr>
        <w:t xml:space="preserve">. </w:t>
      </w:r>
      <w:r w:rsidR="001860DD">
        <w:rPr>
          <w:rFonts w:ascii="Cambria" w:hAnsi="Cambria"/>
          <w:sz w:val="16"/>
          <w:szCs w:val="16"/>
        </w:rPr>
        <w:t xml:space="preserve">On January </w:t>
      </w:r>
      <w:r w:rsidR="001860DD" w:rsidRPr="00CA305B">
        <w:rPr>
          <w:rFonts w:ascii="Cambria" w:hAnsi="Cambria"/>
          <w:sz w:val="16"/>
          <w:szCs w:val="16"/>
        </w:rPr>
        <w:t>17</w:t>
      </w:r>
      <w:r w:rsidR="001860DD">
        <w:rPr>
          <w:rFonts w:ascii="Cambria" w:hAnsi="Cambria"/>
          <w:sz w:val="16"/>
          <w:szCs w:val="16"/>
        </w:rPr>
        <w:t>,</w:t>
      </w:r>
      <w:r w:rsidR="001860DD" w:rsidRPr="00CA305B">
        <w:rPr>
          <w:rFonts w:ascii="Cambria" w:hAnsi="Cambria"/>
          <w:sz w:val="16"/>
          <w:szCs w:val="16"/>
        </w:rPr>
        <w:t xml:space="preserve"> 2000, </w:t>
      </w:r>
      <w:r w:rsidR="001860DD">
        <w:rPr>
          <w:rFonts w:ascii="Cambria" w:hAnsi="Cambria"/>
          <w:sz w:val="16"/>
          <w:szCs w:val="16"/>
        </w:rPr>
        <w:t xml:space="preserve">members of the </w:t>
      </w:r>
      <w:r w:rsidR="001860DD" w:rsidRPr="00CA305B">
        <w:rPr>
          <w:rFonts w:ascii="Cambria" w:hAnsi="Cambria"/>
          <w:sz w:val="16"/>
          <w:szCs w:val="16"/>
        </w:rPr>
        <w:t xml:space="preserve">AUC </w:t>
      </w:r>
      <w:r w:rsidR="001860DD">
        <w:rPr>
          <w:rFonts w:ascii="Cambria" w:hAnsi="Cambria"/>
          <w:sz w:val="16"/>
          <w:szCs w:val="16"/>
        </w:rPr>
        <w:t>attacked the</w:t>
      </w:r>
      <w:r w:rsidR="001860DD" w:rsidRPr="00CA305B">
        <w:rPr>
          <w:rFonts w:ascii="Cambria" w:hAnsi="Cambria"/>
          <w:sz w:val="16"/>
          <w:szCs w:val="16"/>
        </w:rPr>
        <w:t xml:space="preserve"> </w:t>
      </w:r>
      <w:proofErr w:type="spellStart"/>
      <w:r w:rsidR="001860DD" w:rsidRPr="00CA305B">
        <w:rPr>
          <w:rFonts w:ascii="Cambria" w:hAnsi="Cambria"/>
          <w:sz w:val="16"/>
          <w:szCs w:val="16"/>
        </w:rPr>
        <w:t>Astrea</w:t>
      </w:r>
      <w:proofErr w:type="spellEnd"/>
      <w:r w:rsidR="001860DD">
        <w:rPr>
          <w:rFonts w:ascii="Cambria" w:hAnsi="Cambria"/>
          <w:sz w:val="16"/>
          <w:szCs w:val="16"/>
        </w:rPr>
        <w:t xml:space="preserve"> municipality and killed four people</w:t>
      </w:r>
      <w:r w:rsidR="001860DD" w:rsidRPr="00CA305B">
        <w:rPr>
          <w:rFonts w:ascii="Cambria" w:hAnsi="Cambria"/>
          <w:sz w:val="16"/>
          <w:szCs w:val="16"/>
        </w:rPr>
        <w:t xml:space="preserve">; </w:t>
      </w:r>
      <w:r w:rsidR="001860DD">
        <w:rPr>
          <w:rFonts w:ascii="Cambria" w:hAnsi="Cambria"/>
          <w:sz w:val="16"/>
          <w:szCs w:val="16"/>
        </w:rPr>
        <w:t>such municipality is located approximately</w:t>
      </w:r>
      <w:r w:rsidR="001860DD" w:rsidRPr="00CA305B">
        <w:rPr>
          <w:rFonts w:ascii="Cambria" w:hAnsi="Cambria"/>
          <w:sz w:val="16"/>
          <w:szCs w:val="16"/>
        </w:rPr>
        <w:t xml:space="preserve"> 5 minut</w:t>
      </w:r>
      <w:r w:rsidR="001860DD">
        <w:rPr>
          <w:rFonts w:ascii="Cambria" w:hAnsi="Cambria"/>
          <w:sz w:val="16"/>
          <w:szCs w:val="16"/>
        </w:rPr>
        <w:t>e</w:t>
      </w:r>
      <w:r w:rsidR="001860DD" w:rsidRPr="00CA305B">
        <w:rPr>
          <w:rFonts w:ascii="Cambria" w:hAnsi="Cambria"/>
          <w:sz w:val="16"/>
          <w:szCs w:val="16"/>
        </w:rPr>
        <w:t xml:space="preserve">s </w:t>
      </w:r>
      <w:r w:rsidR="001860DD">
        <w:rPr>
          <w:rFonts w:ascii="Cambria" w:hAnsi="Cambria"/>
          <w:sz w:val="16"/>
          <w:szCs w:val="16"/>
        </w:rPr>
        <w:t>for the township of</w:t>
      </w:r>
      <w:r w:rsidR="001860DD" w:rsidRPr="00CA305B">
        <w:rPr>
          <w:rFonts w:ascii="Cambria" w:hAnsi="Cambria"/>
          <w:sz w:val="16"/>
          <w:szCs w:val="16"/>
        </w:rPr>
        <w:t xml:space="preserve"> Santa Clara. </w:t>
      </w:r>
    </w:p>
    <w:p w14:paraId="73B333AF" w14:textId="77777777" w:rsidR="001860DD" w:rsidRPr="00CA305B" w:rsidRDefault="001860DD" w:rsidP="00D91F08">
      <w:pPr>
        <w:pStyle w:val="FootnoteText"/>
      </w:pPr>
    </w:p>
  </w:footnote>
  <w:footnote w:id="7">
    <w:p w14:paraId="3CD2B098" w14:textId="4E8CE855" w:rsidR="001860DD" w:rsidRPr="00CA305B" w:rsidRDefault="003F09BF" w:rsidP="00D91F08">
      <w:pPr>
        <w:pStyle w:val="FootnoteText"/>
        <w:jc w:val="both"/>
        <w:rPr>
          <w:rFonts w:ascii="Cambria" w:hAnsi="Cambria"/>
          <w:sz w:val="16"/>
          <w:szCs w:val="16"/>
        </w:rPr>
      </w:pPr>
      <w:r>
        <w:rPr>
          <w:rFonts w:ascii="Cambria" w:hAnsi="Cambria"/>
          <w:sz w:val="16"/>
          <w:szCs w:val="16"/>
        </w:rPr>
        <w:tab/>
      </w:r>
      <w:r w:rsidR="001860DD" w:rsidRPr="00CA305B">
        <w:rPr>
          <w:rStyle w:val="FootnoteReference"/>
          <w:rFonts w:ascii="Cambria" w:hAnsi="Cambria"/>
          <w:sz w:val="16"/>
          <w:szCs w:val="16"/>
        </w:rPr>
        <w:footnoteRef/>
      </w:r>
      <w:r w:rsidR="001860DD" w:rsidRPr="00CA305B">
        <w:rPr>
          <w:rFonts w:ascii="Cambria" w:hAnsi="Cambria"/>
          <w:sz w:val="16"/>
          <w:szCs w:val="16"/>
        </w:rPr>
        <w:t xml:space="preserve"> The Petitioner </w:t>
      </w:r>
      <w:r w:rsidR="001860DD">
        <w:rPr>
          <w:rFonts w:ascii="Cambria" w:hAnsi="Cambria"/>
          <w:sz w:val="16"/>
          <w:szCs w:val="16"/>
        </w:rPr>
        <w:t xml:space="preserve">affirms that Mr. </w:t>
      </w:r>
      <w:proofErr w:type="spellStart"/>
      <w:r w:rsidR="001860DD" w:rsidRPr="00CA305B">
        <w:rPr>
          <w:rFonts w:ascii="Cambria" w:hAnsi="Cambria"/>
          <w:sz w:val="16"/>
          <w:szCs w:val="16"/>
        </w:rPr>
        <w:t>Jhon</w:t>
      </w:r>
      <w:proofErr w:type="spellEnd"/>
      <w:r w:rsidR="001860DD" w:rsidRPr="00CA305B">
        <w:rPr>
          <w:rFonts w:ascii="Cambria" w:hAnsi="Cambria"/>
          <w:sz w:val="16"/>
          <w:szCs w:val="16"/>
        </w:rPr>
        <w:t xml:space="preserve"> Jairo Esquivel </w:t>
      </w:r>
      <w:proofErr w:type="spellStart"/>
      <w:r w:rsidR="001860DD" w:rsidRPr="00CA305B">
        <w:rPr>
          <w:rFonts w:ascii="Cambria" w:hAnsi="Cambria"/>
          <w:sz w:val="16"/>
          <w:szCs w:val="16"/>
        </w:rPr>
        <w:t>Cuadrado</w:t>
      </w:r>
      <w:proofErr w:type="spellEnd"/>
      <w:r w:rsidR="001860DD" w:rsidRPr="00CA305B">
        <w:rPr>
          <w:rFonts w:ascii="Cambria" w:hAnsi="Cambria"/>
          <w:sz w:val="16"/>
          <w:szCs w:val="16"/>
        </w:rPr>
        <w:t xml:space="preserve"> (</w:t>
      </w:r>
      <w:r w:rsidR="001860DD">
        <w:rPr>
          <w:rFonts w:ascii="Cambria" w:hAnsi="Cambria"/>
          <w:sz w:val="16"/>
          <w:szCs w:val="16"/>
        </w:rPr>
        <w:t>hereinafter</w:t>
      </w:r>
      <w:r w:rsidR="001860DD" w:rsidRPr="00CA305B">
        <w:rPr>
          <w:rFonts w:ascii="Cambria" w:hAnsi="Cambria"/>
          <w:sz w:val="16"/>
          <w:szCs w:val="16"/>
        </w:rPr>
        <w:t xml:space="preserve"> “</w:t>
      </w:r>
      <w:r w:rsidR="001860DD">
        <w:rPr>
          <w:rFonts w:ascii="Cambria" w:hAnsi="Cambria"/>
          <w:sz w:val="16"/>
          <w:szCs w:val="16"/>
        </w:rPr>
        <w:t xml:space="preserve">Mr. </w:t>
      </w:r>
      <w:r w:rsidR="001860DD" w:rsidRPr="00CA305B">
        <w:rPr>
          <w:rFonts w:ascii="Cambria" w:hAnsi="Cambria"/>
          <w:sz w:val="16"/>
          <w:szCs w:val="16"/>
        </w:rPr>
        <w:t xml:space="preserve">Esquivel </w:t>
      </w:r>
      <w:proofErr w:type="spellStart"/>
      <w:r w:rsidR="001860DD" w:rsidRPr="00CA305B">
        <w:rPr>
          <w:rFonts w:ascii="Cambria" w:hAnsi="Cambria"/>
          <w:sz w:val="16"/>
          <w:szCs w:val="16"/>
        </w:rPr>
        <w:t>Cuadrado</w:t>
      </w:r>
      <w:proofErr w:type="spellEnd"/>
      <w:r w:rsidR="001860DD" w:rsidRPr="00CA305B">
        <w:rPr>
          <w:rFonts w:ascii="Cambria" w:hAnsi="Cambria"/>
          <w:sz w:val="16"/>
          <w:szCs w:val="16"/>
        </w:rPr>
        <w:t xml:space="preserve">”), </w:t>
      </w:r>
      <w:r w:rsidR="001860DD">
        <w:rPr>
          <w:rFonts w:ascii="Cambria" w:hAnsi="Cambria"/>
          <w:sz w:val="16"/>
          <w:szCs w:val="16"/>
        </w:rPr>
        <w:t xml:space="preserve">leader of the </w:t>
      </w:r>
      <w:r w:rsidR="001860DD" w:rsidRPr="00CA305B">
        <w:rPr>
          <w:rFonts w:ascii="Cambria" w:hAnsi="Cambria"/>
          <w:sz w:val="16"/>
          <w:szCs w:val="16"/>
        </w:rPr>
        <w:t>AUC, confes</w:t>
      </w:r>
      <w:r w:rsidR="001860DD">
        <w:rPr>
          <w:rFonts w:ascii="Cambria" w:hAnsi="Cambria"/>
          <w:sz w:val="16"/>
          <w:szCs w:val="16"/>
        </w:rPr>
        <w:t>sed</w:t>
      </w:r>
      <w:r w:rsidR="001860DD" w:rsidRPr="00CA305B">
        <w:rPr>
          <w:rFonts w:ascii="Cambria" w:hAnsi="Cambria"/>
          <w:sz w:val="16"/>
          <w:szCs w:val="16"/>
        </w:rPr>
        <w:t xml:space="preserve"> </w:t>
      </w:r>
      <w:r w:rsidR="001860DD">
        <w:rPr>
          <w:rFonts w:ascii="Cambria" w:hAnsi="Cambria"/>
          <w:sz w:val="16"/>
          <w:szCs w:val="16"/>
        </w:rPr>
        <w:t>in the</w:t>
      </w:r>
      <w:r w:rsidR="001860DD" w:rsidRPr="00CA305B">
        <w:rPr>
          <w:rFonts w:ascii="Cambria" w:hAnsi="Cambria"/>
          <w:sz w:val="16"/>
          <w:szCs w:val="16"/>
        </w:rPr>
        <w:t xml:space="preserve"> </w:t>
      </w:r>
      <w:r w:rsidR="001860DD">
        <w:rPr>
          <w:rFonts w:ascii="Cambria" w:hAnsi="Cambria"/>
          <w:sz w:val="16"/>
          <w:szCs w:val="16"/>
        </w:rPr>
        <w:t>proceeding of</w:t>
      </w:r>
      <w:r w:rsidR="001860DD" w:rsidRPr="00CA305B">
        <w:rPr>
          <w:rFonts w:ascii="Cambria" w:hAnsi="Cambria"/>
          <w:sz w:val="16"/>
          <w:szCs w:val="16"/>
        </w:rPr>
        <w:t xml:space="preserve"> Justic</w:t>
      </w:r>
      <w:r w:rsidR="001860DD">
        <w:rPr>
          <w:rFonts w:ascii="Cambria" w:hAnsi="Cambria"/>
          <w:sz w:val="16"/>
          <w:szCs w:val="16"/>
        </w:rPr>
        <w:t xml:space="preserve">e and </w:t>
      </w:r>
      <w:r w:rsidR="001860DD" w:rsidRPr="00CA305B">
        <w:rPr>
          <w:rFonts w:ascii="Cambria" w:hAnsi="Cambria"/>
          <w:sz w:val="16"/>
          <w:szCs w:val="16"/>
        </w:rPr>
        <w:t>P</w:t>
      </w:r>
      <w:r w:rsidR="001860DD">
        <w:rPr>
          <w:rFonts w:ascii="Cambria" w:hAnsi="Cambria"/>
          <w:sz w:val="16"/>
          <w:szCs w:val="16"/>
        </w:rPr>
        <w:t>eace that three</w:t>
      </w:r>
      <w:r w:rsidR="001860DD" w:rsidRPr="00CA305B">
        <w:rPr>
          <w:rFonts w:ascii="Cambria" w:hAnsi="Cambria"/>
          <w:sz w:val="16"/>
          <w:szCs w:val="16"/>
        </w:rPr>
        <w:t xml:space="preserve"> turbo </w:t>
      </w:r>
      <w:r w:rsidR="001860DD">
        <w:rPr>
          <w:rFonts w:ascii="Cambria" w:hAnsi="Cambria"/>
          <w:sz w:val="16"/>
          <w:szCs w:val="16"/>
        </w:rPr>
        <w:t xml:space="preserve">trucks with the paramilitary members of the </w:t>
      </w:r>
      <w:r w:rsidR="001860DD" w:rsidRPr="00CA305B">
        <w:rPr>
          <w:rFonts w:ascii="Cambria" w:hAnsi="Cambria"/>
          <w:sz w:val="16"/>
          <w:szCs w:val="16"/>
        </w:rPr>
        <w:t xml:space="preserve">AUC </w:t>
      </w:r>
      <w:r w:rsidR="001860DD">
        <w:rPr>
          <w:rFonts w:ascii="Cambria" w:hAnsi="Cambria"/>
          <w:sz w:val="16"/>
          <w:szCs w:val="16"/>
        </w:rPr>
        <w:t xml:space="preserve">departed from </w:t>
      </w:r>
      <w:proofErr w:type="spellStart"/>
      <w:r w:rsidR="001860DD" w:rsidRPr="00CA305B">
        <w:rPr>
          <w:rFonts w:ascii="Cambria" w:hAnsi="Cambria"/>
          <w:sz w:val="16"/>
          <w:szCs w:val="16"/>
        </w:rPr>
        <w:t>Publi</w:t>
      </w:r>
      <w:proofErr w:type="spellEnd"/>
      <w:r w:rsidR="001860DD" w:rsidRPr="00CA305B">
        <w:rPr>
          <w:rFonts w:ascii="Cambria" w:hAnsi="Cambria"/>
          <w:sz w:val="16"/>
          <w:szCs w:val="16"/>
        </w:rPr>
        <w:t xml:space="preserve"> Nuevo-Magdalena </w:t>
      </w:r>
      <w:r w:rsidR="001860DD">
        <w:rPr>
          <w:rFonts w:ascii="Cambria" w:hAnsi="Cambria"/>
          <w:sz w:val="16"/>
          <w:szCs w:val="16"/>
        </w:rPr>
        <w:t xml:space="preserve">passing by police stations such as the one in </w:t>
      </w:r>
      <w:r w:rsidR="001860DD" w:rsidRPr="00CA305B">
        <w:rPr>
          <w:rFonts w:ascii="Cambria" w:hAnsi="Cambria"/>
          <w:sz w:val="16"/>
          <w:szCs w:val="16"/>
        </w:rPr>
        <w:t xml:space="preserve">Pueblo Nuevo. </w:t>
      </w:r>
      <w:r w:rsidR="001860DD">
        <w:rPr>
          <w:rFonts w:ascii="Cambria" w:hAnsi="Cambria"/>
          <w:sz w:val="16"/>
          <w:szCs w:val="16"/>
        </w:rPr>
        <w:t>Following that route</w:t>
      </w:r>
      <w:r w:rsidR="001860DD" w:rsidRPr="00CA305B">
        <w:rPr>
          <w:rFonts w:ascii="Cambria" w:hAnsi="Cambria"/>
          <w:sz w:val="16"/>
          <w:szCs w:val="16"/>
        </w:rPr>
        <w:t xml:space="preserve">, </w:t>
      </w:r>
      <w:r w:rsidR="001860DD">
        <w:rPr>
          <w:rFonts w:ascii="Cambria" w:hAnsi="Cambria"/>
          <w:sz w:val="16"/>
          <w:szCs w:val="16"/>
        </w:rPr>
        <w:t>until reaching</w:t>
      </w:r>
      <w:r w:rsidR="001860DD" w:rsidRPr="00CA305B">
        <w:rPr>
          <w:rFonts w:ascii="Cambria" w:hAnsi="Cambria"/>
          <w:sz w:val="16"/>
          <w:szCs w:val="16"/>
        </w:rPr>
        <w:t xml:space="preserve"> Santa Cecilia, </w:t>
      </w:r>
      <w:r w:rsidR="001860DD">
        <w:rPr>
          <w:rFonts w:ascii="Cambria" w:hAnsi="Cambria"/>
          <w:sz w:val="16"/>
          <w:szCs w:val="16"/>
        </w:rPr>
        <w:t xml:space="preserve">they passed outside the Police Station of </w:t>
      </w:r>
      <w:proofErr w:type="spellStart"/>
      <w:r w:rsidR="001860DD" w:rsidRPr="00CA305B">
        <w:rPr>
          <w:rFonts w:ascii="Cambria" w:hAnsi="Cambria"/>
          <w:sz w:val="16"/>
          <w:szCs w:val="16"/>
        </w:rPr>
        <w:t>Arjona</w:t>
      </w:r>
      <w:proofErr w:type="spellEnd"/>
      <w:r w:rsidR="001860DD">
        <w:rPr>
          <w:rFonts w:ascii="Cambria" w:hAnsi="Cambria"/>
          <w:sz w:val="16"/>
          <w:szCs w:val="16"/>
        </w:rPr>
        <w:t xml:space="preserve"> and by a military post guarding the</w:t>
      </w:r>
      <w:r w:rsidR="001860DD" w:rsidRPr="00CA305B">
        <w:rPr>
          <w:rFonts w:ascii="Cambria" w:hAnsi="Cambria"/>
          <w:sz w:val="16"/>
          <w:szCs w:val="16"/>
        </w:rPr>
        <w:t xml:space="preserve"> mina</w:t>
      </w:r>
      <w:r w:rsidR="001860DD">
        <w:rPr>
          <w:rFonts w:ascii="Cambria" w:hAnsi="Cambria"/>
          <w:sz w:val="16"/>
          <w:szCs w:val="16"/>
        </w:rPr>
        <w:t xml:space="preserve"> of coal mine of la </w:t>
      </w:r>
      <w:r w:rsidR="001860DD" w:rsidRPr="00CA305B">
        <w:rPr>
          <w:rFonts w:ascii="Cambria" w:hAnsi="Cambria"/>
          <w:sz w:val="16"/>
          <w:szCs w:val="16"/>
        </w:rPr>
        <w:t xml:space="preserve">Loma. </w:t>
      </w:r>
      <w:r w:rsidR="001860DD">
        <w:rPr>
          <w:rFonts w:ascii="Cambria" w:hAnsi="Cambria"/>
          <w:sz w:val="16"/>
          <w:szCs w:val="16"/>
        </w:rPr>
        <w:t xml:space="preserve">Also, he confessed having committed other massacres in the region of the </w:t>
      </w:r>
      <w:r w:rsidR="001860DD" w:rsidRPr="00CA305B">
        <w:rPr>
          <w:rFonts w:ascii="Cambria" w:hAnsi="Cambria"/>
          <w:sz w:val="16"/>
          <w:szCs w:val="16"/>
        </w:rPr>
        <w:t>department</w:t>
      </w:r>
      <w:r w:rsidR="001860DD">
        <w:rPr>
          <w:rFonts w:ascii="Cambria" w:hAnsi="Cambria"/>
          <w:sz w:val="16"/>
          <w:szCs w:val="16"/>
        </w:rPr>
        <w:t xml:space="preserve"> of el </w:t>
      </w:r>
      <w:r w:rsidR="001860DD" w:rsidRPr="00CA305B">
        <w:rPr>
          <w:rFonts w:ascii="Cambria" w:hAnsi="Cambria"/>
          <w:sz w:val="16"/>
          <w:szCs w:val="16"/>
        </w:rPr>
        <w:t xml:space="preserve">Cesar: </w:t>
      </w:r>
      <w:r w:rsidR="001860DD">
        <w:rPr>
          <w:rFonts w:ascii="Cambria" w:hAnsi="Cambria"/>
          <w:sz w:val="16"/>
          <w:szCs w:val="16"/>
        </w:rPr>
        <w:t xml:space="preserve">on August 18, </w:t>
      </w:r>
      <w:r w:rsidR="001860DD" w:rsidRPr="00CA305B">
        <w:rPr>
          <w:rFonts w:ascii="Cambria" w:hAnsi="Cambria"/>
          <w:sz w:val="16"/>
          <w:szCs w:val="16"/>
        </w:rPr>
        <w:t xml:space="preserve">1999 </w:t>
      </w:r>
      <w:r w:rsidR="001860DD">
        <w:rPr>
          <w:rFonts w:ascii="Cambria" w:hAnsi="Cambria"/>
          <w:sz w:val="16"/>
          <w:szCs w:val="16"/>
        </w:rPr>
        <w:t>a</w:t>
      </w:r>
      <w:r w:rsidR="001860DD" w:rsidRPr="00CA305B">
        <w:rPr>
          <w:rFonts w:ascii="Cambria" w:hAnsi="Cambria"/>
          <w:sz w:val="16"/>
          <w:szCs w:val="16"/>
        </w:rPr>
        <w:t xml:space="preserve"> massacre </w:t>
      </w:r>
      <w:r w:rsidR="001860DD">
        <w:rPr>
          <w:rFonts w:ascii="Cambria" w:hAnsi="Cambria"/>
          <w:sz w:val="16"/>
          <w:szCs w:val="16"/>
        </w:rPr>
        <w:t xml:space="preserve">in the township of </w:t>
      </w:r>
      <w:r w:rsidR="001860DD" w:rsidRPr="00CA305B">
        <w:rPr>
          <w:rFonts w:ascii="Cambria" w:hAnsi="Cambria"/>
          <w:sz w:val="16"/>
          <w:szCs w:val="16"/>
        </w:rPr>
        <w:t xml:space="preserve">San Roque, </w:t>
      </w:r>
      <w:r w:rsidR="001860DD">
        <w:rPr>
          <w:rFonts w:ascii="Cambria" w:hAnsi="Cambria"/>
          <w:sz w:val="16"/>
          <w:szCs w:val="16"/>
        </w:rPr>
        <w:t>where</w:t>
      </w:r>
      <w:r w:rsidR="001860DD" w:rsidRPr="00CA305B">
        <w:rPr>
          <w:rFonts w:ascii="Cambria" w:hAnsi="Cambria"/>
          <w:sz w:val="16"/>
          <w:szCs w:val="16"/>
        </w:rPr>
        <w:t xml:space="preserve"> 6 person</w:t>
      </w:r>
      <w:r w:rsidR="001860DD">
        <w:rPr>
          <w:rFonts w:ascii="Cambria" w:hAnsi="Cambria"/>
          <w:sz w:val="16"/>
          <w:szCs w:val="16"/>
        </w:rPr>
        <w:t>s died and the families and neighbors of the victims were forcefully displaced</w:t>
      </w:r>
      <w:r w:rsidR="001860DD" w:rsidRPr="00CA305B">
        <w:rPr>
          <w:rFonts w:ascii="Cambria" w:hAnsi="Cambria"/>
          <w:sz w:val="16"/>
          <w:szCs w:val="16"/>
        </w:rPr>
        <w:t xml:space="preserve">; </w:t>
      </w:r>
      <w:r w:rsidR="001860DD">
        <w:rPr>
          <w:rFonts w:ascii="Cambria" w:hAnsi="Cambria"/>
          <w:sz w:val="16"/>
          <w:szCs w:val="16"/>
        </w:rPr>
        <w:t>on September</w:t>
      </w:r>
      <w:r w:rsidR="001860DD" w:rsidRPr="00CA305B">
        <w:rPr>
          <w:rFonts w:ascii="Cambria" w:hAnsi="Cambria"/>
          <w:sz w:val="16"/>
          <w:szCs w:val="16"/>
        </w:rPr>
        <w:t xml:space="preserve"> 21</w:t>
      </w:r>
      <w:r w:rsidR="001860DD">
        <w:rPr>
          <w:rFonts w:ascii="Cambria" w:hAnsi="Cambria"/>
          <w:sz w:val="16"/>
          <w:szCs w:val="16"/>
        </w:rPr>
        <w:t xml:space="preserve">, </w:t>
      </w:r>
      <w:r w:rsidR="001860DD" w:rsidRPr="00CA305B">
        <w:rPr>
          <w:rFonts w:ascii="Cambria" w:hAnsi="Cambria"/>
          <w:sz w:val="16"/>
          <w:szCs w:val="16"/>
        </w:rPr>
        <w:t xml:space="preserve">1999 a massacre </w:t>
      </w:r>
      <w:r w:rsidR="001860DD">
        <w:rPr>
          <w:rFonts w:ascii="Cambria" w:hAnsi="Cambria"/>
          <w:sz w:val="16"/>
          <w:szCs w:val="16"/>
        </w:rPr>
        <w:t xml:space="preserve">in the township of </w:t>
      </w:r>
      <w:proofErr w:type="spellStart"/>
      <w:r w:rsidR="001860DD" w:rsidRPr="00CA305B">
        <w:rPr>
          <w:rFonts w:ascii="Cambria" w:hAnsi="Cambria"/>
          <w:sz w:val="16"/>
          <w:szCs w:val="16"/>
        </w:rPr>
        <w:t>Casacraca</w:t>
      </w:r>
      <w:proofErr w:type="spellEnd"/>
      <w:r w:rsidR="001860DD" w:rsidRPr="00CA305B">
        <w:rPr>
          <w:rFonts w:ascii="Cambria" w:hAnsi="Cambria"/>
          <w:sz w:val="16"/>
          <w:szCs w:val="16"/>
        </w:rPr>
        <w:t xml:space="preserve">, </w:t>
      </w:r>
      <w:r w:rsidR="001860DD">
        <w:rPr>
          <w:rFonts w:ascii="Cambria" w:hAnsi="Cambria"/>
          <w:sz w:val="16"/>
          <w:szCs w:val="16"/>
        </w:rPr>
        <w:t>where</w:t>
      </w:r>
      <w:r w:rsidR="001860DD" w:rsidRPr="00CA305B">
        <w:rPr>
          <w:rFonts w:ascii="Cambria" w:hAnsi="Cambria"/>
          <w:sz w:val="16"/>
          <w:szCs w:val="16"/>
        </w:rPr>
        <w:t xml:space="preserve"> 6 person</w:t>
      </w:r>
      <w:r w:rsidR="001860DD">
        <w:rPr>
          <w:rFonts w:ascii="Cambria" w:hAnsi="Cambria"/>
          <w:sz w:val="16"/>
          <w:szCs w:val="16"/>
        </w:rPr>
        <w:t>s died and the villagers were forcefully displaced</w:t>
      </w:r>
      <w:r w:rsidR="001860DD" w:rsidRPr="00CA305B">
        <w:rPr>
          <w:rFonts w:ascii="Cambria" w:hAnsi="Cambria"/>
          <w:sz w:val="16"/>
          <w:szCs w:val="16"/>
        </w:rPr>
        <w:t xml:space="preserve">; </w:t>
      </w:r>
      <w:r w:rsidR="001860DD">
        <w:rPr>
          <w:rFonts w:ascii="Cambria" w:hAnsi="Cambria"/>
          <w:sz w:val="16"/>
          <w:szCs w:val="16"/>
        </w:rPr>
        <w:t xml:space="preserve">on October 11, </w:t>
      </w:r>
      <w:r w:rsidR="001860DD" w:rsidRPr="00CA305B">
        <w:rPr>
          <w:rFonts w:ascii="Cambria" w:hAnsi="Cambria"/>
          <w:sz w:val="16"/>
          <w:szCs w:val="16"/>
        </w:rPr>
        <w:t xml:space="preserve">1999 </w:t>
      </w:r>
      <w:r w:rsidR="001860DD">
        <w:rPr>
          <w:rFonts w:ascii="Cambria" w:hAnsi="Cambria"/>
          <w:sz w:val="16"/>
          <w:szCs w:val="16"/>
        </w:rPr>
        <w:t>a</w:t>
      </w:r>
      <w:r w:rsidR="001860DD" w:rsidRPr="00CA305B">
        <w:rPr>
          <w:rFonts w:ascii="Cambria" w:hAnsi="Cambria"/>
          <w:sz w:val="16"/>
          <w:szCs w:val="16"/>
        </w:rPr>
        <w:t xml:space="preserve"> mas</w:t>
      </w:r>
      <w:r w:rsidR="001860DD">
        <w:rPr>
          <w:rFonts w:ascii="Cambria" w:hAnsi="Cambria"/>
          <w:sz w:val="16"/>
          <w:szCs w:val="16"/>
        </w:rPr>
        <w:t>s</w:t>
      </w:r>
      <w:r w:rsidR="001860DD" w:rsidRPr="00CA305B">
        <w:rPr>
          <w:rFonts w:ascii="Cambria" w:hAnsi="Cambria"/>
          <w:sz w:val="16"/>
          <w:szCs w:val="16"/>
        </w:rPr>
        <w:t xml:space="preserve">acre </w:t>
      </w:r>
      <w:r w:rsidR="001860DD">
        <w:rPr>
          <w:rFonts w:ascii="Cambria" w:hAnsi="Cambria"/>
          <w:sz w:val="16"/>
          <w:szCs w:val="16"/>
        </w:rPr>
        <w:t xml:space="preserve">in the township of </w:t>
      </w:r>
      <w:proofErr w:type="spellStart"/>
      <w:r w:rsidR="001860DD" w:rsidRPr="00CA305B">
        <w:rPr>
          <w:rFonts w:ascii="Cambria" w:hAnsi="Cambria"/>
          <w:sz w:val="16"/>
          <w:szCs w:val="16"/>
        </w:rPr>
        <w:t>Estados</w:t>
      </w:r>
      <w:proofErr w:type="spellEnd"/>
      <w:r w:rsidR="001860DD" w:rsidRPr="00CA305B">
        <w:rPr>
          <w:rFonts w:ascii="Cambria" w:hAnsi="Cambria"/>
          <w:sz w:val="16"/>
          <w:szCs w:val="16"/>
        </w:rPr>
        <w:t xml:space="preserve"> </w:t>
      </w:r>
      <w:proofErr w:type="spellStart"/>
      <w:r w:rsidR="001860DD" w:rsidRPr="00CA305B">
        <w:rPr>
          <w:rFonts w:ascii="Cambria" w:hAnsi="Cambria"/>
          <w:sz w:val="16"/>
          <w:szCs w:val="16"/>
        </w:rPr>
        <w:t>Unidos</w:t>
      </w:r>
      <w:proofErr w:type="spellEnd"/>
      <w:r w:rsidR="001860DD" w:rsidRPr="00CA305B">
        <w:rPr>
          <w:rFonts w:ascii="Cambria" w:hAnsi="Cambria"/>
          <w:sz w:val="16"/>
          <w:szCs w:val="16"/>
        </w:rPr>
        <w:t xml:space="preserve">, </w:t>
      </w:r>
      <w:r w:rsidR="001860DD">
        <w:rPr>
          <w:rFonts w:ascii="Cambria" w:hAnsi="Cambria"/>
          <w:sz w:val="16"/>
          <w:szCs w:val="16"/>
        </w:rPr>
        <w:t>where</w:t>
      </w:r>
      <w:r w:rsidR="001860DD" w:rsidRPr="00CA305B">
        <w:rPr>
          <w:rFonts w:ascii="Cambria" w:hAnsi="Cambria"/>
          <w:sz w:val="16"/>
          <w:szCs w:val="16"/>
        </w:rPr>
        <w:t xml:space="preserve"> 6 person</w:t>
      </w:r>
      <w:r w:rsidR="001860DD">
        <w:rPr>
          <w:rFonts w:ascii="Cambria" w:hAnsi="Cambria"/>
          <w:sz w:val="16"/>
          <w:szCs w:val="16"/>
        </w:rPr>
        <w:t>s died and the township dwellers were forcefully displaced</w:t>
      </w:r>
      <w:r w:rsidR="001860DD" w:rsidRPr="00CA305B">
        <w:rPr>
          <w:rFonts w:ascii="Cambria" w:hAnsi="Cambria"/>
          <w:sz w:val="16"/>
          <w:szCs w:val="16"/>
        </w:rPr>
        <w:t xml:space="preserve">; </w:t>
      </w:r>
      <w:r w:rsidR="001860DD">
        <w:rPr>
          <w:rFonts w:ascii="Cambria" w:hAnsi="Cambria"/>
          <w:sz w:val="16"/>
          <w:szCs w:val="16"/>
        </w:rPr>
        <w:t xml:space="preserve">on October 18, </w:t>
      </w:r>
      <w:r w:rsidR="001860DD" w:rsidRPr="00CA305B">
        <w:rPr>
          <w:rFonts w:ascii="Cambria" w:hAnsi="Cambria"/>
          <w:sz w:val="16"/>
          <w:szCs w:val="16"/>
        </w:rPr>
        <w:t xml:space="preserve">2000 </w:t>
      </w:r>
      <w:r w:rsidR="001860DD">
        <w:rPr>
          <w:rFonts w:ascii="Cambria" w:hAnsi="Cambria"/>
          <w:sz w:val="16"/>
          <w:szCs w:val="16"/>
        </w:rPr>
        <w:t>a</w:t>
      </w:r>
      <w:r w:rsidR="001860DD" w:rsidRPr="00CA305B">
        <w:rPr>
          <w:rFonts w:ascii="Cambria" w:hAnsi="Cambria"/>
          <w:sz w:val="16"/>
          <w:szCs w:val="16"/>
        </w:rPr>
        <w:t xml:space="preserve"> massacre </w:t>
      </w:r>
      <w:r w:rsidR="001860DD">
        <w:rPr>
          <w:rFonts w:ascii="Cambria" w:hAnsi="Cambria"/>
          <w:sz w:val="16"/>
          <w:szCs w:val="16"/>
        </w:rPr>
        <w:t xml:space="preserve">in the township of </w:t>
      </w:r>
      <w:proofErr w:type="spellStart"/>
      <w:r w:rsidR="001860DD" w:rsidRPr="00CA305B">
        <w:rPr>
          <w:rFonts w:ascii="Cambria" w:hAnsi="Cambria"/>
          <w:sz w:val="16"/>
          <w:szCs w:val="16"/>
        </w:rPr>
        <w:t>Estados</w:t>
      </w:r>
      <w:proofErr w:type="spellEnd"/>
      <w:r w:rsidR="001860DD" w:rsidRPr="00CA305B">
        <w:rPr>
          <w:rFonts w:ascii="Cambria" w:hAnsi="Cambria"/>
          <w:sz w:val="16"/>
          <w:szCs w:val="16"/>
        </w:rPr>
        <w:t xml:space="preserve"> </w:t>
      </w:r>
      <w:proofErr w:type="spellStart"/>
      <w:r w:rsidR="001860DD" w:rsidRPr="00CA305B">
        <w:rPr>
          <w:rFonts w:ascii="Cambria" w:hAnsi="Cambria"/>
          <w:sz w:val="16"/>
          <w:szCs w:val="16"/>
        </w:rPr>
        <w:t>Unidos</w:t>
      </w:r>
      <w:proofErr w:type="spellEnd"/>
      <w:r w:rsidR="001860DD" w:rsidRPr="00CA305B">
        <w:rPr>
          <w:rFonts w:ascii="Cambria" w:hAnsi="Cambria"/>
          <w:sz w:val="16"/>
          <w:szCs w:val="16"/>
        </w:rPr>
        <w:t xml:space="preserve">, , </w:t>
      </w:r>
      <w:r w:rsidR="001860DD">
        <w:rPr>
          <w:rFonts w:ascii="Cambria" w:hAnsi="Cambria"/>
          <w:sz w:val="16"/>
          <w:szCs w:val="16"/>
        </w:rPr>
        <w:t>where</w:t>
      </w:r>
      <w:r w:rsidR="001860DD" w:rsidRPr="00CA305B">
        <w:rPr>
          <w:rFonts w:ascii="Cambria" w:hAnsi="Cambria"/>
          <w:sz w:val="16"/>
          <w:szCs w:val="16"/>
        </w:rPr>
        <w:t xml:space="preserve"> 6 person</w:t>
      </w:r>
      <w:r w:rsidR="001860DD">
        <w:rPr>
          <w:rFonts w:ascii="Cambria" w:hAnsi="Cambria"/>
          <w:sz w:val="16"/>
          <w:szCs w:val="16"/>
        </w:rPr>
        <w:t>s died and the township dwellers were forcefully displaced</w:t>
      </w:r>
      <w:r w:rsidR="001860DD" w:rsidRPr="00CA305B">
        <w:rPr>
          <w:rFonts w:ascii="Cambria" w:hAnsi="Cambria"/>
          <w:color w:val="auto"/>
          <w:sz w:val="16"/>
          <w:szCs w:val="16"/>
        </w:rPr>
        <w:t xml:space="preserve">. </w:t>
      </w:r>
      <w:r w:rsidR="001860DD">
        <w:rPr>
          <w:rFonts w:ascii="Cambria" w:hAnsi="Cambria"/>
          <w:color w:val="auto"/>
          <w:sz w:val="16"/>
          <w:szCs w:val="16"/>
        </w:rPr>
        <w:t>Likewise</w:t>
      </w:r>
      <w:r w:rsidR="001860DD" w:rsidRPr="00CA305B">
        <w:rPr>
          <w:rFonts w:ascii="Cambria" w:hAnsi="Cambria"/>
          <w:color w:val="auto"/>
          <w:sz w:val="16"/>
          <w:szCs w:val="16"/>
        </w:rPr>
        <w:t xml:space="preserve">, </w:t>
      </w:r>
      <w:r w:rsidR="001860DD">
        <w:rPr>
          <w:rFonts w:ascii="Cambria" w:hAnsi="Cambria"/>
          <w:color w:val="auto"/>
          <w:sz w:val="16"/>
          <w:szCs w:val="16"/>
        </w:rPr>
        <w:t>holds that within the Proceeding of Justice and Peace</w:t>
      </w:r>
      <w:r w:rsidR="001860DD" w:rsidRPr="00CA305B">
        <w:rPr>
          <w:rFonts w:ascii="Cambria" w:hAnsi="Cambria"/>
          <w:color w:val="auto"/>
          <w:sz w:val="16"/>
          <w:szCs w:val="16"/>
        </w:rPr>
        <w:t xml:space="preserve">, </w:t>
      </w:r>
      <w:r w:rsidR="001860DD">
        <w:rPr>
          <w:rFonts w:ascii="Cambria" w:hAnsi="Cambria"/>
          <w:color w:val="auto"/>
          <w:sz w:val="16"/>
          <w:szCs w:val="16"/>
        </w:rPr>
        <w:t xml:space="preserve">Mr. </w:t>
      </w:r>
      <w:r w:rsidR="001860DD" w:rsidRPr="00CA305B">
        <w:rPr>
          <w:rFonts w:ascii="Cambria" w:hAnsi="Cambria"/>
          <w:color w:val="auto"/>
          <w:sz w:val="16"/>
          <w:szCs w:val="16"/>
        </w:rPr>
        <w:t xml:space="preserve">Rodrigo Tovar </w:t>
      </w:r>
      <w:proofErr w:type="spellStart"/>
      <w:r w:rsidR="001860DD" w:rsidRPr="00CA305B">
        <w:rPr>
          <w:rFonts w:ascii="Cambria" w:hAnsi="Cambria"/>
          <w:color w:val="auto"/>
          <w:sz w:val="16"/>
          <w:szCs w:val="16"/>
        </w:rPr>
        <w:t>Pupo</w:t>
      </w:r>
      <w:proofErr w:type="spellEnd"/>
      <w:r w:rsidR="001860DD" w:rsidRPr="00CA305B">
        <w:rPr>
          <w:rFonts w:ascii="Cambria" w:hAnsi="Cambria"/>
          <w:color w:val="auto"/>
          <w:sz w:val="16"/>
          <w:szCs w:val="16"/>
        </w:rPr>
        <w:t xml:space="preserve"> </w:t>
      </w:r>
      <w:r w:rsidR="001860DD">
        <w:rPr>
          <w:rFonts w:ascii="Cambria" w:hAnsi="Cambria"/>
          <w:color w:val="auto"/>
          <w:sz w:val="16"/>
          <w:szCs w:val="16"/>
        </w:rPr>
        <w:t>recognized</w:t>
      </w:r>
      <w:r w:rsidR="001860DD" w:rsidRPr="00CA305B">
        <w:rPr>
          <w:rFonts w:ascii="Cambria" w:hAnsi="Cambria"/>
          <w:color w:val="auto"/>
          <w:sz w:val="16"/>
          <w:szCs w:val="16"/>
        </w:rPr>
        <w:t xml:space="preserve">, </w:t>
      </w:r>
      <w:r w:rsidR="001860DD">
        <w:rPr>
          <w:rFonts w:ascii="Cambria" w:hAnsi="Cambria"/>
          <w:color w:val="auto"/>
          <w:sz w:val="16"/>
          <w:szCs w:val="16"/>
        </w:rPr>
        <w:t xml:space="preserve">in July </w:t>
      </w:r>
      <w:r w:rsidR="001860DD" w:rsidRPr="00CA305B">
        <w:rPr>
          <w:rFonts w:ascii="Cambria" w:hAnsi="Cambria"/>
          <w:color w:val="auto"/>
          <w:sz w:val="16"/>
          <w:szCs w:val="16"/>
        </w:rPr>
        <w:t xml:space="preserve">2007, </w:t>
      </w:r>
      <w:r w:rsidR="001860DD">
        <w:rPr>
          <w:rFonts w:ascii="Cambria" w:hAnsi="Cambria"/>
          <w:color w:val="auto"/>
          <w:sz w:val="16"/>
          <w:szCs w:val="16"/>
        </w:rPr>
        <w:t xml:space="preserve">having ordered the </w:t>
      </w:r>
      <w:r w:rsidR="001860DD" w:rsidRPr="00CA305B">
        <w:rPr>
          <w:rFonts w:ascii="Cambria" w:hAnsi="Cambria"/>
          <w:color w:val="auto"/>
          <w:sz w:val="16"/>
          <w:szCs w:val="16"/>
        </w:rPr>
        <w:t>Santa Cecilia</w:t>
      </w:r>
      <w:r w:rsidR="001860DD">
        <w:rPr>
          <w:rFonts w:ascii="Cambria" w:hAnsi="Cambria"/>
          <w:color w:val="auto"/>
          <w:sz w:val="16"/>
          <w:szCs w:val="16"/>
        </w:rPr>
        <w:t xml:space="preserve"> massacre</w:t>
      </w:r>
      <w:r w:rsidR="001860DD" w:rsidRPr="00CA305B">
        <w:rPr>
          <w:rFonts w:ascii="Cambria" w:hAnsi="Cambria"/>
          <w:color w:val="auto"/>
          <w:sz w:val="16"/>
          <w:szCs w:val="16"/>
        </w:rPr>
        <w:t>,</w:t>
      </w:r>
      <w:r w:rsidR="001860DD">
        <w:rPr>
          <w:rFonts w:ascii="Cambria" w:hAnsi="Cambria"/>
          <w:color w:val="auto"/>
          <w:sz w:val="16"/>
          <w:szCs w:val="16"/>
        </w:rPr>
        <w:t xml:space="preserve"> and that he is currently extradited</w:t>
      </w:r>
      <w:r w:rsidR="001860DD" w:rsidRPr="00CA305B">
        <w:rPr>
          <w:rFonts w:ascii="Cambria" w:hAnsi="Cambria"/>
          <w:color w:val="auto"/>
          <w:sz w:val="16"/>
          <w:szCs w:val="16"/>
        </w:rPr>
        <w:t xml:space="preserve"> </w:t>
      </w:r>
      <w:r w:rsidR="001860DD">
        <w:rPr>
          <w:rFonts w:ascii="Cambria" w:hAnsi="Cambria"/>
          <w:color w:val="auto"/>
          <w:sz w:val="16"/>
          <w:szCs w:val="16"/>
        </w:rPr>
        <w:t>to the United Stated under charges of drug dealing.</w:t>
      </w:r>
    </w:p>
  </w:footnote>
  <w:footnote w:id="8">
    <w:p w14:paraId="79CD7FF9" w14:textId="08D9659E" w:rsidR="001860DD" w:rsidRPr="00F86194" w:rsidRDefault="003F09BF" w:rsidP="003F09BF">
      <w:pPr>
        <w:pStyle w:val="FootnoteText"/>
        <w:tabs>
          <w:tab w:val="left" w:pos="0"/>
        </w:tabs>
        <w:jc w:val="both"/>
        <w:rPr>
          <w:rFonts w:ascii="Cambria" w:hAnsi="Cambria"/>
          <w:sz w:val="16"/>
          <w:szCs w:val="16"/>
          <w:lang w:val="es-US"/>
        </w:rPr>
      </w:pPr>
      <w:r>
        <w:rPr>
          <w:rFonts w:ascii="Cambria" w:hAnsi="Cambria"/>
          <w:sz w:val="16"/>
          <w:szCs w:val="16"/>
        </w:rPr>
        <w:tab/>
      </w:r>
      <w:r w:rsidR="001860DD" w:rsidRPr="00CA305B">
        <w:rPr>
          <w:rStyle w:val="FootnoteReference"/>
          <w:rFonts w:ascii="Cambria" w:hAnsi="Cambria"/>
          <w:sz w:val="16"/>
          <w:szCs w:val="16"/>
        </w:rPr>
        <w:footnoteRef/>
      </w:r>
      <w:r w:rsidR="001860DD" w:rsidRPr="00F86194">
        <w:rPr>
          <w:rFonts w:ascii="Cambria" w:hAnsi="Cambria"/>
          <w:sz w:val="16"/>
          <w:szCs w:val="16"/>
          <w:lang w:val="es-US"/>
        </w:rPr>
        <w:t xml:space="preserve"> </w:t>
      </w:r>
      <w:proofErr w:type="spellStart"/>
      <w:r w:rsidR="001860DD" w:rsidRPr="00F86194">
        <w:rPr>
          <w:rFonts w:ascii="Cambria" w:hAnsi="Cambria"/>
          <w:sz w:val="16"/>
          <w:szCs w:val="16"/>
          <w:lang w:val="es-US"/>
        </w:rPr>
        <w:t>The</w:t>
      </w:r>
      <w:proofErr w:type="spellEnd"/>
      <w:r w:rsidR="001860DD" w:rsidRPr="00F86194">
        <w:rPr>
          <w:rFonts w:ascii="Cambria" w:hAnsi="Cambria"/>
          <w:sz w:val="16"/>
          <w:szCs w:val="16"/>
          <w:lang w:val="es-US"/>
        </w:rPr>
        <w:t xml:space="preserve"> </w:t>
      </w:r>
      <w:proofErr w:type="spellStart"/>
      <w:r w:rsidR="001860DD" w:rsidRPr="00F86194">
        <w:rPr>
          <w:rFonts w:ascii="Cambria" w:hAnsi="Cambria"/>
          <w:sz w:val="16"/>
          <w:szCs w:val="16"/>
          <w:lang w:val="es-US"/>
        </w:rPr>
        <w:t>Commission</w:t>
      </w:r>
      <w:proofErr w:type="spellEnd"/>
      <w:r w:rsidR="001860DD" w:rsidRPr="00F86194">
        <w:rPr>
          <w:rFonts w:ascii="Cambria" w:hAnsi="Cambria"/>
          <w:sz w:val="16"/>
          <w:szCs w:val="16"/>
          <w:lang w:val="es-US"/>
        </w:rPr>
        <w:t xml:space="preserve"> observes </w:t>
      </w:r>
      <w:proofErr w:type="spellStart"/>
      <w:r w:rsidR="001860DD" w:rsidRPr="00F86194">
        <w:rPr>
          <w:rFonts w:ascii="Cambria" w:hAnsi="Cambria"/>
          <w:sz w:val="16"/>
          <w:szCs w:val="16"/>
          <w:lang w:val="es-US"/>
        </w:rPr>
        <w:t>that</w:t>
      </w:r>
      <w:proofErr w:type="spellEnd"/>
      <w:r w:rsidR="001860DD" w:rsidRPr="00F86194">
        <w:rPr>
          <w:rFonts w:ascii="Cambria" w:hAnsi="Cambria"/>
          <w:sz w:val="16"/>
          <w:szCs w:val="16"/>
          <w:lang w:val="es-US"/>
        </w:rPr>
        <w:t xml:space="preserve"> </w:t>
      </w:r>
      <w:proofErr w:type="spellStart"/>
      <w:r w:rsidR="001860DD" w:rsidRPr="00F86194">
        <w:rPr>
          <w:rFonts w:ascii="Cambria" w:hAnsi="Cambria"/>
          <w:sz w:val="16"/>
          <w:szCs w:val="16"/>
          <w:lang w:val="es-US"/>
        </w:rPr>
        <w:t>the</w:t>
      </w:r>
      <w:proofErr w:type="spellEnd"/>
      <w:r w:rsidR="001860DD" w:rsidRPr="00F86194">
        <w:rPr>
          <w:rFonts w:ascii="Cambria" w:hAnsi="Cambria"/>
          <w:sz w:val="16"/>
          <w:szCs w:val="16"/>
          <w:lang w:val="es-US"/>
        </w:rPr>
        <w:t xml:space="preserve"> </w:t>
      </w:r>
      <w:proofErr w:type="spellStart"/>
      <w:r w:rsidR="001860DD" w:rsidRPr="00F86194">
        <w:rPr>
          <w:rFonts w:ascii="Cambria" w:hAnsi="Cambria"/>
          <w:sz w:val="16"/>
          <w:szCs w:val="16"/>
          <w:lang w:val="es-US"/>
        </w:rPr>
        <w:t>documentation</w:t>
      </w:r>
      <w:proofErr w:type="spellEnd"/>
      <w:r w:rsidR="001860DD" w:rsidRPr="00F86194">
        <w:rPr>
          <w:rFonts w:ascii="Cambria" w:hAnsi="Cambria"/>
          <w:sz w:val="16"/>
          <w:szCs w:val="16"/>
          <w:lang w:val="es-US"/>
        </w:rPr>
        <w:t xml:space="preserve"> </w:t>
      </w:r>
      <w:proofErr w:type="spellStart"/>
      <w:r w:rsidR="001860DD" w:rsidRPr="00F86194">
        <w:rPr>
          <w:rFonts w:ascii="Cambria" w:hAnsi="Cambria"/>
          <w:sz w:val="16"/>
          <w:szCs w:val="16"/>
          <w:lang w:val="es-US"/>
        </w:rPr>
        <w:t>submitted</w:t>
      </w:r>
      <w:proofErr w:type="spellEnd"/>
      <w:r w:rsidR="001860DD" w:rsidRPr="00F86194">
        <w:rPr>
          <w:rFonts w:ascii="Cambria" w:hAnsi="Cambria"/>
          <w:sz w:val="16"/>
          <w:szCs w:val="16"/>
          <w:lang w:val="es-US"/>
        </w:rPr>
        <w:t xml:space="preserve"> </w:t>
      </w:r>
      <w:proofErr w:type="spellStart"/>
      <w:r w:rsidR="001860DD" w:rsidRPr="00F86194">
        <w:rPr>
          <w:rFonts w:ascii="Cambria" w:hAnsi="Cambria"/>
          <w:sz w:val="16"/>
          <w:szCs w:val="16"/>
          <w:lang w:val="es-US"/>
        </w:rPr>
        <w:t>by</w:t>
      </w:r>
      <w:proofErr w:type="spellEnd"/>
      <w:r w:rsidR="001860DD" w:rsidRPr="00F86194">
        <w:rPr>
          <w:rFonts w:ascii="Cambria" w:hAnsi="Cambria"/>
          <w:sz w:val="16"/>
          <w:szCs w:val="16"/>
          <w:lang w:val="es-US"/>
        </w:rPr>
        <w:t xml:space="preserve"> </w:t>
      </w:r>
      <w:proofErr w:type="spellStart"/>
      <w:r w:rsidR="001860DD" w:rsidRPr="00F86194">
        <w:rPr>
          <w:rFonts w:ascii="Cambria" w:hAnsi="Cambria"/>
          <w:sz w:val="16"/>
          <w:szCs w:val="16"/>
          <w:lang w:val="es-US"/>
        </w:rPr>
        <w:t>the</w:t>
      </w:r>
      <w:proofErr w:type="spellEnd"/>
      <w:r w:rsidR="001860DD" w:rsidRPr="00F86194">
        <w:rPr>
          <w:rFonts w:ascii="Cambria" w:hAnsi="Cambria"/>
          <w:sz w:val="16"/>
          <w:szCs w:val="16"/>
          <w:lang w:val="es-US"/>
        </w:rPr>
        <w:t xml:space="preserve"> </w:t>
      </w:r>
      <w:proofErr w:type="spellStart"/>
      <w:r w:rsidR="001860DD" w:rsidRPr="00F86194">
        <w:rPr>
          <w:rFonts w:ascii="Cambria" w:hAnsi="Cambria"/>
          <w:sz w:val="16"/>
          <w:szCs w:val="16"/>
          <w:lang w:val="es-US"/>
        </w:rPr>
        <w:t>parties</w:t>
      </w:r>
      <w:proofErr w:type="spellEnd"/>
      <w:r w:rsidR="001860DD" w:rsidRPr="00F86194">
        <w:rPr>
          <w:rFonts w:ascii="Cambria" w:hAnsi="Cambria"/>
          <w:sz w:val="16"/>
          <w:szCs w:val="16"/>
          <w:lang w:val="es-US"/>
        </w:rPr>
        <w:t xml:space="preserve"> </w:t>
      </w:r>
      <w:proofErr w:type="spellStart"/>
      <w:r w:rsidR="001860DD" w:rsidRPr="00F86194">
        <w:rPr>
          <w:rFonts w:ascii="Cambria" w:hAnsi="Cambria"/>
          <w:sz w:val="16"/>
          <w:szCs w:val="16"/>
          <w:lang w:val="es-US"/>
        </w:rPr>
        <w:t>allows</w:t>
      </w:r>
      <w:proofErr w:type="spellEnd"/>
      <w:r w:rsidR="001860DD" w:rsidRPr="00F86194">
        <w:rPr>
          <w:rFonts w:ascii="Cambria" w:hAnsi="Cambria"/>
          <w:sz w:val="16"/>
          <w:szCs w:val="16"/>
          <w:lang w:val="es-US"/>
        </w:rPr>
        <w:t xml:space="preserve"> to </w:t>
      </w:r>
      <w:proofErr w:type="spellStart"/>
      <w:r w:rsidR="001860DD" w:rsidRPr="00F86194">
        <w:rPr>
          <w:rFonts w:ascii="Cambria" w:hAnsi="Cambria"/>
          <w:sz w:val="16"/>
          <w:szCs w:val="16"/>
          <w:lang w:val="es-US"/>
        </w:rPr>
        <w:t>conclude</w:t>
      </w:r>
      <w:proofErr w:type="spellEnd"/>
      <w:r w:rsidR="001860DD" w:rsidRPr="00F86194">
        <w:rPr>
          <w:rFonts w:ascii="Cambria" w:hAnsi="Cambria"/>
          <w:sz w:val="16"/>
          <w:szCs w:val="16"/>
          <w:lang w:val="es-US"/>
        </w:rPr>
        <w:t xml:space="preserve"> </w:t>
      </w:r>
      <w:proofErr w:type="spellStart"/>
      <w:r w:rsidR="001860DD" w:rsidRPr="00F86194">
        <w:rPr>
          <w:rFonts w:ascii="Cambria" w:hAnsi="Cambria"/>
          <w:sz w:val="16"/>
          <w:szCs w:val="16"/>
          <w:lang w:val="es-US"/>
        </w:rPr>
        <w:t>that</w:t>
      </w:r>
      <w:proofErr w:type="spellEnd"/>
      <w:r w:rsidR="001860DD" w:rsidRPr="00F86194">
        <w:rPr>
          <w:rFonts w:ascii="Cambria" w:hAnsi="Cambria"/>
          <w:sz w:val="16"/>
          <w:szCs w:val="16"/>
          <w:lang w:val="es-US"/>
        </w:rPr>
        <w:t xml:space="preserve"> </w:t>
      </w:r>
      <w:proofErr w:type="spellStart"/>
      <w:r w:rsidR="001860DD" w:rsidRPr="00F86194">
        <w:rPr>
          <w:rFonts w:ascii="Cambria" w:hAnsi="Cambria"/>
          <w:sz w:val="16"/>
          <w:szCs w:val="16"/>
          <w:lang w:val="es-US"/>
        </w:rPr>
        <w:t>the</w:t>
      </w:r>
      <w:proofErr w:type="spellEnd"/>
      <w:r w:rsidR="001860DD" w:rsidRPr="00F86194">
        <w:rPr>
          <w:rFonts w:ascii="Cambria" w:hAnsi="Cambria"/>
          <w:sz w:val="16"/>
          <w:szCs w:val="16"/>
          <w:lang w:val="es-US"/>
        </w:rPr>
        <w:t xml:space="preserve"> </w:t>
      </w:r>
      <w:proofErr w:type="spellStart"/>
      <w:r w:rsidR="001860DD" w:rsidRPr="00F86194">
        <w:rPr>
          <w:rFonts w:ascii="Cambria" w:hAnsi="Cambria"/>
          <w:sz w:val="16"/>
          <w:szCs w:val="16"/>
          <w:lang w:val="es-US"/>
        </w:rPr>
        <w:t>following</w:t>
      </w:r>
      <w:proofErr w:type="spellEnd"/>
      <w:r w:rsidR="001860DD" w:rsidRPr="00F86194">
        <w:rPr>
          <w:rFonts w:ascii="Cambria" w:hAnsi="Cambria"/>
          <w:sz w:val="16"/>
          <w:szCs w:val="16"/>
          <w:lang w:val="es-US"/>
        </w:rPr>
        <w:t xml:space="preserve"> </w:t>
      </w:r>
      <w:proofErr w:type="spellStart"/>
      <w:r w:rsidR="001860DD" w:rsidRPr="00F86194">
        <w:rPr>
          <w:rFonts w:ascii="Cambria" w:hAnsi="Cambria"/>
          <w:sz w:val="16"/>
          <w:szCs w:val="16"/>
          <w:lang w:val="es-US"/>
        </w:rPr>
        <w:t>alleged</w:t>
      </w:r>
      <w:proofErr w:type="spellEnd"/>
      <w:r w:rsidR="001860DD" w:rsidRPr="00F86194">
        <w:rPr>
          <w:rFonts w:ascii="Cambria" w:hAnsi="Cambria"/>
          <w:sz w:val="16"/>
          <w:szCs w:val="16"/>
          <w:lang w:val="es-US"/>
        </w:rPr>
        <w:t xml:space="preserve"> </w:t>
      </w:r>
      <w:proofErr w:type="spellStart"/>
      <w:r w:rsidR="001860DD" w:rsidRPr="00F86194">
        <w:rPr>
          <w:rFonts w:ascii="Cambria" w:hAnsi="Cambria"/>
          <w:sz w:val="16"/>
          <w:szCs w:val="16"/>
          <w:lang w:val="es-US"/>
        </w:rPr>
        <w:t>victims</w:t>
      </w:r>
      <w:proofErr w:type="spellEnd"/>
      <w:r w:rsidR="001860DD" w:rsidRPr="00F86194">
        <w:rPr>
          <w:rFonts w:ascii="Cambria" w:hAnsi="Cambria"/>
          <w:sz w:val="16"/>
          <w:szCs w:val="16"/>
          <w:lang w:val="es-US"/>
        </w:rPr>
        <w:t xml:space="preserve">, </w:t>
      </w:r>
      <w:proofErr w:type="spellStart"/>
      <w:r w:rsidR="001860DD" w:rsidRPr="00F86194">
        <w:rPr>
          <w:rFonts w:ascii="Cambria" w:hAnsi="Cambria"/>
          <w:sz w:val="16"/>
          <w:szCs w:val="16"/>
          <w:lang w:val="es-US"/>
        </w:rPr>
        <w:t>among</w:t>
      </w:r>
      <w:proofErr w:type="spellEnd"/>
      <w:r w:rsidR="001860DD" w:rsidRPr="00F86194">
        <w:rPr>
          <w:rFonts w:ascii="Cambria" w:hAnsi="Cambria"/>
          <w:sz w:val="16"/>
          <w:szCs w:val="16"/>
          <w:lang w:val="es-US"/>
        </w:rPr>
        <w:t xml:space="preserve"> </w:t>
      </w:r>
      <w:proofErr w:type="spellStart"/>
      <w:r w:rsidR="001860DD" w:rsidRPr="00F86194">
        <w:rPr>
          <w:rFonts w:ascii="Cambria" w:hAnsi="Cambria"/>
          <w:sz w:val="16"/>
          <w:szCs w:val="16"/>
          <w:lang w:val="es-US"/>
        </w:rPr>
        <w:t>which</w:t>
      </w:r>
      <w:proofErr w:type="spellEnd"/>
      <w:r w:rsidR="001860DD" w:rsidRPr="00F86194">
        <w:rPr>
          <w:rFonts w:ascii="Cambria" w:hAnsi="Cambria"/>
          <w:sz w:val="16"/>
          <w:szCs w:val="16"/>
          <w:lang w:val="es-US"/>
        </w:rPr>
        <w:t xml:space="preserve"> </w:t>
      </w:r>
      <w:proofErr w:type="spellStart"/>
      <w:r w:rsidR="001860DD" w:rsidRPr="00F86194">
        <w:rPr>
          <w:rFonts w:ascii="Cambria" w:hAnsi="Cambria"/>
          <w:sz w:val="16"/>
          <w:szCs w:val="16"/>
          <w:lang w:val="es-US"/>
        </w:rPr>
        <w:t>there</w:t>
      </w:r>
      <w:proofErr w:type="spellEnd"/>
      <w:r w:rsidR="001860DD" w:rsidRPr="00F86194">
        <w:rPr>
          <w:rFonts w:ascii="Cambria" w:hAnsi="Cambria"/>
          <w:sz w:val="16"/>
          <w:szCs w:val="16"/>
          <w:lang w:val="es-US"/>
        </w:rPr>
        <w:t xml:space="preserve"> are </w:t>
      </w:r>
      <w:proofErr w:type="spellStart"/>
      <w:r w:rsidR="001860DD" w:rsidRPr="00F86194">
        <w:rPr>
          <w:rFonts w:ascii="Cambria" w:hAnsi="Cambria"/>
          <w:sz w:val="16"/>
          <w:szCs w:val="16"/>
          <w:lang w:val="es-US"/>
        </w:rPr>
        <w:t>boys</w:t>
      </w:r>
      <w:proofErr w:type="spellEnd"/>
      <w:r w:rsidR="001860DD" w:rsidRPr="00F86194">
        <w:rPr>
          <w:rFonts w:ascii="Cambria" w:hAnsi="Cambria"/>
          <w:sz w:val="16"/>
          <w:szCs w:val="16"/>
          <w:lang w:val="es-US"/>
        </w:rPr>
        <w:t xml:space="preserve"> and </w:t>
      </w:r>
      <w:proofErr w:type="spellStart"/>
      <w:r w:rsidR="001860DD" w:rsidRPr="00F86194">
        <w:rPr>
          <w:rFonts w:ascii="Cambria" w:hAnsi="Cambria"/>
          <w:sz w:val="16"/>
          <w:szCs w:val="16"/>
          <w:lang w:val="es-US"/>
        </w:rPr>
        <w:t>girls</w:t>
      </w:r>
      <w:proofErr w:type="spellEnd"/>
      <w:r w:rsidR="001860DD" w:rsidRPr="00F86194">
        <w:rPr>
          <w:rFonts w:ascii="Cambria" w:hAnsi="Cambria"/>
          <w:sz w:val="16"/>
          <w:szCs w:val="16"/>
          <w:lang w:val="es-US"/>
        </w:rPr>
        <w:t xml:space="preserve">, </w:t>
      </w:r>
      <w:proofErr w:type="spellStart"/>
      <w:r w:rsidR="001860DD" w:rsidRPr="00F86194">
        <w:rPr>
          <w:rFonts w:ascii="Cambria" w:hAnsi="Cambria"/>
          <w:sz w:val="16"/>
          <w:szCs w:val="16"/>
          <w:lang w:val="es-US"/>
        </w:rPr>
        <w:t>were</w:t>
      </w:r>
      <w:proofErr w:type="spellEnd"/>
      <w:r w:rsidR="001860DD" w:rsidRPr="00F86194">
        <w:rPr>
          <w:rFonts w:ascii="Cambria" w:hAnsi="Cambria"/>
          <w:sz w:val="16"/>
          <w:szCs w:val="16"/>
          <w:lang w:val="es-US"/>
        </w:rPr>
        <w:t xml:space="preserve"> </w:t>
      </w:r>
      <w:proofErr w:type="spellStart"/>
      <w:r w:rsidR="001860DD" w:rsidRPr="00F86194">
        <w:rPr>
          <w:rFonts w:ascii="Cambria" w:hAnsi="Cambria"/>
          <w:sz w:val="16"/>
          <w:szCs w:val="16"/>
          <w:lang w:val="es-US"/>
        </w:rPr>
        <w:t>certified</w:t>
      </w:r>
      <w:proofErr w:type="spellEnd"/>
      <w:r w:rsidR="001860DD" w:rsidRPr="00F86194">
        <w:rPr>
          <w:rFonts w:ascii="Cambria" w:hAnsi="Cambria"/>
          <w:sz w:val="16"/>
          <w:szCs w:val="16"/>
          <w:lang w:val="es-US"/>
        </w:rPr>
        <w:t xml:space="preserve"> in </w:t>
      </w:r>
      <w:proofErr w:type="spellStart"/>
      <w:r w:rsidR="001860DD" w:rsidRPr="00F86194">
        <w:rPr>
          <w:rFonts w:ascii="Cambria" w:hAnsi="Cambria"/>
          <w:sz w:val="16"/>
          <w:szCs w:val="16"/>
          <w:lang w:val="es-US"/>
        </w:rPr>
        <w:t>the</w:t>
      </w:r>
      <w:proofErr w:type="spellEnd"/>
      <w:r w:rsidR="001860DD" w:rsidRPr="00F86194">
        <w:rPr>
          <w:rFonts w:ascii="Cambria" w:hAnsi="Cambria"/>
          <w:sz w:val="16"/>
          <w:szCs w:val="16"/>
          <w:lang w:val="es-US"/>
        </w:rPr>
        <w:t xml:space="preserve"> </w:t>
      </w:r>
      <w:proofErr w:type="spellStart"/>
      <w:r w:rsidR="001860DD" w:rsidRPr="00F86194">
        <w:rPr>
          <w:rFonts w:ascii="Cambria" w:hAnsi="Cambria"/>
          <w:sz w:val="16"/>
          <w:szCs w:val="16"/>
          <w:lang w:val="es-US"/>
        </w:rPr>
        <w:t>Consolidated</w:t>
      </w:r>
      <w:proofErr w:type="spellEnd"/>
      <w:r w:rsidR="001860DD" w:rsidRPr="00F86194">
        <w:rPr>
          <w:rFonts w:ascii="Cambria" w:hAnsi="Cambria"/>
          <w:sz w:val="16"/>
          <w:szCs w:val="16"/>
          <w:lang w:val="es-US"/>
        </w:rPr>
        <w:t xml:space="preserve"> </w:t>
      </w:r>
      <w:proofErr w:type="spellStart"/>
      <w:r w:rsidR="001860DD" w:rsidRPr="00F86194">
        <w:rPr>
          <w:rFonts w:ascii="Cambria" w:hAnsi="Cambria"/>
          <w:sz w:val="16"/>
          <w:szCs w:val="16"/>
          <w:lang w:val="es-US"/>
        </w:rPr>
        <w:t>Registry</w:t>
      </w:r>
      <w:proofErr w:type="spellEnd"/>
      <w:r w:rsidR="001860DD" w:rsidRPr="00F86194">
        <w:rPr>
          <w:rFonts w:ascii="Cambria" w:hAnsi="Cambria"/>
          <w:sz w:val="16"/>
          <w:szCs w:val="16"/>
          <w:lang w:val="es-US"/>
        </w:rPr>
        <w:t xml:space="preserve"> of Displaced </w:t>
      </w:r>
      <w:proofErr w:type="spellStart"/>
      <w:r w:rsidR="001860DD" w:rsidRPr="00F86194">
        <w:rPr>
          <w:rFonts w:ascii="Cambria" w:hAnsi="Cambria"/>
          <w:sz w:val="16"/>
          <w:szCs w:val="16"/>
          <w:lang w:val="es-US"/>
        </w:rPr>
        <w:t>Population</w:t>
      </w:r>
      <w:proofErr w:type="spellEnd"/>
      <w:r w:rsidR="001860DD" w:rsidRPr="00F86194">
        <w:rPr>
          <w:rFonts w:ascii="Cambria" w:hAnsi="Cambria"/>
          <w:sz w:val="16"/>
          <w:szCs w:val="16"/>
          <w:lang w:val="es-US"/>
        </w:rPr>
        <w:t xml:space="preserve">: </w:t>
      </w:r>
      <w:r w:rsidR="001860DD" w:rsidRPr="00F86194">
        <w:rPr>
          <w:rFonts w:ascii="Cambria" w:hAnsi="Cambria"/>
          <w:bCs/>
          <w:sz w:val="16"/>
          <w:szCs w:val="16"/>
          <w:lang w:val="es-US"/>
        </w:rPr>
        <w:t xml:space="preserve">Aldo Jose Blando Madrid, Ana Dominga </w:t>
      </w:r>
      <w:proofErr w:type="spellStart"/>
      <w:r w:rsidR="001860DD" w:rsidRPr="00F86194">
        <w:rPr>
          <w:rFonts w:ascii="Cambria" w:hAnsi="Cambria"/>
          <w:bCs/>
          <w:sz w:val="16"/>
          <w:szCs w:val="16"/>
          <w:lang w:val="es-US"/>
        </w:rPr>
        <w:t>Hernandez</w:t>
      </w:r>
      <w:proofErr w:type="spellEnd"/>
      <w:r w:rsidR="001860DD" w:rsidRPr="00F86194">
        <w:rPr>
          <w:rFonts w:ascii="Cambria" w:hAnsi="Cambria"/>
          <w:bCs/>
          <w:sz w:val="16"/>
          <w:szCs w:val="16"/>
          <w:lang w:val="es-US"/>
        </w:rPr>
        <w:t xml:space="preserve"> </w:t>
      </w:r>
      <w:proofErr w:type="spellStart"/>
      <w:r w:rsidR="001860DD" w:rsidRPr="00F86194">
        <w:rPr>
          <w:rFonts w:ascii="Cambria" w:hAnsi="Cambria"/>
          <w:bCs/>
          <w:sz w:val="16"/>
          <w:szCs w:val="16"/>
          <w:lang w:val="es-US"/>
        </w:rPr>
        <w:t>Mejia</w:t>
      </w:r>
      <w:proofErr w:type="spellEnd"/>
      <w:r w:rsidR="001860DD" w:rsidRPr="00F86194">
        <w:rPr>
          <w:rFonts w:ascii="Cambria" w:hAnsi="Cambria"/>
          <w:sz w:val="16"/>
          <w:szCs w:val="16"/>
          <w:lang w:val="es-US"/>
        </w:rPr>
        <w:t xml:space="preserve">, </w:t>
      </w:r>
      <w:r w:rsidR="001860DD" w:rsidRPr="00F86194">
        <w:rPr>
          <w:rFonts w:ascii="Cambria" w:hAnsi="Cambria"/>
          <w:bCs/>
          <w:sz w:val="16"/>
          <w:szCs w:val="16"/>
          <w:lang w:val="es-US"/>
        </w:rPr>
        <w:t>Andres Camilo Coronado Nevado</w:t>
      </w:r>
      <w:r w:rsidR="001860DD" w:rsidRPr="00F86194">
        <w:rPr>
          <w:rFonts w:ascii="Cambria" w:hAnsi="Cambria"/>
          <w:sz w:val="16"/>
          <w:szCs w:val="16"/>
          <w:lang w:val="es-US"/>
        </w:rPr>
        <w:t xml:space="preserve">, </w:t>
      </w:r>
      <w:proofErr w:type="spellStart"/>
      <w:r w:rsidR="001860DD" w:rsidRPr="00F86194">
        <w:rPr>
          <w:rFonts w:ascii="Cambria" w:hAnsi="Cambria"/>
          <w:sz w:val="16"/>
          <w:szCs w:val="16"/>
          <w:lang w:val="es-US"/>
        </w:rPr>
        <w:t>Angely</w:t>
      </w:r>
      <w:proofErr w:type="spellEnd"/>
      <w:r w:rsidR="001860DD" w:rsidRPr="00F86194">
        <w:rPr>
          <w:rFonts w:ascii="Cambria" w:hAnsi="Cambria"/>
          <w:sz w:val="16"/>
          <w:szCs w:val="16"/>
          <w:lang w:val="es-US"/>
        </w:rPr>
        <w:t xml:space="preserve"> Dayana Gutierrez Arce, </w:t>
      </w:r>
      <w:proofErr w:type="spellStart"/>
      <w:r w:rsidR="001860DD" w:rsidRPr="00F86194">
        <w:rPr>
          <w:rFonts w:ascii="Cambria" w:hAnsi="Cambria"/>
          <w:bCs/>
          <w:sz w:val="16"/>
          <w:szCs w:val="16"/>
          <w:lang w:val="es-US"/>
        </w:rPr>
        <w:t>Barbara</w:t>
      </w:r>
      <w:proofErr w:type="spellEnd"/>
      <w:r w:rsidR="001860DD" w:rsidRPr="00F86194">
        <w:rPr>
          <w:rFonts w:ascii="Cambria" w:hAnsi="Cambria"/>
          <w:bCs/>
          <w:sz w:val="16"/>
          <w:szCs w:val="16"/>
          <w:lang w:val="es-US"/>
        </w:rPr>
        <w:t xml:space="preserve"> Madrid Macea</w:t>
      </w:r>
      <w:r w:rsidR="001860DD" w:rsidRPr="00F86194">
        <w:rPr>
          <w:rFonts w:ascii="Cambria" w:hAnsi="Cambria"/>
          <w:sz w:val="16"/>
          <w:szCs w:val="16"/>
          <w:lang w:val="es-US"/>
        </w:rPr>
        <w:t xml:space="preserve">, </w:t>
      </w:r>
      <w:r w:rsidR="001860DD" w:rsidRPr="00F86194">
        <w:rPr>
          <w:rFonts w:ascii="Cambria" w:hAnsi="Cambria"/>
          <w:bCs/>
          <w:sz w:val="16"/>
          <w:szCs w:val="16"/>
          <w:lang w:val="es-US"/>
        </w:rPr>
        <w:t xml:space="preserve">Carlos Alfredo </w:t>
      </w:r>
      <w:proofErr w:type="spellStart"/>
      <w:r w:rsidR="001860DD" w:rsidRPr="00F86194">
        <w:rPr>
          <w:rFonts w:ascii="Cambria" w:hAnsi="Cambria"/>
          <w:bCs/>
          <w:sz w:val="16"/>
          <w:szCs w:val="16"/>
          <w:lang w:val="es-US"/>
        </w:rPr>
        <w:t>Mejia</w:t>
      </w:r>
      <w:proofErr w:type="spellEnd"/>
      <w:r w:rsidR="001860DD" w:rsidRPr="00F86194">
        <w:rPr>
          <w:rFonts w:ascii="Cambria" w:hAnsi="Cambria"/>
          <w:bCs/>
          <w:sz w:val="16"/>
          <w:szCs w:val="16"/>
          <w:lang w:val="es-US"/>
        </w:rPr>
        <w:t xml:space="preserve"> Carrascal</w:t>
      </w:r>
      <w:r w:rsidR="001860DD" w:rsidRPr="00F86194">
        <w:rPr>
          <w:rFonts w:ascii="Cambria" w:hAnsi="Cambria"/>
          <w:sz w:val="16"/>
          <w:szCs w:val="16"/>
          <w:lang w:val="es-US"/>
        </w:rPr>
        <w:t xml:space="preserve">, </w:t>
      </w:r>
      <w:r w:rsidR="001860DD" w:rsidRPr="00F86194">
        <w:rPr>
          <w:rFonts w:ascii="Cambria" w:hAnsi="Cambria"/>
          <w:bCs/>
          <w:sz w:val="16"/>
          <w:szCs w:val="16"/>
          <w:lang w:val="es-US"/>
        </w:rPr>
        <w:t>Carmen Alicia Garcia Larios</w:t>
      </w:r>
      <w:r w:rsidR="001860DD" w:rsidRPr="00F86194">
        <w:rPr>
          <w:rFonts w:ascii="Cambria" w:hAnsi="Cambria"/>
          <w:sz w:val="16"/>
          <w:szCs w:val="16"/>
          <w:lang w:val="es-US"/>
        </w:rPr>
        <w:t xml:space="preserve">, Cesar Julio Villalobos Ospino, </w:t>
      </w:r>
      <w:proofErr w:type="spellStart"/>
      <w:r w:rsidR="001860DD" w:rsidRPr="00F86194">
        <w:rPr>
          <w:rFonts w:ascii="Cambria" w:hAnsi="Cambria"/>
          <w:bCs/>
          <w:sz w:val="16"/>
          <w:szCs w:val="16"/>
          <w:lang w:val="es-US"/>
        </w:rPr>
        <w:t>Dagne</w:t>
      </w:r>
      <w:proofErr w:type="spellEnd"/>
      <w:r w:rsidR="001860DD" w:rsidRPr="00F86194">
        <w:rPr>
          <w:rFonts w:ascii="Cambria" w:hAnsi="Cambria"/>
          <w:bCs/>
          <w:sz w:val="16"/>
          <w:szCs w:val="16"/>
          <w:lang w:val="es-US"/>
        </w:rPr>
        <w:t xml:space="preserve"> </w:t>
      </w:r>
      <w:proofErr w:type="spellStart"/>
      <w:r w:rsidR="001860DD" w:rsidRPr="00F86194">
        <w:rPr>
          <w:rFonts w:ascii="Cambria" w:hAnsi="Cambria"/>
          <w:bCs/>
          <w:sz w:val="16"/>
          <w:szCs w:val="16"/>
          <w:lang w:val="es-US"/>
        </w:rPr>
        <w:t>Daileth</w:t>
      </w:r>
      <w:proofErr w:type="spellEnd"/>
      <w:r w:rsidR="001860DD" w:rsidRPr="00F86194">
        <w:rPr>
          <w:rFonts w:ascii="Cambria" w:hAnsi="Cambria"/>
          <w:bCs/>
          <w:sz w:val="16"/>
          <w:szCs w:val="16"/>
          <w:lang w:val="es-US"/>
        </w:rPr>
        <w:t xml:space="preserve"> </w:t>
      </w:r>
      <w:proofErr w:type="spellStart"/>
      <w:r w:rsidR="001860DD" w:rsidRPr="00F86194">
        <w:rPr>
          <w:rFonts w:ascii="Cambria" w:hAnsi="Cambria"/>
          <w:bCs/>
          <w:sz w:val="16"/>
          <w:szCs w:val="16"/>
          <w:lang w:val="es-US"/>
        </w:rPr>
        <w:t>Mejia</w:t>
      </w:r>
      <w:proofErr w:type="spellEnd"/>
      <w:r w:rsidR="001860DD" w:rsidRPr="00F86194">
        <w:rPr>
          <w:rFonts w:ascii="Cambria" w:hAnsi="Cambria"/>
          <w:bCs/>
          <w:sz w:val="16"/>
          <w:szCs w:val="16"/>
          <w:lang w:val="es-US"/>
        </w:rPr>
        <w:t xml:space="preserve"> </w:t>
      </w:r>
      <w:proofErr w:type="spellStart"/>
      <w:r w:rsidR="001860DD" w:rsidRPr="00F86194">
        <w:rPr>
          <w:rFonts w:ascii="Cambria" w:hAnsi="Cambria"/>
          <w:bCs/>
          <w:sz w:val="16"/>
          <w:szCs w:val="16"/>
          <w:lang w:val="es-US"/>
        </w:rPr>
        <w:t>Parody</w:t>
      </w:r>
      <w:proofErr w:type="spellEnd"/>
      <w:r w:rsidR="001860DD" w:rsidRPr="00F86194">
        <w:rPr>
          <w:rFonts w:ascii="Cambria" w:hAnsi="Cambria"/>
          <w:bCs/>
          <w:sz w:val="16"/>
          <w:szCs w:val="16"/>
          <w:lang w:val="es-US"/>
        </w:rPr>
        <w:t>, Daniela Maria Garcia Ayala,</w:t>
      </w:r>
      <w:r w:rsidR="001860DD" w:rsidRPr="00F86194">
        <w:rPr>
          <w:rFonts w:ascii="Cambria" w:hAnsi="Cambria"/>
          <w:sz w:val="16"/>
          <w:szCs w:val="16"/>
          <w:lang w:val="es-US"/>
        </w:rPr>
        <w:t xml:space="preserve"> </w:t>
      </w:r>
      <w:r w:rsidR="001860DD" w:rsidRPr="00F86194">
        <w:rPr>
          <w:rFonts w:ascii="Cambria" w:hAnsi="Cambria"/>
          <w:bCs/>
          <w:sz w:val="16"/>
          <w:szCs w:val="16"/>
          <w:lang w:val="es-US"/>
        </w:rPr>
        <w:t xml:space="preserve">Dario Jose Villalobos </w:t>
      </w:r>
      <w:proofErr w:type="spellStart"/>
      <w:r w:rsidR="001860DD" w:rsidRPr="00F86194">
        <w:rPr>
          <w:rFonts w:ascii="Cambria" w:hAnsi="Cambria"/>
          <w:bCs/>
          <w:sz w:val="16"/>
          <w:szCs w:val="16"/>
          <w:lang w:val="es-US"/>
        </w:rPr>
        <w:t>Hernandez</w:t>
      </w:r>
      <w:proofErr w:type="spellEnd"/>
      <w:r w:rsidR="001860DD" w:rsidRPr="00F86194">
        <w:rPr>
          <w:rFonts w:ascii="Cambria" w:hAnsi="Cambria"/>
          <w:bCs/>
          <w:sz w:val="16"/>
          <w:szCs w:val="16"/>
          <w:lang w:val="es-US"/>
        </w:rPr>
        <w:t xml:space="preserve">, Darwin Daniel Villalobos </w:t>
      </w:r>
      <w:proofErr w:type="spellStart"/>
      <w:r w:rsidR="001860DD" w:rsidRPr="00F86194">
        <w:rPr>
          <w:rFonts w:ascii="Cambria" w:hAnsi="Cambria"/>
          <w:bCs/>
          <w:sz w:val="16"/>
          <w:szCs w:val="16"/>
          <w:lang w:val="es-US"/>
        </w:rPr>
        <w:t>Hernandez</w:t>
      </w:r>
      <w:proofErr w:type="spellEnd"/>
      <w:r w:rsidR="001860DD" w:rsidRPr="00F86194">
        <w:rPr>
          <w:rFonts w:ascii="Cambria" w:hAnsi="Cambria"/>
          <w:bCs/>
          <w:sz w:val="16"/>
          <w:szCs w:val="16"/>
          <w:lang w:val="es-US"/>
        </w:rPr>
        <w:t>,</w:t>
      </w:r>
      <w:r w:rsidR="001860DD" w:rsidRPr="00F86194">
        <w:rPr>
          <w:rFonts w:ascii="Cambria" w:hAnsi="Cambria"/>
          <w:sz w:val="16"/>
          <w:szCs w:val="16"/>
          <w:lang w:val="es-US"/>
        </w:rPr>
        <w:t xml:space="preserve"> </w:t>
      </w:r>
      <w:proofErr w:type="spellStart"/>
      <w:r w:rsidR="001860DD" w:rsidRPr="00F86194">
        <w:rPr>
          <w:rFonts w:ascii="Cambria" w:hAnsi="Cambria"/>
          <w:bCs/>
          <w:sz w:val="16"/>
          <w:szCs w:val="16"/>
          <w:lang w:val="es-US"/>
        </w:rPr>
        <w:t>Deiner</w:t>
      </w:r>
      <w:proofErr w:type="spellEnd"/>
      <w:r w:rsidR="001860DD" w:rsidRPr="00F86194">
        <w:rPr>
          <w:rFonts w:ascii="Cambria" w:hAnsi="Cambria"/>
          <w:bCs/>
          <w:sz w:val="16"/>
          <w:szCs w:val="16"/>
          <w:lang w:val="es-US"/>
        </w:rPr>
        <w:t xml:space="preserve"> Jose Garcia Martinez,</w:t>
      </w:r>
      <w:r w:rsidR="001860DD" w:rsidRPr="00F86194">
        <w:rPr>
          <w:rFonts w:ascii="Cambria" w:hAnsi="Cambria"/>
          <w:sz w:val="16"/>
          <w:szCs w:val="16"/>
          <w:lang w:val="es-US"/>
        </w:rPr>
        <w:t xml:space="preserve"> </w:t>
      </w:r>
      <w:proofErr w:type="spellStart"/>
      <w:r w:rsidR="001860DD" w:rsidRPr="00F86194">
        <w:rPr>
          <w:rFonts w:ascii="Cambria" w:hAnsi="Cambria"/>
          <w:sz w:val="16"/>
          <w:szCs w:val="16"/>
          <w:lang w:val="es-US"/>
        </w:rPr>
        <w:t>Deyny</w:t>
      </w:r>
      <w:proofErr w:type="spellEnd"/>
      <w:r w:rsidR="001860DD" w:rsidRPr="00F86194">
        <w:rPr>
          <w:rFonts w:ascii="Cambria" w:hAnsi="Cambria"/>
          <w:sz w:val="16"/>
          <w:szCs w:val="16"/>
          <w:lang w:val="es-US"/>
        </w:rPr>
        <w:t xml:space="preserve"> Rosa </w:t>
      </w:r>
      <w:proofErr w:type="spellStart"/>
      <w:r w:rsidR="001860DD" w:rsidRPr="00F86194">
        <w:rPr>
          <w:rFonts w:ascii="Cambria" w:hAnsi="Cambria"/>
          <w:sz w:val="16"/>
          <w:szCs w:val="16"/>
          <w:lang w:val="es-US"/>
        </w:rPr>
        <w:t>Hernandez</w:t>
      </w:r>
      <w:proofErr w:type="spellEnd"/>
      <w:r w:rsidR="001860DD" w:rsidRPr="00F86194">
        <w:rPr>
          <w:rFonts w:ascii="Cambria" w:hAnsi="Cambria"/>
          <w:sz w:val="16"/>
          <w:szCs w:val="16"/>
          <w:lang w:val="es-US"/>
        </w:rPr>
        <w:t xml:space="preserve"> </w:t>
      </w:r>
      <w:proofErr w:type="spellStart"/>
      <w:r w:rsidR="001860DD" w:rsidRPr="00F86194">
        <w:rPr>
          <w:rFonts w:ascii="Cambria" w:hAnsi="Cambria"/>
          <w:sz w:val="16"/>
          <w:szCs w:val="16"/>
          <w:lang w:val="es-US"/>
        </w:rPr>
        <w:t>Mejia</w:t>
      </w:r>
      <w:proofErr w:type="spellEnd"/>
      <w:r w:rsidR="001860DD" w:rsidRPr="00F86194">
        <w:rPr>
          <w:rFonts w:ascii="Cambria" w:hAnsi="Cambria"/>
          <w:sz w:val="16"/>
          <w:szCs w:val="16"/>
          <w:lang w:val="es-US"/>
        </w:rPr>
        <w:t xml:space="preserve">, </w:t>
      </w:r>
      <w:r w:rsidR="001860DD" w:rsidRPr="00F86194">
        <w:rPr>
          <w:rFonts w:ascii="Cambria" w:hAnsi="Cambria"/>
          <w:bCs/>
          <w:sz w:val="16"/>
          <w:szCs w:val="16"/>
          <w:lang w:val="es-US"/>
        </w:rPr>
        <w:t xml:space="preserve">Diego Armando </w:t>
      </w:r>
      <w:proofErr w:type="spellStart"/>
      <w:r w:rsidR="001860DD" w:rsidRPr="00F86194">
        <w:rPr>
          <w:rFonts w:ascii="Cambria" w:hAnsi="Cambria"/>
          <w:bCs/>
          <w:sz w:val="16"/>
          <w:szCs w:val="16"/>
          <w:lang w:val="es-US"/>
        </w:rPr>
        <w:t>Echeverria</w:t>
      </w:r>
      <w:proofErr w:type="spellEnd"/>
      <w:r w:rsidR="001860DD" w:rsidRPr="00F86194">
        <w:rPr>
          <w:rFonts w:ascii="Cambria" w:hAnsi="Cambria"/>
          <w:bCs/>
          <w:sz w:val="16"/>
          <w:szCs w:val="16"/>
          <w:lang w:val="es-US"/>
        </w:rPr>
        <w:t xml:space="preserve"> Aguilar</w:t>
      </w:r>
      <w:r w:rsidR="001860DD" w:rsidRPr="00F86194">
        <w:rPr>
          <w:rFonts w:ascii="Cambria" w:hAnsi="Cambria"/>
          <w:sz w:val="16"/>
          <w:szCs w:val="16"/>
          <w:lang w:val="es-US"/>
        </w:rPr>
        <w:t xml:space="preserve">, </w:t>
      </w:r>
      <w:proofErr w:type="spellStart"/>
      <w:r w:rsidR="001860DD" w:rsidRPr="00F86194">
        <w:rPr>
          <w:rFonts w:ascii="Cambria" w:hAnsi="Cambria"/>
          <w:bCs/>
          <w:sz w:val="16"/>
          <w:szCs w:val="16"/>
          <w:lang w:val="es-US"/>
        </w:rPr>
        <w:t>Diomaris</w:t>
      </w:r>
      <w:proofErr w:type="spellEnd"/>
      <w:r w:rsidR="001860DD" w:rsidRPr="00F86194">
        <w:rPr>
          <w:rFonts w:ascii="Cambria" w:hAnsi="Cambria"/>
          <w:bCs/>
          <w:sz w:val="16"/>
          <w:szCs w:val="16"/>
          <w:lang w:val="es-US"/>
        </w:rPr>
        <w:t xml:space="preserve"> Nevado Silva</w:t>
      </w:r>
      <w:r w:rsidR="001860DD" w:rsidRPr="00F86194">
        <w:rPr>
          <w:rFonts w:ascii="Cambria" w:hAnsi="Cambria"/>
          <w:sz w:val="16"/>
          <w:szCs w:val="16"/>
          <w:lang w:val="es-US"/>
        </w:rPr>
        <w:t xml:space="preserve">, </w:t>
      </w:r>
      <w:proofErr w:type="spellStart"/>
      <w:r w:rsidR="001860DD" w:rsidRPr="00F86194">
        <w:rPr>
          <w:rFonts w:ascii="Cambria" w:hAnsi="Cambria"/>
          <w:bCs/>
          <w:sz w:val="16"/>
          <w:szCs w:val="16"/>
          <w:lang w:val="es-US"/>
        </w:rPr>
        <w:t>Doralis</w:t>
      </w:r>
      <w:proofErr w:type="spellEnd"/>
      <w:r w:rsidR="001860DD" w:rsidRPr="00F86194">
        <w:rPr>
          <w:rFonts w:ascii="Cambria" w:hAnsi="Cambria"/>
          <w:bCs/>
          <w:sz w:val="16"/>
          <w:szCs w:val="16"/>
          <w:lang w:val="es-US"/>
        </w:rPr>
        <w:t xml:space="preserve"> Villalobos </w:t>
      </w:r>
      <w:proofErr w:type="spellStart"/>
      <w:r w:rsidR="001860DD" w:rsidRPr="00F86194">
        <w:rPr>
          <w:rFonts w:ascii="Cambria" w:hAnsi="Cambria"/>
          <w:bCs/>
          <w:sz w:val="16"/>
          <w:szCs w:val="16"/>
          <w:lang w:val="es-US"/>
        </w:rPr>
        <w:t>Hernandez</w:t>
      </w:r>
      <w:proofErr w:type="spellEnd"/>
      <w:r w:rsidR="001860DD" w:rsidRPr="00F86194">
        <w:rPr>
          <w:rFonts w:ascii="Cambria" w:hAnsi="Cambria"/>
          <w:bCs/>
          <w:sz w:val="16"/>
          <w:szCs w:val="16"/>
          <w:lang w:val="es-US"/>
        </w:rPr>
        <w:t xml:space="preserve">, </w:t>
      </w:r>
      <w:proofErr w:type="spellStart"/>
      <w:r w:rsidR="001860DD" w:rsidRPr="00F86194">
        <w:rPr>
          <w:rFonts w:ascii="Cambria" w:hAnsi="Cambria"/>
          <w:bCs/>
          <w:sz w:val="16"/>
          <w:szCs w:val="16"/>
          <w:lang w:val="es-US"/>
        </w:rPr>
        <w:t>Elias</w:t>
      </w:r>
      <w:proofErr w:type="spellEnd"/>
      <w:r w:rsidR="001860DD" w:rsidRPr="00F86194">
        <w:rPr>
          <w:rFonts w:ascii="Cambria" w:hAnsi="Cambria"/>
          <w:bCs/>
          <w:sz w:val="16"/>
          <w:szCs w:val="16"/>
          <w:lang w:val="es-US"/>
        </w:rPr>
        <w:t xml:space="preserve"> David Coronado Nevado</w:t>
      </w:r>
      <w:r w:rsidR="001860DD" w:rsidRPr="00F86194">
        <w:rPr>
          <w:rFonts w:ascii="Cambria" w:hAnsi="Cambria"/>
          <w:sz w:val="16"/>
          <w:szCs w:val="16"/>
          <w:lang w:val="es-US"/>
        </w:rPr>
        <w:t xml:space="preserve">, </w:t>
      </w:r>
      <w:proofErr w:type="spellStart"/>
      <w:r w:rsidR="001860DD" w:rsidRPr="00F86194">
        <w:rPr>
          <w:rFonts w:ascii="Cambria" w:hAnsi="Cambria"/>
          <w:bCs/>
          <w:sz w:val="16"/>
          <w:szCs w:val="16"/>
          <w:lang w:val="es-US"/>
        </w:rPr>
        <w:t>Enis</w:t>
      </w:r>
      <w:proofErr w:type="spellEnd"/>
      <w:r w:rsidR="001860DD" w:rsidRPr="00F86194">
        <w:rPr>
          <w:rFonts w:ascii="Cambria" w:hAnsi="Cambria"/>
          <w:bCs/>
          <w:sz w:val="16"/>
          <w:szCs w:val="16"/>
          <w:lang w:val="es-US"/>
        </w:rPr>
        <w:t xml:space="preserve"> Esther Carrascal Caro</w:t>
      </w:r>
      <w:r w:rsidR="001860DD" w:rsidRPr="00F86194">
        <w:rPr>
          <w:rFonts w:ascii="Cambria" w:hAnsi="Cambria"/>
          <w:sz w:val="16"/>
          <w:szCs w:val="16"/>
          <w:lang w:val="es-US"/>
        </w:rPr>
        <w:t xml:space="preserve">, </w:t>
      </w:r>
      <w:r w:rsidR="001860DD" w:rsidRPr="00F86194">
        <w:rPr>
          <w:rFonts w:ascii="Cambria" w:hAnsi="Cambria"/>
          <w:bCs/>
          <w:sz w:val="16"/>
          <w:szCs w:val="16"/>
          <w:lang w:val="es-US"/>
        </w:rPr>
        <w:t xml:space="preserve">Esther </w:t>
      </w:r>
      <w:proofErr w:type="spellStart"/>
      <w:r w:rsidR="001860DD" w:rsidRPr="00F86194">
        <w:rPr>
          <w:rFonts w:ascii="Cambria" w:hAnsi="Cambria"/>
          <w:bCs/>
          <w:sz w:val="16"/>
          <w:szCs w:val="16"/>
          <w:lang w:val="es-US"/>
        </w:rPr>
        <w:t>Farides</w:t>
      </w:r>
      <w:proofErr w:type="spellEnd"/>
      <w:r w:rsidR="001860DD" w:rsidRPr="00F86194">
        <w:rPr>
          <w:rFonts w:ascii="Cambria" w:hAnsi="Cambria"/>
          <w:bCs/>
          <w:sz w:val="16"/>
          <w:szCs w:val="16"/>
          <w:lang w:val="es-US"/>
        </w:rPr>
        <w:t xml:space="preserve"> Macea Rocha, Evangelina Macea Rangel</w:t>
      </w:r>
      <w:r w:rsidR="001860DD" w:rsidRPr="00F86194">
        <w:rPr>
          <w:rFonts w:ascii="Cambria" w:hAnsi="Cambria"/>
          <w:sz w:val="16"/>
          <w:szCs w:val="16"/>
          <w:lang w:val="es-US"/>
        </w:rPr>
        <w:t xml:space="preserve">, </w:t>
      </w:r>
      <w:proofErr w:type="spellStart"/>
      <w:r w:rsidR="001860DD" w:rsidRPr="00F86194">
        <w:rPr>
          <w:rFonts w:ascii="Cambria" w:hAnsi="Cambria"/>
          <w:bCs/>
          <w:sz w:val="16"/>
          <w:szCs w:val="16"/>
          <w:lang w:val="es-US"/>
        </w:rPr>
        <w:t>Geomar</w:t>
      </w:r>
      <w:proofErr w:type="spellEnd"/>
      <w:r w:rsidR="001860DD" w:rsidRPr="00F86194">
        <w:rPr>
          <w:rFonts w:ascii="Cambria" w:hAnsi="Cambria"/>
          <w:bCs/>
          <w:sz w:val="16"/>
          <w:szCs w:val="16"/>
          <w:lang w:val="es-US"/>
        </w:rPr>
        <w:t xml:space="preserve"> Toro Cantillo</w:t>
      </w:r>
      <w:r w:rsidR="001860DD" w:rsidRPr="00F86194">
        <w:rPr>
          <w:rFonts w:ascii="Cambria" w:hAnsi="Cambria"/>
          <w:sz w:val="16"/>
          <w:szCs w:val="16"/>
          <w:lang w:val="es-US"/>
        </w:rPr>
        <w:t xml:space="preserve">, </w:t>
      </w:r>
      <w:proofErr w:type="spellStart"/>
      <w:r w:rsidR="001860DD" w:rsidRPr="00F86194">
        <w:rPr>
          <w:rFonts w:ascii="Cambria" w:hAnsi="Cambria"/>
          <w:bCs/>
          <w:sz w:val="16"/>
          <w:szCs w:val="16"/>
          <w:lang w:val="es-US"/>
        </w:rPr>
        <w:t>Heiner</w:t>
      </w:r>
      <w:proofErr w:type="spellEnd"/>
      <w:r w:rsidR="001860DD" w:rsidRPr="00F86194">
        <w:rPr>
          <w:rFonts w:ascii="Cambria" w:hAnsi="Cambria"/>
          <w:bCs/>
          <w:sz w:val="16"/>
          <w:szCs w:val="16"/>
          <w:lang w:val="es-US"/>
        </w:rPr>
        <w:t xml:space="preserve"> Aguilar </w:t>
      </w:r>
      <w:proofErr w:type="spellStart"/>
      <w:r w:rsidR="001860DD" w:rsidRPr="00F86194">
        <w:rPr>
          <w:rFonts w:ascii="Cambria" w:hAnsi="Cambria"/>
          <w:bCs/>
          <w:sz w:val="16"/>
          <w:szCs w:val="16"/>
          <w:lang w:val="es-US"/>
        </w:rPr>
        <w:t>Hernandez</w:t>
      </w:r>
      <w:proofErr w:type="spellEnd"/>
      <w:r w:rsidR="001860DD" w:rsidRPr="00F86194">
        <w:rPr>
          <w:rFonts w:ascii="Cambria" w:hAnsi="Cambria"/>
          <w:sz w:val="16"/>
          <w:szCs w:val="16"/>
          <w:lang w:val="es-US"/>
        </w:rPr>
        <w:t xml:space="preserve">, </w:t>
      </w:r>
      <w:r w:rsidR="001860DD" w:rsidRPr="00F86194">
        <w:rPr>
          <w:rFonts w:ascii="Cambria" w:hAnsi="Cambria"/>
          <w:bCs/>
          <w:sz w:val="16"/>
          <w:szCs w:val="16"/>
          <w:lang w:val="es-US"/>
        </w:rPr>
        <w:t>Hilda Maria Macea Morales,</w:t>
      </w:r>
      <w:r w:rsidR="001860DD" w:rsidRPr="00F86194">
        <w:rPr>
          <w:rFonts w:ascii="Cambria" w:hAnsi="Cambria"/>
          <w:sz w:val="16"/>
          <w:szCs w:val="16"/>
          <w:lang w:val="es-US"/>
        </w:rPr>
        <w:t xml:space="preserve"> </w:t>
      </w:r>
      <w:r w:rsidR="001860DD" w:rsidRPr="00F86194">
        <w:rPr>
          <w:rFonts w:ascii="Cambria" w:hAnsi="Cambria"/>
          <w:bCs/>
          <w:sz w:val="16"/>
          <w:szCs w:val="16"/>
          <w:lang w:val="es-US"/>
        </w:rPr>
        <w:t xml:space="preserve">Ignacio Macea Rocha, </w:t>
      </w:r>
      <w:proofErr w:type="spellStart"/>
      <w:r w:rsidR="001860DD" w:rsidRPr="00F86194">
        <w:rPr>
          <w:rFonts w:ascii="Cambria" w:hAnsi="Cambria"/>
          <w:bCs/>
          <w:sz w:val="16"/>
          <w:szCs w:val="16"/>
          <w:lang w:val="es-US"/>
        </w:rPr>
        <w:t>Ilianis</w:t>
      </w:r>
      <w:proofErr w:type="spellEnd"/>
      <w:r w:rsidR="001860DD" w:rsidRPr="00F86194">
        <w:rPr>
          <w:rFonts w:ascii="Cambria" w:hAnsi="Cambria"/>
          <w:bCs/>
          <w:sz w:val="16"/>
          <w:szCs w:val="16"/>
          <w:lang w:val="es-US"/>
        </w:rPr>
        <w:t xml:space="preserve"> Carolina Villalobos </w:t>
      </w:r>
      <w:proofErr w:type="spellStart"/>
      <w:r w:rsidR="001860DD" w:rsidRPr="00F86194">
        <w:rPr>
          <w:rFonts w:ascii="Cambria" w:hAnsi="Cambria"/>
          <w:bCs/>
          <w:sz w:val="16"/>
          <w:szCs w:val="16"/>
          <w:lang w:val="es-US"/>
        </w:rPr>
        <w:t>Hernandez</w:t>
      </w:r>
      <w:proofErr w:type="spellEnd"/>
      <w:r w:rsidR="001860DD" w:rsidRPr="00F86194">
        <w:rPr>
          <w:rFonts w:ascii="Cambria" w:hAnsi="Cambria"/>
          <w:bCs/>
          <w:sz w:val="16"/>
          <w:szCs w:val="16"/>
          <w:lang w:val="es-US"/>
        </w:rPr>
        <w:t>,</w:t>
      </w:r>
      <w:r w:rsidR="001860DD" w:rsidRPr="00F86194">
        <w:rPr>
          <w:rFonts w:ascii="Cambria" w:hAnsi="Cambria"/>
          <w:sz w:val="16"/>
          <w:szCs w:val="16"/>
          <w:lang w:val="es-US"/>
        </w:rPr>
        <w:t xml:space="preserve"> </w:t>
      </w:r>
      <w:r w:rsidR="001860DD" w:rsidRPr="00F86194">
        <w:rPr>
          <w:rFonts w:ascii="Cambria" w:hAnsi="Cambria"/>
          <w:bCs/>
          <w:sz w:val="16"/>
          <w:szCs w:val="16"/>
          <w:lang w:val="es-US"/>
        </w:rPr>
        <w:t>Isabel Eugenia Coronado Cantillo</w:t>
      </w:r>
      <w:r w:rsidR="001860DD" w:rsidRPr="00F86194">
        <w:rPr>
          <w:rFonts w:ascii="Cambria" w:hAnsi="Cambria"/>
          <w:sz w:val="16"/>
          <w:szCs w:val="16"/>
          <w:lang w:val="es-US"/>
        </w:rPr>
        <w:t xml:space="preserve">, </w:t>
      </w:r>
      <w:proofErr w:type="spellStart"/>
      <w:r w:rsidR="001860DD" w:rsidRPr="00F86194">
        <w:rPr>
          <w:rFonts w:ascii="Cambria" w:hAnsi="Cambria"/>
          <w:bCs/>
          <w:sz w:val="16"/>
          <w:szCs w:val="16"/>
          <w:lang w:val="es-US"/>
        </w:rPr>
        <w:t>Isella</w:t>
      </w:r>
      <w:proofErr w:type="spellEnd"/>
      <w:r w:rsidR="001860DD" w:rsidRPr="00F86194">
        <w:rPr>
          <w:rFonts w:ascii="Cambria" w:hAnsi="Cambria"/>
          <w:bCs/>
          <w:sz w:val="16"/>
          <w:szCs w:val="16"/>
          <w:lang w:val="es-US"/>
        </w:rPr>
        <w:t xml:space="preserve"> Carolina </w:t>
      </w:r>
      <w:proofErr w:type="spellStart"/>
      <w:r w:rsidR="001860DD" w:rsidRPr="00F86194">
        <w:rPr>
          <w:rFonts w:ascii="Cambria" w:hAnsi="Cambria"/>
          <w:bCs/>
          <w:sz w:val="16"/>
          <w:szCs w:val="16"/>
          <w:lang w:val="es-US"/>
        </w:rPr>
        <w:t>Echeverria</w:t>
      </w:r>
      <w:proofErr w:type="spellEnd"/>
      <w:r w:rsidR="001860DD" w:rsidRPr="00F86194">
        <w:rPr>
          <w:rFonts w:ascii="Cambria" w:hAnsi="Cambria"/>
          <w:bCs/>
          <w:sz w:val="16"/>
          <w:szCs w:val="16"/>
          <w:lang w:val="es-US"/>
        </w:rPr>
        <w:t xml:space="preserve"> Aguilar</w:t>
      </w:r>
      <w:r w:rsidR="001860DD" w:rsidRPr="00F86194">
        <w:rPr>
          <w:rFonts w:ascii="Cambria" w:hAnsi="Cambria"/>
          <w:sz w:val="16"/>
          <w:szCs w:val="16"/>
          <w:lang w:val="es-US"/>
        </w:rPr>
        <w:t xml:space="preserve">, </w:t>
      </w:r>
      <w:proofErr w:type="spellStart"/>
      <w:r w:rsidR="001860DD" w:rsidRPr="00F86194">
        <w:rPr>
          <w:rFonts w:ascii="Cambria" w:hAnsi="Cambria"/>
          <w:bCs/>
          <w:sz w:val="16"/>
          <w:szCs w:val="16"/>
          <w:lang w:val="es-US"/>
        </w:rPr>
        <w:t>Jesus</w:t>
      </w:r>
      <w:proofErr w:type="spellEnd"/>
      <w:r w:rsidR="001860DD" w:rsidRPr="00F86194">
        <w:rPr>
          <w:rFonts w:ascii="Cambria" w:hAnsi="Cambria"/>
          <w:bCs/>
          <w:sz w:val="16"/>
          <w:szCs w:val="16"/>
          <w:lang w:val="es-US"/>
        </w:rPr>
        <w:t xml:space="preserve"> Alberto Macea Rocha,</w:t>
      </w:r>
      <w:r w:rsidR="001860DD" w:rsidRPr="00F86194">
        <w:rPr>
          <w:rFonts w:ascii="Cambria" w:hAnsi="Cambria"/>
          <w:sz w:val="16"/>
          <w:szCs w:val="16"/>
          <w:lang w:val="es-US"/>
        </w:rPr>
        <w:t xml:space="preserve"> </w:t>
      </w:r>
      <w:proofErr w:type="spellStart"/>
      <w:r w:rsidR="001860DD" w:rsidRPr="00F86194">
        <w:rPr>
          <w:rFonts w:ascii="Cambria" w:hAnsi="Cambria"/>
          <w:bCs/>
          <w:sz w:val="16"/>
          <w:szCs w:val="16"/>
          <w:lang w:val="es-US"/>
        </w:rPr>
        <w:t>Jesus</w:t>
      </w:r>
      <w:proofErr w:type="spellEnd"/>
      <w:r w:rsidR="001860DD" w:rsidRPr="00F86194">
        <w:rPr>
          <w:rFonts w:ascii="Cambria" w:hAnsi="Cambria"/>
          <w:bCs/>
          <w:sz w:val="16"/>
          <w:szCs w:val="16"/>
          <w:lang w:val="es-US"/>
        </w:rPr>
        <w:t xml:space="preserve"> Manuel Garcia Martinez, </w:t>
      </w:r>
      <w:proofErr w:type="spellStart"/>
      <w:r w:rsidR="001860DD" w:rsidRPr="00F86194">
        <w:rPr>
          <w:rFonts w:ascii="Cambria" w:hAnsi="Cambria"/>
          <w:bCs/>
          <w:sz w:val="16"/>
          <w:szCs w:val="16"/>
          <w:lang w:val="es-US"/>
        </w:rPr>
        <w:t>Jesus</w:t>
      </w:r>
      <w:proofErr w:type="spellEnd"/>
      <w:r w:rsidR="001860DD" w:rsidRPr="00F86194">
        <w:rPr>
          <w:rFonts w:ascii="Cambria" w:hAnsi="Cambria"/>
          <w:bCs/>
          <w:sz w:val="16"/>
          <w:szCs w:val="16"/>
          <w:lang w:val="es-US"/>
        </w:rPr>
        <w:t xml:space="preserve"> Manuel </w:t>
      </w:r>
      <w:proofErr w:type="spellStart"/>
      <w:r w:rsidR="001860DD" w:rsidRPr="00F86194">
        <w:rPr>
          <w:rFonts w:ascii="Cambria" w:hAnsi="Cambria"/>
          <w:bCs/>
          <w:sz w:val="16"/>
          <w:szCs w:val="16"/>
          <w:lang w:val="es-US"/>
        </w:rPr>
        <w:t>Mejia</w:t>
      </w:r>
      <w:proofErr w:type="spellEnd"/>
      <w:r w:rsidR="001860DD" w:rsidRPr="00F86194">
        <w:rPr>
          <w:rFonts w:ascii="Cambria" w:hAnsi="Cambria"/>
          <w:bCs/>
          <w:sz w:val="16"/>
          <w:szCs w:val="16"/>
          <w:lang w:val="es-US"/>
        </w:rPr>
        <w:t xml:space="preserve"> </w:t>
      </w:r>
      <w:proofErr w:type="spellStart"/>
      <w:r w:rsidR="001860DD" w:rsidRPr="00F86194">
        <w:rPr>
          <w:rFonts w:ascii="Cambria" w:hAnsi="Cambria"/>
          <w:bCs/>
          <w:sz w:val="16"/>
          <w:szCs w:val="16"/>
          <w:lang w:val="es-US"/>
        </w:rPr>
        <w:t>Parody</w:t>
      </w:r>
      <w:proofErr w:type="spellEnd"/>
      <w:r w:rsidR="001860DD" w:rsidRPr="00F86194">
        <w:rPr>
          <w:rFonts w:ascii="Cambria" w:hAnsi="Cambria"/>
          <w:sz w:val="16"/>
          <w:szCs w:val="16"/>
          <w:lang w:val="es-US"/>
        </w:rPr>
        <w:t xml:space="preserve">, </w:t>
      </w:r>
      <w:r w:rsidR="001860DD" w:rsidRPr="00F86194">
        <w:rPr>
          <w:rFonts w:ascii="Cambria" w:hAnsi="Cambria"/>
          <w:bCs/>
          <w:sz w:val="16"/>
          <w:szCs w:val="16"/>
          <w:lang w:val="es-US"/>
        </w:rPr>
        <w:t>Johan Said Villalobos Aguilar</w:t>
      </w:r>
      <w:r w:rsidR="001860DD" w:rsidRPr="00F86194">
        <w:rPr>
          <w:rFonts w:ascii="Cambria" w:hAnsi="Cambria"/>
          <w:sz w:val="16"/>
          <w:szCs w:val="16"/>
          <w:lang w:val="es-US"/>
        </w:rPr>
        <w:t xml:space="preserve">, </w:t>
      </w:r>
      <w:r w:rsidR="001860DD" w:rsidRPr="00F86194">
        <w:rPr>
          <w:rFonts w:ascii="Cambria" w:hAnsi="Cambria"/>
          <w:bCs/>
          <w:sz w:val="16"/>
          <w:szCs w:val="16"/>
          <w:lang w:val="es-US"/>
        </w:rPr>
        <w:t xml:space="preserve">Johana Soledad Aguilar </w:t>
      </w:r>
      <w:proofErr w:type="spellStart"/>
      <w:r w:rsidR="001860DD" w:rsidRPr="00F86194">
        <w:rPr>
          <w:rFonts w:ascii="Cambria" w:hAnsi="Cambria"/>
          <w:bCs/>
          <w:sz w:val="16"/>
          <w:szCs w:val="16"/>
          <w:lang w:val="es-US"/>
        </w:rPr>
        <w:t>Hernandez</w:t>
      </w:r>
      <w:proofErr w:type="spellEnd"/>
      <w:r w:rsidR="001860DD" w:rsidRPr="00F86194">
        <w:rPr>
          <w:rFonts w:ascii="Cambria" w:hAnsi="Cambria"/>
          <w:sz w:val="16"/>
          <w:szCs w:val="16"/>
          <w:lang w:val="es-US"/>
        </w:rPr>
        <w:t xml:space="preserve">, </w:t>
      </w:r>
      <w:r w:rsidR="001860DD" w:rsidRPr="00F86194">
        <w:rPr>
          <w:rFonts w:ascii="Cambria" w:hAnsi="Cambria"/>
          <w:bCs/>
          <w:sz w:val="16"/>
          <w:szCs w:val="16"/>
          <w:lang w:val="es-US"/>
        </w:rPr>
        <w:t xml:space="preserve">Jose Antonio Macea Rocha, Jose Daniel </w:t>
      </w:r>
      <w:proofErr w:type="spellStart"/>
      <w:r w:rsidR="001860DD" w:rsidRPr="00F86194">
        <w:rPr>
          <w:rFonts w:ascii="Cambria" w:hAnsi="Cambria"/>
          <w:bCs/>
          <w:sz w:val="16"/>
          <w:szCs w:val="16"/>
          <w:lang w:val="es-US"/>
        </w:rPr>
        <w:t>Mejia</w:t>
      </w:r>
      <w:proofErr w:type="spellEnd"/>
      <w:r w:rsidR="001860DD" w:rsidRPr="00F86194">
        <w:rPr>
          <w:rFonts w:ascii="Cambria" w:hAnsi="Cambria"/>
          <w:bCs/>
          <w:sz w:val="16"/>
          <w:szCs w:val="16"/>
          <w:lang w:val="es-US"/>
        </w:rPr>
        <w:t xml:space="preserve"> Navarro</w:t>
      </w:r>
      <w:r w:rsidR="001860DD" w:rsidRPr="00F86194">
        <w:rPr>
          <w:rFonts w:ascii="Cambria" w:hAnsi="Cambria"/>
          <w:sz w:val="16"/>
          <w:szCs w:val="16"/>
          <w:lang w:val="es-US"/>
        </w:rPr>
        <w:t xml:space="preserve">, </w:t>
      </w:r>
      <w:r w:rsidR="001860DD" w:rsidRPr="00F86194">
        <w:rPr>
          <w:rFonts w:ascii="Cambria" w:hAnsi="Cambria"/>
          <w:bCs/>
          <w:sz w:val="16"/>
          <w:szCs w:val="16"/>
          <w:lang w:val="es-US"/>
        </w:rPr>
        <w:t>Jose Luis Coronado Cantillo</w:t>
      </w:r>
      <w:r w:rsidR="001860DD" w:rsidRPr="00F86194">
        <w:rPr>
          <w:rFonts w:ascii="Cambria" w:hAnsi="Cambria"/>
          <w:sz w:val="16"/>
          <w:szCs w:val="16"/>
          <w:lang w:val="es-US"/>
        </w:rPr>
        <w:t xml:space="preserve">, </w:t>
      </w:r>
      <w:r w:rsidR="001860DD" w:rsidRPr="00F86194">
        <w:rPr>
          <w:rFonts w:ascii="Cambria" w:hAnsi="Cambria"/>
          <w:bCs/>
          <w:sz w:val="16"/>
          <w:szCs w:val="16"/>
          <w:lang w:val="es-US"/>
        </w:rPr>
        <w:t xml:space="preserve">Jose Manuel Aguilar </w:t>
      </w:r>
      <w:proofErr w:type="spellStart"/>
      <w:r w:rsidR="001860DD" w:rsidRPr="00F86194">
        <w:rPr>
          <w:rFonts w:ascii="Cambria" w:hAnsi="Cambria"/>
          <w:bCs/>
          <w:sz w:val="16"/>
          <w:szCs w:val="16"/>
          <w:lang w:val="es-US"/>
        </w:rPr>
        <w:t>Hernandez</w:t>
      </w:r>
      <w:proofErr w:type="spellEnd"/>
      <w:r w:rsidR="001860DD" w:rsidRPr="00F86194">
        <w:rPr>
          <w:rFonts w:ascii="Cambria" w:hAnsi="Cambria"/>
          <w:sz w:val="16"/>
          <w:szCs w:val="16"/>
          <w:lang w:val="es-US"/>
        </w:rPr>
        <w:t xml:space="preserve">, </w:t>
      </w:r>
      <w:r w:rsidR="001860DD" w:rsidRPr="00F86194">
        <w:rPr>
          <w:rFonts w:ascii="Cambria" w:hAnsi="Cambria"/>
          <w:bCs/>
          <w:sz w:val="16"/>
          <w:szCs w:val="16"/>
          <w:lang w:val="es-US"/>
        </w:rPr>
        <w:t>Juan Alejandro Camacho Pineda, Juan Andres Camacho Rocha,</w:t>
      </w:r>
      <w:r w:rsidR="001860DD" w:rsidRPr="00F86194">
        <w:rPr>
          <w:rFonts w:ascii="Cambria" w:hAnsi="Cambria"/>
          <w:sz w:val="16"/>
          <w:szCs w:val="16"/>
          <w:lang w:val="es-US"/>
        </w:rPr>
        <w:t xml:space="preserve"> </w:t>
      </w:r>
      <w:r w:rsidR="001860DD" w:rsidRPr="00F86194">
        <w:rPr>
          <w:rFonts w:ascii="Cambria" w:hAnsi="Cambria"/>
          <w:bCs/>
          <w:sz w:val="16"/>
          <w:szCs w:val="16"/>
          <w:lang w:val="es-US"/>
        </w:rPr>
        <w:t xml:space="preserve">Juan Antonio Blanco </w:t>
      </w:r>
      <w:proofErr w:type="spellStart"/>
      <w:r w:rsidR="001860DD" w:rsidRPr="00F86194">
        <w:rPr>
          <w:rFonts w:ascii="Cambria" w:hAnsi="Cambria"/>
          <w:bCs/>
          <w:sz w:val="16"/>
          <w:szCs w:val="16"/>
          <w:lang w:val="es-US"/>
        </w:rPr>
        <w:t>Hernandez</w:t>
      </w:r>
      <w:proofErr w:type="spellEnd"/>
      <w:r w:rsidR="001860DD" w:rsidRPr="00F86194">
        <w:rPr>
          <w:rFonts w:ascii="Cambria" w:hAnsi="Cambria"/>
          <w:bCs/>
          <w:sz w:val="16"/>
          <w:szCs w:val="16"/>
          <w:lang w:val="es-US"/>
        </w:rPr>
        <w:t xml:space="preserve">, Juan Bautista Camacho </w:t>
      </w:r>
      <w:proofErr w:type="spellStart"/>
      <w:r w:rsidR="001860DD" w:rsidRPr="00F86194">
        <w:rPr>
          <w:rFonts w:ascii="Cambria" w:hAnsi="Cambria"/>
          <w:bCs/>
          <w:sz w:val="16"/>
          <w:szCs w:val="16"/>
          <w:lang w:val="es-US"/>
        </w:rPr>
        <w:t>Buelvas</w:t>
      </w:r>
      <w:proofErr w:type="spellEnd"/>
      <w:r w:rsidR="001860DD" w:rsidRPr="00F86194">
        <w:rPr>
          <w:rFonts w:ascii="Cambria" w:hAnsi="Cambria"/>
          <w:bCs/>
          <w:sz w:val="16"/>
          <w:szCs w:val="16"/>
          <w:lang w:val="es-US"/>
        </w:rPr>
        <w:t xml:space="preserve">, </w:t>
      </w:r>
      <w:r w:rsidR="001860DD" w:rsidRPr="00F86194">
        <w:rPr>
          <w:rFonts w:ascii="Cambria" w:hAnsi="Cambria"/>
          <w:sz w:val="16"/>
          <w:szCs w:val="16"/>
          <w:lang w:val="es-US"/>
        </w:rPr>
        <w:t>J</w:t>
      </w:r>
      <w:r w:rsidR="001860DD" w:rsidRPr="00F86194">
        <w:rPr>
          <w:rFonts w:ascii="Cambria" w:hAnsi="Cambria"/>
          <w:bCs/>
          <w:sz w:val="16"/>
          <w:szCs w:val="16"/>
          <w:lang w:val="es-US"/>
        </w:rPr>
        <w:t>uan Carlos Blanco Meyer</w:t>
      </w:r>
      <w:r w:rsidR="001860DD" w:rsidRPr="00F86194">
        <w:rPr>
          <w:rFonts w:ascii="Cambria" w:hAnsi="Cambria"/>
          <w:sz w:val="16"/>
          <w:szCs w:val="16"/>
          <w:lang w:val="es-US"/>
        </w:rPr>
        <w:t xml:space="preserve">, </w:t>
      </w:r>
      <w:r w:rsidR="001860DD" w:rsidRPr="00F86194">
        <w:rPr>
          <w:rFonts w:ascii="Cambria" w:hAnsi="Cambria"/>
          <w:bCs/>
          <w:sz w:val="16"/>
          <w:szCs w:val="16"/>
          <w:lang w:val="es-US"/>
        </w:rPr>
        <w:t>Juan Carlos Garcia Larios</w:t>
      </w:r>
      <w:r w:rsidR="001860DD" w:rsidRPr="00F86194">
        <w:rPr>
          <w:rFonts w:ascii="Cambria" w:hAnsi="Cambria"/>
          <w:sz w:val="16"/>
          <w:szCs w:val="16"/>
          <w:lang w:val="es-US"/>
        </w:rPr>
        <w:t xml:space="preserve">, Juan of Dios Camacho Rocha, </w:t>
      </w:r>
      <w:r w:rsidR="001860DD" w:rsidRPr="00F86194">
        <w:rPr>
          <w:rFonts w:ascii="Cambria" w:hAnsi="Cambria"/>
          <w:bCs/>
          <w:sz w:val="16"/>
          <w:szCs w:val="16"/>
          <w:lang w:val="es-US"/>
        </w:rPr>
        <w:t>Karen Paola Macea Rocha, Karina Isabel Coronado Cantillo</w:t>
      </w:r>
      <w:r w:rsidR="001860DD" w:rsidRPr="00F86194">
        <w:rPr>
          <w:rFonts w:ascii="Cambria" w:hAnsi="Cambria"/>
          <w:sz w:val="16"/>
          <w:szCs w:val="16"/>
          <w:lang w:val="es-US"/>
        </w:rPr>
        <w:t xml:space="preserve">, </w:t>
      </w:r>
      <w:r w:rsidR="001860DD" w:rsidRPr="00F86194">
        <w:rPr>
          <w:rFonts w:ascii="Cambria" w:hAnsi="Cambria"/>
          <w:bCs/>
          <w:sz w:val="16"/>
          <w:szCs w:val="16"/>
          <w:lang w:val="es-US"/>
        </w:rPr>
        <w:t>Ligia Garcia Ayala,</w:t>
      </w:r>
      <w:r w:rsidR="001860DD" w:rsidRPr="00F86194">
        <w:rPr>
          <w:rFonts w:ascii="Cambria" w:hAnsi="Cambria"/>
          <w:sz w:val="16"/>
          <w:szCs w:val="16"/>
          <w:lang w:val="es-US"/>
        </w:rPr>
        <w:t xml:space="preserve"> </w:t>
      </w:r>
      <w:r w:rsidR="001860DD" w:rsidRPr="00F86194">
        <w:rPr>
          <w:rFonts w:ascii="Cambria" w:hAnsi="Cambria"/>
          <w:bCs/>
          <w:sz w:val="16"/>
          <w:szCs w:val="16"/>
          <w:lang w:val="es-US"/>
        </w:rPr>
        <w:t xml:space="preserve">Linda Marcela Toro Cantillo, </w:t>
      </w:r>
      <w:r w:rsidR="001860DD" w:rsidRPr="00F86194">
        <w:rPr>
          <w:rFonts w:ascii="Cambria" w:hAnsi="Cambria"/>
          <w:sz w:val="16"/>
          <w:szCs w:val="16"/>
          <w:lang w:val="es-US"/>
        </w:rPr>
        <w:t xml:space="preserve">Luis Javier Gutierrez Arce, </w:t>
      </w:r>
      <w:r w:rsidR="001860DD" w:rsidRPr="00F86194">
        <w:rPr>
          <w:rFonts w:ascii="Cambria" w:hAnsi="Cambria"/>
          <w:bCs/>
          <w:sz w:val="16"/>
          <w:szCs w:val="16"/>
          <w:lang w:val="es-US"/>
        </w:rPr>
        <w:t>Luisa Fernanda Cantillo Garcia,</w:t>
      </w:r>
      <w:r w:rsidR="001860DD" w:rsidRPr="00F86194">
        <w:rPr>
          <w:rFonts w:ascii="Cambria" w:hAnsi="Cambria"/>
          <w:sz w:val="16"/>
          <w:szCs w:val="16"/>
          <w:lang w:val="es-US"/>
        </w:rPr>
        <w:t xml:space="preserve"> </w:t>
      </w:r>
      <w:r w:rsidR="001860DD" w:rsidRPr="00F86194">
        <w:rPr>
          <w:rFonts w:ascii="Cambria" w:hAnsi="Cambria"/>
          <w:bCs/>
          <w:sz w:val="16"/>
          <w:szCs w:val="16"/>
          <w:lang w:val="es-US"/>
        </w:rPr>
        <w:t xml:space="preserve">Luz </w:t>
      </w:r>
      <w:proofErr w:type="spellStart"/>
      <w:r w:rsidR="001860DD" w:rsidRPr="00F86194">
        <w:rPr>
          <w:rFonts w:ascii="Cambria" w:hAnsi="Cambria"/>
          <w:bCs/>
          <w:sz w:val="16"/>
          <w:szCs w:val="16"/>
          <w:lang w:val="es-US"/>
        </w:rPr>
        <w:t>Mademi</w:t>
      </w:r>
      <w:proofErr w:type="spellEnd"/>
      <w:r w:rsidR="001860DD" w:rsidRPr="00F86194">
        <w:rPr>
          <w:rFonts w:ascii="Cambria" w:hAnsi="Cambria"/>
          <w:bCs/>
          <w:sz w:val="16"/>
          <w:szCs w:val="16"/>
          <w:lang w:val="es-US"/>
        </w:rPr>
        <w:t xml:space="preserve"> Aguilar Perez</w:t>
      </w:r>
      <w:r w:rsidR="001860DD" w:rsidRPr="00F86194">
        <w:rPr>
          <w:rFonts w:ascii="Cambria" w:hAnsi="Cambria"/>
          <w:sz w:val="16"/>
          <w:szCs w:val="16"/>
          <w:lang w:val="es-US"/>
        </w:rPr>
        <w:t xml:space="preserve">, </w:t>
      </w:r>
      <w:proofErr w:type="spellStart"/>
      <w:r w:rsidR="001860DD" w:rsidRPr="00F86194">
        <w:rPr>
          <w:rFonts w:ascii="Cambria" w:hAnsi="Cambria"/>
          <w:bCs/>
          <w:sz w:val="16"/>
          <w:szCs w:val="16"/>
          <w:lang w:val="es-US"/>
        </w:rPr>
        <w:t>Madeynis</w:t>
      </w:r>
      <w:proofErr w:type="spellEnd"/>
      <w:r w:rsidR="001860DD" w:rsidRPr="00F86194">
        <w:rPr>
          <w:rFonts w:ascii="Cambria" w:hAnsi="Cambria"/>
          <w:bCs/>
          <w:sz w:val="16"/>
          <w:szCs w:val="16"/>
          <w:lang w:val="es-US"/>
        </w:rPr>
        <w:t xml:space="preserve"> Blanco Meyer</w:t>
      </w:r>
      <w:r w:rsidR="001860DD" w:rsidRPr="00F86194">
        <w:rPr>
          <w:rFonts w:ascii="Cambria" w:hAnsi="Cambria"/>
          <w:sz w:val="16"/>
          <w:szCs w:val="16"/>
          <w:lang w:val="es-US"/>
        </w:rPr>
        <w:t xml:space="preserve">, </w:t>
      </w:r>
      <w:proofErr w:type="spellStart"/>
      <w:r w:rsidR="001860DD" w:rsidRPr="00F86194">
        <w:rPr>
          <w:rFonts w:ascii="Cambria" w:hAnsi="Cambria"/>
          <w:bCs/>
          <w:sz w:val="16"/>
          <w:szCs w:val="16"/>
          <w:lang w:val="es-US"/>
        </w:rPr>
        <w:t>Mainer</w:t>
      </w:r>
      <w:proofErr w:type="spellEnd"/>
      <w:r w:rsidR="001860DD" w:rsidRPr="00F86194">
        <w:rPr>
          <w:rFonts w:ascii="Cambria" w:hAnsi="Cambria"/>
          <w:bCs/>
          <w:sz w:val="16"/>
          <w:szCs w:val="16"/>
          <w:lang w:val="es-US"/>
        </w:rPr>
        <w:t xml:space="preserve"> Jose Villalobos </w:t>
      </w:r>
      <w:proofErr w:type="spellStart"/>
      <w:r w:rsidR="001860DD" w:rsidRPr="00F86194">
        <w:rPr>
          <w:rFonts w:ascii="Cambria" w:hAnsi="Cambria"/>
          <w:bCs/>
          <w:sz w:val="16"/>
          <w:szCs w:val="16"/>
          <w:lang w:val="es-US"/>
        </w:rPr>
        <w:t>Hernandez</w:t>
      </w:r>
      <w:proofErr w:type="spellEnd"/>
      <w:r w:rsidR="001860DD" w:rsidRPr="00F86194">
        <w:rPr>
          <w:rFonts w:ascii="Cambria" w:hAnsi="Cambria"/>
          <w:bCs/>
          <w:sz w:val="16"/>
          <w:szCs w:val="16"/>
          <w:lang w:val="es-US"/>
        </w:rPr>
        <w:t xml:space="preserve">, </w:t>
      </w:r>
      <w:proofErr w:type="spellStart"/>
      <w:r w:rsidR="001860DD" w:rsidRPr="00F86194">
        <w:rPr>
          <w:rFonts w:ascii="Cambria" w:hAnsi="Cambria"/>
          <w:bCs/>
          <w:sz w:val="16"/>
          <w:szCs w:val="16"/>
          <w:lang w:val="es-US"/>
        </w:rPr>
        <w:t>Malenis</w:t>
      </w:r>
      <w:proofErr w:type="spellEnd"/>
      <w:r w:rsidR="001860DD" w:rsidRPr="00F86194">
        <w:rPr>
          <w:rFonts w:ascii="Cambria" w:hAnsi="Cambria"/>
          <w:bCs/>
          <w:sz w:val="16"/>
          <w:szCs w:val="16"/>
          <w:lang w:val="es-US"/>
        </w:rPr>
        <w:t xml:space="preserve"> Aguilar </w:t>
      </w:r>
      <w:proofErr w:type="spellStart"/>
      <w:r w:rsidR="001860DD" w:rsidRPr="00F86194">
        <w:rPr>
          <w:rFonts w:ascii="Cambria" w:hAnsi="Cambria"/>
          <w:bCs/>
          <w:sz w:val="16"/>
          <w:szCs w:val="16"/>
          <w:lang w:val="es-US"/>
        </w:rPr>
        <w:t>Hernandez</w:t>
      </w:r>
      <w:proofErr w:type="spellEnd"/>
      <w:r w:rsidR="001860DD" w:rsidRPr="00F86194">
        <w:rPr>
          <w:rFonts w:ascii="Cambria" w:hAnsi="Cambria"/>
          <w:sz w:val="16"/>
          <w:szCs w:val="16"/>
          <w:lang w:val="es-US"/>
        </w:rPr>
        <w:t xml:space="preserve">, </w:t>
      </w:r>
      <w:r w:rsidR="001860DD" w:rsidRPr="00F86194">
        <w:rPr>
          <w:rFonts w:ascii="Cambria" w:hAnsi="Cambria"/>
          <w:bCs/>
          <w:sz w:val="16"/>
          <w:szCs w:val="16"/>
          <w:lang w:val="es-US"/>
        </w:rPr>
        <w:t xml:space="preserve">Manuel Jose Garcia Ayala, </w:t>
      </w:r>
      <w:r w:rsidR="001860DD" w:rsidRPr="00F86194">
        <w:rPr>
          <w:rFonts w:ascii="Cambria" w:hAnsi="Cambria"/>
          <w:sz w:val="16"/>
          <w:szCs w:val="16"/>
          <w:lang w:val="es-US"/>
        </w:rPr>
        <w:t xml:space="preserve">Maria Cayetana </w:t>
      </w:r>
      <w:proofErr w:type="spellStart"/>
      <w:r w:rsidR="001860DD" w:rsidRPr="00F86194">
        <w:rPr>
          <w:rFonts w:ascii="Cambria" w:hAnsi="Cambria"/>
          <w:sz w:val="16"/>
          <w:szCs w:val="16"/>
          <w:lang w:val="es-US"/>
        </w:rPr>
        <w:t>Buelvas</w:t>
      </w:r>
      <w:proofErr w:type="spellEnd"/>
      <w:r w:rsidR="001860DD" w:rsidRPr="00F86194">
        <w:rPr>
          <w:rFonts w:ascii="Cambria" w:hAnsi="Cambria"/>
          <w:sz w:val="16"/>
          <w:szCs w:val="16"/>
          <w:lang w:val="es-US"/>
        </w:rPr>
        <w:t xml:space="preserve"> Martinez, </w:t>
      </w:r>
      <w:r w:rsidR="001860DD" w:rsidRPr="00F86194">
        <w:rPr>
          <w:rFonts w:ascii="Cambria" w:hAnsi="Cambria"/>
          <w:bCs/>
          <w:sz w:val="16"/>
          <w:szCs w:val="16"/>
          <w:lang w:val="es-US"/>
        </w:rPr>
        <w:t>Maria Isabel Rojas Aguiar</w:t>
      </w:r>
      <w:r w:rsidR="001860DD" w:rsidRPr="00F86194">
        <w:rPr>
          <w:rFonts w:ascii="Cambria" w:hAnsi="Cambria"/>
          <w:sz w:val="16"/>
          <w:szCs w:val="16"/>
          <w:lang w:val="es-US"/>
        </w:rPr>
        <w:t xml:space="preserve">, </w:t>
      </w:r>
      <w:r w:rsidR="001860DD" w:rsidRPr="00F86194">
        <w:rPr>
          <w:rFonts w:ascii="Cambria" w:hAnsi="Cambria"/>
          <w:bCs/>
          <w:sz w:val="16"/>
          <w:szCs w:val="16"/>
          <w:lang w:val="es-US"/>
        </w:rPr>
        <w:t>Maria Jose</w:t>
      </w:r>
      <w:r w:rsidR="001860DD" w:rsidRPr="00F86194">
        <w:rPr>
          <w:rFonts w:ascii="Cambria" w:hAnsi="Cambria"/>
          <w:b/>
          <w:sz w:val="16"/>
          <w:szCs w:val="16"/>
          <w:lang w:val="es-US"/>
        </w:rPr>
        <w:t xml:space="preserve"> </w:t>
      </w:r>
      <w:r w:rsidR="001860DD" w:rsidRPr="00F86194">
        <w:rPr>
          <w:rFonts w:ascii="Cambria" w:hAnsi="Cambria"/>
          <w:bCs/>
          <w:sz w:val="16"/>
          <w:szCs w:val="16"/>
          <w:lang w:val="es-US"/>
        </w:rPr>
        <w:t>Garcia Martinez,</w:t>
      </w:r>
      <w:r w:rsidR="001860DD" w:rsidRPr="00F86194">
        <w:rPr>
          <w:rFonts w:ascii="Cambria" w:hAnsi="Cambria"/>
          <w:sz w:val="16"/>
          <w:szCs w:val="16"/>
          <w:lang w:val="es-US"/>
        </w:rPr>
        <w:t xml:space="preserve"> </w:t>
      </w:r>
      <w:r w:rsidR="001860DD" w:rsidRPr="00F86194">
        <w:rPr>
          <w:rFonts w:ascii="Cambria" w:hAnsi="Cambria"/>
          <w:bCs/>
          <w:sz w:val="16"/>
          <w:szCs w:val="16"/>
          <w:lang w:val="es-US"/>
        </w:rPr>
        <w:t xml:space="preserve">Marisol Maestre Marin, </w:t>
      </w:r>
      <w:proofErr w:type="spellStart"/>
      <w:r w:rsidR="001860DD" w:rsidRPr="00F86194">
        <w:rPr>
          <w:rFonts w:ascii="Cambria" w:hAnsi="Cambria"/>
          <w:bCs/>
          <w:sz w:val="16"/>
          <w:szCs w:val="16"/>
          <w:lang w:val="es-US"/>
        </w:rPr>
        <w:t>Marnen</w:t>
      </w:r>
      <w:proofErr w:type="spellEnd"/>
      <w:r w:rsidR="001860DD" w:rsidRPr="00F86194">
        <w:rPr>
          <w:rFonts w:ascii="Cambria" w:hAnsi="Cambria"/>
          <w:bCs/>
          <w:sz w:val="16"/>
          <w:szCs w:val="16"/>
          <w:lang w:val="es-US"/>
        </w:rPr>
        <w:t xml:space="preserve"> Lorena </w:t>
      </w:r>
      <w:proofErr w:type="spellStart"/>
      <w:r w:rsidR="001860DD" w:rsidRPr="00F86194">
        <w:rPr>
          <w:rFonts w:ascii="Cambria" w:hAnsi="Cambria"/>
          <w:bCs/>
          <w:sz w:val="16"/>
          <w:szCs w:val="16"/>
          <w:lang w:val="es-US"/>
        </w:rPr>
        <w:t>Parody</w:t>
      </w:r>
      <w:proofErr w:type="spellEnd"/>
      <w:r w:rsidR="001860DD" w:rsidRPr="00F86194">
        <w:rPr>
          <w:rFonts w:ascii="Cambria" w:hAnsi="Cambria"/>
          <w:bCs/>
          <w:sz w:val="16"/>
          <w:szCs w:val="16"/>
          <w:lang w:val="es-US"/>
        </w:rPr>
        <w:t xml:space="preserve"> </w:t>
      </w:r>
      <w:proofErr w:type="spellStart"/>
      <w:r w:rsidR="001860DD" w:rsidRPr="00F86194">
        <w:rPr>
          <w:rFonts w:ascii="Cambria" w:hAnsi="Cambria"/>
          <w:bCs/>
          <w:sz w:val="16"/>
          <w:szCs w:val="16"/>
          <w:lang w:val="es-US"/>
        </w:rPr>
        <w:t>Iturriago</w:t>
      </w:r>
      <w:proofErr w:type="spellEnd"/>
      <w:r w:rsidR="001860DD" w:rsidRPr="00F86194">
        <w:rPr>
          <w:rFonts w:ascii="Cambria" w:hAnsi="Cambria"/>
          <w:sz w:val="16"/>
          <w:szCs w:val="16"/>
          <w:lang w:val="es-US"/>
        </w:rPr>
        <w:t xml:space="preserve">, </w:t>
      </w:r>
      <w:r w:rsidR="001860DD" w:rsidRPr="00F86194">
        <w:rPr>
          <w:rFonts w:ascii="Cambria" w:hAnsi="Cambria"/>
          <w:bCs/>
          <w:sz w:val="16"/>
          <w:szCs w:val="16"/>
          <w:lang w:val="es-US"/>
        </w:rPr>
        <w:t>Mauricio Garcia Larios</w:t>
      </w:r>
      <w:r w:rsidR="001860DD" w:rsidRPr="00F86194">
        <w:rPr>
          <w:rFonts w:ascii="Cambria" w:hAnsi="Cambria"/>
          <w:sz w:val="16"/>
          <w:szCs w:val="16"/>
          <w:lang w:val="es-US"/>
        </w:rPr>
        <w:t xml:space="preserve">, </w:t>
      </w:r>
      <w:proofErr w:type="spellStart"/>
      <w:r w:rsidR="001860DD" w:rsidRPr="00F86194">
        <w:rPr>
          <w:rFonts w:ascii="Cambria" w:hAnsi="Cambria"/>
          <w:bCs/>
          <w:sz w:val="16"/>
          <w:szCs w:val="16"/>
          <w:lang w:val="es-US"/>
        </w:rPr>
        <w:t>Mell</w:t>
      </w:r>
      <w:proofErr w:type="spellEnd"/>
      <w:r w:rsidR="001860DD" w:rsidRPr="00F86194">
        <w:rPr>
          <w:rFonts w:ascii="Cambria" w:hAnsi="Cambria"/>
          <w:bCs/>
          <w:sz w:val="16"/>
          <w:szCs w:val="16"/>
          <w:lang w:val="es-US"/>
        </w:rPr>
        <w:t xml:space="preserve"> </w:t>
      </w:r>
      <w:proofErr w:type="spellStart"/>
      <w:r w:rsidR="001860DD" w:rsidRPr="00F86194">
        <w:rPr>
          <w:rFonts w:ascii="Cambria" w:hAnsi="Cambria"/>
          <w:bCs/>
          <w:sz w:val="16"/>
          <w:szCs w:val="16"/>
          <w:lang w:val="es-US"/>
        </w:rPr>
        <w:t>Yineth</w:t>
      </w:r>
      <w:proofErr w:type="spellEnd"/>
      <w:r w:rsidR="001860DD" w:rsidRPr="00F86194">
        <w:rPr>
          <w:rFonts w:ascii="Cambria" w:hAnsi="Cambria"/>
          <w:bCs/>
          <w:sz w:val="16"/>
          <w:szCs w:val="16"/>
          <w:lang w:val="es-US"/>
        </w:rPr>
        <w:t xml:space="preserve"> Villalobos Aguilar</w:t>
      </w:r>
      <w:r w:rsidR="001860DD" w:rsidRPr="00F86194">
        <w:rPr>
          <w:rFonts w:ascii="Cambria" w:hAnsi="Cambria"/>
          <w:sz w:val="16"/>
          <w:szCs w:val="16"/>
          <w:lang w:val="es-US"/>
        </w:rPr>
        <w:t xml:space="preserve">, </w:t>
      </w:r>
      <w:proofErr w:type="spellStart"/>
      <w:r w:rsidR="001860DD" w:rsidRPr="00F86194">
        <w:rPr>
          <w:rFonts w:ascii="Cambria" w:hAnsi="Cambria"/>
          <w:bCs/>
          <w:sz w:val="16"/>
          <w:szCs w:val="16"/>
          <w:lang w:val="es-US"/>
        </w:rPr>
        <w:t>Milibeth</w:t>
      </w:r>
      <w:proofErr w:type="spellEnd"/>
      <w:r w:rsidR="001860DD" w:rsidRPr="00F86194">
        <w:rPr>
          <w:rFonts w:ascii="Cambria" w:hAnsi="Cambria"/>
          <w:bCs/>
          <w:sz w:val="16"/>
          <w:szCs w:val="16"/>
          <w:lang w:val="es-US"/>
        </w:rPr>
        <w:t xml:space="preserve"> Martinez Aguilar, </w:t>
      </w:r>
      <w:proofErr w:type="spellStart"/>
      <w:r w:rsidR="001860DD" w:rsidRPr="00F86194">
        <w:rPr>
          <w:rFonts w:ascii="Cambria" w:hAnsi="Cambria"/>
          <w:bCs/>
          <w:sz w:val="16"/>
          <w:szCs w:val="16"/>
          <w:lang w:val="es-US"/>
        </w:rPr>
        <w:t>Nacor</w:t>
      </w:r>
      <w:proofErr w:type="spellEnd"/>
      <w:r w:rsidR="001860DD" w:rsidRPr="00F86194">
        <w:rPr>
          <w:rFonts w:ascii="Cambria" w:hAnsi="Cambria"/>
          <w:bCs/>
          <w:sz w:val="16"/>
          <w:szCs w:val="16"/>
          <w:lang w:val="es-US"/>
        </w:rPr>
        <w:t xml:space="preserve"> Coronado Cantillo</w:t>
      </w:r>
      <w:r w:rsidR="001860DD" w:rsidRPr="00F86194">
        <w:rPr>
          <w:rFonts w:ascii="Cambria" w:hAnsi="Cambria"/>
          <w:sz w:val="16"/>
          <w:szCs w:val="16"/>
          <w:lang w:val="es-US"/>
        </w:rPr>
        <w:t xml:space="preserve">, </w:t>
      </w:r>
      <w:r w:rsidR="001860DD" w:rsidRPr="00F86194">
        <w:rPr>
          <w:rFonts w:ascii="Cambria" w:hAnsi="Cambria"/>
          <w:bCs/>
          <w:sz w:val="16"/>
          <w:szCs w:val="16"/>
          <w:lang w:val="es-US"/>
        </w:rPr>
        <w:t xml:space="preserve">Olga Paola </w:t>
      </w:r>
      <w:proofErr w:type="spellStart"/>
      <w:r w:rsidR="001860DD" w:rsidRPr="00F86194">
        <w:rPr>
          <w:rFonts w:ascii="Cambria" w:hAnsi="Cambria"/>
          <w:bCs/>
          <w:sz w:val="16"/>
          <w:szCs w:val="16"/>
          <w:lang w:val="es-US"/>
        </w:rPr>
        <w:t>Mejia</w:t>
      </w:r>
      <w:proofErr w:type="spellEnd"/>
      <w:r w:rsidR="001860DD" w:rsidRPr="00F86194">
        <w:rPr>
          <w:rFonts w:ascii="Cambria" w:hAnsi="Cambria"/>
          <w:bCs/>
          <w:sz w:val="16"/>
          <w:szCs w:val="16"/>
          <w:lang w:val="es-US"/>
        </w:rPr>
        <w:t xml:space="preserve"> Carrascal</w:t>
      </w:r>
      <w:r w:rsidR="001860DD" w:rsidRPr="00F86194">
        <w:rPr>
          <w:rFonts w:ascii="Cambria" w:hAnsi="Cambria"/>
          <w:sz w:val="16"/>
          <w:szCs w:val="16"/>
          <w:lang w:val="es-US"/>
        </w:rPr>
        <w:t xml:space="preserve">, </w:t>
      </w:r>
      <w:r w:rsidR="001860DD" w:rsidRPr="00F86194">
        <w:rPr>
          <w:rFonts w:ascii="Cambria" w:hAnsi="Cambria"/>
          <w:bCs/>
          <w:sz w:val="16"/>
          <w:szCs w:val="16"/>
          <w:lang w:val="es-US"/>
        </w:rPr>
        <w:t>Oriol Aguilar Blanco</w:t>
      </w:r>
      <w:r w:rsidR="001860DD" w:rsidRPr="00F86194">
        <w:rPr>
          <w:rFonts w:ascii="Cambria" w:hAnsi="Cambria"/>
          <w:sz w:val="16"/>
          <w:szCs w:val="16"/>
          <w:lang w:val="es-US"/>
        </w:rPr>
        <w:t xml:space="preserve">, </w:t>
      </w:r>
      <w:r w:rsidR="001860DD" w:rsidRPr="00F86194">
        <w:rPr>
          <w:rFonts w:ascii="Cambria" w:hAnsi="Cambria"/>
          <w:bCs/>
          <w:sz w:val="16"/>
          <w:szCs w:val="16"/>
          <w:lang w:val="es-US"/>
        </w:rPr>
        <w:t>Oscar Eduardo Navarro Ramirez,</w:t>
      </w:r>
      <w:r w:rsidR="001860DD" w:rsidRPr="00F86194">
        <w:rPr>
          <w:rFonts w:ascii="Cambria" w:hAnsi="Cambria"/>
          <w:sz w:val="16"/>
          <w:szCs w:val="16"/>
          <w:lang w:val="es-US"/>
        </w:rPr>
        <w:t xml:space="preserve"> </w:t>
      </w:r>
      <w:r w:rsidR="001860DD" w:rsidRPr="00F86194">
        <w:rPr>
          <w:rFonts w:ascii="Cambria" w:hAnsi="Cambria"/>
          <w:bCs/>
          <w:sz w:val="16"/>
          <w:szCs w:val="16"/>
          <w:lang w:val="es-US"/>
        </w:rPr>
        <w:t xml:space="preserve">Ramiro </w:t>
      </w:r>
      <w:proofErr w:type="spellStart"/>
      <w:r w:rsidR="001860DD" w:rsidRPr="00F86194">
        <w:rPr>
          <w:rFonts w:ascii="Cambria" w:hAnsi="Cambria"/>
          <w:bCs/>
          <w:sz w:val="16"/>
          <w:szCs w:val="16"/>
          <w:lang w:val="es-US"/>
        </w:rPr>
        <w:t>Mejia</w:t>
      </w:r>
      <w:proofErr w:type="spellEnd"/>
      <w:r w:rsidR="001860DD" w:rsidRPr="00F86194">
        <w:rPr>
          <w:rFonts w:ascii="Cambria" w:hAnsi="Cambria"/>
          <w:bCs/>
          <w:sz w:val="16"/>
          <w:szCs w:val="16"/>
          <w:lang w:val="es-US"/>
        </w:rPr>
        <w:t xml:space="preserve"> Rangel,</w:t>
      </w:r>
      <w:r w:rsidR="001860DD" w:rsidRPr="00F86194">
        <w:rPr>
          <w:rFonts w:ascii="Cambria" w:hAnsi="Cambria"/>
          <w:sz w:val="16"/>
          <w:szCs w:val="16"/>
          <w:lang w:val="es-US"/>
        </w:rPr>
        <w:t xml:space="preserve"> </w:t>
      </w:r>
      <w:r w:rsidR="001860DD" w:rsidRPr="00F86194">
        <w:rPr>
          <w:rFonts w:ascii="Cambria" w:hAnsi="Cambria"/>
          <w:bCs/>
          <w:sz w:val="16"/>
          <w:szCs w:val="16"/>
          <w:lang w:val="es-US"/>
        </w:rPr>
        <w:t xml:space="preserve">Rosa </w:t>
      </w:r>
      <w:proofErr w:type="spellStart"/>
      <w:r w:rsidR="001860DD" w:rsidRPr="00F86194">
        <w:rPr>
          <w:rFonts w:ascii="Cambria" w:hAnsi="Cambria"/>
          <w:bCs/>
          <w:sz w:val="16"/>
          <w:szCs w:val="16"/>
          <w:lang w:val="es-US"/>
        </w:rPr>
        <w:t>Angelica</w:t>
      </w:r>
      <w:proofErr w:type="spellEnd"/>
      <w:r w:rsidR="001860DD" w:rsidRPr="00F86194">
        <w:rPr>
          <w:rFonts w:ascii="Cambria" w:hAnsi="Cambria"/>
          <w:bCs/>
          <w:sz w:val="16"/>
          <w:szCs w:val="16"/>
          <w:lang w:val="es-US"/>
        </w:rPr>
        <w:t xml:space="preserve"> Navarro Ramirez</w:t>
      </w:r>
      <w:r w:rsidR="001860DD" w:rsidRPr="00F86194">
        <w:rPr>
          <w:rFonts w:ascii="Cambria" w:hAnsi="Cambria"/>
          <w:sz w:val="16"/>
          <w:szCs w:val="16"/>
          <w:lang w:val="es-US"/>
        </w:rPr>
        <w:t xml:space="preserve">, </w:t>
      </w:r>
      <w:r w:rsidR="001860DD" w:rsidRPr="00F86194">
        <w:rPr>
          <w:rFonts w:ascii="Cambria" w:hAnsi="Cambria"/>
          <w:bCs/>
          <w:sz w:val="16"/>
          <w:szCs w:val="16"/>
          <w:lang w:val="es-US"/>
        </w:rPr>
        <w:t xml:space="preserve">Sandra Marcela </w:t>
      </w:r>
      <w:proofErr w:type="spellStart"/>
      <w:r w:rsidR="001860DD" w:rsidRPr="00F86194">
        <w:rPr>
          <w:rFonts w:ascii="Cambria" w:hAnsi="Cambria"/>
          <w:bCs/>
          <w:sz w:val="16"/>
          <w:szCs w:val="16"/>
          <w:lang w:val="es-US"/>
        </w:rPr>
        <w:t>Mejia</w:t>
      </w:r>
      <w:proofErr w:type="spellEnd"/>
      <w:r w:rsidR="001860DD" w:rsidRPr="00F86194">
        <w:rPr>
          <w:rFonts w:ascii="Cambria" w:hAnsi="Cambria"/>
          <w:bCs/>
          <w:sz w:val="16"/>
          <w:szCs w:val="16"/>
          <w:lang w:val="es-US"/>
        </w:rPr>
        <w:t xml:space="preserve"> Navarro</w:t>
      </w:r>
      <w:r w:rsidR="001860DD" w:rsidRPr="00F86194">
        <w:rPr>
          <w:rFonts w:ascii="Cambria" w:hAnsi="Cambria"/>
          <w:sz w:val="16"/>
          <w:szCs w:val="16"/>
          <w:lang w:val="es-US"/>
        </w:rPr>
        <w:t xml:space="preserve">, </w:t>
      </w:r>
      <w:proofErr w:type="spellStart"/>
      <w:r w:rsidR="001860DD" w:rsidRPr="00F86194">
        <w:rPr>
          <w:rFonts w:ascii="Cambria" w:hAnsi="Cambria"/>
          <w:bCs/>
          <w:sz w:val="16"/>
          <w:szCs w:val="16"/>
          <w:lang w:val="es-US"/>
        </w:rPr>
        <w:t>Sorelis</w:t>
      </w:r>
      <w:proofErr w:type="spellEnd"/>
      <w:r w:rsidR="001860DD" w:rsidRPr="00F86194">
        <w:rPr>
          <w:rFonts w:ascii="Cambria" w:hAnsi="Cambria"/>
          <w:bCs/>
          <w:sz w:val="16"/>
          <w:szCs w:val="16"/>
          <w:lang w:val="es-US"/>
        </w:rPr>
        <w:t xml:space="preserve"> </w:t>
      </w:r>
      <w:proofErr w:type="spellStart"/>
      <w:r w:rsidR="001860DD" w:rsidRPr="00F86194">
        <w:rPr>
          <w:rFonts w:ascii="Cambria" w:hAnsi="Cambria"/>
          <w:bCs/>
          <w:sz w:val="16"/>
          <w:szCs w:val="16"/>
          <w:lang w:val="es-US"/>
        </w:rPr>
        <w:t>Mejia</w:t>
      </w:r>
      <w:proofErr w:type="spellEnd"/>
      <w:r w:rsidR="001860DD" w:rsidRPr="00F86194">
        <w:rPr>
          <w:rFonts w:ascii="Cambria" w:hAnsi="Cambria"/>
          <w:bCs/>
          <w:sz w:val="16"/>
          <w:szCs w:val="16"/>
          <w:lang w:val="es-US"/>
        </w:rPr>
        <w:t xml:space="preserve"> Carrascal</w:t>
      </w:r>
      <w:r w:rsidR="001860DD" w:rsidRPr="00F86194">
        <w:rPr>
          <w:rFonts w:ascii="Cambria" w:hAnsi="Cambria"/>
          <w:sz w:val="16"/>
          <w:szCs w:val="16"/>
          <w:lang w:val="es-US"/>
        </w:rPr>
        <w:t xml:space="preserve">, </w:t>
      </w:r>
      <w:proofErr w:type="spellStart"/>
      <w:r w:rsidR="001860DD" w:rsidRPr="00F86194">
        <w:rPr>
          <w:rFonts w:ascii="Cambria" w:hAnsi="Cambria"/>
          <w:bCs/>
          <w:sz w:val="16"/>
          <w:szCs w:val="16"/>
          <w:lang w:val="es-US"/>
        </w:rPr>
        <w:t>Sugeis</w:t>
      </w:r>
      <w:proofErr w:type="spellEnd"/>
      <w:r w:rsidR="001860DD" w:rsidRPr="00F86194">
        <w:rPr>
          <w:rFonts w:ascii="Cambria" w:hAnsi="Cambria"/>
          <w:bCs/>
          <w:sz w:val="16"/>
          <w:szCs w:val="16"/>
          <w:lang w:val="es-US"/>
        </w:rPr>
        <w:t xml:space="preserve"> Aguilar </w:t>
      </w:r>
      <w:proofErr w:type="spellStart"/>
      <w:r w:rsidR="001860DD" w:rsidRPr="00F86194">
        <w:rPr>
          <w:rFonts w:ascii="Cambria" w:hAnsi="Cambria"/>
          <w:bCs/>
          <w:sz w:val="16"/>
          <w:szCs w:val="16"/>
          <w:lang w:val="es-US"/>
        </w:rPr>
        <w:t>Hernandez</w:t>
      </w:r>
      <w:proofErr w:type="spellEnd"/>
      <w:r w:rsidR="001860DD" w:rsidRPr="00F86194">
        <w:rPr>
          <w:rFonts w:ascii="Cambria" w:hAnsi="Cambria"/>
          <w:sz w:val="16"/>
          <w:szCs w:val="16"/>
          <w:lang w:val="es-US"/>
        </w:rPr>
        <w:t xml:space="preserve">, </w:t>
      </w:r>
      <w:r w:rsidR="001860DD" w:rsidRPr="00F86194">
        <w:rPr>
          <w:rFonts w:ascii="Cambria" w:hAnsi="Cambria"/>
          <w:bCs/>
          <w:sz w:val="16"/>
          <w:szCs w:val="16"/>
          <w:lang w:val="es-US"/>
        </w:rPr>
        <w:t xml:space="preserve">Victor Manuel Media </w:t>
      </w:r>
      <w:proofErr w:type="spellStart"/>
      <w:r w:rsidR="001860DD" w:rsidRPr="00F86194">
        <w:rPr>
          <w:rFonts w:ascii="Cambria" w:hAnsi="Cambria"/>
          <w:bCs/>
          <w:sz w:val="16"/>
          <w:szCs w:val="16"/>
          <w:lang w:val="es-US"/>
        </w:rPr>
        <w:t>Mendez</w:t>
      </w:r>
      <w:r w:rsidR="001860DD" w:rsidRPr="00F86194">
        <w:rPr>
          <w:rFonts w:ascii="Cambria" w:hAnsi="Cambria"/>
          <w:sz w:val="16"/>
          <w:szCs w:val="16"/>
          <w:lang w:val="es-US"/>
        </w:rPr>
        <w:t>,</w:t>
      </w:r>
      <w:r w:rsidR="001860DD" w:rsidRPr="00F86194">
        <w:rPr>
          <w:rFonts w:ascii="Cambria" w:hAnsi="Cambria"/>
          <w:bCs/>
          <w:sz w:val="16"/>
          <w:szCs w:val="16"/>
          <w:lang w:val="es-US"/>
        </w:rPr>
        <w:t>Yanurys</w:t>
      </w:r>
      <w:proofErr w:type="spellEnd"/>
      <w:r w:rsidR="001860DD" w:rsidRPr="00F86194">
        <w:rPr>
          <w:rFonts w:ascii="Cambria" w:hAnsi="Cambria"/>
          <w:bCs/>
          <w:sz w:val="16"/>
          <w:szCs w:val="16"/>
          <w:lang w:val="es-US"/>
        </w:rPr>
        <w:t xml:space="preserve"> Esther Parea Rocha,</w:t>
      </w:r>
      <w:r w:rsidR="001860DD" w:rsidRPr="00F86194">
        <w:rPr>
          <w:rFonts w:ascii="Cambria" w:hAnsi="Cambria"/>
          <w:sz w:val="16"/>
          <w:szCs w:val="16"/>
          <w:lang w:val="es-US"/>
        </w:rPr>
        <w:t xml:space="preserve"> </w:t>
      </w:r>
      <w:proofErr w:type="spellStart"/>
      <w:r w:rsidR="001860DD" w:rsidRPr="00F86194">
        <w:rPr>
          <w:rFonts w:ascii="Cambria" w:hAnsi="Cambria"/>
          <w:bCs/>
          <w:sz w:val="16"/>
          <w:szCs w:val="16"/>
          <w:lang w:val="es-US"/>
        </w:rPr>
        <w:t>Yeferson</w:t>
      </w:r>
      <w:proofErr w:type="spellEnd"/>
      <w:r w:rsidR="001860DD" w:rsidRPr="00F86194">
        <w:rPr>
          <w:rFonts w:ascii="Cambria" w:hAnsi="Cambria"/>
          <w:bCs/>
          <w:sz w:val="16"/>
          <w:szCs w:val="16"/>
          <w:lang w:val="es-US"/>
        </w:rPr>
        <w:t xml:space="preserve"> David </w:t>
      </w:r>
      <w:proofErr w:type="spellStart"/>
      <w:r w:rsidR="001860DD" w:rsidRPr="00F86194">
        <w:rPr>
          <w:rFonts w:ascii="Cambria" w:hAnsi="Cambria"/>
          <w:bCs/>
          <w:sz w:val="16"/>
          <w:szCs w:val="16"/>
          <w:lang w:val="es-US"/>
        </w:rPr>
        <w:t>Mejia</w:t>
      </w:r>
      <w:proofErr w:type="spellEnd"/>
      <w:r w:rsidR="001860DD" w:rsidRPr="00F86194">
        <w:rPr>
          <w:rFonts w:ascii="Cambria" w:hAnsi="Cambria"/>
          <w:bCs/>
          <w:sz w:val="16"/>
          <w:szCs w:val="16"/>
          <w:lang w:val="es-US"/>
        </w:rPr>
        <w:t xml:space="preserve"> Carrascal</w:t>
      </w:r>
      <w:r w:rsidR="001860DD" w:rsidRPr="00F86194">
        <w:rPr>
          <w:rFonts w:ascii="Cambria" w:hAnsi="Cambria"/>
          <w:sz w:val="16"/>
          <w:szCs w:val="16"/>
          <w:lang w:val="es-US"/>
        </w:rPr>
        <w:t xml:space="preserve"> and </w:t>
      </w:r>
      <w:proofErr w:type="spellStart"/>
      <w:r w:rsidR="001860DD" w:rsidRPr="00F86194">
        <w:rPr>
          <w:rFonts w:ascii="Cambria" w:hAnsi="Cambria"/>
          <w:bCs/>
          <w:sz w:val="16"/>
          <w:szCs w:val="16"/>
          <w:lang w:val="es-US"/>
        </w:rPr>
        <w:t>Yofrael</w:t>
      </w:r>
      <w:proofErr w:type="spellEnd"/>
      <w:r w:rsidR="001860DD" w:rsidRPr="00F86194">
        <w:rPr>
          <w:rFonts w:ascii="Cambria" w:hAnsi="Cambria"/>
          <w:bCs/>
          <w:sz w:val="16"/>
          <w:szCs w:val="16"/>
          <w:lang w:val="es-US"/>
        </w:rPr>
        <w:t xml:space="preserve"> </w:t>
      </w:r>
      <w:proofErr w:type="spellStart"/>
      <w:r w:rsidR="001860DD" w:rsidRPr="00F86194">
        <w:rPr>
          <w:rFonts w:ascii="Cambria" w:hAnsi="Cambria"/>
          <w:bCs/>
          <w:sz w:val="16"/>
          <w:szCs w:val="16"/>
          <w:lang w:val="es-US"/>
        </w:rPr>
        <w:t>Mejia</w:t>
      </w:r>
      <w:proofErr w:type="spellEnd"/>
      <w:r w:rsidR="001860DD" w:rsidRPr="00F86194">
        <w:rPr>
          <w:rFonts w:ascii="Cambria" w:hAnsi="Cambria"/>
          <w:bCs/>
          <w:sz w:val="16"/>
          <w:szCs w:val="16"/>
          <w:lang w:val="es-US"/>
        </w:rPr>
        <w:t xml:space="preserve"> Garcia.</w:t>
      </w:r>
    </w:p>
  </w:footnote>
  <w:footnote w:id="9">
    <w:p w14:paraId="5BB35B9B" w14:textId="71DA32AD" w:rsidR="001860DD" w:rsidRPr="00F86194" w:rsidRDefault="003F09BF" w:rsidP="003F09BF">
      <w:pPr>
        <w:pStyle w:val="FootnoteText"/>
        <w:tabs>
          <w:tab w:val="left" w:pos="0"/>
        </w:tabs>
        <w:jc w:val="both"/>
        <w:rPr>
          <w:rFonts w:ascii="Cambria" w:hAnsi="Cambria"/>
          <w:sz w:val="16"/>
          <w:szCs w:val="16"/>
          <w:lang w:val="es-US"/>
        </w:rPr>
      </w:pPr>
      <w:r w:rsidRPr="00F86194">
        <w:rPr>
          <w:rFonts w:ascii="Cambria" w:hAnsi="Cambria"/>
          <w:color w:val="auto"/>
          <w:sz w:val="16"/>
          <w:szCs w:val="16"/>
          <w:lang w:val="es-US"/>
        </w:rPr>
        <w:tab/>
      </w:r>
      <w:r w:rsidR="001860DD" w:rsidRPr="00CA305B">
        <w:rPr>
          <w:rStyle w:val="FootnoteReference"/>
          <w:rFonts w:ascii="Cambria" w:hAnsi="Cambria"/>
          <w:color w:val="auto"/>
          <w:sz w:val="16"/>
          <w:szCs w:val="16"/>
        </w:rPr>
        <w:footnoteRef/>
      </w:r>
      <w:r w:rsidR="001860DD" w:rsidRPr="00F86194">
        <w:rPr>
          <w:rFonts w:ascii="Cambria" w:hAnsi="Cambria"/>
          <w:color w:val="auto"/>
          <w:sz w:val="16"/>
          <w:szCs w:val="16"/>
          <w:lang w:val="es-US"/>
        </w:rPr>
        <w:t xml:space="preserve"> </w:t>
      </w:r>
      <w:proofErr w:type="spellStart"/>
      <w:r w:rsidR="001860DD" w:rsidRPr="00F86194">
        <w:rPr>
          <w:rFonts w:ascii="Cambria" w:hAnsi="Cambria"/>
          <w:color w:val="auto"/>
          <w:sz w:val="16"/>
          <w:szCs w:val="16"/>
          <w:lang w:val="es-US"/>
        </w:rPr>
        <w:t>Available</w:t>
      </w:r>
      <w:proofErr w:type="spellEnd"/>
      <w:r w:rsidR="001860DD" w:rsidRPr="00F86194">
        <w:rPr>
          <w:rFonts w:ascii="Cambria" w:hAnsi="Cambria"/>
          <w:color w:val="auto"/>
          <w:sz w:val="16"/>
          <w:szCs w:val="16"/>
          <w:lang w:val="es-US"/>
        </w:rPr>
        <w:t xml:space="preserve"> at: </w:t>
      </w:r>
      <w:r w:rsidR="001860DD" w:rsidRPr="00F86194">
        <w:rPr>
          <w:rFonts w:ascii="Cambria" w:eastAsia="Times New Roman" w:hAnsi="Cambria"/>
          <w:color w:val="auto"/>
          <w:sz w:val="16"/>
          <w:szCs w:val="16"/>
          <w:bdr w:val="none" w:sz="0" w:space="0" w:color="auto"/>
          <w:lang w:val="es-US" w:eastAsia="pt-BR"/>
        </w:rPr>
        <w:t xml:space="preserve">http://www.centrodememoriahistorica.gov.colnoticias/noticias- </w:t>
      </w:r>
      <w:proofErr w:type="spellStart"/>
      <w:r w:rsidR="001860DD" w:rsidRPr="00F86194">
        <w:rPr>
          <w:rFonts w:ascii="Cambria" w:eastAsia="Times New Roman" w:hAnsi="Cambria"/>
          <w:color w:val="auto"/>
          <w:sz w:val="16"/>
          <w:szCs w:val="16"/>
          <w:bdr w:val="none" w:sz="0" w:space="0" w:color="auto"/>
          <w:lang w:val="es-US" w:eastAsia="pt-BR"/>
        </w:rPr>
        <w:t>cmh</w:t>
      </w:r>
      <w:proofErr w:type="spellEnd"/>
      <w:r w:rsidR="001860DD" w:rsidRPr="00F86194">
        <w:rPr>
          <w:rFonts w:ascii="Cambria" w:eastAsia="Times New Roman" w:hAnsi="Cambria"/>
          <w:color w:val="auto"/>
          <w:sz w:val="16"/>
          <w:szCs w:val="16"/>
          <w:bdr w:val="none" w:sz="0" w:space="0" w:color="auto"/>
          <w:lang w:val="es-US" w:eastAsia="pt-BR"/>
        </w:rPr>
        <w:t>/16-anos-de-la-masacre-de-santa-cecilia and http://www.centrodememoriahistorica.qov.colcentro-audiovisuallvideos/la-masacre-de-santa- cecilia.</w:t>
      </w:r>
    </w:p>
  </w:footnote>
  <w:footnote w:id="10">
    <w:p w14:paraId="46283028" w14:textId="43F1765F" w:rsidR="001860DD" w:rsidRPr="00F86194" w:rsidRDefault="003F09BF" w:rsidP="00D91F08">
      <w:pPr>
        <w:pStyle w:val="FootnoteText"/>
        <w:jc w:val="both"/>
        <w:rPr>
          <w:rFonts w:ascii="Cambria" w:hAnsi="Cambria"/>
          <w:sz w:val="16"/>
          <w:szCs w:val="16"/>
          <w:lang w:val="es-US"/>
        </w:rPr>
      </w:pPr>
      <w:r w:rsidRPr="00F86194">
        <w:rPr>
          <w:rFonts w:ascii="Cambria" w:hAnsi="Cambria"/>
          <w:sz w:val="16"/>
          <w:szCs w:val="16"/>
          <w:lang w:val="es-US"/>
        </w:rPr>
        <w:tab/>
      </w:r>
      <w:r w:rsidR="001860DD" w:rsidRPr="00CA305B">
        <w:rPr>
          <w:rStyle w:val="FootnoteReference"/>
          <w:rFonts w:ascii="Cambria" w:hAnsi="Cambria"/>
          <w:sz w:val="16"/>
          <w:szCs w:val="16"/>
        </w:rPr>
        <w:footnoteRef/>
      </w:r>
      <w:r w:rsidR="001860DD" w:rsidRPr="00CA305B">
        <w:rPr>
          <w:rFonts w:ascii="Cambria" w:hAnsi="Cambria"/>
          <w:sz w:val="16"/>
          <w:szCs w:val="16"/>
        </w:rPr>
        <w:t xml:space="preserve"> </w:t>
      </w:r>
      <w:r w:rsidR="001860DD">
        <w:rPr>
          <w:rFonts w:ascii="Cambria" w:hAnsi="Cambria"/>
          <w:sz w:val="16"/>
          <w:szCs w:val="16"/>
        </w:rPr>
        <w:t>IACHR</w:t>
      </w:r>
      <w:r w:rsidR="001860DD" w:rsidRPr="00CA305B">
        <w:rPr>
          <w:rFonts w:ascii="Cambria" w:hAnsi="Cambria"/>
          <w:sz w:val="16"/>
          <w:szCs w:val="16"/>
        </w:rPr>
        <w:t xml:space="preserve">, </w:t>
      </w:r>
      <w:r w:rsidR="001860DD">
        <w:rPr>
          <w:rFonts w:ascii="Cambria" w:hAnsi="Cambria"/>
          <w:sz w:val="16"/>
          <w:szCs w:val="16"/>
        </w:rPr>
        <w:t>Report</w:t>
      </w:r>
      <w:r w:rsidR="001860DD" w:rsidRPr="00CA305B">
        <w:rPr>
          <w:rFonts w:ascii="Cambria" w:hAnsi="Cambria"/>
          <w:sz w:val="16"/>
          <w:szCs w:val="16"/>
        </w:rPr>
        <w:t xml:space="preserve"> No. 25/17, </w:t>
      </w:r>
      <w:r w:rsidR="001860DD">
        <w:rPr>
          <w:rFonts w:ascii="Cambria" w:hAnsi="Cambria"/>
          <w:sz w:val="16"/>
          <w:szCs w:val="16"/>
        </w:rPr>
        <w:t>Petition</w:t>
      </w:r>
      <w:r w:rsidR="001860DD" w:rsidRPr="00CA305B">
        <w:rPr>
          <w:rFonts w:ascii="Cambria" w:hAnsi="Cambria"/>
          <w:sz w:val="16"/>
          <w:szCs w:val="16"/>
        </w:rPr>
        <w:t xml:space="preserve"> 86-12. </w:t>
      </w:r>
      <w:r w:rsidR="001860DD">
        <w:rPr>
          <w:rFonts w:ascii="Cambria" w:hAnsi="Cambria"/>
          <w:sz w:val="16"/>
          <w:szCs w:val="16"/>
        </w:rPr>
        <w:t>Admissibility</w:t>
      </w:r>
      <w:r w:rsidR="001860DD" w:rsidRPr="00CA305B">
        <w:rPr>
          <w:rFonts w:ascii="Cambria" w:hAnsi="Cambria"/>
          <w:sz w:val="16"/>
          <w:szCs w:val="16"/>
        </w:rPr>
        <w:t xml:space="preserve">. </w:t>
      </w:r>
      <w:r w:rsidR="001860DD" w:rsidRPr="00F86194">
        <w:rPr>
          <w:rFonts w:ascii="Cambria" w:hAnsi="Cambria"/>
          <w:sz w:val="16"/>
          <w:szCs w:val="16"/>
          <w:lang w:val="es-US"/>
        </w:rPr>
        <w:t xml:space="preserve">Brisa Liliana of Angulo Losada. Bolivia. </w:t>
      </w:r>
      <w:proofErr w:type="spellStart"/>
      <w:r w:rsidR="002D04FA" w:rsidRPr="00F86194">
        <w:rPr>
          <w:rFonts w:ascii="Cambria" w:hAnsi="Cambria"/>
          <w:sz w:val="16"/>
          <w:szCs w:val="16"/>
          <w:lang w:val="es-US"/>
        </w:rPr>
        <w:t>March</w:t>
      </w:r>
      <w:proofErr w:type="spellEnd"/>
      <w:r w:rsidR="002D04FA" w:rsidRPr="00F86194">
        <w:rPr>
          <w:rFonts w:ascii="Cambria" w:hAnsi="Cambria"/>
          <w:sz w:val="16"/>
          <w:szCs w:val="16"/>
          <w:lang w:val="es-US"/>
        </w:rPr>
        <w:t xml:space="preserve"> 18,</w:t>
      </w:r>
      <w:r w:rsidR="001860DD" w:rsidRPr="00F86194">
        <w:rPr>
          <w:rFonts w:ascii="Cambria" w:hAnsi="Cambria"/>
          <w:sz w:val="16"/>
          <w:szCs w:val="16"/>
          <w:lang w:val="es-US"/>
        </w:rPr>
        <w:t xml:space="preserve"> 2017, para.9.</w:t>
      </w:r>
    </w:p>
  </w:footnote>
  <w:footnote w:id="11">
    <w:p w14:paraId="0ECC3651" w14:textId="74AB6B94" w:rsidR="001860DD" w:rsidRPr="00F86194" w:rsidRDefault="003F09BF" w:rsidP="00D91F08">
      <w:pPr>
        <w:pStyle w:val="FootnoteText"/>
        <w:jc w:val="both"/>
        <w:rPr>
          <w:rFonts w:ascii="Cambria" w:hAnsi="Cambria"/>
          <w:sz w:val="16"/>
          <w:szCs w:val="16"/>
          <w:lang w:val="es-US"/>
        </w:rPr>
      </w:pPr>
      <w:r w:rsidRPr="00F86194">
        <w:rPr>
          <w:rFonts w:ascii="Cambria" w:hAnsi="Cambria"/>
          <w:sz w:val="16"/>
          <w:szCs w:val="16"/>
          <w:lang w:val="es-US"/>
        </w:rPr>
        <w:tab/>
      </w:r>
      <w:r w:rsidR="001860DD" w:rsidRPr="00CA305B">
        <w:rPr>
          <w:rStyle w:val="FootnoteReference"/>
          <w:rFonts w:ascii="Cambria" w:hAnsi="Cambria"/>
          <w:sz w:val="16"/>
          <w:szCs w:val="16"/>
        </w:rPr>
        <w:footnoteRef/>
      </w:r>
      <w:r w:rsidR="001860DD" w:rsidRPr="00F86194">
        <w:rPr>
          <w:rFonts w:ascii="Cambria" w:hAnsi="Cambria"/>
          <w:sz w:val="16"/>
          <w:szCs w:val="16"/>
          <w:lang w:val="es-US"/>
        </w:rPr>
        <w:t xml:space="preserve"> IACHR, </w:t>
      </w:r>
      <w:proofErr w:type="spellStart"/>
      <w:r w:rsidR="001860DD" w:rsidRPr="00F86194">
        <w:rPr>
          <w:rFonts w:ascii="Cambria" w:hAnsi="Cambria"/>
          <w:sz w:val="16"/>
          <w:szCs w:val="16"/>
          <w:lang w:val="es-US"/>
        </w:rPr>
        <w:t>Report</w:t>
      </w:r>
      <w:proofErr w:type="spellEnd"/>
      <w:r w:rsidR="001860DD" w:rsidRPr="00F86194">
        <w:rPr>
          <w:rFonts w:ascii="Cambria" w:hAnsi="Cambria"/>
          <w:sz w:val="16"/>
          <w:szCs w:val="16"/>
          <w:lang w:val="es-US"/>
        </w:rPr>
        <w:t xml:space="preserve"> No. 27/17, </w:t>
      </w:r>
      <w:proofErr w:type="spellStart"/>
      <w:r w:rsidR="001860DD" w:rsidRPr="00F86194">
        <w:rPr>
          <w:rFonts w:ascii="Cambria" w:hAnsi="Cambria"/>
          <w:sz w:val="16"/>
          <w:szCs w:val="16"/>
          <w:lang w:val="es-US"/>
        </w:rPr>
        <w:t>Petition</w:t>
      </w:r>
      <w:proofErr w:type="spellEnd"/>
      <w:r w:rsidR="001860DD" w:rsidRPr="00F86194">
        <w:rPr>
          <w:rFonts w:ascii="Cambria" w:hAnsi="Cambria"/>
          <w:sz w:val="16"/>
          <w:szCs w:val="16"/>
          <w:lang w:val="es-US"/>
        </w:rPr>
        <w:t xml:space="preserve"> 1653-07. </w:t>
      </w:r>
      <w:proofErr w:type="spellStart"/>
      <w:r w:rsidR="001860DD" w:rsidRPr="00F86194">
        <w:rPr>
          <w:rFonts w:ascii="Cambria" w:hAnsi="Cambria"/>
          <w:sz w:val="16"/>
          <w:szCs w:val="16"/>
          <w:lang w:val="es-US"/>
        </w:rPr>
        <w:t>Admissibility</w:t>
      </w:r>
      <w:proofErr w:type="spellEnd"/>
      <w:r w:rsidR="001860DD" w:rsidRPr="00F86194">
        <w:rPr>
          <w:rFonts w:ascii="Cambria" w:hAnsi="Cambria"/>
          <w:sz w:val="16"/>
          <w:szCs w:val="16"/>
          <w:lang w:val="es-US"/>
        </w:rPr>
        <w:t xml:space="preserve">. </w:t>
      </w:r>
      <w:proofErr w:type="spellStart"/>
      <w:r w:rsidR="002D04FA" w:rsidRPr="00F86194">
        <w:rPr>
          <w:rFonts w:ascii="Cambria" w:hAnsi="Cambria"/>
          <w:sz w:val="16"/>
          <w:szCs w:val="16"/>
          <w:lang w:val="es-US"/>
        </w:rPr>
        <w:t>Forceful</w:t>
      </w:r>
      <w:proofErr w:type="spellEnd"/>
      <w:r w:rsidR="002D04FA" w:rsidRPr="00F86194">
        <w:rPr>
          <w:rFonts w:ascii="Cambria" w:hAnsi="Cambria"/>
          <w:sz w:val="16"/>
          <w:szCs w:val="16"/>
          <w:lang w:val="es-US"/>
        </w:rPr>
        <w:t xml:space="preserve"> </w:t>
      </w:r>
      <w:proofErr w:type="spellStart"/>
      <w:r w:rsidR="002D04FA" w:rsidRPr="00F86194">
        <w:rPr>
          <w:rFonts w:ascii="Cambria" w:hAnsi="Cambria"/>
          <w:sz w:val="16"/>
          <w:szCs w:val="16"/>
          <w:lang w:val="es-US"/>
        </w:rPr>
        <w:t>Displacement</w:t>
      </w:r>
      <w:proofErr w:type="spellEnd"/>
      <w:r w:rsidR="001860DD" w:rsidRPr="00F86194">
        <w:rPr>
          <w:rFonts w:ascii="Cambria" w:hAnsi="Cambria"/>
          <w:sz w:val="16"/>
          <w:szCs w:val="16"/>
          <w:lang w:val="es-US"/>
        </w:rPr>
        <w:t xml:space="preserve"> </w:t>
      </w:r>
      <w:r w:rsidR="002D04FA" w:rsidRPr="00F86194">
        <w:rPr>
          <w:rFonts w:ascii="Cambria" w:hAnsi="Cambria"/>
          <w:sz w:val="16"/>
          <w:szCs w:val="16"/>
          <w:lang w:val="es-US"/>
        </w:rPr>
        <w:t>i</w:t>
      </w:r>
      <w:r w:rsidR="001860DD" w:rsidRPr="00F86194">
        <w:rPr>
          <w:rFonts w:ascii="Cambria" w:hAnsi="Cambria"/>
          <w:sz w:val="16"/>
          <w:szCs w:val="16"/>
          <w:lang w:val="es-US"/>
        </w:rPr>
        <w:t xml:space="preserve">n Nueva Venecia, Caño El Clarín and Buena Vista. Colombia. </w:t>
      </w:r>
      <w:proofErr w:type="spellStart"/>
      <w:r w:rsidR="002D04FA" w:rsidRPr="00F86194">
        <w:rPr>
          <w:rFonts w:ascii="Cambria" w:hAnsi="Cambria"/>
          <w:sz w:val="16"/>
          <w:szCs w:val="16"/>
          <w:lang w:val="es-US"/>
        </w:rPr>
        <w:t>March</w:t>
      </w:r>
      <w:proofErr w:type="spellEnd"/>
      <w:r w:rsidR="002D04FA" w:rsidRPr="00F86194">
        <w:rPr>
          <w:rFonts w:ascii="Cambria" w:hAnsi="Cambria"/>
          <w:sz w:val="16"/>
          <w:szCs w:val="16"/>
          <w:lang w:val="es-US"/>
        </w:rPr>
        <w:t xml:space="preserve"> 18,</w:t>
      </w:r>
      <w:r w:rsidR="001860DD" w:rsidRPr="00F86194">
        <w:rPr>
          <w:rFonts w:ascii="Cambria" w:hAnsi="Cambria"/>
          <w:sz w:val="16"/>
          <w:szCs w:val="16"/>
          <w:lang w:val="es-US"/>
        </w:rPr>
        <w:t xml:space="preserve"> 2017, para.10.</w:t>
      </w:r>
    </w:p>
  </w:footnote>
  <w:footnote w:id="12">
    <w:p w14:paraId="4B4C755A" w14:textId="5127B3DF" w:rsidR="001860DD" w:rsidRPr="00F86194" w:rsidRDefault="003F09BF" w:rsidP="00D91F08">
      <w:pPr>
        <w:pStyle w:val="FootnoteText"/>
        <w:jc w:val="both"/>
        <w:rPr>
          <w:rFonts w:ascii="Cambria" w:hAnsi="Cambria"/>
          <w:sz w:val="16"/>
          <w:szCs w:val="16"/>
          <w:lang w:val="es-US"/>
        </w:rPr>
      </w:pPr>
      <w:r w:rsidRPr="00F86194">
        <w:rPr>
          <w:rFonts w:ascii="Cambria" w:hAnsi="Cambria"/>
          <w:sz w:val="16"/>
          <w:szCs w:val="16"/>
          <w:lang w:val="es-US"/>
        </w:rPr>
        <w:tab/>
      </w:r>
      <w:r w:rsidR="001860DD" w:rsidRPr="00CA305B">
        <w:rPr>
          <w:rStyle w:val="FootnoteReference"/>
          <w:rFonts w:ascii="Cambria" w:hAnsi="Cambria"/>
          <w:sz w:val="16"/>
          <w:szCs w:val="16"/>
        </w:rPr>
        <w:footnoteRef/>
      </w:r>
      <w:r w:rsidR="001860DD" w:rsidRPr="00F86194">
        <w:rPr>
          <w:rFonts w:ascii="Cambria" w:hAnsi="Cambria"/>
          <w:sz w:val="16"/>
          <w:szCs w:val="16"/>
          <w:lang w:val="es-US"/>
        </w:rPr>
        <w:t xml:space="preserve"> IACHR, </w:t>
      </w:r>
      <w:proofErr w:type="spellStart"/>
      <w:r w:rsidR="001860DD" w:rsidRPr="00F86194">
        <w:rPr>
          <w:rFonts w:ascii="Cambria" w:hAnsi="Cambria"/>
          <w:sz w:val="16"/>
          <w:szCs w:val="16"/>
          <w:lang w:val="es-US"/>
        </w:rPr>
        <w:t>Report</w:t>
      </w:r>
      <w:proofErr w:type="spellEnd"/>
      <w:r w:rsidR="001860DD" w:rsidRPr="00F86194">
        <w:rPr>
          <w:rFonts w:ascii="Cambria" w:hAnsi="Cambria"/>
          <w:sz w:val="16"/>
          <w:szCs w:val="16"/>
          <w:lang w:val="es-US"/>
        </w:rPr>
        <w:t xml:space="preserve"> No. 39/18, </w:t>
      </w:r>
      <w:proofErr w:type="spellStart"/>
      <w:r w:rsidR="001860DD" w:rsidRPr="00F86194">
        <w:rPr>
          <w:rFonts w:ascii="Cambria" w:hAnsi="Cambria"/>
          <w:sz w:val="16"/>
          <w:szCs w:val="16"/>
          <w:lang w:val="es-US"/>
        </w:rPr>
        <w:t>Petition</w:t>
      </w:r>
      <w:proofErr w:type="spellEnd"/>
      <w:r w:rsidR="001860DD" w:rsidRPr="00F86194">
        <w:rPr>
          <w:rFonts w:ascii="Cambria" w:hAnsi="Cambria"/>
          <w:sz w:val="16"/>
          <w:szCs w:val="16"/>
          <w:lang w:val="es-US"/>
        </w:rPr>
        <w:t xml:space="preserve"> 196-07. </w:t>
      </w:r>
      <w:proofErr w:type="spellStart"/>
      <w:r w:rsidR="001860DD" w:rsidRPr="00F86194">
        <w:rPr>
          <w:rFonts w:ascii="Cambria" w:hAnsi="Cambria"/>
          <w:sz w:val="16"/>
          <w:szCs w:val="16"/>
          <w:lang w:val="es-US"/>
        </w:rPr>
        <w:t>Admissibility</w:t>
      </w:r>
      <w:proofErr w:type="spellEnd"/>
      <w:r w:rsidR="001860DD" w:rsidRPr="00F86194">
        <w:rPr>
          <w:rFonts w:ascii="Cambria" w:hAnsi="Cambria"/>
          <w:sz w:val="16"/>
          <w:szCs w:val="16"/>
          <w:lang w:val="es-US"/>
        </w:rPr>
        <w:t xml:space="preserve">. José Ricardo Parra Hurtado, Félix Alberto Páez Suárez and </w:t>
      </w:r>
      <w:proofErr w:type="spellStart"/>
      <w:r w:rsidR="001860DD" w:rsidRPr="00F86194">
        <w:rPr>
          <w:rFonts w:ascii="Cambria" w:hAnsi="Cambria"/>
          <w:sz w:val="16"/>
          <w:szCs w:val="16"/>
          <w:lang w:val="es-US"/>
        </w:rPr>
        <w:t>families</w:t>
      </w:r>
      <w:proofErr w:type="spellEnd"/>
      <w:r w:rsidR="001860DD" w:rsidRPr="00F86194">
        <w:rPr>
          <w:rFonts w:ascii="Cambria" w:hAnsi="Cambria"/>
          <w:sz w:val="16"/>
          <w:szCs w:val="16"/>
          <w:lang w:val="es-US"/>
        </w:rPr>
        <w:t xml:space="preserve">. Colombia. </w:t>
      </w:r>
      <w:r w:rsidR="002D04FA" w:rsidRPr="00F86194">
        <w:rPr>
          <w:rFonts w:ascii="Cambria" w:hAnsi="Cambria"/>
          <w:sz w:val="16"/>
          <w:szCs w:val="16"/>
          <w:lang w:val="es-US"/>
        </w:rPr>
        <w:t>May 4,</w:t>
      </w:r>
      <w:r w:rsidR="001860DD" w:rsidRPr="00F86194">
        <w:rPr>
          <w:rFonts w:ascii="Cambria" w:hAnsi="Cambria"/>
          <w:sz w:val="16"/>
          <w:szCs w:val="16"/>
          <w:lang w:val="es-US"/>
        </w:rPr>
        <w:t xml:space="preserve"> 2018, para.12.</w:t>
      </w:r>
    </w:p>
  </w:footnote>
  <w:footnote w:id="13">
    <w:p w14:paraId="4F3ED2D0" w14:textId="6DAB28CD" w:rsidR="001860DD" w:rsidRPr="00F86194" w:rsidRDefault="003F09BF" w:rsidP="00D91F08">
      <w:pPr>
        <w:pStyle w:val="FootnoteText"/>
        <w:jc w:val="both"/>
        <w:rPr>
          <w:rFonts w:ascii="Cambria" w:hAnsi="Cambria"/>
          <w:sz w:val="16"/>
          <w:szCs w:val="16"/>
          <w:lang w:val="es-US"/>
        </w:rPr>
      </w:pPr>
      <w:r w:rsidRPr="00F86194">
        <w:rPr>
          <w:rFonts w:ascii="Cambria" w:hAnsi="Cambria"/>
          <w:sz w:val="16"/>
          <w:szCs w:val="16"/>
          <w:lang w:val="es-US"/>
        </w:rPr>
        <w:tab/>
      </w:r>
      <w:r w:rsidR="001860DD" w:rsidRPr="00CA305B">
        <w:rPr>
          <w:rStyle w:val="FootnoteReference"/>
          <w:rFonts w:ascii="Cambria" w:hAnsi="Cambria"/>
          <w:sz w:val="16"/>
          <w:szCs w:val="16"/>
        </w:rPr>
        <w:footnoteRef/>
      </w:r>
      <w:r w:rsidR="001860DD" w:rsidRPr="00CA305B">
        <w:rPr>
          <w:rFonts w:ascii="Cambria" w:hAnsi="Cambria"/>
          <w:sz w:val="16"/>
          <w:szCs w:val="16"/>
        </w:rPr>
        <w:t xml:space="preserve"> </w:t>
      </w:r>
      <w:r w:rsidR="001860DD">
        <w:rPr>
          <w:rFonts w:ascii="Cambria" w:hAnsi="Cambria"/>
          <w:sz w:val="16"/>
          <w:szCs w:val="16"/>
        </w:rPr>
        <w:t>IACHR</w:t>
      </w:r>
      <w:r w:rsidR="001860DD" w:rsidRPr="00CA305B">
        <w:rPr>
          <w:rFonts w:ascii="Cambria" w:hAnsi="Cambria"/>
          <w:sz w:val="16"/>
          <w:szCs w:val="16"/>
        </w:rPr>
        <w:t xml:space="preserve">, </w:t>
      </w:r>
      <w:r w:rsidR="001860DD">
        <w:rPr>
          <w:rFonts w:ascii="Cambria" w:hAnsi="Cambria"/>
          <w:sz w:val="16"/>
          <w:szCs w:val="16"/>
        </w:rPr>
        <w:t>Report</w:t>
      </w:r>
      <w:r w:rsidR="001860DD" w:rsidRPr="00CA305B">
        <w:rPr>
          <w:rFonts w:ascii="Cambria" w:hAnsi="Cambria"/>
          <w:sz w:val="16"/>
          <w:szCs w:val="16"/>
        </w:rPr>
        <w:t xml:space="preserve"> No. 71/17, </w:t>
      </w:r>
      <w:r w:rsidR="001860DD">
        <w:rPr>
          <w:rFonts w:ascii="Cambria" w:hAnsi="Cambria"/>
          <w:sz w:val="16"/>
          <w:szCs w:val="16"/>
        </w:rPr>
        <w:t>Petition</w:t>
      </w:r>
      <w:r w:rsidR="001860DD" w:rsidRPr="00CA305B">
        <w:rPr>
          <w:rFonts w:ascii="Cambria" w:hAnsi="Cambria"/>
          <w:sz w:val="16"/>
          <w:szCs w:val="16"/>
        </w:rPr>
        <w:t xml:space="preserve"> 271-07. </w:t>
      </w:r>
      <w:r w:rsidR="001860DD">
        <w:rPr>
          <w:rFonts w:ascii="Cambria" w:hAnsi="Cambria"/>
          <w:sz w:val="16"/>
          <w:szCs w:val="16"/>
        </w:rPr>
        <w:t>Admissibility</w:t>
      </w:r>
      <w:r w:rsidR="001860DD" w:rsidRPr="00CA305B">
        <w:rPr>
          <w:rFonts w:ascii="Cambria" w:hAnsi="Cambria"/>
          <w:sz w:val="16"/>
          <w:szCs w:val="16"/>
        </w:rPr>
        <w:t>. Jorge Luis</w:t>
      </w:r>
      <w:r w:rsidR="001860DD">
        <w:rPr>
          <w:rFonts w:ascii="Cambria" w:hAnsi="Cambria"/>
          <w:sz w:val="16"/>
          <w:szCs w:val="16"/>
        </w:rPr>
        <w:t xml:space="preserve"> of the </w:t>
      </w:r>
      <w:r w:rsidR="001860DD" w:rsidRPr="00CA305B">
        <w:rPr>
          <w:rFonts w:ascii="Cambria" w:hAnsi="Cambria"/>
          <w:sz w:val="16"/>
          <w:szCs w:val="16"/>
        </w:rPr>
        <w:t xml:space="preserve">Rosa </w:t>
      </w:r>
      <w:proofErr w:type="spellStart"/>
      <w:r w:rsidR="001860DD" w:rsidRPr="00CA305B">
        <w:rPr>
          <w:rFonts w:ascii="Cambria" w:hAnsi="Cambria"/>
          <w:sz w:val="16"/>
          <w:szCs w:val="16"/>
        </w:rPr>
        <w:t>Mejía</w:t>
      </w:r>
      <w:proofErr w:type="spellEnd"/>
      <w:r w:rsidR="001860DD">
        <w:rPr>
          <w:rFonts w:ascii="Cambria" w:hAnsi="Cambria"/>
          <w:sz w:val="16"/>
          <w:szCs w:val="16"/>
        </w:rPr>
        <w:t xml:space="preserve"> and others</w:t>
      </w:r>
      <w:r w:rsidR="001860DD" w:rsidRPr="00CA305B">
        <w:rPr>
          <w:rFonts w:ascii="Cambria" w:hAnsi="Cambria"/>
          <w:sz w:val="16"/>
          <w:szCs w:val="16"/>
        </w:rPr>
        <w:t xml:space="preserve">. </w:t>
      </w:r>
      <w:r w:rsidR="001860DD" w:rsidRPr="00F86194">
        <w:rPr>
          <w:rFonts w:ascii="Cambria" w:hAnsi="Cambria"/>
          <w:sz w:val="16"/>
          <w:szCs w:val="16"/>
          <w:lang w:val="es-US"/>
        </w:rPr>
        <w:t xml:space="preserve">Colombia. </w:t>
      </w:r>
      <w:r w:rsidR="002D04FA" w:rsidRPr="00F86194">
        <w:rPr>
          <w:rFonts w:ascii="Cambria" w:hAnsi="Cambria"/>
          <w:sz w:val="16"/>
          <w:szCs w:val="16"/>
          <w:lang w:val="es-US"/>
        </w:rPr>
        <w:t>June 29,</w:t>
      </w:r>
      <w:r w:rsidR="001860DD" w:rsidRPr="00F86194">
        <w:rPr>
          <w:rFonts w:ascii="Cambria" w:hAnsi="Cambria"/>
          <w:sz w:val="16"/>
          <w:szCs w:val="16"/>
          <w:lang w:val="es-US"/>
        </w:rPr>
        <w:t xml:space="preserve"> 2017, para.</w:t>
      </w:r>
      <w:r w:rsidR="002D04FA" w:rsidRPr="00F86194">
        <w:rPr>
          <w:rFonts w:ascii="Cambria" w:hAnsi="Cambria"/>
          <w:sz w:val="16"/>
          <w:szCs w:val="16"/>
          <w:lang w:val="es-US"/>
        </w:rPr>
        <w:t xml:space="preserve"> </w:t>
      </w:r>
      <w:r w:rsidR="001860DD" w:rsidRPr="00F86194">
        <w:rPr>
          <w:rFonts w:ascii="Cambria" w:hAnsi="Cambria"/>
          <w:sz w:val="16"/>
          <w:szCs w:val="16"/>
          <w:lang w:val="es-US"/>
        </w:rPr>
        <w:t>49.</w:t>
      </w:r>
    </w:p>
  </w:footnote>
  <w:footnote w:id="14">
    <w:p w14:paraId="382A5C97" w14:textId="1341D764" w:rsidR="001860DD" w:rsidRPr="00CA305B" w:rsidRDefault="003F09BF" w:rsidP="00D91F08">
      <w:pPr>
        <w:pStyle w:val="FootnoteText"/>
        <w:jc w:val="both"/>
        <w:rPr>
          <w:rFonts w:ascii="Cambria" w:hAnsi="Cambria"/>
          <w:sz w:val="16"/>
          <w:szCs w:val="16"/>
        </w:rPr>
      </w:pPr>
      <w:r w:rsidRPr="00F86194">
        <w:rPr>
          <w:rFonts w:ascii="Cambria" w:hAnsi="Cambria"/>
          <w:sz w:val="16"/>
          <w:szCs w:val="16"/>
          <w:lang w:val="es-US"/>
        </w:rPr>
        <w:tab/>
      </w:r>
      <w:r w:rsidR="001860DD" w:rsidRPr="00CA305B">
        <w:rPr>
          <w:rStyle w:val="FootnoteReference"/>
          <w:rFonts w:ascii="Cambria" w:hAnsi="Cambria"/>
          <w:sz w:val="16"/>
          <w:szCs w:val="16"/>
        </w:rPr>
        <w:footnoteRef/>
      </w:r>
      <w:r w:rsidR="001860DD" w:rsidRPr="00F86194">
        <w:rPr>
          <w:rFonts w:ascii="Cambria" w:hAnsi="Cambria"/>
          <w:sz w:val="16"/>
          <w:szCs w:val="16"/>
          <w:lang w:val="es-US"/>
        </w:rPr>
        <w:t xml:space="preserve"> IACHR, </w:t>
      </w:r>
      <w:proofErr w:type="spellStart"/>
      <w:r w:rsidR="001860DD" w:rsidRPr="00F86194">
        <w:rPr>
          <w:rFonts w:ascii="Cambria" w:hAnsi="Cambria"/>
          <w:sz w:val="16"/>
          <w:szCs w:val="16"/>
          <w:lang w:val="es-US"/>
        </w:rPr>
        <w:t>Report</w:t>
      </w:r>
      <w:proofErr w:type="spellEnd"/>
      <w:r w:rsidR="001860DD" w:rsidRPr="00F86194">
        <w:rPr>
          <w:rFonts w:ascii="Cambria" w:hAnsi="Cambria"/>
          <w:sz w:val="16"/>
          <w:szCs w:val="16"/>
          <w:lang w:val="es-US"/>
        </w:rPr>
        <w:t xml:space="preserve"> No. 14/17, </w:t>
      </w:r>
      <w:proofErr w:type="spellStart"/>
      <w:r w:rsidR="001860DD" w:rsidRPr="00F86194">
        <w:rPr>
          <w:rFonts w:ascii="Cambria" w:hAnsi="Cambria"/>
          <w:sz w:val="16"/>
          <w:szCs w:val="16"/>
          <w:lang w:val="es-US"/>
        </w:rPr>
        <w:t>Petition</w:t>
      </w:r>
      <w:proofErr w:type="spellEnd"/>
      <w:r w:rsidR="001860DD" w:rsidRPr="00F86194">
        <w:rPr>
          <w:rFonts w:ascii="Cambria" w:hAnsi="Cambria"/>
          <w:sz w:val="16"/>
          <w:szCs w:val="16"/>
          <w:lang w:val="es-US"/>
        </w:rPr>
        <w:t xml:space="preserve"> 1197-08. </w:t>
      </w:r>
      <w:proofErr w:type="spellStart"/>
      <w:r w:rsidR="001860DD" w:rsidRPr="00F86194">
        <w:rPr>
          <w:rFonts w:ascii="Cambria" w:hAnsi="Cambria"/>
          <w:sz w:val="16"/>
          <w:szCs w:val="16"/>
          <w:lang w:val="es-US"/>
        </w:rPr>
        <w:t>Admissibility</w:t>
      </w:r>
      <w:proofErr w:type="spellEnd"/>
      <w:r w:rsidR="001860DD" w:rsidRPr="00F86194">
        <w:rPr>
          <w:rFonts w:ascii="Cambria" w:hAnsi="Cambria"/>
          <w:sz w:val="16"/>
          <w:szCs w:val="16"/>
          <w:lang w:val="es-US"/>
        </w:rPr>
        <w:t xml:space="preserve">. José </w:t>
      </w:r>
      <w:proofErr w:type="spellStart"/>
      <w:r w:rsidR="001860DD" w:rsidRPr="00F86194">
        <w:rPr>
          <w:rFonts w:ascii="Cambria" w:hAnsi="Cambria"/>
          <w:sz w:val="16"/>
          <w:szCs w:val="16"/>
          <w:lang w:val="es-US"/>
        </w:rPr>
        <w:t>Rubián</w:t>
      </w:r>
      <w:proofErr w:type="spellEnd"/>
      <w:r w:rsidR="001860DD" w:rsidRPr="00F86194">
        <w:rPr>
          <w:rFonts w:ascii="Cambria" w:hAnsi="Cambria"/>
          <w:sz w:val="16"/>
          <w:szCs w:val="16"/>
          <w:lang w:val="es-US"/>
        </w:rPr>
        <w:t xml:space="preserve"> Gómez Martínez, </w:t>
      </w:r>
      <w:proofErr w:type="spellStart"/>
      <w:r w:rsidR="001860DD" w:rsidRPr="00F86194">
        <w:rPr>
          <w:rFonts w:ascii="Cambria" w:hAnsi="Cambria"/>
          <w:sz w:val="16"/>
          <w:szCs w:val="16"/>
          <w:lang w:val="es-US"/>
        </w:rPr>
        <w:t>Rolfe</w:t>
      </w:r>
      <w:proofErr w:type="spellEnd"/>
      <w:r w:rsidR="001860DD" w:rsidRPr="00F86194">
        <w:rPr>
          <w:rFonts w:ascii="Cambria" w:hAnsi="Cambria"/>
          <w:sz w:val="16"/>
          <w:szCs w:val="16"/>
          <w:lang w:val="es-US"/>
        </w:rPr>
        <w:t xml:space="preserve"> </w:t>
      </w:r>
      <w:proofErr w:type="spellStart"/>
      <w:r w:rsidR="001860DD" w:rsidRPr="00F86194">
        <w:rPr>
          <w:rFonts w:ascii="Cambria" w:hAnsi="Cambria"/>
          <w:sz w:val="16"/>
          <w:szCs w:val="16"/>
          <w:lang w:val="es-US"/>
        </w:rPr>
        <w:t>Arialdo</w:t>
      </w:r>
      <w:proofErr w:type="spellEnd"/>
      <w:r w:rsidR="001860DD" w:rsidRPr="00F86194">
        <w:rPr>
          <w:rFonts w:ascii="Cambria" w:hAnsi="Cambria"/>
          <w:sz w:val="16"/>
          <w:szCs w:val="16"/>
          <w:lang w:val="es-US"/>
        </w:rPr>
        <w:t xml:space="preserve"> Figueredo Martínez, Miguel Novoa Martínez, Alcira Martínez Álvarez and </w:t>
      </w:r>
      <w:proofErr w:type="spellStart"/>
      <w:r w:rsidR="001860DD" w:rsidRPr="00F86194">
        <w:rPr>
          <w:rFonts w:ascii="Cambria" w:hAnsi="Cambria"/>
          <w:sz w:val="16"/>
          <w:szCs w:val="16"/>
          <w:lang w:val="es-US"/>
        </w:rPr>
        <w:t>families</w:t>
      </w:r>
      <w:proofErr w:type="spellEnd"/>
      <w:r w:rsidR="001860DD" w:rsidRPr="00F86194">
        <w:rPr>
          <w:rFonts w:ascii="Cambria" w:hAnsi="Cambria"/>
          <w:sz w:val="16"/>
          <w:szCs w:val="16"/>
          <w:lang w:val="es-US"/>
        </w:rPr>
        <w:t xml:space="preserve">. </w:t>
      </w:r>
      <w:r w:rsidR="001860DD" w:rsidRPr="00CA305B">
        <w:rPr>
          <w:rFonts w:ascii="Cambria" w:hAnsi="Cambria"/>
          <w:sz w:val="16"/>
          <w:szCs w:val="16"/>
        </w:rPr>
        <w:t xml:space="preserve">Colombia. </w:t>
      </w:r>
      <w:r w:rsidR="002D04FA">
        <w:rPr>
          <w:rFonts w:ascii="Cambria" w:hAnsi="Cambria"/>
          <w:sz w:val="16"/>
          <w:szCs w:val="16"/>
        </w:rPr>
        <w:t xml:space="preserve">January 27, </w:t>
      </w:r>
      <w:r w:rsidR="001860DD" w:rsidRPr="00CA305B">
        <w:rPr>
          <w:rFonts w:ascii="Cambria" w:hAnsi="Cambria"/>
          <w:sz w:val="16"/>
          <w:szCs w:val="16"/>
        </w:rPr>
        <w:t>2017,</w:t>
      </w:r>
      <w:r w:rsidR="002D04FA">
        <w:rPr>
          <w:rFonts w:ascii="Cambria" w:hAnsi="Cambria"/>
          <w:sz w:val="16"/>
          <w:szCs w:val="16"/>
        </w:rPr>
        <w:t xml:space="preserve"> para.</w:t>
      </w:r>
      <w:r w:rsidR="001860DD" w:rsidRPr="00CA305B">
        <w:rPr>
          <w:rFonts w:ascii="Cambria" w:hAnsi="Cambria"/>
          <w:sz w:val="16"/>
          <w:szCs w:val="16"/>
        </w:rPr>
        <w:t>6.</w:t>
      </w:r>
    </w:p>
  </w:footnote>
  <w:footnote w:id="15">
    <w:p w14:paraId="660B59F4" w14:textId="78EB0682" w:rsidR="001860DD" w:rsidRPr="00F86194" w:rsidRDefault="003F09BF" w:rsidP="003F09BF">
      <w:pPr>
        <w:pStyle w:val="FootnoteText"/>
        <w:tabs>
          <w:tab w:val="left" w:pos="0"/>
        </w:tabs>
        <w:rPr>
          <w:rFonts w:ascii="Cambria" w:hAnsi="Cambria"/>
          <w:sz w:val="16"/>
          <w:szCs w:val="16"/>
          <w:lang w:val="es-US"/>
        </w:rPr>
      </w:pPr>
      <w:r>
        <w:rPr>
          <w:rFonts w:ascii="Cambria" w:hAnsi="Cambria"/>
          <w:sz w:val="16"/>
          <w:szCs w:val="16"/>
        </w:rPr>
        <w:tab/>
      </w:r>
      <w:r w:rsidR="001860DD" w:rsidRPr="00CA305B">
        <w:rPr>
          <w:rStyle w:val="FootnoteReference"/>
          <w:rFonts w:ascii="Cambria" w:hAnsi="Cambria"/>
          <w:sz w:val="16"/>
          <w:szCs w:val="16"/>
        </w:rPr>
        <w:footnoteRef/>
      </w:r>
      <w:r w:rsidR="001860DD" w:rsidRPr="00CA305B">
        <w:rPr>
          <w:rFonts w:ascii="Cambria" w:hAnsi="Cambria"/>
          <w:sz w:val="16"/>
          <w:szCs w:val="16"/>
        </w:rPr>
        <w:t xml:space="preserve"> </w:t>
      </w:r>
      <w:r w:rsidR="00E81C6C">
        <w:rPr>
          <w:rFonts w:ascii="Cambria" w:hAnsi="Cambria"/>
          <w:sz w:val="16"/>
          <w:szCs w:val="16"/>
        </w:rPr>
        <w:t>IHR Court</w:t>
      </w:r>
      <w:r w:rsidR="001860DD" w:rsidRPr="00CA305B">
        <w:rPr>
          <w:rFonts w:ascii="Cambria" w:hAnsi="Cambria"/>
          <w:sz w:val="16"/>
          <w:szCs w:val="16"/>
        </w:rPr>
        <w:t>, Cas</w:t>
      </w:r>
      <w:r w:rsidR="00E81C6C">
        <w:rPr>
          <w:rFonts w:ascii="Cambria" w:hAnsi="Cambria"/>
          <w:sz w:val="16"/>
          <w:szCs w:val="16"/>
        </w:rPr>
        <w:t xml:space="preserve">e </w:t>
      </w:r>
      <w:r w:rsidR="001860DD" w:rsidRPr="00CA305B">
        <w:rPr>
          <w:rFonts w:ascii="Cambria" w:hAnsi="Cambria"/>
          <w:sz w:val="16"/>
          <w:szCs w:val="16"/>
        </w:rPr>
        <w:t>o</w:t>
      </w:r>
      <w:r w:rsidR="00E81C6C">
        <w:rPr>
          <w:rFonts w:ascii="Cambria" w:hAnsi="Cambria"/>
          <w:sz w:val="16"/>
          <w:szCs w:val="16"/>
        </w:rPr>
        <w:t>f</w:t>
      </w:r>
      <w:r w:rsidR="001860DD" w:rsidRPr="00CA305B">
        <w:rPr>
          <w:rFonts w:ascii="Cambria" w:hAnsi="Cambria"/>
          <w:sz w:val="16"/>
          <w:szCs w:val="16"/>
        </w:rPr>
        <w:t xml:space="preserve"> Loayza Tamayo </w:t>
      </w:r>
      <w:proofErr w:type="gramStart"/>
      <w:r w:rsidR="001860DD" w:rsidRPr="00CA305B">
        <w:rPr>
          <w:rFonts w:ascii="Cambria" w:hAnsi="Cambria"/>
          <w:sz w:val="16"/>
          <w:szCs w:val="16"/>
        </w:rPr>
        <w:t>Vs</w:t>
      </w:r>
      <w:proofErr w:type="gramEnd"/>
      <w:r w:rsidR="001860DD" w:rsidRPr="00CA305B">
        <w:rPr>
          <w:rFonts w:ascii="Cambria" w:hAnsi="Cambria"/>
          <w:sz w:val="16"/>
          <w:szCs w:val="16"/>
        </w:rPr>
        <w:t>. Per</w:t>
      </w:r>
      <w:r w:rsidR="00E81C6C">
        <w:rPr>
          <w:rFonts w:ascii="Cambria" w:hAnsi="Cambria"/>
          <w:sz w:val="16"/>
          <w:szCs w:val="16"/>
        </w:rPr>
        <w:t>u</w:t>
      </w:r>
      <w:r w:rsidR="001860DD" w:rsidRPr="00CA305B">
        <w:rPr>
          <w:rFonts w:ascii="Cambria" w:hAnsi="Cambria"/>
          <w:sz w:val="16"/>
          <w:szCs w:val="16"/>
        </w:rPr>
        <w:t xml:space="preserve">. </w:t>
      </w:r>
      <w:r w:rsidR="00E81C6C" w:rsidRPr="00CA305B">
        <w:rPr>
          <w:rFonts w:ascii="Cambria" w:hAnsi="Cambria"/>
          <w:sz w:val="16"/>
          <w:szCs w:val="16"/>
        </w:rPr>
        <w:t>Reparations</w:t>
      </w:r>
      <w:r w:rsidR="001860DD">
        <w:rPr>
          <w:rFonts w:ascii="Cambria" w:hAnsi="Cambria"/>
          <w:sz w:val="16"/>
          <w:szCs w:val="16"/>
        </w:rPr>
        <w:t xml:space="preserve"> and </w:t>
      </w:r>
      <w:r w:rsidR="001860DD" w:rsidRPr="00CA305B">
        <w:rPr>
          <w:rFonts w:ascii="Cambria" w:hAnsi="Cambria"/>
          <w:sz w:val="16"/>
          <w:szCs w:val="16"/>
        </w:rPr>
        <w:t>Costs. Sentenc</w:t>
      </w:r>
      <w:r w:rsidR="00E81C6C">
        <w:rPr>
          <w:rFonts w:ascii="Cambria" w:hAnsi="Cambria"/>
          <w:sz w:val="16"/>
          <w:szCs w:val="16"/>
        </w:rPr>
        <w:t>e</w:t>
      </w:r>
      <w:r w:rsidR="001860DD">
        <w:rPr>
          <w:rFonts w:ascii="Cambria" w:hAnsi="Cambria"/>
          <w:sz w:val="16"/>
          <w:szCs w:val="16"/>
        </w:rPr>
        <w:t xml:space="preserve"> of </w:t>
      </w:r>
      <w:r w:rsidR="00E81C6C">
        <w:rPr>
          <w:rFonts w:ascii="Cambria" w:hAnsi="Cambria"/>
          <w:sz w:val="16"/>
          <w:szCs w:val="16"/>
        </w:rPr>
        <w:t>November 27,</w:t>
      </w:r>
      <w:r w:rsidR="001860DD">
        <w:rPr>
          <w:rFonts w:ascii="Cambria" w:hAnsi="Cambria"/>
          <w:sz w:val="16"/>
          <w:szCs w:val="16"/>
        </w:rPr>
        <w:t xml:space="preserve"> </w:t>
      </w:r>
      <w:r w:rsidR="001860DD" w:rsidRPr="00CA305B">
        <w:rPr>
          <w:rFonts w:ascii="Cambria" w:hAnsi="Cambria"/>
          <w:sz w:val="16"/>
          <w:szCs w:val="16"/>
        </w:rPr>
        <w:t xml:space="preserve">1998. </w:t>
      </w:r>
      <w:r w:rsidR="001860DD" w:rsidRPr="00F86194">
        <w:rPr>
          <w:rFonts w:ascii="Cambria" w:hAnsi="Cambria"/>
          <w:sz w:val="16"/>
          <w:szCs w:val="16"/>
          <w:lang w:val="es-US"/>
        </w:rPr>
        <w:t>Serie C No. 42, para.16</w:t>
      </w:r>
    </w:p>
  </w:footnote>
  <w:footnote w:id="16">
    <w:p w14:paraId="5C86CD0A" w14:textId="40147950" w:rsidR="001860DD" w:rsidRPr="00CA305B" w:rsidRDefault="003F09BF" w:rsidP="00D91F08">
      <w:pPr>
        <w:pStyle w:val="FootnoteText"/>
        <w:jc w:val="both"/>
        <w:rPr>
          <w:rFonts w:ascii="Cambria" w:hAnsi="Cambria"/>
          <w:sz w:val="16"/>
          <w:szCs w:val="16"/>
        </w:rPr>
      </w:pPr>
      <w:r w:rsidRPr="00F86194">
        <w:rPr>
          <w:rFonts w:ascii="Cambria" w:hAnsi="Cambria"/>
          <w:sz w:val="16"/>
          <w:szCs w:val="16"/>
          <w:lang w:val="es-US"/>
        </w:rPr>
        <w:tab/>
      </w:r>
      <w:r w:rsidR="001860DD" w:rsidRPr="00CA305B">
        <w:rPr>
          <w:rStyle w:val="FootnoteReference"/>
          <w:rFonts w:ascii="Cambria" w:hAnsi="Cambria"/>
          <w:sz w:val="16"/>
          <w:szCs w:val="16"/>
        </w:rPr>
        <w:footnoteRef/>
      </w:r>
      <w:r w:rsidR="001860DD" w:rsidRPr="00F86194">
        <w:rPr>
          <w:rFonts w:ascii="Cambria" w:hAnsi="Cambria"/>
          <w:sz w:val="16"/>
          <w:szCs w:val="16"/>
          <w:lang w:val="es-US"/>
        </w:rPr>
        <w:t xml:space="preserve"> IACHR, </w:t>
      </w:r>
      <w:proofErr w:type="spellStart"/>
      <w:r w:rsidR="001860DD" w:rsidRPr="00F86194">
        <w:rPr>
          <w:rFonts w:ascii="Cambria" w:hAnsi="Cambria"/>
          <w:sz w:val="16"/>
          <w:szCs w:val="16"/>
          <w:lang w:val="es-US"/>
        </w:rPr>
        <w:t>Report</w:t>
      </w:r>
      <w:proofErr w:type="spellEnd"/>
      <w:r w:rsidR="001860DD" w:rsidRPr="00F86194">
        <w:rPr>
          <w:rFonts w:ascii="Cambria" w:hAnsi="Cambria"/>
          <w:sz w:val="16"/>
          <w:szCs w:val="16"/>
          <w:lang w:val="es-US"/>
        </w:rPr>
        <w:t xml:space="preserve"> No. 14/18, </w:t>
      </w:r>
      <w:proofErr w:type="spellStart"/>
      <w:r w:rsidR="001860DD" w:rsidRPr="00F86194">
        <w:rPr>
          <w:rFonts w:ascii="Cambria" w:hAnsi="Cambria"/>
          <w:sz w:val="16"/>
          <w:szCs w:val="16"/>
          <w:lang w:val="es-US"/>
        </w:rPr>
        <w:t>Petition</w:t>
      </w:r>
      <w:proofErr w:type="spellEnd"/>
      <w:r w:rsidR="001860DD" w:rsidRPr="00F86194">
        <w:rPr>
          <w:rFonts w:ascii="Cambria" w:hAnsi="Cambria"/>
          <w:sz w:val="16"/>
          <w:szCs w:val="16"/>
          <w:lang w:val="es-US"/>
        </w:rPr>
        <w:t xml:space="preserve"> 1057-07. </w:t>
      </w:r>
      <w:proofErr w:type="spellStart"/>
      <w:r w:rsidR="001860DD" w:rsidRPr="00F86194">
        <w:rPr>
          <w:rFonts w:ascii="Cambria" w:hAnsi="Cambria"/>
          <w:sz w:val="16"/>
          <w:szCs w:val="16"/>
          <w:lang w:val="es-US"/>
        </w:rPr>
        <w:t>Admissibility</w:t>
      </w:r>
      <w:proofErr w:type="spellEnd"/>
      <w:r w:rsidR="001860DD" w:rsidRPr="00F86194">
        <w:rPr>
          <w:rFonts w:ascii="Cambria" w:hAnsi="Cambria"/>
          <w:sz w:val="16"/>
          <w:szCs w:val="16"/>
          <w:lang w:val="es-US"/>
        </w:rPr>
        <w:t xml:space="preserve">. </w:t>
      </w:r>
      <w:proofErr w:type="spellStart"/>
      <w:r w:rsidR="001860DD" w:rsidRPr="00F86194">
        <w:rPr>
          <w:rFonts w:ascii="Cambria" w:hAnsi="Cambria"/>
          <w:sz w:val="16"/>
          <w:szCs w:val="16"/>
          <w:lang w:val="es-US"/>
        </w:rPr>
        <w:t>Thelmo</w:t>
      </w:r>
      <w:proofErr w:type="spellEnd"/>
      <w:r w:rsidR="001860DD" w:rsidRPr="00F86194">
        <w:rPr>
          <w:rFonts w:ascii="Cambria" w:hAnsi="Cambria"/>
          <w:sz w:val="16"/>
          <w:szCs w:val="16"/>
          <w:lang w:val="es-US"/>
        </w:rPr>
        <w:t xml:space="preserve"> Reyes Palacios. </w:t>
      </w:r>
      <w:proofErr w:type="spellStart"/>
      <w:r w:rsidR="001860DD" w:rsidRPr="00F86194">
        <w:rPr>
          <w:rFonts w:ascii="Cambria" w:hAnsi="Cambria"/>
          <w:sz w:val="16"/>
          <w:szCs w:val="16"/>
          <w:lang w:val="es-US"/>
        </w:rPr>
        <w:t>M</w:t>
      </w:r>
      <w:r w:rsidR="00E81C6C" w:rsidRPr="00F86194">
        <w:rPr>
          <w:rFonts w:ascii="Cambria" w:hAnsi="Cambria"/>
          <w:sz w:val="16"/>
          <w:szCs w:val="16"/>
          <w:lang w:val="es-US"/>
        </w:rPr>
        <w:t>e</w:t>
      </w:r>
      <w:r w:rsidR="001860DD" w:rsidRPr="00F86194">
        <w:rPr>
          <w:rFonts w:ascii="Cambria" w:hAnsi="Cambria"/>
          <w:sz w:val="16"/>
          <w:szCs w:val="16"/>
          <w:lang w:val="es-US"/>
        </w:rPr>
        <w:t>xico</w:t>
      </w:r>
      <w:proofErr w:type="spellEnd"/>
      <w:r w:rsidR="001860DD" w:rsidRPr="00F86194">
        <w:rPr>
          <w:rFonts w:ascii="Cambria" w:hAnsi="Cambria"/>
          <w:sz w:val="16"/>
          <w:szCs w:val="16"/>
          <w:lang w:val="es-US"/>
        </w:rPr>
        <w:t xml:space="preserve">. </w:t>
      </w:r>
      <w:r w:rsidR="00E81C6C">
        <w:rPr>
          <w:rFonts w:ascii="Cambria" w:hAnsi="Cambria"/>
          <w:sz w:val="16"/>
          <w:szCs w:val="16"/>
        </w:rPr>
        <w:t>February 24,</w:t>
      </w:r>
      <w:r w:rsidR="001860DD">
        <w:rPr>
          <w:rFonts w:ascii="Cambria" w:hAnsi="Cambria"/>
          <w:sz w:val="16"/>
          <w:szCs w:val="16"/>
        </w:rPr>
        <w:t xml:space="preserve"> </w:t>
      </w:r>
      <w:r w:rsidR="001860DD" w:rsidRPr="00CA305B">
        <w:rPr>
          <w:rFonts w:ascii="Cambria" w:hAnsi="Cambria"/>
          <w:sz w:val="16"/>
          <w:szCs w:val="16"/>
        </w:rPr>
        <w:t xml:space="preserve">2018, </w:t>
      </w:r>
      <w:r w:rsidR="001860DD">
        <w:rPr>
          <w:rFonts w:ascii="Cambria" w:hAnsi="Cambria"/>
          <w:sz w:val="16"/>
          <w:szCs w:val="16"/>
        </w:rPr>
        <w:t>para.</w:t>
      </w:r>
      <w:r w:rsidR="001860DD" w:rsidRPr="00CA305B">
        <w:rPr>
          <w:rFonts w:ascii="Cambria" w:hAnsi="Cambria"/>
          <w:sz w:val="16"/>
          <w:szCs w:val="16"/>
        </w:rPr>
        <w:t>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1860DD" w:rsidRDefault="001860DD" w:rsidP="0029797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1860DD" w:rsidRDefault="001860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1860DD" w:rsidRDefault="001860DD"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1860DD" w:rsidRPr="00EC7D62" w:rsidRDefault="00C22547"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9D745" w14:textId="77777777" w:rsidR="003B1C4A" w:rsidRDefault="003B1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D7D4B9D"/>
    <w:multiLevelType w:val="hybridMultilevel"/>
    <w:tmpl w:val="3B1629B8"/>
    <w:lvl w:ilvl="0" w:tplc="F34A0072">
      <w:start w:val="1"/>
      <w:numFmt w:val="decimal"/>
      <w:lvlText w:val="%1."/>
      <w:lvlJc w:val="left"/>
      <w:pPr>
        <w:ind w:left="360" w:hanging="360"/>
      </w:pPr>
      <w:rPr>
        <w:rFonts w:ascii="Cambria" w:hAnsi="Cambria" w:hint="default"/>
        <w:b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2"/>
  </w:num>
  <w:num w:numId="96">
    <w:abstractNumId w:val="54"/>
  </w:num>
  <w:num w:numId="97">
    <w:abstractNumId w:val="52"/>
  </w:num>
  <w:num w:numId="98">
    <w:abstractNumId w:val="46"/>
  </w:num>
  <w:num w:numId="99">
    <w:abstractNumId w:val="37"/>
  </w:num>
  <w:num w:numId="100">
    <w:abstractNumId w:val="3"/>
  </w:num>
  <w:num w:numId="101">
    <w:abstractNumId w:val="26"/>
  </w:num>
  <w:num w:numId="102">
    <w:abstractNumId w:val="49"/>
  </w:num>
  <w:num w:numId="103">
    <w:abstractNumId w:val="5"/>
  </w:num>
  <w:num w:numId="104">
    <w:abstractNumId w:val="11"/>
  </w:num>
  <w:num w:numId="105">
    <w:abstractNumId w:val="44"/>
  </w:num>
  <w:num w:numId="106">
    <w:abstractNumId w:val="4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40"/>
    <w:rsid w:val="000070D7"/>
    <w:rsid w:val="000111A8"/>
    <w:rsid w:val="0001788C"/>
    <w:rsid w:val="00022CF5"/>
    <w:rsid w:val="00025EAD"/>
    <w:rsid w:val="0003335A"/>
    <w:rsid w:val="0003481C"/>
    <w:rsid w:val="00036A8A"/>
    <w:rsid w:val="00040C3A"/>
    <w:rsid w:val="0006100E"/>
    <w:rsid w:val="000639C0"/>
    <w:rsid w:val="00070F3A"/>
    <w:rsid w:val="000716C5"/>
    <w:rsid w:val="00072E3D"/>
    <w:rsid w:val="00075E23"/>
    <w:rsid w:val="00083BC3"/>
    <w:rsid w:val="00092F32"/>
    <w:rsid w:val="0009344A"/>
    <w:rsid w:val="000A1C76"/>
    <w:rsid w:val="000A575F"/>
    <w:rsid w:val="000B1182"/>
    <w:rsid w:val="000C4365"/>
    <w:rsid w:val="000D10DB"/>
    <w:rsid w:val="000D3408"/>
    <w:rsid w:val="0010397D"/>
    <w:rsid w:val="00124116"/>
    <w:rsid w:val="0013104F"/>
    <w:rsid w:val="00137EBA"/>
    <w:rsid w:val="0014170F"/>
    <w:rsid w:val="00143619"/>
    <w:rsid w:val="00144FC2"/>
    <w:rsid w:val="00145EDC"/>
    <w:rsid w:val="00153084"/>
    <w:rsid w:val="00167A34"/>
    <w:rsid w:val="001714B4"/>
    <w:rsid w:val="0018037F"/>
    <w:rsid w:val="001860DD"/>
    <w:rsid w:val="0019302D"/>
    <w:rsid w:val="001A1595"/>
    <w:rsid w:val="001A5F27"/>
    <w:rsid w:val="001A65E4"/>
    <w:rsid w:val="001A7870"/>
    <w:rsid w:val="001B6F85"/>
    <w:rsid w:val="001C1B41"/>
    <w:rsid w:val="001D2379"/>
    <w:rsid w:val="001D6A36"/>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97973"/>
    <w:rsid w:val="002A54E6"/>
    <w:rsid w:val="002A75E2"/>
    <w:rsid w:val="002B15BC"/>
    <w:rsid w:val="002B7A85"/>
    <w:rsid w:val="002C1641"/>
    <w:rsid w:val="002C3D66"/>
    <w:rsid w:val="002C4692"/>
    <w:rsid w:val="002D04FA"/>
    <w:rsid w:val="002D7EA2"/>
    <w:rsid w:val="002E15DF"/>
    <w:rsid w:val="002E187C"/>
    <w:rsid w:val="002E6E57"/>
    <w:rsid w:val="002E6F7C"/>
    <w:rsid w:val="002F3266"/>
    <w:rsid w:val="00301075"/>
    <w:rsid w:val="00302733"/>
    <w:rsid w:val="00311A4F"/>
    <w:rsid w:val="00314078"/>
    <w:rsid w:val="00321AFD"/>
    <w:rsid w:val="00322450"/>
    <w:rsid w:val="003246B5"/>
    <w:rsid w:val="00324BA6"/>
    <w:rsid w:val="0032572E"/>
    <w:rsid w:val="003268E4"/>
    <w:rsid w:val="0033169F"/>
    <w:rsid w:val="003414AC"/>
    <w:rsid w:val="00356185"/>
    <w:rsid w:val="00360380"/>
    <w:rsid w:val="00363560"/>
    <w:rsid w:val="003771A3"/>
    <w:rsid w:val="00377FAE"/>
    <w:rsid w:val="00386CF0"/>
    <w:rsid w:val="003A18A7"/>
    <w:rsid w:val="003A4348"/>
    <w:rsid w:val="003A7A25"/>
    <w:rsid w:val="003B1C4A"/>
    <w:rsid w:val="003C32BC"/>
    <w:rsid w:val="003C4D7B"/>
    <w:rsid w:val="003C71C1"/>
    <w:rsid w:val="003E0028"/>
    <w:rsid w:val="003E3E03"/>
    <w:rsid w:val="003F09BF"/>
    <w:rsid w:val="003F1BBF"/>
    <w:rsid w:val="004162B1"/>
    <w:rsid w:val="004165C2"/>
    <w:rsid w:val="00430356"/>
    <w:rsid w:val="004406A0"/>
    <w:rsid w:val="00450A4A"/>
    <w:rsid w:val="004666FB"/>
    <w:rsid w:val="00466D0B"/>
    <w:rsid w:val="00467B7E"/>
    <w:rsid w:val="0047086E"/>
    <w:rsid w:val="0049419D"/>
    <w:rsid w:val="004B07FC"/>
    <w:rsid w:val="004B2762"/>
    <w:rsid w:val="004B7EB6"/>
    <w:rsid w:val="004C41DE"/>
    <w:rsid w:val="004C4B62"/>
    <w:rsid w:val="004C588A"/>
    <w:rsid w:val="004C7A36"/>
    <w:rsid w:val="004D6025"/>
    <w:rsid w:val="004D72BC"/>
    <w:rsid w:val="004F6B67"/>
    <w:rsid w:val="00501399"/>
    <w:rsid w:val="00507BC4"/>
    <w:rsid w:val="005107CA"/>
    <w:rsid w:val="005128E4"/>
    <w:rsid w:val="00525560"/>
    <w:rsid w:val="005343C7"/>
    <w:rsid w:val="005357A6"/>
    <w:rsid w:val="005406C2"/>
    <w:rsid w:val="00544C49"/>
    <w:rsid w:val="0057402A"/>
    <w:rsid w:val="005771D0"/>
    <w:rsid w:val="005816E5"/>
    <w:rsid w:val="00584FA7"/>
    <w:rsid w:val="0059191A"/>
    <w:rsid w:val="005921FF"/>
    <w:rsid w:val="00592718"/>
    <w:rsid w:val="005A6D0E"/>
    <w:rsid w:val="005B222D"/>
    <w:rsid w:val="005B52B0"/>
    <w:rsid w:val="005B6806"/>
    <w:rsid w:val="005C00F9"/>
    <w:rsid w:val="005C4225"/>
    <w:rsid w:val="005F0F33"/>
    <w:rsid w:val="00600DEB"/>
    <w:rsid w:val="00603E37"/>
    <w:rsid w:val="00605DE2"/>
    <w:rsid w:val="00613027"/>
    <w:rsid w:val="00627C9F"/>
    <w:rsid w:val="006311DA"/>
    <w:rsid w:val="006311E9"/>
    <w:rsid w:val="006318B2"/>
    <w:rsid w:val="00632354"/>
    <w:rsid w:val="00642810"/>
    <w:rsid w:val="006466C1"/>
    <w:rsid w:val="00652333"/>
    <w:rsid w:val="00653EA6"/>
    <w:rsid w:val="006614CA"/>
    <w:rsid w:val="00662C6F"/>
    <w:rsid w:val="006642C7"/>
    <w:rsid w:val="00666CE4"/>
    <w:rsid w:val="0068009E"/>
    <w:rsid w:val="0068655E"/>
    <w:rsid w:val="006A17D2"/>
    <w:rsid w:val="006A1EF1"/>
    <w:rsid w:val="006A73E6"/>
    <w:rsid w:val="006A79CA"/>
    <w:rsid w:val="006B2D5C"/>
    <w:rsid w:val="006B32E7"/>
    <w:rsid w:val="006C4EB1"/>
    <w:rsid w:val="006D4707"/>
    <w:rsid w:val="006E0166"/>
    <w:rsid w:val="006E58F4"/>
    <w:rsid w:val="006E7B34"/>
    <w:rsid w:val="00701B24"/>
    <w:rsid w:val="0071495F"/>
    <w:rsid w:val="0073798E"/>
    <w:rsid w:val="007413CC"/>
    <w:rsid w:val="00745899"/>
    <w:rsid w:val="007607C4"/>
    <w:rsid w:val="0076643F"/>
    <w:rsid w:val="00781653"/>
    <w:rsid w:val="007A2F70"/>
    <w:rsid w:val="007C3334"/>
    <w:rsid w:val="007C52BB"/>
    <w:rsid w:val="007D2B98"/>
    <w:rsid w:val="007E6ECE"/>
    <w:rsid w:val="007F196E"/>
    <w:rsid w:val="00803F1C"/>
    <w:rsid w:val="008056F9"/>
    <w:rsid w:val="00805EDA"/>
    <w:rsid w:val="0080600E"/>
    <w:rsid w:val="00817612"/>
    <w:rsid w:val="00821F0E"/>
    <w:rsid w:val="00834369"/>
    <w:rsid w:val="00837C45"/>
    <w:rsid w:val="00853419"/>
    <w:rsid w:val="0085687F"/>
    <w:rsid w:val="00885183"/>
    <w:rsid w:val="00890B82"/>
    <w:rsid w:val="00892D09"/>
    <w:rsid w:val="008957D9"/>
    <w:rsid w:val="00897E12"/>
    <w:rsid w:val="008A5075"/>
    <w:rsid w:val="008C426B"/>
    <w:rsid w:val="008D43BA"/>
    <w:rsid w:val="008D5117"/>
    <w:rsid w:val="008E3759"/>
    <w:rsid w:val="009041DC"/>
    <w:rsid w:val="009104B4"/>
    <w:rsid w:val="009228DA"/>
    <w:rsid w:val="00925FCD"/>
    <w:rsid w:val="0093441A"/>
    <w:rsid w:val="009478C0"/>
    <w:rsid w:val="00954974"/>
    <w:rsid w:val="00954BF7"/>
    <w:rsid w:val="0096002F"/>
    <w:rsid w:val="0096706E"/>
    <w:rsid w:val="00981FBA"/>
    <w:rsid w:val="009A733D"/>
    <w:rsid w:val="009B381B"/>
    <w:rsid w:val="009C20B4"/>
    <w:rsid w:val="009C705F"/>
    <w:rsid w:val="009D7611"/>
    <w:rsid w:val="009E53DE"/>
    <w:rsid w:val="009E566A"/>
    <w:rsid w:val="009F1D0F"/>
    <w:rsid w:val="00A12DBC"/>
    <w:rsid w:val="00A23553"/>
    <w:rsid w:val="00A43458"/>
    <w:rsid w:val="00A4565F"/>
    <w:rsid w:val="00A528D1"/>
    <w:rsid w:val="00A66BE5"/>
    <w:rsid w:val="00A8238E"/>
    <w:rsid w:val="00AA27A1"/>
    <w:rsid w:val="00AB6E55"/>
    <w:rsid w:val="00AD37C1"/>
    <w:rsid w:val="00AE66EC"/>
    <w:rsid w:val="00AE6F91"/>
    <w:rsid w:val="00AE7AB3"/>
    <w:rsid w:val="00AF5571"/>
    <w:rsid w:val="00B06BB7"/>
    <w:rsid w:val="00B167E9"/>
    <w:rsid w:val="00B179ED"/>
    <w:rsid w:val="00B2632D"/>
    <w:rsid w:val="00B27048"/>
    <w:rsid w:val="00B314DB"/>
    <w:rsid w:val="00B31EBE"/>
    <w:rsid w:val="00B3567C"/>
    <w:rsid w:val="00B3718B"/>
    <w:rsid w:val="00B44B23"/>
    <w:rsid w:val="00B4632A"/>
    <w:rsid w:val="00B81A5C"/>
    <w:rsid w:val="00B8630D"/>
    <w:rsid w:val="00B86B54"/>
    <w:rsid w:val="00B87E35"/>
    <w:rsid w:val="00B92E49"/>
    <w:rsid w:val="00B933B1"/>
    <w:rsid w:val="00BA276C"/>
    <w:rsid w:val="00BB306F"/>
    <w:rsid w:val="00BD232B"/>
    <w:rsid w:val="00BD2E42"/>
    <w:rsid w:val="00BD4B89"/>
    <w:rsid w:val="00C1406E"/>
    <w:rsid w:val="00C21762"/>
    <w:rsid w:val="00C22547"/>
    <w:rsid w:val="00C24543"/>
    <w:rsid w:val="00C256A2"/>
    <w:rsid w:val="00C3492D"/>
    <w:rsid w:val="00C55560"/>
    <w:rsid w:val="00C641A2"/>
    <w:rsid w:val="00C66B72"/>
    <w:rsid w:val="00C66FBA"/>
    <w:rsid w:val="00C71C58"/>
    <w:rsid w:val="00C72899"/>
    <w:rsid w:val="00C835ED"/>
    <w:rsid w:val="00C9567A"/>
    <w:rsid w:val="00CA305B"/>
    <w:rsid w:val="00CA6577"/>
    <w:rsid w:val="00CB2660"/>
    <w:rsid w:val="00CC5E90"/>
    <w:rsid w:val="00CD046C"/>
    <w:rsid w:val="00CD2A23"/>
    <w:rsid w:val="00CE5199"/>
    <w:rsid w:val="00CE66D5"/>
    <w:rsid w:val="00D145F2"/>
    <w:rsid w:val="00D22D1E"/>
    <w:rsid w:val="00D25BB9"/>
    <w:rsid w:val="00D34786"/>
    <w:rsid w:val="00D40A1E"/>
    <w:rsid w:val="00D533C0"/>
    <w:rsid w:val="00D6137F"/>
    <w:rsid w:val="00D712D3"/>
    <w:rsid w:val="00D71422"/>
    <w:rsid w:val="00D7145E"/>
    <w:rsid w:val="00D75084"/>
    <w:rsid w:val="00D7558D"/>
    <w:rsid w:val="00D81C8D"/>
    <w:rsid w:val="00D81D92"/>
    <w:rsid w:val="00D91F08"/>
    <w:rsid w:val="00D93446"/>
    <w:rsid w:val="00DA7B5F"/>
    <w:rsid w:val="00DB5E6D"/>
    <w:rsid w:val="00DC4A4B"/>
    <w:rsid w:val="00DE66DF"/>
    <w:rsid w:val="00DF078B"/>
    <w:rsid w:val="00DF350D"/>
    <w:rsid w:val="00E227C1"/>
    <w:rsid w:val="00E36BF9"/>
    <w:rsid w:val="00E43157"/>
    <w:rsid w:val="00E479CB"/>
    <w:rsid w:val="00E47F3D"/>
    <w:rsid w:val="00E533FF"/>
    <w:rsid w:val="00E63750"/>
    <w:rsid w:val="00E709B3"/>
    <w:rsid w:val="00E7588C"/>
    <w:rsid w:val="00E81C6C"/>
    <w:rsid w:val="00E850B6"/>
    <w:rsid w:val="00E8789F"/>
    <w:rsid w:val="00E971D6"/>
    <w:rsid w:val="00E97B71"/>
    <w:rsid w:val="00EB454D"/>
    <w:rsid w:val="00EB60F1"/>
    <w:rsid w:val="00EC03DB"/>
    <w:rsid w:val="00EC0F30"/>
    <w:rsid w:val="00ED0D1B"/>
    <w:rsid w:val="00EE3522"/>
    <w:rsid w:val="00EE3D2A"/>
    <w:rsid w:val="00EE69A4"/>
    <w:rsid w:val="00EF619B"/>
    <w:rsid w:val="00F00B55"/>
    <w:rsid w:val="00F1380F"/>
    <w:rsid w:val="00F14F0E"/>
    <w:rsid w:val="00F15A3B"/>
    <w:rsid w:val="00F24C29"/>
    <w:rsid w:val="00F253CC"/>
    <w:rsid w:val="00F42B71"/>
    <w:rsid w:val="00F45AB0"/>
    <w:rsid w:val="00F56BA5"/>
    <w:rsid w:val="00F621C3"/>
    <w:rsid w:val="00F644E6"/>
    <w:rsid w:val="00F8419D"/>
    <w:rsid w:val="00F86194"/>
    <w:rsid w:val="00F9653B"/>
    <w:rsid w:val="00FB62CF"/>
    <w:rsid w:val="00FB7DE6"/>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Medium Grid 1 - Accent 21,Colorful List - Accent 12"/>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8582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2419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7A5C2F0EC342EBA431DE1A64672EAD"/>
        <w:category>
          <w:name w:val="General"/>
          <w:gallery w:val="placeholder"/>
        </w:category>
        <w:types>
          <w:type w:val="bbPlcHdr"/>
        </w:types>
        <w:behaviors>
          <w:behavior w:val="content"/>
        </w:behaviors>
        <w:guid w:val="{56E54291-C70A-4647-A2E5-0AA7BF8A4D58}"/>
      </w:docPartPr>
      <w:docPartBody>
        <w:p w:rsidR="005E2CD2" w:rsidRDefault="00F42D75" w:rsidP="00F42D75">
          <w:pPr>
            <w:pStyle w:val="C07A5C2F0EC342EBA431DE1A64672EAD"/>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B46AA"/>
    <w:rsid w:val="00161B89"/>
    <w:rsid w:val="002B503B"/>
    <w:rsid w:val="003200EB"/>
    <w:rsid w:val="00324B7D"/>
    <w:rsid w:val="003426A5"/>
    <w:rsid w:val="004108B1"/>
    <w:rsid w:val="00414BD0"/>
    <w:rsid w:val="00476A0A"/>
    <w:rsid w:val="005E2CD2"/>
    <w:rsid w:val="006B5660"/>
    <w:rsid w:val="006F06C4"/>
    <w:rsid w:val="00733948"/>
    <w:rsid w:val="00756859"/>
    <w:rsid w:val="00777E76"/>
    <w:rsid w:val="00804798"/>
    <w:rsid w:val="008505CB"/>
    <w:rsid w:val="008D54FA"/>
    <w:rsid w:val="00925FBF"/>
    <w:rsid w:val="00AB44F1"/>
    <w:rsid w:val="00B17DFA"/>
    <w:rsid w:val="00C443B4"/>
    <w:rsid w:val="00CC1AF8"/>
    <w:rsid w:val="00CC3A57"/>
    <w:rsid w:val="00E715BD"/>
    <w:rsid w:val="00EA0868"/>
    <w:rsid w:val="00F329F8"/>
    <w:rsid w:val="00F42D75"/>
    <w:rsid w:val="00FC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2D75"/>
    <w:rPr>
      <w:color w:val="808080"/>
    </w:rPr>
  </w:style>
  <w:style w:type="paragraph" w:customStyle="1" w:styleId="C07A5C2F0EC342EBA431DE1A64672EAD">
    <w:name w:val="C07A5C2F0EC342EBA431DE1A64672EAD"/>
    <w:rsid w:val="00F42D75"/>
    <w:pPr>
      <w:spacing w:after="160" w:line="259" w:lineRule="auto"/>
    </w:pPr>
    <w:rPr>
      <w:sz w:val="22"/>
      <w:szCs w:val="22"/>
      <w:lang w:val="es-CL" w:eastAsia="es-C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E83E6-61F6-400F-8AB4-DD6F11EE7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6015</Words>
  <Characters>31945</Characters>
  <Application>Microsoft Office Word</Application>
  <DocSecurity>0</DocSecurity>
  <Lines>469</Lines>
  <Paragraphs>90</Paragraphs>
  <ScaleCrop>false</ScaleCrop>
  <Company/>
  <LinksUpToDate>false</LinksUpToDate>
  <CharactersWithSpaces>37870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361/20</dc:title>
  <dc:creator/>
  <cp:lastModifiedBy/>
  <cp:revision>1</cp:revision>
  <dcterms:created xsi:type="dcterms:W3CDTF">2021-03-05T19:30:00Z</dcterms:created>
  <dcterms:modified xsi:type="dcterms:W3CDTF">2021-03-05T19:30:00Z</dcterms:modified>
</cp:coreProperties>
</file>