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03C889" w14:textId="77777777" w:rsidR="00040C3A" w:rsidRPr="00B325EB" w:rsidRDefault="00D306D1" w:rsidP="00EE040F">
      <w:pPr>
        <w:jc w:val="both"/>
        <w:rPr>
          <w:rFonts w:ascii="Cambria" w:hAnsi="Cambria" w:cs="Univers"/>
          <w:b/>
          <w:bCs/>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61311" behindDoc="0" locked="0" layoutInCell="1" allowOverlap="1" wp14:anchorId="139E83E0" wp14:editId="4F33A564">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1CD657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" fillcolor="#67ae3c" stroked="f" strokeweight="2pt"/>
            </w:pict>
          </mc:Fallback>
        </mc:AlternateContent>
      </w:r>
      <w:r w:rsidR="003E6CA1" w:rsidRPr="00B325EB">
        <w:rPr>
          <w:rFonts w:ascii="Cambria" w:hAnsi="Cambria"/>
          <w:noProof/>
          <w:sz w:val="20"/>
          <w:szCs w:val="20"/>
        </w:rPr>
        <mc:AlternateContent>
          <mc:Choice Requires="wps">
            <w:drawing>
              <wp:anchor distT="0" distB="0" distL="114300" distR="114300" simplePos="0" relativeHeight="251673600" behindDoc="0" locked="0" layoutInCell="1" allowOverlap="1" wp14:anchorId="04CCE589" wp14:editId="438E61A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578A7" w14:textId="04CD9D64" w:rsidR="00CB2660" w:rsidRDefault="0058266A" w:rsidP="00AE5488">
                            <w:r>
                              <w:rPr>
                                <w:noProof/>
                              </w:rPr>
                              <w:drawing>
                                <wp:inline distT="0" distB="0" distL="0" distR="0" wp14:anchorId="5F1BC923" wp14:editId="48002C51">
                                  <wp:extent cx="2522220" cy="485775"/>
                                  <wp:effectExtent l="0" t="0" r="5080" b="0"/>
                                  <wp:docPr id="18" name="Picture 18"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8" name="Picture 18" descr="C:\Users\mfontana\Documents\Eva Fontana\GRAFICA CIDH\cartas\logos\cidh-e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4CCE5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69E578A7" w14:textId="04CD9D64" w:rsidR="00CB2660" w:rsidRDefault="0058266A" w:rsidP="00AE5488">
                      <w:r>
                        <w:rPr>
                          <w:noProof/>
                        </w:rPr>
                        <w:drawing>
                          <wp:inline distT="0" distB="0" distL="0" distR="0" wp14:anchorId="5F1BC923" wp14:editId="48002C51">
                            <wp:extent cx="2522220" cy="485775"/>
                            <wp:effectExtent l="0" t="0" r="5080" b="0"/>
                            <wp:docPr id="18" name="Picture 18" descr="C:\Users\mfontana\Documents\Eva Fontana\GRAFICA CIDH\cartas\logos\cidh-en.jpg"/>
                            <wp:cNvGraphicFramePr/>
                            <a:graphic xmlns:a="http://schemas.openxmlformats.org/drawingml/2006/main">
                              <a:graphicData uri="http://schemas.openxmlformats.org/drawingml/2006/picture">
                                <pic:pic xmlns:pic="http://schemas.openxmlformats.org/drawingml/2006/picture">
                                  <pic:nvPicPr>
                                    <pic:cNvPr id="18" name="Picture 18" descr="C:\Users\mfontana\Documents\Eva Fontana\GRAFICA CIDH\cartas\logos\cidh-en.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4310A23" w14:textId="77777777" w:rsidR="00040C3A" w:rsidRPr="00B325EB" w:rsidRDefault="00040C3A" w:rsidP="00EE040F">
      <w:pPr>
        <w:tabs>
          <w:tab w:val="center" w:pos="5400"/>
        </w:tabs>
        <w:suppressAutoHyphens/>
        <w:jc w:val="both"/>
        <w:rPr>
          <w:rFonts w:ascii="Cambria" w:hAnsi="Cambria"/>
          <w:sz w:val="20"/>
          <w:szCs w:val="20"/>
          <w:lang w:val="es-ES"/>
        </w:rPr>
      </w:pPr>
    </w:p>
    <w:p w14:paraId="685E9670" w14:textId="77777777" w:rsidR="00040C3A" w:rsidRPr="00B325EB" w:rsidRDefault="00040C3A" w:rsidP="00EE040F">
      <w:pPr>
        <w:tabs>
          <w:tab w:val="center" w:pos="5400"/>
        </w:tabs>
        <w:suppressAutoHyphens/>
        <w:jc w:val="both"/>
        <w:rPr>
          <w:rFonts w:ascii="Cambria" w:hAnsi="Cambria"/>
          <w:sz w:val="20"/>
          <w:szCs w:val="20"/>
          <w:lang w:val="es-ES"/>
        </w:rPr>
      </w:pPr>
    </w:p>
    <w:p w14:paraId="0FBE2999" w14:textId="77777777" w:rsidR="005128E4" w:rsidRPr="00B325EB" w:rsidRDefault="005128E4" w:rsidP="00EE040F">
      <w:pPr>
        <w:tabs>
          <w:tab w:val="center" w:pos="5400"/>
        </w:tabs>
        <w:suppressAutoHyphens/>
        <w:rPr>
          <w:rFonts w:ascii="Cambria" w:hAnsi="Cambria"/>
          <w:sz w:val="20"/>
          <w:szCs w:val="20"/>
          <w:lang w:val="es-ES_tradnl"/>
        </w:rPr>
      </w:pPr>
    </w:p>
    <w:p w14:paraId="0D4E7D12" w14:textId="77777777" w:rsidR="005128E4" w:rsidRPr="00B325EB" w:rsidRDefault="005128E4" w:rsidP="00EE040F">
      <w:pPr>
        <w:tabs>
          <w:tab w:val="center" w:pos="5400"/>
        </w:tabs>
        <w:suppressAutoHyphens/>
        <w:rPr>
          <w:rFonts w:ascii="Cambria" w:hAnsi="Cambria"/>
          <w:sz w:val="20"/>
          <w:szCs w:val="20"/>
          <w:lang w:val="es-ES_tradnl"/>
        </w:rPr>
      </w:pPr>
    </w:p>
    <w:p w14:paraId="1720CEA5" w14:textId="77777777" w:rsidR="005128E4" w:rsidRPr="00B325EB" w:rsidRDefault="005128E4" w:rsidP="00EE040F">
      <w:pPr>
        <w:tabs>
          <w:tab w:val="center" w:pos="5400"/>
        </w:tabs>
        <w:suppressAutoHyphens/>
        <w:rPr>
          <w:rFonts w:ascii="Cambria" w:hAnsi="Cambria"/>
          <w:sz w:val="20"/>
          <w:szCs w:val="20"/>
          <w:lang w:val="es-ES_tradnl"/>
        </w:rPr>
      </w:pPr>
    </w:p>
    <w:p w14:paraId="60A43EC5" w14:textId="77777777" w:rsidR="00040C3A" w:rsidRPr="00B325EB" w:rsidRDefault="00040C3A" w:rsidP="00EE040F">
      <w:pPr>
        <w:tabs>
          <w:tab w:val="center" w:pos="5400"/>
        </w:tabs>
        <w:suppressAutoHyphens/>
        <w:jc w:val="center"/>
        <w:rPr>
          <w:rFonts w:ascii="Cambria" w:hAnsi="Cambria"/>
          <w:sz w:val="20"/>
          <w:szCs w:val="20"/>
          <w:lang w:val="es-ES_tradnl"/>
        </w:rPr>
      </w:pPr>
    </w:p>
    <w:p w14:paraId="1808F990" w14:textId="77777777" w:rsidR="00040C3A" w:rsidRPr="00B325EB" w:rsidRDefault="00040C3A" w:rsidP="00EE040F">
      <w:pPr>
        <w:tabs>
          <w:tab w:val="center" w:pos="5400"/>
        </w:tabs>
        <w:suppressAutoHyphens/>
        <w:jc w:val="center"/>
        <w:rPr>
          <w:rFonts w:ascii="Cambria" w:hAnsi="Cambria"/>
          <w:sz w:val="20"/>
          <w:szCs w:val="20"/>
          <w:lang w:val="es-ES_tradnl"/>
        </w:rPr>
      </w:pPr>
    </w:p>
    <w:p w14:paraId="2B5AD5AB" w14:textId="77777777" w:rsidR="005B52B0" w:rsidRPr="00B325EB" w:rsidRDefault="005B52B0" w:rsidP="00EE040F">
      <w:pPr>
        <w:tabs>
          <w:tab w:val="center" w:pos="5400"/>
        </w:tabs>
        <w:suppressAutoHyphens/>
        <w:jc w:val="center"/>
        <w:rPr>
          <w:rFonts w:ascii="Cambria" w:hAnsi="Cambria"/>
          <w:sz w:val="20"/>
          <w:szCs w:val="20"/>
          <w:lang w:val="es-ES_tradnl"/>
        </w:rPr>
      </w:pPr>
    </w:p>
    <w:p w14:paraId="56C3B81E" w14:textId="77777777" w:rsidR="005B52B0" w:rsidRPr="00B325EB" w:rsidRDefault="005B52B0" w:rsidP="00EE040F">
      <w:pPr>
        <w:tabs>
          <w:tab w:val="center" w:pos="5400"/>
        </w:tabs>
        <w:suppressAutoHyphens/>
        <w:jc w:val="center"/>
        <w:rPr>
          <w:rFonts w:ascii="Cambria" w:hAnsi="Cambria"/>
          <w:sz w:val="20"/>
          <w:szCs w:val="20"/>
          <w:lang w:val="es-ES_tradnl"/>
        </w:rPr>
      </w:pPr>
    </w:p>
    <w:p w14:paraId="2D7B3D2D" w14:textId="77777777" w:rsidR="005B52B0" w:rsidRPr="00B325EB" w:rsidRDefault="005B52B0" w:rsidP="00EE040F">
      <w:pPr>
        <w:tabs>
          <w:tab w:val="center" w:pos="5400"/>
        </w:tabs>
        <w:suppressAutoHyphens/>
        <w:jc w:val="center"/>
        <w:rPr>
          <w:rFonts w:ascii="Cambria" w:hAnsi="Cambria"/>
          <w:sz w:val="20"/>
          <w:szCs w:val="20"/>
          <w:lang w:val="es-ES_tradnl"/>
        </w:rPr>
      </w:pPr>
    </w:p>
    <w:p w14:paraId="6BE6BEDD" w14:textId="77777777" w:rsidR="00040C3A" w:rsidRPr="00B325EB" w:rsidRDefault="00040C3A" w:rsidP="00EE040F">
      <w:pPr>
        <w:tabs>
          <w:tab w:val="center" w:pos="5400"/>
        </w:tabs>
        <w:suppressAutoHyphens/>
        <w:jc w:val="center"/>
        <w:rPr>
          <w:rFonts w:ascii="Cambria" w:hAnsi="Cambria"/>
          <w:sz w:val="20"/>
          <w:szCs w:val="20"/>
          <w:lang w:val="es-ES_tradnl"/>
        </w:rPr>
      </w:pPr>
    </w:p>
    <w:p w14:paraId="0E35041F" w14:textId="77777777" w:rsidR="00040C3A" w:rsidRPr="00B325EB" w:rsidRDefault="00040C3A" w:rsidP="00EE040F">
      <w:pPr>
        <w:tabs>
          <w:tab w:val="center" w:pos="5400"/>
        </w:tabs>
        <w:suppressAutoHyphens/>
        <w:jc w:val="center"/>
        <w:rPr>
          <w:rFonts w:ascii="Cambria" w:hAnsi="Cambria"/>
          <w:sz w:val="20"/>
          <w:szCs w:val="20"/>
          <w:lang w:val="es-ES_tradnl"/>
        </w:rPr>
      </w:pPr>
    </w:p>
    <w:p w14:paraId="22EBD907" w14:textId="77777777" w:rsidR="00040C3A" w:rsidRPr="00B325EB" w:rsidRDefault="003D3BC2" w:rsidP="00EE040F">
      <w:pPr>
        <w:tabs>
          <w:tab w:val="center" w:pos="5400"/>
        </w:tabs>
        <w:suppressAutoHyphens/>
        <w:jc w:val="center"/>
        <w:rPr>
          <w:rFonts w:ascii="Cambria" w:hAnsi="Cambria"/>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69504" behindDoc="0" locked="0" layoutInCell="1" allowOverlap="1" wp14:anchorId="484630CB" wp14:editId="47CABAC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25D24" w14:textId="0B3B2EA3" w:rsidR="004F626E" w:rsidRPr="000C4925" w:rsidRDefault="0058266A" w:rsidP="004F626E">
                            <w:pPr>
                              <w:spacing w:line="276" w:lineRule="auto"/>
                              <w:rPr>
                                <w:rFonts w:asciiTheme="majorHAnsi" w:hAnsiTheme="majorHAnsi" w:cs="Arial"/>
                                <w:b/>
                                <w:bCs/>
                                <w:color w:val="0D0D0D" w:themeColor="text1" w:themeTint="F2"/>
                                <w:sz w:val="36"/>
                                <w:szCs w:val="22"/>
                              </w:rPr>
                            </w:pPr>
                            <w:r w:rsidRPr="000C4925">
                              <w:rPr>
                                <w:rFonts w:asciiTheme="majorHAnsi" w:hAnsiTheme="majorHAnsi" w:cs="Arial"/>
                                <w:b/>
                                <w:bCs/>
                                <w:color w:val="0D0D0D" w:themeColor="text1" w:themeTint="F2"/>
                                <w:sz w:val="36"/>
                                <w:szCs w:val="22"/>
                              </w:rPr>
                              <w:t>REPORT</w:t>
                            </w:r>
                            <w:r w:rsidR="004F626E" w:rsidRPr="000C4925">
                              <w:rPr>
                                <w:rFonts w:asciiTheme="majorHAnsi" w:hAnsiTheme="majorHAnsi" w:cs="Arial"/>
                                <w:b/>
                                <w:bCs/>
                                <w:color w:val="0D0D0D" w:themeColor="text1" w:themeTint="F2"/>
                                <w:sz w:val="36"/>
                                <w:szCs w:val="22"/>
                              </w:rPr>
                              <w:t xml:space="preserve"> </w:t>
                            </w:r>
                            <w:r w:rsidR="004F626E" w:rsidRPr="000C4925">
                              <w:rPr>
                                <w:rFonts w:asciiTheme="majorHAnsi" w:hAnsiTheme="majorHAnsi" w:cs="Arial"/>
                                <w:b/>
                                <w:bCs/>
                                <w:color w:val="0D0D0D" w:themeColor="text1" w:themeTint="F2"/>
                                <w:sz w:val="36"/>
                                <w:szCs w:val="40"/>
                              </w:rPr>
                              <w:t>No.</w:t>
                            </w:r>
                            <w:r w:rsidR="004F626E" w:rsidRPr="000C4925">
                              <w:rPr>
                                <w:rFonts w:asciiTheme="majorHAnsi" w:hAnsiTheme="majorHAnsi" w:cs="Arial"/>
                                <w:b/>
                                <w:bCs/>
                                <w:color w:val="0D0D0D" w:themeColor="text1" w:themeTint="F2"/>
                                <w:sz w:val="36"/>
                                <w:szCs w:val="22"/>
                              </w:rPr>
                              <w:t xml:space="preserve"> </w:t>
                            </w:r>
                            <w:r w:rsidR="008857BE">
                              <w:rPr>
                                <w:rFonts w:asciiTheme="majorHAnsi" w:hAnsiTheme="majorHAnsi" w:cs="Arial"/>
                                <w:b/>
                                <w:bCs/>
                                <w:color w:val="0D0D0D" w:themeColor="text1" w:themeTint="F2"/>
                                <w:sz w:val="36"/>
                                <w:szCs w:val="22"/>
                              </w:rPr>
                              <w:t>2</w:t>
                            </w:r>
                            <w:r w:rsidR="00667CDB">
                              <w:rPr>
                                <w:rFonts w:asciiTheme="majorHAnsi" w:hAnsiTheme="majorHAnsi" w:cs="Arial"/>
                                <w:b/>
                                <w:bCs/>
                                <w:color w:val="0D0D0D" w:themeColor="text1" w:themeTint="F2"/>
                                <w:sz w:val="36"/>
                                <w:szCs w:val="22"/>
                              </w:rPr>
                              <w:t>13</w:t>
                            </w:r>
                            <w:r w:rsidR="004F626E" w:rsidRPr="000C4925">
                              <w:rPr>
                                <w:rFonts w:asciiTheme="majorHAnsi" w:hAnsiTheme="majorHAnsi" w:cs="Arial"/>
                                <w:b/>
                                <w:bCs/>
                                <w:color w:val="0D0D0D" w:themeColor="text1" w:themeTint="F2"/>
                                <w:sz w:val="36"/>
                                <w:szCs w:val="22"/>
                              </w:rPr>
                              <w:t>/20</w:t>
                            </w:r>
                          </w:p>
                          <w:p w14:paraId="400BF662" w14:textId="6BB4CD68" w:rsidR="004F626E" w:rsidRPr="0058266A" w:rsidRDefault="004F626E" w:rsidP="004F626E">
                            <w:pPr>
                              <w:spacing w:line="276" w:lineRule="auto"/>
                              <w:rPr>
                                <w:rFonts w:asciiTheme="majorHAnsi" w:hAnsiTheme="majorHAnsi" w:cs="Arial"/>
                                <w:b/>
                                <w:color w:val="0D0D0D" w:themeColor="text1" w:themeTint="F2"/>
                                <w:sz w:val="36"/>
                                <w:szCs w:val="22"/>
                              </w:rPr>
                            </w:pPr>
                            <w:r w:rsidRPr="0058266A">
                              <w:rPr>
                                <w:rFonts w:asciiTheme="majorHAnsi" w:hAnsiTheme="majorHAnsi" w:cs="Arial"/>
                                <w:b/>
                                <w:color w:val="0D0D0D" w:themeColor="text1" w:themeTint="F2"/>
                                <w:sz w:val="36"/>
                                <w:szCs w:val="22"/>
                              </w:rPr>
                              <w:t>CAS</w:t>
                            </w:r>
                            <w:r w:rsidR="0058266A" w:rsidRPr="0058266A">
                              <w:rPr>
                                <w:rFonts w:asciiTheme="majorHAnsi" w:hAnsiTheme="majorHAnsi" w:cs="Arial"/>
                                <w:b/>
                                <w:color w:val="0D0D0D" w:themeColor="text1" w:themeTint="F2"/>
                                <w:sz w:val="36"/>
                                <w:szCs w:val="22"/>
                              </w:rPr>
                              <w:t>E</w:t>
                            </w:r>
                            <w:r w:rsidRPr="0058266A">
                              <w:rPr>
                                <w:rFonts w:asciiTheme="majorHAnsi" w:hAnsiTheme="majorHAnsi" w:cs="Arial"/>
                                <w:b/>
                                <w:color w:val="0D0D0D" w:themeColor="text1" w:themeTint="F2"/>
                                <w:sz w:val="36"/>
                                <w:szCs w:val="22"/>
                              </w:rPr>
                              <w:t xml:space="preserve"> </w:t>
                            </w:r>
                            <w:r w:rsidR="002F7E22" w:rsidRPr="0058266A">
                              <w:rPr>
                                <w:rFonts w:asciiTheme="majorHAnsi" w:hAnsiTheme="majorHAnsi" w:cs="Arial"/>
                                <w:b/>
                                <w:color w:val="0D0D0D" w:themeColor="text1" w:themeTint="F2"/>
                                <w:sz w:val="36"/>
                                <w:szCs w:val="22"/>
                              </w:rPr>
                              <w:t>13.319</w:t>
                            </w:r>
                          </w:p>
                          <w:p w14:paraId="25F7F24F" w14:textId="69668F5D" w:rsidR="004F626E" w:rsidRPr="0058266A" w:rsidRDefault="0058266A" w:rsidP="004F626E">
                            <w:pPr>
                              <w:spacing w:line="276" w:lineRule="auto"/>
                              <w:rPr>
                                <w:rFonts w:asciiTheme="majorHAnsi" w:hAnsiTheme="majorHAnsi" w:cs="Arial"/>
                                <w:color w:val="0D0D0D" w:themeColor="text1" w:themeTint="F2"/>
                                <w:szCs w:val="22"/>
                              </w:rPr>
                            </w:pPr>
                            <w:r w:rsidRPr="0058266A">
                              <w:rPr>
                                <w:rFonts w:asciiTheme="majorHAnsi" w:hAnsiTheme="majorHAnsi" w:cs="Arial"/>
                                <w:color w:val="0D0D0D" w:themeColor="text1" w:themeTint="F2"/>
                                <w:szCs w:val="22"/>
                              </w:rPr>
                              <w:t>FRIENDLY SETTLEMENT</w:t>
                            </w:r>
                          </w:p>
                          <w:p w14:paraId="341778F9" w14:textId="77777777" w:rsidR="004F626E" w:rsidRPr="0058266A" w:rsidRDefault="004F626E" w:rsidP="004F626E">
                            <w:pPr>
                              <w:spacing w:line="276" w:lineRule="auto"/>
                              <w:rPr>
                                <w:rFonts w:asciiTheme="majorHAnsi" w:hAnsiTheme="majorHAnsi" w:cs="Arial"/>
                                <w:color w:val="0D0D0D" w:themeColor="text1" w:themeTint="F2"/>
                                <w:szCs w:val="22"/>
                              </w:rPr>
                            </w:pPr>
                            <w:bookmarkStart w:id="1" w:name="_ftnref1"/>
                          </w:p>
                          <w:bookmarkEnd w:id="1"/>
                          <w:p w14:paraId="0388ABBF" w14:textId="377C640A" w:rsidR="004D7949" w:rsidRPr="0058266A" w:rsidRDefault="00A13984" w:rsidP="004D7949">
                            <w:pPr>
                              <w:spacing w:line="276" w:lineRule="auto"/>
                              <w:rPr>
                                <w:rFonts w:asciiTheme="majorHAnsi" w:hAnsiTheme="majorHAnsi" w:cs="Arial"/>
                                <w:color w:val="0D0D0D" w:themeColor="text1" w:themeTint="F2"/>
                                <w:szCs w:val="22"/>
                              </w:rPr>
                            </w:pPr>
                            <w:r w:rsidRPr="0058266A">
                              <w:rPr>
                                <w:rFonts w:asciiTheme="majorHAnsi" w:hAnsiTheme="majorHAnsi" w:cs="Arial"/>
                                <w:color w:val="0D0D0D" w:themeColor="text1" w:themeTint="F2"/>
                                <w:szCs w:val="22"/>
                              </w:rPr>
                              <w:t>WILLAM</w:t>
                            </w:r>
                            <w:r w:rsidR="004D7949" w:rsidRPr="0058266A">
                              <w:rPr>
                                <w:rFonts w:asciiTheme="majorHAnsi" w:hAnsiTheme="majorHAnsi" w:cs="Arial"/>
                                <w:color w:val="0D0D0D" w:themeColor="text1" w:themeTint="F2"/>
                                <w:szCs w:val="22"/>
                              </w:rPr>
                              <w:t xml:space="preserve"> FERNÁNDEZ BECERRA </w:t>
                            </w:r>
                            <w:r w:rsidR="0058266A" w:rsidRPr="0058266A">
                              <w:rPr>
                                <w:rFonts w:asciiTheme="majorHAnsi" w:hAnsiTheme="majorHAnsi" w:cs="Arial"/>
                                <w:color w:val="0D0D0D" w:themeColor="text1" w:themeTint="F2"/>
                                <w:szCs w:val="22"/>
                              </w:rPr>
                              <w:t>A</w:t>
                            </w:r>
                            <w:r w:rsidR="0058266A">
                              <w:rPr>
                                <w:rFonts w:asciiTheme="majorHAnsi" w:hAnsiTheme="majorHAnsi" w:cs="Arial"/>
                                <w:color w:val="0D0D0D" w:themeColor="text1" w:themeTint="F2"/>
                                <w:szCs w:val="22"/>
                              </w:rPr>
                              <w:t>ND FAMILY</w:t>
                            </w:r>
                          </w:p>
                          <w:p w14:paraId="2D317636" w14:textId="77777777" w:rsidR="004F626E" w:rsidRPr="0010736F" w:rsidRDefault="004F626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D90B57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4630C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E925D24" w14:textId="0B3B2EA3" w:rsidR="004F626E" w:rsidRPr="000C4925" w:rsidRDefault="0058266A" w:rsidP="004F626E">
                      <w:pPr>
                        <w:spacing w:line="276" w:lineRule="auto"/>
                        <w:rPr>
                          <w:rFonts w:asciiTheme="majorHAnsi" w:hAnsiTheme="majorHAnsi" w:cs="Arial"/>
                          <w:b/>
                          <w:bCs/>
                          <w:color w:val="0D0D0D" w:themeColor="text1" w:themeTint="F2"/>
                          <w:sz w:val="36"/>
                          <w:szCs w:val="22"/>
                        </w:rPr>
                      </w:pPr>
                      <w:r w:rsidRPr="000C4925">
                        <w:rPr>
                          <w:rFonts w:asciiTheme="majorHAnsi" w:hAnsiTheme="majorHAnsi" w:cs="Arial"/>
                          <w:b/>
                          <w:bCs/>
                          <w:color w:val="0D0D0D" w:themeColor="text1" w:themeTint="F2"/>
                          <w:sz w:val="36"/>
                          <w:szCs w:val="22"/>
                        </w:rPr>
                        <w:t>REPORT</w:t>
                      </w:r>
                      <w:r w:rsidR="004F626E" w:rsidRPr="000C4925">
                        <w:rPr>
                          <w:rFonts w:asciiTheme="majorHAnsi" w:hAnsiTheme="majorHAnsi" w:cs="Arial"/>
                          <w:b/>
                          <w:bCs/>
                          <w:color w:val="0D0D0D" w:themeColor="text1" w:themeTint="F2"/>
                          <w:sz w:val="36"/>
                          <w:szCs w:val="22"/>
                        </w:rPr>
                        <w:t xml:space="preserve"> </w:t>
                      </w:r>
                      <w:r w:rsidR="004F626E" w:rsidRPr="000C4925">
                        <w:rPr>
                          <w:rFonts w:asciiTheme="majorHAnsi" w:hAnsiTheme="majorHAnsi" w:cs="Arial"/>
                          <w:b/>
                          <w:bCs/>
                          <w:color w:val="0D0D0D" w:themeColor="text1" w:themeTint="F2"/>
                          <w:sz w:val="36"/>
                          <w:szCs w:val="40"/>
                        </w:rPr>
                        <w:t>No.</w:t>
                      </w:r>
                      <w:r w:rsidR="004F626E" w:rsidRPr="000C4925">
                        <w:rPr>
                          <w:rFonts w:asciiTheme="majorHAnsi" w:hAnsiTheme="majorHAnsi" w:cs="Arial"/>
                          <w:b/>
                          <w:bCs/>
                          <w:color w:val="0D0D0D" w:themeColor="text1" w:themeTint="F2"/>
                          <w:sz w:val="36"/>
                          <w:szCs w:val="22"/>
                        </w:rPr>
                        <w:t xml:space="preserve"> </w:t>
                      </w:r>
                      <w:r w:rsidR="008857BE">
                        <w:rPr>
                          <w:rFonts w:asciiTheme="majorHAnsi" w:hAnsiTheme="majorHAnsi" w:cs="Arial"/>
                          <w:b/>
                          <w:bCs/>
                          <w:color w:val="0D0D0D" w:themeColor="text1" w:themeTint="F2"/>
                          <w:sz w:val="36"/>
                          <w:szCs w:val="22"/>
                        </w:rPr>
                        <w:t>2</w:t>
                      </w:r>
                      <w:r w:rsidR="00667CDB">
                        <w:rPr>
                          <w:rFonts w:asciiTheme="majorHAnsi" w:hAnsiTheme="majorHAnsi" w:cs="Arial"/>
                          <w:b/>
                          <w:bCs/>
                          <w:color w:val="0D0D0D" w:themeColor="text1" w:themeTint="F2"/>
                          <w:sz w:val="36"/>
                          <w:szCs w:val="22"/>
                        </w:rPr>
                        <w:t>13</w:t>
                      </w:r>
                      <w:r w:rsidR="004F626E" w:rsidRPr="000C4925">
                        <w:rPr>
                          <w:rFonts w:asciiTheme="majorHAnsi" w:hAnsiTheme="majorHAnsi" w:cs="Arial"/>
                          <w:b/>
                          <w:bCs/>
                          <w:color w:val="0D0D0D" w:themeColor="text1" w:themeTint="F2"/>
                          <w:sz w:val="36"/>
                          <w:szCs w:val="22"/>
                        </w:rPr>
                        <w:t>/20</w:t>
                      </w:r>
                    </w:p>
                    <w:p w14:paraId="400BF662" w14:textId="6BB4CD68" w:rsidR="004F626E" w:rsidRPr="0058266A" w:rsidRDefault="004F626E" w:rsidP="004F626E">
                      <w:pPr>
                        <w:spacing w:line="276" w:lineRule="auto"/>
                        <w:rPr>
                          <w:rFonts w:asciiTheme="majorHAnsi" w:hAnsiTheme="majorHAnsi" w:cs="Arial"/>
                          <w:b/>
                          <w:color w:val="0D0D0D" w:themeColor="text1" w:themeTint="F2"/>
                          <w:sz w:val="36"/>
                          <w:szCs w:val="22"/>
                        </w:rPr>
                      </w:pPr>
                      <w:r w:rsidRPr="0058266A">
                        <w:rPr>
                          <w:rFonts w:asciiTheme="majorHAnsi" w:hAnsiTheme="majorHAnsi" w:cs="Arial"/>
                          <w:b/>
                          <w:color w:val="0D0D0D" w:themeColor="text1" w:themeTint="F2"/>
                          <w:sz w:val="36"/>
                          <w:szCs w:val="22"/>
                        </w:rPr>
                        <w:t>CAS</w:t>
                      </w:r>
                      <w:r w:rsidR="0058266A" w:rsidRPr="0058266A">
                        <w:rPr>
                          <w:rFonts w:asciiTheme="majorHAnsi" w:hAnsiTheme="majorHAnsi" w:cs="Arial"/>
                          <w:b/>
                          <w:color w:val="0D0D0D" w:themeColor="text1" w:themeTint="F2"/>
                          <w:sz w:val="36"/>
                          <w:szCs w:val="22"/>
                        </w:rPr>
                        <w:t>E</w:t>
                      </w:r>
                      <w:r w:rsidRPr="0058266A">
                        <w:rPr>
                          <w:rFonts w:asciiTheme="majorHAnsi" w:hAnsiTheme="majorHAnsi" w:cs="Arial"/>
                          <w:b/>
                          <w:color w:val="0D0D0D" w:themeColor="text1" w:themeTint="F2"/>
                          <w:sz w:val="36"/>
                          <w:szCs w:val="22"/>
                        </w:rPr>
                        <w:t xml:space="preserve"> </w:t>
                      </w:r>
                      <w:r w:rsidR="002F7E22" w:rsidRPr="0058266A">
                        <w:rPr>
                          <w:rFonts w:asciiTheme="majorHAnsi" w:hAnsiTheme="majorHAnsi" w:cs="Arial"/>
                          <w:b/>
                          <w:color w:val="0D0D0D" w:themeColor="text1" w:themeTint="F2"/>
                          <w:sz w:val="36"/>
                          <w:szCs w:val="22"/>
                        </w:rPr>
                        <w:t>13.319</w:t>
                      </w:r>
                    </w:p>
                    <w:p w14:paraId="25F7F24F" w14:textId="69668F5D" w:rsidR="004F626E" w:rsidRPr="0058266A" w:rsidRDefault="0058266A" w:rsidP="004F626E">
                      <w:pPr>
                        <w:spacing w:line="276" w:lineRule="auto"/>
                        <w:rPr>
                          <w:rFonts w:asciiTheme="majorHAnsi" w:hAnsiTheme="majorHAnsi" w:cs="Arial"/>
                          <w:color w:val="0D0D0D" w:themeColor="text1" w:themeTint="F2"/>
                          <w:szCs w:val="22"/>
                        </w:rPr>
                      </w:pPr>
                      <w:r w:rsidRPr="0058266A">
                        <w:rPr>
                          <w:rFonts w:asciiTheme="majorHAnsi" w:hAnsiTheme="majorHAnsi" w:cs="Arial"/>
                          <w:color w:val="0D0D0D" w:themeColor="text1" w:themeTint="F2"/>
                          <w:szCs w:val="22"/>
                        </w:rPr>
                        <w:t>FRIENDLY SETTLEMENT</w:t>
                      </w:r>
                    </w:p>
                    <w:p w14:paraId="341778F9" w14:textId="77777777" w:rsidR="004F626E" w:rsidRPr="0058266A" w:rsidRDefault="004F626E" w:rsidP="004F626E">
                      <w:pPr>
                        <w:spacing w:line="276" w:lineRule="auto"/>
                        <w:rPr>
                          <w:rFonts w:asciiTheme="majorHAnsi" w:hAnsiTheme="majorHAnsi" w:cs="Arial"/>
                          <w:color w:val="0D0D0D" w:themeColor="text1" w:themeTint="F2"/>
                          <w:szCs w:val="22"/>
                        </w:rPr>
                      </w:pPr>
                      <w:bookmarkStart w:id="1" w:name="_ftnref1"/>
                    </w:p>
                    <w:bookmarkEnd w:id="1"/>
                    <w:p w14:paraId="0388ABBF" w14:textId="377C640A" w:rsidR="004D7949" w:rsidRPr="0058266A" w:rsidRDefault="00A13984" w:rsidP="004D7949">
                      <w:pPr>
                        <w:spacing w:line="276" w:lineRule="auto"/>
                        <w:rPr>
                          <w:rFonts w:asciiTheme="majorHAnsi" w:hAnsiTheme="majorHAnsi" w:cs="Arial"/>
                          <w:color w:val="0D0D0D" w:themeColor="text1" w:themeTint="F2"/>
                          <w:szCs w:val="22"/>
                        </w:rPr>
                      </w:pPr>
                      <w:r w:rsidRPr="0058266A">
                        <w:rPr>
                          <w:rFonts w:asciiTheme="majorHAnsi" w:hAnsiTheme="majorHAnsi" w:cs="Arial"/>
                          <w:color w:val="0D0D0D" w:themeColor="text1" w:themeTint="F2"/>
                          <w:szCs w:val="22"/>
                        </w:rPr>
                        <w:t>WILLAM</w:t>
                      </w:r>
                      <w:r w:rsidR="004D7949" w:rsidRPr="0058266A">
                        <w:rPr>
                          <w:rFonts w:asciiTheme="majorHAnsi" w:hAnsiTheme="majorHAnsi" w:cs="Arial"/>
                          <w:color w:val="0D0D0D" w:themeColor="text1" w:themeTint="F2"/>
                          <w:szCs w:val="22"/>
                        </w:rPr>
                        <w:t xml:space="preserve"> FERNÁNDEZ BECERRA </w:t>
                      </w:r>
                      <w:r w:rsidR="0058266A" w:rsidRPr="0058266A">
                        <w:rPr>
                          <w:rFonts w:asciiTheme="majorHAnsi" w:hAnsiTheme="majorHAnsi" w:cs="Arial"/>
                          <w:color w:val="0D0D0D" w:themeColor="text1" w:themeTint="F2"/>
                          <w:szCs w:val="22"/>
                        </w:rPr>
                        <w:t>A</w:t>
                      </w:r>
                      <w:r w:rsidR="0058266A">
                        <w:rPr>
                          <w:rFonts w:asciiTheme="majorHAnsi" w:hAnsiTheme="majorHAnsi" w:cs="Arial"/>
                          <w:color w:val="0D0D0D" w:themeColor="text1" w:themeTint="F2"/>
                          <w:szCs w:val="22"/>
                        </w:rPr>
                        <w:t>ND FAMILY</w:t>
                      </w:r>
                    </w:p>
                    <w:p w14:paraId="2D317636" w14:textId="77777777" w:rsidR="004F626E" w:rsidRPr="0010736F" w:rsidRDefault="004F626E" w:rsidP="004F626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D90B574" w14:textId="77777777" w:rsidR="005B52B0" w:rsidRPr="00AE5488" w:rsidRDefault="005B52B0" w:rsidP="007A5817">
                      <w:pPr>
                        <w:rPr>
                          <w:color w:val="0D0D0D" w:themeColor="text1" w:themeTint="F2"/>
                          <w:lang w:val="es-ES_tradnl"/>
                        </w:rPr>
                      </w:pPr>
                    </w:p>
                  </w:txbxContent>
                </v:textbox>
              </v:shape>
            </w:pict>
          </mc:Fallback>
        </mc:AlternateContent>
      </w:r>
      <w:r w:rsidR="004E2649" w:rsidRPr="00B325EB">
        <w:rPr>
          <w:rFonts w:ascii="Cambria" w:hAnsi="Cambria"/>
          <w:noProof/>
          <w:sz w:val="20"/>
          <w:szCs w:val="20"/>
        </w:rPr>
        <mc:AlternateContent>
          <mc:Choice Requires="wps">
            <w:drawing>
              <wp:anchor distT="0" distB="0" distL="114300" distR="114300" simplePos="0" relativeHeight="251671552" behindDoc="0" locked="0" layoutInCell="1" allowOverlap="1" wp14:anchorId="476B643E" wp14:editId="7DF1681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A48AD" w14:textId="77777777" w:rsidR="00627C9F" w:rsidRPr="008857BE" w:rsidRDefault="001D168D" w:rsidP="007A5817">
                            <w:pPr>
                              <w:spacing w:line="276" w:lineRule="auto"/>
                              <w:jc w:val="right"/>
                              <w:rPr>
                                <w:rFonts w:asciiTheme="minorHAnsi" w:hAnsiTheme="minorHAnsi"/>
                                <w:color w:val="FFFFFF" w:themeColor="background1"/>
                                <w:sz w:val="22"/>
                                <w:lang w:val="pt-BR"/>
                              </w:rPr>
                            </w:pPr>
                            <w:r w:rsidRPr="008857BE">
                              <w:rPr>
                                <w:rFonts w:asciiTheme="minorHAnsi" w:hAnsiTheme="minorHAnsi"/>
                                <w:color w:val="FFFFFF" w:themeColor="background1"/>
                                <w:sz w:val="22"/>
                                <w:lang w:val="pt-BR"/>
                              </w:rPr>
                              <w:t>OEA/Ser.L/V/II.</w:t>
                            </w:r>
                          </w:p>
                          <w:p w14:paraId="4D12FA86" w14:textId="00D844D0" w:rsidR="00627C9F" w:rsidRPr="008857BE" w:rsidRDefault="001D168D" w:rsidP="007A5817">
                            <w:pPr>
                              <w:spacing w:line="276" w:lineRule="auto"/>
                              <w:jc w:val="right"/>
                              <w:rPr>
                                <w:rFonts w:asciiTheme="minorHAnsi" w:hAnsiTheme="minorHAnsi"/>
                                <w:color w:val="FFFFFF" w:themeColor="background1"/>
                                <w:sz w:val="22"/>
                                <w:lang w:val="pt-BR"/>
                              </w:rPr>
                            </w:pPr>
                            <w:r w:rsidRPr="008857BE">
                              <w:rPr>
                                <w:rFonts w:asciiTheme="minorHAnsi" w:hAnsiTheme="minorHAnsi"/>
                                <w:color w:val="FFFFFF" w:themeColor="background1"/>
                                <w:sz w:val="22"/>
                                <w:lang w:val="pt-BR"/>
                              </w:rPr>
                              <w:t xml:space="preserve">Doc. </w:t>
                            </w:r>
                            <w:r w:rsidR="00667CDB">
                              <w:rPr>
                                <w:rFonts w:asciiTheme="minorHAnsi" w:hAnsiTheme="minorHAnsi"/>
                                <w:color w:val="FFFFFF" w:themeColor="background1"/>
                                <w:sz w:val="22"/>
                                <w:lang w:val="pt-BR"/>
                              </w:rPr>
                              <w:t>227</w:t>
                            </w:r>
                          </w:p>
                          <w:p w14:paraId="6C21D32C" w14:textId="3E177BA0" w:rsidR="00627C9F" w:rsidRPr="004F626E" w:rsidRDefault="00ED449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 xml:space="preserve">17 </w:t>
                            </w:r>
                            <w:proofErr w:type="spellStart"/>
                            <w:r>
                              <w:rPr>
                                <w:rFonts w:asciiTheme="minorHAnsi" w:hAnsiTheme="minorHAnsi"/>
                                <w:color w:val="FFFFFF" w:themeColor="background1"/>
                                <w:sz w:val="22"/>
                                <w:lang w:val="es-CO"/>
                              </w:rPr>
                              <w:t>August</w:t>
                            </w:r>
                            <w:proofErr w:type="spellEnd"/>
                            <w:r w:rsidR="004F626E" w:rsidRPr="00A13984">
                              <w:rPr>
                                <w:rFonts w:asciiTheme="minorHAnsi" w:hAnsiTheme="minorHAnsi"/>
                                <w:color w:val="FFFFFF" w:themeColor="background1"/>
                                <w:sz w:val="22"/>
                                <w:lang w:val="es-CO"/>
                              </w:rPr>
                              <w:t xml:space="preserve"> 2020</w:t>
                            </w:r>
                          </w:p>
                          <w:p w14:paraId="68AF3FC9" w14:textId="4710C786" w:rsidR="00627C9F" w:rsidRPr="004F626E" w:rsidRDefault="00E0340B"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 xml:space="preserve">Original: </w:t>
                            </w:r>
                            <w:proofErr w:type="spellStart"/>
                            <w:r w:rsidR="0058266A">
                              <w:rPr>
                                <w:rFonts w:asciiTheme="minorHAnsi" w:hAnsiTheme="minorHAnsi"/>
                                <w:color w:val="FFFFFF" w:themeColor="background1"/>
                                <w:sz w:val="22"/>
                                <w:lang w:val="es-CO"/>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76B643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D8A48AD" w14:textId="77777777" w:rsidR="00627C9F" w:rsidRPr="008857BE" w:rsidRDefault="001D168D" w:rsidP="007A5817">
                      <w:pPr>
                        <w:spacing w:line="276" w:lineRule="auto"/>
                        <w:jc w:val="right"/>
                        <w:rPr>
                          <w:rFonts w:asciiTheme="minorHAnsi" w:hAnsiTheme="minorHAnsi"/>
                          <w:color w:val="FFFFFF" w:themeColor="background1"/>
                          <w:sz w:val="22"/>
                          <w:lang w:val="pt-BR"/>
                        </w:rPr>
                      </w:pPr>
                      <w:r w:rsidRPr="008857BE">
                        <w:rPr>
                          <w:rFonts w:asciiTheme="minorHAnsi" w:hAnsiTheme="minorHAnsi"/>
                          <w:color w:val="FFFFFF" w:themeColor="background1"/>
                          <w:sz w:val="22"/>
                          <w:lang w:val="pt-BR"/>
                        </w:rPr>
                        <w:t>OEA/Ser.L/V/II.</w:t>
                      </w:r>
                    </w:p>
                    <w:p w14:paraId="4D12FA86" w14:textId="00D844D0" w:rsidR="00627C9F" w:rsidRPr="008857BE" w:rsidRDefault="001D168D" w:rsidP="007A5817">
                      <w:pPr>
                        <w:spacing w:line="276" w:lineRule="auto"/>
                        <w:jc w:val="right"/>
                        <w:rPr>
                          <w:rFonts w:asciiTheme="minorHAnsi" w:hAnsiTheme="minorHAnsi"/>
                          <w:color w:val="FFFFFF" w:themeColor="background1"/>
                          <w:sz w:val="22"/>
                          <w:lang w:val="pt-BR"/>
                        </w:rPr>
                      </w:pPr>
                      <w:r w:rsidRPr="008857BE">
                        <w:rPr>
                          <w:rFonts w:asciiTheme="minorHAnsi" w:hAnsiTheme="minorHAnsi"/>
                          <w:color w:val="FFFFFF" w:themeColor="background1"/>
                          <w:sz w:val="22"/>
                          <w:lang w:val="pt-BR"/>
                        </w:rPr>
                        <w:t xml:space="preserve">Doc. </w:t>
                      </w:r>
                      <w:r w:rsidR="00667CDB">
                        <w:rPr>
                          <w:rFonts w:asciiTheme="minorHAnsi" w:hAnsiTheme="minorHAnsi"/>
                          <w:color w:val="FFFFFF" w:themeColor="background1"/>
                          <w:sz w:val="22"/>
                          <w:lang w:val="pt-BR"/>
                        </w:rPr>
                        <w:t>227</w:t>
                      </w:r>
                    </w:p>
                    <w:p w14:paraId="6C21D32C" w14:textId="3E177BA0" w:rsidR="00627C9F" w:rsidRPr="004F626E" w:rsidRDefault="00ED449D"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17 August</w:t>
                      </w:r>
                      <w:r w:rsidR="004F626E" w:rsidRPr="00A13984">
                        <w:rPr>
                          <w:rFonts w:asciiTheme="minorHAnsi" w:hAnsiTheme="minorHAnsi"/>
                          <w:color w:val="FFFFFF" w:themeColor="background1"/>
                          <w:sz w:val="22"/>
                          <w:lang w:val="es-CO"/>
                        </w:rPr>
                        <w:t xml:space="preserve"> 2020</w:t>
                      </w:r>
                    </w:p>
                    <w:p w14:paraId="68AF3FC9" w14:textId="4710C786" w:rsidR="00627C9F" w:rsidRPr="004F626E" w:rsidRDefault="00E0340B" w:rsidP="007A5817">
                      <w:pPr>
                        <w:spacing w:line="276" w:lineRule="auto"/>
                        <w:jc w:val="right"/>
                        <w:rPr>
                          <w:rFonts w:asciiTheme="minorHAnsi" w:hAnsiTheme="minorHAnsi"/>
                          <w:color w:val="FFFFFF" w:themeColor="background1"/>
                          <w:sz w:val="22"/>
                          <w:lang w:val="es-CO"/>
                        </w:rPr>
                      </w:pPr>
                      <w:r w:rsidRPr="004F626E">
                        <w:rPr>
                          <w:rFonts w:asciiTheme="minorHAnsi" w:hAnsiTheme="minorHAnsi"/>
                          <w:color w:val="FFFFFF" w:themeColor="background1"/>
                          <w:sz w:val="22"/>
                          <w:lang w:val="es-CO"/>
                        </w:rPr>
                        <w:t xml:space="preserve">Original: </w:t>
                      </w:r>
                      <w:r w:rsidR="0058266A">
                        <w:rPr>
                          <w:rFonts w:asciiTheme="minorHAnsi" w:hAnsiTheme="minorHAnsi"/>
                          <w:color w:val="FFFFFF" w:themeColor="background1"/>
                          <w:sz w:val="22"/>
                          <w:lang w:val="es-CO"/>
                        </w:rPr>
                        <w:t>Spanish</w:t>
                      </w:r>
                    </w:p>
                  </w:txbxContent>
                </v:textbox>
              </v:shape>
            </w:pict>
          </mc:Fallback>
        </mc:AlternateContent>
      </w:r>
    </w:p>
    <w:p w14:paraId="4CF1AB1F" w14:textId="77777777" w:rsidR="00040C3A" w:rsidRPr="00B325EB" w:rsidRDefault="00040C3A" w:rsidP="00EE040F">
      <w:pPr>
        <w:tabs>
          <w:tab w:val="center" w:pos="5400"/>
        </w:tabs>
        <w:suppressAutoHyphens/>
        <w:jc w:val="center"/>
        <w:rPr>
          <w:rFonts w:ascii="Cambria" w:hAnsi="Cambria"/>
          <w:sz w:val="20"/>
          <w:szCs w:val="20"/>
          <w:lang w:val="es-ES_tradnl"/>
        </w:rPr>
      </w:pPr>
    </w:p>
    <w:p w14:paraId="6E3EAC56" w14:textId="77777777" w:rsidR="00040C3A" w:rsidRPr="00B325EB" w:rsidRDefault="00040C3A" w:rsidP="00EE040F">
      <w:pPr>
        <w:tabs>
          <w:tab w:val="center" w:pos="5400"/>
        </w:tabs>
        <w:suppressAutoHyphens/>
        <w:jc w:val="center"/>
        <w:rPr>
          <w:rFonts w:ascii="Cambria" w:hAnsi="Cambria"/>
          <w:sz w:val="20"/>
          <w:szCs w:val="20"/>
          <w:lang w:val="es-ES_tradnl"/>
        </w:rPr>
      </w:pPr>
    </w:p>
    <w:p w14:paraId="7566448B" w14:textId="77777777" w:rsidR="00040C3A" w:rsidRPr="00B325EB" w:rsidRDefault="00040C3A" w:rsidP="00EE040F">
      <w:pPr>
        <w:tabs>
          <w:tab w:val="center" w:pos="5400"/>
        </w:tabs>
        <w:suppressAutoHyphens/>
        <w:jc w:val="center"/>
        <w:rPr>
          <w:rFonts w:ascii="Cambria" w:hAnsi="Cambria" w:cs="Arial"/>
          <w:sz w:val="20"/>
          <w:szCs w:val="20"/>
          <w:lang w:val="es-ES_tradnl"/>
        </w:rPr>
      </w:pPr>
    </w:p>
    <w:p w14:paraId="6F607883" w14:textId="77777777" w:rsidR="00040C3A" w:rsidRPr="00B325EB" w:rsidRDefault="00040C3A" w:rsidP="00EE040F">
      <w:pPr>
        <w:tabs>
          <w:tab w:val="center" w:pos="5400"/>
        </w:tabs>
        <w:suppressAutoHyphens/>
        <w:jc w:val="center"/>
        <w:rPr>
          <w:rFonts w:ascii="Cambria" w:hAnsi="Cambria"/>
          <w:sz w:val="20"/>
          <w:szCs w:val="20"/>
          <w:lang w:val="es-ES_tradnl"/>
        </w:rPr>
      </w:pPr>
    </w:p>
    <w:p w14:paraId="62FC28B5" w14:textId="77777777" w:rsidR="00040C3A" w:rsidRPr="00B325EB" w:rsidRDefault="00040C3A" w:rsidP="00EE040F">
      <w:pPr>
        <w:tabs>
          <w:tab w:val="center" w:pos="5400"/>
        </w:tabs>
        <w:suppressAutoHyphens/>
        <w:jc w:val="center"/>
        <w:rPr>
          <w:rFonts w:ascii="Cambria" w:hAnsi="Cambria"/>
          <w:sz w:val="20"/>
          <w:szCs w:val="20"/>
          <w:lang w:val="es-ES_tradnl"/>
        </w:rPr>
      </w:pPr>
    </w:p>
    <w:p w14:paraId="7EB28FFA" w14:textId="77777777" w:rsidR="00040C3A" w:rsidRPr="00B325EB" w:rsidRDefault="00040C3A" w:rsidP="00EE040F">
      <w:pPr>
        <w:tabs>
          <w:tab w:val="center" w:pos="5400"/>
        </w:tabs>
        <w:suppressAutoHyphens/>
        <w:jc w:val="center"/>
        <w:rPr>
          <w:rFonts w:ascii="Cambria" w:hAnsi="Cambria"/>
          <w:sz w:val="20"/>
          <w:szCs w:val="20"/>
          <w:lang w:val="es-ES_tradnl"/>
        </w:rPr>
      </w:pPr>
    </w:p>
    <w:p w14:paraId="234A5D10" w14:textId="77777777" w:rsidR="00040C3A" w:rsidRPr="00B325EB" w:rsidRDefault="00040C3A" w:rsidP="00EE040F">
      <w:pPr>
        <w:tabs>
          <w:tab w:val="center" w:pos="5400"/>
        </w:tabs>
        <w:suppressAutoHyphens/>
        <w:jc w:val="center"/>
        <w:rPr>
          <w:rFonts w:ascii="Cambria" w:hAnsi="Cambria"/>
          <w:sz w:val="20"/>
          <w:szCs w:val="20"/>
          <w:lang w:val="es-ES_tradnl"/>
        </w:rPr>
      </w:pPr>
    </w:p>
    <w:p w14:paraId="76E0F05F" w14:textId="77777777" w:rsidR="005128E4" w:rsidRPr="00B325EB" w:rsidRDefault="005128E4" w:rsidP="00EE040F">
      <w:pPr>
        <w:tabs>
          <w:tab w:val="center" w:pos="5400"/>
        </w:tabs>
        <w:suppressAutoHyphens/>
        <w:jc w:val="center"/>
        <w:rPr>
          <w:rFonts w:ascii="Cambria" w:hAnsi="Cambria"/>
          <w:sz w:val="20"/>
          <w:szCs w:val="20"/>
          <w:lang w:val="es-ES_tradnl"/>
        </w:rPr>
      </w:pPr>
    </w:p>
    <w:p w14:paraId="2E726A3E" w14:textId="77777777" w:rsidR="00040C3A" w:rsidRPr="00B325EB" w:rsidRDefault="00040C3A" w:rsidP="00EE040F">
      <w:pPr>
        <w:tabs>
          <w:tab w:val="center" w:pos="5400"/>
        </w:tabs>
        <w:suppressAutoHyphens/>
        <w:jc w:val="center"/>
        <w:rPr>
          <w:rFonts w:ascii="Cambria" w:hAnsi="Cambria"/>
          <w:sz w:val="20"/>
          <w:szCs w:val="20"/>
          <w:lang w:val="es-ES_tradnl"/>
        </w:rPr>
      </w:pPr>
    </w:p>
    <w:p w14:paraId="76629E91" w14:textId="77777777" w:rsidR="005128E4" w:rsidRPr="00B325EB" w:rsidRDefault="005128E4" w:rsidP="00EE040F">
      <w:pPr>
        <w:tabs>
          <w:tab w:val="center" w:pos="5400"/>
        </w:tabs>
        <w:suppressAutoHyphens/>
        <w:jc w:val="center"/>
        <w:rPr>
          <w:rFonts w:ascii="Cambria" w:hAnsi="Cambria"/>
          <w:sz w:val="20"/>
          <w:szCs w:val="20"/>
          <w:lang w:val="es-ES_tradnl"/>
        </w:rPr>
      </w:pPr>
    </w:p>
    <w:p w14:paraId="406A1CE8" w14:textId="77777777" w:rsidR="005128E4" w:rsidRPr="00B325EB" w:rsidRDefault="005128E4" w:rsidP="00EE040F">
      <w:pPr>
        <w:tabs>
          <w:tab w:val="center" w:pos="5400"/>
        </w:tabs>
        <w:suppressAutoHyphens/>
        <w:jc w:val="center"/>
        <w:rPr>
          <w:rFonts w:ascii="Cambria" w:hAnsi="Cambria"/>
          <w:sz w:val="20"/>
          <w:szCs w:val="20"/>
          <w:lang w:val="es-ES_tradnl"/>
        </w:rPr>
      </w:pPr>
    </w:p>
    <w:p w14:paraId="41E3D06A" w14:textId="77777777" w:rsidR="005128E4" w:rsidRPr="00B325EB" w:rsidRDefault="005128E4" w:rsidP="00EE040F">
      <w:pPr>
        <w:tabs>
          <w:tab w:val="center" w:pos="5400"/>
        </w:tabs>
        <w:suppressAutoHyphens/>
        <w:jc w:val="center"/>
        <w:rPr>
          <w:rFonts w:ascii="Cambria" w:hAnsi="Cambria"/>
          <w:sz w:val="20"/>
          <w:szCs w:val="20"/>
          <w:lang w:val="es-ES_tradnl"/>
        </w:rPr>
      </w:pPr>
    </w:p>
    <w:p w14:paraId="5BBF4E12" w14:textId="77777777" w:rsidR="00040C3A" w:rsidRPr="00B325EB" w:rsidRDefault="00040C3A" w:rsidP="00EE040F">
      <w:pPr>
        <w:tabs>
          <w:tab w:val="center" w:pos="5400"/>
        </w:tabs>
        <w:suppressAutoHyphens/>
        <w:jc w:val="center"/>
        <w:rPr>
          <w:rFonts w:ascii="Cambria" w:hAnsi="Cambria"/>
          <w:sz w:val="20"/>
          <w:szCs w:val="20"/>
          <w:lang w:val="es-ES_tradnl"/>
        </w:rPr>
      </w:pPr>
    </w:p>
    <w:p w14:paraId="5522E107" w14:textId="77777777" w:rsidR="00040C3A" w:rsidRPr="00B325EB" w:rsidRDefault="00040C3A" w:rsidP="00EE040F">
      <w:pPr>
        <w:tabs>
          <w:tab w:val="center" w:pos="5400"/>
        </w:tabs>
        <w:suppressAutoHyphens/>
        <w:jc w:val="center"/>
        <w:rPr>
          <w:rFonts w:ascii="Cambria" w:hAnsi="Cambria"/>
          <w:sz w:val="20"/>
          <w:szCs w:val="20"/>
          <w:lang w:val="es-ES_tradnl"/>
        </w:rPr>
      </w:pPr>
    </w:p>
    <w:p w14:paraId="361FB73D" w14:textId="77777777" w:rsidR="00A50FCF" w:rsidRPr="00B325EB" w:rsidRDefault="00A50FCF" w:rsidP="00EE040F">
      <w:pPr>
        <w:tabs>
          <w:tab w:val="center" w:pos="5400"/>
        </w:tabs>
        <w:suppressAutoHyphens/>
        <w:jc w:val="center"/>
        <w:rPr>
          <w:rFonts w:ascii="Cambria" w:hAnsi="Cambria"/>
          <w:sz w:val="20"/>
          <w:szCs w:val="20"/>
          <w:lang w:val="es-ES_tradnl"/>
        </w:rPr>
      </w:pPr>
    </w:p>
    <w:p w14:paraId="79C57600" w14:textId="77777777" w:rsidR="00A50FCF" w:rsidRPr="00B325EB" w:rsidRDefault="00A50FCF" w:rsidP="00EE040F">
      <w:pPr>
        <w:tabs>
          <w:tab w:val="center" w:pos="5400"/>
        </w:tabs>
        <w:suppressAutoHyphens/>
        <w:jc w:val="center"/>
        <w:rPr>
          <w:rFonts w:ascii="Cambria" w:hAnsi="Cambria"/>
          <w:sz w:val="20"/>
          <w:szCs w:val="20"/>
          <w:lang w:val="es-ES_tradnl"/>
        </w:rPr>
      </w:pPr>
    </w:p>
    <w:p w14:paraId="274CCBD9" w14:textId="77777777" w:rsidR="00A50FCF" w:rsidRPr="00B325EB" w:rsidRDefault="00A50FCF" w:rsidP="00EE040F">
      <w:pPr>
        <w:tabs>
          <w:tab w:val="center" w:pos="5400"/>
        </w:tabs>
        <w:suppressAutoHyphens/>
        <w:jc w:val="center"/>
        <w:rPr>
          <w:rFonts w:ascii="Cambria" w:hAnsi="Cambria"/>
          <w:sz w:val="20"/>
          <w:szCs w:val="20"/>
          <w:lang w:val="es-ES_tradnl"/>
        </w:rPr>
      </w:pPr>
    </w:p>
    <w:p w14:paraId="48350266" w14:textId="77777777" w:rsidR="00A50FCF" w:rsidRPr="00B325EB" w:rsidRDefault="00A50FCF" w:rsidP="00EE040F">
      <w:pPr>
        <w:tabs>
          <w:tab w:val="center" w:pos="5400"/>
        </w:tabs>
        <w:suppressAutoHyphens/>
        <w:jc w:val="center"/>
        <w:rPr>
          <w:rFonts w:ascii="Cambria" w:hAnsi="Cambria"/>
          <w:sz w:val="20"/>
          <w:szCs w:val="20"/>
          <w:lang w:val="es-ES_tradnl"/>
        </w:rPr>
      </w:pPr>
    </w:p>
    <w:p w14:paraId="34A9D03B" w14:textId="77777777" w:rsidR="00A50FCF" w:rsidRPr="00B325EB" w:rsidRDefault="00A50FCF" w:rsidP="00EE040F">
      <w:pPr>
        <w:tabs>
          <w:tab w:val="center" w:pos="5400"/>
        </w:tabs>
        <w:suppressAutoHyphens/>
        <w:jc w:val="center"/>
        <w:rPr>
          <w:rFonts w:ascii="Cambria" w:hAnsi="Cambria"/>
          <w:sz w:val="20"/>
          <w:szCs w:val="20"/>
          <w:lang w:val="es-ES_tradnl"/>
        </w:rPr>
      </w:pPr>
    </w:p>
    <w:p w14:paraId="71A644B7" w14:textId="77777777" w:rsidR="00A50FCF" w:rsidRPr="00B325EB" w:rsidRDefault="00A50FCF" w:rsidP="00EE040F">
      <w:pPr>
        <w:tabs>
          <w:tab w:val="center" w:pos="5400"/>
        </w:tabs>
        <w:suppressAutoHyphens/>
        <w:jc w:val="center"/>
        <w:rPr>
          <w:rFonts w:ascii="Cambria" w:hAnsi="Cambria"/>
          <w:sz w:val="20"/>
          <w:szCs w:val="20"/>
          <w:lang w:val="es-ES_tradnl"/>
        </w:rPr>
      </w:pPr>
    </w:p>
    <w:p w14:paraId="12A72628" w14:textId="77777777" w:rsidR="00A50FCF" w:rsidRPr="00B325EB" w:rsidRDefault="00A50FCF" w:rsidP="00EE040F">
      <w:pPr>
        <w:tabs>
          <w:tab w:val="center" w:pos="5400"/>
        </w:tabs>
        <w:suppressAutoHyphens/>
        <w:jc w:val="center"/>
        <w:rPr>
          <w:rFonts w:ascii="Cambria" w:hAnsi="Cambria"/>
          <w:sz w:val="20"/>
          <w:szCs w:val="20"/>
          <w:lang w:val="es-ES_tradnl"/>
        </w:rPr>
      </w:pPr>
    </w:p>
    <w:p w14:paraId="316F81CE" w14:textId="77777777" w:rsidR="00A50FCF" w:rsidRPr="00B325EB" w:rsidRDefault="00A50FCF" w:rsidP="00EE040F">
      <w:pPr>
        <w:tabs>
          <w:tab w:val="center" w:pos="5400"/>
        </w:tabs>
        <w:suppressAutoHyphens/>
        <w:jc w:val="center"/>
        <w:rPr>
          <w:rFonts w:ascii="Cambria" w:hAnsi="Cambria"/>
          <w:sz w:val="20"/>
          <w:szCs w:val="20"/>
          <w:lang w:val="es-ES_tradnl"/>
        </w:rPr>
      </w:pPr>
    </w:p>
    <w:p w14:paraId="1DD39B4C" w14:textId="77777777" w:rsidR="00A50FCF" w:rsidRPr="00B325EB" w:rsidRDefault="00A50FCF" w:rsidP="00EE040F">
      <w:pPr>
        <w:tabs>
          <w:tab w:val="center" w:pos="5400"/>
        </w:tabs>
        <w:suppressAutoHyphens/>
        <w:jc w:val="center"/>
        <w:rPr>
          <w:rFonts w:ascii="Cambria" w:hAnsi="Cambria"/>
          <w:sz w:val="20"/>
          <w:szCs w:val="20"/>
          <w:lang w:val="es-ES_tradnl"/>
        </w:rPr>
      </w:pPr>
    </w:p>
    <w:p w14:paraId="59F975D2" w14:textId="77777777" w:rsidR="00A50FCF" w:rsidRPr="00B325EB" w:rsidRDefault="00A50FCF" w:rsidP="00EE040F">
      <w:pPr>
        <w:tabs>
          <w:tab w:val="center" w:pos="5400"/>
        </w:tabs>
        <w:suppressAutoHyphens/>
        <w:jc w:val="center"/>
        <w:rPr>
          <w:rFonts w:ascii="Cambria" w:hAnsi="Cambria"/>
          <w:sz w:val="20"/>
          <w:szCs w:val="20"/>
          <w:lang w:val="es-ES_tradnl"/>
        </w:rPr>
      </w:pPr>
    </w:p>
    <w:p w14:paraId="5229D081" w14:textId="77777777" w:rsidR="00A50FCF" w:rsidRPr="00B325EB" w:rsidRDefault="00A50FCF" w:rsidP="00EE040F">
      <w:pPr>
        <w:tabs>
          <w:tab w:val="center" w:pos="5400"/>
        </w:tabs>
        <w:suppressAutoHyphens/>
        <w:jc w:val="center"/>
        <w:rPr>
          <w:rFonts w:ascii="Cambria" w:hAnsi="Cambria"/>
          <w:sz w:val="20"/>
          <w:szCs w:val="20"/>
          <w:lang w:val="es-ES_tradnl"/>
        </w:rPr>
      </w:pPr>
    </w:p>
    <w:p w14:paraId="2930CF30" w14:textId="77777777" w:rsidR="00A50FCF" w:rsidRPr="00B325EB" w:rsidRDefault="00A50FCF" w:rsidP="00EE040F">
      <w:pPr>
        <w:tabs>
          <w:tab w:val="center" w:pos="5400"/>
        </w:tabs>
        <w:suppressAutoHyphens/>
        <w:jc w:val="center"/>
        <w:rPr>
          <w:rFonts w:ascii="Cambria" w:hAnsi="Cambria"/>
          <w:sz w:val="20"/>
          <w:szCs w:val="20"/>
          <w:lang w:val="es-ES_tradnl"/>
        </w:rPr>
      </w:pPr>
    </w:p>
    <w:p w14:paraId="5089349C" w14:textId="77777777" w:rsidR="00A50FCF" w:rsidRPr="00B325EB" w:rsidRDefault="00A50FCF" w:rsidP="00EE040F">
      <w:pPr>
        <w:tabs>
          <w:tab w:val="center" w:pos="5400"/>
        </w:tabs>
        <w:suppressAutoHyphens/>
        <w:jc w:val="center"/>
        <w:rPr>
          <w:rFonts w:ascii="Cambria" w:hAnsi="Cambria"/>
          <w:sz w:val="20"/>
          <w:szCs w:val="20"/>
          <w:lang w:val="es-ES_tradnl"/>
        </w:rPr>
      </w:pPr>
    </w:p>
    <w:p w14:paraId="3AB42C26" w14:textId="77777777" w:rsidR="00A50FCF" w:rsidRPr="00B325EB" w:rsidRDefault="00A50FCF" w:rsidP="00EE040F">
      <w:pPr>
        <w:tabs>
          <w:tab w:val="center" w:pos="5400"/>
        </w:tabs>
        <w:suppressAutoHyphens/>
        <w:jc w:val="center"/>
        <w:rPr>
          <w:rFonts w:ascii="Cambria" w:hAnsi="Cambria"/>
          <w:sz w:val="20"/>
          <w:szCs w:val="20"/>
          <w:lang w:val="es-ES_tradnl"/>
        </w:rPr>
      </w:pPr>
    </w:p>
    <w:p w14:paraId="2D0E81BA" w14:textId="77777777" w:rsidR="00A50FCF" w:rsidRPr="00B325EB" w:rsidRDefault="0090270B" w:rsidP="00EE040F">
      <w:pPr>
        <w:tabs>
          <w:tab w:val="center" w:pos="5400"/>
        </w:tabs>
        <w:suppressAutoHyphens/>
        <w:jc w:val="center"/>
        <w:rPr>
          <w:rFonts w:ascii="Cambria" w:hAnsi="Cambria"/>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70528" behindDoc="0" locked="0" layoutInCell="1" allowOverlap="1" wp14:anchorId="31339586" wp14:editId="22FBF4B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1D891" w14:textId="14681A08" w:rsidR="0058266A" w:rsidRPr="0058266A" w:rsidRDefault="0058266A" w:rsidP="00DD3D86">
                            <w:pPr>
                              <w:tabs>
                                <w:tab w:val="center" w:pos="5400"/>
                              </w:tabs>
                              <w:suppressAutoHyphens/>
                              <w:spacing w:before="60"/>
                              <w:rPr>
                                <w:rFonts w:asciiTheme="majorHAnsi" w:hAnsiTheme="majorHAnsi"/>
                                <w:color w:val="0D0D0D" w:themeColor="text1" w:themeTint="F2"/>
                                <w:sz w:val="18"/>
                                <w:szCs w:val="22"/>
                              </w:rPr>
                            </w:pPr>
                            <w:r w:rsidRPr="0058266A">
                              <w:rPr>
                                <w:rFonts w:asciiTheme="majorHAnsi" w:hAnsiTheme="majorHAnsi"/>
                                <w:color w:val="0D0D0D" w:themeColor="text1" w:themeTint="F2"/>
                                <w:sz w:val="18"/>
                                <w:szCs w:val="22"/>
                              </w:rPr>
                              <w:t xml:space="preserve">Electronically approved by the Commission on </w:t>
                            </w:r>
                            <w:r w:rsidR="00667CDB">
                              <w:rPr>
                                <w:rFonts w:asciiTheme="majorHAnsi" w:hAnsiTheme="majorHAnsi"/>
                                <w:color w:val="0D0D0D" w:themeColor="text1" w:themeTint="F2"/>
                                <w:sz w:val="18"/>
                                <w:szCs w:val="22"/>
                              </w:rPr>
                              <w:t>August</w:t>
                            </w:r>
                            <w:r w:rsidRPr="0058266A">
                              <w:rPr>
                                <w:rFonts w:asciiTheme="majorHAnsi" w:hAnsiTheme="majorHAnsi"/>
                                <w:color w:val="0D0D0D" w:themeColor="text1" w:themeTint="F2"/>
                                <w:sz w:val="18"/>
                                <w:szCs w:val="22"/>
                              </w:rPr>
                              <w:t xml:space="preserve"> </w:t>
                            </w:r>
                            <w:r w:rsidR="00667CDB">
                              <w:rPr>
                                <w:rFonts w:asciiTheme="majorHAnsi" w:hAnsiTheme="majorHAnsi"/>
                                <w:color w:val="0D0D0D" w:themeColor="text1" w:themeTint="F2"/>
                                <w:sz w:val="18"/>
                                <w:szCs w:val="22"/>
                              </w:rPr>
                              <w:t>17,</w:t>
                            </w:r>
                            <w:r w:rsidRPr="0058266A">
                              <w:rPr>
                                <w:rFonts w:asciiTheme="majorHAnsi" w:hAnsiTheme="majorHAnsi"/>
                                <w:color w:val="0D0D0D" w:themeColor="text1" w:themeTint="F2"/>
                                <w:sz w:val="18"/>
                                <w:szCs w:val="22"/>
                              </w:rPr>
                              <w:t xml:space="preserve"> 2020</w:t>
                            </w:r>
                            <w:r>
                              <w:rPr>
                                <w:rFonts w:asciiTheme="majorHAnsi" w:hAnsiTheme="majorHAnsi"/>
                                <w:color w:val="0D0D0D" w:themeColor="text1" w:themeTint="F2"/>
                                <w:sz w:val="18"/>
                                <w:szCs w:val="22"/>
                              </w:rPr>
                              <w:t>.</w:t>
                            </w:r>
                          </w:p>
                          <w:p w14:paraId="7019C88E" w14:textId="3AB1D2FC" w:rsidR="00DD3D86" w:rsidRPr="000C4925" w:rsidRDefault="00DD3D86" w:rsidP="00DD3D86">
                            <w:pPr>
                              <w:tabs>
                                <w:tab w:val="center" w:pos="5400"/>
                              </w:tabs>
                              <w:suppressAutoHyphens/>
                              <w:spacing w:before="60"/>
                              <w:rPr>
                                <w:rFonts w:asciiTheme="majorHAnsi" w:hAnsiTheme="majorHAnsi"/>
                                <w:color w:val="0D0D0D" w:themeColor="text1" w:themeTint="F2"/>
                                <w:sz w:val="18"/>
                                <w:szCs w:val="22"/>
                              </w:rPr>
                            </w:pPr>
                          </w:p>
                          <w:p w14:paraId="282FE30D" w14:textId="77777777" w:rsidR="00DD3D86" w:rsidRPr="000C492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5026401D" w14:textId="77777777" w:rsidR="005B52B0" w:rsidRPr="000C492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339586"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231D891" w14:textId="14681A08" w:rsidR="0058266A" w:rsidRPr="0058266A" w:rsidRDefault="0058266A" w:rsidP="00DD3D86">
                      <w:pPr>
                        <w:tabs>
                          <w:tab w:val="center" w:pos="5400"/>
                        </w:tabs>
                        <w:suppressAutoHyphens/>
                        <w:spacing w:before="60"/>
                        <w:rPr>
                          <w:rFonts w:asciiTheme="majorHAnsi" w:hAnsiTheme="majorHAnsi"/>
                          <w:color w:val="0D0D0D" w:themeColor="text1" w:themeTint="F2"/>
                          <w:sz w:val="18"/>
                          <w:szCs w:val="22"/>
                        </w:rPr>
                      </w:pPr>
                      <w:r w:rsidRPr="0058266A">
                        <w:rPr>
                          <w:rFonts w:asciiTheme="majorHAnsi" w:hAnsiTheme="majorHAnsi"/>
                          <w:color w:val="0D0D0D" w:themeColor="text1" w:themeTint="F2"/>
                          <w:sz w:val="18"/>
                          <w:szCs w:val="22"/>
                        </w:rPr>
                        <w:t xml:space="preserve">Electronically approved by the Commission on </w:t>
                      </w:r>
                      <w:r w:rsidR="00667CDB">
                        <w:rPr>
                          <w:rFonts w:asciiTheme="majorHAnsi" w:hAnsiTheme="majorHAnsi"/>
                          <w:color w:val="0D0D0D" w:themeColor="text1" w:themeTint="F2"/>
                          <w:sz w:val="18"/>
                          <w:szCs w:val="22"/>
                        </w:rPr>
                        <w:t>August</w:t>
                      </w:r>
                      <w:r w:rsidRPr="0058266A">
                        <w:rPr>
                          <w:rFonts w:asciiTheme="majorHAnsi" w:hAnsiTheme="majorHAnsi"/>
                          <w:color w:val="0D0D0D" w:themeColor="text1" w:themeTint="F2"/>
                          <w:sz w:val="18"/>
                          <w:szCs w:val="22"/>
                        </w:rPr>
                        <w:t xml:space="preserve"> </w:t>
                      </w:r>
                      <w:r w:rsidR="00667CDB">
                        <w:rPr>
                          <w:rFonts w:asciiTheme="majorHAnsi" w:hAnsiTheme="majorHAnsi"/>
                          <w:color w:val="0D0D0D" w:themeColor="text1" w:themeTint="F2"/>
                          <w:sz w:val="18"/>
                          <w:szCs w:val="22"/>
                        </w:rPr>
                        <w:t>17,</w:t>
                      </w:r>
                      <w:r w:rsidRPr="0058266A">
                        <w:rPr>
                          <w:rFonts w:asciiTheme="majorHAnsi" w:hAnsiTheme="majorHAnsi"/>
                          <w:color w:val="0D0D0D" w:themeColor="text1" w:themeTint="F2"/>
                          <w:sz w:val="18"/>
                          <w:szCs w:val="22"/>
                        </w:rPr>
                        <w:t xml:space="preserve"> 2020</w:t>
                      </w:r>
                      <w:r>
                        <w:rPr>
                          <w:rFonts w:asciiTheme="majorHAnsi" w:hAnsiTheme="majorHAnsi"/>
                          <w:color w:val="0D0D0D" w:themeColor="text1" w:themeTint="F2"/>
                          <w:sz w:val="18"/>
                          <w:szCs w:val="22"/>
                        </w:rPr>
                        <w:t>.</w:t>
                      </w:r>
                    </w:p>
                    <w:p w14:paraId="7019C88E" w14:textId="3AB1D2FC" w:rsidR="00DD3D86" w:rsidRPr="000C4925" w:rsidRDefault="00DD3D86" w:rsidP="00DD3D86">
                      <w:pPr>
                        <w:tabs>
                          <w:tab w:val="center" w:pos="5400"/>
                        </w:tabs>
                        <w:suppressAutoHyphens/>
                        <w:spacing w:before="60"/>
                        <w:rPr>
                          <w:rFonts w:asciiTheme="majorHAnsi" w:hAnsiTheme="majorHAnsi"/>
                          <w:color w:val="0D0D0D" w:themeColor="text1" w:themeTint="F2"/>
                          <w:sz w:val="18"/>
                          <w:szCs w:val="22"/>
                        </w:rPr>
                      </w:pPr>
                    </w:p>
                    <w:p w14:paraId="282FE30D" w14:textId="77777777" w:rsidR="00DD3D86" w:rsidRPr="000C4925"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5026401D" w14:textId="77777777" w:rsidR="005B52B0" w:rsidRPr="000C492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09380D5" w14:textId="77777777" w:rsidR="00A50FCF" w:rsidRPr="00B325EB" w:rsidRDefault="00A50FCF" w:rsidP="00EE040F">
      <w:pPr>
        <w:tabs>
          <w:tab w:val="center" w:pos="5400"/>
        </w:tabs>
        <w:suppressAutoHyphens/>
        <w:jc w:val="center"/>
        <w:rPr>
          <w:rFonts w:ascii="Cambria" w:hAnsi="Cambria"/>
          <w:sz w:val="20"/>
          <w:szCs w:val="20"/>
          <w:lang w:val="es-ES_tradnl"/>
        </w:rPr>
      </w:pPr>
    </w:p>
    <w:p w14:paraId="55C23110" w14:textId="77777777" w:rsidR="00A50FCF" w:rsidRPr="00B325EB" w:rsidRDefault="00A50FCF" w:rsidP="00EE040F">
      <w:pPr>
        <w:tabs>
          <w:tab w:val="center" w:pos="5400"/>
        </w:tabs>
        <w:suppressAutoHyphens/>
        <w:jc w:val="center"/>
        <w:rPr>
          <w:rFonts w:ascii="Cambria" w:hAnsi="Cambria"/>
          <w:sz w:val="20"/>
          <w:szCs w:val="20"/>
          <w:lang w:val="es-ES_tradnl"/>
        </w:rPr>
      </w:pPr>
    </w:p>
    <w:p w14:paraId="15E109CF" w14:textId="77777777" w:rsidR="00A50FCF" w:rsidRPr="00B325EB" w:rsidRDefault="00A50FCF" w:rsidP="00EE040F">
      <w:pPr>
        <w:tabs>
          <w:tab w:val="center" w:pos="5400"/>
        </w:tabs>
        <w:suppressAutoHyphens/>
        <w:jc w:val="center"/>
        <w:rPr>
          <w:rFonts w:ascii="Cambria" w:hAnsi="Cambria"/>
          <w:sz w:val="20"/>
          <w:szCs w:val="20"/>
          <w:lang w:val="es-ES_tradnl"/>
        </w:rPr>
      </w:pPr>
    </w:p>
    <w:p w14:paraId="7541F940" w14:textId="77777777" w:rsidR="00A50FCF" w:rsidRPr="00B325EB" w:rsidRDefault="00A50FCF" w:rsidP="00EE040F">
      <w:pPr>
        <w:tabs>
          <w:tab w:val="center" w:pos="5400"/>
        </w:tabs>
        <w:suppressAutoHyphens/>
        <w:jc w:val="center"/>
        <w:rPr>
          <w:rFonts w:ascii="Cambria" w:hAnsi="Cambria"/>
          <w:sz w:val="20"/>
          <w:szCs w:val="20"/>
          <w:lang w:val="es-ES_tradnl"/>
        </w:rPr>
      </w:pPr>
    </w:p>
    <w:p w14:paraId="7F040F25" w14:textId="77777777" w:rsidR="00A50FCF" w:rsidRPr="00B325EB" w:rsidRDefault="004F626E" w:rsidP="00EE040F">
      <w:pPr>
        <w:tabs>
          <w:tab w:val="center" w:pos="5400"/>
        </w:tabs>
        <w:suppressAutoHyphens/>
        <w:jc w:val="center"/>
        <w:rPr>
          <w:rFonts w:ascii="Cambria" w:hAnsi="Cambria"/>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78720" behindDoc="0" locked="0" layoutInCell="1" allowOverlap="1" wp14:anchorId="36E7214A" wp14:editId="5BF4D871">
                <wp:simplePos x="0" y="0"/>
                <wp:positionH relativeFrom="column">
                  <wp:posOffset>1323975</wp:posOffset>
                </wp:positionH>
                <wp:positionV relativeFrom="paragraph">
                  <wp:posOffset>135889</wp:posOffset>
                </wp:positionV>
                <wp:extent cx="4943475" cy="5619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9E1F7" w14:textId="1DEACDD9" w:rsidR="00113F73" w:rsidRPr="0058266A" w:rsidRDefault="004F626E" w:rsidP="00113F73">
                            <w:pPr>
                              <w:spacing w:line="276" w:lineRule="auto"/>
                              <w:rPr>
                                <w:rFonts w:asciiTheme="majorHAnsi" w:hAnsiTheme="majorHAnsi"/>
                                <w:color w:val="595959" w:themeColor="text1" w:themeTint="A6"/>
                                <w:sz w:val="18"/>
                                <w:szCs w:val="18"/>
                              </w:rPr>
                            </w:pPr>
                            <w:r w:rsidRPr="008857BE">
                              <w:rPr>
                                <w:rFonts w:asciiTheme="majorHAnsi" w:hAnsiTheme="majorHAnsi"/>
                                <w:b/>
                                <w:color w:val="595959" w:themeColor="text1" w:themeTint="A6"/>
                                <w:sz w:val="18"/>
                                <w:szCs w:val="18"/>
                              </w:rPr>
                              <w:t>Cit</w:t>
                            </w:r>
                            <w:r w:rsidR="0058266A" w:rsidRPr="008857BE">
                              <w:rPr>
                                <w:rFonts w:asciiTheme="majorHAnsi" w:hAnsiTheme="majorHAnsi"/>
                                <w:b/>
                                <w:color w:val="595959" w:themeColor="text1" w:themeTint="A6"/>
                                <w:sz w:val="18"/>
                                <w:szCs w:val="18"/>
                              </w:rPr>
                              <w:t>e</w:t>
                            </w:r>
                            <w:r w:rsidRPr="008857BE">
                              <w:rPr>
                                <w:rFonts w:asciiTheme="majorHAnsi" w:hAnsiTheme="majorHAnsi"/>
                                <w:b/>
                                <w:color w:val="595959" w:themeColor="text1" w:themeTint="A6"/>
                                <w:sz w:val="18"/>
                                <w:szCs w:val="18"/>
                              </w:rPr>
                              <w:t xml:space="preserve"> </w:t>
                            </w:r>
                            <w:r w:rsidR="0058266A" w:rsidRPr="008857BE">
                              <w:rPr>
                                <w:rFonts w:asciiTheme="majorHAnsi" w:hAnsiTheme="majorHAnsi"/>
                                <w:b/>
                                <w:color w:val="595959" w:themeColor="text1" w:themeTint="A6"/>
                                <w:sz w:val="18"/>
                                <w:szCs w:val="18"/>
                              </w:rPr>
                              <w:t>as</w:t>
                            </w:r>
                            <w:r w:rsidRPr="008857BE">
                              <w:rPr>
                                <w:rFonts w:asciiTheme="majorHAnsi" w:hAnsiTheme="majorHAnsi"/>
                                <w:b/>
                                <w:color w:val="595959" w:themeColor="text1" w:themeTint="A6"/>
                                <w:sz w:val="18"/>
                                <w:szCs w:val="18"/>
                              </w:rPr>
                              <w:t>:</w:t>
                            </w:r>
                            <w:r w:rsidRPr="008857BE">
                              <w:rPr>
                                <w:rFonts w:asciiTheme="majorHAnsi" w:hAnsiTheme="majorHAnsi"/>
                                <w:color w:val="595959" w:themeColor="text1" w:themeTint="A6"/>
                                <w:sz w:val="18"/>
                                <w:szCs w:val="18"/>
                              </w:rPr>
                              <w:t xml:space="preserve"> </w:t>
                            </w:r>
                            <w:r w:rsidR="0058266A" w:rsidRPr="008857BE">
                              <w:rPr>
                                <w:rFonts w:asciiTheme="majorHAnsi" w:hAnsiTheme="majorHAnsi"/>
                                <w:color w:val="595959" w:themeColor="text1" w:themeTint="A6"/>
                                <w:sz w:val="18"/>
                                <w:szCs w:val="18"/>
                              </w:rPr>
                              <w:t>IACHR,</w:t>
                            </w:r>
                            <w:r w:rsidRPr="008857BE">
                              <w:rPr>
                                <w:rFonts w:asciiTheme="majorHAnsi" w:hAnsiTheme="majorHAnsi"/>
                                <w:color w:val="595959" w:themeColor="text1" w:themeTint="A6"/>
                                <w:sz w:val="18"/>
                                <w:szCs w:val="18"/>
                              </w:rPr>
                              <w:t xml:space="preserve"> </w:t>
                            </w:r>
                            <w:r w:rsidR="0058266A" w:rsidRPr="008857BE">
                              <w:rPr>
                                <w:rFonts w:asciiTheme="majorHAnsi" w:hAnsiTheme="majorHAnsi"/>
                                <w:color w:val="595959" w:themeColor="text1" w:themeTint="A6"/>
                                <w:sz w:val="18"/>
                                <w:szCs w:val="18"/>
                              </w:rPr>
                              <w:t xml:space="preserve">Report </w:t>
                            </w:r>
                            <w:r w:rsidRPr="008857BE">
                              <w:rPr>
                                <w:rFonts w:asciiTheme="majorHAnsi" w:hAnsiTheme="majorHAnsi"/>
                                <w:color w:val="595959" w:themeColor="text1" w:themeTint="A6"/>
                                <w:sz w:val="18"/>
                                <w:szCs w:val="18"/>
                              </w:rPr>
                              <w:t>No</w:t>
                            </w:r>
                            <w:r w:rsidRPr="00667CDB">
                              <w:rPr>
                                <w:rFonts w:asciiTheme="majorHAnsi" w:hAnsiTheme="majorHAnsi"/>
                                <w:color w:val="595959" w:themeColor="text1" w:themeTint="A6"/>
                                <w:sz w:val="18"/>
                                <w:szCs w:val="18"/>
                              </w:rPr>
                              <w:t xml:space="preserve">. </w:t>
                            </w:r>
                            <w:r w:rsidR="00667CDB" w:rsidRPr="00667CDB">
                              <w:rPr>
                                <w:rFonts w:asciiTheme="majorHAnsi" w:hAnsiTheme="majorHAnsi"/>
                                <w:color w:val="595959" w:themeColor="text1" w:themeTint="A6"/>
                                <w:sz w:val="18"/>
                                <w:szCs w:val="18"/>
                              </w:rPr>
                              <w:t>213</w:t>
                            </w:r>
                            <w:r w:rsidR="001D168D" w:rsidRPr="00667CDB">
                              <w:rPr>
                                <w:rFonts w:asciiTheme="majorHAnsi" w:hAnsiTheme="majorHAnsi"/>
                                <w:color w:val="595959" w:themeColor="text1" w:themeTint="A6"/>
                                <w:sz w:val="18"/>
                                <w:szCs w:val="18"/>
                              </w:rPr>
                              <w:t>/</w:t>
                            </w:r>
                            <w:r w:rsidR="001D168D" w:rsidRPr="008857BE">
                              <w:rPr>
                                <w:rFonts w:asciiTheme="majorHAnsi" w:hAnsiTheme="majorHAnsi"/>
                                <w:color w:val="595959" w:themeColor="text1" w:themeTint="A6"/>
                                <w:sz w:val="18"/>
                                <w:szCs w:val="18"/>
                              </w:rPr>
                              <w:t>20</w:t>
                            </w:r>
                            <w:r w:rsidRPr="008857BE">
                              <w:rPr>
                                <w:rFonts w:asciiTheme="majorHAnsi" w:hAnsiTheme="majorHAnsi"/>
                                <w:color w:val="595959" w:themeColor="text1" w:themeTint="A6"/>
                                <w:sz w:val="18"/>
                                <w:szCs w:val="18"/>
                              </w:rPr>
                              <w:t>, Cas</w:t>
                            </w:r>
                            <w:r w:rsidR="0058266A" w:rsidRPr="008857BE">
                              <w:rPr>
                                <w:rFonts w:asciiTheme="majorHAnsi" w:hAnsiTheme="majorHAnsi"/>
                                <w:color w:val="595959" w:themeColor="text1" w:themeTint="A6"/>
                                <w:sz w:val="18"/>
                                <w:szCs w:val="18"/>
                              </w:rPr>
                              <w:t>e</w:t>
                            </w:r>
                            <w:r w:rsidRPr="008857BE">
                              <w:rPr>
                                <w:rFonts w:asciiTheme="majorHAnsi" w:hAnsiTheme="majorHAnsi"/>
                                <w:color w:val="595959" w:themeColor="text1" w:themeTint="A6"/>
                                <w:sz w:val="18"/>
                                <w:szCs w:val="18"/>
                              </w:rPr>
                              <w:t xml:space="preserve"> </w:t>
                            </w:r>
                            <w:r w:rsidR="002F7E22" w:rsidRPr="008857BE">
                              <w:rPr>
                                <w:rFonts w:asciiTheme="majorHAnsi" w:hAnsiTheme="majorHAnsi"/>
                                <w:color w:val="595959" w:themeColor="text1" w:themeTint="A6"/>
                                <w:sz w:val="18"/>
                                <w:szCs w:val="18"/>
                              </w:rPr>
                              <w:t>13.319</w:t>
                            </w:r>
                            <w:r w:rsidRPr="008857BE">
                              <w:rPr>
                                <w:rFonts w:asciiTheme="majorHAnsi" w:hAnsiTheme="majorHAnsi"/>
                                <w:color w:val="595959" w:themeColor="text1" w:themeTint="A6"/>
                                <w:sz w:val="18"/>
                                <w:szCs w:val="18"/>
                              </w:rPr>
                              <w:t xml:space="preserve">. </w:t>
                            </w:r>
                            <w:r w:rsidR="0058266A" w:rsidRPr="008857BE">
                              <w:rPr>
                                <w:rFonts w:asciiTheme="majorHAnsi" w:hAnsiTheme="majorHAnsi"/>
                                <w:color w:val="595959" w:themeColor="text1" w:themeTint="A6"/>
                                <w:sz w:val="18"/>
                                <w:szCs w:val="18"/>
                              </w:rPr>
                              <w:t>Friendly Settlement</w:t>
                            </w:r>
                            <w:r w:rsidRPr="0058266A">
                              <w:rPr>
                                <w:rFonts w:asciiTheme="majorHAnsi" w:hAnsiTheme="majorHAnsi"/>
                                <w:color w:val="595959" w:themeColor="text1" w:themeTint="A6"/>
                                <w:sz w:val="18"/>
                                <w:szCs w:val="18"/>
                              </w:rPr>
                              <w:t xml:space="preserve">. </w:t>
                            </w:r>
                            <w:proofErr w:type="spellStart"/>
                            <w:r w:rsidR="0077320D" w:rsidRPr="0058266A">
                              <w:rPr>
                                <w:rFonts w:asciiTheme="majorHAnsi" w:hAnsiTheme="majorHAnsi"/>
                                <w:color w:val="595959" w:themeColor="text1" w:themeTint="A6"/>
                                <w:sz w:val="18"/>
                                <w:szCs w:val="18"/>
                              </w:rPr>
                              <w:t>Willa</w:t>
                            </w:r>
                            <w:r w:rsidR="00A13984" w:rsidRPr="0058266A">
                              <w:rPr>
                                <w:rFonts w:asciiTheme="majorHAnsi" w:hAnsiTheme="majorHAnsi"/>
                                <w:color w:val="595959" w:themeColor="text1" w:themeTint="A6"/>
                                <w:sz w:val="18"/>
                                <w:szCs w:val="18"/>
                              </w:rPr>
                              <w:t>m</w:t>
                            </w:r>
                            <w:proofErr w:type="spellEnd"/>
                            <w:r w:rsidR="0077320D" w:rsidRPr="0058266A">
                              <w:rPr>
                                <w:rFonts w:asciiTheme="majorHAnsi" w:hAnsiTheme="majorHAnsi"/>
                                <w:color w:val="595959" w:themeColor="text1" w:themeTint="A6"/>
                                <w:sz w:val="18"/>
                                <w:szCs w:val="18"/>
                              </w:rPr>
                              <w:t xml:space="preserve"> </w:t>
                            </w:r>
                            <w:proofErr w:type="spellStart"/>
                            <w:r w:rsidR="0077320D" w:rsidRPr="0058266A">
                              <w:rPr>
                                <w:rFonts w:asciiTheme="majorHAnsi" w:hAnsiTheme="majorHAnsi"/>
                                <w:color w:val="595959" w:themeColor="text1" w:themeTint="A6"/>
                                <w:sz w:val="18"/>
                                <w:szCs w:val="18"/>
                              </w:rPr>
                              <w:t>Fernández</w:t>
                            </w:r>
                            <w:proofErr w:type="spellEnd"/>
                            <w:r w:rsidR="0077320D" w:rsidRPr="0058266A">
                              <w:rPr>
                                <w:rFonts w:asciiTheme="majorHAnsi" w:hAnsiTheme="majorHAnsi"/>
                                <w:color w:val="595959" w:themeColor="text1" w:themeTint="A6"/>
                                <w:sz w:val="18"/>
                                <w:szCs w:val="18"/>
                              </w:rPr>
                              <w:t xml:space="preserve"> Becerra </w:t>
                            </w:r>
                            <w:r w:rsidR="0058266A" w:rsidRPr="0058266A">
                              <w:rPr>
                                <w:rFonts w:asciiTheme="majorHAnsi" w:hAnsiTheme="majorHAnsi"/>
                                <w:color w:val="595959" w:themeColor="text1" w:themeTint="A6"/>
                                <w:sz w:val="18"/>
                                <w:szCs w:val="18"/>
                              </w:rPr>
                              <w:t>and Family</w:t>
                            </w:r>
                            <w:r w:rsidRPr="0058266A">
                              <w:rPr>
                                <w:rFonts w:asciiTheme="majorHAnsi" w:hAnsiTheme="majorHAnsi"/>
                                <w:color w:val="595959" w:themeColor="text1" w:themeTint="A6"/>
                                <w:sz w:val="18"/>
                                <w:szCs w:val="18"/>
                              </w:rPr>
                              <w:t xml:space="preserve">. Colombia. </w:t>
                            </w:r>
                            <w:r w:rsidR="00667CDB">
                              <w:rPr>
                                <w:rFonts w:asciiTheme="majorHAnsi" w:hAnsiTheme="majorHAnsi"/>
                                <w:color w:val="595959" w:themeColor="text1" w:themeTint="A6"/>
                                <w:sz w:val="18"/>
                                <w:szCs w:val="18"/>
                              </w:rPr>
                              <w:t>August</w:t>
                            </w:r>
                            <w:r w:rsidR="0058266A" w:rsidRPr="0058266A">
                              <w:rPr>
                                <w:rFonts w:asciiTheme="majorHAnsi" w:hAnsiTheme="majorHAnsi"/>
                                <w:color w:val="595959" w:themeColor="text1" w:themeTint="A6"/>
                                <w:sz w:val="18"/>
                                <w:szCs w:val="18"/>
                              </w:rPr>
                              <w:t xml:space="preserve"> </w:t>
                            </w:r>
                            <w:r w:rsidR="00667CDB">
                              <w:rPr>
                                <w:rFonts w:asciiTheme="majorHAnsi" w:hAnsiTheme="majorHAnsi"/>
                                <w:color w:val="595959" w:themeColor="text1" w:themeTint="A6"/>
                                <w:sz w:val="18"/>
                                <w:szCs w:val="18"/>
                              </w:rPr>
                              <w:t>17</w:t>
                            </w:r>
                            <w:r w:rsidR="0058266A" w:rsidRPr="0058266A">
                              <w:rPr>
                                <w:rFonts w:asciiTheme="majorHAnsi" w:hAnsiTheme="majorHAnsi"/>
                                <w:color w:val="595959" w:themeColor="text1" w:themeTint="A6"/>
                                <w:sz w:val="18"/>
                                <w:szCs w:val="18"/>
                              </w:rPr>
                              <w:t>,</w:t>
                            </w:r>
                            <w:r w:rsidR="001D168D" w:rsidRPr="0058266A">
                              <w:rPr>
                                <w:rFonts w:asciiTheme="majorHAnsi" w:hAnsiTheme="majorHAnsi"/>
                                <w:color w:val="595959" w:themeColor="text1" w:themeTint="A6"/>
                                <w:sz w:val="18"/>
                                <w:szCs w:val="18"/>
                              </w:rPr>
                              <w:t xml:space="preserve"> 2020</w:t>
                            </w:r>
                            <w:r w:rsidRPr="0058266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E7214A" id="Text Box 10" o:spid="_x0000_s1030" type="#_x0000_t202" style="position:absolute;left:0;text-align:left;margin-left:104.25pt;margin-top:10.7pt;width:389.2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" filled="f" stroked="f" strokeweight=".5pt">
                <v:textbox>
                  <w:txbxContent>
                    <w:p w14:paraId="6B89E1F7" w14:textId="1DEACDD9" w:rsidR="00113F73" w:rsidRPr="0058266A" w:rsidRDefault="004F626E" w:rsidP="00113F73">
                      <w:pPr>
                        <w:spacing w:line="276" w:lineRule="auto"/>
                        <w:rPr>
                          <w:rFonts w:asciiTheme="majorHAnsi" w:hAnsiTheme="majorHAnsi"/>
                          <w:color w:val="595959" w:themeColor="text1" w:themeTint="A6"/>
                          <w:sz w:val="18"/>
                          <w:szCs w:val="18"/>
                        </w:rPr>
                      </w:pPr>
                      <w:r w:rsidRPr="008857BE">
                        <w:rPr>
                          <w:rFonts w:asciiTheme="majorHAnsi" w:hAnsiTheme="majorHAnsi"/>
                          <w:b/>
                          <w:color w:val="595959" w:themeColor="text1" w:themeTint="A6"/>
                          <w:sz w:val="18"/>
                          <w:szCs w:val="18"/>
                        </w:rPr>
                        <w:t>Cit</w:t>
                      </w:r>
                      <w:r w:rsidR="0058266A" w:rsidRPr="008857BE">
                        <w:rPr>
                          <w:rFonts w:asciiTheme="majorHAnsi" w:hAnsiTheme="majorHAnsi"/>
                          <w:b/>
                          <w:color w:val="595959" w:themeColor="text1" w:themeTint="A6"/>
                          <w:sz w:val="18"/>
                          <w:szCs w:val="18"/>
                        </w:rPr>
                        <w:t>e</w:t>
                      </w:r>
                      <w:r w:rsidRPr="008857BE">
                        <w:rPr>
                          <w:rFonts w:asciiTheme="majorHAnsi" w:hAnsiTheme="majorHAnsi"/>
                          <w:b/>
                          <w:color w:val="595959" w:themeColor="text1" w:themeTint="A6"/>
                          <w:sz w:val="18"/>
                          <w:szCs w:val="18"/>
                        </w:rPr>
                        <w:t xml:space="preserve"> </w:t>
                      </w:r>
                      <w:proofErr w:type="gramStart"/>
                      <w:r w:rsidR="0058266A" w:rsidRPr="008857BE">
                        <w:rPr>
                          <w:rFonts w:asciiTheme="majorHAnsi" w:hAnsiTheme="majorHAnsi"/>
                          <w:b/>
                          <w:color w:val="595959" w:themeColor="text1" w:themeTint="A6"/>
                          <w:sz w:val="18"/>
                          <w:szCs w:val="18"/>
                        </w:rPr>
                        <w:t>as</w:t>
                      </w:r>
                      <w:r w:rsidRPr="008857BE">
                        <w:rPr>
                          <w:rFonts w:asciiTheme="majorHAnsi" w:hAnsiTheme="majorHAnsi"/>
                          <w:b/>
                          <w:color w:val="595959" w:themeColor="text1" w:themeTint="A6"/>
                          <w:sz w:val="18"/>
                          <w:szCs w:val="18"/>
                        </w:rPr>
                        <w:t>:</w:t>
                      </w:r>
                      <w:proofErr w:type="gramEnd"/>
                      <w:r w:rsidRPr="008857BE">
                        <w:rPr>
                          <w:rFonts w:asciiTheme="majorHAnsi" w:hAnsiTheme="majorHAnsi"/>
                          <w:color w:val="595959" w:themeColor="text1" w:themeTint="A6"/>
                          <w:sz w:val="18"/>
                          <w:szCs w:val="18"/>
                        </w:rPr>
                        <w:t xml:space="preserve"> </w:t>
                      </w:r>
                      <w:r w:rsidR="0058266A" w:rsidRPr="008857BE">
                        <w:rPr>
                          <w:rFonts w:asciiTheme="majorHAnsi" w:hAnsiTheme="majorHAnsi"/>
                          <w:color w:val="595959" w:themeColor="text1" w:themeTint="A6"/>
                          <w:sz w:val="18"/>
                          <w:szCs w:val="18"/>
                        </w:rPr>
                        <w:t>IACHR,</w:t>
                      </w:r>
                      <w:r w:rsidRPr="008857BE">
                        <w:rPr>
                          <w:rFonts w:asciiTheme="majorHAnsi" w:hAnsiTheme="majorHAnsi"/>
                          <w:color w:val="595959" w:themeColor="text1" w:themeTint="A6"/>
                          <w:sz w:val="18"/>
                          <w:szCs w:val="18"/>
                        </w:rPr>
                        <w:t xml:space="preserve"> </w:t>
                      </w:r>
                      <w:r w:rsidR="0058266A" w:rsidRPr="008857BE">
                        <w:rPr>
                          <w:rFonts w:asciiTheme="majorHAnsi" w:hAnsiTheme="majorHAnsi"/>
                          <w:color w:val="595959" w:themeColor="text1" w:themeTint="A6"/>
                          <w:sz w:val="18"/>
                          <w:szCs w:val="18"/>
                        </w:rPr>
                        <w:t xml:space="preserve">Report </w:t>
                      </w:r>
                      <w:r w:rsidRPr="008857BE">
                        <w:rPr>
                          <w:rFonts w:asciiTheme="majorHAnsi" w:hAnsiTheme="majorHAnsi"/>
                          <w:color w:val="595959" w:themeColor="text1" w:themeTint="A6"/>
                          <w:sz w:val="18"/>
                          <w:szCs w:val="18"/>
                        </w:rPr>
                        <w:t>No</w:t>
                      </w:r>
                      <w:r w:rsidRPr="00667CDB">
                        <w:rPr>
                          <w:rFonts w:asciiTheme="majorHAnsi" w:hAnsiTheme="majorHAnsi"/>
                          <w:color w:val="595959" w:themeColor="text1" w:themeTint="A6"/>
                          <w:sz w:val="18"/>
                          <w:szCs w:val="18"/>
                        </w:rPr>
                        <w:t xml:space="preserve">. </w:t>
                      </w:r>
                      <w:r w:rsidR="00667CDB" w:rsidRPr="00667CDB">
                        <w:rPr>
                          <w:rFonts w:asciiTheme="majorHAnsi" w:hAnsiTheme="majorHAnsi"/>
                          <w:color w:val="595959" w:themeColor="text1" w:themeTint="A6"/>
                          <w:sz w:val="18"/>
                          <w:szCs w:val="18"/>
                        </w:rPr>
                        <w:t>213</w:t>
                      </w:r>
                      <w:r w:rsidR="001D168D" w:rsidRPr="00667CDB">
                        <w:rPr>
                          <w:rFonts w:asciiTheme="majorHAnsi" w:hAnsiTheme="majorHAnsi"/>
                          <w:color w:val="595959" w:themeColor="text1" w:themeTint="A6"/>
                          <w:sz w:val="18"/>
                          <w:szCs w:val="18"/>
                        </w:rPr>
                        <w:t>/</w:t>
                      </w:r>
                      <w:r w:rsidR="001D168D" w:rsidRPr="008857BE">
                        <w:rPr>
                          <w:rFonts w:asciiTheme="majorHAnsi" w:hAnsiTheme="majorHAnsi"/>
                          <w:color w:val="595959" w:themeColor="text1" w:themeTint="A6"/>
                          <w:sz w:val="18"/>
                          <w:szCs w:val="18"/>
                        </w:rPr>
                        <w:t>20</w:t>
                      </w:r>
                      <w:r w:rsidRPr="008857BE">
                        <w:rPr>
                          <w:rFonts w:asciiTheme="majorHAnsi" w:hAnsiTheme="majorHAnsi"/>
                          <w:color w:val="595959" w:themeColor="text1" w:themeTint="A6"/>
                          <w:sz w:val="18"/>
                          <w:szCs w:val="18"/>
                        </w:rPr>
                        <w:t>, Cas</w:t>
                      </w:r>
                      <w:r w:rsidR="0058266A" w:rsidRPr="008857BE">
                        <w:rPr>
                          <w:rFonts w:asciiTheme="majorHAnsi" w:hAnsiTheme="majorHAnsi"/>
                          <w:color w:val="595959" w:themeColor="text1" w:themeTint="A6"/>
                          <w:sz w:val="18"/>
                          <w:szCs w:val="18"/>
                        </w:rPr>
                        <w:t>e</w:t>
                      </w:r>
                      <w:r w:rsidRPr="008857BE">
                        <w:rPr>
                          <w:rFonts w:asciiTheme="majorHAnsi" w:hAnsiTheme="majorHAnsi"/>
                          <w:color w:val="595959" w:themeColor="text1" w:themeTint="A6"/>
                          <w:sz w:val="18"/>
                          <w:szCs w:val="18"/>
                        </w:rPr>
                        <w:t xml:space="preserve"> </w:t>
                      </w:r>
                      <w:r w:rsidR="002F7E22" w:rsidRPr="008857BE">
                        <w:rPr>
                          <w:rFonts w:asciiTheme="majorHAnsi" w:hAnsiTheme="majorHAnsi"/>
                          <w:color w:val="595959" w:themeColor="text1" w:themeTint="A6"/>
                          <w:sz w:val="18"/>
                          <w:szCs w:val="18"/>
                        </w:rPr>
                        <w:t>13.319</w:t>
                      </w:r>
                      <w:r w:rsidRPr="008857BE">
                        <w:rPr>
                          <w:rFonts w:asciiTheme="majorHAnsi" w:hAnsiTheme="majorHAnsi"/>
                          <w:color w:val="595959" w:themeColor="text1" w:themeTint="A6"/>
                          <w:sz w:val="18"/>
                          <w:szCs w:val="18"/>
                        </w:rPr>
                        <w:t xml:space="preserve">. </w:t>
                      </w:r>
                      <w:r w:rsidR="0058266A" w:rsidRPr="008857BE">
                        <w:rPr>
                          <w:rFonts w:asciiTheme="majorHAnsi" w:hAnsiTheme="majorHAnsi"/>
                          <w:color w:val="595959" w:themeColor="text1" w:themeTint="A6"/>
                          <w:sz w:val="18"/>
                          <w:szCs w:val="18"/>
                        </w:rPr>
                        <w:t>Friendly Settlement</w:t>
                      </w:r>
                      <w:r w:rsidRPr="0058266A">
                        <w:rPr>
                          <w:rFonts w:asciiTheme="majorHAnsi" w:hAnsiTheme="majorHAnsi"/>
                          <w:color w:val="595959" w:themeColor="text1" w:themeTint="A6"/>
                          <w:sz w:val="18"/>
                          <w:szCs w:val="18"/>
                        </w:rPr>
                        <w:t xml:space="preserve">. </w:t>
                      </w:r>
                      <w:proofErr w:type="spellStart"/>
                      <w:r w:rsidR="0077320D" w:rsidRPr="0058266A">
                        <w:rPr>
                          <w:rFonts w:asciiTheme="majorHAnsi" w:hAnsiTheme="majorHAnsi"/>
                          <w:color w:val="595959" w:themeColor="text1" w:themeTint="A6"/>
                          <w:sz w:val="18"/>
                          <w:szCs w:val="18"/>
                        </w:rPr>
                        <w:t>Willa</w:t>
                      </w:r>
                      <w:r w:rsidR="00A13984" w:rsidRPr="0058266A">
                        <w:rPr>
                          <w:rFonts w:asciiTheme="majorHAnsi" w:hAnsiTheme="majorHAnsi"/>
                          <w:color w:val="595959" w:themeColor="text1" w:themeTint="A6"/>
                          <w:sz w:val="18"/>
                          <w:szCs w:val="18"/>
                        </w:rPr>
                        <w:t>m</w:t>
                      </w:r>
                      <w:proofErr w:type="spellEnd"/>
                      <w:r w:rsidR="0077320D" w:rsidRPr="0058266A">
                        <w:rPr>
                          <w:rFonts w:asciiTheme="majorHAnsi" w:hAnsiTheme="majorHAnsi"/>
                          <w:color w:val="595959" w:themeColor="text1" w:themeTint="A6"/>
                          <w:sz w:val="18"/>
                          <w:szCs w:val="18"/>
                        </w:rPr>
                        <w:t xml:space="preserve"> </w:t>
                      </w:r>
                      <w:proofErr w:type="spellStart"/>
                      <w:r w:rsidR="0077320D" w:rsidRPr="0058266A">
                        <w:rPr>
                          <w:rFonts w:asciiTheme="majorHAnsi" w:hAnsiTheme="majorHAnsi"/>
                          <w:color w:val="595959" w:themeColor="text1" w:themeTint="A6"/>
                          <w:sz w:val="18"/>
                          <w:szCs w:val="18"/>
                        </w:rPr>
                        <w:t>Fernández</w:t>
                      </w:r>
                      <w:proofErr w:type="spellEnd"/>
                      <w:r w:rsidR="0077320D" w:rsidRPr="0058266A">
                        <w:rPr>
                          <w:rFonts w:asciiTheme="majorHAnsi" w:hAnsiTheme="majorHAnsi"/>
                          <w:color w:val="595959" w:themeColor="text1" w:themeTint="A6"/>
                          <w:sz w:val="18"/>
                          <w:szCs w:val="18"/>
                        </w:rPr>
                        <w:t xml:space="preserve"> Becerra </w:t>
                      </w:r>
                      <w:r w:rsidR="0058266A" w:rsidRPr="0058266A">
                        <w:rPr>
                          <w:rFonts w:asciiTheme="majorHAnsi" w:hAnsiTheme="majorHAnsi"/>
                          <w:color w:val="595959" w:themeColor="text1" w:themeTint="A6"/>
                          <w:sz w:val="18"/>
                          <w:szCs w:val="18"/>
                        </w:rPr>
                        <w:t>and Family</w:t>
                      </w:r>
                      <w:r w:rsidRPr="0058266A">
                        <w:rPr>
                          <w:rFonts w:asciiTheme="majorHAnsi" w:hAnsiTheme="majorHAnsi"/>
                          <w:color w:val="595959" w:themeColor="text1" w:themeTint="A6"/>
                          <w:sz w:val="18"/>
                          <w:szCs w:val="18"/>
                        </w:rPr>
                        <w:t xml:space="preserve">. Colombia. </w:t>
                      </w:r>
                      <w:r w:rsidR="00667CDB">
                        <w:rPr>
                          <w:rFonts w:asciiTheme="majorHAnsi" w:hAnsiTheme="majorHAnsi"/>
                          <w:color w:val="595959" w:themeColor="text1" w:themeTint="A6"/>
                          <w:sz w:val="18"/>
                          <w:szCs w:val="18"/>
                        </w:rPr>
                        <w:t>August</w:t>
                      </w:r>
                      <w:r w:rsidR="0058266A" w:rsidRPr="0058266A">
                        <w:rPr>
                          <w:rFonts w:asciiTheme="majorHAnsi" w:hAnsiTheme="majorHAnsi"/>
                          <w:color w:val="595959" w:themeColor="text1" w:themeTint="A6"/>
                          <w:sz w:val="18"/>
                          <w:szCs w:val="18"/>
                        </w:rPr>
                        <w:t xml:space="preserve"> </w:t>
                      </w:r>
                      <w:r w:rsidR="00667CDB">
                        <w:rPr>
                          <w:rFonts w:asciiTheme="majorHAnsi" w:hAnsiTheme="majorHAnsi"/>
                          <w:color w:val="595959" w:themeColor="text1" w:themeTint="A6"/>
                          <w:sz w:val="18"/>
                          <w:szCs w:val="18"/>
                        </w:rPr>
                        <w:t>17</w:t>
                      </w:r>
                      <w:r w:rsidR="0058266A" w:rsidRPr="0058266A">
                        <w:rPr>
                          <w:rFonts w:asciiTheme="majorHAnsi" w:hAnsiTheme="majorHAnsi"/>
                          <w:color w:val="595959" w:themeColor="text1" w:themeTint="A6"/>
                          <w:sz w:val="18"/>
                          <w:szCs w:val="18"/>
                        </w:rPr>
                        <w:t>,</w:t>
                      </w:r>
                      <w:r w:rsidR="001D168D" w:rsidRPr="0058266A">
                        <w:rPr>
                          <w:rFonts w:asciiTheme="majorHAnsi" w:hAnsiTheme="majorHAnsi"/>
                          <w:color w:val="595959" w:themeColor="text1" w:themeTint="A6"/>
                          <w:sz w:val="18"/>
                          <w:szCs w:val="18"/>
                        </w:rPr>
                        <w:t xml:space="preserve"> 2020</w:t>
                      </w:r>
                      <w:r w:rsidRPr="0058266A">
                        <w:rPr>
                          <w:rFonts w:asciiTheme="majorHAnsi" w:hAnsiTheme="majorHAnsi"/>
                          <w:color w:val="595959" w:themeColor="text1" w:themeTint="A6"/>
                          <w:sz w:val="18"/>
                          <w:szCs w:val="18"/>
                        </w:rPr>
                        <w:t>.</w:t>
                      </w:r>
                    </w:p>
                  </w:txbxContent>
                </v:textbox>
              </v:shape>
            </w:pict>
          </mc:Fallback>
        </mc:AlternateContent>
      </w:r>
    </w:p>
    <w:p w14:paraId="59C60B3B" w14:textId="77777777" w:rsidR="00A50FCF" w:rsidRPr="00B325EB" w:rsidRDefault="00A50FCF" w:rsidP="00EE040F">
      <w:pPr>
        <w:tabs>
          <w:tab w:val="center" w:pos="5400"/>
        </w:tabs>
        <w:suppressAutoHyphens/>
        <w:jc w:val="center"/>
        <w:rPr>
          <w:rFonts w:ascii="Cambria" w:hAnsi="Cambria"/>
          <w:sz w:val="20"/>
          <w:szCs w:val="20"/>
          <w:lang w:val="es-ES_tradnl"/>
        </w:rPr>
      </w:pPr>
    </w:p>
    <w:p w14:paraId="1DA9BBF7" w14:textId="77777777" w:rsidR="0090270B" w:rsidRPr="00B325EB" w:rsidRDefault="00D306D1" w:rsidP="00EE040F">
      <w:pPr>
        <w:tabs>
          <w:tab w:val="center" w:pos="5400"/>
        </w:tabs>
        <w:suppressAutoHyphens/>
        <w:jc w:val="center"/>
        <w:rPr>
          <w:rFonts w:ascii="Cambria" w:hAnsi="Cambria"/>
          <w:b/>
          <w:sz w:val="20"/>
          <w:szCs w:val="20"/>
          <w:lang w:val="es-ES_tradnl"/>
        </w:rPr>
      </w:pPr>
      <w:r w:rsidRPr="00B325EB">
        <w:rPr>
          <w:rFonts w:ascii="Cambria" w:hAnsi="Cambria"/>
          <w:noProof/>
          <w:sz w:val="20"/>
          <w:szCs w:val="20"/>
        </w:rPr>
        <mc:AlternateContent>
          <mc:Choice Requires="wps">
            <w:drawing>
              <wp:anchor distT="0" distB="0" distL="114300" distR="114300" simplePos="0" relativeHeight="251680768" behindDoc="0" locked="0" layoutInCell="1" allowOverlap="1" wp14:anchorId="5B20489B" wp14:editId="1B2C9CE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9B46F" w14:textId="06368D23" w:rsidR="00D72DC6" w:rsidRPr="00D72DC6" w:rsidRDefault="00667CDB" w:rsidP="00F02AD1">
                            <w:pPr>
                              <w:rPr>
                                <w:color w:val="FFFFFF" w:themeColor="background1"/>
                                <w14:textFill>
                                  <w14:noFill/>
                                </w14:textFill>
                              </w:rPr>
                            </w:pPr>
                            <w:r>
                              <w:rPr>
                                <w:noProof/>
                              </w:rPr>
                              <w:drawing>
                                <wp:inline distT="0" distB="0" distL="0" distR="0" wp14:anchorId="3AC177E7" wp14:editId="097C723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20489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DD9B46F" w14:textId="06368D23" w:rsidR="00D72DC6" w:rsidRPr="00D72DC6" w:rsidRDefault="00667CDB" w:rsidP="00F02AD1">
                      <w:pPr>
                        <w:rPr>
                          <w:color w:val="FFFFFF" w:themeColor="background1"/>
                          <w14:textFill>
                            <w14:noFill/>
                          </w14:textFill>
                        </w:rPr>
                      </w:pPr>
                      <w:r>
                        <w:rPr>
                          <w:noProof/>
                        </w:rPr>
                        <w:drawing>
                          <wp:inline distT="0" distB="0" distL="0" distR="0" wp14:anchorId="3AC177E7" wp14:editId="097C7238">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Pr="00B325EB">
        <w:rPr>
          <w:rFonts w:ascii="Cambria" w:hAnsi="Cambria"/>
          <w:noProof/>
          <w:sz w:val="20"/>
          <w:szCs w:val="20"/>
        </w:rPr>
        <mc:AlternateContent>
          <mc:Choice Requires="wps">
            <w:drawing>
              <wp:anchor distT="0" distB="0" distL="114300" distR="114300" simplePos="0" relativeHeight="251682816" behindDoc="0" locked="0" layoutInCell="1" allowOverlap="1" wp14:anchorId="6E806EA0" wp14:editId="5020E4F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6EE23" w14:textId="1A99D85B"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2A3709">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2A3709">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E806EA0" id="_x0000_t202" coordsize="21600,21600" o:spt="202" path="m,l,21600r21600,l21600,xe">
                <v:stroke joinstyle="miter"/>
                <v:path gradientshapeok="t" o:connecttype="rect"/>
              </v:shapetype>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2F16EE23" w14:textId="1A99D85B"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2A3709">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2A3709">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139CAAEE" w14:textId="77777777" w:rsidR="0070697F" w:rsidRPr="00B325EB" w:rsidRDefault="0070697F" w:rsidP="00EE040F">
      <w:pPr>
        <w:tabs>
          <w:tab w:val="center" w:pos="5400"/>
        </w:tabs>
        <w:suppressAutoHyphens/>
        <w:jc w:val="center"/>
        <w:rPr>
          <w:rFonts w:ascii="Cambria" w:hAnsi="Cambria"/>
          <w:b/>
          <w:sz w:val="20"/>
          <w:szCs w:val="20"/>
          <w:lang w:val="es-ES_tradnl"/>
        </w:rPr>
        <w:sectPr w:rsidR="0070697F" w:rsidRPr="00B325EB"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7C5628C6" w14:textId="0AD70F64" w:rsidR="004F626E" w:rsidRPr="000C4925" w:rsidRDefault="0058266A" w:rsidP="00EE040F">
      <w:pPr>
        <w:tabs>
          <w:tab w:val="center" w:pos="5400"/>
        </w:tabs>
        <w:suppressAutoHyphens/>
        <w:jc w:val="center"/>
        <w:rPr>
          <w:rFonts w:ascii="Cambria" w:hAnsi="Cambria"/>
          <w:b/>
          <w:sz w:val="20"/>
          <w:szCs w:val="20"/>
        </w:rPr>
      </w:pPr>
      <w:r w:rsidRPr="000C4925">
        <w:rPr>
          <w:rFonts w:ascii="Cambria" w:hAnsi="Cambria"/>
          <w:b/>
          <w:sz w:val="20"/>
          <w:szCs w:val="20"/>
        </w:rPr>
        <w:lastRenderedPageBreak/>
        <w:t>REPORT</w:t>
      </w:r>
      <w:r w:rsidR="004F626E" w:rsidRPr="000C4925">
        <w:rPr>
          <w:rFonts w:ascii="Cambria" w:hAnsi="Cambria"/>
          <w:b/>
          <w:sz w:val="20"/>
          <w:szCs w:val="20"/>
        </w:rPr>
        <w:t xml:space="preserve"> No. </w:t>
      </w:r>
      <w:r w:rsidR="00667CDB">
        <w:rPr>
          <w:rFonts w:ascii="Cambria" w:hAnsi="Cambria"/>
          <w:b/>
          <w:sz w:val="20"/>
          <w:szCs w:val="20"/>
        </w:rPr>
        <w:t>213</w:t>
      </w:r>
      <w:r w:rsidR="004F626E" w:rsidRPr="000C4925">
        <w:rPr>
          <w:rFonts w:ascii="Cambria" w:hAnsi="Cambria"/>
          <w:b/>
          <w:sz w:val="20"/>
          <w:szCs w:val="20"/>
        </w:rPr>
        <w:t>/20</w:t>
      </w:r>
    </w:p>
    <w:p w14:paraId="10673C9A" w14:textId="152CC30B" w:rsidR="004F626E" w:rsidRPr="0058266A" w:rsidRDefault="004F626E" w:rsidP="00EE040F">
      <w:pPr>
        <w:tabs>
          <w:tab w:val="center" w:pos="5400"/>
        </w:tabs>
        <w:suppressAutoHyphens/>
        <w:jc w:val="center"/>
        <w:rPr>
          <w:rFonts w:ascii="Cambria" w:hAnsi="Cambria"/>
          <w:b/>
          <w:sz w:val="20"/>
          <w:szCs w:val="20"/>
        </w:rPr>
      </w:pPr>
      <w:r w:rsidRPr="0058266A">
        <w:rPr>
          <w:rFonts w:ascii="Cambria" w:hAnsi="Cambria"/>
          <w:b/>
          <w:sz w:val="20"/>
          <w:szCs w:val="20"/>
        </w:rPr>
        <w:t>CAS</w:t>
      </w:r>
      <w:r w:rsidR="0058266A" w:rsidRPr="0058266A">
        <w:rPr>
          <w:rFonts w:ascii="Cambria" w:hAnsi="Cambria"/>
          <w:b/>
          <w:sz w:val="20"/>
          <w:szCs w:val="20"/>
        </w:rPr>
        <w:t>E</w:t>
      </w:r>
      <w:r w:rsidRPr="0058266A">
        <w:rPr>
          <w:rFonts w:ascii="Cambria" w:hAnsi="Cambria"/>
          <w:b/>
          <w:sz w:val="20"/>
          <w:szCs w:val="20"/>
        </w:rPr>
        <w:t xml:space="preserve"> </w:t>
      </w:r>
      <w:r w:rsidR="002F7E22" w:rsidRPr="008857BE">
        <w:rPr>
          <w:rFonts w:ascii="Cambria" w:hAnsi="Cambria"/>
          <w:b/>
          <w:sz w:val="20"/>
          <w:szCs w:val="20"/>
        </w:rPr>
        <w:t>13.319</w:t>
      </w:r>
    </w:p>
    <w:p w14:paraId="638C9F68" w14:textId="343ED457" w:rsidR="004F626E" w:rsidRPr="0058266A" w:rsidRDefault="0058266A" w:rsidP="00EE040F">
      <w:pPr>
        <w:tabs>
          <w:tab w:val="center" w:pos="5400"/>
        </w:tabs>
        <w:suppressAutoHyphens/>
        <w:jc w:val="center"/>
        <w:rPr>
          <w:rFonts w:ascii="Cambria" w:hAnsi="Cambria"/>
          <w:sz w:val="20"/>
          <w:szCs w:val="20"/>
        </w:rPr>
      </w:pPr>
      <w:r w:rsidRPr="0058266A">
        <w:rPr>
          <w:rFonts w:ascii="Cambria" w:hAnsi="Cambria"/>
          <w:sz w:val="20"/>
          <w:szCs w:val="20"/>
        </w:rPr>
        <w:t>FRIENDLY SETTLEMENT</w:t>
      </w:r>
    </w:p>
    <w:p w14:paraId="24CC5337" w14:textId="1C39513B" w:rsidR="002F7E22" w:rsidRPr="0058266A" w:rsidRDefault="004F626E" w:rsidP="00EE040F">
      <w:pPr>
        <w:tabs>
          <w:tab w:val="center" w:pos="4680"/>
          <w:tab w:val="center" w:pos="5400"/>
        </w:tabs>
        <w:suppressAutoHyphens/>
        <w:rPr>
          <w:rFonts w:ascii="Cambria" w:hAnsi="Cambria"/>
          <w:sz w:val="20"/>
          <w:szCs w:val="20"/>
        </w:rPr>
      </w:pPr>
      <w:r w:rsidRPr="0058266A">
        <w:rPr>
          <w:rFonts w:ascii="Cambria" w:hAnsi="Cambria"/>
          <w:sz w:val="20"/>
          <w:szCs w:val="20"/>
        </w:rPr>
        <w:tab/>
        <w:t xml:space="preserve"> </w:t>
      </w:r>
      <w:r w:rsidR="00A13984" w:rsidRPr="0058266A">
        <w:rPr>
          <w:rFonts w:ascii="Cambria" w:hAnsi="Cambria"/>
          <w:sz w:val="20"/>
          <w:szCs w:val="20"/>
        </w:rPr>
        <w:t>WILLAM</w:t>
      </w:r>
      <w:r w:rsidR="0077320D" w:rsidRPr="0058266A">
        <w:rPr>
          <w:rFonts w:ascii="Cambria" w:hAnsi="Cambria"/>
          <w:sz w:val="20"/>
          <w:szCs w:val="20"/>
        </w:rPr>
        <w:t xml:space="preserve"> FERNÁNDEZ BECERRA </w:t>
      </w:r>
      <w:r w:rsidR="0058266A" w:rsidRPr="0058266A">
        <w:rPr>
          <w:rFonts w:ascii="Cambria" w:hAnsi="Cambria"/>
          <w:sz w:val="20"/>
          <w:szCs w:val="20"/>
        </w:rPr>
        <w:t>AND FAMILY</w:t>
      </w:r>
    </w:p>
    <w:p w14:paraId="4DA1372D" w14:textId="77777777" w:rsidR="004F626E" w:rsidRPr="00667CDB" w:rsidRDefault="004F626E" w:rsidP="00EE040F">
      <w:pPr>
        <w:tabs>
          <w:tab w:val="center" w:pos="4680"/>
          <w:tab w:val="center" w:pos="5400"/>
        </w:tabs>
        <w:suppressAutoHyphens/>
        <w:jc w:val="center"/>
        <w:rPr>
          <w:rFonts w:ascii="Cambria" w:hAnsi="Cambria"/>
          <w:sz w:val="20"/>
          <w:szCs w:val="20"/>
        </w:rPr>
      </w:pPr>
      <w:r w:rsidRPr="00667CDB">
        <w:rPr>
          <w:rFonts w:ascii="Cambria" w:hAnsi="Cambria"/>
          <w:sz w:val="20"/>
          <w:szCs w:val="20"/>
        </w:rPr>
        <w:t>COLOMBIA</w:t>
      </w:r>
    </w:p>
    <w:p w14:paraId="3CCE9D27" w14:textId="3BF313C7" w:rsidR="004F626E" w:rsidRPr="00667CDB" w:rsidRDefault="00667CDB" w:rsidP="00EE040F">
      <w:pPr>
        <w:tabs>
          <w:tab w:val="center" w:pos="5400"/>
        </w:tabs>
        <w:suppressAutoHyphens/>
        <w:jc w:val="center"/>
        <w:rPr>
          <w:rFonts w:ascii="Cambria" w:hAnsi="Cambria"/>
          <w:sz w:val="20"/>
          <w:szCs w:val="20"/>
        </w:rPr>
      </w:pPr>
      <w:r w:rsidRPr="00667CDB">
        <w:rPr>
          <w:rFonts w:ascii="Cambria" w:hAnsi="Cambria"/>
          <w:sz w:val="20"/>
          <w:szCs w:val="20"/>
        </w:rPr>
        <w:t>AUGUST</w:t>
      </w:r>
      <w:r w:rsidR="0058266A" w:rsidRPr="00667CDB">
        <w:rPr>
          <w:rFonts w:ascii="Cambria" w:hAnsi="Cambria"/>
          <w:sz w:val="20"/>
          <w:szCs w:val="20"/>
        </w:rPr>
        <w:t xml:space="preserve"> </w:t>
      </w:r>
      <w:r w:rsidRPr="00667CDB">
        <w:rPr>
          <w:rFonts w:ascii="Cambria" w:hAnsi="Cambria"/>
          <w:sz w:val="20"/>
          <w:szCs w:val="20"/>
        </w:rPr>
        <w:t>17</w:t>
      </w:r>
      <w:r w:rsidR="0058266A" w:rsidRPr="00667CDB">
        <w:rPr>
          <w:rFonts w:ascii="Cambria" w:hAnsi="Cambria"/>
          <w:sz w:val="20"/>
          <w:szCs w:val="20"/>
        </w:rPr>
        <w:t>,</w:t>
      </w:r>
      <w:r w:rsidR="004F626E" w:rsidRPr="00667CDB">
        <w:rPr>
          <w:rFonts w:ascii="Cambria" w:hAnsi="Cambria"/>
          <w:sz w:val="20"/>
          <w:szCs w:val="20"/>
        </w:rPr>
        <w:t xml:space="preserve"> 2020</w:t>
      </w:r>
    </w:p>
    <w:p w14:paraId="5D6FB8E8" w14:textId="083DAA95" w:rsidR="004F626E" w:rsidRDefault="004F626E" w:rsidP="00EE040F">
      <w:pPr>
        <w:tabs>
          <w:tab w:val="center" w:pos="5400"/>
        </w:tabs>
        <w:suppressAutoHyphens/>
        <w:jc w:val="center"/>
        <w:rPr>
          <w:rFonts w:ascii="Cambria" w:hAnsi="Cambria"/>
          <w:sz w:val="20"/>
          <w:szCs w:val="20"/>
        </w:rPr>
      </w:pPr>
    </w:p>
    <w:p w14:paraId="40C5C170" w14:textId="77777777" w:rsidR="00495BDA" w:rsidRPr="00667CDB" w:rsidRDefault="00495BDA" w:rsidP="00EE040F">
      <w:pPr>
        <w:tabs>
          <w:tab w:val="center" w:pos="5400"/>
        </w:tabs>
        <w:suppressAutoHyphens/>
        <w:jc w:val="center"/>
        <w:rPr>
          <w:rFonts w:ascii="Cambria" w:hAnsi="Cambria"/>
          <w:sz w:val="20"/>
          <w:szCs w:val="20"/>
        </w:rPr>
      </w:pPr>
    </w:p>
    <w:p w14:paraId="500F88C2" w14:textId="77777777" w:rsidR="0058266A" w:rsidRPr="00121A15" w:rsidRDefault="0058266A" w:rsidP="0058266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rPr>
      </w:pPr>
      <w:r w:rsidRPr="00121A15">
        <w:rPr>
          <w:rFonts w:asciiTheme="majorHAnsi" w:hAnsiTheme="majorHAnsi"/>
          <w:b/>
          <w:sz w:val="20"/>
          <w:szCs w:val="20"/>
        </w:rPr>
        <w:t>SUMMARY AND PROCEDURAL ASPECTS REL</w:t>
      </w:r>
      <w:r>
        <w:rPr>
          <w:rFonts w:asciiTheme="majorHAnsi" w:hAnsiTheme="majorHAnsi"/>
          <w:b/>
          <w:sz w:val="20"/>
          <w:szCs w:val="20"/>
        </w:rPr>
        <w:t>ATED TO THE FRIENDLY SETTLEMENT PROCESS</w:t>
      </w:r>
    </w:p>
    <w:p w14:paraId="30694682" w14:textId="77777777" w:rsidR="004F626E" w:rsidRPr="0058266A" w:rsidRDefault="004F626E" w:rsidP="00EE040F">
      <w:pPr>
        <w:ind w:firstLine="720"/>
        <w:rPr>
          <w:rFonts w:ascii="Cambria" w:hAnsi="Cambria"/>
          <w:b/>
          <w:sz w:val="20"/>
          <w:szCs w:val="20"/>
        </w:rPr>
      </w:pPr>
    </w:p>
    <w:p w14:paraId="148840BB" w14:textId="21EE13CA" w:rsidR="0058266A" w:rsidRDefault="0058266A" w:rsidP="00EE040F">
      <w:pPr>
        <w:pStyle w:val="ListParagraph"/>
        <w:numPr>
          <w:ilvl w:val="0"/>
          <w:numId w:val="55"/>
        </w:numPr>
        <w:tabs>
          <w:tab w:val="clear" w:pos="4320"/>
        </w:tabs>
        <w:ind w:left="0" w:firstLine="810"/>
        <w:jc w:val="both"/>
        <w:rPr>
          <w:rFonts w:eastAsia="Arial Unicode MS" w:cs="Arial"/>
          <w:color w:val="auto"/>
          <w:sz w:val="20"/>
          <w:szCs w:val="20"/>
          <w:lang w:eastAsia="en-US"/>
        </w:rPr>
      </w:pPr>
      <w:r w:rsidRPr="0058266A">
        <w:rPr>
          <w:rFonts w:eastAsia="Arial Unicode MS" w:cs="Arial"/>
          <w:color w:val="auto"/>
          <w:sz w:val="20"/>
          <w:szCs w:val="20"/>
          <w:lang w:eastAsia="en-US"/>
        </w:rPr>
        <w:t>On July 23, 2008, the Inter-American Commission on Human Rights (hereinafter “the Commission” or the “IACHR”) received a petition presented by Luis Guillermo Serrano Escobar (hereinafter “the petitioners” or “the petitioner party”) which claimed the international responsibility of the Republic of Colombia (hereinafter “the State” or “the Colombian State”) for the events that surrounded the death of William Fernández Becerra, 17 years old, who died in the early hours of the August 26, 1996 on the Pan-American highway that leads from the city of Popayán to that of Pasto, municipality of Mercaderes, as a result of six firearm impacts, allegedly carried out by agents of the Colombian National Police (</w:t>
      </w:r>
      <w:r w:rsidR="000A313F">
        <w:rPr>
          <w:rFonts w:eastAsia="Arial Unicode MS" w:cs="Arial"/>
          <w:color w:val="auto"/>
          <w:sz w:val="20"/>
          <w:szCs w:val="20"/>
          <w:lang w:eastAsia="en-US"/>
        </w:rPr>
        <w:t>CNP</w:t>
      </w:r>
      <w:r w:rsidRPr="0058266A">
        <w:rPr>
          <w:rFonts w:eastAsia="Arial Unicode MS" w:cs="Arial"/>
          <w:color w:val="auto"/>
          <w:sz w:val="20"/>
          <w:szCs w:val="20"/>
          <w:lang w:eastAsia="en-US"/>
        </w:rPr>
        <w:t xml:space="preserve">) who were </w:t>
      </w:r>
      <w:r w:rsidR="000A313F">
        <w:rPr>
          <w:rFonts w:eastAsia="Arial Unicode MS" w:cs="Arial"/>
          <w:color w:val="auto"/>
          <w:sz w:val="20"/>
          <w:szCs w:val="20"/>
          <w:lang w:eastAsia="en-US"/>
        </w:rPr>
        <w:t xml:space="preserve">involved in a </w:t>
      </w:r>
      <w:r w:rsidRPr="0058266A">
        <w:rPr>
          <w:rFonts w:eastAsia="Arial Unicode MS" w:cs="Arial"/>
          <w:color w:val="auto"/>
          <w:sz w:val="20"/>
          <w:szCs w:val="20"/>
          <w:lang w:eastAsia="en-US"/>
        </w:rPr>
        <w:t>"</w:t>
      </w:r>
      <w:r w:rsidR="000A313F">
        <w:rPr>
          <w:rFonts w:eastAsia="Arial Unicode MS" w:cs="Arial"/>
          <w:color w:val="auto"/>
          <w:sz w:val="20"/>
          <w:szCs w:val="20"/>
          <w:lang w:eastAsia="en-US"/>
        </w:rPr>
        <w:t>land</w:t>
      </w:r>
      <w:r w:rsidRPr="0058266A">
        <w:rPr>
          <w:rFonts w:eastAsia="Arial Unicode MS" w:cs="Arial"/>
          <w:color w:val="auto"/>
          <w:sz w:val="20"/>
          <w:szCs w:val="20"/>
          <w:lang w:eastAsia="en-US"/>
        </w:rPr>
        <w:t xml:space="preserve"> anti-piracy"</w:t>
      </w:r>
      <w:r w:rsidR="000A313F">
        <w:rPr>
          <w:rFonts w:eastAsia="Arial Unicode MS" w:cs="Arial"/>
          <w:color w:val="auto"/>
          <w:sz w:val="20"/>
          <w:szCs w:val="20"/>
          <w:lang w:eastAsia="en-US"/>
        </w:rPr>
        <w:t xml:space="preserve"> mission</w:t>
      </w:r>
      <w:r w:rsidRPr="0058266A">
        <w:rPr>
          <w:rFonts w:eastAsia="Arial Unicode MS" w:cs="Arial"/>
          <w:color w:val="auto"/>
          <w:sz w:val="20"/>
          <w:szCs w:val="20"/>
          <w:lang w:eastAsia="en-US"/>
        </w:rPr>
        <w:t>.</w:t>
      </w:r>
    </w:p>
    <w:p w14:paraId="14F3EBEF" w14:textId="77777777" w:rsidR="0058266A" w:rsidRPr="0058266A" w:rsidRDefault="0058266A" w:rsidP="0058266A">
      <w:pPr>
        <w:pStyle w:val="ListParagraph"/>
        <w:ind w:left="810"/>
        <w:jc w:val="both"/>
        <w:rPr>
          <w:rFonts w:eastAsia="Arial Unicode MS" w:cs="Arial"/>
          <w:color w:val="auto"/>
          <w:sz w:val="20"/>
          <w:szCs w:val="20"/>
          <w:lang w:eastAsia="en-US"/>
        </w:rPr>
      </w:pPr>
    </w:p>
    <w:p w14:paraId="70DB3D97" w14:textId="753E0A0E" w:rsidR="000A313F" w:rsidRPr="000A313F" w:rsidRDefault="000A313F" w:rsidP="00EE040F">
      <w:pPr>
        <w:pStyle w:val="ListParagraph"/>
        <w:numPr>
          <w:ilvl w:val="0"/>
          <w:numId w:val="55"/>
        </w:numPr>
        <w:tabs>
          <w:tab w:val="clear" w:pos="4320"/>
        </w:tabs>
        <w:ind w:left="0" w:firstLine="810"/>
        <w:jc w:val="both"/>
        <w:rPr>
          <w:rFonts w:eastAsia="Arial Unicode MS" w:cs="Arial"/>
          <w:color w:val="auto"/>
          <w:sz w:val="20"/>
          <w:szCs w:val="20"/>
          <w:lang w:eastAsia="en-US"/>
        </w:rPr>
      </w:pPr>
      <w:r w:rsidRPr="000A313F">
        <w:rPr>
          <w:rFonts w:eastAsia="Arial Unicode MS" w:cs="Arial"/>
          <w:color w:val="auto"/>
          <w:sz w:val="20"/>
          <w:szCs w:val="20"/>
          <w:lang w:eastAsia="en-US"/>
        </w:rPr>
        <w:t xml:space="preserve">On January 27, 2017, the IACHR declared the petition admissible, through </w:t>
      </w:r>
      <w:r>
        <w:rPr>
          <w:rFonts w:eastAsia="Arial Unicode MS" w:cs="Arial"/>
          <w:color w:val="auto"/>
          <w:sz w:val="20"/>
          <w:szCs w:val="20"/>
          <w:lang w:eastAsia="en-US"/>
        </w:rPr>
        <w:t xml:space="preserve">its </w:t>
      </w:r>
      <w:r w:rsidRPr="000A313F">
        <w:rPr>
          <w:rFonts w:eastAsia="Arial Unicode MS" w:cs="Arial"/>
          <w:color w:val="auto"/>
          <w:sz w:val="20"/>
          <w:szCs w:val="20"/>
          <w:lang w:eastAsia="en-US"/>
        </w:rPr>
        <w:t>Report No. 10/17, in which it concluded that it was competent to examine the alleged violation of the rights enshrined in Articles 4 (life), 5 (</w:t>
      </w:r>
      <w:r>
        <w:rPr>
          <w:rFonts w:eastAsia="Arial Unicode MS" w:cs="Arial"/>
          <w:color w:val="auto"/>
          <w:sz w:val="20"/>
          <w:szCs w:val="20"/>
          <w:lang w:eastAsia="en-US"/>
        </w:rPr>
        <w:t>humane treatment</w:t>
      </w:r>
      <w:r w:rsidRPr="000A313F">
        <w:rPr>
          <w:rFonts w:eastAsia="Arial Unicode MS" w:cs="Arial"/>
          <w:color w:val="auto"/>
          <w:sz w:val="20"/>
          <w:szCs w:val="20"/>
          <w:lang w:eastAsia="en-US"/>
        </w:rPr>
        <w:t>), 8 (</w:t>
      </w:r>
      <w:r>
        <w:rPr>
          <w:rFonts w:eastAsia="Arial Unicode MS" w:cs="Arial"/>
          <w:color w:val="auto"/>
          <w:sz w:val="20"/>
          <w:szCs w:val="20"/>
          <w:lang w:eastAsia="en-US"/>
        </w:rPr>
        <w:t>fair trial</w:t>
      </w:r>
      <w:r w:rsidRPr="000A313F">
        <w:rPr>
          <w:rFonts w:eastAsia="Arial Unicode MS" w:cs="Arial"/>
          <w:color w:val="auto"/>
          <w:sz w:val="20"/>
          <w:szCs w:val="20"/>
          <w:lang w:eastAsia="en-US"/>
        </w:rPr>
        <w:t>), 19 (</w:t>
      </w:r>
      <w:r>
        <w:rPr>
          <w:rFonts w:eastAsia="Arial Unicode MS" w:cs="Arial"/>
          <w:color w:val="auto"/>
          <w:sz w:val="20"/>
          <w:szCs w:val="20"/>
          <w:lang w:eastAsia="en-US"/>
        </w:rPr>
        <w:t xml:space="preserve">rights of the </w:t>
      </w:r>
      <w:r w:rsidRPr="000A313F">
        <w:rPr>
          <w:rFonts w:eastAsia="Arial Unicode MS" w:cs="Arial"/>
          <w:color w:val="auto"/>
          <w:sz w:val="20"/>
          <w:szCs w:val="20"/>
          <w:lang w:eastAsia="en-US"/>
        </w:rPr>
        <w:t>child) and 25 (judicial protection) of the American Convention in relation to its articles 1.1 (obligation to respect rights) and 2 (</w:t>
      </w:r>
      <w:r>
        <w:rPr>
          <w:rFonts w:eastAsia="Arial Unicode MS" w:cs="Arial"/>
          <w:color w:val="auto"/>
          <w:sz w:val="20"/>
          <w:szCs w:val="20"/>
          <w:lang w:eastAsia="en-US"/>
        </w:rPr>
        <w:t>domestic legal effects</w:t>
      </w:r>
      <w:r w:rsidRPr="000A313F">
        <w:rPr>
          <w:rFonts w:eastAsia="Arial Unicode MS" w:cs="Arial"/>
          <w:color w:val="auto"/>
          <w:sz w:val="20"/>
          <w:szCs w:val="20"/>
          <w:lang w:eastAsia="en-US"/>
        </w:rPr>
        <w:t>).</w:t>
      </w:r>
    </w:p>
    <w:p w14:paraId="25D6B7ED" w14:textId="77777777" w:rsidR="000A313F" w:rsidRPr="000A313F" w:rsidRDefault="000A313F" w:rsidP="000A313F">
      <w:pPr>
        <w:pStyle w:val="ListParagraph"/>
        <w:rPr>
          <w:rFonts w:cs="Arial"/>
          <w:sz w:val="20"/>
          <w:szCs w:val="20"/>
        </w:rPr>
      </w:pPr>
    </w:p>
    <w:p w14:paraId="7F44ED7C" w14:textId="1B0DC89E" w:rsidR="000A313F" w:rsidRPr="000A313F" w:rsidRDefault="000A313F" w:rsidP="00EE04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1440"/>
        </w:tabs>
        <w:ind w:left="0" w:firstLine="720"/>
        <w:jc w:val="both"/>
        <w:rPr>
          <w:rFonts w:ascii="Cambria" w:hAnsi="Cambria" w:cs="Calibri"/>
          <w:sz w:val="20"/>
          <w:szCs w:val="20"/>
        </w:rPr>
      </w:pPr>
      <w:r w:rsidRPr="000A313F">
        <w:rPr>
          <w:rFonts w:ascii="Cambria" w:hAnsi="Cambria" w:cs="Calibri"/>
          <w:sz w:val="20"/>
          <w:szCs w:val="20"/>
        </w:rPr>
        <w:t>On July 16, 2019, the parties submitted a Memorandum of Understanding of initiation of the friendly settlement, which was materialized with the signing of a friendly settlement agreement (hereinafter “FSA” or “agreement”) on April 29, 2020</w:t>
      </w:r>
      <w:r w:rsidR="002A3709">
        <w:rPr>
          <w:rFonts w:ascii="Cambria" w:hAnsi="Cambria" w:cs="Calibri"/>
          <w:sz w:val="20"/>
          <w:szCs w:val="20"/>
        </w:rPr>
        <w:t>.</w:t>
      </w:r>
      <w:r w:rsidRPr="000A313F">
        <w:rPr>
          <w:rFonts w:ascii="Cambria" w:hAnsi="Cambria" w:cs="Calibri"/>
          <w:sz w:val="20"/>
          <w:szCs w:val="20"/>
        </w:rPr>
        <w:t xml:space="preserve"> Likewise, as established in the fifth </w:t>
      </w:r>
      <w:r>
        <w:rPr>
          <w:rFonts w:ascii="Cambria" w:hAnsi="Cambria" w:cs="Calibri"/>
          <w:sz w:val="20"/>
          <w:szCs w:val="20"/>
        </w:rPr>
        <w:t>section of the FSA</w:t>
      </w:r>
      <w:r w:rsidRPr="000A313F">
        <w:rPr>
          <w:rFonts w:ascii="Cambria" w:hAnsi="Cambria" w:cs="Calibri"/>
          <w:sz w:val="20"/>
          <w:szCs w:val="20"/>
        </w:rPr>
        <w:t xml:space="preserve">, the parties jointly requested the immediate </w:t>
      </w:r>
      <w:r>
        <w:rPr>
          <w:rFonts w:ascii="Cambria" w:hAnsi="Cambria" w:cs="Calibri"/>
          <w:sz w:val="20"/>
          <w:szCs w:val="20"/>
        </w:rPr>
        <w:t>approval</w:t>
      </w:r>
      <w:r w:rsidRPr="000A313F">
        <w:rPr>
          <w:rFonts w:ascii="Cambria" w:hAnsi="Cambria" w:cs="Calibri"/>
          <w:sz w:val="20"/>
          <w:szCs w:val="20"/>
        </w:rPr>
        <w:t xml:space="preserve"> of the friendly settlement agreement. Subsequently, on July 15, 2020, the parties signed an addendum to the friendly settlement agreement, which was forwarded to the Commission on July 22, 2020, reiterating the request for approval of the agreement.</w:t>
      </w:r>
    </w:p>
    <w:p w14:paraId="0EA1EE59" w14:textId="3C8AC78D" w:rsidR="004F626E" w:rsidRPr="000C4925" w:rsidRDefault="004F626E" w:rsidP="00EE040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Arial"/>
          <w:sz w:val="20"/>
          <w:szCs w:val="20"/>
        </w:rPr>
      </w:pPr>
    </w:p>
    <w:p w14:paraId="658006E5" w14:textId="1EA7D6F5" w:rsidR="000A313F" w:rsidRPr="000A313F" w:rsidRDefault="000A313F" w:rsidP="00EE04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Cambria" w:hAnsi="Cambria" w:cs="Arial"/>
          <w:sz w:val="20"/>
          <w:szCs w:val="20"/>
        </w:rPr>
      </w:pPr>
      <w:r w:rsidRPr="000A313F">
        <w:rPr>
          <w:rFonts w:ascii="Cambria" w:hAnsi="Cambria" w:cs="Arial"/>
          <w:sz w:val="20"/>
          <w:szCs w:val="20"/>
        </w:rPr>
        <w:t xml:space="preserve">In this friendly settlement report, as established in Article 49 of the Convention and Article 40.5 of the </w:t>
      </w:r>
      <w:r>
        <w:rPr>
          <w:rFonts w:ascii="Cambria" w:hAnsi="Cambria" w:cs="Arial"/>
          <w:sz w:val="20"/>
          <w:szCs w:val="20"/>
        </w:rPr>
        <w:t xml:space="preserve">Rules of Procedure of the </w:t>
      </w:r>
      <w:r w:rsidRPr="000A313F">
        <w:rPr>
          <w:rFonts w:ascii="Cambria" w:hAnsi="Cambria" w:cs="Arial"/>
          <w:sz w:val="20"/>
          <w:szCs w:val="20"/>
        </w:rPr>
        <w:t>Commission, a review of the facts alleged by the petitioner is made and the friendly settlement agreement, signed</w:t>
      </w:r>
      <w:r>
        <w:rPr>
          <w:rFonts w:ascii="Cambria" w:hAnsi="Cambria" w:cs="Arial"/>
          <w:sz w:val="20"/>
          <w:szCs w:val="20"/>
        </w:rPr>
        <w:t xml:space="preserve"> on</w:t>
      </w:r>
      <w:r w:rsidRPr="000A313F">
        <w:rPr>
          <w:rFonts w:ascii="Cambria" w:hAnsi="Cambria" w:cs="Arial"/>
          <w:sz w:val="20"/>
          <w:szCs w:val="20"/>
        </w:rPr>
        <w:t xml:space="preserve"> April 29, 2020 by the petitioner and representatives of the Colombian State</w:t>
      </w:r>
      <w:r>
        <w:rPr>
          <w:rFonts w:ascii="Cambria" w:hAnsi="Cambria" w:cs="Arial"/>
          <w:sz w:val="20"/>
          <w:szCs w:val="20"/>
        </w:rPr>
        <w:t>, is transcribed</w:t>
      </w:r>
      <w:r w:rsidRPr="000A313F">
        <w:rPr>
          <w:rFonts w:ascii="Cambria" w:hAnsi="Cambria" w:cs="Arial"/>
          <w:sz w:val="20"/>
          <w:szCs w:val="20"/>
        </w:rPr>
        <w:t xml:space="preserve">. Likewise, the agreement signed between the parties is approved and the publication of this report in the Annual Report of the IACHR to the General Assembly of the Organization of American States is </w:t>
      </w:r>
      <w:r>
        <w:rPr>
          <w:rFonts w:ascii="Cambria" w:hAnsi="Cambria" w:cs="Arial"/>
          <w:sz w:val="20"/>
          <w:szCs w:val="20"/>
        </w:rPr>
        <w:t>decided</w:t>
      </w:r>
      <w:r w:rsidRPr="000A313F">
        <w:rPr>
          <w:rFonts w:ascii="Cambria" w:hAnsi="Cambria" w:cs="Arial"/>
          <w:sz w:val="20"/>
          <w:szCs w:val="20"/>
        </w:rPr>
        <w:t>.</w:t>
      </w:r>
    </w:p>
    <w:p w14:paraId="6B8C287C" w14:textId="77777777" w:rsidR="004F626E" w:rsidRPr="000A313F" w:rsidRDefault="004F626E" w:rsidP="00EE040F">
      <w:pPr>
        <w:ind w:firstLine="720"/>
        <w:rPr>
          <w:rFonts w:ascii="Cambria" w:hAnsi="Cambria" w:cs="Calibri"/>
          <w:sz w:val="20"/>
          <w:szCs w:val="20"/>
        </w:rPr>
      </w:pPr>
    </w:p>
    <w:p w14:paraId="7AF9FBD4" w14:textId="5D01B0C6" w:rsidR="004F626E" w:rsidRPr="00B325EB" w:rsidRDefault="0058266A" w:rsidP="00EE04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b/>
          <w:sz w:val="20"/>
          <w:szCs w:val="20"/>
          <w:lang w:val="es-BO"/>
        </w:rPr>
      </w:pPr>
      <w:r>
        <w:rPr>
          <w:b/>
          <w:sz w:val="20"/>
          <w:szCs w:val="20"/>
          <w:lang w:val="es-BO"/>
        </w:rPr>
        <w:t>FACTS ALLEGED</w:t>
      </w:r>
    </w:p>
    <w:p w14:paraId="633EEBAD" w14:textId="77777777" w:rsidR="004F626E" w:rsidRPr="00B325EB" w:rsidRDefault="004F626E" w:rsidP="00EE040F">
      <w:pPr>
        <w:ind w:firstLine="720"/>
        <w:jc w:val="both"/>
        <w:rPr>
          <w:rFonts w:ascii="Cambria" w:hAnsi="Cambria"/>
          <w:b/>
          <w:sz w:val="20"/>
          <w:szCs w:val="20"/>
          <w:lang w:val="es-BO"/>
        </w:rPr>
      </w:pPr>
    </w:p>
    <w:p w14:paraId="77138B00" w14:textId="5EC7D029" w:rsidR="000A313F" w:rsidRPr="000A313F" w:rsidRDefault="000A313F" w:rsidP="00EE040F">
      <w:pPr>
        <w:pStyle w:val="ListParagraph"/>
        <w:numPr>
          <w:ilvl w:val="0"/>
          <w:numId w:val="55"/>
        </w:numPr>
        <w:tabs>
          <w:tab w:val="clear" w:pos="4320"/>
        </w:tabs>
        <w:ind w:left="0" w:firstLine="720"/>
        <w:contextualSpacing/>
        <w:jc w:val="both"/>
        <w:rPr>
          <w:rFonts w:cs="Calibri"/>
          <w:sz w:val="20"/>
          <w:szCs w:val="20"/>
        </w:rPr>
      </w:pPr>
      <w:r w:rsidRPr="000A313F">
        <w:rPr>
          <w:rFonts w:cs="Calibri"/>
          <w:sz w:val="20"/>
          <w:szCs w:val="20"/>
        </w:rPr>
        <w:t>The petitioner alleged that William Fernández Becerra, 17 years old, died in the early hours of August 26, 1996 on the Pan-American highway that leads from the city of Popayán to that of Pasto, municipality of Mercaderes, as a result of six impacts of a firearm, allegedly carried out by agents of the Colombian National Police (</w:t>
      </w:r>
      <w:r>
        <w:rPr>
          <w:rFonts w:cs="Calibri"/>
          <w:sz w:val="20"/>
          <w:szCs w:val="20"/>
        </w:rPr>
        <w:t>CNP</w:t>
      </w:r>
      <w:r w:rsidRPr="000A313F">
        <w:rPr>
          <w:rFonts w:cs="Calibri"/>
          <w:sz w:val="20"/>
          <w:szCs w:val="20"/>
        </w:rPr>
        <w:t>), who were carrying out a "</w:t>
      </w:r>
      <w:r>
        <w:rPr>
          <w:rFonts w:cs="Calibri"/>
          <w:sz w:val="20"/>
          <w:szCs w:val="20"/>
        </w:rPr>
        <w:t xml:space="preserve">land </w:t>
      </w:r>
      <w:r w:rsidRPr="000A313F">
        <w:rPr>
          <w:rFonts w:cs="Calibri"/>
          <w:sz w:val="20"/>
          <w:szCs w:val="20"/>
        </w:rPr>
        <w:t>anti-piracy" mission.</w:t>
      </w:r>
    </w:p>
    <w:p w14:paraId="6EFF5D2D" w14:textId="77777777" w:rsidR="004F626E" w:rsidRPr="00B325EB" w:rsidRDefault="004F626E" w:rsidP="00EE04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cs="Calibri"/>
          <w:sz w:val="20"/>
          <w:szCs w:val="20"/>
          <w:lang w:val="es-ES_tradnl"/>
        </w:rPr>
      </w:pPr>
      <w:r w:rsidRPr="00B325EB">
        <w:rPr>
          <w:rFonts w:ascii="Cambria" w:hAnsi="Cambria"/>
          <w:sz w:val="20"/>
          <w:szCs w:val="20"/>
          <w:lang w:val="es-ES_tradnl"/>
        </w:rPr>
        <w:t> </w:t>
      </w:r>
    </w:p>
    <w:p w14:paraId="6046538A" w14:textId="2DA5E655" w:rsidR="000A313F" w:rsidRPr="000A313F" w:rsidRDefault="000A313F" w:rsidP="00EE040F">
      <w:pPr>
        <w:pStyle w:val="ListParagraph"/>
        <w:numPr>
          <w:ilvl w:val="0"/>
          <w:numId w:val="55"/>
        </w:numPr>
        <w:tabs>
          <w:tab w:val="clear" w:pos="4320"/>
        </w:tabs>
        <w:ind w:left="0" w:firstLine="720"/>
        <w:contextualSpacing/>
        <w:jc w:val="both"/>
        <w:rPr>
          <w:rFonts w:cs="Calibri"/>
          <w:sz w:val="20"/>
          <w:szCs w:val="20"/>
        </w:rPr>
      </w:pPr>
      <w:r w:rsidRPr="000A313F">
        <w:rPr>
          <w:rFonts w:cs="Calibri"/>
          <w:sz w:val="20"/>
          <w:szCs w:val="20"/>
        </w:rPr>
        <w:t xml:space="preserve">According to the information provided by the petitioner, Mr. William Alfonso Fernández, father of the alleged victim, </w:t>
      </w:r>
      <w:r w:rsidR="00C8762B">
        <w:rPr>
          <w:rFonts w:cs="Calibri"/>
          <w:sz w:val="20"/>
          <w:szCs w:val="20"/>
        </w:rPr>
        <w:t>allegedly</w:t>
      </w:r>
      <w:r w:rsidRPr="000A313F">
        <w:rPr>
          <w:rFonts w:cs="Calibri"/>
          <w:sz w:val="20"/>
          <w:szCs w:val="20"/>
        </w:rPr>
        <w:t xml:space="preserve"> reported the crime of homicide on August 26, 1996, at the </w:t>
      </w:r>
      <w:r w:rsidR="005F0B1A">
        <w:rPr>
          <w:rFonts w:cs="Calibri"/>
          <w:sz w:val="20"/>
          <w:szCs w:val="20"/>
        </w:rPr>
        <w:t xml:space="preserve">Office of </w:t>
      </w:r>
      <w:r w:rsidR="002A3709">
        <w:rPr>
          <w:rFonts w:cs="Calibri"/>
          <w:sz w:val="20"/>
          <w:szCs w:val="20"/>
        </w:rPr>
        <w:t xml:space="preserve">the Prosecutor </w:t>
      </w:r>
      <w:r w:rsidRPr="000A313F">
        <w:rPr>
          <w:rFonts w:cs="Calibri"/>
          <w:sz w:val="20"/>
          <w:szCs w:val="20"/>
        </w:rPr>
        <w:t>before the Criminal Judges of the Mercaderes Circuit. He</w:t>
      </w:r>
      <w:r w:rsidR="005F0B1A">
        <w:rPr>
          <w:rFonts w:cs="Calibri"/>
          <w:sz w:val="20"/>
          <w:szCs w:val="20"/>
        </w:rPr>
        <w:t xml:space="preserve"> pointed out</w:t>
      </w:r>
      <w:r w:rsidRPr="000A313F">
        <w:rPr>
          <w:rFonts w:cs="Calibri"/>
          <w:sz w:val="20"/>
          <w:szCs w:val="20"/>
        </w:rPr>
        <w:t xml:space="preserve"> that said complaint was forwarded to Judge </w:t>
      </w:r>
      <w:r w:rsidR="005F0B1A">
        <w:rPr>
          <w:rFonts w:cs="Calibri"/>
          <w:sz w:val="20"/>
          <w:szCs w:val="20"/>
        </w:rPr>
        <w:t xml:space="preserve">No. </w:t>
      </w:r>
      <w:r w:rsidRPr="000A313F">
        <w:rPr>
          <w:rFonts w:cs="Calibri"/>
          <w:sz w:val="20"/>
          <w:szCs w:val="20"/>
        </w:rPr>
        <w:t>62 of Military Criminal Investigation who</w:t>
      </w:r>
      <w:r w:rsidR="005F0B1A">
        <w:rPr>
          <w:rFonts w:cs="Calibri"/>
          <w:sz w:val="20"/>
          <w:szCs w:val="20"/>
        </w:rPr>
        <w:t>,</w:t>
      </w:r>
      <w:r w:rsidRPr="000A313F">
        <w:rPr>
          <w:rFonts w:cs="Calibri"/>
          <w:sz w:val="20"/>
          <w:szCs w:val="20"/>
        </w:rPr>
        <w:t xml:space="preserve"> on June 12, 1997, refrained from issuing an assurance measure against the five policemen involved and ordered </w:t>
      </w:r>
      <w:r w:rsidR="005F0B1A">
        <w:rPr>
          <w:rFonts w:cs="Calibri"/>
          <w:sz w:val="20"/>
          <w:szCs w:val="20"/>
        </w:rPr>
        <w:t xml:space="preserve">that </w:t>
      </w:r>
      <w:r w:rsidRPr="000A313F">
        <w:rPr>
          <w:rFonts w:cs="Calibri"/>
          <w:sz w:val="20"/>
          <w:szCs w:val="20"/>
        </w:rPr>
        <w:t xml:space="preserve">the proceeding </w:t>
      </w:r>
      <w:r w:rsidR="005F0B1A">
        <w:rPr>
          <w:rFonts w:cs="Calibri"/>
          <w:sz w:val="20"/>
          <w:szCs w:val="20"/>
        </w:rPr>
        <w:t xml:space="preserve">be closed </w:t>
      </w:r>
      <w:r w:rsidRPr="000A313F">
        <w:rPr>
          <w:rFonts w:cs="Calibri"/>
          <w:sz w:val="20"/>
          <w:szCs w:val="20"/>
        </w:rPr>
        <w:t xml:space="preserve">on the grounds that they acted in </w:t>
      </w:r>
      <w:r w:rsidR="005F0B1A">
        <w:rPr>
          <w:rFonts w:cs="Calibri"/>
          <w:sz w:val="20"/>
          <w:szCs w:val="20"/>
        </w:rPr>
        <w:t>self-</w:t>
      </w:r>
      <w:r w:rsidRPr="000A313F">
        <w:rPr>
          <w:rFonts w:cs="Calibri"/>
          <w:sz w:val="20"/>
          <w:szCs w:val="20"/>
        </w:rPr>
        <w:t xml:space="preserve">defense. Additionally, </w:t>
      </w:r>
      <w:r w:rsidR="005F0B1A">
        <w:rPr>
          <w:rFonts w:cs="Calibri"/>
          <w:sz w:val="20"/>
          <w:szCs w:val="20"/>
        </w:rPr>
        <w:t xml:space="preserve">the petitioner </w:t>
      </w:r>
      <w:r w:rsidRPr="000A313F">
        <w:rPr>
          <w:rFonts w:cs="Calibri"/>
          <w:sz w:val="20"/>
          <w:szCs w:val="20"/>
        </w:rPr>
        <w:t>pointed out that the Criminal and Military Judicial Prosecutor filed a</w:t>
      </w:r>
      <w:r w:rsidR="00087AC4">
        <w:rPr>
          <w:rFonts w:cs="Calibri"/>
          <w:sz w:val="20"/>
          <w:szCs w:val="20"/>
        </w:rPr>
        <w:t xml:space="preserve"> writ for reconsideration, with an appeal in the alternative, </w:t>
      </w:r>
      <w:r w:rsidRPr="000A313F">
        <w:rPr>
          <w:rFonts w:cs="Calibri"/>
          <w:sz w:val="20"/>
          <w:szCs w:val="20"/>
        </w:rPr>
        <w:t xml:space="preserve">questioning the absence of evidence to justify the </w:t>
      </w:r>
      <w:r w:rsidR="00087AC4">
        <w:rPr>
          <w:rFonts w:cs="Calibri"/>
          <w:sz w:val="20"/>
          <w:szCs w:val="20"/>
        </w:rPr>
        <w:t>self-</w:t>
      </w:r>
      <w:r w:rsidRPr="000A313F">
        <w:rPr>
          <w:rFonts w:cs="Calibri"/>
          <w:sz w:val="20"/>
          <w:szCs w:val="20"/>
        </w:rPr>
        <w:t xml:space="preserve">defense. Additionally, </w:t>
      </w:r>
      <w:r w:rsidR="00087AC4">
        <w:rPr>
          <w:rFonts w:cs="Calibri"/>
          <w:sz w:val="20"/>
          <w:szCs w:val="20"/>
        </w:rPr>
        <w:t>the petitioner noted</w:t>
      </w:r>
      <w:r w:rsidRPr="000A313F">
        <w:rPr>
          <w:rFonts w:cs="Calibri"/>
          <w:sz w:val="20"/>
          <w:szCs w:val="20"/>
        </w:rPr>
        <w:t xml:space="preserve"> that on November 12, 1997, the Superior Military Court reversed the determination of the 62</w:t>
      </w:r>
      <w:r w:rsidRPr="00087AC4">
        <w:rPr>
          <w:rFonts w:cs="Calibri"/>
          <w:sz w:val="20"/>
          <w:szCs w:val="20"/>
          <w:vertAlign w:val="superscript"/>
        </w:rPr>
        <w:t>nd</w:t>
      </w:r>
      <w:r w:rsidR="00087AC4">
        <w:rPr>
          <w:rFonts w:cs="Calibri"/>
          <w:sz w:val="20"/>
          <w:szCs w:val="20"/>
        </w:rPr>
        <w:t xml:space="preserve"> </w:t>
      </w:r>
      <w:r w:rsidRPr="000A313F">
        <w:rPr>
          <w:rFonts w:cs="Calibri"/>
          <w:sz w:val="20"/>
          <w:szCs w:val="20"/>
        </w:rPr>
        <w:t xml:space="preserve">Court of Military Criminal Investigation, </w:t>
      </w:r>
      <w:r w:rsidRPr="000A313F">
        <w:rPr>
          <w:rFonts w:cs="Calibri"/>
          <w:sz w:val="20"/>
          <w:szCs w:val="20"/>
        </w:rPr>
        <w:lastRenderedPageBreak/>
        <w:t>establishing that “the investigation must continue its course with a view to ensuring that the modal circumstances in which the blood</w:t>
      </w:r>
      <w:r w:rsidR="00087AC4">
        <w:rPr>
          <w:rFonts w:cs="Calibri"/>
          <w:sz w:val="20"/>
          <w:szCs w:val="20"/>
        </w:rPr>
        <w:t>shed took place</w:t>
      </w:r>
      <w:r w:rsidRPr="000A313F">
        <w:rPr>
          <w:rFonts w:cs="Calibri"/>
          <w:sz w:val="20"/>
          <w:szCs w:val="20"/>
        </w:rPr>
        <w:t xml:space="preserve">”. Due to the foregoing, the petitioner stated that the military justice did not comply with the standards of </w:t>
      </w:r>
      <w:r w:rsidR="00087AC4">
        <w:rPr>
          <w:rFonts w:cs="Calibri"/>
          <w:sz w:val="20"/>
          <w:szCs w:val="20"/>
        </w:rPr>
        <w:t>competence</w:t>
      </w:r>
      <w:r w:rsidRPr="000A313F">
        <w:rPr>
          <w:rFonts w:cs="Calibri"/>
          <w:sz w:val="20"/>
          <w:szCs w:val="20"/>
        </w:rPr>
        <w:t xml:space="preserve">, independence and impartiality and that the next of kin could not appeal the decision of </w:t>
      </w:r>
      <w:r w:rsidR="00087AC4">
        <w:rPr>
          <w:rFonts w:cs="Calibri"/>
          <w:sz w:val="20"/>
          <w:szCs w:val="20"/>
        </w:rPr>
        <w:t>the 62</w:t>
      </w:r>
      <w:r w:rsidR="00087AC4" w:rsidRPr="00087AC4">
        <w:rPr>
          <w:rFonts w:cs="Calibri"/>
          <w:sz w:val="20"/>
          <w:szCs w:val="20"/>
          <w:vertAlign w:val="superscript"/>
        </w:rPr>
        <w:t>nd</w:t>
      </w:r>
      <w:r w:rsidR="00087AC4">
        <w:rPr>
          <w:rFonts w:cs="Calibri"/>
          <w:sz w:val="20"/>
          <w:szCs w:val="20"/>
        </w:rPr>
        <w:t xml:space="preserve"> </w:t>
      </w:r>
      <w:r w:rsidRPr="000A313F">
        <w:rPr>
          <w:rFonts w:cs="Calibri"/>
          <w:sz w:val="20"/>
          <w:szCs w:val="20"/>
        </w:rPr>
        <w:t>Court</w:t>
      </w:r>
      <w:r w:rsidR="00087AC4">
        <w:rPr>
          <w:rFonts w:cs="Calibri"/>
          <w:sz w:val="20"/>
          <w:szCs w:val="20"/>
        </w:rPr>
        <w:t xml:space="preserve"> </w:t>
      </w:r>
      <w:r w:rsidRPr="000A313F">
        <w:rPr>
          <w:rFonts w:cs="Calibri"/>
          <w:sz w:val="20"/>
          <w:szCs w:val="20"/>
        </w:rPr>
        <w:t xml:space="preserve">to </w:t>
      </w:r>
      <w:r w:rsidR="00087AC4">
        <w:rPr>
          <w:rFonts w:cs="Calibri"/>
          <w:sz w:val="20"/>
          <w:szCs w:val="20"/>
        </w:rPr>
        <w:t>close the proceeding</w:t>
      </w:r>
      <w:r w:rsidRPr="000A313F">
        <w:rPr>
          <w:rFonts w:cs="Calibri"/>
          <w:sz w:val="20"/>
          <w:szCs w:val="20"/>
        </w:rPr>
        <w:t xml:space="preserve">, since they were not </w:t>
      </w:r>
      <w:r w:rsidR="00087AC4">
        <w:rPr>
          <w:rFonts w:cs="Calibri"/>
          <w:sz w:val="20"/>
          <w:szCs w:val="20"/>
        </w:rPr>
        <w:t xml:space="preserve">a </w:t>
      </w:r>
      <w:r w:rsidRPr="000A313F">
        <w:rPr>
          <w:rFonts w:cs="Calibri"/>
          <w:sz w:val="20"/>
          <w:szCs w:val="20"/>
        </w:rPr>
        <w:t>part</w:t>
      </w:r>
      <w:r w:rsidR="00087AC4">
        <w:rPr>
          <w:rFonts w:cs="Calibri"/>
          <w:sz w:val="20"/>
          <w:szCs w:val="20"/>
        </w:rPr>
        <w:t>y</w:t>
      </w:r>
      <w:r w:rsidRPr="000A313F">
        <w:rPr>
          <w:rFonts w:cs="Calibri"/>
          <w:sz w:val="20"/>
          <w:szCs w:val="20"/>
        </w:rPr>
        <w:t xml:space="preserve"> </w:t>
      </w:r>
      <w:r w:rsidR="00087AC4">
        <w:rPr>
          <w:rFonts w:cs="Calibri"/>
          <w:sz w:val="20"/>
          <w:szCs w:val="20"/>
        </w:rPr>
        <w:t>to</w:t>
      </w:r>
      <w:r w:rsidRPr="000A313F">
        <w:rPr>
          <w:rFonts w:cs="Calibri"/>
          <w:sz w:val="20"/>
          <w:szCs w:val="20"/>
        </w:rPr>
        <w:t xml:space="preserve"> it because they lacked economic resources to pay a lawyer.</w:t>
      </w:r>
    </w:p>
    <w:p w14:paraId="2EA4CF43" w14:textId="77777777" w:rsidR="000A313F" w:rsidRPr="000A313F" w:rsidRDefault="000A313F" w:rsidP="000A313F">
      <w:pPr>
        <w:pStyle w:val="ListParagraph"/>
        <w:contextualSpacing/>
        <w:jc w:val="both"/>
        <w:rPr>
          <w:rFonts w:cs="Calibri"/>
          <w:sz w:val="20"/>
          <w:szCs w:val="20"/>
        </w:rPr>
      </w:pPr>
    </w:p>
    <w:p w14:paraId="246AAB45" w14:textId="375126FB" w:rsidR="00087AC4" w:rsidRPr="007E12E7" w:rsidRDefault="00087AC4" w:rsidP="00EE040F">
      <w:pPr>
        <w:pStyle w:val="ListParagraph"/>
        <w:numPr>
          <w:ilvl w:val="0"/>
          <w:numId w:val="55"/>
        </w:numPr>
        <w:tabs>
          <w:tab w:val="clear" w:pos="4320"/>
        </w:tabs>
        <w:ind w:left="0" w:firstLine="720"/>
        <w:contextualSpacing/>
        <w:jc w:val="both"/>
        <w:rPr>
          <w:rFonts w:cs="Calibri"/>
          <w:sz w:val="20"/>
          <w:szCs w:val="20"/>
        </w:rPr>
      </w:pPr>
      <w:r w:rsidRPr="00087AC4">
        <w:rPr>
          <w:rFonts w:cs="Calibri"/>
          <w:sz w:val="20"/>
          <w:szCs w:val="20"/>
        </w:rPr>
        <w:t xml:space="preserve">Additionally, the petitioner alleged that on September 23, 1997, the next of kin filed an action for direct reparation against the CNP before the Administrative Court of Cauca, which was denied on November 16, 1999. </w:t>
      </w:r>
      <w:r w:rsidRPr="007E12E7">
        <w:rPr>
          <w:rFonts w:cs="Calibri"/>
          <w:sz w:val="20"/>
          <w:szCs w:val="20"/>
        </w:rPr>
        <w:t xml:space="preserve">This resolution was appealed and on January 24, 2000, the Council of State received the </w:t>
      </w:r>
      <w:r w:rsidR="006C6C95">
        <w:rPr>
          <w:rFonts w:cs="Calibri"/>
          <w:sz w:val="20"/>
          <w:szCs w:val="20"/>
        </w:rPr>
        <w:t>case</w:t>
      </w:r>
      <w:r w:rsidRPr="007E12E7">
        <w:rPr>
          <w:rFonts w:cs="Calibri"/>
          <w:sz w:val="20"/>
          <w:szCs w:val="20"/>
        </w:rPr>
        <w:t xml:space="preserve"> and reversed the first instance</w:t>
      </w:r>
      <w:r w:rsidR="007E12E7">
        <w:rPr>
          <w:rFonts w:cs="Calibri"/>
          <w:sz w:val="20"/>
          <w:szCs w:val="20"/>
        </w:rPr>
        <w:t xml:space="preserve"> judgment </w:t>
      </w:r>
      <w:r w:rsidRPr="007E12E7">
        <w:rPr>
          <w:rFonts w:cs="Calibri"/>
          <w:sz w:val="20"/>
          <w:szCs w:val="20"/>
        </w:rPr>
        <w:t xml:space="preserve">on February 18, 2010, </w:t>
      </w:r>
      <w:r w:rsidR="006C6C95">
        <w:rPr>
          <w:rFonts w:cs="Calibri"/>
          <w:sz w:val="20"/>
          <w:szCs w:val="20"/>
        </w:rPr>
        <w:t>ordering</w:t>
      </w:r>
      <w:r w:rsidRPr="007E12E7">
        <w:rPr>
          <w:rFonts w:cs="Calibri"/>
          <w:sz w:val="20"/>
          <w:szCs w:val="20"/>
        </w:rPr>
        <w:t xml:space="preserve"> the State to pay compensation for damages. </w:t>
      </w:r>
      <w:r w:rsidR="007E12E7">
        <w:rPr>
          <w:rFonts w:cs="Calibri"/>
          <w:sz w:val="20"/>
          <w:szCs w:val="20"/>
        </w:rPr>
        <w:t>On these grounds</w:t>
      </w:r>
      <w:r w:rsidRPr="007E12E7">
        <w:rPr>
          <w:rFonts w:cs="Calibri"/>
          <w:sz w:val="20"/>
          <w:szCs w:val="20"/>
        </w:rPr>
        <w:t xml:space="preserve">, the petitioner alleged that there was an excessive delay in the administrative </w:t>
      </w:r>
      <w:r w:rsidR="007E12E7">
        <w:rPr>
          <w:rFonts w:cs="Calibri"/>
          <w:sz w:val="20"/>
          <w:szCs w:val="20"/>
        </w:rPr>
        <w:t>litigation proceeding.</w:t>
      </w:r>
    </w:p>
    <w:p w14:paraId="6BED7D0D" w14:textId="77777777" w:rsidR="007F4724" w:rsidRPr="000C4925" w:rsidRDefault="007F4724" w:rsidP="00EE04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b/>
          <w:sz w:val="20"/>
          <w:szCs w:val="20"/>
        </w:rPr>
      </w:pPr>
    </w:p>
    <w:p w14:paraId="10E34CF1" w14:textId="2AF3CBEE" w:rsidR="004F626E" w:rsidRPr="00B325EB" w:rsidRDefault="0058266A" w:rsidP="00EE04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b/>
          <w:sz w:val="20"/>
          <w:szCs w:val="20"/>
          <w:lang w:val="es-BO"/>
        </w:rPr>
      </w:pPr>
      <w:r>
        <w:rPr>
          <w:b/>
          <w:sz w:val="20"/>
          <w:szCs w:val="20"/>
          <w:lang w:val="es-BO"/>
        </w:rPr>
        <w:t>FRIENDLY SETTLEMENT</w:t>
      </w:r>
    </w:p>
    <w:p w14:paraId="7B0B7EB5" w14:textId="77777777" w:rsidR="004F626E" w:rsidRPr="00B325EB" w:rsidRDefault="004F626E" w:rsidP="00EE040F">
      <w:pPr>
        <w:pStyle w:val="ListParagraph"/>
        <w:ind w:left="1080"/>
        <w:rPr>
          <w:b/>
          <w:sz w:val="20"/>
          <w:szCs w:val="20"/>
          <w:lang w:val="es-BO"/>
        </w:rPr>
      </w:pPr>
    </w:p>
    <w:p w14:paraId="35D9D20C" w14:textId="0C69F3B8" w:rsidR="000C4925" w:rsidRPr="000C4925" w:rsidRDefault="000C4925" w:rsidP="00EE040F">
      <w:pPr>
        <w:pStyle w:val="ListParagraph"/>
        <w:numPr>
          <w:ilvl w:val="0"/>
          <w:numId w:val="55"/>
        </w:numPr>
        <w:tabs>
          <w:tab w:val="clear" w:pos="4320"/>
        </w:tabs>
        <w:ind w:left="0" w:firstLine="720"/>
        <w:contextualSpacing/>
        <w:jc w:val="both"/>
        <w:rPr>
          <w:rFonts w:cs="Calibri"/>
          <w:sz w:val="20"/>
          <w:szCs w:val="20"/>
        </w:rPr>
      </w:pPr>
      <w:r w:rsidRPr="000C4925">
        <w:rPr>
          <w:rFonts w:cs="Calibri"/>
          <w:sz w:val="20"/>
          <w:szCs w:val="20"/>
        </w:rPr>
        <w:t>On April 29, 2020, the parties executed a Friendly Settlement Agreement,</w:t>
      </w:r>
      <w:r>
        <w:rPr>
          <w:rFonts w:cs="Calibri"/>
          <w:sz w:val="20"/>
          <w:szCs w:val="20"/>
        </w:rPr>
        <w:t xml:space="preserve"> with its text reading as follows:</w:t>
      </w:r>
    </w:p>
    <w:p w14:paraId="056DF0B8" w14:textId="77777777" w:rsidR="004F626E" w:rsidRPr="004A12F7" w:rsidRDefault="004F626E" w:rsidP="00EE040F">
      <w:pPr>
        <w:pStyle w:val="Style1"/>
        <w:kinsoku w:val="0"/>
        <w:autoSpaceDE/>
        <w:autoSpaceDN/>
        <w:adjustRightInd/>
        <w:jc w:val="center"/>
        <w:rPr>
          <w:rStyle w:val="CharacterStyle1"/>
          <w:rFonts w:ascii="Cambria" w:hAnsi="Cambria" w:cs="Arial"/>
          <w:b/>
          <w:bCs/>
        </w:rPr>
      </w:pPr>
    </w:p>
    <w:p w14:paraId="65B88455" w14:textId="0FCCF99D" w:rsidR="004F626E" w:rsidRPr="0058266A" w:rsidRDefault="0058266A" w:rsidP="00EE040F">
      <w:pPr>
        <w:tabs>
          <w:tab w:val="left" w:pos="360"/>
          <w:tab w:val="left" w:pos="1440"/>
          <w:tab w:val="left" w:pos="1710"/>
        </w:tabs>
        <w:ind w:left="720" w:right="720"/>
        <w:jc w:val="center"/>
        <w:rPr>
          <w:rFonts w:ascii="Cambria" w:hAnsi="Cambria" w:cs="Calibri"/>
          <w:b/>
          <w:sz w:val="20"/>
          <w:szCs w:val="20"/>
        </w:rPr>
      </w:pPr>
      <w:r w:rsidRPr="0058266A">
        <w:rPr>
          <w:rFonts w:ascii="Cambria" w:hAnsi="Cambria" w:cs="Calibri"/>
          <w:b/>
          <w:sz w:val="20"/>
          <w:szCs w:val="20"/>
        </w:rPr>
        <w:t>FRIENDLY SETTLEMENT AGREEMENT</w:t>
      </w:r>
    </w:p>
    <w:p w14:paraId="72B99845" w14:textId="1C2A1325" w:rsidR="008766B2" w:rsidRPr="0058266A" w:rsidRDefault="008766B2" w:rsidP="00EE040F">
      <w:pPr>
        <w:tabs>
          <w:tab w:val="left" w:pos="360"/>
          <w:tab w:val="left" w:pos="1440"/>
          <w:tab w:val="left" w:pos="1710"/>
        </w:tabs>
        <w:ind w:left="720" w:right="720"/>
        <w:jc w:val="center"/>
        <w:rPr>
          <w:rFonts w:ascii="Cambria" w:hAnsi="Cambria" w:cs="Calibri"/>
          <w:b/>
          <w:sz w:val="20"/>
          <w:szCs w:val="20"/>
        </w:rPr>
      </w:pPr>
      <w:r w:rsidRPr="0058266A">
        <w:rPr>
          <w:rFonts w:ascii="Cambria" w:hAnsi="Cambria"/>
          <w:b/>
          <w:color w:val="1C1616"/>
          <w:w w:val="105"/>
          <w:sz w:val="20"/>
          <w:szCs w:val="20"/>
        </w:rPr>
        <w:t>CAS</w:t>
      </w:r>
      <w:r w:rsidR="0058266A" w:rsidRPr="0058266A">
        <w:rPr>
          <w:rFonts w:ascii="Cambria" w:hAnsi="Cambria"/>
          <w:b/>
          <w:color w:val="1C1616"/>
          <w:w w:val="105"/>
          <w:sz w:val="20"/>
          <w:szCs w:val="20"/>
        </w:rPr>
        <w:t>E</w:t>
      </w:r>
      <w:r w:rsidRPr="0058266A">
        <w:rPr>
          <w:rFonts w:ascii="Cambria" w:hAnsi="Cambria"/>
          <w:b/>
          <w:color w:val="1C1616"/>
          <w:spacing w:val="25"/>
          <w:w w:val="105"/>
          <w:sz w:val="20"/>
          <w:szCs w:val="20"/>
        </w:rPr>
        <w:t xml:space="preserve"> </w:t>
      </w:r>
      <w:r w:rsidRPr="0058266A">
        <w:rPr>
          <w:rFonts w:ascii="Cambria" w:hAnsi="Cambria"/>
          <w:b/>
          <w:color w:val="1C1616"/>
          <w:w w:val="105"/>
          <w:sz w:val="20"/>
          <w:szCs w:val="20"/>
        </w:rPr>
        <w:t>1</w:t>
      </w:r>
      <w:r w:rsidRPr="0058266A">
        <w:rPr>
          <w:rFonts w:ascii="Cambria" w:hAnsi="Cambria"/>
          <w:b/>
          <w:color w:val="1C1616"/>
          <w:spacing w:val="-30"/>
          <w:w w:val="105"/>
          <w:sz w:val="20"/>
          <w:szCs w:val="20"/>
        </w:rPr>
        <w:t>3</w:t>
      </w:r>
      <w:r w:rsidRPr="0058266A">
        <w:rPr>
          <w:rFonts w:ascii="Cambria" w:hAnsi="Cambria"/>
          <w:b/>
          <w:color w:val="1C1616"/>
          <w:w w:val="105"/>
          <w:sz w:val="20"/>
          <w:szCs w:val="20"/>
        </w:rPr>
        <w:t>.</w:t>
      </w:r>
      <w:r w:rsidRPr="0058266A">
        <w:rPr>
          <w:rFonts w:ascii="Cambria" w:hAnsi="Cambria"/>
          <w:b/>
          <w:color w:val="1C1616"/>
          <w:spacing w:val="-12"/>
          <w:w w:val="105"/>
          <w:sz w:val="20"/>
          <w:szCs w:val="20"/>
        </w:rPr>
        <w:t>3</w:t>
      </w:r>
      <w:r w:rsidRPr="0058266A">
        <w:rPr>
          <w:rFonts w:ascii="Cambria" w:hAnsi="Cambria"/>
          <w:b/>
          <w:color w:val="1C1616"/>
          <w:w w:val="105"/>
          <w:sz w:val="20"/>
          <w:szCs w:val="20"/>
        </w:rPr>
        <w:t>19</w:t>
      </w:r>
      <w:r w:rsidRPr="0058266A">
        <w:rPr>
          <w:rFonts w:ascii="Cambria" w:hAnsi="Cambria"/>
          <w:b/>
          <w:color w:val="1C1616"/>
          <w:spacing w:val="-20"/>
          <w:w w:val="105"/>
          <w:sz w:val="20"/>
          <w:szCs w:val="20"/>
        </w:rPr>
        <w:t xml:space="preserve"> </w:t>
      </w:r>
      <w:r w:rsidRPr="0058266A">
        <w:rPr>
          <w:rFonts w:ascii="Cambria" w:hAnsi="Cambria"/>
          <w:b/>
          <w:color w:val="1C1616"/>
          <w:w w:val="105"/>
          <w:sz w:val="20"/>
          <w:szCs w:val="20"/>
        </w:rPr>
        <w:t>WILLAN</w:t>
      </w:r>
      <w:r w:rsidRPr="0058266A">
        <w:rPr>
          <w:rFonts w:ascii="Cambria" w:hAnsi="Cambria"/>
          <w:b/>
          <w:color w:val="1C1616"/>
          <w:spacing w:val="40"/>
          <w:w w:val="105"/>
          <w:sz w:val="20"/>
          <w:szCs w:val="20"/>
        </w:rPr>
        <w:t xml:space="preserve"> </w:t>
      </w:r>
      <w:r w:rsidRPr="0058266A">
        <w:rPr>
          <w:rFonts w:ascii="Cambria" w:hAnsi="Cambria"/>
          <w:b/>
          <w:color w:val="1C1616"/>
          <w:w w:val="105"/>
          <w:sz w:val="20"/>
          <w:szCs w:val="20"/>
        </w:rPr>
        <w:t>FERNANDEZ</w:t>
      </w:r>
      <w:r w:rsidRPr="0058266A">
        <w:rPr>
          <w:rFonts w:ascii="Cambria" w:hAnsi="Cambria"/>
          <w:b/>
          <w:color w:val="1C1616"/>
          <w:spacing w:val="42"/>
          <w:w w:val="105"/>
          <w:sz w:val="20"/>
          <w:szCs w:val="20"/>
        </w:rPr>
        <w:t xml:space="preserve"> </w:t>
      </w:r>
      <w:r w:rsidRPr="0058266A">
        <w:rPr>
          <w:rFonts w:ascii="Cambria" w:hAnsi="Cambria"/>
          <w:b/>
          <w:color w:val="1C1616"/>
          <w:w w:val="105"/>
          <w:sz w:val="20"/>
          <w:szCs w:val="20"/>
        </w:rPr>
        <w:t xml:space="preserve">BECERRA </w:t>
      </w:r>
      <w:r w:rsidR="0058266A">
        <w:rPr>
          <w:rFonts w:ascii="Cambria" w:hAnsi="Cambria"/>
          <w:b/>
          <w:color w:val="1C1616"/>
          <w:w w:val="105"/>
          <w:sz w:val="20"/>
          <w:szCs w:val="20"/>
        </w:rPr>
        <w:t>AND FAMILY</w:t>
      </w:r>
    </w:p>
    <w:p w14:paraId="55137318" w14:textId="77777777" w:rsidR="008766B2" w:rsidRPr="0058266A" w:rsidRDefault="008766B2" w:rsidP="00EE040F">
      <w:pPr>
        <w:pStyle w:val="BodyText"/>
        <w:tabs>
          <w:tab w:val="left" w:pos="1440"/>
          <w:tab w:val="left" w:pos="1710"/>
        </w:tabs>
        <w:kinsoku w:val="0"/>
        <w:overflowPunct w:val="0"/>
        <w:spacing w:before="6"/>
        <w:ind w:left="720" w:right="720"/>
        <w:jc w:val="both"/>
        <w:rPr>
          <w:rFonts w:ascii="Cambria" w:hAnsi="Cambria"/>
          <w:sz w:val="20"/>
          <w:szCs w:val="20"/>
        </w:rPr>
      </w:pPr>
    </w:p>
    <w:p w14:paraId="38FAC2E6" w14:textId="5C3CD3DC" w:rsidR="007E12E7" w:rsidRDefault="007E12E7" w:rsidP="00EE040F">
      <w:pPr>
        <w:pStyle w:val="BodyText"/>
        <w:tabs>
          <w:tab w:val="left" w:pos="1440"/>
          <w:tab w:val="left" w:pos="1710"/>
        </w:tabs>
        <w:kinsoku w:val="0"/>
        <w:overflowPunct w:val="0"/>
        <w:ind w:left="720" w:right="720"/>
        <w:jc w:val="both"/>
        <w:rPr>
          <w:rFonts w:ascii="Cambria" w:hAnsi="Cambria"/>
          <w:color w:val="1C1616"/>
          <w:sz w:val="20"/>
          <w:szCs w:val="20"/>
        </w:rPr>
      </w:pPr>
      <w:r>
        <w:rPr>
          <w:rFonts w:ascii="Cambria" w:hAnsi="Cambria"/>
          <w:color w:val="1C1616"/>
          <w:sz w:val="20"/>
          <w:szCs w:val="20"/>
        </w:rPr>
        <w:t xml:space="preserve">On April 29, 2020, in the city of Bogotá D.C., Ana María Ordoñez Puentes, Director of International Legal Defense of the National Agency of Legal Defense, acting in name and on behalf of the Colombian State and who will be hereinafter referred as “Colombia State”, and Luis Guillermo Serrano Escobar, who acts as the petitioner in this case and will be hereinafter referred to as “the petitioner”, </w:t>
      </w:r>
      <w:r w:rsidR="00A30298">
        <w:rPr>
          <w:rFonts w:ascii="Cambria" w:hAnsi="Cambria"/>
          <w:color w:val="1C1616"/>
          <w:sz w:val="20"/>
          <w:szCs w:val="20"/>
        </w:rPr>
        <w:t>adopt the instant Friendly Settlement Agreement in the case No. 13.319 William Fernández Becerra being considered by the Inter-American Commission on Human Rights.</w:t>
      </w:r>
    </w:p>
    <w:p w14:paraId="2F8C8D9A" w14:textId="3611AD25" w:rsidR="008766B2" w:rsidRPr="00B325EB" w:rsidRDefault="00A30298" w:rsidP="00EE040F">
      <w:pPr>
        <w:pStyle w:val="BodyText"/>
        <w:tabs>
          <w:tab w:val="left" w:pos="1440"/>
          <w:tab w:val="left" w:pos="8640"/>
        </w:tabs>
        <w:kinsoku w:val="0"/>
        <w:overflowPunct w:val="0"/>
        <w:ind w:left="720" w:right="720"/>
        <w:jc w:val="center"/>
        <w:rPr>
          <w:rFonts w:ascii="Cambria" w:hAnsi="Cambria"/>
          <w:b/>
          <w:color w:val="000000"/>
          <w:sz w:val="20"/>
          <w:szCs w:val="20"/>
          <w:lang w:val="es-VE"/>
        </w:rPr>
      </w:pPr>
      <w:r>
        <w:rPr>
          <w:rFonts w:ascii="Cambria" w:hAnsi="Cambria"/>
          <w:b/>
          <w:color w:val="1C1616"/>
          <w:w w:val="105"/>
          <w:sz w:val="20"/>
          <w:szCs w:val="20"/>
          <w:lang w:val="es-VE"/>
        </w:rPr>
        <w:t>BACKGROUND</w:t>
      </w:r>
    </w:p>
    <w:p w14:paraId="27BE57CC" w14:textId="0A0760AC" w:rsidR="006C6C95" w:rsidRPr="006C6C95" w:rsidRDefault="006C6C95" w:rsidP="00EE040F">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70" w:after="0"/>
        <w:ind w:left="1080" w:right="720"/>
        <w:jc w:val="both"/>
        <w:rPr>
          <w:rFonts w:ascii="Cambria" w:hAnsi="Cambria"/>
          <w:color w:val="0A0507"/>
          <w:sz w:val="20"/>
          <w:szCs w:val="20"/>
        </w:rPr>
      </w:pPr>
      <w:r w:rsidRPr="006C6C95">
        <w:rPr>
          <w:rFonts w:ascii="Cambria" w:hAnsi="Cambria"/>
          <w:color w:val="0A0507"/>
          <w:sz w:val="20"/>
          <w:szCs w:val="20"/>
        </w:rPr>
        <w:t xml:space="preserve">Pursuant to the Judgment issued by the Third Section of the Council of State on February 18, 2010, the facts of the case refer to the actions of the members of the police patrol that on August 26, 1996 </w:t>
      </w:r>
      <w:r>
        <w:rPr>
          <w:rFonts w:ascii="Cambria" w:hAnsi="Cambria"/>
          <w:color w:val="0A0507"/>
          <w:sz w:val="20"/>
          <w:szCs w:val="20"/>
        </w:rPr>
        <w:t xml:space="preserve">killed </w:t>
      </w:r>
      <w:r w:rsidRPr="006C6C95">
        <w:rPr>
          <w:rFonts w:ascii="Cambria" w:hAnsi="Cambria"/>
          <w:color w:val="0A0507"/>
          <w:sz w:val="20"/>
          <w:szCs w:val="20"/>
        </w:rPr>
        <w:t>Mr. William Fernández Becerra, through shots fired with their official firearms, used in the act of service, in the vicinity of the village of El Cardo, a district of the municipality of Mercaderes (Cauca). Additionally, in accordance with the alleged facts, the Military Criminal Justice, the jurisdiction that investigated the facts, did not comply with the standards of compet</w:t>
      </w:r>
      <w:r>
        <w:rPr>
          <w:rFonts w:ascii="Cambria" w:hAnsi="Cambria"/>
          <w:color w:val="0A0507"/>
          <w:sz w:val="20"/>
          <w:szCs w:val="20"/>
        </w:rPr>
        <w:t>ence</w:t>
      </w:r>
      <w:r w:rsidRPr="006C6C95">
        <w:rPr>
          <w:rFonts w:ascii="Cambria" w:hAnsi="Cambria"/>
          <w:color w:val="0A0507"/>
          <w:sz w:val="20"/>
          <w:szCs w:val="20"/>
        </w:rPr>
        <w:t>, independence and impartiality.</w:t>
      </w:r>
    </w:p>
    <w:p w14:paraId="1402D66F" w14:textId="0232E214" w:rsidR="008B0AA0" w:rsidRPr="000C4925" w:rsidRDefault="006C6C95" w:rsidP="006C6C95">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70"/>
        <w:ind w:left="1080" w:right="720"/>
        <w:jc w:val="both"/>
        <w:rPr>
          <w:rFonts w:ascii="Cambria" w:hAnsi="Cambria"/>
          <w:color w:val="0A0507"/>
          <w:sz w:val="20"/>
          <w:szCs w:val="20"/>
        </w:rPr>
      </w:pPr>
      <w:r w:rsidRPr="006C6C95">
        <w:rPr>
          <w:rFonts w:ascii="Cambria" w:hAnsi="Cambria"/>
          <w:color w:val="0A0507"/>
          <w:sz w:val="20"/>
          <w:szCs w:val="20"/>
        </w:rPr>
        <w:t xml:space="preserve">Through </w:t>
      </w:r>
      <w:r>
        <w:rPr>
          <w:rFonts w:ascii="Cambria" w:hAnsi="Cambria"/>
          <w:color w:val="0A0507"/>
          <w:sz w:val="20"/>
          <w:szCs w:val="20"/>
        </w:rPr>
        <w:t xml:space="preserve">its Report on </w:t>
      </w:r>
      <w:r w:rsidRPr="006C6C95">
        <w:rPr>
          <w:rFonts w:ascii="Cambria" w:hAnsi="Cambria"/>
          <w:color w:val="0A0507"/>
          <w:sz w:val="20"/>
          <w:szCs w:val="20"/>
        </w:rPr>
        <w:t>Admissibility No. 10 of 2017, the Inter-American Commission on Human Rights declared the petition admissible for possible violations of the rights recognized in articles 4 (life), 8 (</w:t>
      </w:r>
      <w:r>
        <w:rPr>
          <w:rFonts w:ascii="Cambria" w:hAnsi="Cambria"/>
          <w:color w:val="0A0507"/>
          <w:sz w:val="20"/>
          <w:szCs w:val="20"/>
        </w:rPr>
        <w:t>fair trial</w:t>
      </w:r>
      <w:r w:rsidRPr="006C6C95">
        <w:rPr>
          <w:rFonts w:ascii="Cambria" w:hAnsi="Cambria"/>
          <w:color w:val="0A0507"/>
          <w:sz w:val="20"/>
          <w:szCs w:val="20"/>
        </w:rPr>
        <w:t>), 19 (rights of the child) and 25 (judicial protection) of the American Convention on Human Rights (</w:t>
      </w:r>
      <w:r>
        <w:rPr>
          <w:rFonts w:ascii="Cambria" w:hAnsi="Cambria"/>
          <w:color w:val="0A0507"/>
          <w:sz w:val="20"/>
          <w:szCs w:val="20"/>
        </w:rPr>
        <w:t>ACHR</w:t>
      </w:r>
      <w:r w:rsidRPr="006C6C95">
        <w:rPr>
          <w:rFonts w:ascii="Cambria" w:hAnsi="Cambria"/>
          <w:color w:val="0A0507"/>
          <w:sz w:val="20"/>
          <w:szCs w:val="20"/>
        </w:rPr>
        <w:t>) to the detriment of William Fernández Becerra, as well as articles 5 (</w:t>
      </w:r>
      <w:r>
        <w:rPr>
          <w:rFonts w:ascii="Cambria" w:hAnsi="Cambria"/>
          <w:color w:val="0A0507"/>
          <w:sz w:val="20"/>
          <w:szCs w:val="20"/>
        </w:rPr>
        <w:t>humane treatment</w:t>
      </w:r>
      <w:r w:rsidRPr="006C6C95">
        <w:rPr>
          <w:rFonts w:ascii="Cambria" w:hAnsi="Cambria"/>
          <w:color w:val="0A0507"/>
          <w:sz w:val="20"/>
          <w:szCs w:val="20"/>
        </w:rPr>
        <w:t>), 8 (</w:t>
      </w:r>
      <w:r>
        <w:rPr>
          <w:rFonts w:ascii="Cambria" w:hAnsi="Cambria"/>
          <w:color w:val="0A0507"/>
          <w:sz w:val="20"/>
          <w:szCs w:val="20"/>
        </w:rPr>
        <w:t>fair trial</w:t>
      </w:r>
      <w:r w:rsidRPr="006C6C95">
        <w:rPr>
          <w:rFonts w:ascii="Cambria" w:hAnsi="Cambria"/>
          <w:color w:val="0A0507"/>
          <w:sz w:val="20"/>
          <w:szCs w:val="20"/>
        </w:rPr>
        <w:t>) and 25 (</w:t>
      </w:r>
      <w:r>
        <w:rPr>
          <w:rFonts w:ascii="Cambria" w:hAnsi="Cambria"/>
          <w:color w:val="0A0507"/>
          <w:sz w:val="20"/>
          <w:szCs w:val="20"/>
        </w:rPr>
        <w:t>j</w:t>
      </w:r>
      <w:r w:rsidRPr="006C6C95">
        <w:rPr>
          <w:rFonts w:ascii="Cambria" w:hAnsi="Cambria"/>
          <w:color w:val="0A0507"/>
          <w:sz w:val="20"/>
          <w:szCs w:val="20"/>
        </w:rPr>
        <w:t xml:space="preserve">udicial protection) of the </w:t>
      </w:r>
      <w:r>
        <w:rPr>
          <w:rFonts w:ascii="Cambria" w:hAnsi="Cambria"/>
          <w:color w:val="0A0507"/>
          <w:sz w:val="20"/>
          <w:szCs w:val="20"/>
        </w:rPr>
        <w:t>ACHR to the detriment of his</w:t>
      </w:r>
      <w:r w:rsidRPr="006C6C95">
        <w:rPr>
          <w:rFonts w:ascii="Cambria" w:hAnsi="Cambria"/>
          <w:color w:val="0A0507"/>
          <w:sz w:val="20"/>
          <w:szCs w:val="20"/>
        </w:rPr>
        <w:t xml:space="preserve"> relatives, in accordance with articles 1.1 and 2 of the same instrument.</w:t>
      </w:r>
    </w:p>
    <w:p w14:paraId="2C10D278" w14:textId="68F95F58" w:rsidR="006C6C95" w:rsidRPr="006C6C95" w:rsidRDefault="006C6C95" w:rsidP="00EE040F">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ind w:left="1080" w:right="720"/>
        <w:jc w:val="both"/>
        <w:rPr>
          <w:rFonts w:ascii="Cambria" w:hAnsi="Cambria"/>
          <w:color w:val="2F2828"/>
          <w:sz w:val="20"/>
          <w:szCs w:val="20"/>
        </w:rPr>
      </w:pPr>
      <w:r w:rsidRPr="006C6C95">
        <w:rPr>
          <w:rFonts w:ascii="Cambria" w:hAnsi="Cambria"/>
          <w:color w:val="2F2828"/>
          <w:sz w:val="20"/>
          <w:szCs w:val="20"/>
        </w:rPr>
        <w:t xml:space="preserve">On July 11, 2019, the Colombian State and the representatives of the victims signed a </w:t>
      </w:r>
      <w:r>
        <w:rPr>
          <w:rFonts w:ascii="Cambria" w:hAnsi="Cambria"/>
          <w:color w:val="2F2828"/>
          <w:sz w:val="20"/>
          <w:szCs w:val="20"/>
        </w:rPr>
        <w:t>Memorandum</w:t>
      </w:r>
      <w:r w:rsidRPr="006C6C95">
        <w:rPr>
          <w:rFonts w:ascii="Cambria" w:hAnsi="Cambria"/>
          <w:color w:val="2F2828"/>
          <w:sz w:val="20"/>
          <w:szCs w:val="20"/>
        </w:rPr>
        <w:t xml:space="preserve"> of Understanding in order to reach a friendly settlement.</w:t>
      </w:r>
    </w:p>
    <w:p w14:paraId="6B6E5A1A" w14:textId="0D2C996F" w:rsidR="006C6C95" w:rsidRPr="006C6C95" w:rsidRDefault="006C6C95" w:rsidP="00EE040F">
      <w:pPr>
        <w:pStyle w:val="BodyText"/>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ind w:left="1080" w:right="720"/>
        <w:jc w:val="both"/>
        <w:rPr>
          <w:rFonts w:ascii="Cambria" w:hAnsi="Cambria"/>
          <w:color w:val="2F2828"/>
          <w:sz w:val="20"/>
          <w:szCs w:val="20"/>
        </w:rPr>
      </w:pPr>
      <w:r w:rsidRPr="006C6C95">
        <w:rPr>
          <w:rFonts w:ascii="Cambria" w:hAnsi="Cambria"/>
          <w:color w:val="2F2828"/>
          <w:sz w:val="20"/>
          <w:szCs w:val="20"/>
        </w:rPr>
        <w:t>In the following months, joint meetings were held to analyze the proposals of both parties in order to</w:t>
      </w:r>
      <w:r>
        <w:rPr>
          <w:rFonts w:ascii="Cambria" w:hAnsi="Cambria"/>
          <w:color w:val="2F2828"/>
          <w:sz w:val="20"/>
          <w:szCs w:val="20"/>
        </w:rPr>
        <w:t xml:space="preserve"> develop</w:t>
      </w:r>
      <w:r w:rsidRPr="006C6C95">
        <w:rPr>
          <w:rFonts w:ascii="Cambria" w:hAnsi="Cambria"/>
          <w:color w:val="2F2828"/>
          <w:sz w:val="20"/>
          <w:szCs w:val="20"/>
        </w:rPr>
        <w:t xml:space="preserve"> this friendly settlement agreement, in the following terms:</w:t>
      </w:r>
    </w:p>
    <w:p w14:paraId="39F7BCD4" w14:textId="6DE796DD" w:rsidR="006C6C95" w:rsidRDefault="006C6C95" w:rsidP="00EE040F">
      <w:pPr>
        <w:pStyle w:val="BodyText"/>
        <w:tabs>
          <w:tab w:val="left" w:pos="1440"/>
          <w:tab w:val="left" w:pos="8640"/>
        </w:tabs>
        <w:kinsoku w:val="0"/>
        <w:overflowPunct w:val="0"/>
        <w:ind w:left="720" w:right="720"/>
        <w:jc w:val="both"/>
        <w:rPr>
          <w:rFonts w:ascii="Cambria" w:hAnsi="Cambria"/>
          <w:b/>
          <w:color w:val="1C1616"/>
          <w:w w:val="105"/>
          <w:sz w:val="20"/>
          <w:szCs w:val="20"/>
        </w:rPr>
      </w:pPr>
    </w:p>
    <w:p w14:paraId="689391D9" w14:textId="4408712A" w:rsidR="00495BDA" w:rsidRDefault="00495BDA" w:rsidP="00EE040F">
      <w:pPr>
        <w:pStyle w:val="BodyText"/>
        <w:tabs>
          <w:tab w:val="left" w:pos="1440"/>
          <w:tab w:val="left" w:pos="8640"/>
        </w:tabs>
        <w:kinsoku w:val="0"/>
        <w:overflowPunct w:val="0"/>
        <w:ind w:left="720" w:right="720"/>
        <w:jc w:val="both"/>
        <w:rPr>
          <w:rFonts w:ascii="Cambria" w:hAnsi="Cambria"/>
          <w:b/>
          <w:color w:val="1C1616"/>
          <w:w w:val="105"/>
          <w:sz w:val="20"/>
          <w:szCs w:val="20"/>
        </w:rPr>
      </w:pPr>
    </w:p>
    <w:p w14:paraId="12EA1EC5" w14:textId="77777777" w:rsidR="00495BDA" w:rsidRDefault="00495BDA" w:rsidP="00EE040F">
      <w:pPr>
        <w:pStyle w:val="BodyText"/>
        <w:tabs>
          <w:tab w:val="left" w:pos="1440"/>
          <w:tab w:val="left" w:pos="8640"/>
        </w:tabs>
        <w:kinsoku w:val="0"/>
        <w:overflowPunct w:val="0"/>
        <w:ind w:left="720" w:right="720"/>
        <w:jc w:val="both"/>
        <w:rPr>
          <w:rFonts w:ascii="Cambria" w:hAnsi="Cambria"/>
          <w:b/>
          <w:color w:val="1C1616"/>
          <w:w w:val="105"/>
          <w:sz w:val="20"/>
          <w:szCs w:val="20"/>
        </w:rPr>
      </w:pPr>
    </w:p>
    <w:p w14:paraId="3BFBD469" w14:textId="158528D0" w:rsidR="008766B2" w:rsidRPr="006C6C95" w:rsidRDefault="006C6C95" w:rsidP="00EE040F">
      <w:pPr>
        <w:pStyle w:val="BodyText"/>
        <w:tabs>
          <w:tab w:val="left" w:pos="1440"/>
          <w:tab w:val="left" w:pos="8640"/>
        </w:tabs>
        <w:kinsoku w:val="0"/>
        <w:overflowPunct w:val="0"/>
        <w:ind w:left="720" w:right="720"/>
        <w:jc w:val="both"/>
        <w:rPr>
          <w:rFonts w:ascii="Cambria" w:hAnsi="Cambria"/>
          <w:b/>
          <w:color w:val="1C1616"/>
          <w:w w:val="105"/>
          <w:sz w:val="20"/>
          <w:szCs w:val="20"/>
        </w:rPr>
      </w:pPr>
      <w:r w:rsidRPr="006C6C95">
        <w:rPr>
          <w:rFonts w:ascii="Cambria" w:hAnsi="Cambria"/>
          <w:b/>
          <w:color w:val="1C1616"/>
          <w:w w:val="105"/>
          <w:sz w:val="20"/>
          <w:szCs w:val="20"/>
        </w:rPr>
        <w:lastRenderedPageBreak/>
        <w:t>FIRST</w:t>
      </w:r>
      <w:r w:rsidR="008766B2" w:rsidRPr="006C6C95">
        <w:rPr>
          <w:rFonts w:ascii="Cambria" w:hAnsi="Cambria"/>
          <w:b/>
          <w:color w:val="1C1616"/>
          <w:w w:val="105"/>
          <w:sz w:val="20"/>
          <w:szCs w:val="20"/>
        </w:rPr>
        <w:t xml:space="preserve">: </w:t>
      </w:r>
      <w:r w:rsidRPr="006C6C95">
        <w:rPr>
          <w:rFonts w:ascii="Cambria" w:hAnsi="Cambria"/>
          <w:b/>
          <w:color w:val="1C1616"/>
          <w:w w:val="105"/>
          <w:sz w:val="20"/>
          <w:szCs w:val="20"/>
        </w:rPr>
        <w:t>ACKNOWLEDGEMENT OF RESPONSIBILITY</w:t>
      </w:r>
    </w:p>
    <w:p w14:paraId="0B760D57" w14:textId="0D58E953" w:rsidR="006C6C95" w:rsidRPr="006C6C95" w:rsidRDefault="006C6C95" w:rsidP="00EE040F">
      <w:pPr>
        <w:pStyle w:val="BodyText"/>
        <w:tabs>
          <w:tab w:val="left" w:pos="1440"/>
          <w:tab w:val="left" w:pos="8640"/>
        </w:tabs>
        <w:kinsoku w:val="0"/>
        <w:overflowPunct w:val="0"/>
        <w:spacing w:after="0"/>
        <w:ind w:left="720" w:right="720"/>
        <w:jc w:val="both"/>
        <w:rPr>
          <w:rFonts w:ascii="Cambria" w:hAnsi="Cambria"/>
          <w:color w:val="1C1616"/>
          <w:sz w:val="20"/>
          <w:szCs w:val="20"/>
        </w:rPr>
      </w:pPr>
      <w:r w:rsidRPr="006C6C95">
        <w:rPr>
          <w:rFonts w:ascii="Cambria" w:hAnsi="Cambria"/>
          <w:color w:val="1C1616"/>
          <w:sz w:val="20"/>
          <w:szCs w:val="20"/>
        </w:rPr>
        <w:t>The Colombian State recognizes</w:t>
      </w:r>
      <w:r>
        <w:rPr>
          <w:rFonts w:ascii="Cambria" w:hAnsi="Cambria"/>
          <w:color w:val="1C1616"/>
          <w:sz w:val="20"/>
          <w:szCs w:val="20"/>
        </w:rPr>
        <w:t xml:space="preserve"> its</w:t>
      </w:r>
      <w:r w:rsidRPr="006C6C95">
        <w:rPr>
          <w:rFonts w:ascii="Cambria" w:hAnsi="Cambria"/>
          <w:color w:val="1C1616"/>
          <w:sz w:val="20"/>
          <w:szCs w:val="20"/>
        </w:rPr>
        <w:t xml:space="preserve"> international responsibility for the violation of the right to life (Art.4), the right to </w:t>
      </w:r>
      <w:r>
        <w:rPr>
          <w:rFonts w:ascii="Cambria" w:hAnsi="Cambria"/>
          <w:color w:val="1C1616"/>
          <w:sz w:val="20"/>
          <w:szCs w:val="20"/>
        </w:rPr>
        <w:t>fair trial</w:t>
      </w:r>
      <w:r w:rsidRPr="006C6C95">
        <w:rPr>
          <w:rFonts w:ascii="Cambria" w:hAnsi="Cambria"/>
          <w:color w:val="1C1616"/>
          <w:sz w:val="20"/>
          <w:szCs w:val="20"/>
        </w:rPr>
        <w:t xml:space="preserve"> (Art. 8), the rights of the child (Art. 19) and the right to judicial protection of the American Convention. on Human Rights to the detriment of William Fernández Becerra, as well as the rights to </w:t>
      </w:r>
      <w:r>
        <w:rPr>
          <w:rFonts w:ascii="Cambria" w:hAnsi="Cambria"/>
          <w:color w:val="1C1616"/>
          <w:sz w:val="20"/>
          <w:szCs w:val="20"/>
        </w:rPr>
        <w:t>humane treatment</w:t>
      </w:r>
      <w:r w:rsidRPr="006C6C95">
        <w:rPr>
          <w:rFonts w:ascii="Cambria" w:hAnsi="Cambria"/>
          <w:color w:val="1C1616"/>
          <w:sz w:val="20"/>
          <w:szCs w:val="20"/>
        </w:rPr>
        <w:t xml:space="preserve"> (Art. 5), the right to </w:t>
      </w:r>
      <w:r>
        <w:rPr>
          <w:rFonts w:ascii="Cambria" w:hAnsi="Cambria"/>
          <w:color w:val="1C1616"/>
          <w:sz w:val="20"/>
          <w:szCs w:val="20"/>
        </w:rPr>
        <w:t>fair trial</w:t>
      </w:r>
      <w:r w:rsidRPr="006C6C95">
        <w:rPr>
          <w:rFonts w:ascii="Cambria" w:hAnsi="Cambria"/>
          <w:color w:val="1C1616"/>
          <w:sz w:val="20"/>
          <w:szCs w:val="20"/>
        </w:rPr>
        <w:t xml:space="preserve"> (Art. 8) and the right to judicial protection (Art. 25) of the ACHR to the detriment of his relatives, in accordance with article 1.1 of the same treaty.</w:t>
      </w:r>
    </w:p>
    <w:p w14:paraId="63BC4109" w14:textId="77777777" w:rsidR="008766B2" w:rsidRPr="006C6C95" w:rsidRDefault="008766B2" w:rsidP="00EE040F">
      <w:pPr>
        <w:pStyle w:val="BodyText"/>
        <w:tabs>
          <w:tab w:val="left" w:pos="1440"/>
          <w:tab w:val="left" w:pos="8640"/>
        </w:tabs>
        <w:kinsoku w:val="0"/>
        <w:overflowPunct w:val="0"/>
        <w:spacing w:after="0"/>
        <w:ind w:left="720" w:right="720"/>
        <w:jc w:val="both"/>
        <w:rPr>
          <w:rFonts w:ascii="Cambria" w:hAnsi="Cambria"/>
          <w:color w:val="1C1616"/>
          <w:sz w:val="20"/>
          <w:szCs w:val="20"/>
        </w:rPr>
      </w:pPr>
    </w:p>
    <w:p w14:paraId="4817DDF8" w14:textId="5968CDB3" w:rsidR="008766B2" w:rsidRPr="000C4925" w:rsidRDefault="006C6C95" w:rsidP="00EE040F">
      <w:pPr>
        <w:pStyle w:val="BodyText"/>
        <w:tabs>
          <w:tab w:val="left" w:pos="1440"/>
          <w:tab w:val="left" w:pos="8640"/>
        </w:tabs>
        <w:kinsoku w:val="0"/>
        <w:overflowPunct w:val="0"/>
        <w:spacing w:after="0"/>
        <w:ind w:left="720" w:right="720"/>
        <w:jc w:val="both"/>
        <w:rPr>
          <w:rFonts w:ascii="Cambria" w:hAnsi="Cambria"/>
          <w:color w:val="1C1616"/>
          <w:sz w:val="20"/>
          <w:szCs w:val="20"/>
        </w:rPr>
      </w:pPr>
      <w:r w:rsidRPr="000C4925">
        <w:rPr>
          <w:rFonts w:ascii="Cambria" w:hAnsi="Cambria"/>
          <w:b/>
          <w:color w:val="1C1616"/>
          <w:w w:val="110"/>
          <w:sz w:val="20"/>
          <w:szCs w:val="20"/>
        </w:rPr>
        <w:t>SECOND: SATISFACTION MEASURES</w:t>
      </w:r>
    </w:p>
    <w:p w14:paraId="56AB5BEB" w14:textId="77777777" w:rsidR="008766B2" w:rsidRPr="000C4925" w:rsidRDefault="008766B2" w:rsidP="00EE040F">
      <w:pPr>
        <w:pStyle w:val="BodyText"/>
        <w:tabs>
          <w:tab w:val="left" w:pos="1440"/>
          <w:tab w:val="left" w:pos="8640"/>
        </w:tabs>
        <w:kinsoku w:val="0"/>
        <w:overflowPunct w:val="0"/>
        <w:spacing w:after="0"/>
        <w:ind w:left="720" w:right="720"/>
        <w:jc w:val="both"/>
        <w:rPr>
          <w:rFonts w:ascii="Cambria" w:hAnsi="Cambria"/>
          <w:color w:val="1C1616"/>
          <w:sz w:val="20"/>
          <w:szCs w:val="20"/>
        </w:rPr>
      </w:pPr>
    </w:p>
    <w:p w14:paraId="78F0F1C1" w14:textId="77777777" w:rsidR="006C6C95" w:rsidRPr="006C6C95" w:rsidRDefault="006C6C95" w:rsidP="006C6C95">
      <w:pPr>
        <w:pStyle w:val="BodyText"/>
        <w:tabs>
          <w:tab w:val="left" w:pos="1440"/>
          <w:tab w:val="left" w:pos="8640"/>
        </w:tabs>
        <w:kinsoku w:val="0"/>
        <w:overflowPunct w:val="0"/>
        <w:ind w:left="720" w:right="720"/>
        <w:jc w:val="both"/>
        <w:rPr>
          <w:rFonts w:ascii="Cambria" w:hAnsi="Cambria"/>
          <w:color w:val="1C1616"/>
          <w:sz w:val="20"/>
          <w:szCs w:val="20"/>
        </w:rPr>
      </w:pPr>
      <w:r w:rsidRPr="006C6C95">
        <w:rPr>
          <w:rFonts w:ascii="Cambria" w:hAnsi="Cambria"/>
          <w:color w:val="1C1616"/>
          <w:sz w:val="20"/>
          <w:szCs w:val="20"/>
        </w:rPr>
        <w:t>The State of Colombia undertakes to carry out the following measures:</w:t>
      </w:r>
    </w:p>
    <w:p w14:paraId="57031AEE" w14:textId="56D6B8CD" w:rsidR="006C6C95" w:rsidRPr="006C6C95" w:rsidRDefault="006C6C95" w:rsidP="006C6C95">
      <w:pPr>
        <w:pStyle w:val="BodyText"/>
        <w:numPr>
          <w:ilvl w:val="0"/>
          <w:numId w:val="70"/>
        </w:numPr>
        <w:tabs>
          <w:tab w:val="left" w:pos="1440"/>
          <w:tab w:val="left" w:pos="8640"/>
        </w:tabs>
        <w:kinsoku w:val="0"/>
        <w:overflowPunct w:val="0"/>
        <w:ind w:right="720"/>
        <w:jc w:val="both"/>
        <w:rPr>
          <w:rFonts w:ascii="Cambria" w:hAnsi="Cambria"/>
          <w:color w:val="1C1616"/>
          <w:sz w:val="20"/>
          <w:szCs w:val="20"/>
        </w:rPr>
      </w:pPr>
      <w:r w:rsidRPr="006C6C95">
        <w:rPr>
          <w:rFonts w:ascii="Cambria" w:hAnsi="Cambria"/>
          <w:color w:val="1C1616"/>
          <w:sz w:val="20"/>
          <w:szCs w:val="20"/>
        </w:rPr>
        <w:t>Act of Acknowledgment of Responsibility.</w:t>
      </w:r>
    </w:p>
    <w:p w14:paraId="63AD1134" w14:textId="773DA1CB" w:rsidR="006C6C95" w:rsidRPr="006C6C95" w:rsidRDefault="006C6C95" w:rsidP="006C6C95">
      <w:pPr>
        <w:pStyle w:val="BodyText"/>
        <w:tabs>
          <w:tab w:val="left" w:pos="1440"/>
          <w:tab w:val="left" w:pos="8640"/>
        </w:tabs>
        <w:kinsoku w:val="0"/>
        <w:overflowPunct w:val="0"/>
        <w:spacing w:after="0"/>
        <w:ind w:left="720" w:right="720"/>
        <w:jc w:val="both"/>
        <w:rPr>
          <w:rFonts w:ascii="Cambria" w:hAnsi="Cambria"/>
          <w:color w:val="1C1616"/>
          <w:sz w:val="20"/>
          <w:szCs w:val="20"/>
        </w:rPr>
      </w:pPr>
      <w:r w:rsidRPr="006C6C95">
        <w:rPr>
          <w:rFonts w:ascii="Cambria" w:hAnsi="Cambria"/>
          <w:color w:val="1C1616"/>
          <w:sz w:val="20"/>
          <w:szCs w:val="20"/>
        </w:rPr>
        <w:t>An act of acknowledgment of private responsibility, which will be</w:t>
      </w:r>
      <w:r>
        <w:rPr>
          <w:rFonts w:ascii="Cambria" w:hAnsi="Cambria"/>
          <w:color w:val="1C1616"/>
          <w:sz w:val="20"/>
          <w:szCs w:val="20"/>
        </w:rPr>
        <w:t xml:space="preserve"> led</w:t>
      </w:r>
      <w:r w:rsidRPr="006C6C95">
        <w:rPr>
          <w:rFonts w:ascii="Cambria" w:hAnsi="Cambria"/>
          <w:color w:val="1C1616"/>
          <w:sz w:val="20"/>
          <w:szCs w:val="20"/>
        </w:rPr>
        <w:t xml:space="preserve"> by the Commander of the Metropolitan Police</w:t>
      </w:r>
      <w:r>
        <w:rPr>
          <w:rFonts w:ascii="Cambria" w:hAnsi="Cambria"/>
          <w:color w:val="1C1616"/>
          <w:sz w:val="20"/>
          <w:szCs w:val="20"/>
        </w:rPr>
        <w:t xml:space="preserve"> of </w:t>
      </w:r>
      <w:r w:rsidRPr="006C6C95">
        <w:rPr>
          <w:rFonts w:ascii="Cambria" w:hAnsi="Cambria"/>
          <w:color w:val="1C1616"/>
          <w:sz w:val="20"/>
          <w:szCs w:val="20"/>
        </w:rPr>
        <w:t>Popayán. The act of acknowledgment of responsibility will be carried out with the active participation of the next of kin and the representative of the victims. In it, the responsibility</w:t>
      </w:r>
      <w:r>
        <w:rPr>
          <w:rFonts w:ascii="Cambria" w:hAnsi="Cambria"/>
          <w:color w:val="1C1616"/>
          <w:sz w:val="20"/>
          <w:szCs w:val="20"/>
        </w:rPr>
        <w:t xml:space="preserve"> of the State</w:t>
      </w:r>
      <w:r w:rsidRPr="006C6C95">
        <w:rPr>
          <w:rFonts w:ascii="Cambria" w:hAnsi="Cambria"/>
          <w:color w:val="1C1616"/>
          <w:sz w:val="20"/>
          <w:szCs w:val="20"/>
        </w:rPr>
        <w:t xml:space="preserve"> will be </w:t>
      </w:r>
      <w:r>
        <w:rPr>
          <w:rFonts w:ascii="Cambria" w:hAnsi="Cambria"/>
          <w:color w:val="1C1616"/>
          <w:sz w:val="20"/>
          <w:szCs w:val="20"/>
        </w:rPr>
        <w:t>acknowledged</w:t>
      </w:r>
      <w:r w:rsidRPr="006C6C95">
        <w:rPr>
          <w:rFonts w:ascii="Cambria" w:hAnsi="Cambria"/>
          <w:color w:val="1C1616"/>
          <w:sz w:val="20"/>
          <w:szCs w:val="20"/>
        </w:rPr>
        <w:t xml:space="preserve"> in the terms established in this agreement. The logistical and technical aspects of this measure will be in charge of the Ministry of National Defense, National Police.</w:t>
      </w:r>
    </w:p>
    <w:p w14:paraId="3CFEFB9C" w14:textId="77777777" w:rsidR="006C6C95" w:rsidRPr="006C6C95" w:rsidRDefault="006C6C95" w:rsidP="00EE040F">
      <w:pPr>
        <w:pStyle w:val="BodyText"/>
        <w:tabs>
          <w:tab w:val="left" w:pos="1440"/>
          <w:tab w:val="left" w:pos="8640"/>
        </w:tabs>
        <w:kinsoku w:val="0"/>
        <w:overflowPunct w:val="0"/>
        <w:spacing w:after="0"/>
        <w:ind w:left="720" w:right="720"/>
        <w:jc w:val="both"/>
        <w:rPr>
          <w:rFonts w:ascii="Cambria" w:hAnsi="Cambria"/>
          <w:color w:val="1C1616"/>
          <w:sz w:val="20"/>
          <w:szCs w:val="20"/>
        </w:rPr>
      </w:pPr>
    </w:p>
    <w:p w14:paraId="35801673" w14:textId="2AE86EBB" w:rsidR="008766B2" w:rsidRPr="00B325EB" w:rsidRDefault="006C6C95" w:rsidP="00EE040F">
      <w:pPr>
        <w:pStyle w:val="BodyText"/>
        <w:widowControl w:val="0"/>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rPr>
          <w:rFonts w:ascii="Cambria" w:hAnsi="Cambria"/>
          <w:color w:val="000000"/>
          <w:sz w:val="20"/>
          <w:szCs w:val="20"/>
          <w:lang w:val="es-VE"/>
        </w:rPr>
      </w:pPr>
      <w:r>
        <w:rPr>
          <w:rFonts w:ascii="Cambria" w:hAnsi="Cambria"/>
          <w:color w:val="110A0A"/>
          <w:w w:val="105"/>
          <w:sz w:val="20"/>
          <w:szCs w:val="20"/>
          <w:lang w:val="es-VE"/>
        </w:rPr>
        <w:t>Publication of the facts</w:t>
      </w:r>
    </w:p>
    <w:p w14:paraId="0DEA09F4" w14:textId="77777777" w:rsidR="00F57DAA" w:rsidRPr="00B325EB" w:rsidRDefault="00F57DAA" w:rsidP="00EE040F">
      <w:pPr>
        <w:pStyle w:val="BodyText"/>
        <w:tabs>
          <w:tab w:val="left" w:pos="1440"/>
          <w:tab w:val="left" w:pos="8640"/>
        </w:tabs>
        <w:kinsoku w:val="0"/>
        <w:overflowPunct w:val="0"/>
        <w:spacing w:after="0"/>
        <w:ind w:left="720" w:right="720"/>
        <w:jc w:val="both"/>
        <w:rPr>
          <w:rFonts w:ascii="Cambria" w:hAnsi="Cambria"/>
          <w:color w:val="1C1616"/>
          <w:sz w:val="20"/>
          <w:szCs w:val="20"/>
          <w:lang w:val="es-VE"/>
        </w:rPr>
      </w:pPr>
    </w:p>
    <w:p w14:paraId="45D54F41" w14:textId="111A53BA" w:rsidR="006C6C95" w:rsidRPr="00B31D1B" w:rsidRDefault="006C6C95" w:rsidP="00EE040F">
      <w:pPr>
        <w:pStyle w:val="BodyText"/>
        <w:tabs>
          <w:tab w:val="left" w:pos="1440"/>
          <w:tab w:val="left" w:pos="8640"/>
        </w:tabs>
        <w:kinsoku w:val="0"/>
        <w:overflowPunct w:val="0"/>
        <w:spacing w:after="0"/>
        <w:ind w:left="720" w:right="720"/>
        <w:jc w:val="both"/>
        <w:rPr>
          <w:rFonts w:ascii="Cambria" w:hAnsi="Cambria"/>
          <w:color w:val="1C1616"/>
          <w:sz w:val="20"/>
          <w:szCs w:val="20"/>
        </w:rPr>
      </w:pPr>
      <w:r w:rsidRPr="006C6C95">
        <w:rPr>
          <w:rFonts w:ascii="Cambria" w:hAnsi="Cambria"/>
          <w:color w:val="1C1616"/>
          <w:sz w:val="20"/>
          <w:szCs w:val="20"/>
        </w:rPr>
        <w:t xml:space="preserve">The Colombian State agrees to publish the report of Article 49 of the American Convention on Human Rights issued by the Inter-American Commission on Human Rights that </w:t>
      </w:r>
      <w:r w:rsidR="00B31D1B">
        <w:rPr>
          <w:rFonts w:ascii="Cambria" w:hAnsi="Cambria"/>
          <w:color w:val="1C1616"/>
          <w:sz w:val="20"/>
          <w:szCs w:val="20"/>
        </w:rPr>
        <w:t>approves the</w:t>
      </w:r>
      <w:r w:rsidRPr="006C6C95">
        <w:rPr>
          <w:rFonts w:ascii="Cambria" w:hAnsi="Cambria"/>
          <w:color w:val="1C1616"/>
          <w:sz w:val="20"/>
          <w:szCs w:val="20"/>
        </w:rPr>
        <w:t xml:space="preserve"> friendly settlement agreement, on the websites of the Ministry of National Defense and the National</w:t>
      </w:r>
      <w:r w:rsidR="00B31D1B">
        <w:rPr>
          <w:rFonts w:ascii="Cambria" w:hAnsi="Cambria"/>
          <w:color w:val="1C1616"/>
          <w:sz w:val="20"/>
          <w:szCs w:val="20"/>
        </w:rPr>
        <w:t xml:space="preserve"> Agency of Legal Defense of the State</w:t>
      </w:r>
      <w:r w:rsidRPr="00B31D1B">
        <w:rPr>
          <w:rFonts w:ascii="Cambria" w:hAnsi="Cambria"/>
          <w:color w:val="1C1616"/>
          <w:sz w:val="20"/>
          <w:szCs w:val="20"/>
        </w:rPr>
        <w:t>.</w:t>
      </w:r>
    </w:p>
    <w:p w14:paraId="3A803E09" w14:textId="4B20967A" w:rsidR="008766B2" w:rsidRPr="000C4925" w:rsidRDefault="00B31D1B" w:rsidP="00EE040F">
      <w:pPr>
        <w:pStyle w:val="Heading2"/>
        <w:tabs>
          <w:tab w:val="left" w:pos="1440"/>
          <w:tab w:val="left" w:pos="8640"/>
        </w:tabs>
        <w:kinsoku w:val="0"/>
        <w:overflowPunct w:val="0"/>
        <w:spacing w:after="0"/>
        <w:ind w:left="720"/>
        <w:jc w:val="both"/>
        <w:rPr>
          <w:rFonts w:ascii="Cambria" w:eastAsiaTheme="minorEastAsia" w:hAnsi="Cambria"/>
          <w:b w:val="0"/>
          <w:bCs w:val="0"/>
          <w:i w:val="0"/>
          <w:color w:val="000000"/>
          <w:sz w:val="20"/>
          <w:szCs w:val="20"/>
        </w:rPr>
      </w:pPr>
      <w:r>
        <w:rPr>
          <w:rFonts w:ascii="Cambria" w:eastAsiaTheme="minorEastAsia" w:hAnsi="Cambria"/>
          <w:i w:val="0"/>
          <w:color w:val="110A0A"/>
          <w:w w:val="105"/>
          <w:sz w:val="20"/>
          <w:szCs w:val="20"/>
        </w:rPr>
        <w:t>THIRD: HEALTH MEASURES</w:t>
      </w:r>
    </w:p>
    <w:p w14:paraId="64D8A387" w14:textId="77777777" w:rsidR="00F57DAA" w:rsidRPr="000C4925" w:rsidRDefault="00F57DAA" w:rsidP="00EE040F">
      <w:pPr>
        <w:pStyle w:val="BodyText"/>
        <w:tabs>
          <w:tab w:val="left" w:pos="1440"/>
          <w:tab w:val="left" w:pos="8640"/>
        </w:tabs>
        <w:kinsoku w:val="0"/>
        <w:overflowPunct w:val="0"/>
        <w:spacing w:after="0"/>
        <w:ind w:left="720" w:right="445"/>
        <w:jc w:val="both"/>
        <w:rPr>
          <w:rFonts w:ascii="Cambria" w:hAnsi="Cambria"/>
          <w:color w:val="1C1616"/>
          <w:sz w:val="20"/>
          <w:szCs w:val="20"/>
        </w:rPr>
      </w:pPr>
    </w:p>
    <w:p w14:paraId="08270910" w14:textId="4143E274" w:rsidR="00B31D1B" w:rsidRDefault="00B31D1B" w:rsidP="00EE040F">
      <w:pPr>
        <w:pStyle w:val="BodyText"/>
        <w:tabs>
          <w:tab w:val="left" w:pos="1440"/>
          <w:tab w:val="left" w:pos="8640"/>
        </w:tabs>
        <w:kinsoku w:val="0"/>
        <w:overflowPunct w:val="0"/>
        <w:spacing w:after="0"/>
        <w:ind w:left="720" w:right="720"/>
        <w:jc w:val="both"/>
        <w:rPr>
          <w:rFonts w:ascii="Cambria" w:hAnsi="Cambria"/>
          <w:color w:val="1C1616"/>
          <w:sz w:val="20"/>
          <w:szCs w:val="20"/>
        </w:rPr>
      </w:pPr>
      <w:r w:rsidRPr="00B31D1B">
        <w:rPr>
          <w:rFonts w:ascii="Cambria" w:hAnsi="Cambria"/>
          <w:color w:val="1C1616"/>
          <w:sz w:val="20"/>
          <w:szCs w:val="20"/>
        </w:rPr>
        <w:t>The Colombian State, through the Ministry of Health and Social Protection, will provide physical, mental and psychosocial care through the Program for Psychosocial Care and Comprehensive Care for Victims [P</w:t>
      </w:r>
      <w:r>
        <w:rPr>
          <w:rFonts w:ascii="Cambria" w:hAnsi="Cambria"/>
          <w:color w:val="1C1616"/>
          <w:sz w:val="20"/>
          <w:szCs w:val="20"/>
        </w:rPr>
        <w:t>PCCCV</w:t>
      </w:r>
      <w:r w:rsidRPr="00B31D1B">
        <w:rPr>
          <w:rFonts w:ascii="Cambria" w:hAnsi="Cambria"/>
          <w:color w:val="1C1616"/>
          <w:sz w:val="20"/>
          <w:szCs w:val="20"/>
        </w:rPr>
        <w:t>] and the General System of Social Security in Health [</w:t>
      </w:r>
      <w:r>
        <w:rPr>
          <w:rFonts w:ascii="Cambria" w:hAnsi="Cambria"/>
          <w:color w:val="1C1616"/>
          <w:sz w:val="20"/>
          <w:szCs w:val="20"/>
        </w:rPr>
        <w:t>GSSSH</w:t>
      </w:r>
      <w:r w:rsidRPr="00B31D1B">
        <w:rPr>
          <w:rFonts w:ascii="Cambria" w:hAnsi="Cambria"/>
          <w:color w:val="1C1616"/>
          <w:sz w:val="20"/>
          <w:szCs w:val="20"/>
        </w:rPr>
        <w:t>], for which</w:t>
      </w:r>
      <w:r>
        <w:rPr>
          <w:rFonts w:ascii="Cambria" w:hAnsi="Cambria"/>
          <w:color w:val="1C1616"/>
          <w:sz w:val="20"/>
          <w:szCs w:val="20"/>
        </w:rPr>
        <w:t xml:space="preserve"> purpose</w:t>
      </w:r>
      <w:r w:rsidRPr="00B31D1B">
        <w:rPr>
          <w:rFonts w:ascii="Cambria" w:hAnsi="Cambria"/>
          <w:color w:val="1C1616"/>
          <w:sz w:val="20"/>
          <w:szCs w:val="20"/>
        </w:rPr>
        <w:t xml:space="preserve"> each entity in the health sector will comply with its constitutional, legal and regulatory functions, so that in a</w:t>
      </w:r>
      <w:r>
        <w:rPr>
          <w:rFonts w:ascii="Cambria" w:hAnsi="Cambria"/>
          <w:color w:val="1C1616"/>
          <w:sz w:val="20"/>
          <w:szCs w:val="20"/>
        </w:rPr>
        <w:t xml:space="preserve"> coordinated fashion</w:t>
      </w:r>
      <w:r w:rsidRPr="00B31D1B">
        <w:rPr>
          <w:rFonts w:ascii="Cambria" w:hAnsi="Cambria"/>
          <w:color w:val="1C1616"/>
          <w:sz w:val="20"/>
          <w:szCs w:val="20"/>
        </w:rPr>
        <w:t>, care is provided in accordance with the standards established in national and intentional jurisprudence, for which the following must be respected :</w:t>
      </w:r>
    </w:p>
    <w:p w14:paraId="1D546F5A" w14:textId="465D8870" w:rsidR="008766B2" w:rsidRPr="004B7CDE" w:rsidRDefault="00B31D1B" w:rsidP="00EE040F">
      <w:pPr>
        <w:pStyle w:val="Heading2"/>
        <w:tabs>
          <w:tab w:val="left" w:pos="1440"/>
          <w:tab w:val="left" w:pos="8640"/>
        </w:tabs>
        <w:kinsoku w:val="0"/>
        <w:overflowPunct w:val="0"/>
        <w:spacing w:before="166" w:after="0"/>
        <w:ind w:left="720" w:right="2970" w:firstLine="360"/>
        <w:rPr>
          <w:rFonts w:ascii="Cambria" w:eastAsiaTheme="minorEastAsia" w:hAnsi="Cambria"/>
          <w:i w:val="0"/>
          <w:color w:val="110A0A"/>
          <w:w w:val="105"/>
          <w:sz w:val="20"/>
          <w:szCs w:val="20"/>
          <w:lang w:val="es-VE"/>
        </w:rPr>
      </w:pPr>
      <w:r>
        <w:rPr>
          <w:rFonts w:ascii="Cambria" w:eastAsiaTheme="minorEastAsia" w:hAnsi="Cambria"/>
          <w:i w:val="0"/>
          <w:color w:val="110A0A"/>
          <w:w w:val="105"/>
          <w:sz w:val="20"/>
          <w:szCs w:val="20"/>
          <w:lang w:val="es-VE"/>
        </w:rPr>
        <w:t>Psychosocial care component</w:t>
      </w:r>
      <w:r w:rsidR="008766B2" w:rsidRPr="004B7CDE">
        <w:rPr>
          <w:rFonts w:ascii="Cambria" w:eastAsiaTheme="minorEastAsia" w:hAnsi="Cambria"/>
          <w:i w:val="0"/>
          <w:color w:val="110A0A"/>
          <w:w w:val="105"/>
          <w:sz w:val="20"/>
          <w:szCs w:val="20"/>
          <w:lang w:val="es-VE"/>
        </w:rPr>
        <w:t>.</w:t>
      </w:r>
    </w:p>
    <w:p w14:paraId="4B407EC0" w14:textId="77777777" w:rsidR="00F57DAA" w:rsidRPr="00B325EB" w:rsidRDefault="00F57DAA" w:rsidP="00EE040F">
      <w:pPr>
        <w:ind w:right="720" w:firstLine="1170"/>
        <w:rPr>
          <w:rFonts w:ascii="Cambria" w:hAnsi="Cambria"/>
          <w:sz w:val="20"/>
          <w:szCs w:val="20"/>
          <w:lang w:val="es-VE"/>
        </w:rPr>
      </w:pPr>
    </w:p>
    <w:p w14:paraId="1D2DCCB9" w14:textId="70E09701" w:rsidR="00B31D1B" w:rsidRDefault="00B31D1B" w:rsidP="00EE040F">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s>
        <w:kinsoku w:val="0"/>
        <w:overflowPunct w:val="0"/>
        <w:autoSpaceDE w:val="0"/>
        <w:autoSpaceDN w:val="0"/>
        <w:adjustRightInd w:val="0"/>
        <w:spacing w:after="0"/>
        <w:ind w:right="720"/>
        <w:jc w:val="both"/>
        <w:rPr>
          <w:rFonts w:ascii="Cambria" w:hAnsi="Cambria"/>
          <w:color w:val="1C1616"/>
          <w:sz w:val="20"/>
          <w:szCs w:val="20"/>
        </w:rPr>
      </w:pPr>
      <w:r w:rsidRPr="00B31D1B">
        <w:rPr>
          <w:rFonts w:ascii="Cambria" w:hAnsi="Cambria"/>
          <w:b/>
          <w:bCs/>
          <w:color w:val="1C1616"/>
          <w:sz w:val="20"/>
          <w:szCs w:val="20"/>
        </w:rPr>
        <w:t>Traceability</w:t>
      </w:r>
      <w:r w:rsidRPr="00B31D1B">
        <w:rPr>
          <w:rFonts w:ascii="Cambria" w:hAnsi="Cambria"/>
          <w:color w:val="1C1616"/>
          <w:sz w:val="20"/>
          <w:szCs w:val="20"/>
        </w:rPr>
        <w:t xml:space="preserve">: </w:t>
      </w:r>
      <w:r>
        <w:rPr>
          <w:rFonts w:ascii="Cambria" w:hAnsi="Cambria"/>
          <w:color w:val="1C1616"/>
          <w:sz w:val="20"/>
          <w:szCs w:val="20"/>
        </w:rPr>
        <w:t>Pursuant</w:t>
      </w:r>
      <w:r w:rsidRPr="00B31D1B">
        <w:rPr>
          <w:rFonts w:ascii="Cambria" w:hAnsi="Cambria"/>
          <w:color w:val="1C1616"/>
          <w:sz w:val="20"/>
          <w:szCs w:val="20"/>
        </w:rPr>
        <w:t xml:space="preserve"> to the database of the victims recognized in case 13,319 Inter-American Commission on Human Rights (IACHR), each of them will be contacted in order to verify their location and carry out their targeting, to later determine whether </w:t>
      </w:r>
      <w:r>
        <w:rPr>
          <w:rFonts w:ascii="Cambria" w:hAnsi="Cambria"/>
          <w:color w:val="1C1616"/>
          <w:sz w:val="20"/>
          <w:szCs w:val="20"/>
        </w:rPr>
        <w:t>t</w:t>
      </w:r>
      <w:r w:rsidRPr="00B31D1B">
        <w:rPr>
          <w:rFonts w:ascii="Cambria" w:hAnsi="Cambria"/>
          <w:color w:val="1C1616"/>
          <w:sz w:val="20"/>
          <w:szCs w:val="20"/>
        </w:rPr>
        <w:t xml:space="preserve">hey are within the municipalities of operation </w:t>
      </w:r>
      <w:r>
        <w:rPr>
          <w:rFonts w:ascii="Cambria" w:hAnsi="Cambria"/>
          <w:color w:val="1C1616"/>
          <w:sz w:val="20"/>
          <w:szCs w:val="20"/>
        </w:rPr>
        <w:t>of</w:t>
      </w:r>
      <w:r w:rsidRPr="00B31D1B">
        <w:rPr>
          <w:rFonts w:ascii="Cambria" w:hAnsi="Cambria"/>
          <w:color w:val="1C1616"/>
          <w:sz w:val="20"/>
          <w:szCs w:val="20"/>
        </w:rPr>
        <w:t xml:space="preserve"> the program (Ministry Operators - Territorial entity), as well as verify their willingness to receive psychosocial care, within the framework of the Program for Psychosocial Care and Comprehensive Health for Victims (</w:t>
      </w:r>
      <w:r>
        <w:rPr>
          <w:rFonts w:ascii="Cambria" w:hAnsi="Cambria"/>
          <w:color w:val="1C1616"/>
          <w:sz w:val="20"/>
          <w:szCs w:val="20"/>
        </w:rPr>
        <w:t>PPCCCV</w:t>
      </w:r>
      <w:r w:rsidRPr="00B31D1B">
        <w:rPr>
          <w:rFonts w:ascii="Cambria" w:hAnsi="Cambria"/>
          <w:color w:val="1C1616"/>
          <w:sz w:val="20"/>
          <w:szCs w:val="20"/>
        </w:rPr>
        <w:t>).</w:t>
      </w:r>
    </w:p>
    <w:p w14:paraId="457FF3C2" w14:textId="77777777" w:rsidR="00B31D1B" w:rsidRPr="00B31D1B" w:rsidRDefault="00B31D1B" w:rsidP="00B31D1B">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s>
        <w:kinsoku w:val="0"/>
        <w:overflowPunct w:val="0"/>
        <w:autoSpaceDE w:val="0"/>
        <w:autoSpaceDN w:val="0"/>
        <w:adjustRightInd w:val="0"/>
        <w:spacing w:after="0"/>
        <w:ind w:left="1440" w:right="720"/>
        <w:jc w:val="both"/>
        <w:rPr>
          <w:rFonts w:ascii="Cambria" w:hAnsi="Cambria"/>
          <w:color w:val="1C1616"/>
          <w:sz w:val="20"/>
          <w:szCs w:val="20"/>
        </w:rPr>
      </w:pPr>
    </w:p>
    <w:p w14:paraId="793FA1F0" w14:textId="6BF99EBA" w:rsidR="00B31D1B" w:rsidRPr="00B31D1B" w:rsidRDefault="00B31D1B" w:rsidP="00EE040F">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right="720"/>
        <w:jc w:val="both"/>
        <w:rPr>
          <w:rFonts w:ascii="Cambria" w:hAnsi="Cambria"/>
          <w:color w:val="1A1313"/>
          <w:sz w:val="20"/>
          <w:szCs w:val="20"/>
        </w:rPr>
      </w:pPr>
      <w:r w:rsidRPr="00B31D1B">
        <w:rPr>
          <w:rFonts w:ascii="Cambria" w:hAnsi="Cambria"/>
          <w:b/>
          <w:bCs/>
          <w:color w:val="1A1313"/>
          <w:sz w:val="20"/>
          <w:szCs w:val="20"/>
        </w:rPr>
        <w:t>Diagnosis of psychosocial disorders</w:t>
      </w:r>
      <w:r w:rsidRPr="00B31D1B">
        <w:rPr>
          <w:rFonts w:ascii="Cambria" w:hAnsi="Cambria"/>
          <w:color w:val="1A1313"/>
          <w:sz w:val="20"/>
          <w:szCs w:val="20"/>
        </w:rPr>
        <w:t xml:space="preserve">: </w:t>
      </w:r>
      <w:r>
        <w:rPr>
          <w:rFonts w:ascii="Cambria" w:hAnsi="Cambria"/>
          <w:color w:val="1A1313"/>
          <w:sz w:val="20"/>
          <w:szCs w:val="20"/>
        </w:rPr>
        <w:t xml:space="preserve">After the recognized victims consent to receiving </w:t>
      </w:r>
      <w:r w:rsidRPr="00B31D1B">
        <w:rPr>
          <w:rFonts w:ascii="Cambria" w:hAnsi="Cambria"/>
          <w:color w:val="1A1313"/>
          <w:sz w:val="20"/>
          <w:szCs w:val="20"/>
        </w:rPr>
        <w:t xml:space="preserve">psychosocial care, the psychosocial care teams made up of professionals in psychology, social work, sociology and / or anthropology, with training and experience in psychosocial and community care </w:t>
      </w:r>
      <w:r>
        <w:rPr>
          <w:rFonts w:ascii="Cambria" w:hAnsi="Cambria"/>
          <w:color w:val="1A1313"/>
          <w:sz w:val="20"/>
          <w:szCs w:val="20"/>
        </w:rPr>
        <w:t>of</w:t>
      </w:r>
      <w:r w:rsidRPr="00B31D1B">
        <w:rPr>
          <w:rFonts w:ascii="Cambria" w:hAnsi="Cambria"/>
          <w:color w:val="1A1313"/>
          <w:sz w:val="20"/>
          <w:szCs w:val="20"/>
        </w:rPr>
        <w:t xml:space="preserve"> victims of the armed conflict or vulnerable population</w:t>
      </w:r>
      <w:r>
        <w:rPr>
          <w:rFonts w:ascii="Cambria" w:hAnsi="Cambria"/>
          <w:color w:val="1A1313"/>
          <w:sz w:val="20"/>
          <w:szCs w:val="20"/>
        </w:rPr>
        <w:t>s</w:t>
      </w:r>
      <w:r w:rsidRPr="00B31D1B">
        <w:rPr>
          <w:rFonts w:ascii="Cambria" w:hAnsi="Cambria"/>
          <w:color w:val="1A1313"/>
          <w:sz w:val="20"/>
          <w:szCs w:val="20"/>
        </w:rPr>
        <w:t xml:space="preserve">, will carry out a diagnosis </w:t>
      </w:r>
      <w:r>
        <w:rPr>
          <w:rFonts w:ascii="Cambria" w:hAnsi="Cambria"/>
          <w:color w:val="1A1313"/>
          <w:sz w:val="20"/>
          <w:szCs w:val="20"/>
        </w:rPr>
        <w:t>in which</w:t>
      </w:r>
      <w:r w:rsidRPr="00B31D1B">
        <w:rPr>
          <w:rFonts w:ascii="Cambria" w:hAnsi="Cambria"/>
          <w:color w:val="1A1313"/>
          <w:sz w:val="20"/>
          <w:szCs w:val="20"/>
        </w:rPr>
        <w:t xml:space="preserve"> the psychosocial </w:t>
      </w:r>
      <w:r>
        <w:rPr>
          <w:rFonts w:ascii="Cambria" w:hAnsi="Cambria"/>
          <w:color w:val="1A1313"/>
          <w:sz w:val="20"/>
          <w:szCs w:val="20"/>
        </w:rPr>
        <w:t>disorders</w:t>
      </w:r>
      <w:r w:rsidRPr="00B31D1B">
        <w:rPr>
          <w:rFonts w:ascii="Cambria" w:hAnsi="Cambria"/>
          <w:color w:val="1A1313"/>
          <w:sz w:val="20"/>
          <w:szCs w:val="20"/>
        </w:rPr>
        <w:t xml:space="preserve"> </w:t>
      </w:r>
      <w:r>
        <w:rPr>
          <w:rFonts w:ascii="Cambria" w:hAnsi="Cambria"/>
          <w:color w:val="1A1313"/>
          <w:sz w:val="20"/>
          <w:szCs w:val="20"/>
        </w:rPr>
        <w:t>will be</w:t>
      </w:r>
      <w:r w:rsidRPr="00B31D1B">
        <w:rPr>
          <w:rFonts w:ascii="Cambria" w:hAnsi="Cambria"/>
          <w:color w:val="1A1313"/>
          <w:sz w:val="20"/>
          <w:szCs w:val="20"/>
        </w:rPr>
        <w:t xml:space="preserve"> identified and the coping resources </w:t>
      </w:r>
      <w:r>
        <w:rPr>
          <w:rFonts w:ascii="Cambria" w:hAnsi="Cambria"/>
          <w:color w:val="1A1313"/>
          <w:sz w:val="20"/>
          <w:szCs w:val="20"/>
        </w:rPr>
        <w:t>will be</w:t>
      </w:r>
      <w:r w:rsidRPr="00B31D1B">
        <w:rPr>
          <w:rFonts w:ascii="Cambria" w:hAnsi="Cambria"/>
          <w:color w:val="1A1313"/>
          <w:sz w:val="20"/>
          <w:szCs w:val="20"/>
        </w:rPr>
        <w:t xml:space="preserve"> determined</w:t>
      </w:r>
      <w:r>
        <w:rPr>
          <w:rFonts w:ascii="Cambria" w:hAnsi="Cambria"/>
          <w:color w:val="1A1313"/>
          <w:sz w:val="20"/>
          <w:szCs w:val="20"/>
        </w:rPr>
        <w:t xml:space="preserve">, in accordance with </w:t>
      </w:r>
      <w:r w:rsidRPr="00B31D1B">
        <w:rPr>
          <w:rFonts w:ascii="Cambria" w:hAnsi="Cambria"/>
          <w:color w:val="1A1313"/>
          <w:sz w:val="20"/>
          <w:szCs w:val="20"/>
        </w:rPr>
        <w:t xml:space="preserve">the guidelines and framework document of the </w:t>
      </w:r>
      <w:r>
        <w:rPr>
          <w:rFonts w:ascii="Cambria" w:hAnsi="Cambria"/>
          <w:color w:val="1A1313"/>
          <w:sz w:val="20"/>
          <w:szCs w:val="20"/>
        </w:rPr>
        <w:t>PPCCCV.</w:t>
      </w:r>
    </w:p>
    <w:p w14:paraId="19346735" w14:textId="77777777" w:rsidR="00B31D1B" w:rsidRPr="00B31D1B" w:rsidRDefault="00B31D1B" w:rsidP="00B31D1B">
      <w:pPr>
        <w:pStyle w:val="ListParagraph"/>
        <w:rPr>
          <w:b/>
          <w:color w:val="1C1616"/>
          <w:sz w:val="20"/>
          <w:szCs w:val="20"/>
        </w:rPr>
      </w:pPr>
    </w:p>
    <w:p w14:paraId="79623579" w14:textId="76E4171C" w:rsidR="00B31D1B" w:rsidRPr="00B31D1B" w:rsidRDefault="00B31D1B" w:rsidP="00EE040F">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right="720"/>
        <w:jc w:val="both"/>
        <w:rPr>
          <w:rFonts w:ascii="Cambria" w:hAnsi="Cambria"/>
          <w:color w:val="1A1313"/>
          <w:sz w:val="20"/>
          <w:szCs w:val="20"/>
        </w:rPr>
      </w:pPr>
      <w:r>
        <w:rPr>
          <w:rFonts w:ascii="Cambria" w:hAnsi="Cambria"/>
          <w:b/>
          <w:bCs/>
          <w:color w:val="1A1313"/>
          <w:sz w:val="20"/>
          <w:szCs w:val="20"/>
        </w:rPr>
        <w:t>Care</w:t>
      </w:r>
      <w:r w:rsidRPr="00B31D1B">
        <w:rPr>
          <w:rFonts w:ascii="Cambria" w:hAnsi="Cambria"/>
          <w:b/>
          <w:bCs/>
          <w:color w:val="1A1313"/>
          <w:sz w:val="20"/>
          <w:szCs w:val="20"/>
        </w:rPr>
        <w:t xml:space="preserve"> by modalities:</w:t>
      </w:r>
      <w:r w:rsidRPr="00B31D1B">
        <w:rPr>
          <w:rFonts w:ascii="Cambria" w:hAnsi="Cambria"/>
          <w:color w:val="1A1313"/>
          <w:sz w:val="20"/>
          <w:szCs w:val="20"/>
        </w:rPr>
        <w:t xml:space="preserve"> Once the care plans are determined, the modalities to be</w:t>
      </w:r>
      <w:r>
        <w:rPr>
          <w:rFonts w:ascii="Cambria" w:hAnsi="Cambria"/>
          <w:color w:val="1A1313"/>
          <w:sz w:val="20"/>
          <w:szCs w:val="20"/>
        </w:rPr>
        <w:t xml:space="preserve"> implemented </w:t>
      </w:r>
      <w:r w:rsidRPr="00B31D1B">
        <w:rPr>
          <w:rFonts w:ascii="Cambria" w:hAnsi="Cambria"/>
          <w:color w:val="1A1313"/>
          <w:sz w:val="20"/>
          <w:szCs w:val="20"/>
        </w:rPr>
        <w:t xml:space="preserve">by the psychosocial care teams (Ministry Operators - Territorial entity) will be established, which may be individual, family and / or community. The </w:t>
      </w:r>
      <w:r>
        <w:rPr>
          <w:rFonts w:ascii="Cambria" w:hAnsi="Cambria"/>
          <w:color w:val="1A1313"/>
          <w:sz w:val="20"/>
          <w:szCs w:val="20"/>
        </w:rPr>
        <w:t xml:space="preserve">care </w:t>
      </w:r>
      <w:r w:rsidRPr="00B31D1B">
        <w:rPr>
          <w:rFonts w:ascii="Cambria" w:hAnsi="Cambria"/>
          <w:color w:val="1A1313"/>
          <w:sz w:val="20"/>
          <w:szCs w:val="20"/>
        </w:rPr>
        <w:t xml:space="preserve">will have 8 sessions, without thereby exhausting the possibilities of </w:t>
      </w:r>
      <w:r>
        <w:rPr>
          <w:rFonts w:ascii="Cambria" w:hAnsi="Cambria"/>
          <w:color w:val="1A1313"/>
          <w:sz w:val="20"/>
          <w:szCs w:val="20"/>
        </w:rPr>
        <w:t>slower</w:t>
      </w:r>
      <w:r w:rsidRPr="00B31D1B">
        <w:rPr>
          <w:rFonts w:ascii="Cambria" w:hAnsi="Cambria"/>
          <w:color w:val="1A1313"/>
          <w:sz w:val="20"/>
          <w:szCs w:val="20"/>
        </w:rPr>
        <w:t xml:space="preserve"> and deep</w:t>
      </w:r>
      <w:r>
        <w:rPr>
          <w:rFonts w:ascii="Cambria" w:hAnsi="Cambria"/>
          <w:color w:val="1A1313"/>
          <w:sz w:val="20"/>
          <w:szCs w:val="20"/>
        </w:rPr>
        <w:t>er</w:t>
      </w:r>
      <w:r w:rsidRPr="00B31D1B">
        <w:rPr>
          <w:rFonts w:ascii="Cambria" w:hAnsi="Cambria"/>
          <w:color w:val="1A1313"/>
          <w:sz w:val="20"/>
          <w:szCs w:val="20"/>
        </w:rPr>
        <w:t xml:space="preserve"> </w:t>
      </w:r>
      <w:r>
        <w:rPr>
          <w:rFonts w:ascii="Cambria" w:hAnsi="Cambria"/>
          <w:color w:val="1A1313"/>
          <w:sz w:val="20"/>
          <w:szCs w:val="20"/>
        </w:rPr>
        <w:t>care</w:t>
      </w:r>
      <w:r w:rsidRPr="00B31D1B">
        <w:rPr>
          <w:rFonts w:ascii="Cambria" w:hAnsi="Cambria"/>
          <w:color w:val="1A1313"/>
          <w:sz w:val="20"/>
          <w:szCs w:val="20"/>
        </w:rPr>
        <w:t>.</w:t>
      </w:r>
    </w:p>
    <w:p w14:paraId="47AA4C02" w14:textId="77777777" w:rsidR="00B31D1B" w:rsidRPr="00B31D1B" w:rsidRDefault="00B31D1B" w:rsidP="00B31D1B">
      <w:pPr>
        <w:pStyle w:val="ListParagraph"/>
        <w:rPr>
          <w:b/>
          <w:color w:val="1C1616"/>
          <w:sz w:val="20"/>
          <w:szCs w:val="20"/>
        </w:rPr>
      </w:pPr>
    </w:p>
    <w:p w14:paraId="64F70C46" w14:textId="448E235E" w:rsidR="00B31D1B" w:rsidRPr="00B31D1B" w:rsidRDefault="00B31D1B" w:rsidP="00EE040F">
      <w:pPr>
        <w:pStyle w:val="BodyText"/>
        <w:widowControl w:val="0"/>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8640"/>
        </w:tabs>
        <w:kinsoku w:val="0"/>
        <w:overflowPunct w:val="0"/>
        <w:autoSpaceDE w:val="0"/>
        <w:autoSpaceDN w:val="0"/>
        <w:adjustRightInd w:val="0"/>
        <w:spacing w:after="0"/>
        <w:ind w:right="720"/>
        <w:jc w:val="both"/>
        <w:rPr>
          <w:rFonts w:ascii="Cambria" w:hAnsi="Cambria"/>
          <w:color w:val="1A1313"/>
          <w:sz w:val="20"/>
          <w:szCs w:val="20"/>
        </w:rPr>
      </w:pPr>
      <w:r w:rsidRPr="00B31D1B">
        <w:rPr>
          <w:rFonts w:ascii="Cambria" w:hAnsi="Cambria"/>
          <w:b/>
          <w:bCs/>
          <w:color w:val="1A1313"/>
          <w:sz w:val="20"/>
          <w:szCs w:val="20"/>
        </w:rPr>
        <w:t>Follow-up on the implementation of the measure</w:t>
      </w:r>
      <w:r w:rsidRPr="00B31D1B">
        <w:rPr>
          <w:rFonts w:ascii="Cambria" w:hAnsi="Cambria"/>
          <w:color w:val="1A1313"/>
          <w:sz w:val="20"/>
          <w:szCs w:val="20"/>
        </w:rPr>
        <w:t>: Once the sessions are over</w:t>
      </w:r>
      <w:r>
        <w:rPr>
          <w:rFonts w:ascii="Cambria" w:hAnsi="Cambria"/>
          <w:color w:val="1A1313"/>
          <w:sz w:val="20"/>
          <w:szCs w:val="20"/>
        </w:rPr>
        <w:t>,</w:t>
      </w:r>
      <w:r w:rsidRPr="00B31D1B">
        <w:rPr>
          <w:rFonts w:ascii="Cambria" w:hAnsi="Cambria"/>
          <w:color w:val="1A1313"/>
          <w:sz w:val="20"/>
          <w:szCs w:val="20"/>
        </w:rPr>
        <w:t xml:space="preserve"> the psychosocial care teams, together with the victim or victims, </w:t>
      </w:r>
      <w:r>
        <w:rPr>
          <w:rFonts w:ascii="Cambria" w:hAnsi="Cambria"/>
          <w:color w:val="1A1313"/>
          <w:sz w:val="20"/>
          <w:szCs w:val="20"/>
        </w:rPr>
        <w:t xml:space="preserve">will undertake their assessment </w:t>
      </w:r>
      <w:r w:rsidRPr="00B31D1B">
        <w:rPr>
          <w:rFonts w:ascii="Cambria" w:hAnsi="Cambria"/>
          <w:color w:val="1A1313"/>
          <w:sz w:val="20"/>
          <w:szCs w:val="20"/>
        </w:rPr>
        <w:t xml:space="preserve">to identify if they allowed the mitigation, overcoming and prevention of the impacts and </w:t>
      </w:r>
      <w:r>
        <w:rPr>
          <w:rFonts w:ascii="Cambria" w:hAnsi="Cambria"/>
          <w:color w:val="1A1313"/>
          <w:sz w:val="20"/>
          <w:szCs w:val="20"/>
        </w:rPr>
        <w:t>disorders</w:t>
      </w:r>
      <w:r w:rsidRPr="00B31D1B">
        <w:rPr>
          <w:rFonts w:ascii="Cambria" w:hAnsi="Cambria"/>
          <w:color w:val="1A1313"/>
          <w:sz w:val="20"/>
          <w:szCs w:val="20"/>
        </w:rPr>
        <w:t xml:space="preserve"> </w:t>
      </w:r>
      <w:r>
        <w:rPr>
          <w:rFonts w:ascii="Cambria" w:hAnsi="Cambria"/>
          <w:color w:val="1A1313"/>
          <w:sz w:val="20"/>
          <w:szCs w:val="20"/>
        </w:rPr>
        <w:t>caused</w:t>
      </w:r>
      <w:r w:rsidRPr="00B31D1B">
        <w:rPr>
          <w:rFonts w:ascii="Cambria" w:hAnsi="Cambria"/>
          <w:color w:val="1A1313"/>
          <w:sz w:val="20"/>
          <w:szCs w:val="20"/>
        </w:rPr>
        <w:t xml:space="preserve"> by the victimizing acts. In accordance with the results of the </w:t>
      </w:r>
      <w:r>
        <w:rPr>
          <w:rFonts w:ascii="Cambria" w:hAnsi="Cambria"/>
          <w:color w:val="1A1313"/>
          <w:sz w:val="20"/>
          <w:szCs w:val="20"/>
        </w:rPr>
        <w:t>assessment</w:t>
      </w:r>
      <w:r w:rsidRPr="00B31D1B">
        <w:rPr>
          <w:rFonts w:ascii="Cambria" w:hAnsi="Cambria"/>
          <w:color w:val="1A1313"/>
          <w:sz w:val="20"/>
          <w:szCs w:val="20"/>
        </w:rPr>
        <w:t xml:space="preserve"> and at the will of the victims, the need to schedule new sessions will be determined. According to the health situation of the victims, </w:t>
      </w:r>
      <w:r w:rsidR="00A67F86">
        <w:rPr>
          <w:rFonts w:ascii="Cambria" w:hAnsi="Cambria"/>
          <w:color w:val="1A1313"/>
          <w:sz w:val="20"/>
          <w:szCs w:val="20"/>
        </w:rPr>
        <w:t>they shall be derived</w:t>
      </w:r>
      <w:r w:rsidRPr="00B31D1B">
        <w:rPr>
          <w:rFonts w:ascii="Cambria" w:hAnsi="Cambria"/>
          <w:color w:val="1A1313"/>
          <w:sz w:val="20"/>
          <w:szCs w:val="20"/>
        </w:rPr>
        <w:t xml:space="preserve"> for their psychological and / or psychiatric care through the </w:t>
      </w:r>
      <w:r w:rsidR="00A67F86">
        <w:rPr>
          <w:rFonts w:ascii="Cambria" w:hAnsi="Cambria"/>
          <w:color w:val="1A1313"/>
          <w:sz w:val="20"/>
          <w:szCs w:val="20"/>
        </w:rPr>
        <w:t>GSSSH</w:t>
      </w:r>
      <w:r w:rsidRPr="00B31D1B">
        <w:rPr>
          <w:rFonts w:ascii="Cambria" w:hAnsi="Cambria"/>
          <w:color w:val="1A1313"/>
          <w:sz w:val="20"/>
          <w:szCs w:val="20"/>
        </w:rPr>
        <w:t xml:space="preserve">, applying Law 1616 of 2013, which guarantees the full exercise of the right to mental health, under the </w:t>
      </w:r>
      <w:r w:rsidR="00A67F86">
        <w:rPr>
          <w:rFonts w:ascii="Cambria" w:hAnsi="Cambria"/>
          <w:color w:val="1A1313"/>
          <w:sz w:val="20"/>
          <w:szCs w:val="20"/>
        </w:rPr>
        <w:t>perspective</w:t>
      </w:r>
      <w:r w:rsidRPr="00B31D1B">
        <w:rPr>
          <w:rFonts w:ascii="Cambria" w:hAnsi="Cambria"/>
          <w:color w:val="1A1313"/>
          <w:sz w:val="20"/>
          <w:szCs w:val="20"/>
        </w:rPr>
        <w:t xml:space="preserve"> of rights</w:t>
      </w:r>
      <w:r w:rsidR="00A67F86">
        <w:rPr>
          <w:rFonts w:ascii="Cambria" w:hAnsi="Cambria"/>
          <w:color w:val="1A1313"/>
          <w:sz w:val="20"/>
          <w:szCs w:val="20"/>
        </w:rPr>
        <w:t>,</w:t>
      </w:r>
      <w:r w:rsidRPr="00B31D1B">
        <w:rPr>
          <w:rFonts w:ascii="Cambria" w:hAnsi="Cambria"/>
          <w:color w:val="1A1313"/>
          <w:sz w:val="20"/>
          <w:szCs w:val="20"/>
        </w:rPr>
        <w:t xml:space="preserve"> and Resolution 4886 of 2018, through which the National Policy on Mental health is adopted.</w:t>
      </w:r>
    </w:p>
    <w:p w14:paraId="012D6D07" w14:textId="52061346" w:rsidR="008766B2" w:rsidRPr="004B7CDE" w:rsidRDefault="00A67F86" w:rsidP="00EE040F">
      <w:pPr>
        <w:pStyle w:val="BodyText"/>
        <w:tabs>
          <w:tab w:val="left" w:pos="1440"/>
          <w:tab w:val="left" w:pos="8640"/>
        </w:tabs>
        <w:kinsoku w:val="0"/>
        <w:overflowPunct w:val="0"/>
        <w:spacing w:before="184"/>
        <w:ind w:left="720" w:firstLine="450"/>
        <w:rPr>
          <w:rFonts w:ascii="Cambria" w:eastAsiaTheme="minorEastAsia" w:hAnsi="Cambria" w:cs="Arial"/>
          <w:b/>
          <w:bCs/>
          <w:iCs/>
          <w:color w:val="110A0A"/>
          <w:w w:val="105"/>
          <w:sz w:val="20"/>
          <w:szCs w:val="20"/>
          <w:bdr w:val="none" w:sz="0" w:space="0" w:color="auto"/>
          <w:lang w:val="es-VE"/>
        </w:rPr>
      </w:pPr>
      <w:r w:rsidRPr="00A67F86">
        <w:rPr>
          <w:rFonts w:ascii="Cambria" w:eastAsiaTheme="minorEastAsia" w:hAnsi="Cambria" w:cs="Arial"/>
          <w:b/>
          <w:bCs/>
          <w:iCs/>
          <w:color w:val="110A0A"/>
          <w:w w:val="105"/>
          <w:sz w:val="20"/>
          <w:szCs w:val="20"/>
          <w:bdr w:val="none" w:sz="0" w:space="0" w:color="auto"/>
          <w:lang w:val="es-VE"/>
        </w:rPr>
        <w:t>Comprehensive health care component.</w:t>
      </w:r>
    </w:p>
    <w:p w14:paraId="7C444C56" w14:textId="418A9CB8" w:rsidR="00A67F86" w:rsidRPr="00A67F86" w:rsidRDefault="00A67F86" w:rsidP="00EE040F">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left="1440" w:right="720"/>
        <w:jc w:val="both"/>
        <w:rPr>
          <w:rFonts w:ascii="Cambria" w:hAnsi="Cambria"/>
          <w:color w:val="1C1616"/>
          <w:sz w:val="20"/>
          <w:szCs w:val="20"/>
        </w:rPr>
      </w:pPr>
      <w:r>
        <w:rPr>
          <w:rFonts w:ascii="Cambria" w:hAnsi="Cambria"/>
          <w:b/>
          <w:bCs/>
          <w:color w:val="1C1616"/>
          <w:sz w:val="20"/>
          <w:szCs w:val="20"/>
        </w:rPr>
        <w:t>Insurance</w:t>
      </w:r>
      <w:r w:rsidRPr="00A67F86">
        <w:rPr>
          <w:rFonts w:ascii="Cambria" w:hAnsi="Cambria"/>
          <w:b/>
          <w:bCs/>
          <w:color w:val="1C1616"/>
          <w:sz w:val="20"/>
          <w:szCs w:val="20"/>
        </w:rPr>
        <w:t xml:space="preserve"> </w:t>
      </w:r>
      <w:r>
        <w:rPr>
          <w:rFonts w:ascii="Cambria" w:hAnsi="Cambria"/>
          <w:b/>
          <w:bCs/>
          <w:color w:val="1C1616"/>
          <w:sz w:val="20"/>
          <w:szCs w:val="20"/>
        </w:rPr>
        <w:t>Status</w:t>
      </w:r>
      <w:r w:rsidRPr="00A67F86">
        <w:rPr>
          <w:rFonts w:ascii="Cambria" w:hAnsi="Cambria"/>
          <w:color w:val="1C1616"/>
          <w:sz w:val="20"/>
          <w:szCs w:val="20"/>
        </w:rPr>
        <w:t xml:space="preserve">: The Ministry of Health and Social Protection will verify, through the Unique </w:t>
      </w:r>
      <w:r>
        <w:rPr>
          <w:rFonts w:ascii="Cambria" w:hAnsi="Cambria"/>
          <w:color w:val="1C1616"/>
          <w:sz w:val="20"/>
          <w:szCs w:val="20"/>
        </w:rPr>
        <w:t>Enrollment</w:t>
      </w:r>
      <w:r w:rsidRPr="00A67F86">
        <w:rPr>
          <w:rFonts w:ascii="Cambria" w:hAnsi="Cambria"/>
          <w:color w:val="1C1616"/>
          <w:sz w:val="20"/>
          <w:szCs w:val="20"/>
        </w:rPr>
        <w:t xml:space="preserve"> Database (</w:t>
      </w:r>
      <w:r>
        <w:rPr>
          <w:rFonts w:ascii="Cambria" w:hAnsi="Cambria"/>
          <w:color w:val="1C1616"/>
          <w:sz w:val="20"/>
          <w:szCs w:val="20"/>
        </w:rPr>
        <w:t>UADB</w:t>
      </w:r>
      <w:r w:rsidRPr="00A67F86">
        <w:rPr>
          <w:rFonts w:ascii="Cambria" w:hAnsi="Cambria"/>
          <w:color w:val="1C1616"/>
          <w:sz w:val="20"/>
          <w:szCs w:val="20"/>
        </w:rPr>
        <w:t xml:space="preserve">), the status of </w:t>
      </w:r>
      <w:r>
        <w:rPr>
          <w:rFonts w:ascii="Cambria" w:hAnsi="Cambria"/>
          <w:color w:val="1C1616"/>
          <w:sz w:val="20"/>
          <w:szCs w:val="20"/>
        </w:rPr>
        <w:t xml:space="preserve">enrollment </w:t>
      </w:r>
      <w:r w:rsidRPr="00A67F86">
        <w:rPr>
          <w:rFonts w:ascii="Cambria" w:hAnsi="Cambria"/>
          <w:color w:val="1C1616"/>
          <w:sz w:val="20"/>
          <w:szCs w:val="20"/>
        </w:rPr>
        <w:t xml:space="preserve">of each of the victims recognized in Case 13.319 of the Inter-American Commission on Human Rights (IACHR). If the verification </w:t>
      </w:r>
      <w:r>
        <w:rPr>
          <w:rFonts w:ascii="Cambria" w:hAnsi="Cambria"/>
          <w:color w:val="1C1616"/>
          <w:sz w:val="20"/>
          <w:szCs w:val="20"/>
        </w:rPr>
        <w:t xml:space="preserve">shows </w:t>
      </w:r>
      <w:r w:rsidRPr="00A67F86">
        <w:rPr>
          <w:rFonts w:ascii="Cambria" w:hAnsi="Cambria"/>
          <w:color w:val="1C1616"/>
          <w:sz w:val="20"/>
          <w:szCs w:val="20"/>
        </w:rPr>
        <w:t xml:space="preserve">that any of the recognized victims is not </w:t>
      </w:r>
      <w:r>
        <w:rPr>
          <w:rFonts w:ascii="Cambria" w:hAnsi="Cambria"/>
          <w:color w:val="1C1616"/>
          <w:sz w:val="20"/>
          <w:szCs w:val="20"/>
        </w:rPr>
        <w:t>enrolled</w:t>
      </w:r>
      <w:r w:rsidRPr="00A67F86">
        <w:rPr>
          <w:rFonts w:ascii="Cambria" w:hAnsi="Cambria"/>
          <w:color w:val="1C1616"/>
          <w:sz w:val="20"/>
          <w:szCs w:val="20"/>
        </w:rPr>
        <w:t xml:space="preserve">, the Ministry will </w:t>
      </w:r>
      <w:r>
        <w:rPr>
          <w:rFonts w:ascii="Cambria" w:hAnsi="Cambria"/>
          <w:color w:val="1C1616"/>
          <w:sz w:val="20"/>
          <w:szCs w:val="20"/>
        </w:rPr>
        <w:t>request</w:t>
      </w:r>
      <w:r w:rsidRPr="00A67F86">
        <w:rPr>
          <w:rFonts w:ascii="Cambria" w:hAnsi="Cambria"/>
          <w:color w:val="1C1616"/>
          <w:sz w:val="20"/>
          <w:szCs w:val="20"/>
        </w:rPr>
        <w:t xml:space="preserve"> the territorial entity of the place of residence, so that, within its functions and powers, </w:t>
      </w:r>
      <w:r>
        <w:rPr>
          <w:rFonts w:ascii="Cambria" w:hAnsi="Cambria"/>
          <w:color w:val="1C1616"/>
          <w:sz w:val="20"/>
          <w:szCs w:val="20"/>
        </w:rPr>
        <w:t>proceeds</w:t>
      </w:r>
      <w:r w:rsidRPr="00A67F86">
        <w:rPr>
          <w:rFonts w:ascii="Cambria" w:hAnsi="Cambria"/>
          <w:color w:val="1C1616"/>
          <w:sz w:val="20"/>
          <w:szCs w:val="20"/>
        </w:rPr>
        <w:t xml:space="preserve"> </w:t>
      </w:r>
      <w:r w:rsidR="00C22F9C">
        <w:rPr>
          <w:rFonts w:ascii="Cambria" w:hAnsi="Cambria"/>
          <w:color w:val="1C1616"/>
          <w:sz w:val="20"/>
          <w:szCs w:val="20"/>
        </w:rPr>
        <w:t>with</w:t>
      </w:r>
      <w:r w:rsidRPr="00A67F86">
        <w:rPr>
          <w:rFonts w:ascii="Cambria" w:hAnsi="Cambria"/>
          <w:color w:val="1C1616"/>
          <w:sz w:val="20"/>
          <w:szCs w:val="20"/>
        </w:rPr>
        <w:t xml:space="preserve"> the priority </w:t>
      </w:r>
      <w:r>
        <w:rPr>
          <w:rFonts w:ascii="Cambria" w:hAnsi="Cambria"/>
          <w:color w:val="1C1616"/>
          <w:sz w:val="20"/>
          <w:szCs w:val="20"/>
        </w:rPr>
        <w:t xml:space="preserve">enrollment </w:t>
      </w:r>
      <w:r w:rsidRPr="00A67F86">
        <w:rPr>
          <w:rFonts w:ascii="Cambria" w:hAnsi="Cambria"/>
          <w:color w:val="1C1616"/>
          <w:sz w:val="20"/>
          <w:szCs w:val="20"/>
        </w:rPr>
        <w:t>of the victim in accordance with section 3.1.1. of this document.</w:t>
      </w:r>
    </w:p>
    <w:p w14:paraId="0B01F867" w14:textId="58F675D0" w:rsidR="00A67F86" w:rsidRPr="00A67F86" w:rsidRDefault="00A67F86" w:rsidP="00EE040F">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left="1440" w:right="720"/>
        <w:jc w:val="both"/>
        <w:rPr>
          <w:rFonts w:ascii="Cambria" w:hAnsi="Cambria"/>
          <w:color w:val="1C1616"/>
          <w:sz w:val="20"/>
          <w:szCs w:val="20"/>
        </w:rPr>
      </w:pPr>
      <w:r>
        <w:rPr>
          <w:rFonts w:ascii="Cambria" w:hAnsi="Cambria"/>
          <w:b/>
          <w:bCs/>
          <w:color w:val="1C1616"/>
          <w:sz w:val="20"/>
          <w:szCs w:val="20"/>
        </w:rPr>
        <w:t>Assessment</w:t>
      </w:r>
      <w:r w:rsidRPr="00A67F86">
        <w:rPr>
          <w:rFonts w:ascii="Cambria" w:hAnsi="Cambria"/>
          <w:b/>
          <w:bCs/>
          <w:color w:val="1C1616"/>
          <w:sz w:val="20"/>
          <w:szCs w:val="20"/>
        </w:rPr>
        <w:t xml:space="preserve"> of the health situation</w:t>
      </w:r>
      <w:r w:rsidRPr="00A67F86">
        <w:rPr>
          <w:rFonts w:ascii="Cambria" w:hAnsi="Cambria"/>
          <w:color w:val="1C1616"/>
          <w:sz w:val="20"/>
          <w:szCs w:val="20"/>
        </w:rPr>
        <w:t xml:space="preserve">: The Ministry of Health and Social Protection will </w:t>
      </w:r>
      <w:r>
        <w:rPr>
          <w:rFonts w:ascii="Cambria" w:hAnsi="Cambria"/>
          <w:color w:val="1C1616"/>
          <w:sz w:val="20"/>
          <w:szCs w:val="20"/>
        </w:rPr>
        <w:t>request</w:t>
      </w:r>
      <w:r w:rsidRPr="00A67F86">
        <w:rPr>
          <w:rFonts w:ascii="Cambria" w:hAnsi="Cambria"/>
          <w:color w:val="1C1616"/>
          <w:sz w:val="20"/>
          <w:szCs w:val="20"/>
        </w:rPr>
        <w:t xml:space="preserve"> the Administrator</w:t>
      </w:r>
      <w:r>
        <w:rPr>
          <w:rFonts w:ascii="Cambria" w:hAnsi="Cambria"/>
          <w:color w:val="1C1616"/>
          <w:sz w:val="20"/>
          <w:szCs w:val="20"/>
        </w:rPr>
        <w:t xml:space="preserve"> Companies</w:t>
      </w:r>
      <w:r w:rsidRPr="00A67F86">
        <w:rPr>
          <w:rFonts w:ascii="Cambria" w:hAnsi="Cambria"/>
          <w:color w:val="1C1616"/>
          <w:sz w:val="20"/>
          <w:szCs w:val="20"/>
        </w:rPr>
        <w:t xml:space="preserve"> of Benefit Plans (</w:t>
      </w:r>
      <w:r w:rsidR="00917BE6">
        <w:rPr>
          <w:rFonts w:ascii="Cambria" w:hAnsi="Cambria"/>
          <w:color w:val="1C1616"/>
          <w:sz w:val="20"/>
          <w:szCs w:val="20"/>
        </w:rPr>
        <w:t>ACBP</w:t>
      </w:r>
      <w:r w:rsidRPr="00A67F86">
        <w:rPr>
          <w:rFonts w:ascii="Cambria" w:hAnsi="Cambria"/>
          <w:color w:val="1C1616"/>
          <w:sz w:val="20"/>
          <w:szCs w:val="20"/>
        </w:rPr>
        <w:t>)</w:t>
      </w:r>
      <w:r>
        <w:rPr>
          <w:rFonts w:ascii="Cambria" w:hAnsi="Cambria"/>
          <w:color w:val="1C1616"/>
          <w:sz w:val="20"/>
          <w:szCs w:val="20"/>
        </w:rPr>
        <w:t>, in which</w:t>
      </w:r>
      <w:r w:rsidRPr="00A67F86">
        <w:rPr>
          <w:rFonts w:ascii="Cambria" w:hAnsi="Cambria"/>
          <w:color w:val="1C1616"/>
          <w:sz w:val="20"/>
          <w:szCs w:val="20"/>
        </w:rPr>
        <w:t xml:space="preserve"> the victims are </w:t>
      </w:r>
      <w:r>
        <w:rPr>
          <w:rFonts w:ascii="Cambria" w:hAnsi="Cambria"/>
          <w:color w:val="1C1616"/>
          <w:sz w:val="20"/>
          <w:szCs w:val="20"/>
        </w:rPr>
        <w:t>enrolled</w:t>
      </w:r>
      <w:r w:rsidRPr="00A67F86">
        <w:rPr>
          <w:rFonts w:ascii="Cambria" w:hAnsi="Cambria"/>
          <w:color w:val="1C1616"/>
          <w:sz w:val="20"/>
          <w:szCs w:val="20"/>
        </w:rPr>
        <w:t>, to report on the</w:t>
      </w:r>
      <w:r w:rsidR="007E5AD3">
        <w:rPr>
          <w:rFonts w:ascii="Cambria" w:hAnsi="Cambria"/>
          <w:color w:val="1C1616"/>
          <w:sz w:val="20"/>
          <w:szCs w:val="20"/>
        </w:rPr>
        <w:t>ir</w:t>
      </w:r>
      <w:r w:rsidRPr="00A67F86">
        <w:rPr>
          <w:rFonts w:ascii="Cambria" w:hAnsi="Cambria"/>
          <w:color w:val="1C1616"/>
          <w:sz w:val="20"/>
          <w:szCs w:val="20"/>
        </w:rPr>
        <w:t xml:space="preserve"> current health situation</w:t>
      </w:r>
      <w:r w:rsidR="007E5AD3">
        <w:rPr>
          <w:rFonts w:ascii="Cambria" w:hAnsi="Cambria"/>
          <w:color w:val="1C1616"/>
          <w:sz w:val="20"/>
          <w:szCs w:val="20"/>
        </w:rPr>
        <w:t>.</w:t>
      </w:r>
      <w:r w:rsidRPr="00A67F86">
        <w:rPr>
          <w:rFonts w:ascii="Cambria" w:hAnsi="Cambria"/>
          <w:color w:val="1C1616"/>
          <w:sz w:val="20"/>
          <w:szCs w:val="20"/>
        </w:rPr>
        <w:t xml:space="preserve"> </w:t>
      </w:r>
      <w:r w:rsidR="007E5AD3">
        <w:rPr>
          <w:rFonts w:ascii="Cambria" w:hAnsi="Cambria"/>
          <w:color w:val="1C1616"/>
          <w:sz w:val="20"/>
          <w:szCs w:val="20"/>
        </w:rPr>
        <w:t>Wh</w:t>
      </w:r>
      <w:r w:rsidR="00917BE6">
        <w:rPr>
          <w:rFonts w:ascii="Cambria" w:hAnsi="Cambria"/>
          <w:color w:val="1C1616"/>
          <w:sz w:val="20"/>
          <w:szCs w:val="20"/>
        </w:rPr>
        <w:t xml:space="preserve">enever </w:t>
      </w:r>
      <w:r w:rsidR="007E5AD3">
        <w:rPr>
          <w:rFonts w:ascii="Cambria" w:hAnsi="Cambria"/>
          <w:color w:val="1C1616"/>
          <w:sz w:val="20"/>
          <w:szCs w:val="20"/>
        </w:rPr>
        <w:t>necessary</w:t>
      </w:r>
      <w:r w:rsidRPr="00A67F86">
        <w:rPr>
          <w:rFonts w:ascii="Cambria" w:hAnsi="Cambria"/>
          <w:color w:val="1C1616"/>
          <w:sz w:val="20"/>
          <w:szCs w:val="20"/>
        </w:rPr>
        <w:t xml:space="preserve">, the victims </w:t>
      </w:r>
      <w:r w:rsidR="00917BE6">
        <w:rPr>
          <w:rFonts w:ascii="Cambria" w:hAnsi="Cambria"/>
          <w:color w:val="1C1616"/>
          <w:sz w:val="20"/>
          <w:szCs w:val="20"/>
        </w:rPr>
        <w:t xml:space="preserve">liaisons </w:t>
      </w:r>
      <w:r w:rsidRPr="00A67F86">
        <w:rPr>
          <w:rFonts w:ascii="Cambria" w:hAnsi="Cambria"/>
          <w:color w:val="1C1616"/>
          <w:sz w:val="20"/>
          <w:szCs w:val="20"/>
        </w:rPr>
        <w:t xml:space="preserve">of the </w:t>
      </w:r>
      <w:r w:rsidR="00917BE6">
        <w:rPr>
          <w:rFonts w:ascii="Cambria" w:hAnsi="Cambria"/>
          <w:color w:val="1C1616"/>
          <w:sz w:val="20"/>
          <w:szCs w:val="20"/>
        </w:rPr>
        <w:t>ACBP will be involved</w:t>
      </w:r>
      <w:r w:rsidRPr="00A67F86">
        <w:rPr>
          <w:rFonts w:ascii="Cambria" w:hAnsi="Cambria"/>
          <w:color w:val="1C1616"/>
          <w:sz w:val="20"/>
          <w:szCs w:val="20"/>
        </w:rPr>
        <w:t xml:space="preserve">, so that, within their functions and competence, they </w:t>
      </w:r>
      <w:r w:rsidR="00917BE6">
        <w:rPr>
          <w:rFonts w:ascii="Cambria" w:hAnsi="Cambria"/>
          <w:color w:val="1C1616"/>
          <w:sz w:val="20"/>
          <w:szCs w:val="20"/>
        </w:rPr>
        <w:t>undertake</w:t>
      </w:r>
      <w:r w:rsidRPr="00A67F86">
        <w:rPr>
          <w:rFonts w:ascii="Cambria" w:hAnsi="Cambria"/>
          <w:color w:val="1C1616"/>
          <w:sz w:val="20"/>
          <w:szCs w:val="20"/>
        </w:rPr>
        <w:t xml:space="preserve"> follow-up with the Health Provider Institutions (</w:t>
      </w:r>
      <w:r w:rsidR="00917BE6">
        <w:rPr>
          <w:rFonts w:ascii="Cambria" w:hAnsi="Cambria"/>
          <w:color w:val="1C1616"/>
          <w:sz w:val="20"/>
          <w:szCs w:val="20"/>
        </w:rPr>
        <w:t>HPI</w:t>
      </w:r>
      <w:r w:rsidRPr="00A67F86">
        <w:rPr>
          <w:rFonts w:ascii="Cambria" w:hAnsi="Cambria"/>
          <w:color w:val="1C1616"/>
          <w:sz w:val="20"/>
          <w:szCs w:val="20"/>
        </w:rPr>
        <w:t xml:space="preserve">) </w:t>
      </w:r>
      <w:r w:rsidR="00917BE6">
        <w:rPr>
          <w:rFonts w:ascii="Cambria" w:hAnsi="Cambria"/>
          <w:color w:val="1C1616"/>
          <w:sz w:val="20"/>
          <w:szCs w:val="20"/>
        </w:rPr>
        <w:t>in which the victim is enrolled</w:t>
      </w:r>
      <w:r w:rsidRPr="00A67F86">
        <w:rPr>
          <w:rFonts w:ascii="Cambria" w:hAnsi="Cambria"/>
          <w:color w:val="1C1616"/>
          <w:sz w:val="20"/>
          <w:szCs w:val="20"/>
        </w:rPr>
        <w:t xml:space="preserve">, </w:t>
      </w:r>
      <w:r w:rsidR="00917BE6">
        <w:rPr>
          <w:rFonts w:ascii="Cambria" w:hAnsi="Cambria"/>
          <w:color w:val="1C1616"/>
          <w:sz w:val="20"/>
          <w:szCs w:val="20"/>
        </w:rPr>
        <w:t>to verify that</w:t>
      </w:r>
      <w:r w:rsidRPr="00A67F86">
        <w:rPr>
          <w:rFonts w:ascii="Cambria" w:hAnsi="Cambria"/>
          <w:color w:val="1C1616"/>
          <w:sz w:val="20"/>
          <w:szCs w:val="20"/>
        </w:rPr>
        <w:t xml:space="preserve"> a plan for comprehensive health care with a psychosocial focus</w:t>
      </w:r>
      <w:r w:rsidR="00917BE6">
        <w:rPr>
          <w:rFonts w:ascii="Cambria" w:hAnsi="Cambria"/>
          <w:color w:val="1C1616"/>
          <w:sz w:val="20"/>
          <w:szCs w:val="20"/>
        </w:rPr>
        <w:t xml:space="preserve"> has been developed</w:t>
      </w:r>
      <w:r w:rsidRPr="00A67F86">
        <w:rPr>
          <w:rFonts w:ascii="Cambria" w:hAnsi="Cambria"/>
          <w:color w:val="1C1616"/>
          <w:sz w:val="20"/>
          <w:szCs w:val="20"/>
        </w:rPr>
        <w:t xml:space="preserve">. The </w:t>
      </w:r>
      <w:r w:rsidR="00917BE6">
        <w:rPr>
          <w:rFonts w:ascii="Cambria" w:hAnsi="Cambria"/>
          <w:color w:val="1C1616"/>
          <w:sz w:val="20"/>
          <w:szCs w:val="20"/>
        </w:rPr>
        <w:t>ACBP</w:t>
      </w:r>
      <w:r w:rsidRPr="00A67F86">
        <w:rPr>
          <w:rFonts w:ascii="Cambria" w:hAnsi="Cambria"/>
          <w:color w:val="1C1616"/>
          <w:sz w:val="20"/>
          <w:szCs w:val="20"/>
        </w:rPr>
        <w:t>s must notify this Ministry of the results.</w:t>
      </w:r>
    </w:p>
    <w:p w14:paraId="1D9DD95E" w14:textId="6348919C" w:rsidR="00917BE6" w:rsidRPr="00917BE6" w:rsidRDefault="00917BE6" w:rsidP="00EE040F">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left="1440" w:right="720"/>
        <w:jc w:val="both"/>
        <w:rPr>
          <w:rFonts w:ascii="Cambria" w:hAnsi="Cambria"/>
          <w:color w:val="1C1616"/>
          <w:sz w:val="20"/>
          <w:szCs w:val="20"/>
        </w:rPr>
      </w:pPr>
      <w:r w:rsidRPr="00917BE6">
        <w:rPr>
          <w:rFonts w:ascii="Cambria" w:hAnsi="Cambria"/>
          <w:b/>
          <w:bCs/>
          <w:color w:val="1C1616"/>
          <w:sz w:val="20"/>
          <w:szCs w:val="20"/>
        </w:rPr>
        <w:t>Management to overcome access barriers</w:t>
      </w:r>
      <w:r w:rsidRPr="00917BE6">
        <w:rPr>
          <w:rFonts w:ascii="Cambria" w:hAnsi="Cambria"/>
          <w:color w:val="1C1616"/>
          <w:sz w:val="20"/>
          <w:szCs w:val="20"/>
        </w:rPr>
        <w:t xml:space="preserve">: With the coordination and support of the psychosocial team, efforts will be made with the </w:t>
      </w:r>
      <w:r>
        <w:rPr>
          <w:rFonts w:ascii="Cambria" w:hAnsi="Cambria"/>
          <w:color w:val="1C1616"/>
          <w:sz w:val="20"/>
          <w:szCs w:val="20"/>
        </w:rPr>
        <w:t>ACBP</w:t>
      </w:r>
      <w:r w:rsidRPr="00917BE6">
        <w:rPr>
          <w:rFonts w:ascii="Cambria" w:hAnsi="Cambria"/>
          <w:color w:val="1C1616"/>
          <w:sz w:val="20"/>
          <w:szCs w:val="20"/>
        </w:rPr>
        <w:t xml:space="preserve">s for the timely care of recognized victims and guidance </w:t>
      </w:r>
      <w:r>
        <w:rPr>
          <w:rFonts w:ascii="Cambria" w:hAnsi="Cambria"/>
          <w:color w:val="1C1616"/>
          <w:sz w:val="20"/>
          <w:szCs w:val="20"/>
        </w:rPr>
        <w:t>will be provided to beneficiaries on care routs and benefits plans.</w:t>
      </w:r>
    </w:p>
    <w:p w14:paraId="76FA23FA" w14:textId="6CF495CC" w:rsidR="004B7CDE" w:rsidRPr="000C4925" w:rsidRDefault="00917BE6" w:rsidP="00917BE6">
      <w:pPr>
        <w:pStyle w:val="BodyText"/>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left="1440" w:right="720"/>
        <w:jc w:val="both"/>
        <w:rPr>
          <w:rFonts w:ascii="Cambria" w:hAnsi="Cambria"/>
          <w:b/>
          <w:color w:val="180F0F"/>
          <w:sz w:val="20"/>
          <w:szCs w:val="20"/>
        </w:rPr>
      </w:pPr>
      <w:r w:rsidRPr="00917BE6">
        <w:rPr>
          <w:rFonts w:ascii="Cambria" w:hAnsi="Cambria"/>
          <w:b/>
          <w:bCs/>
          <w:color w:val="1C1616"/>
          <w:sz w:val="20"/>
          <w:szCs w:val="20"/>
        </w:rPr>
        <w:t>Follow-up on the implementation of the Health Measures</w:t>
      </w:r>
      <w:r>
        <w:rPr>
          <w:rFonts w:ascii="Cambria" w:hAnsi="Cambria"/>
          <w:color w:val="1C1616"/>
          <w:sz w:val="20"/>
          <w:szCs w:val="20"/>
        </w:rPr>
        <w:t>: The ACBPs are committed to implementing these measures. Therefore, follow-up will be undertaken every six months to correct, if necessary, barriers and degrees of specialized care”</w:t>
      </w:r>
      <w:r w:rsidR="00C22F9C">
        <w:rPr>
          <w:rFonts w:ascii="Cambria" w:hAnsi="Cambria"/>
          <w:color w:val="1C1616"/>
          <w:sz w:val="20"/>
          <w:szCs w:val="20"/>
        </w:rPr>
        <w:t>.</w:t>
      </w:r>
    </w:p>
    <w:p w14:paraId="7F12ED92" w14:textId="77777777" w:rsidR="00917BE6" w:rsidRPr="000C4925" w:rsidRDefault="00917BE6" w:rsidP="00495BDA">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s>
        <w:kinsoku w:val="0"/>
        <w:overflowPunct w:val="0"/>
        <w:autoSpaceDE w:val="0"/>
        <w:autoSpaceDN w:val="0"/>
        <w:adjustRightInd w:val="0"/>
        <w:spacing w:before="168" w:after="0"/>
        <w:ind w:right="720"/>
        <w:jc w:val="both"/>
        <w:rPr>
          <w:rFonts w:ascii="Cambria" w:hAnsi="Cambria"/>
          <w:b/>
          <w:color w:val="180F0F"/>
          <w:sz w:val="20"/>
          <w:szCs w:val="20"/>
        </w:rPr>
      </w:pPr>
    </w:p>
    <w:p w14:paraId="37F9B74E" w14:textId="17D22EC4" w:rsidR="00917BE6" w:rsidRPr="00917BE6" w:rsidRDefault="00917BE6" w:rsidP="00EE040F">
      <w:pPr>
        <w:pStyle w:val="BodyText"/>
        <w:tabs>
          <w:tab w:val="left" w:pos="1440"/>
          <w:tab w:val="left" w:pos="8640"/>
        </w:tabs>
        <w:kinsoku w:val="0"/>
        <w:overflowPunct w:val="0"/>
        <w:spacing w:before="44"/>
        <w:ind w:left="720"/>
        <w:jc w:val="both"/>
        <w:rPr>
          <w:rFonts w:ascii="Cambria" w:hAnsi="Cambria"/>
          <w:b/>
          <w:color w:val="180F0F"/>
          <w:sz w:val="20"/>
          <w:szCs w:val="20"/>
        </w:rPr>
      </w:pPr>
      <w:r w:rsidRPr="00917BE6">
        <w:rPr>
          <w:rFonts w:ascii="Cambria" w:hAnsi="Cambria"/>
          <w:b/>
          <w:color w:val="180F0F"/>
          <w:sz w:val="20"/>
          <w:szCs w:val="20"/>
        </w:rPr>
        <w:t>FOURTH: COMPENSATION</w:t>
      </w:r>
    </w:p>
    <w:p w14:paraId="7543136C" w14:textId="46911109" w:rsidR="008766B2" w:rsidRPr="00917BE6" w:rsidRDefault="00917BE6" w:rsidP="00917BE6">
      <w:pPr>
        <w:pStyle w:val="BodyText"/>
        <w:tabs>
          <w:tab w:val="left" w:pos="1440"/>
          <w:tab w:val="left" w:pos="8640"/>
        </w:tabs>
        <w:kinsoku w:val="0"/>
        <w:overflowPunct w:val="0"/>
        <w:spacing w:before="44"/>
        <w:ind w:left="720" w:right="713"/>
        <w:jc w:val="both"/>
        <w:rPr>
          <w:rFonts w:ascii="Cambria" w:hAnsi="Cambria"/>
          <w:bCs/>
          <w:color w:val="000000"/>
          <w:sz w:val="20"/>
          <w:szCs w:val="20"/>
        </w:rPr>
      </w:pPr>
      <w:r w:rsidRPr="00917BE6">
        <w:rPr>
          <w:rFonts w:ascii="Cambria" w:hAnsi="Cambria"/>
          <w:bCs/>
          <w:color w:val="000000"/>
          <w:sz w:val="20"/>
          <w:szCs w:val="20"/>
        </w:rPr>
        <w:t xml:space="preserve">The Ministry of National Defense confirmed that: It is proven that the actors suffered damages </w:t>
      </w:r>
      <w:r>
        <w:rPr>
          <w:rFonts w:ascii="Cambria" w:hAnsi="Cambria"/>
          <w:bCs/>
          <w:color w:val="000000"/>
          <w:sz w:val="20"/>
          <w:szCs w:val="20"/>
        </w:rPr>
        <w:t xml:space="preserve">resulting from </w:t>
      </w:r>
      <w:r w:rsidRPr="00917BE6">
        <w:rPr>
          <w:rFonts w:ascii="Cambria" w:hAnsi="Cambria"/>
          <w:bCs/>
          <w:color w:val="000000"/>
          <w:sz w:val="20"/>
          <w:szCs w:val="20"/>
        </w:rPr>
        <w:t xml:space="preserve">the violation of </w:t>
      </w:r>
      <w:r>
        <w:rPr>
          <w:rFonts w:ascii="Cambria" w:hAnsi="Cambria"/>
          <w:bCs/>
          <w:color w:val="000000"/>
          <w:sz w:val="20"/>
          <w:szCs w:val="20"/>
        </w:rPr>
        <w:t xml:space="preserve">the right to </w:t>
      </w:r>
      <w:r w:rsidRPr="00917BE6">
        <w:rPr>
          <w:rFonts w:ascii="Cambria" w:hAnsi="Cambria"/>
          <w:bCs/>
          <w:color w:val="000000"/>
          <w:sz w:val="20"/>
          <w:szCs w:val="20"/>
        </w:rPr>
        <w:t xml:space="preserve">an effective judicial remedy, </w:t>
      </w:r>
      <w:r>
        <w:rPr>
          <w:rFonts w:ascii="Cambria" w:hAnsi="Cambria"/>
          <w:bCs/>
          <w:color w:val="000000"/>
          <w:sz w:val="20"/>
          <w:szCs w:val="20"/>
        </w:rPr>
        <w:t>and therefore</w:t>
      </w:r>
      <w:r w:rsidRPr="00917BE6">
        <w:rPr>
          <w:rFonts w:ascii="Cambria" w:hAnsi="Cambria"/>
          <w:bCs/>
          <w:color w:val="000000"/>
          <w:sz w:val="20"/>
          <w:szCs w:val="20"/>
        </w:rPr>
        <w:t xml:space="preserve"> the State will materialize a measure of satisfaction aimed at restoring the dignity of the family of the young WILLAM FERNANDEZ BECERRA</w:t>
      </w:r>
      <w:r>
        <w:rPr>
          <w:rFonts w:ascii="Cambria" w:hAnsi="Cambria"/>
          <w:bCs/>
          <w:color w:val="000000"/>
          <w:sz w:val="20"/>
          <w:szCs w:val="20"/>
        </w:rPr>
        <w:t>.</w:t>
      </w:r>
      <w:r w:rsidRPr="00917BE6">
        <w:rPr>
          <w:rFonts w:ascii="Cambria" w:hAnsi="Cambria"/>
          <w:bCs/>
          <w:color w:val="000000"/>
          <w:sz w:val="20"/>
          <w:szCs w:val="20"/>
        </w:rPr>
        <w:t xml:space="preserve"> In this sense, </w:t>
      </w:r>
      <w:r>
        <w:rPr>
          <w:rFonts w:ascii="Cambria" w:hAnsi="Cambria"/>
          <w:bCs/>
          <w:color w:val="000000"/>
          <w:sz w:val="20"/>
          <w:szCs w:val="20"/>
        </w:rPr>
        <w:t>a</w:t>
      </w:r>
      <w:r w:rsidRPr="00917BE6">
        <w:rPr>
          <w:rFonts w:ascii="Cambria" w:hAnsi="Cambria"/>
          <w:bCs/>
          <w:color w:val="000000"/>
          <w:sz w:val="20"/>
          <w:szCs w:val="20"/>
        </w:rPr>
        <w:t xml:space="preserve"> payment of 100 SMLMV will be </w:t>
      </w:r>
      <w:r>
        <w:rPr>
          <w:rFonts w:ascii="Cambria" w:hAnsi="Cambria"/>
          <w:bCs/>
          <w:color w:val="000000"/>
          <w:sz w:val="20"/>
          <w:szCs w:val="20"/>
        </w:rPr>
        <w:t>made to</w:t>
      </w:r>
      <w:r w:rsidRPr="00917BE6">
        <w:rPr>
          <w:rFonts w:ascii="Cambria" w:hAnsi="Cambria"/>
          <w:bCs/>
          <w:color w:val="000000"/>
          <w:sz w:val="20"/>
          <w:szCs w:val="20"/>
        </w:rPr>
        <w:t xml:space="preserve"> each of the members of </w:t>
      </w:r>
      <w:r>
        <w:rPr>
          <w:rFonts w:ascii="Cambria" w:hAnsi="Cambria"/>
          <w:bCs/>
          <w:color w:val="000000"/>
          <w:sz w:val="20"/>
          <w:szCs w:val="20"/>
        </w:rPr>
        <w:t>his</w:t>
      </w:r>
      <w:r w:rsidRPr="00917BE6">
        <w:rPr>
          <w:rFonts w:ascii="Cambria" w:hAnsi="Cambria"/>
          <w:bCs/>
          <w:color w:val="000000"/>
          <w:sz w:val="20"/>
          <w:szCs w:val="20"/>
        </w:rPr>
        <w:t xml:space="preserve"> closest family nucleus, that is, their parents</w:t>
      </w:r>
      <w:r>
        <w:rPr>
          <w:rFonts w:ascii="Cambria" w:hAnsi="Cambria"/>
          <w:bCs/>
          <w:color w:val="000000"/>
          <w:sz w:val="20"/>
          <w:szCs w:val="20"/>
        </w:rPr>
        <w:t>,</w:t>
      </w:r>
      <w:r w:rsidRPr="00917BE6">
        <w:rPr>
          <w:rFonts w:ascii="Cambria" w:hAnsi="Cambria"/>
          <w:bCs/>
          <w:color w:val="000000"/>
          <w:sz w:val="20"/>
          <w:szCs w:val="20"/>
        </w:rPr>
        <w:t xml:space="preserve"> and</w:t>
      </w:r>
      <w:r>
        <w:rPr>
          <w:rFonts w:ascii="Cambria" w:hAnsi="Cambria"/>
          <w:bCs/>
          <w:color w:val="000000"/>
          <w:sz w:val="20"/>
          <w:szCs w:val="20"/>
        </w:rPr>
        <w:t xml:space="preserve"> of</w:t>
      </w:r>
      <w:r w:rsidRPr="00917BE6">
        <w:rPr>
          <w:rFonts w:ascii="Cambria" w:hAnsi="Cambria"/>
          <w:bCs/>
          <w:color w:val="000000"/>
          <w:sz w:val="20"/>
          <w:szCs w:val="20"/>
        </w:rPr>
        <w:t xml:space="preserve"> 50 SMLMV </w:t>
      </w:r>
      <w:r>
        <w:rPr>
          <w:rFonts w:ascii="Cambria" w:hAnsi="Cambria"/>
          <w:bCs/>
          <w:color w:val="000000"/>
          <w:sz w:val="20"/>
          <w:szCs w:val="20"/>
        </w:rPr>
        <w:t>to</w:t>
      </w:r>
      <w:r w:rsidRPr="00917BE6">
        <w:rPr>
          <w:rFonts w:ascii="Cambria" w:hAnsi="Cambria"/>
          <w:bCs/>
          <w:color w:val="000000"/>
          <w:sz w:val="20"/>
          <w:szCs w:val="20"/>
        </w:rPr>
        <w:t xml:space="preserve"> each of </w:t>
      </w:r>
      <w:r>
        <w:rPr>
          <w:rFonts w:ascii="Cambria" w:hAnsi="Cambria"/>
          <w:bCs/>
          <w:color w:val="000000"/>
          <w:sz w:val="20"/>
          <w:szCs w:val="20"/>
        </w:rPr>
        <w:t>his</w:t>
      </w:r>
      <w:r w:rsidRPr="00917BE6">
        <w:rPr>
          <w:rFonts w:ascii="Cambria" w:hAnsi="Cambria"/>
          <w:bCs/>
          <w:color w:val="000000"/>
          <w:sz w:val="20"/>
          <w:szCs w:val="20"/>
        </w:rPr>
        <w:t xml:space="preserve"> two (2) brothers.</w:t>
      </w:r>
    </w:p>
    <w:p w14:paraId="0963467A" w14:textId="77777777" w:rsidR="008766B2" w:rsidRPr="000C4925" w:rsidRDefault="008766B2" w:rsidP="00EE040F">
      <w:pPr>
        <w:pStyle w:val="BodyText"/>
        <w:tabs>
          <w:tab w:val="left" w:pos="1440"/>
          <w:tab w:val="left" w:pos="8640"/>
        </w:tabs>
        <w:kinsoku w:val="0"/>
        <w:overflowPunct w:val="0"/>
        <w:spacing w:after="0"/>
        <w:ind w:left="720"/>
        <w:rPr>
          <w:rFonts w:ascii="Cambria" w:hAnsi="Cambria"/>
          <w:sz w:val="20"/>
          <w:szCs w:val="20"/>
        </w:rPr>
      </w:pPr>
    </w:p>
    <w:p w14:paraId="4093799B" w14:textId="34F8FC9B" w:rsidR="008766B2" w:rsidRPr="000C4925" w:rsidRDefault="00917BE6" w:rsidP="00EE040F">
      <w:pPr>
        <w:pStyle w:val="BodyText"/>
        <w:tabs>
          <w:tab w:val="left" w:pos="1440"/>
          <w:tab w:val="left" w:pos="8640"/>
        </w:tabs>
        <w:kinsoku w:val="0"/>
        <w:overflowPunct w:val="0"/>
        <w:ind w:left="720" w:right="720"/>
        <w:jc w:val="both"/>
        <w:rPr>
          <w:rFonts w:ascii="Cambria" w:hAnsi="Cambria"/>
          <w:b/>
          <w:color w:val="000000"/>
          <w:sz w:val="20"/>
          <w:szCs w:val="20"/>
        </w:rPr>
      </w:pPr>
      <w:r w:rsidRPr="000C4925">
        <w:rPr>
          <w:rFonts w:ascii="Cambria" w:hAnsi="Cambria"/>
          <w:b/>
          <w:color w:val="180F0F"/>
          <w:sz w:val="20"/>
          <w:szCs w:val="20"/>
        </w:rPr>
        <w:lastRenderedPageBreak/>
        <w:t>FIFTH: APPROVAL AND MONITORING</w:t>
      </w:r>
    </w:p>
    <w:p w14:paraId="3D98FB88" w14:textId="1646EA5F" w:rsidR="00917BE6" w:rsidRPr="00917BE6" w:rsidRDefault="00917BE6" w:rsidP="00EE040F">
      <w:pPr>
        <w:pStyle w:val="BodyText"/>
        <w:tabs>
          <w:tab w:val="left" w:pos="1440"/>
          <w:tab w:val="left" w:pos="8640"/>
        </w:tabs>
        <w:kinsoku w:val="0"/>
        <w:overflowPunct w:val="0"/>
        <w:ind w:left="720" w:right="720"/>
        <w:jc w:val="both"/>
        <w:rPr>
          <w:rFonts w:ascii="Cambria" w:hAnsi="Cambria"/>
          <w:color w:val="1C1616"/>
          <w:sz w:val="20"/>
          <w:szCs w:val="20"/>
        </w:rPr>
      </w:pPr>
      <w:r w:rsidRPr="00917BE6">
        <w:rPr>
          <w:rFonts w:ascii="Cambria" w:hAnsi="Cambria"/>
          <w:color w:val="1C1616"/>
          <w:sz w:val="20"/>
          <w:szCs w:val="20"/>
        </w:rPr>
        <w:t xml:space="preserve">The parties request the Inter-American Commission on Human </w:t>
      </w:r>
      <w:r>
        <w:rPr>
          <w:rFonts w:ascii="Cambria" w:hAnsi="Cambria"/>
          <w:color w:val="1C1616"/>
          <w:sz w:val="20"/>
          <w:szCs w:val="20"/>
        </w:rPr>
        <w:t>Rights to approve this agreement and monitor its implementation.</w:t>
      </w:r>
    </w:p>
    <w:p w14:paraId="2DEB80FA" w14:textId="53C75EA9" w:rsidR="008766B2" w:rsidRPr="00917BE6" w:rsidRDefault="00917BE6" w:rsidP="00EE040F">
      <w:pPr>
        <w:pStyle w:val="BodyText"/>
        <w:tabs>
          <w:tab w:val="left" w:pos="1440"/>
          <w:tab w:val="left" w:pos="8640"/>
        </w:tabs>
        <w:kinsoku w:val="0"/>
        <w:overflowPunct w:val="0"/>
        <w:spacing w:before="58"/>
        <w:ind w:left="720" w:right="720"/>
        <w:jc w:val="center"/>
        <w:rPr>
          <w:rFonts w:ascii="Cambria" w:hAnsi="Cambria"/>
          <w:b/>
          <w:color w:val="000000"/>
          <w:sz w:val="20"/>
          <w:szCs w:val="20"/>
        </w:rPr>
      </w:pPr>
      <w:r w:rsidRPr="00917BE6">
        <w:rPr>
          <w:rFonts w:ascii="Cambria" w:hAnsi="Cambria"/>
          <w:b/>
          <w:color w:val="1D1313"/>
          <w:w w:val="105"/>
          <w:sz w:val="20"/>
          <w:szCs w:val="20"/>
        </w:rPr>
        <w:t>Annex</w:t>
      </w:r>
      <w:r w:rsidR="008766B2" w:rsidRPr="00917BE6">
        <w:rPr>
          <w:rFonts w:ascii="Cambria" w:hAnsi="Cambria"/>
          <w:b/>
          <w:color w:val="1D1313"/>
          <w:spacing w:val="-5"/>
          <w:w w:val="105"/>
          <w:sz w:val="20"/>
          <w:szCs w:val="20"/>
        </w:rPr>
        <w:t xml:space="preserve"> </w:t>
      </w:r>
      <w:r w:rsidR="008766B2" w:rsidRPr="00917BE6">
        <w:rPr>
          <w:rFonts w:ascii="Cambria" w:hAnsi="Cambria"/>
          <w:b/>
          <w:color w:val="1D1313"/>
          <w:w w:val="105"/>
          <w:sz w:val="20"/>
          <w:szCs w:val="20"/>
        </w:rPr>
        <w:t>1</w:t>
      </w:r>
    </w:p>
    <w:p w14:paraId="40178DDC" w14:textId="3DA25AC2" w:rsidR="00917BE6" w:rsidRPr="00917BE6" w:rsidRDefault="00917BE6" w:rsidP="00EE040F">
      <w:pPr>
        <w:pStyle w:val="BodyText"/>
        <w:tabs>
          <w:tab w:val="left" w:pos="1440"/>
          <w:tab w:val="left" w:pos="8640"/>
        </w:tabs>
        <w:kinsoku w:val="0"/>
        <w:overflowPunct w:val="0"/>
        <w:spacing w:after="0"/>
        <w:ind w:left="720" w:right="720"/>
        <w:rPr>
          <w:rFonts w:ascii="Cambria" w:hAnsi="Cambria"/>
          <w:color w:val="1C1616"/>
          <w:sz w:val="20"/>
          <w:szCs w:val="20"/>
        </w:rPr>
      </w:pPr>
      <w:r w:rsidRPr="00917BE6">
        <w:rPr>
          <w:rFonts w:ascii="Cambria" w:hAnsi="Cambria"/>
          <w:color w:val="1C1616"/>
          <w:sz w:val="20"/>
          <w:szCs w:val="20"/>
        </w:rPr>
        <w:t>The</w:t>
      </w:r>
      <w:r>
        <w:rPr>
          <w:rFonts w:ascii="Cambria" w:hAnsi="Cambria"/>
          <w:color w:val="1C1616"/>
          <w:sz w:val="20"/>
          <w:szCs w:val="20"/>
        </w:rPr>
        <w:t xml:space="preserve"> following</w:t>
      </w:r>
      <w:r w:rsidRPr="00917BE6">
        <w:rPr>
          <w:rFonts w:ascii="Cambria" w:hAnsi="Cambria"/>
          <w:color w:val="1C1616"/>
          <w:sz w:val="20"/>
          <w:szCs w:val="20"/>
        </w:rPr>
        <w:t xml:space="preserve"> direct family member</w:t>
      </w:r>
      <w:r>
        <w:rPr>
          <w:rFonts w:ascii="Cambria" w:hAnsi="Cambria"/>
          <w:color w:val="1C1616"/>
          <w:sz w:val="20"/>
          <w:szCs w:val="20"/>
        </w:rPr>
        <w:t>s of William Fernández Becerra are understood to be the beneficiaries of this Friendly Settlement Agreement:</w:t>
      </w:r>
    </w:p>
    <w:p w14:paraId="5E50451A" w14:textId="77777777" w:rsidR="00F57DAA" w:rsidRPr="000C4925" w:rsidRDefault="00F57DAA" w:rsidP="00EE040F">
      <w:pPr>
        <w:pStyle w:val="BodyText"/>
        <w:tabs>
          <w:tab w:val="left" w:pos="1440"/>
          <w:tab w:val="left" w:pos="8640"/>
        </w:tabs>
        <w:kinsoku w:val="0"/>
        <w:overflowPunct w:val="0"/>
        <w:spacing w:after="0"/>
        <w:ind w:left="720" w:right="720"/>
        <w:rPr>
          <w:rFonts w:ascii="Cambria" w:hAnsi="Cambria"/>
          <w:color w:val="1C1616"/>
          <w:sz w:val="20"/>
          <w:szCs w:val="20"/>
        </w:rPr>
      </w:pPr>
    </w:p>
    <w:tbl>
      <w:tblPr>
        <w:tblW w:w="0" w:type="auto"/>
        <w:tblInd w:w="1977" w:type="dxa"/>
        <w:tblLayout w:type="fixed"/>
        <w:tblCellMar>
          <w:left w:w="0" w:type="dxa"/>
          <w:right w:w="0" w:type="dxa"/>
        </w:tblCellMar>
        <w:tblLook w:val="04A0" w:firstRow="1" w:lastRow="0" w:firstColumn="1" w:lastColumn="0" w:noHBand="0" w:noVBand="1"/>
      </w:tblPr>
      <w:tblGrid>
        <w:gridCol w:w="2951"/>
        <w:gridCol w:w="2089"/>
      </w:tblGrid>
      <w:tr w:rsidR="008766B2" w:rsidRPr="00B325EB" w14:paraId="139955EB" w14:textId="77777777" w:rsidTr="00F57DAA">
        <w:trPr>
          <w:trHeight w:hRule="exact" w:val="488"/>
        </w:trPr>
        <w:tc>
          <w:tcPr>
            <w:tcW w:w="2951" w:type="dxa"/>
            <w:tcBorders>
              <w:top w:val="single" w:sz="2" w:space="0" w:color="000000"/>
              <w:left w:val="single" w:sz="2" w:space="0" w:color="000000"/>
              <w:bottom w:val="single" w:sz="8" w:space="0" w:color="382B28"/>
              <w:right w:val="single" w:sz="8" w:space="0" w:color="3B2F34"/>
            </w:tcBorders>
            <w:hideMark/>
          </w:tcPr>
          <w:p w14:paraId="4877DC1F" w14:textId="17FE0593" w:rsidR="008766B2" w:rsidRPr="00B325EB" w:rsidRDefault="00917BE6" w:rsidP="00EE040F">
            <w:pPr>
              <w:pStyle w:val="TableParagraph"/>
              <w:tabs>
                <w:tab w:val="left" w:pos="1440"/>
                <w:tab w:val="left" w:pos="8640"/>
              </w:tabs>
              <w:kinsoku w:val="0"/>
              <w:overflowPunct w:val="0"/>
              <w:spacing w:before="70"/>
              <w:jc w:val="center"/>
              <w:rPr>
                <w:rFonts w:ascii="Cambria" w:hAnsi="Cambria"/>
                <w:sz w:val="20"/>
                <w:szCs w:val="20"/>
                <w:lang w:val="es-VE"/>
              </w:rPr>
            </w:pPr>
            <w:r>
              <w:rPr>
                <w:rFonts w:ascii="Cambria" w:hAnsi="Cambria"/>
                <w:color w:val="1D1313"/>
                <w:sz w:val="20"/>
                <w:szCs w:val="20"/>
                <w:lang w:val="es-VE"/>
              </w:rPr>
              <w:t>Name</w:t>
            </w:r>
          </w:p>
        </w:tc>
        <w:tc>
          <w:tcPr>
            <w:tcW w:w="2089" w:type="dxa"/>
            <w:tcBorders>
              <w:top w:val="single" w:sz="2" w:space="0" w:color="000000"/>
              <w:left w:val="single" w:sz="8" w:space="0" w:color="3B2F34"/>
              <w:bottom w:val="single" w:sz="8" w:space="0" w:color="382B2B"/>
              <w:right w:val="single" w:sz="8" w:space="0" w:color="382B28"/>
            </w:tcBorders>
            <w:hideMark/>
          </w:tcPr>
          <w:p w14:paraId="39447DC2" w14:textId="41CFEAE0" w:rsidR="008766B2" w:rsidRPr="00B325EB" w:rsidRDefault="00917BE6" w:rsidP="00EE040F">
            <w:pPr>
              <w:pStyle w:val="TableParagraph"/>
              <w:tabs>
                <w:tab w:val="left" w:pos="1440"/>
                <w:tab w:val="left" w:pos="8640"/>
              </w:tabs>
              <w:kinsoku w:val="0"/>
              <w:overflowPunct w:val="0"/>
              <w:spacing w:before="64"/>
              <w:ind w:right="29"/>
              <w:jc w:val="center"/>
              <w:rPr>
                <w:rFonts w:ascii="Cambria" w:hAnsi="Cambria"/>
                <w:sz w:val="20"/>
                <w:szCs w:val="20"/>
                <w:lang w:val="es-VE"/>
              </w:rPr>
            </w:pPr>
            <w:r>
              <w:rPr>
                <w:rFonts w:ascii="Cambria" w:hAnsi="Cambria"/>
                <w:color w:val="1D1313"/>
                <w:sz w:val="20"/>
                <w:szCs w:val="20"/>
                <w:lang w:val="es-VE"/>
              </w:rPr>
              <w:t>Relationship</w:t>
            </w:r>
          </w:p>
        </w:tc>
      </w:tr>
      <w:tr w:rsidR="008766B2" w:rsidRPr="00B325EB" w14:paraId="3AF8AFE1" w14:textId="77777777" w:rsidTr="00F57DAA">
        <w:trPr>
          <w:trHeight w:hRule="exact" w:val="268"/>
        </w:trPr>
        <w:tc>
          <w:tcPr>
            <w:tcW w:w="2951" w:type="dxa"/>
            <w:tcBorders>
              <w:top w:val="single" w:sz="8" w:space="0" w:color="382B28"/>
              <w:left w:val="single" w:sz="2" w:space="0" w:color="000000"/>
              <w:bottom w:val="single" w:sz="8" w:space="0" w:color="3B2F2F"/>
              <w:right w:val="single" w:sz="8" w:space="0" w:color="3B2F34"/>
            </w:tcBorders>
            <w:hideMark/>
          </w:tcPr>
          <w:p w14:paraId="7C81D50F" w14:textId="77777777" w:rsidR="008766B2" w:rsidRPr="00B325EB" w:rsidRDefault="008766B2" w:rsidP="00EE040F">
            <w:pPr>
              <w:pStyle w:val="TableParagraph"/>
              <w:tabs>
                <w:tab w:val="left" w:pos="1440"/>
                <w:tab w:val="left" w:pos="8640"/>
              </w:tabs>
              <w:kinsoku w:val="0"/>
              <w:overflowPunct w:val="0"/>
              <w:ind w:left="270"/>
              <w:jc w:val="both"/>
              <w:rPr>
                <w:rFonts w:ascii="Cambria" w:hAnsi="Cambria"/>
                <w:sz w:val="20"/>
                <w:szCs w:val="20"/>
                <w:lang w:val="es-VE"/>
              </w:rPr>
            </w:pPr>
            <w:r w:rsidRPr="00B325EB">
              <w:rPr>
                <w:rFonts w:ascii="Cambria" w:hAnsi="Cambria"/>
                <w:color w:val="1D1313"/>
                <w:w w:val="90"/>
                <w:sz w:val="20"/>
                <w:szCs w:val="20"/>
                <w:lang w:val="es-VE"/>
              </w:rPr>
              <w:t>Verónica</w:t>
            </w:r>
            <w:r w:rsidRPr="00B325EB">
              <w:rPr>
                <w:rFonts w:ascii="Cambria" w:hAnsi="Cambria"/>
                <w:color w:val="1D1313"/>
                <w:spacing w:val="32"/>
                <w:w w:val="90"/>
                <w:sz w:val="20"/>
                <w:szCs w:val="20"/>
                <w:lang w:val="es-VE"/>
              </w:rPr>
              <w:t xml:space="preserve"> </w:t>
            </w:r>
            <w:r w:rsidRPr="00B325EB">
              <w:rPr>
                <w:rFonts w:ascii="Cambria" w:hAnsi="Cambria"/>
                <w:color w:val="1D1313"/>
                <w:w w:val="90"/>
                <w:sz w:val="20"/>
                <w:szCs w:val="20"/>
                <w:lang w:val="es-VE"/>
              </w:rPr>
              <w:t>Becerra</w:t>
            </w:r>
          </w:p>
        </w:tc>
        <w:tc>
          <w:tcPr>
            <w:tcW w:w="2089" w:type="dxa"/>
            <w:tcBorders>
              <w:top w:val="single" w:sz="8" w:space="0" w:color="382B2B"/>
              <w:left w:val="single" w:sz="8" w:space="0" w:color="3B2F34"/>
              <w:bottom w:val="single" w:sz="8" w:space="0" w:color="3F2F2F"/>
              <w:right w:val="single" w:sz="8" w:space="0" w:color="382B28"/>
            </w:tcBorders>
            <w:hideMark/>
          </w:tcPr>
          <w:p w14:paraId="1BD7A599" w14:textId="6A81C336" w:rsidR="008766B2" w:rsidRPr="00B325EB" w:rsidRDefault="00917BE6" w:rsidP="00EE040F">
            <w:pPr>
              <w:pStyle w:val="TableParagraph"/>
              <w:tabs>
                <w:tab w:val="left" w:pos="1440"/>
                <w:tab w:val="left" w:pos="8640"/>
              </w:tabs>
              <w:kinsoku w:val="0"/>
              <w:overflowPunct w:val="0"/>
              <w:ind w:left="720"/>
              <w:rPr>
                <w:rFonts w:ascii="Cambria" w:hAnsi="Cambria"/>
                <w:sz w:val="20"/>
                <w:szCs w:val="20"/>
                <w:lang w:val="es-VE"/>
              </w:rPr>
            </w:pPr>
            <w:r>
              <w:rPr>
                <w:rFonts w:ascii="Cambria" w:hAnsi="Cambria"/>
                <w:color w:val="1D1313"/>
                <w:sz w:val="20"/>
                <w:szCs w:val="20"/>
                <w:lang w:val="es-VE"/>
              </w:rPr>
              <w:t>Mother</w:t>
            </w:r>
          </w:p>
        </w:tc>
      </w:tr>
      <w:tr w:rsidR="008766B2" w:rsidRPr="00917BE6" w14:paraId="66257EAB" w14:textId="77777777" w:rsidTr="00F57DAA">
        <w:trPr>
          <w:trHeight w:hRule="exact" w:val="274"/>
        </w:trPr>
        <w:tc>
          <w:tcPr>
            <w:tcW w:w="2951" w:type="dxa"/>
            <w:tcBorders>
              <w:top w:val="single" w:sz="8" w:space="0" w:color="3B2F2F"/>
              <w:left w:val="single" w:sz="2" w:space="0" w:color="000000"/>
              <w:bottom w:val="single" w:sz="8" w:space="0" w:color="342B2B"/>
              <w:right w:val="single" w:sz="8" w:space="0" w:color="3B2F34"/>
            </w:tcBorders>
            <w:hideMark/>
          </w:tcPr>
          <w:p w14:paraId="718027A6" w14:textId="77777777" w:rsidR="008766B2" w:rsidRPr="00B325EB" w:rsidRDefault="007B53D4" w:rsidP="00EE040F">
            <w:pPr>
              <w:pStyle w:val="TableParagraph"/>
              <w:tabs>
                <w:tab w:val="left" w:pos="1440"/>
                <w:tab w:val="left" w:pos="8640"/>
              </w:tabs>
              <w:kinsoku w:val="0"/>
              <w:overflowPunct w:val="0"/>
              <w:ind w:left="270"/>
              <w:jc w:val="both"/>
              <w:rPr>
                <w:rFonts w:ascii="Cambria" w:hAnsi="Cambria"/>
                <w:sz w:val="20"/>
                <w:szCs w:val="20"/>
                <w:lang w:val="es-VE"/>
              </w:rPr>
            </w:pPr>
            <w:r>
              <w:rPr>
                <w:rFonts w:ascii="Cambria" w:hAnsi="Cambria"/>
                <w:color w:val="1D1313"/>
                <w:w w:val="90"/>
                <w:sz w:val="20"/>
                <w:szCs w:val="20"/>
                <w:lang w:val="es-VE"/>
              </w:rPr>
              <w:t>William</w:t>
            </w:r>
            <w:r w:rsidR="008766B2" w:rsidRPr="00B325EB">
              <w:rPr>
                <w:rFonts w:ascii="Cambria" w:hAnsi="Cambria"/>
                <w:color w:val="1D1313"/>
                <w:spacing w:val="43"/>
                <w:w w:val="90"/>
                <w:sz w:val="20"/>
                <w:szCs w:val="20"/>
                <w:lang w:val="es-VE"/>
              </w:rPr>
              <w:t xml:space="preserve"> </w:t>
            </w:r>
            <w:r w:rsidR="008766B2" w:rsidRPr="00B325EB">
              <w:rPr>
                <w:rFonts w:ascii="Cambria" w:hAnsi="Cambria"/>
                <w:color w:val="1D1313"/>
                <w:w w:val="90"/>
                <w:sz w:val="20"/>
                <w:szCs w:val="20"/>
                <w:lang w:val="es-VE"/>
              </w:rPr>
              <w:t>Alfonso</w:t>
            </w:r>
            <w:r w:rsidR="008766B2" w:rsidRPr="00B325EB">
              <w:rPr>
                <w:rFonts w:ascii="Cambria" w:hAnsi="Cambria"/>
                <w:color w:val="1D1313"/>
                <w:spacing w:val="18"/>
                <w:w w:val="90"/>
                <w:sz w:val="20"/>
                <w:szCs w:val="20"/>
                <w:lang w:val="es-VE"/>
              </w:rPr>
              <w:t xml:space="preserve"> </w:t>
            </w:r>
            <w:r w:rsidR="008766B2" w:rsidRPr="00B325EB">
              <w:rPr>
                <w:rFonts w:ascii="Cambria" w:hAnsi="Cambria"/>
                <w:color w:val="1D1313"/>
                <w:w w:val="90"/>
                <w:sz w:val="20"/>
                <w:szCs w:val="20"/>
                <w:lang w:val="es-VE"/>
              </w:rPr>
              <w:t>Fernández</w:t>
            </w:r>
          </w:p>
        </w:tc>
        <w:tc>
          <w:tcPr>
            <w:tcW w:w="2089" w:type="dxa"/>
            <w:tcBorders>
              <w:top w:val="single" w:sz="8" w:space="0" w:color="3F2F2F"/>
              <w:left w:val="single" w:sz="8" w:space="0" w:color="3B2F34"/>
              <w:bottom w:val="single" w:sz="8" w:space="0" w:color="342828"/>
              <w:right w:val="single" w:sz="8" w:space="0" w:color="382B28"/>
            </w:tcBorders>
            <w:hideMark/>
          </w:tcPr>
          <w:p w14:paraId="5C7DEE22" w14:textId="50DE1BB5" w:rsidR="008766B2" w:rsidRPr="00B325EB" w:rsidRDefault="00917BE6" w:rsidP="00EE040F">
            <w:pPr>
              <w:pStyle w:val="TableParagraph"/>
              <w:tabs>
                <w:tab w:val="left" w:pos="1440"/>
                <w:tab w:val="left" w:pos="8640"/>
              </w:tabs>
              <w:kinsoku w:val="0"/>
              <w:overflowPunct w:val="0"/>
              <w:ind w:left="720"/>
              <w:rPr>
                <w:rFonts w:ascii="Cambria" w:hAnsi="Cambria"/>
                <w:sz w:val="20"/>
                <w:szCs w:val="20"/>
                <w:lang w:val="es-VE"/>
              </w:rPr>
            </w:pPr>
            <w:r>
              <w:rPr>
                <w:rFonts w:ascii="Cambria" w:hAnsi="Cambria"/>
                <w:color w:val="1D1313"/>
                <w:sz w:val="20"/>
                <w:szCs w:val="20"/>
                <w:lang w:val="es-VE"/>
              </w:rPr>
              <w:t>Father</w:t>
            </w:r>
          </w:p>
        </w:tc>
      </w:tr>
      <w:tr w:rsidR="008766B2" w:rsidRPr="00B325EB" w14:paraId="181F8964" w14:textId="77777777" w:rsidTr="00F57DAA">
        <w:trPr>
          <w:trHeight w:hRule="exact" w:val="276"/>
        </w:trPr>
        <w:tc>
          <w:tcPr>
            <w:tcW w:w="2951" w:type="dxa"/>
            <w:tcBorders>
              <w:top w:val="single" w:sz="8" w:space="0" w:color="342B2B"/>
              <w:left w:val="single" w:sz="2" w:space="0" w:color="000000"/>
              <w:bottom w:val="single" w:sz="8" w:space="0" w:color="342828"/>
              <w:right w:val="single" w:sz="8" w:space="0" w:color="3B2F34"/>
            </w:tcBorders>
            <w:hideMark/>
          </w:tcPr>
          <w:p w14:paraId="47794AAD" w14:textId="77777777" w:rsidR="008766B2" w:rsidRPr="00B325EB" w:rsidRDefault="008766B2" w:rsidP="00EE040F">
            <w:pPr>
              <w:pStyle w:val="TableParagraph"/>
              <w:tabs>
                <w:tab w:val="left" w:pos="1440"/>
                <w:tab w:val="left" w:pos="8640"/>
              </w:tabs>
              <w:kinsoku w:val="0"/>
              <w:overflowPunct w:val="0"/>
              <w:ind w:left="270"/>
              <w:jc w:val="both"/>
              <w:rPr>
                <w:rFonts w:ascii="Cambria" w:hAnsi="Cambria"/>
                <w:sz w:val="20"/>
                <w:szCs w:val="20"/>
                <w:lang w:val="es-VE"/>
              </w:rPr>
            </w:pPr>
            <w:r w:rsidRPr="00B325EB">
              <w:rPr>
                <w:rFonts w:ascii="Cambria" w:hAnsi="Cambria"/>
                <w:color w:val="1D1313"/>
                <w:w w:val="90"/>
                <w:sz w:val="20"/>
                <w:szCs w:val="20"/>
                <w:lang w:val="es-VE"/>
              </w:rPr>
              <w:t>Marisol</w:t>
            </w:r>
            <w:r w:rsidRPr="00B325EB">
              <w:rPr>
                <w:rFonts w:ascii="Cambria" w:hAnsi="Cambria"/>
                <w:color w:val="1D1313"/>
                <w:spacing w:val="32"/>
                <w:w w:val="90"/>
                <w:sz w:val="20"/>
                <w:szCs w:val="20"/>
                <w:lang w:val="es-VE"/>
              </w:rPr>
              <w:t xml:space="preserve"> </w:t>
            </w:r>
            <w:r w:rsidRPr="00B325EB">
              <w:rPr>
                <w:rFonts w:ascii="Cambria" w:hAnsi="Cambria"/>
                <w:color w:val="1D1313"/>
                <w:w w:val="90"/>
                <w:sz w:val="20"/>
                <w:szCs w:val="20"/>
                <w:lang w:val="es-VE"/>
              </w:rPr>
              <w:t>Fernández</w:t>
            </w:r>
            <w:r w:rsidRPr="00B325EB">
              <w:rPr>
                <w:rFonts w:ascii="Cambria" w:hAnsi="Cambria"/>
                <w:color w:val="1D1313"/>
                <w:spacing w:val="14"/>
                <w:w w:val="90"/>
                <w:sz w:val="20"/>
                <w:szCs w:val="20"/>
                <w:lang w:val="es-VE"/>
              </w:rPr>
              <w:t xml:space="preserve"> </w:t>
            </w:r>
            <w:r w:rsidRPr="00B325EB">
              <w:rPr>
                <w:rFonts w:ascii="Cambria" w:hAnsi="Cambria"/>
                <w:color w:val="1D1313"/>
                <w:w w:val="90"/>
                <w:sz w:val="20"/>
                <w:szCs w:val="20"/>
                <w:lang w:val="es-VE"/>
              </w:rPr>
              <w:t>Becerra</w:t>
            </w:r>
          </w:p>
        </w:tc>
        <w:tc>
          <w:tcPr>
            <w:tcW w:w="2089" w:type="dxa"/>
            <w:tcBorders>
              <w:top w:val="single" w:sz="8" w:space="0" w:color="342828"/>
              <w:left w:val="single" w:sz="8" w:space="0" w:color="3B2F34"/>
              <w:bottom w:val="single" w:sz="8" w:space="0" w:color="2F2323"/>
              <w:right w:val="single" w:sz="8" w:space="0" w:color="382B28"/>
            </w:tcBorders>
            <w:hideMark/>
          </w:tcPr>
          <w:p w14:paraId="13329F8C" w14:textId="2C2CB6F8" w:rsidR="008766B2" w:rsidRPr="00B325EB" w:rsidRDefault="00917BE6" w:rsidP="00EE040F">
            <w:pPr>
              <w:pStyle w:val="TableParagraph"/>
              <w:tabs>
                <w:tab w:val="left" w:pos="1440"/>
                <w:tab w:val="left" w:pos="8640"/>
              </w:tabs>
              <w:kinsoku w:val="0"/>
              <w:overflowPunct w:val="0"/>
              <w:ind w:left="720"/>
              <w:rPr>
                <w:rFonts w:ascii="Cambria" w:hAnsi="Cambria"/>
                <w:sz w:val="20"/>
                <w:szCs w:val="20"/>
                <w:lang w:val="es-VE"/>
              </w:rPr>
            </w:pPr>
            <w:r>
              <w:rPr>
                <w:rFonts w:ascii="Cambria" w:hAnsi="Cambria"/>
                <w:color w:val="1D1313"/>
                <w:sz w:val="20"/>
                <w:szCs w:val="20"/>
                <w:lang w:val="es-VE"/>
              </w:rPr>
              <w:t>Sister</w:t>
            </w:r>
          </w:p>
        </w:tc>
      </w:tr>
      <w:tr w:rsidR="008766B2" w:rsidRPr="00B325EB" w14:paraId="73E8335D" w14:textId="77777777" w:rsidTr="00F57DAA">
        <w:trPr>
          <w:trHeight w:hRule="exact" w:val="330"/>
        </w:trPr>
        <w:tc>
          <w:tcPr>
            <w:tcW w:w="2951" w:type="dxa"/>
            <w:tcBorders>
              <w:top w:val="single" w:sz="8" w:space="0" w:color="342828"/>
              <w:left w:val="single" w:sz="2" w:space="0" w:color="000000"/>
              <w:bottom w:val="single" w:sz="2" w:space="0" w:color="000000"/>
              <w:right w:val="single" w:sz="8" w:space="0" w:color="3B2F34"/>
            </w:tcBorders>
            <w:hideMark/>
          </w:tcPr>
          <w:p w14:paraId="0CE67867" w14:textId="77777777" w:rsidR="008766B2" w:rsidRPr="00B325EB" w:rsidRDefault="008766B2" w:rsidP="00EE040F">
            <w:pPr>
              <w:pStyle w:val="TableParagraph"/>
              <w:tabs>
                <w:tab w:val="left" w:pos="1440"/>
                <w:tab w:val="left" w:pos="8640"/>
              </w:tabs>
              <w:kinsoku w:val="0"/>
              <w:overflowPunct w:val="0"/>
              <w:ind w:left="270"/>
              <w:jc w:val="both"/>
              <w:rPr>
                <w:rFonts w:ascii="Cambria" w:hAnsi="Cambria"/>
                <w:sz w:val="20"/>
                <w:szCs w:val="20"/>
                <w:lang w:val="es-VE"/>
              </w:rPr>
            </w:pPr>
            <w:r w:rsidRPr="00B325EB">
              <w:rPr>
                <w:rFonts w:ascii="Cambria" w:hAnsi="Cambria"/>
                <w:color w:val="1D1313"/>
                <w:w w:val="90"/>
                <w:sz w:val="20"/>
                <w:szCs w:val="20"/>
                <w:lang w:val="es-VE"/>
              </w:rPr>
              <w:t>Iván</w:t>
            </w:r>
            <w:r w:rsidRPr="00B325EB">
              <w:rPr>
                <w:rFonts w:ascii="Cambria" w:hAnsi="Cambria"/>
                <w:color w:val="1D1313"/>
                <w:spacing w:val="18"/>
                <w:w w:val="90"/>
                <w:sz w:val="20"/>
                <w:szCs w:val="20"/>
                <w:lang w:val="es-VE"/>
              </w:rPr>
              <w:t xml:space="preserve"> </w:t>
            </w:r>
            <w:r w:rsidRPr="00B325EB">
              <w:rPr>
                <w:rFonts w:ascii="Cambria" w:hAnsi="Cambria"/>
                <w:color w:val="1D1313"/>
                <w:w w:val="90"/>
                <w:sz w:val="20"/>
                <w:szCs w:val="20"/>
                <w:lang w:val="es-VE"/>
              </w:rPr>
              <w:t>Fernández</w:t>
            </w:r>
            <w:r w:rsidRPr="00B325EB">
              <w:rPr>
                <w:rFonts w:ascii="Cambria" w:hAnsi="Cambria"/>
                <w:color w:val="1D1313"/>
                <w:spacing w:val="17"/>
                <w:w w:val="90"/>
                <w:sz w:val="20"/>
                <w:szCs w:val="20"/>
                <w:lang w:val="es-VE"/>
              </w:rPr>
              <w:t xml:space="preserve"> </w:t>
            </w:r>
            <w:r w:rsidRPr="00B325EB">
              <w:rPr>
                <w:rFonts w:ascii="Cambria" w:hAnsi="Cambria"/>
                <w:color w:val="1D1313"/>
                <w:w w:val="90"/>
                <w:sz w:val="20"/>
                <w:szCs w:val="20"/>
                <w:lang w:val="es-VE"/>
              </w:rPr>
              <w:t>Becerra</w:t>
            </w:r>
          </w:p>
        </w:tc>
        <w:tc>
          <w:tcPr>
            <w:tcW w:w="2089" w:type="dxa"/>
            <w:tcBorders>
              <w:top w:val="single" w:sz="8" w:space="0" w:color="2F2323"/>
              <w:left w:val="single" w:sz="8" w:space="0" w:color="3B2F34"/>
              <w:bottom w:val="single" w:sz="2" w:space="0" w:color="000000"/>
              <w:right w:val="single" w:sz="8" w:space="0" w:color="382B28"/>
            </w:tcBorders>
            <w:hideMark/>
          </w:tcPr>
          <w:p w14:paraId="00A5CE4E" w14:textId="077E80DA" w:rsidR="008766B2" w:rsidRPr="00B325EB" w:rsidRDefault="00917BE6" w:rsidP="00EE040F">
            <w:pPr>
              <w:pStyle w:val="TableParagraph"/>
              <w:tabs>
                <w:tab w:val="left" w:pos="1440"/>
                <w:tab w:val="left" w:pos="8640"/>
              </w:tabs>
              <w:kinsoku w:val="0"/>
              <w:overflowPunct w:val="0"/>
              <w:ind w:left="720"/>
              <w:rPr>
                <w:rFonts w:ascii="Cambria" w:hAnsi="Cambria"/>
                <w:sz w:val="20"/>
                <w:szCs w:val="20"/>
                <w:lang w:val="es-VE"/>
              </w:rPr>
            </w:pPr>
            <w:r>
              <w:rPr>
                <w:rFonts w:ascii="Cambria" w:hAnsi="Cambria"/>
                <w:color w:val="1D1313"/>
                <w:spacing w:val="3"/>
                <w:sz w:val="20"/>
                <w:szCs w:val="20"/>
                <w:lang w:val="es-VE"/>
              </w:rPr>
              <w:t>Brother</w:t>
            </w:r>
          </w:p>
        </w:tc>
      </w:tr>
    </w:tbl>
    <w:p w14:paraId="53645D45" w14:textId="28737E28" w:rsidR="00E42297" w:rsidRPr="00495BDA" w:rsidRDefault="00E42297" w:rsidP="00495BDA">
      <w:p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0"/>
          <w:szCs w:val="20"/>
          <w:lang w:val="es-BO"/>
        </w:rPr>
      </w:pPr>
    </w:p>
    <w:p w14:paraId="1362B90B" w14:textId="46E079B3" w:rsidR="00E42297" w:rsidRPr="0058266A" w:rsidRDefault="00E42297" w:rsidP="00E4229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b/>
          <w:sz w:val="20"/>
          <w:szCs w:val="20"/>
        </w:rPr>
      </w:pPr>
      <w:r w:rsidRPr="0058266A">
        <w:rPr>
          <w:b/>
          <w:sz w:val="20"/>
          <w:szCs w:val="20"/>
        </w:rPr>
        <w:t>AD</w:t>
      </w:r>
      <w:r w:rsidR="0058266A" w:rsidRPr="0058266A">
        <w:rPr>
          <w:b/>
          <w:sz w:val="20"/>
          <w:szCs w:val="20"/>
        </w:rPr>
        <w:t>D</w:t>
      </w:r>
      <w:r w:rsidR="002C2C5D">
        <w:rPr>
          <w:b/>
          <w:sz w:val="20"/>
          <w:szCs w:val="20"/>
        </w:rPr>
        <w:t>ENDUM</w:t>
      </w:r>
      <w:r w:rsidRPr="0058266A">
        <w:rPr>
          <w:b/>
          <w:sz w:val="20"/>
          <w:szCs w:val="20"/>
        </w:rPr>
        <w:t xml:space="preserve"> </w:t>
      </w:r>
      <w:r w:rsidR="0058266A" w:rsidRPr="0058266A">
        <w:rPr>
          <w:b/>
          <w:sz w:val="20"/>
          <w:szCs w:val="20"/>
        </w:rPr>
        <w:t>TO THE FRIENDLY SETTLEMENT AGREEMENT</w:t>
      </w:r>
      <w:r>
        <w:rPr>
          <w:rStyle w:val="FootnoteReference"/>
          <w:b/>
          <w:sz w:val="20"/>
          <w:szCs w:val="20"/>
          <w:lang w:val="es-BO"/>
        </w:rPr>
        <w:footnoteReference w:id="2"/>
      </w:r>
    </w:p>
    <w:p w14:paraId="6899A231" w14:textId="75B2D7A6" w:rsidR="00E42297" w:rsidRPr="0058266A" w:rsidRDefault="00E42297" w:rsidP="00E4229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b/>
          <w:sz w:val="20"/>
          <w:szCs w:val="20"/>
        </w:rPr>
      </w:pPr>
    </w:p>
    <w:p w14:paraId="7AB65D31" w14:textId="7CE8118B" w:rsidR="00917BE6" w:rsidRPr="000C4925" w:rsidRDefault="00917BE6" w:rsidP="00E4229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sz w:val="20"/>
          <w:szCs w:val="20"/>
        </w:rPr>
      </w:pPr>
      <w:r w:rsidRPr="000C4925">
        <w:rPr>
          <w:b/>
          <w:sz w:val="20"/>
          <w:szCs w:val="20"/>
        </w:rPr>
        <w:t>SIXTH: JUSTICE CLAUSE</w:t>
      </w:r>
    </w:p>
    <w:p w14:paraId="52ECF731" w14:textId="77777777" w:rsidR="00E42297" w:rsidRPr="000C4925" w:rsidRDefault="00E42297" w:rsidP="00E4229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sz w:val="20"/>
          <w:szCs w:val="20"/>
        </w:rPr>
      </w:pPr>
    </w:p>
    <w:p w14:paraId="4FE9CFB4" w14:textId="74E636E4" w:rsidR="00917BE6" w:rsidRDefault="00917BE6" w:rsidP="00E4229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r w:rsidRPr="00917BE6">
        <w:rPr>
          <w:sz w:val="20"/>
          <w:szCs w:val="20"/>
        </w:rPr>
        <w:t xml:space="preserve">The National Agency </w:t>
      </w:r>
      <w:r>
        <w:rPr>
          <w:sz w:val="20"/>
          <w:szCs w:val="20"/>
        </w:rPr>
        <w:t>of</w:t>
      </w:r>
      <w:r w:rsidRPr="00917BE6">
        <w:rPr>
          <w:sz w:val="20"/>
          <w:szCs w:val="20"/>
        </w:rPr>
        <w:t xml:space="preserve"> Legal Defense of the State will request the Office of the Attorney General of the Nation to study the feasibility of filing a Review Action </w:t>
      </w:r>
      <w:r>
        <w:rPr>
          <w:sz w:val="20"/>
          <w:szCs w:val="20"/>
        </w:rPr>
        <w:t>in the proceedings</w:t>
      </w:r>
      <w:r w:rsidRPr="00917BE6">
        <w:rPr>
          <w:sz w:val="20"/>
          <w:szCs w:val="20"/>
        </w:rPr>
        <w:t xml:space="preserve"> </w:t>
      </w:r>
      <w:r>
        <w:rPr>
          <w:sz w:val="20"/>
          <w:szCs w:val="20"/>
        </w:rPr>
        <w:t xml:space="preserve">relating to </w:t>
      </w:r>
      <w:r w:rsidRPr="00917BE6">
        <w:rPr>
          <w:sz w:val="20"/>
          <w:szCs w:val="20"/>
        </w:rPr>
        <w:t>the events that occurred on August 26, 1996, in the vicinity of the village of El Cardo, a district of the municipality of Mercaderes (Cauca), in which Mr. Willam Fernández Becerra lost his life.</w:t>
      </w:r>
    </w:p>
    <w:p w14:paraId="0034977E" w14:textId="77777777" w:rsidR="00917BE6" w:rsidRPr="00917BE6" w:rsidRDefault="00917BE6" w:rsidP="00E4229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
    <w:p w14:paraId="7060FA20" w14:textId="436E0891" w:rsidR="004F626E" w:rsidRPr="00917BE6" w:rsidRDefault="0058266A" w:rsidP="00EE040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b/>
          <w:sz w:val="20"/>
          <w:szCs w:val="20"/>
        </w:rPr>
      </w:pPr>
      <w:r w:rsidRPr="00917BE6">
        <w:rPr>
          <w:b/>
          <w:sz w:val="20"/>
          <w:szCs w:val="20"/>
        </w:rPr>
        <w:t>DETERMINATION OF COMPATIBILITY AND COMPLIANCE</w:t>
      </w:r>
    </w:p>
    <w:p w14:paraId="5368974F" w14:textId="77777777" w:rsidR="004F626E" w:rsidRPr="00917BE6" w:rsidRDefault="004F626E" w:rsidP="00EE040F">
      <w:pPr>
        <w:pStyle w:val="ListParagraph"/>
        <w:ind w:left="0" w:firstLine="720"/>
        <w:rPr>
          <w:b/>
          <w:sz w:val="20"/>
          <w:szCs w:val="20"/>
        </w:rPr>
      </w:pPr>
    </w:p>
    <w:p w14:paraId="4C2830C6" w14:textId="7E23A6A5" w:rsidR="00917BE6" w:rsidRPr="00917BE6" w:rsidRDefault="00917BE6"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917BE6">
        <w:rPr>
          <w:rFonts w:cs="Calibri"/>
          <w:sz w:val="20"/>
          <w:szCs w:val="20"/>
        </w:rPr>
        <w:t>The IACHR reiterates that according to Articles 48.1.f and 49 of the American Convention, this procedure aims to</w:t>
      </w:r>
      <w:r>
        <w:rPr>
          <w:rFonts w:cs="Calibri"/>
          <w:sz w:val="20"/>
          <w:szCs w:val="20"/>
        </w:rPr>
        <w:t xml:space="preserve"> reach a</w:t>
      </w:r>
      <w:r w:rsidRPr="00917BE6">
        <w:rPr>
          <w:rFonts w:cs="Calibri"/>
          <w:sz w:val="20"/>
          <w:szCs w:val="20"/>
        </w:rPr>
        <w:t xml:space="preserve"> "friendly settlement of the matter on the basis of respect for the human rights recognized in this Convention." </w:t>
      </w:r>
      <w:r w:rsidR="009A3E3D">
        <w:rPr>
          <w:rFonts w:cs="Calibri"/>
          <w:sz w:val="20"/>
          <w:szCs w:val="20"/>
        </w:rPr>
        <w:t>The consent to be involved</w:t>
      </w:r>
      <w:r w:rsidRPr="00917BE6">
        <w:rPr>
          <w:rFonts w:cs="Calibri"/>
          <w:sz w:val="20"/>
          <w:szCs w:val="20"/>
        </w:rPr>
        <w:t xml:space="preserve"> </w:t>
      </w:r>
      <w:r w:rsidR="009A3E3D">
        <w:rPr>
          <w:rFonts w:cs="Calibri"/>
          <w:sz w:val="20"/>
          <w:szCs w:val="20"/>
        </w:rPr>
        <w:t xml:space="preserve">in </w:t>
      </w:r>
      <w:r w:rsidRPr="00917BE6">
        <w:rPr>
          <w:rFonts w:cs="Calibri"/>
          <w:sz w:val="20"/>
          <w:szCs w:val="20"/>
        </w:rPr>
        <w:t xml:space="preserve">this procedure expresses the good faith of the State to fulfill the purposes and objectives of the Convention by virtue of the </w:t>
      </w:r>
      <w:r w:rsidRPr="009A3E3D">
        <w:rPr>
          <w:rFonts w:cs="Calibri"/>
          <w:i/>
          <w:iCs/>
          <w:sz w:val="20"/>
          <w:szCs w:val="20"/>
        </w:rPr>
        <w:t>pacta sunt servanda</w:t>
      </w:r>
      <w:r w:rsidRPr="00917BE6">
        <w:rPr>
          <w:rFonts w:cs="Calibri"/>
          <w:sz w:val="20"/>
          <w:szCs w:val="20"/>
        </w:rPr>
        <w:t xml:space="preserve"> principle, by which the States must </w:t>
      </w:r>
      <w:r w:rsidR="009A3E3D">
        <w:rPr>
          <w:rFonts w:cs="Calibri"/>
          <w:sz w:val="20"/>
          <w:szCs w:val="20"/>
        </w:rPr>
        <w:t>perform i</w:t>
      </w:r>
      <w:r w:rsidRPr="00917BE6">
        <w:rPr>
          <w:rFonts w:cs="Calibri"/>
          <w:sz w:val="20"/>
          <w:szCs w:val="20"/>
        </w:rPr>
        <w:t xml:space="preserve">n good faith the obligations </w:t>
      </w:r>
      <w:r w:rsidR="009A3E3D">
        <w:rPr>
          <w:rFonts w:cs="Calibri"/>
          <w:sz w:val="20"/>
          <w:szCs w:val="20"/>
        </w:rPr>
        <w:t xml:space="preserve">undertaken </w:t>
      </w:r>
      <w:r w:rsidRPr="00917BE6">
        <w:rPr>
          <w:rFonts w:cs="Calibri"/>
          <w:sz w:val="20"/>
          <w:szCs w:val="20"/>
        </w:rPr>
        <w:t xml:space="preserve">in </w:t>
      </w:r>
      <w:r w:rsidR="009A3E3D">
        <w:rPr>
          <w:rFonts w:cs="Calibri"/>
          <w:sz w:val="20"/>
          <w:szCs w:val="20"/>
        </w:rPr>
        <w:t>t</w:t>
      </w:r>
      <w:r w:rsidRPr="00917BE6">
        <w:rPr>
          <w:rFonts w:cs="Calibri"/>
          <w:sz w:val="20"/>
          <w:szCs w:val="20"/>
        </w:rPr>
        <w:t>reaties</w:t>
      </w:r>
      <w:r w:rsidR="009A3E3D" w:rsidRPr="00B325EB">
        <w:rPr>
          <w:rStyle w:val="FootnoteReference"/>
          <w:rFonts w:cs="Calibri"/>
          <w:sz w:val="20"/>
          <w:szCs w:val="20"/>
          <w:lang w:val="es-ES_tradnl"/>
        </w:rPr>
        <w:footnoteReference w:id="3"/>
      </w:r>
      <w:r w:rsidRPr="00917BE6">
        <w:rPr>
          <w:rFonts w:cs="Calibri"/>
          <w:sz w:val="20"/>
          <w:szCs w:val="20"/>
        </w:rPr>
        <w:t>. It also wishes to reiterate that the friendly settlement procedure contemplated in the Convention allows t</w:t>
      </w:r>
      <w:r w:rsidR="009A3E3D">
        <w:rPr>
          <w:rFonts w:cs="Calibri"/>
          <w:sz w:val="20"/>
          <w:szCs w:val="20"/>
        </w:rPr>
        <w:t>o conclude</w:t>
      </w:r>
      <w:r w:rsidRPr="00917BE6">
        <w:rPr>
          <w:rFonts w:cs="Calibri"/>
          <w:sz w:val="20"/>
          <w:szCs w:val="20"/>
        </w:rPr>
        <w:t xml:space="preserve"> individual cases in a non-contentious manner, and has shown, in cases related to different countries, to offer an important</w:t>
      </w:r>
      <w:r w:rsidR="009A3E3D">
        <w:rPr>
          <w:rFonts w:cs="Calibri"/>
          <w:sz w:val="20"/>
          <w:szCs w:val="20"/>
        </w:rPr>
        <w:t xml:space="preserve"> settlement</w:t>
      </w:r>
      <w:r w:rsidRPr="00917BE6">
        <w:rPr>
          <w:rFonts w:cs="Calibri"/>
          <w:sz w:val="20"/>
          <w:szCs w:val="20"/>
        </w:rPr>
        <w:t xml:space="preserve"> vehicle, which can be used by both parties. </w:t>
      </w:r>
    </w:p>
    <w:p w14:paraId="13C7F0AB" w14:textId="77777777" w:rsidR="00917BE6" w:rsidRPr="00917BE6" w:rsidRDefault="00917BE6" w:rsidP="00917BE6">
      <w:pPr>
        <w:pStyle w:val="ListParagraph"/>
        <w:tabs>
          <w:tab w:val="left" w:pos="0"/>
          <w:tab w:val="left" w:pos="810"/>
        </w:tabs>
        <w:jc w:val="both"/>
        <w:rPr>
          <w:rFonts w:cs="Calibri"/>
          <w:sz w:val="20"/>
          <w:szCs w:val="20"/>
        </w:rPr>
      </w:pPr>
    </w:p>
    <w:p w14:paraId="1EAA8C53" w14:textId="4B6695D6" w:rsidR="009A3E3D" w:rsidRPr="009A3E3D" w:rsidRDefault="009A3E3D"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9A3E3D">
        <w:rPr>
          <w:rFonts w:cs="Calibri"/>
          <w:sz w:val="20"/>
          <w:szCs w:val="20"/>
        </w:rPr>
        <w:t>The Inter-American Commission has closely followed the development of the friendly settlement reached in the instant case and highly values the efforts made by both parties during the negotiation of the agreement to reach this friendly settlement</w:t>
      </w:r>
      <w:r>
        <w:rPr>
          <w:rFonts w:cs="Calibri"/>
          <w:sz w:val="20"/>
          <w:szCs w:val="20"/>
        </w:rPr>
        <w:t>,</w:t>
      </w:r>
      <w:r w:rsidRPr="009A3E3D">
        <w:rPr>
          <w:rFonts w:cs="Calibri"/>
          <w:sz w:val="20"/>
          <w:szCs w:val="20"/>
        </w:rPr>
        <w:t xml:space="preserve"> that is compatible with the object and purpose of the Convention.</w:t>
      </w:r>
    </w:p>
    <w:p w14:paraId="0FD60F11" w14:textId="77777777" w:rsidR="009A3E3D" w:rsidRPr="009A3E3D" w:rsidRDefault="009A3E3D" w:rsidP="009A3E3D">
      <w:pPr>
        <w:pStyle w:val="ListParagraph"/>
        <w:rPr>
          <w:rFonts w:cs="Calibri"/>
          <w:sz w:val="20"/>
          <w:szCs w:val="20"/>
        </w:rPr>
      </w:pPr>
    </w:p>
    <w:p w14:paraId="429FE23F" w14:textId="26CBF900" w:rsidR="009A3E3D" w:rsidRPr="009A3E3D" w:rsidRDefault="009A3E3D"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9A3E3D">
        <w:rPr>
          <w:rFonts w:cs="Calibri"/>
          <w:sz w:val="20"/>
          <w:szCs w:val="20"/>
        </w:rPr>
        <w:t xml:space="preserve">In accordance with the provisions of section 5 of the Friendly </w:t>
      </w:r>
      <w:r>
        <w:rPr>
          <w:rFonts w:cs="Calibri"/>
          <w:sz w:val="20"/>
          <w:szCs w:val="20"/>
        </w:rPr>
        <w:t>S</w:t>
      </w:r>
      <w:r w:rsidRPr="009A3E3D">
        <w:rPr>
          <w:rFonts w:cs="Calibri"/>
          <w:sz w:val="20"/>
          <w:szCs w:val="20"/>
        </w:rPr>
        <w:t xml:space="preserve">ettlement </w:t>
      </w:r>
      <w:r>
        <w:rPr>
          <w:rFonts w:cs="Calibri"/>
          <w:sz w:val="20"/>
          <w:szCs w:val="20"/>
        </w:rPr>
        <w:t>A</w:t>
      </w:r>
      <w:r w:rsidRPr="009A3E3D">
        <w:rPr>
          <w:rFonts w:cs="Calibri"/>
          <w:sz w:val="20"/>
          <w:szCs w:val="20"/>
        </w:rPr>
        <w:t>greement, the parties jointly requested the Commission to issue the report contemplated in Article 49 of the American Convention.</w:t>
      </w:r>
    </w:p>
    <w:p w14:paraId="0AB75C30" w14:textId="77777777" w:rsidR="009A3E3D" w:rsidRPr="009A3E3D" w:rsidRDefault="009A3E3D" w:rsidP="009A3E3D">
      <w:pPr>
        <w:pStyle w:val="ListParagraph"/>
        <w:rPr>
          <w:rFonts w:cs="Calibri"/>
          <w:sz w:val="20"/>
          <w:szCs w:val="20"/>
        </w:rPr>
      </w:pPr>
    </w:p>
    <w:p w14:paraId="2920B5C4" w14:textId="60C743E3" w:rsidR="009A3E3D" w:rsidRPr="009A3E3D" w:rsidRDefault="009A3E3D"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9A3E3D">
        <w:rPr>
          <w:rFonts w:cs="Calibri"/>
          <w:sz w:val="20"/>
          <w:szCs w:val="20"/>
        </w:rPr>
        <w:t>The IACHR notes that, given the information provided by the parties up to now and the request for approval of the FSA submitted by the parties to the Commission, it is appropriate to assess compliance with the commitments established in the friendly settlement agreement.</w:t>
      </w:r>
    </w:p>
    <w:p w14:paraId="02902B87" w14:textId="77777777" w:rsidR="004F626E" w:rsidRPr="000C4925" w:rsidRDefault="004F626E" w:rsidP="00EE040F">
      <w:pPr>
        <w:pStyle w:val="ListParagraph"/>
        <w:rPr>
          <w:rFonts w:cs="Calibri"/>
          <w:sz w:val="20"/>
          <w:szCs w:val="20"/>
        </w:rPr>
      </w:pPr>
    </w:p>
    <w:p w14:paraId="6FE28B0B" w14:textId="722AD1C2" w:rsidR="00A33201" w:rsidRPr="009A3E3D" w:rsidRDefault="009A3E3D" w:rsidP="005435A4">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9A3E3D">
        <w:rPr>
          <w:rFonts w:cs="Calibri"/>
          <w:sz w:val="20"/>
          <w:szCs w:val="20"/>
        </w:rPr>
        <w:lastRenderedPageBreak/>
        <w:t>The Inter-American Commission values the first declaratory section, recognizing the international responsibility of the Colombian State for the violation of the rights enshrined in Articles 4 (life), 8 (fair trial), 19 (rights of the child) of the American Convention to the detriment of William Fernández Becerra, as well as for the violation of articles 5 (humane treatment) and 25 (judicial protection) of the Convention to the detriment of the family members of the victim</w:t>
      </w:r>
      <w:r w:rsidR="00A33201" w:rsidRPr="009A3E3D">
        <w:rPr>
          <w:rFonts w:cs="Calibri"/>
          <w:sz w:val="20"/>
          <w:szCs w:val="20"/>
        </w:rPr>
        <w:t>.</w:t>
      </w:r>
      <w:r w:rsidR="004F626E" w:rsidRPr="009A3E3D">
        <w:rPr>
          <w:rFonts w:cs="Calibri"/>
          <w:sz w:val="20"/>
          <w:szCs w:val="20"/>
        </w:rPr>
        <w:t xml:space="preserve"> </w:t>
      </w:r>
    </w:p>
    <w:p w14:paraId="60FD1D42" w14:textId="77777777" w:rsidR="001C6CEC" w:rsidRPr="009A3E3D" w:rsidRDefault="001C6CEC" w:rsidP="00EE040F">
      <w:pPr>
        <w:tabs>
          <w:tab w:val="left" w:pos="0"/>
          <w:tab w:val="left" w:pos="810"/>
        </w:tabs>
        <w:jc w:val="both"/>
        <w:rPr>
          <w:rFonts w:cs="Calibri"/>
          <w:sz w:val="20"/>
          <w:szCs w:val="20"/>
        </w:rPr>
      </w:pPr>
    </w:p>
    <w:p w14:paraId="627A67CC" w14:textId="75A155A5" w:rsidR="009A3E3D" w:rsidRPr="009A3E3D" w:rsidRDefault="009A3E3D"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9A3E3D">
        <w:rPr>
          <w:rFonts w:cs="Calibri"/>
          <w:sz w:val="20"/>
          <w:szCs w:val="20"/>
        </w:rPr>
        <w:t>Regarding section 2.1 (acknowledgment of responsibility</w:t>
      </w:r>
      <w:r>
        <w:rPr>
          <w:rFonts w:cs="Calibri"/>
          <w:sz w:val="20"/>
          <w:szCs w:val="20"/>
        </w:rPr>
        <w:t>)</w:t>
      </w:r>
      <w:r w:rsidRPr="009A3E3D">
        <w:rPr>
          <w:rFonts w:cs="Calibri"/>
          <w:sz w:val="20"/>
          <w:szCs w:val="20"/>
        </w:rPr>
        <w:t xml:space="preserve"> and 2.2 (publication of the facts), both related to measures of satisfaction</w:t>
      </w:r>
      <w:r>
        <w:rPr>
          <w:rFonts w:cs="Calibri"/>
          <w:sz w:val="20"/>
          <w:szCs w:val="20"/>
        </w:rPr>
        <w:t>,</w:t>
      </w:r>
      <w:r w:rsidRPr="009A3E3D">
        <w:rPr>
          <w:rFonts w:cs="Calibri"/>
          <w:sz w:val="20"/>
          <w:szCs w:val="20"/>
        </w:rPr>
        <w:t xml:space="preserve"> </w:t>
      </w:r>
      <w:r>
        <w:rPr>
          <w:rFonts w:cs="Calibri"/>
          <w:sz w:val="20"/>
          <w:szCs w:val="20"/>
        </w:rPr>
        <w:t>t</w:t>
      </w:r>
      <w:r w:rsidRPr="009A3E3D">
        <w:rPr>
          <w:rFonts w:cs="Calibri"/>
          <w:sz w:val="20"/>
          <w:szCs w:val="20"/>
        </w:rPr>
        <w:t>he IACHR declares that compliance</w:t>
      </w:r>
      <w:r>
        <w:rPr>
          <w:rFonts w:cs="Calibri"/>
          <w:sz w:val="20"/>
          <w:szCs w:val="20"/>
        </w:rPr>
        <w:t xml:space="preserve"> is pending</w:t>
      </w:r>
      <w:r w:rsidRPr="009A3E3D">
        <w:rPr>
          <w:rFonts w:cs="Calibri"/>
          <w:sz w:val="20"/>
          <w:szCs w:val="20"/>
        </w:rPr>
        <w:t xml:space="preserve"> and</w:t>
      </w:r>
      <w:r>
        <w:rPr>
          <w:rFonts w:cs="Calibri"/>
          <w:sz w:val="20"/>
          <w:szCs w:val="20"/>
        </w:rPr>
        <w:t xml:space="preserve"> that it</w:t>
      </w:r>
      <w:r w:rsidRPr="009A3E3D">
        <w:rPr>
          <w:rFonts w:cs="Calibri"/>
          <w:sz w:val="20"/>
          <w:szCs w:val="20"/>
        </w:rPr>
        <w:t xml:space="preserve"> will continue to monitor </w:t>
      </w:r>
      <w:r>
        <w:rPr>
          <w:rFonts w:cs="Calibri"/>
          <w:sz w:val="20"/>
          <w:szCs w:val="20"/>
        </w:rPr>
        <w:t>them</w:t>
      </w:r>
      <w:r w:rsidRPr="009A3E3D">
        <w:rPr>
          <w:rFonts w:cs="Calibri"/>
          <w:sz w:val="20"/>
          <w:szCs w:val="20"/>
        </w:rPr>
        <w:t xml:space="preserve"> until </w:t>
      </w:r>
      <w:r>
        <w:rPr>
          <w:rFonts w:cs="Calibri"/>
          <w:sz w:val="20"/>
          <w:szCs w:val="20"/>
        </w:rPr>
        <w:t>their</w:t>
      </w:r>
      <w:r w:rsidRPr="009A3E3D">
        <w:rPr>
          <w:rFonts w:cs="Calibri"/>
          <w:sz w:val="20"/>
          <w:szCs w:val="20"/>
        </w:rPr>
        <w:t xml:space="preserve"> full implementation.</w:t>
      </w:r>
    </w:p>
    <w:p w14:paraId="0CECE8EF" w14:textId="77777777" w:rsidR="009A3E3D" w:rsidRPr="009A3E3D" w:rsidRDefault="009A3E3D" w:rsidP="009A3E3D">
      <w:pPr>
        <w:pStyle w:val="ListParagraph"/>
        <w:rPr>
          <w:rFonts w:cs="Calibri"/>
          <w:sz w:val="20"/>
          <w:szCs w:val="20"/>
        </w:rPr>
      </w:pPr>
    </w:p>
    <w:p w14:paraId="69584BE9" w14:textId="47783EFB" w:rsidR="00A33201" w:rsidRPr="009A3E3D" w:rsidRDefault="00A33201"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9A3E3D">
        <w:rPr>
          <w:rFonts w:eastAsia="MS Mincho"/>
          <w:sz w:val="20"/>
          <w:szCs w:val="20"/>
        </w:rPr>
        <w:t xml:space="preserve"> </w:t>
      </w:r>
      <w:r w:rsidR="009A3E3D" w:rsidRPr="009A3E3D">
        <w:rPr>
          <w:rFonts w:eastAsia="MS Mincho"/>
          <w:sz w:val="20"/>
          <w:szCs w:val="20"/>
        </w:rPr>
        <w:t xml:space="preserve">Regarding </w:t>
      </w:r>
      <w:r w:rsidR="009A3E3D">
        <w:rPr>
          <w:rFonts w:eastAsia="MS Mincho"/>
          <w:sz w:val="20"/>
          <w:szCs w:val="20"/>
        </w:rPr>
        <w:t>section</w:t>
      </w:r>
      <w:r w:rsidR="009A3E3D" w:rsidRPr="009A3E3D">
        <w:rPr>
          <w:rFonts w:eastAsia="MS Mincho"/>
          <w:sz w:val="20"/>
          <w:szCs w:val="20"/>
        </w:rPr>
        <w:t xml:space="preserve"> 3, relative to the components of psychosocial care and comprehensive health care, both components related to the health measure</w:t>
      </w:r>
      <w:r w:rsidR="0044287D">
        <w:rPr>
          <w:rFonts w:eastAsia="MS Mincho"/>
          <w:sz w:val="20"/>
          <w:szCs w:val="20"/>
        </w:rPr>
        <w:t>s, t</w:t>
      </w:r>
      <w:r w:rsidR="009A3E3D" w:rsidRPr="009A3E3D">
        <w:rPr>
          <w:rFonts w:eastAsia="MS Mincho"/>
          <w:sz w:val="20"/>
          <w:szCs w:val="20"/>
        </w:rPr>
        <w:t xml:space="preserve">he IACHR declares that </w:t>
      </w:r>
      <w:r w:rsidR="0044287D">
        <w:rPr>
          <w:rFonts w:eastAsia="MS Mincho"/>
          <w:sz w:val="20"/>
          <w:szCs w:val="20"/>
        </w:rPr>
        <w:t>compliance is</w:t>
      </w:r>
      <w:r w:rsidR="009A3E3D" w:rsidRPr="009A3E3D">
        <w:rPr>
          <w:rFonts w:eastAsia="MS Mincho"/>
          <w:sz w:val="20"/>
          <w:szCs w:val="20"/>
        </w:rPr>
        <w:t xml:space="preserve"> pending  and </w:t>
      </w:r>
      <w:r w:rsidR="0044287D">
        <w:rPr>
          <w:rFonts w:eastAsia="MS Mincho"/>
          <w:sz w:val="20"/>
          <w:szCs w:val="20"/>
        </w:rPr>
        <w:t xml:space="preserve">that it </w:t>
      </w:r>
      <w:r w:rsidR="009A3E3D" w:rsidRPr="009A3E3D">
        <w:rPr>
          <w:rFonts w:eastAsia="MS Mincho"/>
          <w:sz w:val="20"/>
          <w:szCs w:val="20"/>
        </w:rPr>
        <w:t xml:space="preserve">will continue to monitor </w:t>
      </w:r>
      <w:r w:rsidR="0044287D">
        <w:rPr>
          <w:rFonts w:eastAsia="MS Mincho"/>
          <w:sz w:val="20"/>
          <w:szCs w:val="20"/>
        </w:rPr>
        <w:t>them</w:t>
      </w:r>
      <w:r w:rsidR="009A3E3D" w:rsidRPr="009A3E3D">
        <w:rPr>
          <w:rFonts w:eastAsia="MS Mincho"/>
          <w:sz w:val="20"/>
          <w:szCs w:val="20"/>
        </w:rPr>
        <w:t xml:space="preserve"> until </w:t>
      </w:r>
      <w:r w:rsidR="0044287D">
        <w:rPr>
          <w:rFonts w:eastAsia="MS Mincho"/>
          <w:sz w:val="20"/>
          <w:szCs w:val="20"/>
        </w:rPr>
        <w:t xml:space="preserve">their </w:t>
      </w:r>
      <w:r w:rsidR="009A3E3D" w:rsidRPr="009A3E3D">
        <w:rPr>
          <w:rFonts w:eastAsia="MS Mincho"/>
          <w:sz w:val="20"/>
          <w:szCs w:val="20"/>
        </w:rPr>
        <w:t>full implementation.</w:t>
      </w:r>
    </w:p>
    <w:p w14:paraId="7B6508CD" w14:textId="77777777" w:rsidR="002E18D0" w:rsidRPr="009A3E3D" w:rsidRDefault="002E18D0" w:rsidP="00EE040F">
      <w:pPr>
        <w:pStyle w:val="ListParagraph"/>
        <w:rPr>
          <w:rFonts w:cs="Calibri"/>
          <w:sz w:val="20"/>
          <w:szCs w:val="20"/>
        </w:rPr>
      </w:pPr>
    </w:p>
    <w:p w14:paraId="09DCDE3B" w14:textId="435D15A7" w:rsidR="0044287D" w:rsidRPr="0044287D" w:rsidRDefault="0044287D"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44287D">
        <w:rPr>
          <w:rFonts w:cs="Calibri"/>
          <w:sz w:val="20"/>
          <w:szCs w:val="20"/>
        </w:rPr>
        <w:t>In relation to sectio</w:t>
      </w:r>
      <w:r>
        <w:rPr>
          <w:rFonts w:cs="Calibri"/>
          <w:sz w:val="20"/>
          <w:szCs w:val="20"/>
        </w:rPr>
        <w:t>n</w:t>
      </w:r>
      <w:r w:rsidRPr="0044287D">
        <w:rPr>
          <w:rFonts w:cs="Calibri"/>
          <w:sz w:val="20"/>
          <w:szCs w:val="20"/>
        </w:rPr>
        <w:t xml:space="preserve"> 4, on </w:t>
      </w:r>
      <w:r>
        <w:rPr>
          <w:rFonts w:cs="Calibri"/>
          <w:sz w:val="20"/>
          <w:szCs w:val="20"/>
        </w:rPr>
        <w:t>compensation</w:t>
      </w:r>
      <w:r w:rsidRPr="0044287D">
        <w:rPr>
          <w:rFonts w:cs="Calibri"/>
          <w:sz w:val="20"/>
          <w:szCs w:val="20"/>
        </w:rPr>
        <w:t xml:space="preserve">, the Commission </w:t>
      </w:r>
      <w:r>
        <w:rPr>
          <w:rFonts w:cs="Calibri"/>
          <w:sz w:val="20"/>
          <w:szCs w:val="20"/>
        </w:rPr>
        <w:t>notes</w:t>
      </w:r>
      <w:r w:rsidRPr="0044287D">
        <w:rPr>
          <w:rFonts w:cs="Calibri"/>
          <w:sz w:val="20"/>
          <w:szCs w:val="20"/>
        </w:rPr>
        <w:t xml:space="preserve"> that, according to the mechanism established in Law 288 of 1996, said measure must be complied with once the </w:t>
      </w:r>
      <w:r>
        <w:rPr>
          <w:rFonts w:cs="Calibri"/>
          <w:sz w:val="20"/>
          <w:szCs w:val="20"/>
        </w:rPr>
        <w:t>instant approval</w:t>
      </w:r>
      <w:r w:rsidRPr="0044287D">
        <w:rPr>
          <w:rFonts w:cs="Calibri"/>
          <w:sz w:val="20"/>
          <w:szCs w:val="20"/>
        </w:rPr>
        <w:t xml:space="preserve"> report has been issued, and therefore considers that</w:t>
      </w:r>
      <w:r>
        <w:rPr>
          <w:rFonts w:cs="Calibri"/>
          <w:sz w:val="20"/>
          <w:szCs w:val="20"/>
        </w:rPr>
        <w:t xml:space="preserve"> compliance with</w:t>
      </w:r>
      <w:r w:rsidRPr="0044287D">
        <w:rPr>
          <w:rFonts w:cs="Calibri"/>
          <w:sz w:val="20"/>
          <w:szCs w:val="20"/>
        </w:rPr>
        <w:t xml:space="preserve"> the measure is pending</w:t>
      </w:r>
      <w:r>
        <w:rPr>
          <w:rFonts w:cs="Calibri"/>
          <w:sz w:val="20"/>
          <w:szCs w:val="20"/>
        </w:rPr>
        <w:t xml:space="preserve">, </w:t>
      </w:r>
      <w:r w:rsidRPr="0044287D">
        <w:rPr>
          <w:rFonts w:cs="Calibri"/>
          <w:sz w:val="20"/>
          <w:szCs w:val="20"/>
        </w:rPr>
        <w:t xml:space="preserve">and so declares. The Commission awaits updated information from the parties on its </w:t>
      </w:r>
      <w:r>
        <w:rPr>
          <w:rFonts w:cs="Calibri"/>
          <w:sz w:val="20"/>
          <w:szCs w:val="20"/>
        </w:rPr>
        <w:t>implementatio</w:t>
      </w:r>
      <w:r w:rsidRPr="0044287D">
        <w:rPr>
          <w:rFonts w:cs="Calibri"/>
          <w:sz w:val="20"/>
          <w:szCs w:val="20"/>
        </w:rPr>
        <w:t>n after the publication of this report.</w:t>
      </w:r>
    </w:p>
    <w:p w14:paraId="7946358D" w14:textId="77777777" w:rsidR="0044287D" w:rsidRPr="0044287D" w:rsidRDefault="0044287D" w:rsidP="0044287D">
      <w:pPr>
        <w:pStyle w:val="ListParagraph"/>
        <w:rPr>
          <w:rFonts w:cs="Calibri"/>
          <w:sz w:val="20"/>
          <w:szCs w:val="20"/>
        </w:rPr>
      </w:pPr>
    </w:p>
    <w:p w14:paraId="5F65A223" w14:textId="5560C6BE" w:rsidR="0044287D" w:rsidRPr="0044287D" w:rsidRDefault="0044287D"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44287D">
        <w:rPr>
          <w:rFonts w:cs="Calibri"/>
          <w:sz w:val="20"/>
          <w:szCs w:val="20"/>
        </w:rPr>
        <w:t xml:space="preserve">Regarding </w:t>
      </w:r>
      <w:r>
        <w:rPr>
          <w:rFonts w:cs="Calibri"/>
          <w:sz w:val="20"/>
          <w:szCs w:val="20"/>
        </w:rPr>
        <w:t>section</w:t>
      </w:r>
      <w:r w:rsidRPr="0044287D">
        <w:rPr>
          <w:rFonts w:cs="Calibri"/>
          <w:sz w:val="20"/>
          <w:szCs w:val="20"/>
        </w:rPr>
        <w:t xml:space="preserve"> 5, </w:t>
      </w:r>
      <w:r>
        <w:rPr>
          <w:rFonts w:cs="Calibri"/>
          <w:sz w:val="20"/>
          <w:szCs w:val="20"/>
        </w:rPr>
        <w:t>on approval</w:t>
      </w:r>
      <w:r w:rsidRPr="0044287D">
        <w:rPr>
          <w:rFonts w:cs="Calibri"/>
          <w:sz w:val="20"/>
          <w:szCs w:val="20"/>
        </w:rPr>
        <w:t xml:space="preserve"> and monitoring of the </w:t>
      </w:r>
      <w:r>
        <w:rPr>
          <w:rFonts w:cs="Calibri"/>
          <w:sz w:val="20"/>
          <w:szCs w:val="20"/>
        </w:rPr>
        <w:t>F</w:t>
      </w:r>
      <w:r w:rsidRPr="0044287D">
        <w:rPr>
          <w:rFonts w:cs="Calibri"/>
          <w:sz w:val="20"/>
          <w:szCs w:val="20"/>
        </w:rPr>
        <w:t>SA, the IACHR considers that they are declarative in nature.</w:t>
      </w:r>
    </w:p>
    <w:p w14:paraId="179F91E5" w14:textId="77777777" w:rsidR="000E7509" w:rsidRPr="000C4925" w:rsidRDefault="000E7509" w:rsidP="00EE040F">
      <w:pPr>
        <w:pStyle w:val="ListParagraph"/>
        <w:rPr>
          <w:rFonts w:cs="Calibri"/>
          <w:sz w:val="20"/>
          <w:szCs w:val="20"/>
        </w:rPr>
      </w:pPr>
    </w:p>
    <w:p w14:paraId="2035BF95" w14:textId="01D7F025" w:rsidR="0044287D" w:rsidRPr="0044287D" w:rsidRDefault="0044287D" w:rsidP="00EE040F">
      <w:pPr>
        <w:pStyle w:val="ListParagraph"/>
        <w:numPr>
          <w:ilvl w:val="0"/>
          <w:numId w:val="55"/>
        </w:numPr>
        <w:tabs>
          <w:tab w:val="clear" w:pos="4320"/>
          <w:tab w:val="left" w:pos="0"/>
          <w:tab w:val="num" w:pos="180"/>
          <w:tab w:val="left" w:pos="810"/>
        </w:tabs>
        <w:ind w:left="0" w:firstLine="720"/>
        <w:jc w:val="both"/>
        <w:rPr>
          <w:rFonts w:cs="Calibri"/>
          <w:sz w:val="20"/>
          <w:szCs w:val="20"/>
        </w:rPr>
      </w:pPr>
      <w:r w:rsidRPr="0044287D">
        <w:rPr>
          <w:rFonts w:cs="Calibri"/>
          <w:sz w:val="20"/>
          <w:szCs w:val="20"/>
        </w:rPr>
        <w:t>The Commission notes that compliance is pending with regards to all sections of this friendly settlement agreement and requests that the parties inform it in a timely manner of the effective implementation of the agreement. The IACHR will closely follow the implementation of the obligations assumed in the agreement, applying the guidelines prescribed in Article 49 of the Convention.</w:t>
      </w:r>
    </w:p>
    <w:p w14:paraId="02DD541F" w14:textId="77777777" w:rsidR="004F626E" w:rsidRPr="000C4925" w:rsidRDefault="004F626E" w:rsidP="00EE040F">
      <w:pPr>
        <w:pStyle w:val="ListParagraph"/>
        <w:tabs>
          <w:tab w:val="left" w:pos="0"/>
          <w:tab w:val="left" w:pos="180"/>
        </w:tabs>
        <w:ind w:left="0" w:firstLine="720"/>
        <w:jc w:val="both"/>
        <w:rPr>
          <w:rFonts w:cs="Calibri"/>
          <w:sz w:val="20"/>
          <w:szCs w:val="20"/>
        </w:rPr>
      </w:pPr>
    </w:p>
    <w:p w14:paraId="7FF0CB0D" w14:textId="4C72F0C9" w:rsidR="004F626E" w:rsidRPr="00B325EB" w:rsidRDefault="004F626E" w:rsidP="00EE040F">
      <w:pPr>
        <w:pStyle w:val="ListParagraph"/>
        <w:numPr>
          <w:ilvl w:val="0"/>
          <w:numId w:val="56"/>
        </w:numPr>
        <w:tabs>
          <w:tab w:val="left" w:pos="720"/>
        </w:tabs>
        <w:ind w:left="0" w:firstLine="720"/>
        <w:jc w:val="both"/>
        <w:rPr>
          <w:rFonts w:cs="Calibri"/>
          <w:b/>
          <w:sz w:val="20"/>
          <w:szCs w:val="20"/>
          <w:lang w:val="es-ES_tradnl"/>
        </w:rPr>
      </w:pPr>
      <w:r w:rsidRPr="00B325EB">
        <w:rPr>
          <w:rFonts w:cs="Calibri"/>
          <w:b/>
          <w:sz w:val="20"/>
          <w:szCs w:val="20"/>
          <w:lang w:val="es-ES_tradnl"/>
        </w:rPr>
        <w:t>CONCLUSION</w:t>
      </w:r>
    </w:p>
    <w:p w14:paraId="53AAAEDB" w14:textId="77777777" w:rsidR="004F626E" w:rsidRPr="00B325EB" w:rsidRDefault="004F626E" w:rsidP="00EE040F">
      <w:pPr>
        <w:pStyle w:val="ListParagraph"/>
        <w:tabs>
          <w:tab w:val="left" w:pos="720"/>
        </w:tabs>
        <w:ind w:left="0" w:firstLine="720"/>
        <w:jc w:val="both"/>
        <w:rPr>
          <w:rFonts w:cs="Calibri"/>
          <w:b/>
          <w:sz w:val="20"/>
          <w:szCs w:val="20"/>
          <w:lang w:val="es-ES_tradnl"/>
        </w:rPr>
      </w:pPr>
    </w:p>
    <w:p w14:paraId="50EB8C61" w14:textId="6D0EF70B" w:rsidR="0044287D" w:rsidRPr="0044287D" w:rsidRDefault="0044287D" w:rsidP="00EE040F">
      <w:pPr>
        <w:pStyle w:val="ListParagraph"/>
        <w:numPr>
          <w:ilvl w:val="3"/>
          <w:numId w:val="64"/>
        </w:numPr>
        <w:tabs>
          <w:tab w:val="left" w:pos="720"/>
          <w:tab w:val="left" w:pos="1440"/>
        </w:tabs>
        <w:ind w:left="0" w:firstLine="720"/>
        <w:jc w:val="both"/>
        <w:rPr>
          <w:sz w:val="20"/>
          <w:szCs w:val="20"/>
        </w:rPr>
      </w:pPr>
      <w:r w:rsidRPr="0044287D">
        <w:rPr>
          <w:sz w:val="20"/>
          <w:szCs w:val="20"/>
        </w:rPr>
        <w:t>Based on the foregoing considerations and by virtue of the procedure provided for in Articles 48.1.f and 49 of the American Convention, the Commission wishes to reiterate its deep appreciation for the efforts made by the parties and its satisfaction with the achievement of a friendly settlement in the present case, founded on respect for human rights, and compatible with the object and purpose of the American Convention.</w:t>
      </w:r>
    </w:p>
    <w:p w14:paraId="47379B9B" w14:textId="72285A87" w:rsidR="0032394B" w:rsidRPr="000C4925" w:rsidRDefault="0032394B" w:rsidP="00EE040F">
      <w:pPr>
        <w:pStyle w:val="ListParagraph"/>
        <w:tabs>
          <w:tab w:val="left" w:pos="720"/>
          <w:tab w:val="left" w:pos="1440"/>
        </w:tabs>
        <w:jc w:val="both"/>
        <w:rPr>
          <w:sz w:val="20"/>
          <w:szCs w:val="20"/>
        </w:rPr>
      </w:pPr>
    </w:p>
    <w:p w14:paraId="74E37476" w14:textId="3E455029" w:rsidR="0044287D" w:rsidRPr="0044287D" w:rsidRDefault="0044287D" w:rsidP="00EE040F">
      <w:pPr>
        <w:pStyle w:val="ListParagraph"/>
        <w:numPr>
          <w:ilvl w:val="3"/>
          <w:numId w:val="64"/>
        </w:numPr>
        <w:tabs>
          <w:tab w:val="left" w:pos="720"/>
          <w:tab w:val="left" w:pos="1440"/>
        </w:tabs>
        <w:ind w:left="0" w:firstLine="720"/>
        <w:jc w:val="both"/>
        <w:rPr>
          <w:rFonts w:cs="Times New Roman"/>
          <w:sz w:val="20"/>
          <w:szCs w:val="20"/>
        </w:rPr>
      </w:pPr>
      <w:r w:rsidRPr="0044287D">
        <w:rPr>
          <w:rFonts w:cs="Times New Roman"/>
          <w:sz w:val="20"/>
          <w:szCs w:val="20"/>
        </w:rPr>
        <w:t>On the basis of the considerations and conclusions developed in this report,</w:t>
      </w:r>
    </w:p>
    <w:p w14:paraId="2A451FE7" w14:textId="77777777" w:rsidR="00285C29" w:rsidRPr="0044287D" w:rsidRDefault="00285C29" w:rsidP="00EE040F">
      <w:pPr>
        <w:tabs>
          <w:tab w:val="left" w:pos="720"/>
        </w:tabs>
        <w:ind w:firstLine="720"/>
        <w:jc w:val="both"/>
        <w:rPr>
          <w:rFonts w:ascii="Cambria" w:hAnsi="Cambria" w:cs="Calibri"/>
          <w:b/>
          <w:sz w:val="20"/>
          <w:szCs w:val="20"/>
        </w:rPr>
      </w:pPr>
    </w:p>
    <w:p w14:paraId="38E5B151" w14:textId="314DA6A0" w:rsidR="004F626E" w:rsidRPr="0058266A" w:rsidRDefault="0058266A" w:rsidP="00EE040F">
      <w:pPr>
        <w:tabs>
          <w:tab w:val="left" w:pos="720"/>
          <w:tab w:val="left" w:pos="1440"/>
        </w:tabs>
        <w:ind w:firstLine="720"/>
        <w:jc w:val="center"/>
        <w:rPr>
          <w:rFonts w:ascii="Cambria" w:hAnsi="Cambria"/>
          <w:b/>
          <w:bCs/>
          <w:sz w:val="20"/>
          <w:szCs w:val="20"/>
        </w:rPr>
      </w:pPr>
      <w:r w:rsidRPr="0058266A">
        <w:rPr>
          <w:rFonts w:ascii="Cambria" w:hAnsi="Cambria"/>
          <w:b/>
          <w:bCs/>
          <w:sz w:val="20"/>
          <w:szCs w:val="20"/>
        </w:rPr>
        <w:t>THE INTER-AMERICAN COMMISSION ON HUMAN RIGHTS</w:t>
      </w:r>
    </w:p>
    <w:p w14:paraId="5ED04671" w14:textId="77777777" w:rsidR="004F626E" w:rsidRPr="0058266A" w:rsidRDefault="004F626E" w:rsidP="00EE040F">
      <w:pPr>
        <w:tabs>
          <w:tab w:val="left" w:pos="720"/>
          <w:tab w:val="left" w:pos="1440"/>
        </w:tabs>
        <w:ind w:firstLine="720"/>
        <w:jc w:val="center"/>
        <w:rPr>
          <w:rFonts w:ascii="Cambria" w:hAnsi="Cambria"/>
          <w:b/>
          <w:bCs/>
          <w:sz w:val="20"/>
          <w:szCs w:val="20"/>
        </w:rPr>
      </w:pPr>
    </w:p>
    <w:p w14:paraId="772B4AF8" w14:textId="0AFE17DA" w:rsidR="004F626E" w:rsidRPr="00B325EB" w:rsidRDefault="004F626E" w:rsidP="00EE040F">
      <w:pPr>
        <w:jc w:val="both"/>
        <w:rPr>
          <w:rFonts w:ascii="Cambria" w:hAnsi="Cambria"/>
          <w:b/>
          <w:bCs/>
          <w:sz w:val="20"/>
          <w:szCs w:val="20"/>
        </w:rPr>
      </w:pPr>
      <w:r w:rsidRPr="00B325EB">
        <w:rPr>
          <w:rFonts w:ascii="Cambria" w:hAnsi="Cambria"/>
          <w:b/>
          <w:bCs/>
          <w:sz w:val="20"/>
          <w:szCs w:val="20"/>
        </w:rPr>
        <w:t>DECIDE</w:t>
      </w:r>
      <w:r w:rsidR="0058266A">
        <w:rPr>
          <w:rFonts w:ascii="Cambria" w:hAnsi="Cambria"/>
          <w:b/>
          <w:bCs/>
          <w:sz w:val="20"/>
          <w:szCs w:val="20"/>
        </w:rPr>
        <w:t>S</w:t>
      </w:r>
      <w:r w:rsidRPr="00B325EB">
        <w:rPr>
          <w:rFonts w:ascii="Cambria" w:hAnsi="Cambria"/>
          <w:b/>
          <w:bCs/>
          <w:sz w:val="20"/>
          <w:szCs w:val="20"/>
        </w:rPr>
        <w:t>:</w:t>
      </w:r>
    </w:p>
    <w:p w14:paraId="52E7F7D7" w14:textId="77777777" w:rsidR="004F626E" w:rsidRPr="00B325EB" w:rsidRDefault="004F626E" w:rsidP="00EE040F">
      <w:pPr>
        <w:ind w:firstLine="720"/>
        <w:jc w:val="both"/>
        <w:rPr>
          <w:rFonts w:ascii="Cambria" w:hAnsi="Cambria"/>
          <w:b/>
          <w:bCs/>
          <w:sz w:val="20"/>
          <w:szCs w:val="20"/>
        </w:rPr>
      </w:pPr>
    </w:p>
    <w:p w14:paraId="1997BB92" w14:textId="5DA3D423" w:rsidR="0058266A" w:rsidRPr="0058266A" w:rsidRDefault="0058266A" w:rsidP="00EE040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8266A">
        <w:rPr>
          <w:rFonts w:ascii="Cambria" w:hAnsi="Cambria"/>
          <w:sz w:val="20"/>
          <w:szCs w:val="20"/>
        </w:rPr>
        <w:t>To approve the terms of the agreement signed by the parties on April 29, 2020</w:t>
      </w:r>
    </w:p>
    <w:p w14:paraId="4EBD2423" w14:textId="77777777" w:rsidR="00285C29" w:rsidRPr="0058266A" w:rsidRDefault="00285C29" w:rsidP="00EE040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478F4C8E" w14:textId="2BCE0982" w:rsidR="0058266A" w:rsidRPr="0058266A" w:rsidRDefault="0058266A" w:rsidP="00EE040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58266A">
        <w:rPr>
          <w:rFonts w:ascii="Cambria" w:eastAsia="MS Mincho" w:hAnsi="Cambria"/>
          <w:sz w:val="20"/>
          <w:szCs w:val="20"/>
        </w:rPr>
        <w:t>To find</w:t>
      </w:r>
      <w:r>
        <w:rPr>
          <w:rFonts w:ascii="Cambria" w:eastAsia="MS Mincho" w:hAnsi="Cambria"/>
          <w:sz w:val="20"/>
          <w:szCs w:val="20"/>
        </w:rPr>
        <w:t>, in light of the assessment included in this report,</w:t>
      </w:r>
      <w:r w:rsidRPr="0058266A">
        <w:rPr>
          <w:rFonts w:ascii="Cambria" w:eastAsia="MS Mincho" w:hAnsi="Cambria"/>
          <w:sz w:val="20"/>
          <w:szCs w:val="20"/>
        </w:rPr>
        <w:t xml:space="preserve"> that compliance with sections 2 (</w:t>
      </w:r>
      <w:r>
        <w:rPr>
          <w:rFonts w:ascii="Cambria" w:eastAsia="MS Mincho" w:hAnsi="Cambria"/>
          <w:sz w:val="20"/>
          <w:szCs w:val="20"/>
        </w:rPr>
        <w:t>Satisfaction), 3 (Health Measures) and 4 (Compensation) is pending.</w:t>
      </w:r>
    </w:p>
    <w:p w14:paraId="714BE169" w14:textId="77777777" w:rsidR="00E55C0C" w:rsidRPr="000C4925" w:rsidRDefault="00E55C0C" w:rsidP="00EE040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p>
    <w:p w14:paraId="4024B492" w14:textId="583DDE63" w:rsidR="0058266A" w:rsidRPr="00981E2C" w:rsidRDefault="0058266A" w:rsidP="0058266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981E2C">
        <w:rPr>
          <w:rFonts w:asciiTheme="majorHAnsi" w:eastAsia="MS Mincho" w:hAnsiTheme="majorHAnsi"/>
          <w:sz w:val="20"/>
          <w:szCs w:val="20"/>
        </w:rPr>
        <w:t>To continue the supervisi</w:t>
      </w:r>
      <w:r>
        <w:rPr>
          <w:rFonts w:asciiTheme="majorHAnsi" w:eastAsia="MS Mincho" w:hAnsiTheme="majorHAnsi"/>
          <w:sz w:val="20"/>
          <w:szCs w:val="20"/>
        </w:rPr>
        <w:t>o</w:t>
      </w:r>
      <w:r w:rsidRPr="00981E2C">
        <w:rPr>
          <w:rFonts w:asciiTheme="majorHAnsi" w:eastAsia="MS Mincho" w:hAnsiTheme="majorHAnsi"/>
          <w:sz w:val="20"/>
          <w:szCs w:val="20"/>
        </w:rPr>
        <w:t xml:space="preserve">n of </w:t>
      </w:r>
      <w:r>
        <w:rPr>
          <w:rFonts w:asciiTheme="majorHAnsi" w:eastAsia="MS Mincho" w:hAnsiTheme="majorHAnsi"/>
          <w:sz w:val="20"/>
          <w:szCs w:val="20"/>
        </w:rPr>
        <w:t>sections 2, 3, and 4 of the friendly settlement agreement until their full compliance, in accordance with the assessment included in this report. To that end, to remind the parties of their commitment to periodically inform the Commission about their fulfillment.</w:t>
      </w:r>
    </w:p>
    <w:p w14:paraId="6F47CC94" w14:textId="77777777" w:rsidR="0058266A" w:rsidRPr="0058266A" w:rsidRDefault="0058266A" w:rsidP="0058266A">
      <w:pPr>
        <w:pStyle w:val="ListParagraph"/>
        <w:rPr>
          <w:rFonts w:eastAsia="MS Mincho"/>
          <w:sz w:val="20"/>
          <w:szCs w:val="20"/>
        </w:rPr>
      </w:pPr>
    </w:p>
    <w:p w14:paraId="601B5526" w14:textId="52A68E25" w:rsidR="005161F8" w:rsidRPr="00667CDB" w:rsidRDefault="0058266A" w:rsidP="009D3A8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uppressAutoHyphens/>
        <w:jc w:val="both"/>
        <w:rPr>
          <w:rFonts w:ascii="Cambria" w:hAnsi="Cambria"/>
          <w:sz w:val="20"/>
          <w:szCs w:val="20"/>
        </w:rPr>
      </w:pPr>
      <w:r w:rsidRPr="0058266A">
        <w:rPr>
          <w:rFonts w:asciiTheme="majorHAnsi" w:eastAsia="MS Mincho" w:hAnsiTheme="majorHAnsi"/>
          <w:sz w:val="20"/>
          <w:szCs w:val="20"/>
        </w:rPr>
        <w:t>To publish this report and include it in its Annual Report to the General Assembly of the OAS.</w:t>
      </w:r>
    </w:p>
    <w:p w14:paraId="5AA7F369" w14:textId="4071D112" w:rsidR="00667CDB" w:rsidRDefault="00667CDB">
      <w:pPr>
        <w:rPr>
          <w:rFonts w:ascii="Cambria" w:hAnsi="Cambria"/>
          <w:sz w:val="20"/>
          <w:szCs w:val="20"/>
        </w:rPr>
      </w:pPr>
    </w:p>
    <w:p w14:paraId="2D453AC7" w14:textId="55002C67" w:rsidR="00667CDB" w:rsidRPr="00667CDB" w:rsidRDefault="00667CDB" w:rsidP="004E59D9">
      <w:pPr>
        <w:suppressAutoHyphens/>
        <w:ind w:firstLine="720"/>
        <w:jc w:val="both"/>
        <w:rPr>
          <w:rFonts w:ascii="Cambria" w:hAnsi="Cambria"/>
          <w:sz w:val="20"/>
          <w:szCs w:val="20"/>
        </w:rPr>
      </w:pPr>
      <w:r w:rsidRPr="007C1554">
        <w:rPr>
          <w:rFonts w:asciiTheme="majorHAnsi" w:eastAsia="MS Mincho" w:hAnsiTheme="majorHAnsi"/>
          <w:sz w:val="20"/>
          <w:szCs w:val="20"/>
        </w:rPr>
        <w:lastRenderedPageBreak/>
        <w:t xml:space="preserve">Approved by the Inter-American Commission on Human Rights on </w:t>
      </w:r>
      <w:r w:rsidR="00BF29FE" w:rsidRPr="007C1554">
        <w:rPr>
          <w:rFonts w:asciiTheme="majorHAnsi" w:eastAsia="MS Mincho" w:hAnsiTheme="majorHAnsi"/>
          <w:sz w:val="20"/>
          <w:szCs w:val="20"/>
        </w:rPr>
        <w:t>August 17</w:t>
      </w:r>
      <w:r w:rsidRPr="007C1554">
        <w:rPr>
          <w:rFonts w:asciiTheme="majorHAnsi" w:eastAsia="MS Mincho" w:hAnsiTheme="majorHAnsi"/>
          <w:sz w:val="20"/>
          <w:szCs w:val="20"/>
        </w:rPr>
        <w:t xml:space="preserve">, 2020. (Signed): </w:t>
      </w:r>
      <w:r w:rsidR="007C1554" w:rsidRPr="007C1554">
        <w:rPr>
          <w:rFonts w:ascii="Cambria" w:hAnsi="Cambria"/>
          <w:sz w:val="20"/>
          <w:szCs w:val="20"/>
        </w:rPr>
        <w:t xml:space="preserve">Joel Hernández García President; Flávia </w:t>
      </w:r>
      <w:r w:rsidR="00495BDA">
        <w:rPr>
          <w:rFonts w:ascii="Cambria" w:hAnsi="Cambria"/>
          <w:sz w:val="20"/>
          <w:szCs w:val="20"/>
        </w:rPr>
        <w:t>Piovesan; Second Vice President;</w:t>
      </w:r>
      <w:r w:rsidR="007C1554" w:rsidRPr="007C1554">
        <w:rPr>
          <w:rFonts w:ascii="Cambria" w:hAnsi="Cambria"/>
          <w:sz w:val="20"/>
          <w:szCs w:val="20"/>
        </w:rPr>
        <w:t xml:space="preserve"> Esmeralda E. Arosemena Bernal de Tro</w:t>
      </w:r>
      <w:r w:rsidR="007C1554">
        <w:rPr>
          <w:rFonts w:ascii="Cambria" w:hAnsi="Cambria"/>
          <w:sz w:val="20"/>
          <w:szCs w:val="20"/>
        </w:rPr>
        <w:t>itiño, Julissa Mantilla Falcón and</w:t>
      </w:r>
      <w:r w:rsidR="004E59D9">
        <w:rPr>
          <w:rFonts w:ascii="Cambria" w:hAnsi="Cambria"/>
          <w:sz w:val="20"/>
          <w:szCs w:val="20"/>
        </w:rPr>
        <w:t xml:space="preserve"> Edgar </w:t>
      </w:r>
      <w:proofErr w:type="spellStart"/>
      <w:r w:rsidR="004E59D9">
        <w:rPr>
          <w:rFonts w:ascii="Cambria" w:hAnsi="Cambria"/>
          <w:sz w:val="20"/>
          <w:szCs w:val="20"/>
        </w:rPr>
        <w:t>Stuardo</w:t>
      </w:r>
      <w:proofErr w:type="spellEnd"/>
      <w:r w:rsidR="004E59D9">
        <w:rPr>
          <w:rFonts w:ascii="Cambria" w:hAnsi="Cambria"/>
          <w:sz w:val="20"/>
          <w:szCs w:val="20"/>
        </w:rPr>
        <w:t xml:space="preserve"> </w:t>
      </w:r>
      <w:proofErr w:type="spellStart"/>
      <w:r w:rsidR="004E59D9">
        <w:rPr>
          <w:rFonts w:ascii="Cambria" w:hAnsi="Cambria"/>
          <w:sz w:val="20"/>
          <w:szCs w:val="20"/>
        </w:rPr>
        <w:t>Raló</w:t>
      </w:r>
      <w:r w:rsidR="007C1554" w:rsidRPr="007C1554">
        <w:rPr>
          <w:rFonts w:ascii="Cambria" w:hAnsi="Cambria"/>
          <w:sz w:val="20"/>
          <w:szCs w:val="20"/>
        </w:rPr>
        <w:t>n</w:t>
      </w:r>
      <w:proofErr w:type="spellEnd"/>
      <w:r w:rsidR="007C1554" w:rsidRPr="007C1554">
        <w:rPr>
          <w:rFonts w:ascii="Cambria" w:hAnsi="Cambria"/>
          <w:sz w:val="20"/>
          <w:szCs w:val="20"/>
        </w:rPr>
        <w:t xml:space="preserve"> Orellana,</w:t>
      </w:r>
      <w:r w:rsidR="004E59D9">
        <w:rPr>
          <w:rFonts w:ascii="Cambria" w:hAnsi="Cambria"/>
          <w:sz w:val="20"/>
          <w:szCs w:val="20"/>
        </w:rPr>
        <w:t xml:space="preserve"> </w:t>
      </w:r>
      <w:r w:rsidR="007C1554" w:rsidRPr="007C1554">
        <w:rPr>
          <w:rFonts w:ascii="Cambria" w:hAnsi="Cambria"/>
          <w:sz w:val="20"/>
          <w:szCs w:val="20"/>
        </w:rPr>
        <w:t>Members of the Commission.</w:t>
      </w:r>
    </w:p>
    <w:sectPr w:rsidR="00667CDB" w:rsidRPr="00667C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BD743" w14:textId="77777777" w:rsidR="00317286" w:rsidRDefault="00317286">
      <w:r>
        <w:separator/>
      </w:r>
    </w:p>
  </w:endnote>
  <w:endnote w:type="continuationSeparator" w:id="0">
    <w:p w14:paraId="3DA1005E" w14:textId="77777777" w:rsidR="00317286" w:rsidRDefault="0031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83841" w14:textId="77777777" w:rsidR="001F2AB2" w:rsidRDefault="001F2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3E5AE912" w14:textId="70B6D8E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F2AB2">
          <w:rPr>
            <w:noProof/>
            <w:sz w:val="16"/>
            <w:szCs w:val="22"/>
          </w:rPr>
          <w:t>1</w:t>
        </w:r>
        <w:r w:rsidRPr="00934A2C">
          <w:rPr>
            <w:noProof/>
            <w:sz w:val="16"/>
            <w:szCs w:val="22"/>
          </w:rPr>
          <w:fldChar w:fldCharType="end"/>
        </w:r>
      </w:p>
    </w:sdtContent>
  </w:sdt>
  <w:p w14:paraId="40AC32B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6111" w14:textId="77777777" w:rsidR="0070697F" w:rsidRPr="00934A2C" w:rsidRDefault="0070697F">
    <w:pPr>
      <w:pStyle w:val="Footer"/>
      <w:jc w:val="center"/>
      <w:rPr>
        <w:sz w:val="16"/>
        <w:szCs w:val="22"/>
      </w:rPr>
    </w:pPr>
  </w:p>
  <w:p w14:paraId="1A6E9E26"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32CD2" w14:textId="77777777" w:rsidR="00317286" w:rsidRPr="000F35ED" w:rsidRDefault="0031728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7E0E47" w14:textId="77777777" w:rsidR="00317286" w:rsidRPr="000F35ED" w:rsidRDefault="00317286" w:rsidP="000F35ED">
      <w:pPr>
        <w:rPr>
          <w:rFonts w:asciiTheme="majorHAnsi" w:hAnsiTheme="majorHAnsi"/>
          <w:sz w:val="16"/>
          <w:szCs w:val="16"/>
        </w:rPr>
      </w:pPr>
      <w:r w:rsidRPr="000F35ED">
        <w:rPr>
          <w:rFonts w:asciiTheme="majorHAnsi" w:hAnsiTheme="majorHAnsi"/>
          <w:sz w:val="16"/>
          <w:szCs w:val="16"/>
        </w:rPr>
        <w:separator/>
      </w:r>
    </w:p>
    <w:p w14:paraId="22F6A82A" w14:textId="77777777" w:rsidR="00317286" w:rsidRPr="000F35ED" w:rsidRDefault="0031728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BAB46FC" w14:textId="77777777" w:rsidR="00317286" w:rsidRPr="000F35ED" w:rsidRDefault="0031728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AA4C625" w14:textId="621CF772" w:rsidR="00E42297" w:rsidRPr="000C4925" w:rsidRDefault="00E42297" w:rsidP="00E42297">
      <w:pPr>
        <w:pStyle w:val="FootnoteText"/>
        <w:ind w:firstLine="720"/>
        <w:jc w:val="both"/>
        <w:rPr>
          <w:rFonts w:asciiTheme="majorHAnsi" w:hAnsiTheme="majorHAnsi"/>
          <w:sz w:val="16"/>
          <w:szCs w:val="16"/>
        </w:rPr>
      </w:pPr>
      <w:r w:rsidRPr="00E42297">
        <w:rPr>
          <w:rStyle w:val="FootnoteReference"/>
          <w:rFonts w:asciiTheme="majorHAnsi" w:hAnsiTheme="majorHAnsi"/>
          <w:sz w:val="16"/>
          <w:szCs w:val="16"/>
        </w:rPr>
        <w:footnoteRef/>
      </w:r>
      <w:r w:rsidRPr="009A3E3D">
        <w:rPr>
          <w:rFonts w:asciiTheme="majorHAnsi" w:hAnsiTheme="majorHAnsi"/>
          <w:sz w:val="16"/>
          <w:szCs w:val="16"/>
        </w:rPr>
        <w:t xml:space="preserve"> </w:t>
      </w:r>
      <w:r w:rsidR="009A3E3D" w:rsidRPr="009A3E3D">
        <w:rPr>
          <w:rFonts w:asciiTheme="majorHAnsi" w:hAnsiTheme="majorHAnsi"/>
          <w:sz w:val="16"/>
          <w:szCs w:val="16"/>
        </w:rPr>
        <w:t>On July 15, 2020, the parties e</w:t>
      </w:r>
      <w:r w:rsidR="009A3E3D">
        <w:rPr>
          <w:rFonts w:asciiTheme="majorHAnsi" w:hAnsiTheme="majorHAnsi"/>
          <w:sz w:val="16"/>
          <w:szCs w:val="16"/>
        </w:rPr>
        <w:t>xecuted an addenda to the Friendly Settlement Agreement, which was submitted to the Commission on July 22, 2020.</w:t>
      </w:r>
    </w:p>
  </w:footnote>
  <w:footnote w:id="3">
    <w:p w14:paraId="4FEC3F00" w14:textId="13323513" w:rsidR="009A3E3D" w:rsidRPr="009A3E3D" w:rsidRDefault="009A3E3D" w:rsidP="009A3E3D">
      <w:pPr>
        <w:pStyle w:val="FootnoteText"/>
        <w:ind w:firstLine="720"/>
        <w:jc w:val="both"/>
        <w:rPr>
          <w:rFonts w:asciiTheme="majorHAnsi" w:hAnsiTheme="majorHAnsi"/>
          <w:iCs/>
          <w:sz w:val="16"/>
          <w:szCs w:val="16"/>
        </w:rPr>
      </w:pPr>
      <w:r w:rsidRPr="00E42297">
        <w:rPr>
          <w:rStyle w:val="FootnoteReference"/>
          <w:rFonts w:asciiTheme="majorHAnsi" w:hAnsiTheme="majorHAnsi"/>
          <w:sz w:val="16"/>
          <w:szCs w:val="16"/>
        </w:rPr>
        <w:footnoteRef/>
      </w:r>
      <w:r w:rsidRPr="009A3E3D">
        <w:rPr>
          <w:rFonts w:asciiTheme="majorHAnsi" w:hAnsiTheme="majorHAnsi"/>
          <w:sz w:val="16"/>
          <w:szCs w:val="16"/>
        </w:rPr>
        <w:t xml:space="preserve"> Vienna Convention on the law of Treaties, U.N. Doc A/CONF.39/27 (1969), Art</w:t>
      </w:r>
      <w:r>
        <w:rPr>
          <w:rFonts w:asciiTheme="majorHAnsi" w:hAnsiTheme="majorHAnsi"/>
          <w:sz w:val="16"/>
          <w:szCs w:val="16"/>
        </w:rPr>
        <w:t>icle</w:t>
      </w:r>
      <w:r w:rsidRPr="009A3E3D">
        <w:rPr>
          <w:rFonts w:asciiTheme="majorHAnsi" w:hAnsiTheme="majorHAnsi"/>
          <w:sz w:val="16"/>
          <w:szCs w:val="16"/>
        </w:rPr>
        <w:t xml:space="preserve"> 26: </w:t>
      </w:r>
      <w:r w:rsidRPr="009A3E3D">
        <w:rPr>
          <w:rFonts w:asciiTheme="majorHAnsi" w:hAnsiTheme="majorHAnsi"/>
          <w:b/>
          <w:sz w:val="16"/>
          <w:szCs w:val="16"/>
        </w:rPr>
        <w:t>"</w:t>
      </w:r>
      <w:proofErr w:type="spellStart"/>
      <w:r w:rsidRPr="009A3E3D">
        <w:rPr>
          <w:rFonts w:asciiTheme="majorHAnsi" w:hAnsiTheme="majorHAnsi"/>
          <w:b/>
          <w:sz w:val="16"/>
          <w:szCs w:val="16"/>
        </w:rPr>
        <w:t>Pacta</w:t>
      </w:r>
      <w:proofErr w:type="spellEnd"/>
      <w:r w:rsidRPr="009A3E3D">
        <w:rPr>
          <w:rFonts w:asciiTheme="majorHAnsi" w:hAnsiTheme="majorHAnsi"/>
          <w:b/>
          <w:sz w:val="16"/>
          <w:szCs w:val="16"/>
        </w:rPr>
        <w:t xml:space="preserve"> </w:t>
      </w:r>
      <w:proofErr w:type="spellStart"/>
      <w:r w:rsidRPr="009A3E3D">
        <w:rPr>
          <w:rFonts w:asciiTheme="majorHAnsi" w:hAnsiTheme="majorHAnsi"/>
          <w:b/>
          <w:sz w:val="16"/>
          <w:szCs w:val="16"/>
        </w:rPr>
        <w:t>sunt</w:t>
      </w:r>
      <w:proofErr w:type="spellEnd"/>
      <w:r w:rsidRPr="009A3E3D">
        <w:rPr>
          <w:rFonts w:asciiTheme="majorHAnsi" w:hAnsiTheme="majorHAnsi"/>
          <w:b/>
          <w:sz w:val="16"/>
          <w:szCs w:val="16"/>
        </w:rPr>
        <w:t xml:space="preserve"> </w:t>
      </w:r>
      <w:proofErr w:type="spellStart"/>
      <w:r w:rsidRPr="009A3E3D">
        <w:rPr>
          <w:rFonts w:asciiTheme="majorHAnsi" w:hAnsiTheme="majorHAnsi"/>
          <w:b/>
          <w:sz w:val="16"/>
          <w:szCs w:val="16"/>
        </w:rPr>
        <w:t>servanda</w:t>
      </w:r>
      <w:proofErr w:type="spellEnd"/>
      <w:r w:rsidRPr="009A3E3D">
        <w:rPr>
          <w:rFonts w:asciiTheme="majorHAnsi" w:hAnsiTheme="majorHAnsi"/>
          <w:b/>
          <w:sz w:val="16"/>
          <w:szCs w:val="16"/>
        </w:rPr>
        <w:t xml:space="preserve">". </w:t>
      </w:r>
      <w:r w:rsidRPr="009A3E3D">
        <w:rPr>
          <w:rFonts w:asciiTheme="majorHAnsi" w:hAnsiTheme="majorHAnsi"/>
          <w:i/>
          <w:sz w:val="16"/>
          <w:szCs w:val="16"/>
        </w:rPr>
        <w:t xml:space="preserve">Every treaty in force is binding upon the parties to it and must be performed by them </w:t>
      </w:r>
      <w:r>
        <w:rPr>
          <w:rFonts w:asciiTheme="majorHAnsi" w:hAnsiTheme="majorHAnsi"/>
          <w:i/>
          <w:sz w:val="16"/>
          <w:szCs w:val="16"/>
        </w:rPr>
        <w:t>in good faith</w:t>
      </w:r>
      <w:r>
        <w:rPr>
          <w:rFonts w:asciiTheme="majorHAnsi" w:hAnsiTheme="majorHAnsi"/>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7ADE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0268A92"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C1E63" w14:textId="15516A22" w:rsidR="00A50FCF" w:rsidRDefault="0058266A" w:rsidP="00A50FCF">
    <w:pPr>
      <w:pStyle w:val="Header"/>
      <w:tabs>
        <w:tab w:val="clear" w:pos="4320"/>
        <w:tab w:val="clear" w:pos="8640"/>
      </w:tabs>
      <w:jc w:val="center"/>
      <w:rPr>
        <w:sz w:val="22"/>
        <w:szCs w:val="22"/>
      </w:rPr>
    </w:pPr>
    <w:r>
      <w:rPr>
        <w:noProof/>
        <w:sz w:val="22"/>
        <w:szCs w:val="22"/>
      </w:rPr>
      <w:drawing>
        <wp:inline distT="0" distB="0" distL="0" distR="0" wp14:anchorId="6F6161E8" wp14:editId="05F5ED0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276B712" w14:textId="77777777" w:rsidR="00040C3A" w:rsidRPr="00EC7D62" w:rsidRDefault="00317286" w:rsidP="00A50FCF">
    <w:pPr>
      <w:pStyle w:val="Header"/>
      <w:tabs>
        <w:tab w:val="clear" w:pos="4320"/>
        <w:tab w:val="clear" w:pos="8640"/>
      </w:tabs>
      <w:jc w:val="center"/>
      <w:rPr>
        <w:sz w:val="22"/>
        <w:szCs w:val="22"/>
      </w:rPr>
    </w:pPr>
    <w:r>
      <w:rPr>
        <w:noProof/>
        <w:sz w:val="22"/>
        <w:szCs w:val="22"/>
        <w:bdr w:val="nil"/>
      </w:rPr>
      <w:pict w14:anchorId="0443B2B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C79C4" w14:textId="77777777" w:rsidR="001F2AB2" w:rsidRDefault="001F2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7C6CEF"/>
    <w:multiLevelType w:val="hybridMultilevel"/>
    <w:tmpl w:val="C2049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7CC63A6"/>
    <w:lvl w:ilvl="0" w:tplc="0409000F">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3909A9"/>
    <w:multiLevelType w:val="hybridMultilevel"/>
    <w:tmpl w:val="B950C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8C4EB1"/>
    <w:multiLevelType w:val="hybridMultilevel"/>
    <w:tmpl w:val="60086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E0F33D1"/>
    <w:multiLevelType w:val="hybridMultilevel"/>
    <w:tmpl w:val="0F84A0F0"/>
    <w:lvl w:ilvl="0" w:tplc="F178415C">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2F8655A3"/>
    <w:multiLevelType w:val="hybridMultilevel"/>
    <w:tmpl w:val="0A386FA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7B7286"/>
    <w:multiLevelType w:val="hybridMultilevel"/>
    <w:tmpl w:val="B2DC2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5300302"/>
    <w:multiLevelType w:val="hybridMultilevel"/>
    <w:tmpl w:val="F9028C9A"/>
    <w:lvl w:ilvl="0" w:tplc="962C9F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C323826"/>
    <w:multiLevelType w:val="hybridMultilevel"/>
    <w:tmpl w:val="6D1C66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7A376E"/>
    <w:multiLevelType w:val="hybridMultilevel"/>
    <w:tmpl w:val="0FF0B364"/>
    <w:lvl w:ilvl="0" w:tplc="04090019">
      <w:start w:val="1"/>
      <w:numFmt w:val="lowerLetter"/>
      <w:lvlText w:val="%1."/>
      <w:lvlJc w:val="left"/>
      <w:pPr>
        <w:ind w:left="720" w:hanging="360"/>
      </w:pPr>
    </w:lvl>
    <w:lvl w:ilvl="1" w:tplc="BABAE2C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2"/>
  </w:num>
  <w:num w:numId="4">
    <w:abstractNumId w:val="26"/>
  </w:num>
  <w:num w:numId="5">
    <w:abstractNumId w:val="53"/>
  </w:num>
  <w:num w:numId="6">
    <w:abstractNumId w:val="31"/>
  </w:num>
  <w:num w:numId="7">
    <w:abstractNumId w:val="7"/>
  </w:num>
  <w:num w:numId="8">
    <w:abstractNumId w:val="20"/>
  </w:num>
  <w:num w:numId="9">
    <w:abstractNumId w:val="48"/>
  </w:num>
  <w:num w:numId="10">
    <w:abstractNumId w:val="0"/>
  </w:num>
  <w:num w:numId="11">
    <w:abstractNumId w:val="43"/>
  </w:num>
  <w:num w:numId="12">
    <w:abstractNumId w:val="44"/>
  </w:num>
  <w:num w:numId="13">
    <w:abstractNumId w:val="49"/>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5"/>
  </w:num>
  <w:num w:numId="23">
    <w:abstractNumId w:val="16"/>
  </w:num>
  <w:num w:numId="24">
    <w:abstractNumId w:val="17"/>
  </w:num>
  <w:num w:numId="25">
    <w:abstractNumId w:val="21"/>
  </w:num>
  <w:num w:numId="26">
    <w:abstractNumId w:val="22"/>
  </w:num>
  <w:num w:numId="27">
    <w:abstractNumId w:val="27"/>
  </w:num>
  <w:num w:numId="28">
    <w:abstractNumId w:val="28"/>
  </w:num>
  <w:num w:numId="29">
    <w:abstractNumId w:val="29"/>
  </w:num>
  <w:num w:numId="30">
    <w:abstractNumId w:val="30"/>
  </w:num>
  <w:num w:numId="31">
    <w:abstractNumId w:val="32"/>
  </w:num>
  <w:num w:numId="32">
    <w:abstractNumId w:val="34"/>
  </w:num>
  <w:num w:numId="33">
    <w:abstractNumId w:val="35"/>
  </w:num>
  <w:num w:numId="34">
    <w:abstractNumId w:val="36"/>
  </w:num>
  <w:num w:numId="35">
    <w:abstractNumId w:val="38"/>
  </w:num>
  <w:num w:numId="36">
    <w:abstractNumId w:val="40"/>
  </w:num>
  <w:num w:numId="37">
    <w:abstractNumId w:val="41"/>
  </w:num>
  <w:num w:numId="38">
    <w:abstractNumId w:val="42"/>
  </w:num>
  <w:num w:numId="39">
    <w:abstractNumId w:val="45"/>
  </w:num>
  <w:num w:numId="40">
    <w:abstractNumId w:val="46"/>
  </w:num>
  <w:num w:numId="41">
    <w:abstractNumId w:val="52"/>
  </w:num>
  <w:num w:numId="42">
    <w:abstractNumId w:val="54"/>
  </w:num>
  <w:num w:numId="43">
    <w:abstractNumId w:val="56"/>
  </w:num>
  <w:num w:numId="44">
    <w:abstractNumId w:val="59"/>
  </w:num>
  <w:num w:numId="45">
    <w:abstractNumId w:val="61"/>
  </w:num>
  <w:num w:numId="46">
    <w:abstractNumId w:val="63"/>
  </w:num>
  <w:num w:numId="47">
    <w:abstractNumId w:val="64"/>
  </w:num>
  <w:num w:numId="48">
    <w:abstractNumId w:val="65"/>
  </w:num>
  <w:num w:numId="49">
    <w:abstractNumId w:val="66"/>
  </w:num>
  <w:num w:numId="50">
    <w:abstractNumId w:val="67"/>
  </w:num>
  <w:num w:numId="51">
    <w:abstractNumId w:val="25"/>
  </w:num>
  <w:num w:numId="52">
    <w:abstractNumId w:val="47"/>
  </w:num>
  <w:num w:numId="53">
    <w:abstractNumId w:val="57"/>
  </w:num>
  <w:num w:numId="54">
    <w:abstractNumId w:val="50"/>
  </w:num>
  <w:num w:numId="55">
    <w:abstractNumId w:val="55"/>
  </w:num>
  <w:num w:numId="56">
    <w:abstractNumId w:val="60"/>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37"/>
  </w:num>
  <w:num w:numId="60">
    <w:abstractNumId w:val="23"/>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5"/>
  </w:num>
  <w:num w:numId="68">
    <w:abstractNumId w:val="33"/>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4350F"/>
    <w:rsid w:val="000716C5"/>
    <w:rsid w:val="00075E23"/>
    <w:rsid w:val="00087AC4"/>
    <w:rsid w:val="00090A55"/>
    <w:rsid w:val="0009344A"/>
    <w:rsid w:val="000A313F"/>
    <w:rsid w:val="000A392E"/>
    <w:rsid w:val="000A575F"/>
    <w:rsid w:val="000B58F1"/>
    <w:rsid w:val="000C4925"/>
    <w:rsid w:val="000D10DB"/>
    <w:rsid w:val="000D4380"/>
    <w:rsid w:val="000E5EB5"/>
    <w:rsid w:val="000E7509"/>
    <w:rsid w:val="000F35ED"/>
    <w:rsid w:val="00107131"/>
    <w:rsid w:val="0010736F"/>
    <w:rsid w:val="00113F73"/>
    <w:rsid w:val="00121CC2"/>
    <w:rsid w:val="00133EE5"/>
    <w:rsid w:val="001457E2"/>
    <w:rsid w:val="00167A34"/>
    <w:rsid w:val="001A7870"/>
    <w:rsid w:val="001C1B41"/>
    <w:rsid w:val="001C6CEC"/>
    <w:rsid w:val="001D168D"/>
    <w:rsid w:val="001D65EF"/>
    <w:rsid w:val="001F2AB2"/>
    <w:rsid w:val="00213C6F"/>
    <w:rsid w:val="002250A3"/>
    <w:rsid w:val="00226EB0"/>
    <w:rsid w:val="00234C89"/>
    <w:rsid w:val="00235217"/>
    <w:rsid w:val="00246D1F"/>
    <w:rsid w:val="00247403"/>
    <w:rsid w:val="00247542"/>
    <w:rsid w:val="00250BEE"/>
    <w:rsid w:val="00266B61"/>
    <w:rsid w:val="0026712A"/>
    <w:rsid w:val="002704DB"/>
    <w:rsid w:val="00285C29"/>
    <w:rsid w:val="00290FA7"/>
    <w:rsid w:val="002A0AAE"/>
    <w:rsid w:val="002A3709"/>
    <w:rsid w:val="002A5820"/>
    <w:rsid w:val="002C2C5D"/>
    <w:rsid w:val="002D2B26"/>
    <w:rsid w:val="002D7EA2"/>
    <w:rsid w:val="002E187C"/>
    <w:rsid w:val="002E18D0"/>
    <w:rsid w:val="002F7E22"/>
    <w:rsid w:val="00302733"/>
    <w:rsid w:val="00314078"/>
    <w:rsid w:val="0031535D"/>
    <w:rsid w:val="00317286"/>
    <w:rsid w:val="00317AEA"/>
    <w:rsid w:val="0032394B"/>
    <w:rsid w:val="0033169F"/>
    <w:rsid w:val="00346C95"/>
    <w:rsid w:val="00356185"/>
    <w:rsid w:val="00360380"/>
    <w:rsid w:val="0036322E"/>
    <w:rsid w:val="0037519E"/>
    <w:rsid w:val="00386CF0"/>
    <w:rsid w:val="003C676B"/>
    <w:rsid w:val="003D3BC2"/>
    <w:rsid w:val="003E102F"/>
    <w:rsid w:val="003E6CA1"/>
    <w:rsid w:val="004165C2"/>
    <w:rsid w:val="00423635"/>
    <w:rsid w:val="00441ECB"/>
    <w:rsid w:val="0044287D"/>
    <w:rsid w:val="00453B3D"/>
    <w:rsid w:val="00467B7E"/>
    <w:rsid w:val="00477592"/>
    <w:rsid w:val="00486F1C"/>
    <w:rsid w:val="0049419D"/>
    <w:rsid w:val="00495BDA"/>
    <w:rsid w:val="004A12F7"/>
    <w:rsid w:val="004B4A5C"/>
    <w:rsid w:val="004B7CDE"/>
    <w:rsid w:val="004C20D2"/>
    <w:rsid w:val="004C4B62"/>
    <w:rsid w:val="004C54C9"/>
    <w:rsid w:val="004D6025"/>
    <w:rsid w:val="004D7949"/>
    <w:rsid w:val="004E2649"/>
    <w:rsid w:val="004E59D9"/>
    <w:rsid w:val="004F5081"/>
    <w:rsid w:val="004F626E"/>
    <w:rsid w:val="00501399"/>
    <w:rsid w:val="0050633D"/>
    <w:rsid w:val="00507BC4"/>
    <w:rsid w:val="005128E4"/>
    <w:rsid w:val="005133DB"/>
    <w:rsid w:val="005161F8"/>
    <w:rsid w:val="00525560"/>
    <w:rsid w:val="00544C49"/>
    <w:rsid w:val="00547FEF"/>
    <w:rsid w:val="005516A1"/>
    <w:rsid w:val="0057402A"/>
    <w:rsid w:val="005771D0"/>
    <w:rsid w:val="0058266A"/>
    <w:rsid w:val="0059191A"/>
    <w:rsid w:val="005921FF"/>
    <w:rsid w:val="005A6D0E"/>
    <w:rsid w:val="005B52B0"/>
    <w:rsid w:val="005B6806"/>
    <w:rsid w:val="005C4225"/>
    <w:rsid w:val="005D370B"/>
    <w:rsid w:val="005E1FC2"/>
    <w:rsid w:val="005F0B1A"/>
    <w:rsid w:val="005F0DAD"/>
    <w:rsid w:val="005F0F33"/>
    <w:rsid w:val="00600DEB"/>
    <w:rsid w:val="006238DB"/>
    <w:rsid w:val="00627C9F"/>
    <w:rsid w:val="006311E9"/>
    <w:rsid w:val="00632354"/>
    <w:rsid w:val="00642810"/>
    <w:rsid w:val="00652333"/>
    <w:rsid w:val="00660183"/>
    <w:rsid w:val="00667CDB"/>
    <w:rsid w:val="00671526"/>
    <w:rsid w:val="0068009E"/>
    <w:rsid w:val="00692219"/>
    <w:rsid w:val="006A17D2"/>
    <w:rsid w:val="006A73E6"/>
    <w:rsid w:val="006B2D5C"/>
    <w:rsid w:val="006C4EB1"/>
    <w:rsid w:val="006C6C95"/>
    <w:rsid w:val="006D64C2"/>
    <w:rsid w:val="006E0166"/>
    <w:rsid w:val="006E7B34"/>
    <w:rsid w:val="0070697F"/>
    <w:rsid w:val="0071137B"/>
    <w:rsid w:val="0072199C"/>
    <w:rsid w:val="00722C9F"/>
    <w:rsid w:val="007253B8"/>
    <w:rsid w:val="0073741F"/>
    <w:rsid w:val="0076643F"/>
    <w:rsid w:val="0077320D"/>
    <w:rsid w:val="00777F63"/>
    <w:rsid w:val="007A5817"/>
    <w:rsid w:val="007B53D4"/>
    <w:rsid w:val="007B5A52"/>
    <w:rsid w:val="007B60E9"/>
    <w:rsid w:val="007B6CC3"/>
    <w:rsid w:val="007B7E17"/>
    <w:rsid w:val="007C1554"/>
    <w:rsid w:val="007C3334"/>
    <w:rsid w:val="007D2B98"/>
    <w:rsid w:val="007E12E7"/>
    <w:rsid w:val="007E21BC"/>
    <w:rsid w:val="007E5AD3"/>
    <w:rsid w:val="007F4724"/>
    <w:rsid w:val="00803F1C"/>
    <w:rsid w:val="0080600E"/>
    <w:rsid w:val="00817612"/>
    <w:rsid w:val="00824C77"/>
    <w:rsid w:val="008338A4"/>
    <w:rsid w:val="00837C45"/>
    <w:rsid w:val="00844730"/>
    <w:rsid w:val="008457C2"/>
    <w:rsid w:val="00857A82"/>
    <w:rsid w:val="00873836"/>
    <w:rsid w:val="008766B2"/>
    <w:rsid w:val="00885737"/>
    <w:rsid w:val="008857BE"/>
    <w:rsid w:val="00890650"/>
    <w:rsid w:val="00897E12"/>
    <w:rsid w:val="008A7E0F"/>
    <w:rsid w:val="008B0AA0"/>
    <w:rsid w:val="008B12F5"/>
    <w:rsid w:val="008D768D"/>
    <w:rsid w:val="008E3759"/>
    <w:rsid w:val="008F1912"/>
    <w:rsid w:val="0090270B"/>
    <w:rsid w:val="009041DC"/>
    <w:rsid w:val="0091498A"/>
    <w:rsid w:val="00917B5A"/>
    <w:rsid w:val="00917BE6"/>
    <w:rsid w:val="00920A58"/>
    <w:rsid w:val="00920A8C"/>
    <w:rsid w:val="00933C1D"/>
    <w:rsid w:val="00934A2C"/>
    <w:rsid w:val="0096706E"/>
    <w:rsid w:val="00975C4E"/>
    <w:rsid w:val="00981FBA"/>
    <w:rsid w:val="00982222"/>
    <w:rsid w:val="00997BC5"/>
    <w:rsid w:val="009A3E3D"/>
    <w:rsid w:val="009A4F41"/>
    <w:rsid w:val="009A7AF7"/>
    <w:rsid w:val="009B381B"/>
    <w:rsid w:val="009D1753"/>
    <w:rsid w:val="009D7611"/>
    <w:rsid w:val="009E0B61"/>
    <w:rsid w:val="009E53DE"/>
    <w:rsid w:val="00A13984"/>
    <w:rsid w:val="00A30298"/>
    <w:rsid w:val="00A328B3"/>
    <w:rsid w:val="00A33201"/>
    <w:rsid w:val="00A50FCF"/>
    <w:rsid w:val="00A528D1"/>
    <w:rsid w:val="00A610CD"/>
    <w:rsid w:val="00A67F86"/>
    <w:rsid w:val="00AA09A2"/>
    <w:rsid w:val="00AA7996"/>
    <w:rsid w:val="00AC19CB"/>
    <w:rsid w:val="00AE5488"/>
    <w:rsid w:val="00AE65A2"/>
    <w:rsid w:val="00AE6F91"/>
    <w:rsid w:val="00AF5571"/>
    <w:rsid w:val="00B07341"/>
    <w:rsid w:val="00B30539"/>
    <w:rsid w:val="00B314DB"/>
    <w:rsid w:val="00B31D1B"/>
    <w:rsid w:val="00B325EB"/>
    <w:rsid w:val="00B361F2"/>
    <w:rsid w:val="00B3718B"/>
    <w:rsid w:val="00B4632A"/>
    <w:rsid w:val="00B530F1"/>
    <w:rsid w:val="00BA276C"/>
    <w:rsid w:val="00BB306F"/>
    <w:rsid w:val="00BD4B89"/>
    <w:rsid w:val="00BF29FE"/>
    <w:rsid w:val="00BF6FD8"/>
    <w:rsid w:val="00C03680"/>
    <w:rsid w:val="00C054DF"/>
    <w:rsid w:val="00C20B11"/>
    <w:rsid w:val="00C21762"/>
    <w:rsid w:val="00C22F9C"/>
    <w:rsid w:val="00C24543"/>
    <w:rsid w:val="00C256A2"/>
    <w:rsid w:val="00C301E5"/>
    <w:rsid w:val="00C51515"/>
    <w:rsid w:val="00C5660B"/>
    <w:rsid w:val="00C66B72"/>
    <w:rsid w:val="00C8762B"/>
    <w:rsid w:val="00C9567A"/>
    <w:rsid w:val="00CB212D"/>
    <w:rsid w:val="00CB2660"/>
    <w:rsid w:val="00CC5E90"/>
    <w:rsid w:val="00CD046C"/>
    <w:rsid w:val="00CE076C"/>
    <w:rsid w:val="00CE5199"/>
    <w:rsid w:val="00CE66D5"/>
    <w:rsid w:val="00CF2978"/>
    <w:rsid w:val="00CF637A"/>
    <w:rsid w:val="00D059DE"/>
    <w:rsid w:val="00D13FCE"/>
    <w:rsid w:val="00D27FEA"/>
    <w:rsid w:val="00D306D1"/>
    <w:rsid w:val="00D34786"/>
    <w:rsid w:val="00D37BFC"/>
    <w:rsid w:val="00D472EB"/>
    <w:rsid w:val="00D47A8E"/>
    <w:rsid w:val="00D52D14"/>
    <w:rsid w:val="00D54D44"/>
    <w:rsid w:val="00D702DC"/>
    <w:rsid w:val="00D712D3"/>
    <w:rsid w:val="00D71422"/>
    <w:rsid w:val="00D72DC6"/>
    <w:rsid w:val="00D747BC"/>
    <w:rsid w:val="00D7558D"/>
    <w:rsid w:val="00D81D92"/>
    <w:rsid w:val="00D828AD"/>
    <w:rsid w:val="00DA7B5F"/>
    <w:rsid w:val="00DB621A"/>
    <w:rsid w:val="00DC11E7"/>
    <w:rsid w:val="00DC7023"/>
    <w:rsid w:val="00DC769A"/>
    <w:rsid w:val="00DD3D86"/>
    <w:rsid w:val="00DE47CA"/>
    <w:rsid w:val="00DF1EC4"/>
    <w:rsid w:val="00E033E6"/>
    <w:rsid w:val="00E0340B"/>
    <w:rsid w:val="00E04A90"/>
    <w:rsid w:val="00E219C7"/>
    <w:rsid w:val="00E42297"/>
    <w:rsid w:val="00E43157"/>
    <w:rsid w:val="00E461CE"/>
    <w:rsid w:val="00E55C0C"/>
    <w:rsid w:val="00E71D53"/>
    <w:rsid w:val="00E720CA"/>
    <w:rsid w:val="00E84EB5"/>
    <w:rsid w:val="00E85662"/>
    <w:rsid w:val="00E8789F"/>
    <w:rsid w:val="00E900D8"/>
    <w:rsid w:val="00E97B71"/>
    <w:rsid w:val="00EA3D34"/>
    <w:rsid w:val="00EB454D"/>
    <w:rsid w:val="00ED449D"/>
    <w:rsid w:val="00ED76BE"/>
    <w:rsid w:val="00EE040F"/>
    <w:rsid w:val="00EE78F4"/>
    <w:rsid w:val="00EF619B"/>
    <w:rsid w:val="00EF68CF"/>
    <w:rsid w:val="00F00B55"/>
    <w:rsid w:val="00F02AD1"/>
    <w:rsid w:val="00F04B12"/>
    <w:rsid w:val="00F253CC"/>
    <w:rsid w:val="00F37106"/>
    <w:rsid w:val="00F4101A"/>
    <w:rsid w:val="00F519CF"/>
    <w:rsid w:val="00F56BA5"/>
    <w:rsid w:val="00F57DAA"/>
    <w:rsid w:val="00F60E22"/>
    <w:rsid w:val="00F63197"/>
    <w:rsid w:val="00F81395"/>
    <w:rsid w:val="00F917D1"/>
    <w:rsid w:val="00F91CAE"/>
    <w:rsid w:val="00F9653B"/>
    <w:rsid w:val="00FB62CF"/>
    <w:rsid w:val="00FD1616"/>
    <w:rsid w:val="00FD3C3B"/>
    <w:rsid w:val="00FD6D32"/>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6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4F62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4F626E"/>
    <w:rPr>
      <w:sz w:val="20"/>
    </w:rPr>
  </w:style>
  <w:style w:type="paragraph" w:customStyle="1" w:styleId="TableParagraph">
    <w:name w:val="Table Paragraph"/>
    <w:basedOn w:val="Normal"/>
    <w:uiPriority w:val="1"/>
    <w:qFormat/>
    <w:rsid w:val="008766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bdr w:val="none" w:sz="0" w:space="0" w:color="auto"/>
    </w:rPr>
  </w:style>
  <w:style w:type="character" w:styleId="CommentReference">
    <w:name w:val="annotation reference"/>
    <w:basedOn w:val="DefaultParagraphFont"/>
    <w:uiPriority w:val="99"/>
    <w:semiHidden/>
    <w:unhideWhenUsed/>
    <w:rsid w:val="007B53D4"/>
    <w:rPr>
      <w:sz w:val="16"/>
      <w:szCs w:val="16"/>
    </w:rPr>
  </w:style>
  <w:style w:type="paragraph" w:styleId="CommentText">
    <w:name w:val="annotation text"/>
    <w:basedOn w:val="Normal"/>
    <w:link w:val="CommentTextChar"/>
    <w:uiPriority w:val="99"/>
    <w:semiHidden/>
    <w:unhideWhenUsed/>
    <w:rsid w:val="007B53D4"/>
    <w:rPr>
      <w:sz w:val="20"/>
      <w:szCs w:val="20"/>
    </w:rPr>
  </w:style>
  <w:style w:type="character" w:customStyle="1" w:styleId="CommentTextChar">
    <w:name w:val="Comment Text Char"/>
    <w:basedOn w:val="DefaultParagraphFont"/>
    <w:link w:val="CommentText"/>
    <w:uiPriority w:val="99"/>
    <w:semiHidden/>
    <w:rsid w:val="007B53D4"/>
    <w:rPr>
      <w:lang w:val="en-US" w:eastAsia="en-US"/>
    </w:rPr>
  </w:style>
  <w:style w:type="paragraph" w:styleId="CommentSubject">
    <w:name w:val="annotation subject"/>
    <w:basedOn w:val="CommentText"/>
    <w:next w:val="CommentText"/>
    <w:link w:val="CommentSubjectChar"/>
    <w:uiPriority w:val="99"/>
    <w:semiHidden/>
    <w:unhideWhenUsed/>
    <w:rsid w:val="007B53D4"/>
    <w:rPr>
      <w:b/>
      <w:bCs/>
    </w:rPr>
  </w:style>
  <w:style w:type="character" w:customStyle="1" w:styleId="CommentSubjectChar">
    <w:name w:val="Comment Subject Char"/>
    <w:basedOn w:val="CommentTextChar"/>
    <w:link w:val="CommentSubject"/>
    <w:uiPriority w:val="99"/>
    <w:semiHidden/>
    <w:rsid w:val="007B53D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6251">
      <w:bodyDiv w:val="1"/>
      <w:marLeft w:val="0"/>
      <w:marRight w:val="0"/>
      <w:marTop w:val="0"/>
      <w:marBottom w:val="0"/>
      <w:divBdr>
        <w:top w:val="none" w:sz="0" w:space="0" w:color="auto"/>
        <w:left w:val="none" w:sz="0" w:space="0" w:color="auto"/>
        <w:bottom w:val="none" w:sz="0" w:space="0" w:color="auto"/>
        <w:right w:val="none" w:sz="0" w:space="0" w:color="auto"/>
      </w:divBdr>
    </w:div>
    <w:div w:id="247926711">
      <w:bodyDiv w:val="1"/>
      <w:marLeft w:val="0"/>
      <w:marRight w:val="0"/>
      <w:marTop w:val="0"/>
      <w:marBottom w:val="0"/>
      <w:divBdr>
        <w:top w:val="none" w:sz="0" w:space="0" w:color="auto"/>
        <w:left w:val="none" w:sz="0" w:space="0" w:color="auto"/>
        <w:bottom w:val="none" w:sz="0" w:space="0" w:color="auto"/>
        <w:right w:val="none" w:sz="0" w:space="0" w:color="auto"/>
      </w:divBdr>
    </w:div>
    <w:div w:id="252395238">
      <w:bodyDiv w:val="1"/>
      <w:marLeft w:val="0"/>
      <w:marRight w:val="0"/>
      <w:marTop w:val="0"/>
      <w:marBottom w:val="0"/>
      <w:divBdr>
        <w:top w:val="none" w:sz="0" w:space="0" w:color="auto"/>
        <w:left w:val="none" w:sz="0" w:space="0" w:color="auto"/>
        <w:bottom w:val="none" w:sz="0" w:space="0" w:color="auto"/>
        <w:right w:val="none" w:sz="0" w:space="0" w:color="auto"/>
      </w:divBdr>
    </w:div>
    <w:div w:id="825390479">
      <w:bodyDiv w:val="1"/>
      <w:marLeft w:val="0"/>
      <w:marRight w:val="0"/>
      <w:marTop w:val="0"/>
      <w:marBottom w:val="0"/>
      <w:divBdr>
        <w:top w:val="none" w:sz="0" w:space="0" w:color="auto"/>
        <w:left w:val="none" w:sz="0" w:space="0" w:color="auto"/>
        <w:bottom w:val="none" w:sz="0" w:space="0" w:color="auto"/>
        <w:right w:val="none" w:sz="0" w:space="0" w:color="auto"/>
      </w:divBdr>
    </w:div>
    <w:div w:id="953755154">
      <w:bodyDiv w:val="1"/>
      <w:marLeft w:val="0"/>
      <w:marRight w:val="0"/>
      <w:marTop w:val="0"/>
      <w:marBottom w:val="0"/>
      <w:divBdr>
        <w:top w:val="none" w:sz="0" w:space="0" w:color="auto"/>
        <w:left w:val="none" w:sz="0" w:space="0" w:color="auto"/>
        <w:bottom w:val="none" w:sz="0" w:space="0" w:color="auto"/>
        <w:right w:val="none" w:sz="0" w:space="0" w:color="auto"/>
      </w:divBdr>
    </w:div>
    <w:div w:id="989477970">
      <w:bodyDiv w:val="1"/>
      <w:marLeft w:val="0"/>
      <w:marRight w:val="0"/>
      <w:marTop w:val="0"/>
      <w:marBottom w:val="0"/>
      <w:divBdr>
        <w:top w:val="none" w:sz="0" w:space="0" w:color="auto"/>
        <w:left w:val="none" w:sz="0" w:space="0" w:color="auto"/>
        <w:bottom w:val="none" w:sz="0" w:space="0" w:color="auto"/>
        <w:right w:val="none" w:sz="0" w:space="0" w:color="auto"/>
      </w:divBdr>
    </w:div>
    <w:div w:id="1109399684">
      <w:bodyDiv w:val="1"/>
      <w:marLeft w:val="0"/>
      <w:marRight w:val="0"/>
      <w:marTop w:val="0"/>
      <w:marBottom w:val="0"/>
      <w:divBdr>
        <w:top w:val="none" w:sz="0" w:space="0" w:color="auto"/>
        <w:left w:val="none" w:sz="0" w:space="0" w:color="auto"/>
        <w:bottom w:val="none" w:sz="0" w:space="0" w:color="auto"/>
        <w:right w:val="none" w:sz="0" w:space="0" w:color="auto"/>
      </w:divBdr>
    </w:div>
    <w:div w:id="1545218589">
      <w:bodyDiv w:val="1"/>
      <w:marLeft w:val="0"/>
      <w:marRight w:val="0"/>
      <w:marTop w:val="0"/>
      <w:marBottom w:val="0"/>
      <w:divBdr>
        <w:top w:val="none" w:sz="0" w:space="0" w:color="auto"/>
        <w:left w:val="none" w:sz="0" w:space="0" w:color="auto"/>
        <w:bottom w:val="none" w:sz="0" w:space="0" w:color="auto"/>
        <w:right w:val="none" w:sz="0" w:space="0" w:color="auto"/>
      </w:divBdr>
    </w:div>
    <w:div w:id="15710423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1806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7FBB-80BB-4838-939A-5C23A33E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3195</Words>
  <Characters>16716</Characters>
  <Application>Microsoft Office Word</Application>
  <DocSecurity>0</DocSecurity>
  <Lines>315</Lines>
  <Paragraphs>72</Paragraphs>
  <ScaleCrop>false</ScaleCrop>
  <Company/>
  <LinksUpToDate>false</LinksUpToDate>
  <CharactersWithSpaces>19839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213/20</dc:title>
  <dc:creator/>
  <cp:lastModifiedBy/>
  <cp:revision>1</cp:revision>
  <dcterms:created xsi:type="dcterms:W3CDTF">2020-09-17T14:50:00Z</dcterms:created>
  <dcterms:modified xsi:type="dcterms:W3CDTF">2020-09-17T14:50:00Z</dcterms:modified>
</cp:coreProperties>
</file>