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DA912" w14:textId="0D3E2587" w:rsidR="00040C3A" w:rsidRPr="0090270B" w:rsidRDefault="00300D4A" w:rsidP="001C0FD8">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FF20D7A" wp14:editId="750E4B7A">
                <wp:simplePos x="0" y="0"/>
                <wp:positionH relativeFrom="column">
                  <wp:posOffset>-257175</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7E3D66" id="Rectangle 1" o:spid="_x0000_s1026" style="position:absolute;margin-left:-20.25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" fillcolor="#67ae3c"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77BDC00" wp14:editId="5B711C4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17FC3" w14:textId="1FE8FEAD" w:rsidR="00DC5D11" w:rsidRDefault="00300D4A" w:rsidP="00AE5488">
                            <w:r>
                              <w:rPr>
                                <w:noProof/>
                              </w:rPr>
                              <w:drawing>
                                <wp:inline distT="0" distB="0" distL="0" distR="0" wp14:anchorId="487EE772" wp14:editId="4781ED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DC5D11">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77BDC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8817FC3" w14:textId="1FE8FEAD" w:rsidR="00DC5D11" w:rsidRDefault="00300D4A" w:rsidP="00AE5488">
                      <w:r>
                        <w:rPr>
                          <w:noProof/>
                        </w:rPr>
                        <w:drawing>
                          <wp:inline distT="0" distB="0" distL="0" distR="0" wp14:anchorId="487EE772" wp14:editId="4781ED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DC5D11">
                        <w:tab/>
                        <w:t xml:space="preserve">                              </w:t>
                      </w:r>
                    </w:p>
                  </w:txbxContent>
                </v:textbox>
              </v:shape>
            </w:pict>
          </mc:Fallback>
        </mc:AlternateContent>
      </w:r>
    </w:p>
    <w:p w14:paraId="39BC0F80" w14:textId="77777777" w:rsidR="00040C3A" w:rsidRPr="0090270B" w:rsidRDefault="00040C3A" w:rsidP="001C0FD8">
      <w:pPr>
        <w:suppressAutoHyphens/>
        <w:jc w:val="both"/>
        <w:rPr>
          <w:rFonts w:asciiTheme="majorHAnsi" w:hAnsiTheme="majorHAnsi"/>
          <w:sz w:val="22"/>
          <w:szCs w:val="22"/>
          <w:lang w:val="es-ES"/>
        </w:rPr>
      </w:pPr>
    </w:p>
    <w:p w14:paraId="7EAB73FE" w14:textId="77777777" w:rsidR="00040C3A" w:rsidRPr="0090270B" w:rsidRDefault="00040C3A" w:rsidP="001C0FD8">
      <w:pPr>
        <w:suppressAutoHyphens/>
        <w:jc w:val="both"/>
        <w:rPr>
          <w:rFonts w:asciiTheme="majorHAnsi" w:hAnsiTheme="majorHAnsi"/>
          <w:sz w:val="22"/>
          <w:szCs w:val="22"/>
          <w:lang w:val="es-ES"/>
        </w:rPr>
      </w:pPr>
    </w:p>
    <w:p w14:paraId="128DD6F4" w14:textId="77777777" w:rsidR="005128E4" w:rsidRPr="0090270B" w:rsidRDefault="005128E4" w:rsidP="001C0FD8">
      <w:pPr>
        <w:suppressAutoHyphens/>
        <w:rPr>
          <w:rFonts w:asciiTheme="majorHAnsi" w:hAnsiTheme="majorHAnsi"/>
          <w:sz w:val="22"/>
          <w:szCs w:val="22"/>
          <w:lang w:val="es-ES_tradnl"/>
        </w:rPr>
      </w:pPr>
    </w:p>
    <w:p w14:paraId="667C15E5" w14:textId="68B20D10" w:rsidR="005128E4" w:rsidRPr="0090270B" w:rsidRDefault="005128E4" w:rsidP="001C0FD8">
      <w:pPr>
        <w:suppressAutoHyphens/>
        <w:rPr>
          <w:rFonts w:asciiTheme="majorHAnsi" w:hAnsiTheme="majorHAnsi"/>
          <w:sz w:val="22"/>
          <w:szCs w:val="22"/>
          <w:lang w:val="es-ES_tradnl"/>
        </w:rPr>
      </w:pPr>
    </w:p>
    <w:p w14:paraId="4160E86E" w14:textId="77777777" w:rsidR="005128E4" w:rsidRPr="0090270B" w:rsidRDefault="005128E4" w:rsidP="001C0FD8">
      <w:pPr>
        <w:suppressAutoHyphens/>
        <w:rPr>
          <w:rFonts w:asciiTheme="majorHAnsi" w:hAnsiTheme="majorHAnsi"/>
          <w:sz w:val="22"/>
          <w:szCs w:val="22"/>
          <w:lang w:val="es-ES_tradnl"/>
        </w:rPr>
      </w:pPr>
    </w:p>
    <w:p w14:paraId="3DC18F90" w14:textId="77777777" w:rsidR="00040C3A" w:rsidRPr="0090270B" w:rsidRDefault="00040C3A" w:rsidP="001C0FD8">
      <w:pPr>
        <w:suppressAutoHyphens/>
        <w:jc w:val="center"/>
        <w:rPr>
          <w:rFonts w:asciiTheme="majorHAnsi" w:hAnsiTheme="majorHAnsi"/>
          <w:sz w:val="22"/>
          <w:szCs w:val="22"/>
          <w:lang w:val="es-ES_tradnl"/>
        </w:rPr>
      </w:pPr>
    </w:p>
    <w:p w14:paraId="45AD6BB7" w14:textId="4F8208EB" w:rsidR="00040C3A" w:rsidRPr="0090270B" w:rsidRDefault="00040C3A" w:rsidP="001C0FD8">
      <w:pPr>
        <w:suppressAutoHyphens/>
        <w:jc w:val="center"/>
        <w:rPr>
          <w:rFonts w:asciiTheme="majorHAnsi" w:hAnsiTheme="majorHAnsi"/>
          <w:sz w:val="22"/>
          <w:szCs w:val="22"/>
          <w:lang w:val="es-ES_tradnl"/>
        </w:rPr>
      </w:pPr>
    </w:p>
    <w:p w14:paraId="290A349B" w14:textId="77777777" w:rsidR="005B52B0" w:rsidRPr="0090270B" w:rsidRDefault="005B52B0" w:rsidP="001C0FD8">
      <w:pPr>
        <w:suppressAutoHyphens/>
        <w:jc w:val="center"/>
        <w:rPr>
          <w:rFonts w:asciiTheme="majorHAnsi" w:hAnsiTheme="majorHAnsi"/>
          <w:sz w:val="22"/>
          <w:szCs w:val="22"/>
          <w:lang w:val="es-ES_tradnl"/>
        </w:rPr>
      </w:pPr>
    </w:p>
    <w:p w14:paraId="0790F215" w14:textId="7104FAFA" w:rsidR="005B52B0" w:rsidRPr="0090270B" w:rsidRDefault="005B52B0" w:rsidP="001C0FD8">
      <w:pPr>
        <w:suppressAutoHyphens/>
        <w:jc w:val="center"/>
        <w:rPr>
          <w:rFonts w:asciiTheme="majorHAnsi" w:hAnsiTheme="majorHAnsi"/>
          <w:sz w:val="22"/>
          <w:szCs w:val="22"/>
          <w:lang w:val="es-ES_tradnl"/>
        </w:rPr>
      </w:pPr>
    </w:p>
    <w:p w14:paraId="5EA3C5F3" w14:textId="662B0102" w:rsidR="005B52B0" w:rsidRPr="0090270B" w:rsidRDefault="005B52B0" w:rsidP="001C0FD8">
      <w:pPr>
        <w:suppressAutoHyphens/>
        <w:jc w:val="center"/>
        <w:rPr>
          <w:rFonts w:asciiTheme="majorHAnsi" w:hAnsiTheme="majorHAnsi"/>
          <w:sz w:val="22"/>
          <w:szCs w:val="22"/>
          <w:lang w:val="es-ES_tradnl"/>
        </w:rPr>
      </w:pPr>
    </w:p>
    <w:p w14:paraId="4BEDEF91" w14:textId="3B211450" w:rsidR="00040C3A" w:rsidRPr="0090270B" w:rsidRDefault="00040C3A" w:rsidP="001C0FD8">
      <w:pPr>
        <w:suppressAutoHyphens/>
        <w:jc w:val="center"/>
        <w:rPr>
          <w:rFonts w:asciiTheme="majorHAnsi" w:hAnsiTheme="majorHAnsi"/>
          <w:sz w:val="22"/>
          <w:szCs w:val="22"/>
          <w:lang w:val="es-ES_tradnl"/>
        </w:rPr>
      </w:pPr>
    </w:p>
    <w:p w14:paraId="020C63EC" w14:textId="3729B718" w:rsidR="00040C3A" w:rsidRPr="0090270B" w:rsidRDefault="00040C3A" w:rsidP="001C0FD8">
      <w:pPr>
        <w:suppressAutoHyphens/>
        <w:jc w:val="center"/>
        <w:rPr>
          <w:rFonts w:asciiTheme="majorHAnsi" w:hAnsiTheme="majorHAnsi"/>
          <w:sz w:val="22"/>
          <w:szCs w:val="22"/>
          <w:lang w:val="es-ES_tradnl"/>
        </w:rPr>
      </w:pPr>
    </w:p>
    <w:p w14:paraId="30620AD5" w14:textId="5661F6FF" w:rsidR="00040C3A" w:rsidRPr="0090270B" w:rsidRDefault="00300D4A" w:rsidP="001C0FD8">
      <w:pPr>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B0F343F" wp14:editId="2137C80C">
                <wp:simplePos x="0" y="0"/>
                <wp:positionH relativeFrom="column">
                  <wp:posOffset>-247650</wp:posOffset>
                </wp:positionH>
                <wp:positionV relativeFrom="paragraph">
                  <wp:posOffset>166370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BFB5A" w14:textId="73D18D89" w:rsidR="00300D4A" w:rsidRPr="004E2649" w:rsidRDefault="00A72090" w:rsidP="00300D4A">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DD66BB0" w14:textId="699C4F6B" w:rsidR="00300D4A" w:rsidRPr="004E2649" w:rsidRDefault="00A72090" w:rsidP="00300D4A">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w:t>
                            </w:r>
                          </w:p>
                          <w:p w14:paraId="691B6FA9" w14:textId="5869A97C" w:rsidR="000672E8" w:rsidRPr="00551B14" w:rsidRDefault="006F3F66" w:rsidP="00300D4A">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13 </w:t>
                            </w:r>
                            <w:r w:rsidR="00A72090">
                              <w:rPr>
                                <w:rFonts w:asciiTheme="minorHAnsi" w:hAnsiTheme="minorHAnsi"/>
                                <w:color w:val="FFFFFF" w:themeColor="background1"/>
                                <w:sz w:val="22"/>
                              </w:rPr>
                              <w:t>April</w:t>
                            </w:r>
                            <w:r w:rsidR="000672E8" w:rsidRPr="00551B14">
                              <w:rPr>
                                <w:rFonts w:asciiTheme="minorHAnsi" w:hAnsiTheme="minorHAnsi"/>
                                <w:color w:val="FFFFFF" w:themeColor="background1"/>
                                <w:sz w:val="22"/>
                              </w:rPr>
                              <w:t xml:space="preserve"> 2020</w:t>
                            </w:r>
                          </w:p>
                          <w:p w14:paraId="452BD629" w14:textId="5617C633" w:rsidR="00300D4A" w:rsidRPr="00551B14" w:rsidRDefault="00300D4A" w:rsidP="00300D4A">
                            <w:pPr>
                              <w:spacing w:line="276" w:lineRule="auto"/>
                              <w:jc w:val="right"/>
                              <w:rPr>
                                <w:rFonts w:asciiTheme="minorHAnsi" w:hAnsiTheme="minorHAnsi"/>
                                <w:color w:val="FFFFFF" w:themeColor="background1"/>
                                <w:sz w:val="22"/>
                              </w:rPr>
                            </w:pPr>
                            <w:r w:rsidRPr="00551B14">
                              <w:rPr>
                                <w:rFonts w:asciiTheme="minorHAnsi" w:hAnsiTheme="minorHAnsi"/>
                                <w:color w:val="FFFFFF" w:themeColor="background1"/>
                                <w:sz w:val="22"/>
                              </w:rPr>
                              <w:t xml:space="preserve">Original: </w:t>
                            </w:r>
                            <w:r w:rsidR="0077747A" w:rsidRPr="00551B1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F343F" id="_x0000_t202" coordsize="21600,21600" o:spt="202" path="m,l,21600r21600,l21600,xe">
                <v:stroke joinstyle="miter"/>
                <v:path gradientshapeok="t" o:connecttype="rect"/>
              </v:shapetype>
              <v:shape id="Text Box 8" o:spid="_x0000_s1027" type="#_x0000_t202" style="position:absolute;left:0;text-align:left;margin-left:-19.5pt;margin-top:13.1pt;width:109.5pt;height:10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" filled="f" stroked="f" strokeweight=".5pt">
                <v:textbox>
                  <w:txbxContent>
                    <w:p w14:paraId="11ABFB5A" w14:textId="73D18D89" w:rsidR="00300D4A" w:rsidRPr="004E2649" w:rsidRDefault="00A72090" w:rsidP="00300D4A">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DD66BB0" w14:textId="699C4F6B" w:rsidR="00300D4A" w:rsidRPr="004E2649" w:rsidRDefault="00A72090" w:rsidP="00300D4A">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w:t>
                      </w:r>
                    </w:p>
                    <w:p w14:paraId="691B6FA9" w14:textId="5869A97C" w:rsidR="000672E8" w:rsidRPr="00551B14" w:rsidRDefault="006F3F66" w:rsidP="00300D4A">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13 </w:t>
                      </w:r>
                      <w:r w:rsidR="00A72090">
                        <w:rPr>
                          <w:rFonts w:asciiTheme="minorHAnsi" w:hAnsiTheme="minorHAnsi"/>
                          <w:color w:val="FFFFFF" w:themeColor="background1"/>
                          <w:sz w:val="22"/>
                        </w:rPr>
                        <w:t>April</w:t>
                      </w:r>
                      <w:r w:rsidR="000672E8" w:rsidRPr="00551B14">
                        <w:rPr>
                          <w:rFonts w:asciiTheme="minorHAnsi" w:hAnsiTheme="minorHAnsi"/>
                          <w:color w:val="FFFFFF" w:themeColor="background1"/>
                          <w:sz w:val="22"/>
                        </w:rPr>
                        <w:t xml:space="preserve"> 2020</w:t>
                      </w:r>
                    </w:p>
                    <w:p w14:paraId="452BD629" w14:textId="5617C633" w:rsidR="00300D4A" w:rsidRPr="00551B14" w:rsidRDefault="00300D4A" w:rsidP="00300D4A">
                      <w:pPr>
                        <w:spacing w:line="276" w:lineRule="auto"/>
                        <w:jc w:val="right"/>
                        <w:rPr>
                          <w:rFonts w:asciiTheme="minorHAnsi" w:hAnsiTheme="minorHAnsi"/>
                          <w:color w:val="FFFFFF" w:themeColor="background1"/>
                          <w:sz w:val="22"/>
                        </w:rPr>
                      </w:pPr>
                      <w:r w:rsidRPr="00551B14">
                        <w:rPr>
                          <w:rFonts w:asciiTheme="minorHAnsi" w:hAnsiTheme="minorHAnsi"/>
                          <w:color w:val="FFFFFF" w:themeColor="background1"/>
                          <w:sz w:val="22"/>
                        </w:rPr>
                        <w:t xml:space="preserve">Original: </w:t>
                      </w:r>
                      <w:r w:rsidR="0077747A" w:rsidRPr="00551B14">
                        <w:rPr>
                          <w:rFonts w:asciiTheme="minorHAnsi" w:hAnsiTheme="minorHAnsi"/>
                          <w:color w:val="FFFFFF" w:themeColor="background1"/>
                          <w:sz w:val="22"/>
                        </w:rPr>
                        <w:t>Spanish</w:t>
                      </w:r>
                    </w:p>
                  </w:txbxContent>
                </v:textbox>
              </v:shape>
            </w:pict>
          </mc:Fallback>
        </mc:AlternateContent>
      </w:r>
      <w:r w:rsidR="003D3BC2"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C915C97" wp14:editId="27B6BFA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CEF0" w14:textId="34B9F4AE" w:rsidR="00DC5D11" w:rsidRPr="00551B14" w:rsidRDefault="0077747A" w:rsidP="00997BC5">
                            <w:pPr>
                              <w:spacing w:line="276" w:lineRule="auto"/>
                              <w:rPr>
                                <w:rFonts w:asciiTheme="majorHAnsi" w:hAnsiTheme="majorHAnsi" w:cs="Arial"/>
                                <w:b/>
                                <w:bCs/>
                                <w:color w:val="0D0D0D" w:themeColor="text1" w:themeTint="F2"/>
                                <w:sz w:val="36"/>
                                <w:szCs w:val="22"/>
                              </w:rPr>
                            </w:pPr>
                            <w:r w:rsidRPr="004B7EB6">
                              <w:rPr>
                                <w:rFonts w:asciiTheme="majorHAnsi" w:hAnsiTheme="majorHAnsi" w:cs="Arial"/>
                                <w:b/>
                                <w:bCs/>
                                <w:color w:val="0D0D0D" w:themeColor="text1" w:themeTint="F2"/>
                                <w:sz w:val="36"/>
                                <w:szCs w:val="40"/>
                              </w:rPr>
                              <w:t xml:space="preserve">REPORT </w:t>
                            </w:r>
                            <w:r w:rsidR="00DC5D11" w:rsidRPr="00551B14">
                              <w:rPr>
                                <w:rFonts w:asciiTheme="majorHAnsi" w:hAnsiTheme="majorHAnsi" w:cs="Arial"/>
                                <w:b/>
                                <w:bCs/>
                                <w:color w:val="0D0D0D" w:themeColor="text1" w:themeTint="F2"/>
                                <w:sz w:val="36"/>
                                <w:szCs w:val="40"/>
                              </w:rPr>
                              <w:t>No.</w:t>
                            </w:r>
                            <w:r w:rsidR="00DC5D11" w:rsidRPr="00551B14">
                              <w:rPr>
                                <w:rFonts w:asciiTheme="majorHAnsi" w:hAnsiTheme="majorHAnsi" w:cs="Arial"/>
                                <w:b/>
                                <w:bCs/>
                                <w:color w:val="0D0D0D" w:themeColor="text1" w:themeTint="F2"/>
                                <w:sz w:val="36"/>
                                <w:szCs w:val="22"/>
                              </w:rPr>
                              <w:t xml:space="preserve"> </w:t>
                            </w:r>
                            <w:r w:rsidR="00A72090">
                              <w:rPr>
                                <w:rFonts w:asciiTheme="majorHAnsi" w:hAnsiTheme="majorHAnsi" w:cs="Arial"/>
                                <w:b/>
                                <w:bCs/>
                                <w:color w:val="0D0D0D" w:themeColor="text1" w:themeTint="F2"/>
                                <w:sz w:val="36"/>
                                <w:szCs w:val="22"/>
                              </w:rPr>
                              <w:t>21</w:t>
                            </w:r>
                            <w:r w:rsidR="00DC5D11" w:rsidRPr="00551B14">
                              <w:rPr>
                                <w:rFonts w:asciiTheme="majorHAnsi" w:hAnsiTheme="majorHAnsi" w:cs="Arial"/>
                                <w:b/>
                                <w:bCs/>
                                <w:color w:val="0D0D0D" w:themeColor="text1" w:themeTint="F2"/>
                                <w:sz w:val="36"/>
                                <w:szCs w:val="22"/>
                              </w:rPr>
                              <w:t>/20</w:t>
                            </w:r>
                          </w:p>
                          <w:p w14:paraId="6F31A8E6" w14:textId="1FDC6A54" w:rsidR="00DC5D11" w:rsidRPr="0077747A" w:rsidRDefault="00DC5D11" w:rsidP="00997BC5">
                            <w:pPr>
                              <w:spacing w:line="276" w:lineRule="auto"/>
                              <w:rPr>
                                <w:rFonts w:asciiTheme="majorHAnsi" w:hAnsiTheme="majorHAnsi" w:cs="Arial"/>
                                <w:b/>
                                <w:color w:val="0D0D0D" w:themeColor="text1" w:themeTint="F2"/>
                                <w:sz w:val="36"/>
                                <w:szCs w:val="22"/>
                              </w:rPr>
                            </w:pPr>
                            <w:r w:rsidRPr="0077747A">
                              <w:rPr>
                                <w:rFonts w:asciiTheme="majorHAnsi" w:hAnsiTheme="majorHAnsi" w:cs="Arial"/>
                                <w:b/>
                                <w:color w:val="0D0D0D" w:themeColor="text1" w:themeTint="F2"/>
                                <w:sz w:val="36"/>
                                <w:szCs w:val="22"/>
                              </w:rPr>
                              <w:t>CAS</w:t>
                            </w:r>
                            <w:r w:rsidR="0077747A" w:rsidRPr="0077747A">
                              <w:rPr>
                                <w:rFonts w:asciiTheme="majorHAnsi" w:hAnsiTheme="majorHAnsi" w:cs="Arial"/>
                                <w:b/>
                                <w:color w:val="0D0D0D" w:themeColor="text1" w:themeTint="F2"/>
                                <w:sz w:val="36"/>
                                <w:szCs w:val="22"/>
                              </w:rPr>
                              <w:t>E</w:t>
                            </w:r>
                            <w:r w:rsidRPr="0077747A">
                              <w:rPr>
                                <w:rFonts w:asciiTheme="majorHAnsi" w:hAnsiTheme="majorHAnsi" w:cs="Arial"/>
                                <w:b/>
                                <w:color w:val="0D0D0D" w:themeColor="text1" w:themeTint="F2"/>
                                <w:sz w:val="36"/>
                                <w:szCs w:val="22"/>
                              </w:rPr>
                              <w:t xml:space="preserve"> 13.728 </w:t>
                            </w:r>
                          </w:p>
                          <w:p w14:paraId="5F2965FB" w14:textId="004E6BAF" w:rsidR="00DC5D11" w:rsidRPr="0077747A" w:rsidRDefault="0077747A" w:rsidP="00997BC5">
                            <w:pPr>
                              <w:spacing w:line="276" w:lineRule="auto"/>
                              <w:rPr>
                                <w:rFonts w:asciiTheme="majorHAnsi" w:hAnsiTheme="majorHAnsi" w:cs="Arial"/>
                                <w:color w:val="0D0D0D" w:themeColor="text1" w:themeTint="F2"/>
                                <w:szCs w:val="22"/>
                              </w:rPr>
                            </w:pPr>
                            <w:r w:rsidRPr="0077747A">
                              <w:rPr>
                                <w:rFonts w:asciiTheme="majorHAnsi" w:hAnsiTheme="majorHAnsi" w:cs="Arial"/>
                                <w:color w:val="0D0D0D" w:themeColor="text1" w:themeTint="F2"/>
                                <w:szCs w:val="22"/>
                              </w:rPr>
                              <w:t xml:space="preserve">REPORT ON </w:t>
                            </w:r>
                            <w:r w:rsidRPr="004B7EB6">
                              <w:rPr>
                                <w:rFonts w:asciiTheme="majorHAnsi" w:hAnsiTheme="majorHAnsi" w:cs="Arial"/>
                                <w:color w:val="0D0D0D" w:themeColor="text1" w:themeTint="F2"/>
                                <w:szCs w:val="22"/>
                              </w:rPr>
                              <w:t>FRIENDLY SETTLEMENT</w:t>
                            </w:r>
                          </w:p>
                          <w:p w14:paraId="523A33B6" w14:textId="77777777" w:rsidR="00DC5D11" w:rsidRPr="0077747A" w:rsidRDefault="00DC5D11" w:rsidP="00997BC5">
                            <w:pPr>
                              <w:spacing w:line="276" w:lineRule="auto"/>
                              <w:rPr>
                                <w:rFonts w:asciiTheme="majorHAnsi" w:hAnsiTheme="majorHAnsi" w:cs="Arial"/>
                                <w:color w:val="0D0D0D" w:themeColor="text1" w:themeTint="F2"/>
                                <w:szCs w:val="22"/>
                              </w:rPr>
                            </w:pPr>
                            <w:bookmarkStart w:id="0" w:name="_ftnref1"/>
                          </w:p>
                          <w:p w14:paraId="1DDEABAE" w14:textId="5FE25D75" w:rsidR="00DC5D11" w:rsidRPr="006B1228" w:rsidRDefault="00DC5D11" w:rsidP="00997BC5">
                            <w:pPr>
                              <w:spacing w:line="276" w:lineRule="auto"/>
                              <w:rPr>
                                <w:rFonts w:asciiTheme="majorHAnsi" w:hAnsiTheme="majorHAnsi" w:cs="Arial"/>
                                <w:color w:val="0D0D0D" w:themeColor="text1" w:themeTint="F2"/>
                                <w:szCs w:val="22"/>
                                <w:lang w:val="es-419"/>
                              </w:rPr>
                            </w:pPr>
                            <w:r w:rsidRPr="006B1228">
                              <w:rPr>
                                <w:rFonts w:asciiTheme="majorHAnsi" w:hAnsiTheme="majorHAnsi" w:cs="Arial"/>
                                <w:color w:val="0D0D0D" w:themeColor="text1" w:themeTint="F2"/>
                                <w:szCs w:val="22"/>
                                <w:lang w:val="es-419"/>
                              </w:rPr>
                              <w:t>AMIRA GUZMÁN</w:t>
                            </w:r>
                            <w:r w:rsidR="00AB7579" w:rsidRPr="006B1228">
                              <w:rPr>
                                <w:rFonts w:asciiTheme="majorHAnsi" w:hAnsiTheme="majorHAnsi" w:cs="Arial"/>
                                <w:color w:val="0D0D0D" w:themeColor="text1" w:themeTint="F2"/>
                                <w:szCs w:val="22"/>
                                <w:lang w:val="es-419"/>
                              </w:rPr>
                              <w:t xml:space="preserve"> DE ALONSO </w:t>
                            </w:r>
                            <w:r w:rsidR="006B1228" w:rsidRPr="006B1228">
                              <w:rPr>
                                <w:rFonts w:asciiTheme="majorHAnsi" w:hAnsiTheme="majorHAnsi" w:cs="Arial"/>
                                <w:color w:val="0D0D0D" w:themeColor="text1" w:themeTint="F2"/>
                                <w:szCs w:val="22"/>
                                <w:lang w:val="es-419"/>
                              </w:rPr>
                              <w:t>AND</w:t>
                            </w:r>
                            <w:r w:rsidR="006B1228">
                              <w:rPr>
                                <w:rFonts w:asciiTheme="majorHAnsi" w:hAnsiTheme="majorHAnsi" w:cs="Arial"/>
                                <w:color w:val="0D0D0D" w:themeColor="text1" w:themeTint="F2"/>
                                <w:szCs w:val="22"/>
                                <w:lang w:val="es-419"/>
                              </w:rPr>
                              <w:t xml:space="preserve"> FAMILY</w:t>
                            </w:r>
                          </w:p>
                          <w:bookmarkEnd w:id="0"/>
                          <w:p w14:paraId="026CEE88" w14:textId="77777777" w:rsidR="00DC5D11" w:rsidRPr="0010736F" w:rsidRDefault="00DC5D1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807935A" w14:textId="77777777" w:rsidR="00DC5D11" w:rsidRPr="00AE5488" w:rsidRDefault="00DC5D1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C915C97"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338ACEF0" w14:textId="34B9F4AE" w:rsidR="00DC5D11" w:rsidRPr="00551B14" w:rsidRDefault="0077747A" w:rsidP="00997BC5">
                      <w:pPr>
                        <w:spacing w:line="276" w:lineRule="auto"/>
                        <w:rPr>
                          <w:rFonts w:asciiTheme="majorHAnsi" w:hAnsiTheme="majorHAnsi" w:cs="Arial"/>
                          <w:b/>
                          <w:bCs/>
                          <w:color w:val="0D0D0D" w:themeColor="text1" w:themeTint="F2"/>
                          <w:sz w:val="36"/>
                          <w:szCs w:val="22"/>
                        </w:rPr>
                      </w:pPr>
                      <w:r w:rsidRPr="004B7EB6">
                        <w:rPr>
                          <w:rFonts w:asciiTheme="majorHAnsi" w:hAnsiTheme="majorHAnsi" w:cs="Arial"/>
                          <w:b/>
                          <w:bCs/>
                          <w:color w:val="0D0D0D" w:themeColor="text1" w:themeTint="F2"/>
                          <w:sz w:val="36"/>
                          <w:szCs w:val="40"/>
                        </w:rPr>
                        <w:t xml:space="preserve">REPORT </w:t>
                      </w:r>
                      <w:r w:rsidR="00DC5D11" w:rsidRPr="00551B14">
                        <w:rPr>
                          <w:rFonts w:asciiTheme="majorHAnsi" w:hAnsiTheme="majorHAnsi" w:cs="Arial"/>
                          <w:b/>
                          <w:bCs/>
                          <w:color w:val="0D0D0D" w:themeColor="text1" w:themeTint="F2"/>
                          <w:sz w:val="36"/>
                          <w:szCs w:val="40"/>
                        </w:rPr>
                        <w:t>No.</w:t>
                      </w:r>
                      <w:r w:rsidR="00DC5D11" w:rsidRPr="00551B14">
                        <w:rPr>
                          <w:rFonts w:asciiTheme="majorHAnsi" w:hAnsiTheme="majorHAnsi" w:cs="Arial"/>
                          <w:b/>
                          <w:bCs/>
                          <w:color w:val="0D0D0D" w:themeColor="text1" w:themeTint="F2"/>
                          <w:sz w:val="36"/>
                          <w:szCs w:val="22"/>
                        </w:rPr>
                        <w:t xml:space="preserve"> </w:t>
                      </w:r>
                      <w:r w:rsidR="00A72090">
                        <w:rPr>
                          <w:rFonts w:asciiTheme="majorHAnsi" w:hAnsiTheme="majorHAnsi" w:cs="Arial"/>
                          <w:b/>
                          <w:bCs/>
                          <w:color w:val="0D0D0D" w:themeColor="text1" w:themeTint="F2"/>
                          <w:sz w:val="36"/>
                          <w:szCs w:val="22"/>
                        </w:rPr>
                        <w:t>21</w:t>
                      </w:r>
                      <w:r w:rsidR="00DC5D11" w:rsidRPr="00551B14">
                        <w:rPr>
                          <w:rFonts w:asciiTheme="majorHAnsi" w:hAnsiTheme="majorHAnsi" w:cs="Arial"/>
                          <w:b/>
                          <w:bCs/>
                          <w:color w:val="0D0D0D" w:themeColor="text1" w:themeTint="F2"/>
                          <w:sz w:val="36"/>
                          <w:szCs w:val="22"/>
                        </w:rPr>
                        <w:t>/20</w:t>
                      </w:r>
                    </w:p>
                    <w:p w14:paraId="6F31A8E6" w14:textId="1FDC6A54" w:rsidR="00DC5D11" w:rsidRPr="0077747A" w:rsidRDefault="00DC5D11" w:rsidP="00997BC5">
                      <w:pPr>
                        <w:spacing w:line="276" w:lineRule="auto"/>
                        <w:rPr>
                          <w:rFonts w:asciiTheme="majorHAnsi" w:hAnsiTheme="majorHAnsi" w:cs="Arial"/>
                          <w:b/>
                          <w:color w:val="0D0D0D" w:themeColor="text1" w:themeTint="F2"/>
                          <w:sz w:val="36"/>
                          <w:szCs w:val="22"/>
                        </w:rPr>
                      </w:pPr>
                      <w:r w:rsidRPr="0077747A">
                        <w:rPr>
                          <w:rFonts w:asciiTheme="majorHAnsi" w:hAnsiTheme="majorHAnsi" w:cs="Arial"/>
                          <w:b/>
                          <w:color w:val="0D0D0D" w:themeColor="text1" w:themeTint="F2"/>
                          <w:sz w:val="36"/>
                          <w:szCs w:val="22"/>
                        </w:rPr>
                        <w:t>CAS</w:t>
                      </w:r>
                      <w:r w:rsidR="0077747A" w:rsidRPr="0077747A">
                        <w:rPr>
                          <w:rFonts w:asciiTheme="majorHAnsi" w:hAnsiTheme="majorHAnsi" w:cs="Arial"/>
                          <w:b/>
                          <w:color w:val="0D0D0D" w:themeColor="text1" w:themeTint="F2"/>
                          <w:sz w:val="36"/>
                          <w:szCs w:val="22"/>
                        </w:rPr>
                        <w:t>E</w:t>
                      </w:r>
                      <w:r w:rsidRPr="0077747A">
                        <w:rPr>
                          <w:rFonts w:asciiTheme="majorHAnsi" w:hAnsiTheme="majorHAnsi" w:cs="Arial"/>
                          <w:b/>
                          <w:color w:val="0D0D0D" w:themeColor="text1" w:themeTint="F2"/>
                          <w:sz w:val="36"/>
                          <w:szCs w:val="22"/>
                        </w:rPr>
                        <w:t xml:space="preserve"> 13.728 </w:t>
                      </w:r>
                    </w:p>
                    <w:p w14:paraId="5F2965FB" w14:textId="004E6BAF" w:rsidR="00DC5D11" w:rsidRPr="0077747A" w:rsidRDefault="0077747A" w:rsidP="00997BC5">
                      <w:pPr>
                        <w:spacing w:line="276" w:lineRule="auto"/>
                        <w:rPr>
                          <w:rFonts w:asciiTheme="majorHAnsi" w:hAnsiTheme="majorHAnsi" w:cs="Arial"/>
                          <w:color w:val="0D0D0D" w:themeColor="text1" w:themeTint="F2"/>
                          <w:szCs w:val="22"/>
                        </w:rPr>
                      </w:pPr>
                      <w:r w:rsidRPr="0077747A">
                        <w:rPr>
                          <w:rFonts w:asciiTheme="majorHAnsi" w:hAnsiTheme="majorHAnsi" w:cs="Arial"/>
                          <w:color w:val="0D0D0D" w:themeColor="text1" w:themeTint="F2"/>
                          <w:szCs w:val="22"/>
                        </w:rPr>
                        <w:t xml:space="preserve">REPORT ON </w:t>
                      </w:r>
                      <w:r w:rsidRPr="004B7EB6">
                        <w:rPr>
                          <w:rFonts w:asciiTheme="majorHAnsi" w:hAnsiTheme="majorHAnsi" w:cs="Arial"/>
                          <w:color w:val="0D0D0D" w:themeColor="text1" w:themeTint="F2"/>
                          <w:szCs w:val="22"/>
                        </w:rPr>
                        <w:t>FRIENDLY SETTLEMENT</w:t>
                      </w:r>
                    </w:p>
                    <w:p w14:paraId="523A33B6" w14:textId="77777777" w:rsidR="00DC5D11" w:rsidRPr="0077747A" w:rsidRDefault="00DC5D11" w:rsidP="00997BC5">
                      <w:pPr>
                        <w:spacing w:line="276" w:lineRule="auto"/>
                        <w:rPr>
                          <w:rFonts w:asciiTheme="majorHAnsi" w:hAnsiTheme="majorHAnsi" w:cs="Arial"/>
                          <w:color w:val="0D0D0D" w:themeColor="text1" w:themeTint="F2"/>
                          <w:szCs w:val="22"/>
                        </w:rPr>
                      </w:pPr>
                      <w:bookmarkStart w:id="1" w:name="_ftnref1"/>
                    </w:p>
                    <w:p w14:paraId="1DDEABAE" w14:textId="5FE25D75" w:rsidR="00DC5D11" w:rsidRPr="006B1228" w:rsidRDefault="00DC5D11" w:rsidP="00997BC5">
                      <w:pPr>
                        <w:spacing w:line="276" w:lineRule="auto"/>
                        <w:rPr>
                          <w:rFonts w:asciiTheme="majorHAnsi" w:hAnsiTheme="majorHAnsi" w:cs="Arial"/>
                          <w:color w:val="0D0D0D" w:themeColor="text1" w:themeTint="F2"/>
                          <w:szCs w:val="22"/>
                          <w:lang w:val="es-419"/>
                        </w:rPr>
                      </w:pPr>
                      <w:r w:rsidRPr="006B1228">
                        <w:rPr>
                          <w:rFonts w:asciiTheme="majorHAnsi" w:hAnsiTheme="majorHAnsi" w:cs="Arial"/>
                          <w:color w:val="0D0D0D" w:themeColor="text1" w:themeTint="F2"/>
                          <w:szCs w:val="22"/>
                          <w:lang w:val="es-419"/>
                        </w:rPr>
                        <w:t>AMIRA GUZMÁN</w:t>
                      </w:r>
                      <w:r w:rsidR="00AB7579" w:rsidRPr="006B1228">
                        <w:rPr>
                          <w:rFonts w:asciiTheme="majorHAnsi" w:hAnsiTheme="majorHAnsi" w:cs="Arial"/>
                          <w:color w:val="0D0D0D" w:themeColor="text1" w:themeTint="F2"/>
                          <w:szCs w:val="22"/>
                          <w:lang w:val="es-419"/>
                        </w:rPr>
                        <w:t xml:space="preserve"> DE ALONSO </w:t>
                      </w:r>
                      <w:r w:rsidR="006B1228" w:rsidRPr="006B1228">
                        <w:rPr>
                          <w:rFonts w:asciiTheme="majorHAnsi" w:hAnsiTheme="majorHAnsi" w:cs="Arial"/>
                          <w:color w:val="0D0D0D" w:themeColor="text1" w:themeTint="F2"/>
                          <w:szCs w:val="22"/>
                          <w:lang w:val="es-419"/>
                        </w:rPr>
                        <w:t>AND</w:t>
                      </w:r>
                      <w:r w:rsidR="006B1228">
                        <w:rPr>
                          <w:rFonts w:asciiTheme="majorHAnsi" w:hAnsiTheme="majorHAnsi" w:cs="Arial"/>
                          <w:color w:val="0D0D0D" w:themeColor="text1" w:themeTint="F2"/>
                          <w:szCs w:val="22"/>
                          <w:lang w:val="es-419"/>
                        </w:rPr>
                        <w:t xml:space="preserve"> FAMILY</w:t>
                      </w:r>
                    </w:p>
                    <w:bookmarkEnd w:id="1"/>
                    <w:p w14:paraId="026CEE88" w14:textId="77777777" w:rsidR="00DC5D11" w:rsidRPr="0010736F" w:rsidRDefault="00DC5D1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807935A" w14:textId="77777777" w:rsidR="00DC5D11" w:rsidRPr="00AE5488" w:rsidRDefault="00DC5D11" w:rsidP="007A5817">
                      <w:pPr>
                        <w:rPr>
                          <w:color w:val="0D0D0D" w:themeColor="text1" w:themeTint="F2"/>
                          <w:lang w:val="es-ES_tradnl"/>
                        </w:rPr>
                      </w:pPr>
                    </w:p>
                  </w:txbxContent>
                </v:textbox>
              </v:shape>
            </w:pict>
          </mc:Fallback>
        </mc:AlternateContent>
      </w:r>
    </w:p>
    <w:p w14:paraId="3C466CC4" w14:textId="77777777" w:rsidR="00040C3A" w:rsidRPr="0090270B" w:rsidRDefault="00040C3A" w:rsidP="001C0FD8">
      <w:pPr>
        <w:suppressAutoHyphens/>
        <w:jc w:val="center"/>
        <w:rPr>
          <w:rFonts w:asciiTheme="majorHAnsi" w:hAnsiTheme="majorHAnsi"/>
          <w:sz w:val="22"/>
          <w:szCs w:val="22"/>
          <w:lang w:val="es-ES_tradnl"/>
        </w:rPr>
      </w:pPr>
    </w:p>
    <w:p w14:paraId="74C76E72" w14:textId="77777777" w:rsidR="00040C3A" w:rsidRPr="0090270B" w:rsidRDefault="00040C3A" w:rsidP="001C0FD8">
      <w:pPr>
        <w:suppressAutoHyphens/>
        <w:jc w:val="center"/>
        <w:rPr>
          <w:rFonts w:asciiTheme="majorHAnsi" w:hAnsiTheme="majorHAnsi"/>
          <w:sz w:val="22"/>
          <w:szCs w:val="22"/>
          <w:lang w:val="es-ES_tradnl"/>
        </w:rPr>
      </w:pPr>
    </w:p>
    <w:p w14:paraId="21E5040D" w14:textId="77777777" w:rsidR="00040C3A" w:rsidRPr="0090270B" w:rsidRDefault="00040C3A" w:rsidP="001C0FD8">
      <w:pPr>
        <w:suppressAutoHyphens/>
        <w:jc w:val="center"/>
        <w:rPr>
          <w:rFonts w:asciiTheme="majorHAnsi" w:hAnsiTheme="majorHAnsi" w:cs="Arial"/>
          <w:sz w:val="22"/>
          <w:szCs w:val="22"/>
          <w:lang w:val="es-ES_tradnl"/>
        </w:rPr>
      </w:pPr>
    </w:p>
    <w:p w14:paraId="69D92B48" w14:textId="77777777" w:rsidR="00040C3A" w:rsidRPr="0090270B" w:rsidRDefault="00040C3A" w:rsidP="001C0FD8">
      <w:pPr>
        <w:suppressAutoHyphens/>
        <w:jc w:val="center"/>
        <w:rPr>
          <w:rFonts w:asciiTheme="majorHAnsi" w:hAnsiTheme="majorHAnsi"/>
          <w:sz w:val="22"/>
          <w:szCs w:val="22"/>
          <w:lang w:val="es-ES_tradnl"/>
        </w:rPr>
      </w:pPr>
    </w:p>
    <w:p w14:paraId="4B5E4AB6" w14:textId="77777777" w:rsidR="00040C3A" w:rsidRPr="0090270B" w:rsidRDefault="00040C3A" w:rsidP="001C0FD8">
      <w:pPr>
        <w:suppressAutoHyphens/>
        <w:jc w:val="center"/>
        <w:rPr>
          <w:rFonts w:asciiTheme="majorHAnsi" w:hAnsiTheme="majorHAnsi"/>
          <w:sz w:val="22"/>
          <w:szCs w:val="22"/>
          <w:lang w:val="es-ES_tradnl"/>
        </w:rPr>
      </w:pPr>
    </w:p>
    <w:p w14:paraId="7B6514FC" w14:textId="77777777" w:rsidR="00040C3A" w:rsidRPr="0090270B" w:rsidRDefault="00040C3A" w:rsidP="001C0FD8">
      <w:pPr>
        <w:suppressAutoHyphens/>
        <w:jc w:val="center"/>
        <w:rPr>
          <w:rFonts w:asciiTheme="majorHAnsi" w:hAnsiTheme="majorHAnsi"/>
          <w:sz w:val="22"/>
          <w:szCs w:val="22"/>
          <w:lang w:val="es-ES_tradnl"/>
        </w:rPr>
      </w:pPr>
    </w:p>
    <w:p w14:paraId="6FE304D3" w14:textId="77777777" w:rsidR="00040C3A" w:rsidRPr="0090270B" w:rsidRDefault="00040C3A" w:rsidP="001C0FD8">
      <w:pPr>
        <w:suppressAutoHyphens/>
        <w:jc w:val="center"/>
        <w:rPr>
          <w:rFonts w:asciiTheme="majorHAnsi" w:hAnsiTheme="majorHAnsi"/>
          <w:sz w:val="22"/>
          <w:szCs w:val="22"/>
          <w:lang w:val="es-ES_tradnl"/>
        </w:rPr>
      </w:pPr>
    </w:p>
    <w:p w14:paraId="733D0776" w14:textId="77777777" w:rsidR="005128E4" w:rsidRPr="0090270B" w:rsidRDefault="005128E4" w:rsidP="001C0FD8">
      <w:pPr>
        <w:suppressAutoHyphens/>
        <w:jc w:val="center"/>
        <w:rPr>
          <w:rFonts w:asciiTheme="majorHAnsi" w:hAnsiTheme="majorHAnsi"/>
          <w:sz w:val="22"/>
          <w:szCs w:val="22"/>
          <w:lang w:val="es-ES_tradnl"/>
        </w:rPr>
      </w:pPr>
    </w:p>
    <w:p w14:paraId="075440F7" w14:textId="77777777" w:rsidR="00040C3A" w:rsidRPr="0090270B" w:rsidRDefault="00040C3A" w:rsidP="001C0FD8">
      <w:pPr>
        <w:suppressAutoHyphens/>
        <w:jc w:val="center"/>
        <w:rPr>
          <w:rFonts w:asciiTheme="majorHAnsi" w:hAnsiTheme="majorHAnsi"/>
          <w:sz w:val="22"/>
          <w:szCs w:val="22"/>
          <w:lang w:val="es-ES_tradnl"/>
        </w:rPr>
      </w:pPr>
    </w:p>
    <w:p w14:paraId="464D0A63" w14:textId="77777777" w:rsidR="005128E4" w:rsidRPr="0090270B" w:rsidRDefault="005128E4" w:rsidP="001C0FD8">
      <w:pPr>
        <w:suppressAutoHyphens/>
        <w:jc w:val="center"/>
        <w:rPr>
          <w:rFonts w:asciiTheme="majorHAnsi" w:hAnsiTheme="majorHAnsi"/>
          <w:sz w:val="22"/>
          <w:szCs w:val="22"/>
          <w:lang w:val="es-ES_tradnl"/>
        </w:rPr>
      </w:pPr>
    </w:p>
    <w:p w14:paraId="14945CD2" w14:textId="77777777" w:rsidR="005128E4" w:rsidRPr="0090270B" w:rsidRDefault="005128E4" w:rsidP="001C0FD8">
      <w:pPr>
        <w:suppressAutoHyphens/>
        <w:jc w:val="center"/>
        <w:rPr>
          <w:rFonts w:asciiTheme="majorHAnsi" w:hAnsiTheme="majorHAnsi"/>
          <w:sz w:val="22"/>
          <w:szCs w:val="22"/>
          <w:lang w:val="es-ES_tradnl"/>
        </w:rPr>
      </w:pPr>
    </w:p>
    <w:p w14:paraId="1AB9AA80" w14:textId="77777777" w:rsidR="005128E4" w:rsidRPr="0090270B" w:rsidRDefault="005128E4" w:rsidP="001C0FD8">
      <w:pPr>
        <w:suppressAutoHyphens/>
        <w:jc w:val="center"/>
        <w:rPr>
          <w:rFonts w:asciiTheme="majorHAnsi" w:hAnsiTheme="majorHAnsi"/>
          <w:sz w:val="22"/>
          <w:szCs w:val="22"/>
          <w:lang w:val="es-ES_tradnl"/>
        </w:rPr>
      </w:pPr>
    </w:p>
    <w:p w14:paraId="5FCEAB8B" w14:textId="77777777" w:rsidR="00040C3A" w:rsidRPr="0090270B" w:rsidRDefault="00040C3A" w:rsidP="001C0FD8">
      <w:pPr>
        <w:suppressAutoHyphens/>
        <w:jc w:val="center"/>
        <w:rPr>
          <w:rFonts w:asciiTheme="majorHAnsi" w:hAnsiTheme="majorHAnsi"/>
          <w:sz w:val="22"/>
          <w:szCs w:val="22"/>
          <w:lang w:val="es-ES_tradnl"/>
        </w:rPr>
      </w:pPr>
    </w:p>
    <w:p w14:paraId="1697D26F" w14:textId="77777777" w:rsidR="00040C3A" w:rsidRPr="0090270B" w:rsidRDefault="00040C3A" w:rsidP="001C0FD8">
      <w:pPr>
        <w:suppressAutoHyphens/>
        <w:jc w:val="center"/>
        <w:rPr>
          <w:rFonts w:asciiTheme="majorHAnsi" w:hAnsiTheme="majorHAnsi"/>
          <w:sz w:val="22"/>
          <w:szCs w:val="22"/>
          <w:lang w:val="es-ES_tradnl"/>
        </w:rPr>
      </w:pPr>
    </w:p>
    <w:p w14:paraId="5970A51E" w14:textId="77777777" w:rsidR="00A50FCF" w:rsidRPr="0090270B" w:rsidRDefault="00A50FCF" w:rsidP="001C0FD8">
      <w:pPr>
        <w:suppressAutoHyphens/>
        <w:jc w:val="center"/>
        <w:rPr>
          <w:rFonts w:asciiTheme="majorHAnsi" w:hAnsiTheme="majorHAnsi"/>
          <w:sz w:val="18"/>
          <w:szCs w:val="22"/>
          <w:lang w:val="es-ES_tradnl"/>
        </w:rPr>
      </w:pPr>
    </w:p>
    <w:p w14:paraId="517B63F6" w14:textId="77777777" w:rsidR="00A50FCF" w:rsidRPr="0090270B" w:rsidRDefault="00A50FCF" w:rsidP="001C0FD8">
      <w:pPr>
        <w:suppressAutoHyphens/>
        <w:jc w:val="center"/>
        <w:rPr>
          <w:rFonts w:asciiTheme="majorHAnsi" w:hAnsiTheme="majorHAnsi"/>
          <w:sz w:val="18"/>
          <w:szCs w:val="22"/>
          <w:lang w:val="es-ES_tradnl"/>
        </w:rPr>
      </w:pPr>
    </w:p>
    <w:p w14:paraId="05B6BC12" w14:textId="77777777" w:rsidR="00A50FCF" w:rsidRPr="0090270B" w:rsidRDefault="00A50FCF" w:rsidP="001C0FD8">
      <w:pPr>
        <w:suppressAutoHyphens/>
        <w:jc w:val="center"/>
        <w:rPr>
          <w:rFonts w:asciiTheme="majorHAnsi" w:hAnsiTheme="majorHAnsi"/>
          <w:sz w:val="18"/>
          <w:szCs w:val="22"/>
          <w:lang w:val="es-ES_tradnl"/>
        </w:rPr>
      </w:pPr>
    </w:p>
    <w:p w14:paraId="4E59C100" w14:textId="77777777" w:rsidR="00A50FCF" w:rsidRPr="0090270B" w:rsidRDefault="00A50FCF" w:rsidP="001C0FD8">
      <w:pPr>
        <w:suppressAutoHyphens/>
        <w:jc w:val="center"/>
        <w:rPr>
          <w:rFonts w:asciiTheme="majorHAnsi" w:hAnsiTheme="majorHAnsi"/>
          <w:sz w:val="18"/>
          <w:szCs w:val="22"/>
          <w:lang w:val="es-ES_tradnl"/>
        </w:rPr>
      </w:pPr>
    </w:p>
    <w:p w14:paraId="644DFB42" w14:textId="77777777" w:rsidR="00A50FCF" w:rsidRPr="0090270B" w:rsidRDefault="00A50FCF" w:rsidP="001C0FD8">
      <w:pPr>
        <w:suppressAutoHyphens/>
        <w:jc w:val="center"/>
        <w:rPr>
          <w:rFonts w:asciiTheme="majorHAnsi" w:hAnsiTheme="majorHAnsi"/>
          <w:sz w:val="18"/>
          <w:szCs w:val="22"/>
          <w:lang w:val="es-ES_tradnl"/>
        </w:rPr>
      </w:pPr>
    </w:p>
    <w:p w14:paraId="1EAD0026" w14:textId="77777777" w:rsidR="00A50FCF" w:rsidRPr="0090270B" w:rsidRDefault="00A50FCF" w:rsidP="001C0FD8">
      <w:pPr>
        <w:suppressAutoHyphens/>
        <w:jc w:val="center"/>
        <w:rPr>
          <w:rFonts w:asciiTheme="majorHAnsi" w:hAnsiTheme="majorHAnsi"/>
          <w:sz w:val="18"/>
          <w:szCs w:val="22"/>
          <w:lang w:val="es-ES_tradnl"/>
        </w:rPr>
      </w:pPr>
    </w:p>
    <w:p w14:paraId="6DEB7E3B" w14:textId="77777777" w:rsidR="00A50FCF" w:rsidRPr="0090270B" w:rsidRDefault="00A50FCF" w:rsidP="001C0FD8">
      <w:pPr>
        <w:suppressAutoHyphens/>
        <w:jc w:val="center"/>
        <w:rPr>
          <w:rFonts w:asciiTheme="majorHAnsi" w:hAnsiTheme="majorHAnsi"/>
          <w:sz w:val="18"/>
          <w:szCs w:val="22"/>
          <w:lang w:val="es-ES_tradnl"/>
        </w:rPr>
      </w:pPr>
    </w:p>
    <w:p w14:paraId="7E5681C2" w14:textId="77777777" w:rsidR="00A50FCF" w:rsidRPr="0090270B" w:rsidRDefault="00A50FCF" w:rsidP="001C0FD8">
      <w:pPr>
        <w:suppressAutoHyphens/>
        <w:jc w:val="center"/>
        <w:rPr>
          <w:rFonts w:asciiTheme="majorHAnsi" w:hAnsiTheme="majorHAnsi"/>
          <w:sz w:val="18"/>
          <w:szCs w:val="22"/>
          <w:lang w:val="es-ES_tradnl"/>
        </w:rPr>
      </w:pPr>
    </w:p>
    <w:p w14:paraId="57BCF812" w14:textId="77777777" w:rsidR="00A50FCF" w:rsidRPr="0090270B" w:rsidRDefault="00A50FCF" w:rsidP="001C0FD8">
      <w:pPr>
        <w:suppressAutoHyphens/>
        <w:jc w:val="center"/>
        <w:rPr>
          <w:rFonts w:asciiTheme="majorHAnsi" w:hAnsiTheme="majorHAnsi"/>
          <w:sz w:val="18"/>
          <w:szCs w:val="22"/>
          <w:lang w:val="es-ES_tradnl"/>
        </w:rPr>
      </w:pPr>
    </w:p>
    <w:p w14:paraId="0785A97A" w14:textId="77777777" w:rsidR="00A50FCF" w:rsidRPr="0090270B" w:rsidRDefault="00A50FCF" w:rsidP="001C0FD8">
      <w:pPr>
        <w:suppressAutoHyphens/>
        <w:jc w:val="center"/>
        <w:rPr>
          <w:rFonts w:asciiTheme="majorHAnsi" w:hAnsiTheme="majorHAnsi"/>
          <w:sz w:val="18"/>
          <w:szCs w:val="22"/>
          <w:lang w:val="es-ES_tradnl"/>
        </w:rPr>
      </w:pPr>
    </w:p>
    <w:p w14:paraId="2DC3661E" w14:textId="77777777" w:rsidR="00A50FCF" w:rsidRPr="0090270B" w:rsidRDefault="00A50FCF" w:rsidP="001C0FD8">
      <w:pPr>
        <w:suppressAutoHyphens/>
        <w:jc w:val="center"/>
        <w:rPr>
          <w:rFonts w:asciiTheme="majorHAnsi" w:hAnsiTheme="majorHAnsi"/>
          <w:sz w:val="18"/>
          <w:szCs w:val="22"/>
          <w:lang w:val="es-ES_tradnl"/>
        </w:rPr>
      </w:pPr>
    </w:p>
    <w:p w14:paraId="3C315A9A" w14:textId="77777777" w:rsidR="00A50FCF" w:rsidRPr="0090270B" w:rsidRDefault="00A50FCF" w:rsidP="001C0FD8">
      <w:pPr>
        <w:suppressAutoHyphens/>
        <w:jc w:val="center"/>
        <w:rPr>
          <w:rFonts w:asciiTheme="majorHAnsi" w:hAnsiTheme="majorHAnsi"/>
          <w:sz w:val="18"/>
          <w:szCs w:val="22"/>
          <w:lang w:val="es-ES_tradnl"/>
        </w:rPr>
      </w:pPr>
    </w:p>
    <w:p w14:paraId="4C6D8748" w14:textId="77777777" w:rsidR="00A50FCF" w:rsidRPr="0090270B" w:rsidRDefault="00A50FCF" w:rsidP="001C0FD8">
      <w:pPr>
        <w:suppressAutoHyphens/>
        <w:jc w:val="center"/>
        <w:rPr>
          <w:rFonts w:asciiTheme="majorHAnsi" w:hAnsiTheme="majorHAnsi"/>
          <w:sz w:val="18"/>
          <w:szCs w:val="22"/>
          <w:lang w:val="es-ES_tradnl"/>
        </w:rPr>
      </w:pPr>
    </w:p>
    <w:p w14:paraId="20EBBDFC" w14:textId="1366B495" w:rsidR="00A50FCF" w:rsidRPr="0090270B" w:rsidRDefault="00B64891" w:rsidP="001C0FD8">
      <w:pPr>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39E585B" wp14:editId="18EC9978">
                <wp:simplePos x="0" y="0"/>
                <wp:positionH relativeFrom="column">
                  <wp:posOffset>1339850</wp:posOffset>
                </wp:positionH>
                <wp:positionV relativeFrom="paragraph">
                  <wp:posOffset>123825</wp:posOffset>
                </wp:positionV>
                <wp:extent cx="4933950" cy="69659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9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0AD18" w14:textId="4D845FEA" w:rsidR="006B1228" w:rsidRPr="003C32BC" w:rsidRDefault="006B1228" w:rsidP="006B1228">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bookmarkStart w:id="1" w:name="_Hlk33460101"/>
                            <w:r w:rsidR="00A72090">
                              <w:rPr>
                                <w:rFonts w:asciiTheme="majorHAnsi" w:hAnsiTheme="majorHAnsi"/>
                                <w:color w:val="0D0D0D" w:themeColor="text1" w:themeTint="F2"/>
                                <w:sz w:val="18"/>
                                <w:szCs w:val="22"/>
                              </w:rPr>
                              <w:t>April 13</w:t>
                            </w:r>
                            <w:r w:rsidRPr="003C32BC">
                              <w:rPr>
                                <w:rFonts w:asciiTheme="majorHAnsi" w:hAnsiTheme="majorHAnsi"/>
                                <w:color w:val="0D0D0D" w:themeColor="text1" w:themeTint="F2"/>
                                <w:sz w:val="18"/>
                                <w:szCs w:val="22"/>
                              </w:rPr>
                              <w:t>, 20</w:t>
                            </w:r>
                            <w:r>
                              <w:rPr>
                                <w:rFonts w:asciiTheme="majorHAnsi" w:hAnsiTheme="majorHAnsi"/>
                                <w:color w:val="0D0D0D" w:themeColor="text1" w:themeTint="F2"/>
                                <w:sz w:val="18"/>
                                <w:szCs w:val="22"/>
                              </w:rPr>
                              <w:t>20</w:t>
                            </w:r>
                            <w:bookmarkEnd w:id="1"/>
                            <w:r w:rsidR="006F3F66">
                              <w:rPr>
                                <w:rFonts w:asciiTheme="majorHAnsi" w:hAnsiTheme="majorHAnsi"/>
                                <w:color w:val="0D0D0D" w:themeColor="text1" w:themeTint="F2"/>
                                <w:sz w:val="18"/>
                                <w:szCs w:val="22"/>
                              </w:rPr>
                              <w:t>.</w:t>
                            </w:r>
                          </w:p>
                          <w:p w14:paraId="655A3E3D" w14:textId="77777777" w:rsidR="00DC5D11" w:rsidRPr="006B1228" w:rsidRDefault="00DC5D11" w:rsidP="00247403">
                            <w:pPr>
                              <w:tabs>
                                <w:tab w:val="center" w:pos="5400"/>
                              </w:tabs>
                              <w:suppressAutoHyphens/>
                              <w:spacing w:before="60"/>
                              <w:rPr>
                                <w:rFonts w:asciiTheme="minorHAnsi" w:hAnsiTheme="minorHAnsi" w:cs="Univers"/>
                                <w:color w:val="0D0D0D" w:themeColor="text1" w:themeTint="F2"/>
                                <w:sz w:val="20"/>
                                <w:szCs w:val="20"/>
                              </w:rPr>
                            </w:pPr>
                          </w:p>
                          <w:p w14:paraId="5212AA10" w14:textId="77777777" w:rsidR="00DC5D11" w:rsidRPr="006B1228" w:rsidRDefault="00DC5D11"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585B" id="Text Box 7" o:spid="_x0000_s1029" type="#_x0000_t202" style="position:absolute;left:0;text-align:left;margin-left:105.5pt;margin-top:9.75pt;width:388.5pt;height: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" filled="f" stroked="f" strokeweight=".5pt">
                <v:textbox>
                  <w:txbxContent>
                    <w:p w14:paraId="4F20AD18" w14:textId="4D845FEA" w:rsidR="006B1228" w:rsidRPr="003C32BC" w:rsidRDefault="006B1228" w:rsidP="006B1228">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bookmarkStart w:id="3" w:name="_Hlk33460101"/>
                      <w:r w:rsidR="00A72090">
                        <w:rPr>
                          <w:rFonts w:asciiTheme="majorHAnsi" w:hAnsiTheme="majorHAnsi"/>
                          <w:color w:val="0D0D0D" w:themeColor="text1" w:themeTint="F2"/>
                          <w:sz w:val="18"/>
                          <w:szCs w:val="22"/>
                        </w:rPr>
                        <w:t>April 13</w:t>
                      </w:r>
                      <w:r w:rsidRPr="003C32BC">
                        <w:rPr>
                          <w:rFonts w:asciiTheme="majorHAnsi" w:hAnsiTheme="majorHAnsi"/>
                          <w:color w:val="0D0D0D" w:themeColor="text1" w:themeTint="F2"/>
                          <w:sz w:val="18"/>
                          <w:szCs w:val="22"/>
                        </w:rPr>
                        <w:t>, 20</w:t>
                      </w:r>
                      <w:r>
                        <w:rPr>
                          <w:rFonts w:asciiTheme="majorHAnsi" w:hAnsiTheme="majorHAnsi"/>
                          <w:color w:val="0D0D0D" w:themeColor="text1" w:themeTint="F2"/>
                          <w:sz w:val="18"/>
                          <w:szCs w:val="22"/>
                        </w:rPr>
                        <w:t>20</w:t>
                      </w:r>
                      <w:bookmarkEnd w:id="3"/>
                      <w:r w:rsidR="006F3F66">
                        <w:rPr>
                          <w:rFonts w:asciiTheme="majorHAnsi" w:hAnsiTheme="majorHAnsi"/>
                          <w:color w:val="0D0D0D" w:themeColor="text1" w:themeTint="F2"/>
                          <w:sz w:val="18"/>
                          <w:szCs w:val="22"/>
                        </w:rPr>
                        <w:t>.</w:t>
                      </w:r>
                    </w:p>
                    <w:p w14:paraId="655A3E3D" w14:textId="77777777" w:rsidR="00DC5D11" w:rsidRPr="006B1228" w:rsidRDefault="00DC5D11" w:rsidP="00247403">
                      <w:pPr>
                        <w:tabs>
                          <w:tab w:val="center" w:pos="5400"/>
                        </w:tabs>
                        <w:suppressAutoHyphens/>
                        <w:spacing w:before="60"/>
                        <w:rPr>
                          <w:rFonts w:asciiTheme="minorHAnsi" w:hAnsiTheme="minorHAnsi" w:cs="Univers"/>
                          <w:color w:val="0D0D0D" w:themeColor="text1" w:themeTint="F2"/>
                          <w:sz w:val="20"/>
                          <w:szCs w:val="20"/>
                        </w:rPr>
                      </w:pPr>
                    </w:p>
                    <w:p w14:paraId="5212AA10" w14:textId="77777777" w:rsidR="00DC5D11" w:rsidRPr="006B1228" w:rsidRDefault="00DC5D11"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EE42472" w14:textId="73976E13" w:rsidR="00A50FCF" w:rsidRPr="0090270B" w:rsidRDefault="00A50FCF" w:rsidP="001C0FD8">
      <w:pPr>
        <w:suppressAutoHyphens/>
        <w:jc w:val="center"/>
        <w:rPr>
          <w:rFonts w:asciiTheme="majorHAnsi" w:hAnsiTheme="majorHAnsi"/>
          <w:sz w:val="18"/>
          <w:szCs w:val="22"/>
          <w:lang w:val="es-ES_tradnl"/>
        </w:rPr>
      </w:pPr>
    </w:p>
    <w:p w14:paraId="6156F038" w14:textId="6BF00727" w:rsidR="00A50FCF" w:rsidRPr="0090270B" w:rsidRDefault="00A50FCF" w:rsidP="001C0FD8">
      <w:pPr>
        <w:suppressAutoHyphens/>
        <w:jc w:val="center"/>
        <w:rPr>
          <w:rFonts w:asciiTheme="majorHAnsi" w:hAnsiTheme="majorHAnsi"/>
          <w:sz w:val="18"/>
          <w:szCs w:val="22"/>
          <w:lang w:val="es-ES_tradnl"/>
        </w:rPr>
      </w:pPr>
    </w:p>
    <w:p w14:paraId="5F4A8722" w14:textId="4F85AEC7" w:rsidR="00A50FCF" w:rsidRPr="0090270B" w:rsidRDefault="00A50FCF" w:rsidP="001C0FD8">
      <w:pPr>
        <w:suppressAutoHyphens/>
        <w:jc w:val="center"/>
        <w:rPr>
          <w:rFonts w:asciiTheme="majorHAnsi" w:hAnsiTheme="majorHAnsi"/>
          <w:sz w:val="18"/>
          <w:szCs w:val="22"/>
          <w:lang w:val="es-ES_tradnl"/>
        </w:rPr>
      </w:pPr>
    </w:p>
    <w:p w14:paraId="492F07AE" w14:textId="77777777" w:rsidR="00A50FCF" w:rsidRPr="0090270B" w:rsidRDefault="00A50FCF" w:rsidP="001C0FD8">
      <w:pPr>
        <w:suppressAutoHyphens/>
        <w:jc w:val="center"/>
        <w:rPr>
          <w:rFonts w:asciiTheme="majorHAnsi" w:hAnsiTheme="majorHAnsi"/>
          <w:sz w:val="18"/>
          <w:szCs w:val="22"/>
          <w:lang w:val="es-ES_tradnl"/>
        </w:rPr>
      </w:pPr>
    </w:p>
    <w:p w14:paraId="2C46805E" w14:textId="77777777" w:rsidR="00A50FCF" w:rsidRPr="0090270B" w:rsidRDefault="00A50FCF" w:rsidP="001C0FD8">
      <w:pPr>
        <w:suppressAutoHyphens/>
        <w:jc w:val="center"/>
        <w:rPr>
          <w:rFonts w:asciiTheme="majorHAnsi" w:hAnsiTheme="majorHAnsi"/>
          <w:sz w:val="18"/>
          <w:szCs w:val="22"/>
          <w:lang w:val="es-ES_tradnl"/>
        </w:rPr>
      </w:pPr>
    </w:p>
    <w:p w14:paraId="27B76E0B" w14:textId="77777777" w:rsidR="00A50FCF" w:rsidRPr="0090270B" w:rsidRDefault="0090270B" w:rsidP="001C0FD8">
      <w:pPr>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B614C32" wp14:editId="1EB4E75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C5155" w14:textId="2EF6766D" w:rsidR="00DC5D11" w:rsidRPr="00B64891" w:rsidRDefault="006B1228" w:rsidP="00113F73">
                            <w:pPr>
                              <w:spacing w:line="276" w:lineRule="auto"/>
                              <w:rPr>
                                <w:rFonts w:asciiTheme="majorHAnsi" w:hAnsiTheme="majorHAnsi"/>
                                <w:color w:val="595959" w:themeColor="text1" w:themeTint="A6"/>
                                <w:sz w:val="18"/>
                                <w:szCs w:val="18"/>
                                <w:lang w:val="es-CO"/>
                              </w:rPr>
                            </w:pPr>
                            <w:r w:rsidRPr="00A72090">
                              <w:rPr>
                                <w:rFonts w:asciiTheme="majorHAnsi" w:hAnsiTheme="majorHAnsi"/>
                                <w:b/>
                                <w:color w:val="595959" w:themeColor="text1" w:themeTint="A6"/>
                                <w:sz w:val="18"/>
                                <w:szCs w:val="18"/>
                              </w:rPr>
                              <w:t>Cite as</w:t>
                            </w:r>
                            <w:r w:rsidR="00DC5D11" w:rsidRPr="00A72090">
                              <w:rPr>
                                <w:rFonts w:asciiTheme="majorHAnsi" w:hAnsiTheme="majorHAnsi"/>
                                <w:b/>
                                <w:color w:val="595959" w:themeColor="text1" w:themeTint="A6"/>
                                <w:sz w:val="18"/>
                                <w:szCs w:val="18"/>
                              </w:rPr>
                              <w:t>:</w:t>
                            </w:r>
                            <w:r w:rsidR="00DC5D11" w:rsidRPr="00A72090">
                              <w:rPr>
                                <w:rFonts w:asciiTheme="majorHAnsi" w:hAnsiTheme="majorHAnsi"/>
                                <w:color w:val="595959" w:themeColor="text1" w:themeTint="A6"/>
                                <w:sz w:val="18"/>
                                <w:szCs w:val="18"/>
                              </w:rPr>
                              <w:t xml:space="preserve"> </w:t>
                            </w:r>
                            <w:r w:rsidRPr="00A72090">
                              <w:rPr>
                                <w:rFonts w:asciiTheme="majorHAnsi" w:hAnsiTheme="majorHAnsi"/>
                                <w:color w:val="595959" w:themeColor="text1" w:themeTint="A6"/>
                                <w:sz w:val="18"/>
                                <w:szCs w:val="18"/>
                              </w:rPr>
                              <w:t>IACHR</w:t>
                            </w:r>
                            <w:r w:rsidR="00DC5D11" w:rsidRPr="00A72090">
                              <w:rPr>
                                <w:rFonts w:asciiTheme="majorHAnsi" w:hAnsiTheme="majorHAnsi"/>
                                <w:color w:val="595959" w:themeColor="text1" w:themeTint="A6"/>
                                <w:sz w:val="18"/>
                                <w:szCs w:val="18"/>
                              </w:rPr>
                              <w:t xml:space="preserve">, </w:t>
                            </w:r>
                            <w:r w:rsidRPr="00A72090">
                              <w:rPr>
                                <w:rFonts w:asciiTheme="majorHAnsi" w:hAnsiTheme="majorHAnsi"/>
                                <w:color w:val="595959" w:themeColor="text1" w:themeTint="A6"/>
                                <w:sz w:val="18"/>
                                <w:szCs w:val="18"/>
                              </w:rPr>
                              <w:t>Report</w:t>
                            </w:r>
                            <w:r w:rsidR="00DC5D11" w:rsidRPr="00A72090">
                              <w:rPr>
                                <w:rFonts w:asciiTheme="majorHAnsi" w:hAnsiTheme="majorHAnsi"/>
                                <w:color w:val="595959" w:themeColor="text1" w:themeTint="A6"/>
                                <w:sz w:val="18"/>
                                <w:szCs w:val="18"/>
                              </w:rPr>
                              <w:t xml:space="preserve"> No. </w:t>
                            </w:r>
                            <w:r w:rsidR="00A72090" w:rsidRPr="00A72090">
                              <w:rPr>
                                <w:rFonts w:asciiTheme="majorHAnsi" w:hAnsiTheme="majorHAnsi"/>
                                <w:color w:val="595959" w:themeColor="text1" w:themeTint="A6"/>
                                <w:sz w:val="18"/>
                                <w:szCs w:val="18"/>
                              </w:rPr>
                              <w:t>21</w:t>
                            </w:r>
                            <w:r w:rsidR="00DC5D11" w:rsidRPr="00551B14">
                              <w:rPr>
                                <w:rFonts w:asciiTheme="majorHAnsi" w:hAnsiTheme="majorHAnsi"/>
                                <w:color w:val="595959" w:themeColor="text1" w:themeTint="A6"/>
                                <w:sz w:val="18"/>
                                <w:szCs w:val="18"/>
                              </w:rPr>
                              <w:t>/</w:t>
                            </w:r>
                            <w:r w:rsidR="00B64891" w:rsidRPr="00551B14">
                              <w:rPr>
                                <w:rFonts w:asciiTheme="majorHAnsi" w:hAnsiTheme="majorHAnsi"/>
                                <w:color w:val="595959" w:themeColor="text1" w:themeTint="A6"/>
                                <w:sz w:val="18"/>
                                <w:szCs w:val="18"/>
                              </w:rPr>
                              <w:t>20, Cas</w:t>
                            </w:r>
                            <w:r w:rsidR="000672E8" w:rsidRPr="00551B14">
                              <w:rPr>
                                <w:rFonts w:asciiTheme="majorHAnsi" w:hAnsiTheme="majorHAnsi"/>
                                <w:color w:val="595959" w:themeColor="text1" w:themeTint="A6"/>
                                <w:sz w:val="18"/>
                                <w:szCs w:val="18"/>
                              </w:rPr>
                              <w:t>e</w:t>
                            </w:r>
                            <w:r w:rsidR="00B64891" w:rsidRPr="00551B14">
                              <w:rPr>
                                <w:rFonts w:asciiTheme="majorHAnsi" w:hAnsiTheme="majorHAnsi"/>
                                <w:color w:val="595959" w:themeColor="text1" w:themeTint="A6"/>
                                <w:sz w:val="18"/>
                                <w:szCs w:val="18"/>
                              </w:rPr>
                              <w:t xml:space="preserve"> 13.728. </w:t>
                            </w:r>
                            <w:proofErr w:type="spellStart"/>
                            <w:r w:rsidR="000672E8" w:rsidRPr="00A72090">
                              <w:rPr>
                                <w:rFonts w:asciiTheme="majorHAnsi" w:hAnsiTheme="majorHAnsi"/>
                                <w:color w:val="595959" w:themeColor="text1" w:themeTint="A6"/>
                                <w:sz w:val="18"/>
                                <w:lang w:val="es-US"/>
                              </w:rPr>
                              <w:t>Friendly</w:t>
                            </w:r>
                            <w:proofErr w:type="spellEnd"/>
                            <w:r w:rsidR="000672E8" w:rsidRPr="00A72090">
                              <w:rPr>
                                <w:rFonts w:asciiTheme="majorHAnsi" w:hAnsiTheme="majorHAnsi"/>
                                <w:color w:val="595959" w:themeColor="text1" w:themeTint="A6"/>
                                <w:sz w:val="18"/>
                                <w:lang w:val="es-US"/>
                              </w:rPr>
                              <w:t xml:space="preserve"> </w:t>
                            </w:r>
                            <w:proofErr w:type="spellStart"/>
                            <w:r w:rsidR="000672E8" w:rsidRPr="00A72090">
                              <w:rPr>
                                <w:rFonts w:asciiTheme="majorHAnsi" w:hAnsiTheme="majorHAnsi"/>
                                <w:color w:val="595959" w:themeColor="text1" w:themeTint="A6"/>
                                <w:sz w:val="18"/>
                                <w:lang w:val="es-US"/>
                              </w:rPr>
                              <w:t>Settlement</w:t>
                            </w:r>
                            <w:proofErr w:type="spellEnd"/>
                            <w:r w:rsidR="00B64891" w:rsidRPr="00A72090">
                              <w:rPr>
                                <w:rFonts w:asciiTheme="majorHAnsi" w:hAnsiTheme="majorHAnsi"/>
                                <w:color w:val="595959" w:themeColor="text1" w:themeTint="A6"/>
                                <w:sz w:val="18"/>
                                <w:szCs w:val="18"/>
                                <w:lang w:val="es-US"/>
                              </w:rPr>
                              <w:t xml:space="preserve">. </w:t>
                            </w:r>
                            <w:proofErr w:type="spellStart"/>
                            <w:r w:rsidR="00B64891" w:rsidRPr="00A72090">
                              <w:rPr>
                                <w:rFonts w:asciiTheme="majorHAnsi" w:hAnsiTheme="majorHAnsi"/>
                                <w:color w:val="595959" w:themeColor="text1" w:themeTint="A6"/>
                                <w:sz w:val="18"/>
                                <w:szCs w:val="18"/>
                                <w:lang w:val="es-US"/>
                              </w:rPr>
                              <w:t>Amira</w:t>
                            </w:r>
                            <w:proofErr w:type="spellEnd"/>
                            <w:r w:rsidR="00B64891" w:rsidRPr="00A72090">
                              <w:rPr>
                                <w:rFonts w:asciiTheme="majorHAnsi" w:hAnsiTheme="majorHAnsi"/>
                                <w:color w:val="595959" w:themeColor="text1" w:themeTint="A6"/>
                                <w:sz w:val="18"/>
                                <w:szCs w:val="18"/>
                                <w:lang w:val="es-US"/>
                              </w:rPr>
                              <w:t xml:space="preserve"> Guzmán de Alonso. </w:t>
                            </w:r>
                            <w:r w:rsidR="00B64891">
                              <w:rPr>
                                <w:rFonts w:asciiTheme="majorHAnsi" w:hAnsiTheme="majorHAnsi"/>
                                <w:color w:val="595959" w:themeColor="text1" w:themeTint="A6"/>
                                <w:sz w:val="18"/>
                                <w:szCs w:val="18"/>
                                <w:lang w:val="es-ES_tradnl"/>
                              </w:rPr>
                              <w:t>Colombia</w:t>
                            </w:r>
                            <w:r w:rsidR="00DC5D11" w:rsidRPr="00890650">
                              <w:rPr>
                                <w:rFonts w:asciiTheme="majorHAnsi" w:hAnsiTheme="majorHAnsi"/>
                                <w:color w:val="595959" w:themeColor="text1" w:themeTint="A6"/>
                                <w:sz w:val="18"/>
                                <w:szCs w:val="18"/>
                                <w:lang w:val="es-ES_tradnl"/>
                              </w:rPr>
                              <w:t xml:space="preserve">. </w:t>
                            </w:r>
                            <w:proofErr w:type="spellStart"/>
                            <w:r w:rsidR="00A72090">
                              <w:rPr>
                                <w:rFonts w:asciiTheme="majorHAnsi" w:hAnsiTheme="majorHAnsi"/>
                                <w:color w:val="595959" w:themeColor="text1" w:themeTint="A6"/>
                                <w:sz w:val="18"/>
                                <w:szCs w:val="18"/>
                                <w:lang w:val="es-ES_tradnl"/>
                              </w:rPr>
                              <w:t>Ap</w:t>
                            </w:r>
                            <w:bookmarkStart w:id="2" w:name="_GoBack"/>
                            <w:bookmarkEnd w:id="2"/>
                            <w:r w:rsidR="00A72090">
                              <w:rPr>
                                <w:rFonts w:asciiTheme="majorHAnsi" w:hAnsiTheme="majorHAnsi"/>
                                <w:color w:val="595959" w:themeColor="text1" w:themeTint="A6"/>
                                <w:sz w:val="18"/>
                                <w:szCs w:val="18"/>
                                <w:lang w:val="es-ES_tradnl"/>
                              </w:rPr>
                              <w:t>ril</w:t>
                            </w:r>
                            <w:proofErr w:type="spellEnd"/>
                            <w:r w:rsidR="00A72090">
                              <w:rPr>
                                <w:rFonts w:asciiTheme="majorHAnsi" w:hAnsiTheme="majorHAnsi"/>
                                <w:color w:val="595959" w:themeColor="text1" w:themeTint="A6"/>
                                <w:sz w:val="18"/>
                                <w:szCs w:val="18"/>
                                <w:lang w:val="es-ES_tradnl"/>
                              </w:rPr>
                              <w:t xml:space="preserve"> 13</w:t>
                            </w:r>
                            <w:r w:rsidR="000672E8" w:rsidRPr="00823E43">
                              <w:rPr>
                                <w:rFonts w:asciiTheme="majorHAnsi" w:hAnsiTheme="majorHAnsi"/>
                                <w:color w:val="595959" w:themeColor="text1" w:themeTint="A6"/>
                                <w:sz w:val="18"/>
                                <w:szCs w:val="18"/>
                                <w:lang w:val="es-ES_tradnl"/>
                              </w:rPr>
                              <w:t>, 2020</w:t>
                            </w:r>
                            <w:r w:rsidR="00DC5D11" w:rsidRPr="00823E43">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B614C3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18C5155" w14:textId="2EF6766D" w:rsidR="00DC5D11" w:rsidRPr="00B64891" w:rsidRDefault="006B1228" w:rsidP="00113F73">
                      <w:pPr>
                        <w:spacing w:line="276" w:lineRule="auto"/>
                        <w:rPr>
                          <w:rFonts w:asciiTheme="majorHAnsi" w:hAnsiTheme="majorHAnsi"/>
                          <w:color w:val="595959" w:themeColor="text1" w:themeTint="A6"/>
                          <w:sz w:val="18"/>
                          <w:szCs w:val="18"/>
                          <w:lang w:val="es-CO"/>
                        </w:rPr>
                      </w:pPr>
                      <w:r w:rsidRPr="00A72090">
                        <w:rPr>
                          <w:rFonts w:asciiTheme="majorHAnsi" w:hAnsiTheme="majorHAnsi"/>
                          <w:b/>
                          <w:color w:val="595959" w:themeColor="text1" w:themeTint="A6"/>
                          <w:sz w:val="18"/>
                          <w:szCs w:val="18"/>
                        </w:rPr>
                        <w:t xml:space="preserve">Cite </w:t>
                      </w:r>
                      <w:proofErr w:type="gramStart"/>
                      <w:r w:rsidRPr="00A72090">
                        <w:rPr>
                          <w:rFonts w:asciiTheme="majorHAnsi" w:hAnsiTheme="majorHAnsi"/>
                          <w:b/>
                          <w:color w:val="595959" w:themeColor="text1" w:themeTint="A6"/>
                          <w:sz w:val="18"/>
                          <w:szCs w:val="18"/>
                        </w:rPr>
                        <w:t>as</w:t>
                      </w:r>
                      <w:r w:rsidR="00DC5D11" w:rsidRPr="00A72090">
                        <w:rPr>
                          <w:rFonts w:asciiTheme="majorHAnsi" w:hAnsiTheme="majorHAnsi"/>
                          <w:b/>
                          <w:color w:val="595959" w:themeColor="text1" w:themeTint="A6"/>
                          <w:sz w:val="18"/>
                          <w:szCs w:val="18"/>
                        </w:rPr>
                        <w:t>:</w:t>
                      </w:r>
                      <w:proofErr w:type="gramEnd"/>
                      <w:r w:rsidR="00DC5D11" w:rsidRPr="00A72090">
                        <w:rPr>
                          <w:rFonts w:asciiTheme="majorHAnsi" w:hAnsiTheme="majorHAnsi"/>
                          <w:color w:val="595959" w:themeColor="text1" w:themeTint="A6"/>
                          <w:sz w:val="18"/>
                          <w:szCs w:val="18"/>
                        </w:rPr>
                        <w:t xml:space="preserve"> </w:t>
                      </w:r>
                      <w:r w:rsidRPr="00A72090">
                        <w:rPr>
                          <w:rFonts w:asciiTheme="majorHAnsi" w:hAnsiTheme="majorHAnsi"/>
                          <w:color w:val="595959" w:themeColor="text1" w:themeTint="A6"/>
                          <w:sz w:val="18"/>
                          <w:szCs w:val="18"/>
                        </w:rPr>
                        <w:t>IACHR</w:t>
                      </w:r>
                      <w:r w:rsidR="00DC5D11" w:rsidRPr="00A72090">
                        <w:rPr>
                          <w:rFonts w:asciiTheme="majorHAnsi" w:hAnsiTheme="majorHAnsi"/>
                          <w:color w:val="595959" w:themeColor="text1" w:themeTint="A6"/>
                          <w:sz w:val="18"/>
                          <w:szCs w:val="18"/>
                        </w:rPr>
                        <w:t xml:space="preserve">, </w:t>
                      </w:r>
                      <w:r w:rsidRPr="00A72090">
                        <w:rPr>
                          <w:rFonts w:asciiTheme="majorHAnsi" w:hAnsiTheme="majorHAnsi"/>
                          <w:color w:val="595959" w:themeColor="text1" w:themeTint="A6"/>
                          <w:sz w:val="18"/>
                          <w:szCs w:val="18"/>
                        </w:rPr>
                        <w:t>Report</w:t>
                      </w:r>
                      <w:r w:rsidR="00DC5D11" w:rsidRPr="00A72090">
                        <w:rPr>
                          <w:rFonts w:asciiTheme="majorHAnsi" w:hAnsiTheme="majorHAnsi"/>
                          <w:color w:val="595959" w:themeColor="text1" w:themeTint="A6"/>
                          <w:sz w:val="18"/>
                          <w:szCs w:val="18"/>
                        </w:rPr>
                        <w:t xml:space="preserve"> No. </w:t>
                      </w:r>
                      <w:r w:rsidR="00A72090" w:rsidRPr="00A72090">
                        <w:rPr>
                          <w:rFonts w:asciiTheme="majorHAnsi" w:hAnsiTheme="majorHAnsi"/>
                          <w:color w:val="595959" w:themeColor="text1" w:themeTint="A6"/>
                          <w:sz w:val="18"/>
                          <w:szCs w:val="18"/>
                        </w:rPr>
                        <w:t>21</w:t>
                      </w:r>
                      <w:r w:rsidR="00DC5D11" w:rsidRPr="00551B14">
                        <w:rPr>
                          <w:rFonts w:asciiTheme="majorHAnsi" w:hAnsiTheme="majorHAnsi"/>
                          <w:color w:val="595959" w:themeColor="text1" w:themeTint="A6"/>
                          <w:sz w:val="18"/>
                          <w:szCs w:val="18"/>
                        </w:rPr>
                        <w:t>/</w:t>
                      </w:r>
                      <w:r w:rsidR="00B64891" w:rsidRPr="00551B14">
                        <w:rPr>
                          <w:rFonts w:asciiTheme="majorHAnsi" w:hAnsiTheme="majorHAnsi"/>
                          <w:color w:val="595959" w:themeColor="text1" w:themeTint="A6"/>
                          <w:sz w:val="18"/>
                          <w:szCs w:val="18"/>
                        </w:rPr>
                        <w:t>20, Cas</w:t>
                      </w:r>
                      <w:r w:rsidR="000672E8" w:rsidRPr="00551B14">
                        <w:rPr>
                          <w:rFonts w:asciiTheme="majorHAnsi" w:hAnsiTheme="majorHAnsi"/>
                          <w:color w:val="595959" w:themeColor="text1" w:themeTint="A6"/>
                          <w:sz w:val="18"/>
                          <w:szCs w:val="18"/>
                        </w:rPr>
                        <w:t>e</w:t>
                      </w:r>
                      <w:r w:rsidR="00B64891" w:rsidRPr="00551B14">
                        <w:rPr>
                          <w:rFonts w:asciiTheme="majorHAnsi" w:hAnsiTheme="majorHAnsi"/>
                          <w:color w:val="595959" w:themeColor="text1" w:themeTint="A6"/>
                          <w:sz w:val="18"/>
                          <w:szCs w:val="18"/>
                        </w:rPr>
                        <w:t xml:space="preserve"> 13.728. </w:t>
                      </w:r>
                      <w:proofErr w:type="spellStart"/>
                      <w:r w:rsidR="000672E8" w:rsidRPr="00A72090">
                        <w:rPr>
                          <w:rFonts w:asciiTheme="majorHAnsi" w:hAnsiTheme="majorHAnsi"/>
                          <w:color w:val="595959" w:themeColor="text1" w:themeTint="A6"/>
                          <w:sz w:val="18"/>
                          <w:lang w:val="es-US"/>
                        </w:rPr>
                        <w:t>Friendly</w:t>
                      </w:r>
                      <w:proofErr w:type="spellEnd"/>
                      <w:r w:rsidR="000672E8" w:rsidRPr="00A72090">
                        <w:rPr>
                          <w:rFonts w:asciiTheme="majorHAnsi" w:hAnsiTheme="majorHAnsi"/>
                          <w:color w:val="595959" w:themeColor="text1" w:themeTint="A6"/>
                          <w:sz w:val="18"/>
                          <w:lang w:val="es-US"/>
                        </w:rPr>
                        <w:t xml:space="preserve"> </w:t>
                      </w:r>
                      <w:proofErr w:type="spellStart"/>
                      <w:r w:rsidR="000672E8" w:rsidRPr="00A72090">
                        <w:rPr>
                          <w:rFonts w:asciiTheme="majorHAnsi" w:hAnsiTheme="majorHAnsi"/>
                          <w:color w:val="595959" w:themeColor="text1" w:themeTint="A6"/>
                          <w:sz w:val="18"/>
                          <w:lang w:val="es-US"/>
                        </w:rPr>
                        <w:t>Settlement</w:t>
                      </w:r>
                      <w:proofErr w:type="spellEnd"/>
                      <w:r w:rsidR="00B64891" w:rsidRPr="00A72090">
                        <w:rPr>
                          <w:rFonts w:asciiTheme="majorHAnsi" w:hAnsiTheme="majorHAnsi"/>
                          <w:color w:val="595959" w:themeColor="text1" w:themeTint="A6"/>
                          <w:sz w:val="18"/>
                          <w:szCs w:val="18"/>
                          <w:lang w:val="es-US"/>
                        </w:rPr>
                        <w:t xml:space="preserve">. </w:t>
                      </w:r>
                      <w:proofErr w:type="spellStart"/>
                      <w:r w:rsidR="00B64891" w:rsidRPr="00A72090">
                        <w:rPr>
                          <w:rFonts w:asciiTheme="majorHAnsi" w:hAnsiTheme="majorHAnsi"/>
                          <w:color w:val="595959" w:themeColor="text1" w:themeTint="A6"/>
                          <w:sz w:val="18"/>
                          <w:szCs w:val="18"/>
                          <w:lang w:val="es-US"/>
                        </w:rPr>
                        <w:t>Amira</w:t>
                      </w:r>
                      <w:proofErr w:type="spellEnd"/>
                      <w:r w:rsidR="00B64891" w:rsidRPr="00A72090">
                        <w:rPr>
                          <w:rFonts w:asciiTheme="majorHAnsi" w:hAnsiTheme="majorHAnsi"/>
                          <w:color w:val="595959" w:themeColor="text1" w:themeTint="A6"/>
                          <w:sz w:val="18"/>
                          <w:szCs w:val="18"/>
                          <w:lang w:val="es-US"/>
                        </w:rPr>
                        <w:t xml:space="preserve"> Guzmán de Alonso. </w:t>
                      </w:r>
                      <w:r w:rsidR="00B64891">
                        <w:rPr>
                          <w:rFonts w:asciiTheme="majorHAnsi" w:hAnsiTheme="majorHAnsi"/>
                          <w:color w:val="595959" w:themeColor="text1" w:themeTint="A6"/>
                          <w:sz w:val="18"/>
                          <w:szCs w:val="18"/>
                          <w:lang w:val="es-ES_tradnl"/>
                        </w:rPr>
                        <w:t>Colombia</w:t>
                      </w:r>
                      <w:r w:rsidR="00DC5D11" w:rsidRPr="00890650">
                        <w:rPr>
                          <w:rFonts w:asciiTheme="majorHAnsi" w:hAnsiTheme="majorHAnsi"/>
                          <w:color w:val="595959" w:themeColor="text1" w:themeTint="A6"/>
                          <w:sz w:val="18"/>
                          <w:szCs w:val="18"/>
                          <w:lang w:val="es-ES_tradnl"/>
                        </w:rPr>
                        <w:t xml:space="preserve">. </w:t>
                      </w:r>
                      <w:proofErr w:type="spellStart"/>
                      <w:r w:rsidR="00A72090">
                        <w:rPr>
                          <w:rFonts w:asciiTheme="majorHAnsi" w:hAnsiTheme="majorHAnsi"/>
                          <w:color w:val="595959" w:themeColor="text1" w:themeTint="A6"/>
                          <w:sz w:val="18"/>
                          <w:szCs w:val="18"/>
                          <w:lang w:val="es-ES_tradnl"/>
                        </w:rPr>
                        <w:t>April</w:t>
                      </w:r>
                      <w:proofErr w:type="spellEnd"/>
                      <w:r w:rsidR="00A72090">
                        <w:rPr>
                          <w:rFonts w:asciiTheme="majorHAnsi" w:hAnsiTheme="majorHAnsi"/>
                          <w:color w:val="595959" w:themeColor="text1" w:themeTint="A6"/>
                          <w:sz w:val="18"/>
                          <w:szCs w:val="18"/>
                          <w:lang w:val="es-ES_tradnl"/>
                        </w:rPr>
                        <w:t xml:space="preserve"> 13</w:t>
                      </w:r>
                      <w:r w:rsidR="000672E8" w:rsidRPr="00823E43">
                        <w:rPr>
                          <w:rFonts w:asciiTheme="majorHAnsi" w:hAnsiTheme="majorHAnsi"/>
                          <w:color w:val="595959" w:themeColor="text1" w:themeTint="A6"/>
                          <w:sz w:val="18"/>
                          <w:szCs w:val="18"/>
                          <w:lang w:val="es-ES_tradnl"/>
                        </w:rPr>
                        <w:t>, 2020</w:t>
                      </w:r>
                      <w:r w:rsidR="00DC5D11" w:rsidRPr="00823E43">
                        <w:rPr>
                          <w:rFonts w:asciiTheme="majorHAnsi" w:hAnsiTheme="majorHAnsi"/>
                          <w:color w:val="595959" w:themeColor="text1" w:themeTint="A6"/>
                          <w:sz w:val="18"/>
                          <w:szCs w:val="18"/>
                          <w:lang w:val="es-ES_tradnl"/>
                        </w:rPr>
                        <w:t>.</w:t>
                      </w:r>
                    </w:p>
                  </w:txbxContent>
                </v:textbox>
              </v:shape>
            </w:pict>
          </mc:Fallback>
        </mc:AlternateContent>
      </w:r>
    </w:p>
    <w:p w14:paraId="430551F2" w14:textId="77777777" w:rsidR="00A50FCF" w:rsidRPr="0090270B" w:rsidRDefault="00A50FCF" w:rsidP="001C0FD8">
      <w:pPr>
        <w:suppressAutoHyphens/>
        <w:jc w:val="center"/>
        <w:rPr>
          <w:rFonts w:asciiTheme="majorHAnsi" w:hAnsiTheme="majorHAnsi"/>
          <w:sz w:val="18"/>
          <w:szCs w:val="22"/>
          <w:lang w:val="es-ES_tradnl"/>
        </w:rPr>
      </w:pPr>
    </w:p>
    <w:p w14:paraId="3E25825D" w14:textId="77777777" w:rsidR="0090270B" w:rsidRDefault="00D306D1" w:rsidP="001C0FD8">
      <w:pPr>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D1BD1E5" wp14:editId="4F4FF72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97226" w14:textId="3E47314C" w:rsidR="00DC5D11" w:rsidRPr="00D72DC6" w:rsidRDefault="00A72090" w:rsidP="00F02AD1">
                            <w:pPr>
                              <w:rPr>
                                <w:color w:val="FFFFFF" w:themeColor="background1"/>
                                <w14:textFill>
                                  <w14:noFill/>
                                </w14:textFill>
                              </w:rPr>
                            </w:pPr>
                            <w:r w:rsidRPr="00A72090">
                              <w:rPr>
                                <w:noProof/>
                              </w:rPr>
                              <w:drawing>
                                <wp:inline distT="0" distB="0" distL="0" distR="0" wp14:anchorId="582E1085" wp14:editId="43919220">
                                  <wp:extent cx="1571625" cy="400050"/>
                                  <wp:effectExtent l="0" t="0" r="9525" b="0"/>
                                  <wp:docPr id="3" name="Picture 3"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D1BD1E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BB97226" w14:textId="3E47314C" w:rsidR="00DC5D11" w:rsidRPr="00D72DC6" w:rsidRDefault="00A72090" w:rsidP="00F02AD1">
                      <w:pPr>
                        <w:rPr>
                          <w:color w:val="FFFFFF" w:themeColor="background1"/>
                          <w14:textFill>
                            <w14:noFill/>
                          </w14:textFill>
                        </w:rPr>
                      </w:pPr>
                      <w:r w:rsidRPr="00A72090">
                        <w:rPr>
                          <w:noProof/>
                        </w:rPr>
                        <w:drawing>
                          <wp:inline distT="0" distB="0" distL="0" distR="0" wp14:anchorId="582E1085" wp14:editId="43919220">
                            <wp:extent cx="1571625" cy="400050"/>
                            <wp:effectExtent l="0" t="0" r="9525" b="0"/>
                            <wp:docPr id="3" name="Picture 3"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400050"/>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9C8D55A" wp14:editId="38ADBD2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F3AB7" w14:textId="77777777" w:rsidR="00DC5D11" w:rsidRPr="004B7EB6" w:rsidRDefault="00DC5D1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9C8D55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C0F3AB7" w14:textId="77777777" w:rsidR="00DC5D11" w:rsidRPr="004B7EB6" w:rsidRDefault="00DC5D1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006EE45" w14:textId="77777777" w:rsidR="0070697F" w:rsidRDefault="0070697F" w:rsidP="001C0FD8">
      <w:pPr>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64EFA7A7" w14:textId="076AA937" w:rsidR="00722C9F" w:rsidRPr="00551B14" w:rsidRDefault="00100AA3" w:rsidP="001C0FD8">
      <w:pPr>
        <w:suppressAutoHyphens/>
        <w:jc w:val="center"/>
        <w:rPr>
          <w:rFonts w:asciiTheme="majorHAnsi" w:hAnsiTheme="majorHAnsi"/>
          <w:b/>
          <w:sz w:val="18"/>
          <w:szCs w:val="20"/>
        </w:rPr>
      </w:pPr>
      <w:r w:rsidRPr="00551B14">
        <w:rPr>
          <w:rFonts w:asciiTheme="majorHAnsi" w:hAnsiTheme="majorHAnsi"/>
          <w:b/>
          <w:sz w:val="18"/>
          <w:szCs w:val="20"/>
        </w:rPr>
        <w:lastRenderedPageBreak/>
        <w:t>REPORT</w:t>
      </w:r>
      <w:r w:rsidR="00445D66" w:rsidRPr="00551B14">
        <w:rPr>
          <w:rFonts w:asciiTheme="majorHAnsi" w:hAnsiTheme="majorHAnsi"/>
          <w:b/>
          <w:sz w:val="18"/>
          <w:szCs w:val="20"/>
        </w:rPr>
        <w:t xml:space="preserve"> No. </w:t>
      </w:r>
      <w:r w:rsidR="00A72090">
        <w:rPr>
          <w:rFonts w:asciiTheme="majorHAnsi" w:hAnsiTheme="majorHAnsi"/>
          <w:b/>
          <w:sz w:val="18"/>
          <w:szCs w:val="20"/>
        </w:rPr>
        <w:t>21</w:t>
      </w:r>
      <w:r w:rsidR="00445D66" w:rsidRPr="00551B14">
        <w:rPr>
          <w:rFonts w:asciiTheme="majorHAnsi" w:hAnsiTheme="majorHAnsi"/>
          <w:b/>
          <w:sz w:val="18"/>
          <w:szCs w:val="20"/>
        </w:rPr>
        <w:t>/20</w:t>
      </w:r>
    </w:p>
    <w:p w14:paraId="58FFA2A9" w14:textId="4C986281" w:rsidR="00722C9F" w:rsidRPr="00100AA3" w:rsidRDefault="00722C9F" w:rsidP="001C0FD8">
      <w:pPr>
        <w:suppressAutoHyphens/>
        <w:jc w:val="center"/>
        <w:rPr>
          <w:rFonts w:asciiTheme="majorHAnsi" w:hAnsiTheme="majorHAnsi"/>
          <w:b/>
          <w:sz w:val="18"/>
          <w:szCs w:val="20"/>
        </w:rPr>
      </w:pPr>
      <w:r w:rsidRPr="00100AA3">
        <w:rPr>
          <w:rFonts w:asciiTheme="majorHAnsi" w:hAnsiTheme="majorHAnsi"/>
          <w:b/>
          <w:sz w:val="18"/>
          <w:szCs w:val="20"/>
        </w:rPr>
        <w:t>CAS</w:t>
      </w:r>
      <w:r w:rsidR="00100AA3" w:rsidRPr="00100AA3">
        <w:rPr>
          <w:rFonts w:asciiTheme="majorHAnsi" w:hAnsiTheme="majorHAnsi"/>
          <w:b/>
          <w:sz w:val="18"/>
          <w:szCs w:val="20"/>
        </w:rPr>
        <w:t>E</w:t>
      </w:r>
      <w:r w:rsidRPr="00100AA3">
        <w:rPr>
          <w:rFonts w:asciiTheme="majorHAnsi" w:hAnsiTheme="majorHAnsi"/>
          <w:b/>
          <w:sz w:val="18"/>
          <w:szCs w:val="20"/>
        </w:rPr>
        <w:t xml:space="preserve"> </w:t>
      </w:r>
      <w:r w:rsidR="00696428" w:rsidRPr="00100AA3">
        <w:rPr>
          <w:rFonts w:asciiTheme="majorHAnsi" w:hAnsiTheme="majorHAnsi"/>
          <w:b/>
          <w:sz w:val="18"/>
          <w:szCs w:val="20"/>
        </w:rPr>
        <w:t>13.728</w:t>
      </w:r>
    </w:p>
    <w:p w14:paraId="621003EF" w14:textId="2467D9C3" w:rsidR="00722C9F" w:rsidRPr="00100AA3" w:rsidRDefault="00100AA3" w:rsidP="001C0FD8">
      <w:pPr>
        <w:suppressAutoHyphens/>
        <w:jc w:val="center"/>
        <w:rPr>
          <w:rFonts w:asciiTheme="majorHAnsi" w:hAnsiTheme="majorHAnsi"/>
          <w:sz w:val="18"/>
          <w:szCs w:val="20"/>
        </w:rPr>
      </w:pPr>
      <w:r w:rsidRPr="00100AA3">
        <w:rPr>
          <w:rFonts w:asciiTheme="majorHAnsi" w:hAnsiTheme="majorHAnsi"/>
          <w:sz w:val="18"/>
          <w:szCs w:val="20"/>
        </w:rPr>
        <w:t>REPORT ON FRIENDLY S</w:t>
      </w:r>
      <w:r>
        <w:rPr>
          <w:rFonts w:asciiTheme="majorHAnsi" w:hAnsiTheme="majorHAnsi"/>
          <w:sz w:val="18"/>
          <w:szCs w:val="20"/>
        </w:rPr>
        <w:t>ETTLEMENT</w:t>
      </w:r>
    </w:p>
    <w:p w14:paraId="1B73E029" w14:textId="63D805A8" w:rsidR="00722C9F" w:rsidRPr="00272057" w:rsidRDefault="00696428" w:rsidP="001C0FD8">
      <w:pPr>
        <w:suppressAutoHyphens/>
        <w:jc w:val="center"/>
        <w:rPr>
          <w:rFonts w:asciiTheme="majorHAnsi" w:hAnsiTheme="majorHAnsi"/>
          <w:sz w:val="18"/>
          <w:szCs w:val="20"/>
          <w:lang w:val="es-US"/>
        </w:rPr>
      </w:pPr>
      <w:r w:rsidRPr="00272057">
        <w:rPr>
          <w:rFonts w:asciiTheme="majorHAnsi" w:hAnsiTheme="majorHAnsi"/>
          <w:sz w:val="18"/>
          <w:szCs w:val="20"/>
          <w:lang w:val="es-US"/>
        </w:rPr>
        <w:t>AMIRA GUZMÁN</w:t>
      </w:r>
      <w:r w:rsidR="00AB7579" w:rsidRPr="00272057">
        <w:rPr>
          <w:rFonts w:asciiTheme="majorHAnsi" w:hAnsiTheme="majorHAnsi"/>
          <w:sz w:val="18"/>
          <w:szCs w:val="20"/>
          <w:lang w:val="es-US"/>
        </w:rPr>
        <w:t xml:space="preserve"> DE ALONSO </w:t>
      </w:r>
      <w:r w:rsidR="00100AA3" w:rsidRPr="00272057">
        <w:rPr>
          <w:rFonts w:asciiTheme="majorHAnsi" w:hAnsiTheme="majorHAnsi"/>
          <w:sz w:val="18"/>
          <w:szCs w:val="20"/>
          <w:lang w:val="es-US"/>
        </w:rPr>
        <w:t>AND FAMILY</w:t>
      </w:r>
    </w:p>
    <w:p w14:paraId="476B53CB" w14:textId="77777777" w:rsidR="0070697F" w:rsidRPr="00A72090" w:rsidRDefault="00696428" w:rsidP="001C0FD8">
      <w:pPr>
        <w:suppressAutoHyphens/>
        <w:jc w:val="center"/>
        <w:rPr>
          <w:rFonts w:asciiTheme="majorHAnsi" w:hAnsiTheme="majorHAnsi"/>
          <w:sz w:val="18"/>
          <w:szCs w:val="20"/>
        </w:rPr>
      </w:pPr>
      <w:r w:rsidRPr="00A72090">
        <w:rPr>
          <w:rFonts w:asciiTheme="majorHAnsi" w:hAnsiTheme="majorHAnsi"/>
          <w:sz w:val="18"/>
          <w:szCs w:val="20"/>
        </w:rPr>
        <w:t>COLOMBIA</w:t>
      </w:r>
    </w:p>
    <w:p w14:paraId="7B7A76D9" w14:textId="31FF3BBB" w:rsidR="00722C9F" w:rsidRPr="00A72090" w:rsidRDefault="00A72090" w:rsidP="001C0FD8">
      <w:pPr>
        <w:suppressAutoHyphens/>
        <w:jc w:val="center"/>
        <w:rPr>
          <w:rFonts w:asciiTheme="majorHAnsi" w:hAnsiTheme="majorHAnsi"/>
          <w:sz w:val="18"/>
          <w:szCs w:val="20"/>
        </w:rPr>
      </w:pPr>
      <w:r>
        <w:rPr>
          <w:rFonts w:asciiTheme="majorHAnsi" w:hAnsiTheme="majorHAnsi"/>
          <w:sz w:val="18"/>
          <w:szCs w:val="20"/>
        </w:rPr>
        <w:t>APRIL 13</w:t>
      </w:r>
      <w:r w:rsidR="00100AA3" w:rsidRPr="00A72090">
        <w:rPr>
          <w:rFonts w:asciiTheme="majorHAnsi" w:hAnsiTheme="majorHAnsi"/>
          <w:sz w:val="18"/>
          <w:szCs w:val="20"/>
        </w:rPr>
        <w:t xml:space="preserve">, </w:t>
      </w:r>
      <w:r w:rsidR="00696428" w:rsidRPr="00A72090">
        <w:rPr>
          <w:rFonts w:asciiTheme="majorHAnsi" w:hAnsiTheme="majorHAnsi"/>
          <w:sz w:val="18"/>
          <w:szCs w:val="20"/>
        </w:rPr>
        <w:t>2020</w:t>
      </w:r>
    </w:p>
    <w:p w14:paraId="242E5673" w14:textId="77777777" w:rsidR="00722C9F" w:rsidRPr="00A72090" w:rsidRDefault="00722C9F" w:rsidP="001C0FD8">
      <w:pPr>
        <w:suppressAutoHyphens/>
        <w:spacing w:line="276" w:lineRule="auto"/>
        <w:jc w:val="center"/>
        <w:rPr>
          <w:rFonts w:asciiTheme="majorHAnsi" w:hAnsiTheme="majorHAnsi"/>
          <w:sz w:val="18"/>
          <w:szCs w:val="20"/>
        </w:rPr>
      </w:pPr>
    </w:p>
    <w:p w14:paraId="20B737BF" w14:textId="1FD637C9" w:rsidR="00696428" w:rsidRPr="00D60CC4" w:rsidRDefault="003F4301" w:rsidP="001C0FD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rPr>
      </w:pPr>
      <w:r w:rsidRPr="00D60CC4">
        <w:rPr>
          <w:rFonts w:asciiTheme="majorHAnsi" w:hAnsiTheme="majorHAnsi"/>
          <w:b/>
          <w:sz w:val="20"/>
          <w:szCs w:val="20"/>
        </w:rPr>
        <w:t>SUMMARY AND RELEVANT PROCEDURAL ASPECTS OF THE FRIENDLY SETTLEMENT PROCESS</w:t>
      </w:r>
    </w:p>
    <w:p w14:paraId="2FE2562E" w14:textId="77777777" w:rsidR="00696428" w:rsidRPr="00D60CC4" w:rsidRDefault="00696428" w:rsidP="001C0FD8">
      <w:pPr>
        <w:rPr>
          <w:rFonts w:asciiTheme="majorHAnsi" w:hAnsiTheme="majorHAnsi"/>
          <w:b/>
          <w:sz w:val="20"/>
          <w:szCs w:val="20"/>
        </w:rPr>
      </w:pPr>
    </w:p>
    <w:p w14:paraId="6E14EC6C" w14:textId="7171CF29" w:rsidR="003A125B" w:rsidRPr="00D60CC4" w:rsidRDefault="003F4301" w:rsidP="001C0FD8">
      <w:pPr>
        <w:pStyle w:val="ListParagraph"/>
        <w:numPr>
          <w:ilvl w:val="0"/>
          <w:numId w:val="55"/>
        </w:numPr>
        <w:tabs>
          <w:tab w:val="clear" w:pos="4320"/>
        </w:tabs>
        <w:ind w:left="0" w:firstLine="810"/>
        <w:jc w:val="both"/>
        <w:rPr>
          <w:rFonts w:asciiTheme="majorHAnsi" w:eastAsia="Arial Unicode MS" w:hAnsiTheme="majorHAnsi" w:cs="Arial"/>
          <w:color w:val="auto"/>
          <w:sz w:val="20"/>
          <w:szCs w:val="20"/>
          <w:lang w:eastAsia="en-US"/>
        </w:rPr>
      </w:pPr>
      <w:r w:rsidRPr="00D60CC4">
        <w:rPr>
          <w:rFonts w:asciiTheme="majorHAnsi" w:hAnsiTheme="majorHAnsi" w:cs="Arial"/>
          <w:sz w:val="20"/>
          <w:szCs w:val="20"/>
        </w:rPr>
        <w:t>On December 21, 2007, the Inter-American Commission on Human Rights (hereinafter “the Commission” or the “IACHR”) received a petition filed by Leonardo Fidel Guerra-Acero Ospina representing the alleged victim</w:t>
      </w:r>
      <w:r w:rsidR="00823E43" w:rsidRPr="00D60CC4">
        <w:rPr>
          <w:rFonts w:asciiTheme="majorHAnsi" w:hAnsiTheme="majorHAnsi" w:cs="Arial"/>
          <w:sz w:val="20"/>
          <w:szCs w:val="20"/>
        </w:rPr>
        <w:t xml:space="preserve">. The petitioner </w:t>
      </w:r>
      <w:r w:rsidR="00CD1FD3" w:rsidRPr="00D60CC4">
        <w:rPr>
          <w:rFonts w:asciiTheme="majorHAnsi" w:hAnsiTheme="majorHAnsi" w:cs="Arial"/>
          <w:sz w:val="20"/>
          <w:szCs w:val="20"/>
        </w:rPr>
        <w:t>argu</w:t>
      </w:r>
      <w:r w:rsidR="00823E43" w:rsidRPr="00D60CC4">
        <w:rPr>
          <w:rFonts w:asciiTheme="majorHAnsi" w:hAnsiTheme="majorHAnsi" w:cs="Arial"/>
          <w:sz w:val="20"/>
          <w:szCs w:val="20"/>
        </w:rPr>
        <w:t>ed</w:t>
      </w:r>
      <w:r w:rsidR="00CD1FD3" w:rsidRPr="00D60CC4">
        <w:rPr>
          <w:rFonts w:asciiTheme="majorHAnsi" w:hAnsiTheme="majorHAnsi" w:cs="Arial"/>
          <w:sz w:val="20"/>
          <w:szCs w:val="20"/>
        </w:rPr>
        <w:t xml:space="preserve"> the </w:t>
      </w:r>
      <w:r w:rsidRPr="00D60CC4">
        <w:rPr>
          <w:rFonts w:asciiTheme="majorHAnsi" w:hAnsiTheme="majorHAnsi" w:cs="Arial"/>
          <w:sz w:val="20"/>
          <w:szCs w:val="20"/>
        </w:rPr>
        <w:t xml:space="preserve">international responsibility of the Republic of Colombia (hereinafter “the State” or “the Colombian State”) for the lack of investigation and punishment of those responsible for the events surrounding the kidnapping, attempted </w:t>
      </w:r>
      <w:r w:rsidR="00CD1FD3" w:rsidRPr="00D60CC4">
        <w:rPr>
          <w:rFonts w:asciiTheme="majorHAnsi" w:hAnsiTheme="majorHAnsi" w:cs="Arial"/>
          <w:sz w:val="20"/>
          <w:szCs w:val="20"/>
        </w:rPr>
        <w:t xml:space="preserve">forced </w:t>
      </w:r>
      <w:r w:rsidRPr="00D60CC4">
        <w:rPr>
          <w:rFonts w:asciiTheme="majorHAnsi" w:hAnsiTheme="majorHAnsi" w:cs="Arial"/>
          <w:sz w:val="20"/>
          <w:szCs w:val="20"/>
        </w:rPr>
        <w:t>disappearance</w:t>
      </w:r>
      <w:r w:rsidR="00CD1FD3" w:rsidRPr="00D60CC4">
        <w:rPr>
          <w:rFonts w:asciiTheme="majorHAnsi" w:hAnsiTheme="majorHAnsi" w:cs="Arial"/>
          <w:sz w:val="20"/>
          <w:szCs w:val="20"/>
        </w:rPr>
        <w:t>,</w:t>
      </w:r>
      <w:r w:rsidRPr="00D60CC4">
        <w:rPr>
          <w:rFonts w:asciiTheme="majorHAnsi" w:hAnsiTheme="majorHAnsi" w:cs="Arial"/>
          <w:sz w:val="20"/>
          <w:szCs w:val="20"/>
        </w:rPr>
        <w:t xml:space="preserve"> and murder of Mrs. Amira Guzmán de Alonso —A</w:t>
      </w:r>
      <w:r w:rsidR="00D870FE" w:rsidRPr="00D60CC4">
        <w:rPr>
          <w:rFonts w:asciiTheme="majorHAnsi" w:hAnsiTheme="majorHAnsi" w:cs="Arial"/>
          <w:sz w:val="20"/>
          <w:szCs w:val="20"/>
        </w:rPr>
        <w:t>.</w:t>
      </w:r>
      <w:r w:rsidRPr="00D60CC4">
        <w:rPr>
          <w:rFonts w:asciiTheme="majorHAnsi" w:hAnsiTheme="majorHAnsi" w:cs="Arial"/>
          <w:sz w:val="20"/>
          <w:szCs w:val="20"/>
        </w:rPr>
        <w:t>G</w:t>
      </w:r>
      <w:r w:rsidR="00D870FE" w:rsidRPr="00D60CC4">
        <w:rPr>
          <w:rFonts w:asciiTheme="majorHAnsi" w:hAnsiTheme="majorHAnsi" w:cs="Arial"/>
          <w:sz w:val="20"/>
          <w:szCs w:val="20"/>
        </w:rPr>
        <w:t>.</w:t>
      </w:r>
      <w:r w:rsidRPr="00D60CC4">
        <w:rPr>
          <w:rFonts w:asciiTheme="majorHAnsi" w:hAnsiTheme="majorHAnsi" w:cs="Arial"/>
          <w:sz w:val="20"/>
          <w:szCs w:val="20"/>
        </w:rPr>
        <w:t>A</w:t>
      </w:r>
      <w:r w:rsidR="00D870FE" w:rsidRPr="00D60CC4">
        <w:rPr>
          <w:rFonts w:asciiTheme="majorHAnsi" w:hAnsiTheme="majorHAnsi" w:cs="Arial"/>
          <w:sz w:val="20"/>
          <w:szCs w:val="20"/>
        </w:rPr>
        <w:t>.</w:t>
      </w:r>
      <w:r w:rsidRPr="00D60CC4">
        <w:rPr>
          <w:rFonts w:asciiTheme="majorHAnsi" w:hAnsiTheme="majorHAnsi" w:cs="Arial"/>
          <w:sz w:val="20"/>
          <w:szCs w:val="20"/>
        </w:rPr>
        <w:t>,</w:t>
      </w:r>
      <w:r w:rsidR="00D870FE" w:rsidRPr="00D60CC4">
        <w:rPr>
          <w:rStyle w:val="FootnoteReference"/>
          <w:rFonts w:asciiTheme="majorHAnsi" w:hAnsiTheme="majorHAnsi" w:cs="Arial"/>
          <w:sz w:val="20"/>
          <w:szCs w:val="20"/>
        </w:rPr>
        <w:t xml:space="preserve"> </w:t>
      </w:r>
      <w:r w:rsidR="00D870FE" w:rsidRPr="00D60CC4">
        <w:rPr>
          <w:rStyle w:val="FootnoteReference"/>
          <w:rFonts w:asciiTheme="majorHAnsi" w:hAnsiTheme="majorHAnsi" w:cs="Arial"/>
          <w:sz w:val="20"/>
          <w:szCs w:val="20"/>
          <w:lang w:val="es-PE"/>
        </w:rPr>
        <w:footnoteReference w:id="2"/>
      </w:r>
      <w:r w:rsidRPr="00D60CC4">
        <w:rPr>
          <w:rFonts w:asciiTheme="majorHAnsi" w:hAnsiTheme="majorHAnsi" w:cs="Arial"/>
          <w:sz w:val="20"/>
          <w:szCs w:val="20"/>
        </w:rPr>
        <w:t xml:space="preserve"> on October </w:t>
      </w:r>
      <w:r w:rsidR="00823E43" w:rsidRPr="00D60CC4">
        <w:rPr>
          <w:rFonts w:asciiTheme="majorHAnsi" w:hAnsiTheme="majorHAnsi" w:cs="Arial"/>
          <w:sz w:val="20"/>
          <w:szCs w:val="20"/>
        </w:rPr>
        <w:t>5, 1988.</w:t>
      </w:r>
      <w:r w:rsidRPr="00D60CC4">
        <w:rPr>
          <w:rFonts w:asciiTheme="majorHAnsi" w:hAnsiTheme="majorHAnsi" w:cs="Arial"/>
          <w:sz w:val="20"/>
          <w:szCs w:val="20"/>
        </w:rPr>
        <w:t xml:space="preserve"> </w:t>
      </w:r>
      <w:r w:rsidR="00823E43" w:rsidRPr="00D60CC4">
        <w:rPr>
          <w:rFonts w:asciiTheme="majorHAnsi" w:hAnsiTheme="majorHAnsi" w:cs="Arial"/>
          <w:sz w:val="20"/>
          <w:szCs w:val="20"/>
        </w:rPr>
        <w:t>Mrs. Amira Guzmán de Alonso</w:t>
      </w:r>
      <w:r w:rsidR="00DE16D9" w:rsidRPr="00D60CC4">
        <w:rPr>
          <w:rFonts w:asciiTheme="majorHAnsi" w:hAnsiTheme="majorHAnsi" w:cs="Arial"/>
          <w:sz w:val="20"/>
          <w:szCs w:val="20"/>
        </w:rPr>
        <w:t xml:space="preserve"> was a </w:t>
      </w:r>
      <w:r w:rsidR="00823E43" w:rsidRPr="00D60CC4">
        <w:rPr>
          <w:rFonts w:asciiTheme="majorHAnsi" w:hAnsiTheme="majorHAnsi" w:cs="Arial"/>
          <w:sz w:val="20"/>
          <w:szCs w:val="20"/>
        </w:rPr>
        <w:t>consumer goods trader</w:t>
      </w:r>
      <w:r w:rsidR="00DE16D9" w:rsidRPr="00D60CC4">
        <w:rPr>
          <w:rFonts w:asciiTheme="majorHAnsi" w:hAnsiTheme="majorHAnsi" w:cs="Arial"/>
          <w:sz w:val="20"/>
          <w:szCs w:val="20"/>
        </w:rPr>
        <w:t xml:space="preserve"> </w:t>
      </w:r>
      <w:r w:rsidRPr="00D60CC4">
        <w:rPr>
          <w:rFonts w:asciiTheme="majorHAnsi" w:hAnsiTheme="majorHAnsi" w:cs="Arial"/>
          <w:sz w:val="20"/>
          <w:szCs w:val="20"/>
        </w:rPr>
        <w:t>in the department of Caquetá, in the areas</w:t>
      </w:r>
      <w:r w:rsidR="00823E43" w:rsidRPr="00D60CC4">
        <w:rPr>
          <w:rFonts w:asciiTheme="majorHAnsi" w:hAnsiTheme="majorHAnsi" w:cs="Arial"/>
          <w:sz w:val="20"/>
          <w:szCs w:val="20"/>
        </w:rPr>
        <w:t xml:space="preserve"> of the Municipality of Florencia</w:t>
      </w:r>
      <w:r w:rsidRPr="00D60CC4">
        <w:rPr>
          <w:rFonts w:asciiTheme="majorHAnsi" w:hAnsiTheme="majorHAnsi" w:cs="Arial"/>
          <w:sz w:val="20"/>
          <w:szCs w:val="20"/>
        </w:rPr>
        <w:t>, Puerto Rico, Río Caguán</w:t>
      </w:r>
      <w:r w:rsidR="00D870FE" w:rsidRPr="00D60CC4">
        <w:rPr>
          <w:rFonts w:asciiTheme="majorHAnsi" w:hAnsiTheme="majorHAnsi" w:cs="Arial"/>
          <w:sz w:val="20"/>
          <w:szCs w:val="20"/>
        </w:rPr>
        <w:t>,</w:t>
      </w:r>
      <w:r w:rsidRPr="00D60CC4">
        <w:rPr>
          <w:rFonts w:asciiTheme="majorHAnsi" w:hAnsiTheme="majorHAnsi" w:cs="Arial"/>
          <w:sz w:val="20"/>
          <w:szCs w:val="20"/>
        </w:rPr>
        <w:t xml:space="preserve"> and Río Orteguaza.</w:t>
      </w:r>
    </w:p>
    <w:p w14:paraId="53BC967C" w14:textId="77777777" w:rsidR="007E1E69" w:rsidRPr="00D60CC4" w:rsidRDefault="007E1E69" w:rsidP="001C0FD8">
      <w:pPr>
        <w:rPr>
          <w:rFonts w:asciiTheme="majorHAnsi" w:hAnsiTheme="majorHAnsi" w:cs="Arial"/>
          <w:sz w:val="20"/>
          <w:szCs w:val="20"/>
        </w:rPr>
      </w:pPr>
    </w:p>
    <w:p w14:paraId="7CB8AC72" w14:textId="74245A7A" w:rsidR="007E1E69" w:rsidRPr="00D60CC4" w:rsidRDefault="007E1E69" w:rsidP="001C0FD8">
      <w:pPr>
        <w:pStyle w:val="ListParagraph"/>
        <w:numPr>
          <w:ilvl w:val="0"/>
          <w:numId w:val="55"/>
        </w:numPr>
        <w:tabs>
          <w:tab w:val="clear" w:pos="4320"/>
        </w:tabs>
        <w:ind w:left="0" w:firstLine="810"/>
        <w:jc w:val="both"/>
        <w:rPr>
          <w:rFonts w:asciiTheme="majorHAnsi" w:eastAsia="Arial Unicode MS" w:hAnsiTheme="majorHAnsi" w:cs="Arial"/>
          <w:color w:val="auto"/>
          <w:sz w:val="20"/>
          <w:szCs w:val="20"/>
          <w:lang w:eastAsia="en-US"/>
        </w:rPr>
      </w:pPr>
      <w:r w:rsidRPr="00D60CC4">
        <w:rPr>
          <w:rFonts w:asciiTheme="majorHAnsi" w:eastAsia="Arial Unicode MS" w:hAnsiTheme="majorHAnsi" w:cs="Arial"/>
          <w:color w:val="auto"/>
          <w:sz w:val="20"/>
          <w:szCs w:val="20"/>
          <w:lang w:eastAsia="en-US"/>
        </w:rPr>
        <w:t xml:space="preserve">The petitioners </w:t>
      </w:r>
      <w:r w:rsidR="00920EEC" w:rsidRPr="00D60CC4">
        <w:rPr>
          <w:rFonts w:asciiTheme="majorHAnsi" w:eastAsia="Arial Unicode MS" w:hAnsiTheme="majorHAnsi" w:cs="Arial"/>
          <w:color w:val="auto"/>
          <w:sz w:val="20"/>
          <w:szCs w:val="20"/>
          <w:lang w:eastAsia="en-US"/>
        </w:rPr>
        <w:t>argued</w:t>
      </w:r>
      <w:r w:rsidRPr="00D60CC4">
        <w:rPr>
          <w:rFonts w:asciiTheme="majorHAnsi" w:eastAsia="Arial Unicode MS" w:hAnsiTheme="majorHAnsi" w:cs="Arial"/>
          <w:color w:val="auto"/>
          <w:sz w:val="20"/>
          <w:szCs w:val="20"/>
          <w:lang w:eastAsia="en-US"/>
        </w:rPr>
        <w:t xml:space="preserve"> the international responsibility of the Colombian State for the violation of articles </w:t>
      </w:r>
      <w:bookmarkStart w:id="3" w:name="_Hlk33539670"/>
      <w:r w:rsidR="00077EFE" w:rsidRPr="00D60CC4">
        <w:rPr>
          <w:rFonts w:asciiTheme="majorHAnsi" w:eastAsia="Arial Unicode MS" w:hAnsiTheme="majorHAnsi" w:cs="Arial"/>
          <w:color w:val="auto"/>
          <w:sz w:val="20"/>
          <w:szCs w:val="20"/>
          <w:lang w:eastAsia="en-US"/>
        </w:rPr>
        <w:t>four</w:t>
      </w:r>
      <w:r w:rsidRPr="00D60CC4">
        <w:rPr>
          <w:rFonts w:asciiTheme="majorHAnsi" w:eastAsia="Arial Unicode MS" w:hAnsiTheme="majorHAnsi" w:cs="Arial"/>
          <w:color w:val="auto"/>
          <w:sz w:val="20"/>
          <w:szCs w:val="20"/>
          <w:lang w:eastAsia="en-US"/>
        </w:rPr>
        <w:t xml:space="preserve"> (right to</w:t>
      </w:r>
      <w:r w:rsidR="00077EFE" w:rsidRPr="00D60CC4">
        <w:rPr>
          <w:rFonts w:asciiTheme="majorHAnsi" w:eastAsia="Arial Unicode MS" w:hAnsiTheme="majorHAnsi" w:cs="Arial"/>
          <w:color w:val="auto"/>
          <w:sz w:val="20"/>
          <w:szCs w:val="20"/>
          <w:lang w:eastAsia="en-US"/>
        </w:rPr>
        <w:t xml:space="preserve"> life), five</w:t>
      </w:r>
      <w:r w:rsidRPr="00D60CC4">
        <w:rPr>
          <w:rFonts w:asciiTheme="majorHAnsi" w:eastAsia="Arial Unicode MS" w:hAnsiTheme="majorHAnsi" w:cs="Arial"/>
          <w:color w:val="auto"/>
          <w:sz w:val="20"/>
          <w:szCs w:val="20"/>
          <w:lang w:eastAsia="en-US"/>
        </w:rPr>
        <w:t xml:space="preserve"> (right to </w:t>
      </w:r>
      <w:r w:rsidR="00920EEC" w:rsidRPr="00D60CC4">
        <w:rPr>
          <w:rFonts w:asciiTheme="majorHAnsi" w:eastAsia="Arial Unicode MS" w:hAnsiTheme="majorHAnsi" w:cs="Arial"/>
          <w:color w:val="auto"/>
          <w:sz w:val="20"/>
          <w:szCs w:val="20"/>
          <w:lang w:eastAsia="en-US"/>
        </w:rPr>
        <w:t>humane treatment</w:t>
      </w:r>
      <w:r w:rsidR="00077EFE" w:rsidRPr="00D60CC4">
        <w:rPr>
          <w:rFonts w:asciiTheme="majorHAnsi" w:eastAsia="Arial Unicode MS" w:hAnsiTheme="majorHAnsi" w:cs="Arial"/>
          <w:color w:val="auto"/>
          <w:sz w:val="20"/>
          <w:szCs w:val="20"/>
          <w:lang w:eastAsia="en-US"/>
        </w:rPr>
        <w:t>), seven</w:t>
      </w:r>
      <w:bookmarkEnd w:id="3"/>
      <w:r w:rsidRPr="00D60CC4">
        <w:rPr>
          <w:rFonts w:asciiTheme="majorHAnsi" w:eastAsia="Arial Unicode MS" w:hAnsiTheme="majorHAnsi" w:cs="Arial"/>
          <w:color w:val="auto"/>
          <w:sz w:val="20"/>
          <w:szCs w:val="20"/>
          <w:lang w:eastAsia="en-US"/>
        </w:rPr>
        <w:t xml:space="preserve"> (</w:t>
      </w:r>
      <w:r w:rsidR="00920EEC" w:rsidRPr="00D60CC4">
        <w:rPr>
          <w:rFonts w:asciiTheme="majorHAnsi" w:eastAsia="Arial Unicode MS" w:hAnsiTheme="majorHAnsi" w:cs="Arial"/>
          <w:color w:val="auto"/>
          <w:sz w:val="20"/>
          <w:szCs w:val="20"/>
          <w:lang w:eastAsia="en-US"/>
        </w:rPr>
        <w:t>right to personal liberty</w:t>
      </w:r>
      <w:r w:rsidRPr="00D60CC4">
        <w:rPr>
          <w:rFonts w:asciiTheme="majorHAnsi" w:eastAsia="Arial Unicode MS" w:hAnsiTheme="majorHAnsi" w:cs="Arial"/>
          <w:color w:val="auto"/>
          <w:sz w:val="20"/>
          <w:szCs w:val="20"/>
          <w:lang w:eastAsia="en-US"/>
        </w:rPr>
        <w:t>)</w:t>
      </w:r>
      <w:bookmarkStart w:id="4" w:name="_Hlk33539692"/>
      <w:r w:rsidR="00077EFE" w:rsidRPr="00D60CC4">
        <w:rPr>
          <w:rFonts w:asciiTheme="majorHAnsi" w:eastAsia="Arial Unicode MS" w:hAnsiTheme="majorHAnsi" w:cs="Arial"/>
          <w:color w:val="auto"/>
          <w:sz w:val="20"/>
          <w:szCs w:val="20"/>
          <w:lang w:eastAsia="en-US"/>
        </w:rPr>
        <w:t>, eight</w:t>
      </w:r>
      <w:r w:rsidRPr="00D60CC4">
        <w:rPr>
          <w:rFonts w:asciiTheme="majorHAnsi" w:eastAsia="Arial Unicode MS" w:hAnsiTheme="majorHAnsi" w:cs="Arial"/>
          <w:color w:val="auto"/>
          <w:sz w:val="20"/>
          <w:szCs w:val="20"/>
          <w:lang w:eastAsia="en-US"/>
        </w:rPr>
        <w:t xml:space="preserve"> (</w:t>
      </w:r>
      <w:r w:rsidR="00920EEC" w:rsidRPr="00D60CC4">
        <w:rPr>
          <w:rFonts w:asciiTheme="majorHAnsi" w:eastAsia="Arial Unicode MS" w:hAnsiTheme="majorHAnsi" w:cs="Arial"/>
          <w:color w:val="auto"/>
          <w:sz w:val="20"/>
          <w:szCs w:val="20"/>
          <w:lang w:eastAsia="en-US"/>
        </w:rPr>
        <w:t>right to a fair trial</w:t>
      </w:r>
      <w:r w:rsidRPr="00D60CC4">
        <w:rPr>
          <w:rFonts w:asciiTheme="majorHAnsi" w:eastAsia="Arial Unicode MS" w:hAnsiTheme="majorHAnsi" w:cs="Arial"/>
          <w:color w:val="auto"/>
          <w:sz w:val="20"/>
          <w:szCs w:val="20"/>
          <w:lang w:eastAsia="en-US"/>
        </w:rPr>
        <w:t>)</w:t>
      </w:r>
      <w:r w:rsidR="00077EFE" w:rsidRPr="00D60CC4">
        <w:rPr>
          <w:rFonts w:asciiTheme="majorHAnsi" w:eastAsia="Arial Unicode MS" w:hAnsiTheme="majorHAnsi" w:cs="Arial"/>
          <w:color w:val="auto"/>
          <w:sz w:val="20"/>
          <w:szCs w:val="20"/>
          <w:lang w:eastAsia="en-US"/>
        </w:rPr>
        <w:t>,</w:t>
      </w:r>
      <w:r w:rsidRPr="00D60CC4">
        <w:rPr>
          <w:rFonts w:asciiTheme="majorHAnsi" w:eastAsia="Arial Unicode MS" w:hAnsiTheme="majorHAnsi" w:cs="Arial"/>
          <w:color w:val="auto"/>
          <w:sz w:val="20"/>
          <w:szCs w:val="20"/>
          <w:lang w:eastAsia="en-US"/>
        </w:rPr>
        <w:t xml:space="preserve"> and</w:t>
      </w:r>
      <w:r w:rsidR="00077EFE" w:rsidRPr="00D60CC4">
        <w:rPr>
          <w:rFonts w:asciiTheme="majorHAnsi" w:eastAsia="Arial Unicode MS" w:hAnsiTheme="majorHAnsi" w:cs="Arial"/>
          <w:color w:val="auto"/>
          <w:sz w:val="20"/>
          <w:szCs w:val="20"/>
          <w:lang w:eastAsia="en-US"/>
        </w:rPr>
        <w:t xml:space="preserve"> </w:t>
      </w:r>
      <w:r w:rsidRPr="00D60CC4">
        <w:rPr>
          <w:rFonts w:asciiTheme="majorHAnsi" w:eastAsia="Arial Unicode MS" w:hAnsiTheme="majorHAnsi" w:cs="Arial"/>
          <w:color w:val="auto"/>
          <w:sz w:val="20"/>
          <w:szCs w:val="20"/>
          <w:lang w:eastAsia="en-US"/>
        </w:rPr>
        <w:t>25 (</w:t>
      </w:r>
      <w:r w:rsidR="00940486" w:rsidRPr="00D60CC4">
        <w:rPr>
          <w:rFonts w:asciiTheme="majorHAnsi" w:eastAsia="Arial Unicode MS" w:hAnsiTheme="majorHAnsi" w:cs="Arial"/>
          <w:color w:val="auto"/>
          <w:sz w:val="20"/>
          <w:szCs w:val="20"/>
          <w:lang w:eastAsia="en-US"/>
        </w:rPr>
        <w:t xml:space="preserve">right to </w:t>
      </w:r>
      <w:r w:rsidRPr="00D60CC4">
        <w:rPr>
          <w:rFonts w:asciiTheme="majorHAnsi" w:eastAsia="Arial Unicode MS" w:hAnsiTheme="majorHAnsi" w:cs="Arial"/>
          <w:color w:val="auto"/>
          <w:sz w:val="20"/>
          <w:szCs w:val="20"/>
          <w:lang w:eastAsia="en-US"/>
        </w:rPr>
        <w:t>judicial protection)</w:t>
      </w:r>
      <w:bookmarkEnd w:id="4"/>
      <w:r w:rsidRPr="00D60CC4">
        <w:rPr>
          <w:rFonts w:asciiTheme="majorHAnsi" w:eastAsia="Arial Unicode MS" w:hAnsiTheme="majorHAnsi" w:cs="Arial"/>
          <w:color w:val="auto"/>
          <w:sz w:val="20"/>
          <w:szCs w:val="20"/>
          <w:lang w:eastAsia="en-US"/>
        </w:rPr>
        <w:t xml:space="preserve"> of the American Convention on Human Rights (hereina</w:t>
      </w:r>
      <w:r w:rsidR="00077EFE" w:rsidRPr="00D60CC4">
        <w:rPr>
          <w:rFonts w:asciiTheme="majorHAnsi" w:eastAsia="Arial Unicode MS" w:hAnsiTheme="majorHAnsi" w:cs="Arial"/>
          <w:color w:val="auto"/>
          <w:sz w:val="20"/>
          <w:szCs w:val="20"/>
          <w:lang w:eastAsia="en-US"/>
        </w:rPr>
        <w:t>fter “the American Convention”). All of them</w:t>
      </w:r>
      <w:r w:rsidRPr="00D60CC4">
        <w:rPr>
          <w:rFonts w:asciiTheme="majorHAnsi" w:eastAsia="Arial Unicode MS" w:hAnsiTheme="majorHAnsi" w:cs="Arial"/>
          <w:color w:val="auto"/>
          <w:sz w:val="20"/>
          <w:szCs w:val="20"/>
          <w:lang w:eastAsia="en-US"/>
        </w:rPr>
        <w:t xml:space="preserve"> </w:t>
      </w:r>
      <w:r w:rsidR="00823E43" w:rsidRPr="00D60CC4">
        <w:rPr>
          <w:rFonts w:asciiTheme="majorHAnsi" w:eastAsia="Arial Unicode MS" w:hAnsiTheme="majorHAnsi" w:cs="Arial"/>
          <w:color w:val="auto"/>
          <w:sz w:val="20"/>
          <w:szCs w:val="20"/>
          <w:lang w:eastAsia="en-US"/>
        </w:rPr>
        <w:t>in regards to</w:t>
      </w:r>
      <w:r w:rsidRPr="00D60CC4">
        <w:rPr>
          <w:rFonts w:asciiTheme="majorHAnsi" w:eastAsia="Arial Unicode MS" w:hAnsiTheme="majorHAnsi" w:cs="Arial"/>
          <w:color w:val="auto"/>
          <w:sz w:val="20"/>
          <w:szCs w:val="20"/>
          <w:lang w:eastAsia="en-US"/>
        </w:rPr>
        <w:t xml:space="preserve"> the general obligation to respect and guarantee human rights, provided for in Article 1.1 of the same instrument. Likewise, the petitioners </w:t>
      </w:r>
      <w:r w:rsidR="00264633" w:rsidRPr="00D60CC4">
        <w:rPr>
          <w:rFonts w:asciiTheme="majorHAnsi" w:eastAsia="Arial Unicode MS" w:hAnsiTheme="majorHAnsi" w:cs="Arial"/>
          <w:color w:val="auto"/>
          <w:sz w:val="20"/>
          <w:szCs w:val="20"/>
          <w:lang w:eastAsia="en-US"/>
        </w:rPr>
        <w:t>argued</w:t>
      </w:r>
      <w:r w:rsidRPr="00D60CC4">
        <w:rPr>
          <w:rFonts w:asciiTheme="majorHAnsi" w:eastAsia="Arial Unicode MS" w:hAnsiTheme="majorHAnsi" w:cs="Arial"/>
          <w:color w:val="auto"/>
          <w:sz w:val="20"/>
          <w:szCs w:val="20"/>
          <w:lang w:eastAsia="en-US"/>
        </w:rPr>
        <w:t xml:space="preserve"> the violation of the rights enshrined in Articles I of the American Declaration of the Rights and Duties of Man; Articles 3 and 5 of the Universal Declaration of Human Rights; Article 7 of the International Covenant on Civil and Political Rights; and in general the violation of the rights enshrined in the Inter-American Convention to Prevent and Punish Torture and the Inter-American Convention on Forced Disappearance.</w:t>
      </w:r>
    </w:p>
    <w:p w14:paraId="6B05BFE3" w14:textId="77777777" w:rsidR="00954C3F" w:rsidRPr="00D60CC4" w:rsidRDefault="00954C3F" w:rsidP="001C0FD8">
      <w:pPr>
        <w:rPr>
          <w:rFonts w:asciiTheme="majorHAnsi" w:hAnsiTheme="majorHAnsi"/>
          <w:sz w:val="20"/>
          <w:szCs w:val="20"/>
        </w:rPr>
      </w:pPr>
    </w:p>
    <w:p w14:paraId="6D663A81" w14:textId="2FC2B719" w:rsidR="00696428" w:rsidRPr="00D60CC4" w:rsidRDefault="00954C3F" w:rsidP="001C0F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sidRPr="00D60CC4">
        <w:rPr>
          <w:rFonts w:asciiTheme="majorHAnsi" w:hAnsiTheme="majorHAnsi"/>
          <w:sz w:val="20"/>
          <w:szCs w:val="20"/>
        </w:rPr>
        <w:t>On December 26, 2018, the IACHR declared the petition admissible by means of Report No. 180/18</w:t>
      </w:r>
      <w:r w:rsidR="00077EFE" w:rsidRPr="00D60CC4">
        <w:rPr>
          <w:rFonts w:asciiTheme="majorHAnsi" w:hAnsiTheme="majorHAnsi"/>
          <w:sz w:val="20"/>
          <w:szCs w:val="20"/>
        </w:rPr>
        <w:t>. The report</w:t>
      </w:r>
      <w:r w:rsidRPr="00D60CC4">
        <w:rPr>
          <w:rFonts w:asciiTheme="majorHAnsi" w:hAnsiTheme="majorHAnsi"/>
          <w:sz w:val="20"/>
          <w:szCs w:val="20"/>
        </w:rPr>
        <w:t xml:space="preserve"> concluded that </w:t>
      </w:r>
      <w:r w:rsidR="00077EFE" w:rsidRPr="00D60CC4">
        <w:rPr>
          <w:rFonts w:asciiTheme="majorHAnsi" w:hAnsiTheme="majorHAnsi"/>
          <w:sz w:val="20"/>
          <w:szCs w:val="20"/>
        </w:rPr>
        <w:t>the Commission</w:t>
      </w:r>
      <w:r w:rsidRPr="00D60CC4">
        <w:rPr>
          <w:rFonts w:asciiTheme="majorHAnsi" w:hAnsiTheme="majorHAnsi"/>
          <w:sz w:val="20"/>
          <w:szCs w:val="20"/>
        </w:rPr>
        <w:t xml:space="preserve"> was competent to examine the alleged violation of the rights enshrined in articles </w:t>
      </w:r>
      <w:r w:rsidR="00077EFE" w:rsidRPr="00D60CC4">
        <w:rPr>
          <w:rFonts w:asciiTheme="majorHAnsi" w:hAnsiTheme="majorHAnsi" w:cs="Arial"/>
          <w:sz w:val="20"/>
          <w:szCs w:val="20"/>
        </w:rPr>
        <w:t xml:space="preserve">four </w:t>
      </w:r>
      <w:r w:rsidR="00696513" w:rsidRPr="00D60CC4">
        <w:rPr>
          <w:rFonts w:asciiTheme="majorHAnsi" w:hAnsiTheme="majorHAnsi" w:cs="Arial"/>
          <w:sz w:val="20"/>
          <w:szCs w:val="20"/>
        </w:rPr>
        <w:t xml:space="preserve">(right to life), </w:t>
      </w:r>
      <w:r w:rsidR="00077EFE" w:rsidRPr="00D60CC4">
        <w:rPr>
          <w:rFonts w:asciiTheme="majorHAnsi" w:hAnsiTheme="majorHAnsi" w:cs="Arial"/>
          <w:sz w:val="20"/>
          <w:szCs w:val="20"/>
        </w:rPr>
        <w:t>five</w:t>
      </w:r>
      <w:r w:rsidR="00696513" w:rsidRPr="00D60CC4">
        <w:rPr>
          <w:rFonts w:asciiTheme="majorHAnsi" w:hAnsiTheme="majorHAnsi" w:cs="Arial"/>
          <w:sz w:val="20"/>
          <w:szCs w:val="20"/>
        </w:rPr>
        <w:t xml:space="preserve"> (right to humane treatment), </w:t>
      </w:r>
      <w:r w:rsidR="00077EFE" w:rsidRPr="00D60CC4">
        <w:rPr>
          <w:rFonts w:asciiTheme="majorHAnsi" w:hAnsiTheme="majorHAnsi" w:cs="Arial"/>
          <w:sz w:val="20"/>
          <w:szCs w:val="20"/>
        </w:rPr>
        <w:t>seven</w:t>
      </w:r>
      <w:r w:rsidR="00DE16D9" w:rsidRPr="00D60CC4">
        <w:rPr>
          <w:rFonts w:asciiTheme="majorHAnsi" w:hAnsiTheme="majorHAnsi" w:cs="Arial"/>
          <w:sz w:val="20"/>
          <w:szCs w:val="20"/>
        </w:rPr>
        <w:t xml:space="preserve"> (right to personal liberty), </w:t>
      </w:r>
      <w:r w:rsidR="00077EFE" w:rsidRPr="00D60CC4">
        <w:rPr>
          <w:rFonts w:asciiTheme="majorHAnsi" w:hAnsiTheme="majorHAnsi" w:cs="Arial"/>
          <w:sz w:val="20"/>
          <w:szCs w:val="20"/>
        </w:rPr>
        <w:t>eight</w:t>
      </w:r>
      <w:r w:rsidR="00696513" w:rsidRPr="00D60CC4">
        <w:rPr>
          <w:rFonts w:asciiTheme="majorHAnsi" w:hAnsiTheme="majorHAnsi" w:cs="Arial"/>
          <w:sz w:val="20"/>
          <w:szCs w:val="20"/>
        </w:rPr>
        <w:t xml:space="preserve"> (right to a fair trial), </w:t>
      </w:r>
      <w:r w:rsidR="00696513" w:rsidRPr="00D60CC4">
        <w:rPr>
          <w:rFonts w:asciiTheme="majorHAnsi" w:hAnsiTheme="majorHAnsi"/>
          <w:sz w:val="20"/>
          <w:szCs w:val="20"/>
        </w:rPr>
        <w:t xml:space="preserve">24 (right to equal protection), </w:t>
      </w:r>
      <w:r w:rsidR="00696513" w:rsidRPr="00D60CC4">
        <w:rPr>
          <w:rFonts w:asciiTheme="majorHAnsi" w:hAnsiTheme="majorHAnsi" w:cs="Arial"/>
          <w:sz w:val="20"/>
          <w:szCs w:val="20"/>
        </w:rPr>
        <w:t xml:space="preserve">and 25 (right to judicial </w:t>
      </w:r>
      <w:r w:rsidR="00077EFE" w:rsidRPr="00D60CC4">
        <w:rPr>
          <w:rFonts w:asciiTheme="majorHAnsi" w:hAnsiTheme="majorHAnsi" w:cs="Arial"/>
          <w:sz w:val="20"/>
          <w:szCs w:val="20"/>
        </w:rPr>
        <w:t>protection)</w:t>
      </w:r>
      <w:r w:rsidR="00696513" w:rsidRPr="00D60CC4">
        <w:rPr>
          <w:rFonts w:asciiTheme="majorHAnsi" w:hAnsiTheme="majorHAnsi" w:cs="Arial"/>
          <w:sz w:val="20"/>
          <w:szCs w:val="20"/>
        </w:rPr>
        <w:t xml:space="preserve"> </w:t>
      </w:r>
      <w:r w:rsidRPr="00D60CC4">
        <w:rPr>
          <w:rFonts w:asciiTheme="majorHAnsi" w:hAnsiTheme="majorHAnsi"/>
          <w:sz w:val="20"/>
          <w:szCs w:val="20"/>
        </w:rPr>
        <w:t xml:space="preserve">of the American Convention on Human Rights in </w:t>
      </w:r>
      <w:r w:rsidR="009B361D" w:rsidRPr="00D60CC4">
        <w:rPr>
          <w:rFonts w:asciiTheme="majorHAnsi" w:hAnsiTheme="majorHAnsi"/>
          <w:sz w:val="20"/>
          <w:szCs w:val="20"/>
        </w:rPr>
        <w:t>relation</w:t>
      </w:r>
      <w:r w:rsidRPr="00D60CC4">
        <w:rPr>
          <w:rFonts w:asciiTheme="majorHAnsi" w:hAnsiTheme="majorHAnsi"/>
          <w:sz w:val="20"/>
          <w:szCs w:val="20"/>
        </w:rPr>
        <w:t xml:space="preserve"> </w:t>
      </w:r>
      <w:r w:rsidR="009B361D" w:rsidRPr="00D60CC4">
        <w:rPr>
          <w:rFonts w:asciiTheme="majorHAnsi" w:hAnsiTheme="majorHAnsi"/>
          <w:sz w:val="20"/>
          <w:szCs w:val="20"/>
        </w:rPr>
        <w:t>to</w:t>
      </w:r>
      <w:r w:rsidRPr="00D60CC4">
        <w:rPr>
          <w:rFonts w:asciiTheme="majorHAnsi" w:hAnsiTheme="majorHAnsi"/>
          <w:sz w:val="20"/>
          <w:szCs w:val="20"/>
        </w:rPr>
        <w:t xml:space="preserve"> Article 1.1</w:t>
      </w:r>
      <w:r w:rsidR="009B361D" w:rsidRPr="00D60CC4">
        <w:rPr>
          <w:rFonts w:asciiTheme="majorHAnsi" w:hAnsiTheme="majorHAnsi"/>
          <w:sz w:val="20"/>
          <w:szCs w:val="20"/>
        </w:rPr>
        <w:t xml:space="preserve"> thereof</w:t>
      </w:r>
      <w:r w:rsidRPr="00D60CC4">
        <w:rPr>
          <w:rFonts w:asciiTheme="majorHAnsi" w:hAnsiTheme="majorHAnsi"/>
          <w:sz w:val="20"/>
          <w:szCs w:val="20"/>
        </w:rPr>
        <w:t>. Likewise, the Commission declared the petition admissible with respect to the alleged violation of articles 7 of the Belem do Pará Convention</w:t>
      </w:r>
      <w:r w:rsidR="009B361D" w:rsidRPr="00D60CC4">
        <w:rPr>
          <w:rFonts w:asciiTheme="majorHAnsi" w:hAnsiTheme="majorHAnsi"/>
          <w:sz w:val="20"/>
          <w:szCs w:val="20"/>
        </w:rPr>
        <w:t>,</w:t>
      </w:r>
      <w:r w:rsidRPr="00D60CC4">
        <w:rPr>
          <w:rFonts w:asciiTheme="majorHAnsi" w:hAnsiTheme="majorHAnsi"/>
          <w:sz w:val="20"/>
          <w:szCs w:val="20"/>
        </w:rPr>
        <w:t xml:space="preserve"> and articles 1, 6</w:t>
      </w:r>
      <w:r w:rsidR="009B361D" w:rsidRPr="00D60CC4">
        <w:rPr>
          <w:rFonts w:asciiTheme="majorHAnsi" w:hAnsiTheme="majorHAnsi"/>
          <w:sz w:val="20"/>
          <w:szCs w:val="20"/>
        </w:rPr>
        <w:t>,</w:t>
      </w:r>
      <w:r w:rsidRPr="00D60CC4">
        <w:rPr>
          <w:rFonts w:asciiTheme="majorHAnsi" w:hAnsiTheme="majorHAnsi"/>
          <w:sz w:val="20"/>
          <w:szCs w:val="20"/>
        </w:rPr>
        <w:t xml:space="preserve"> and 8 of the Inter-American Convention to Prevent and Punish Torture.</w:t>
      </w:r>
    </w:p>
    <w:p w14:paraId="2488B8A3" w14:textId="77777777" w:rsidR="009B361D" w:rsidRPr="00D60CC4" w:rsidRDefault="009B361D" w:rsidP="001C0FD8">
      <w:pPr>
        <w:pStyle w:val="ListParagraph"/>
        <w:rPr>
          <w:rFonts w:asciiTheme="majorHAnsi" w:hAnsiTheme="majorHAnsi" w:cs="Arial"/>
          <w:sz w:val="20"/>
          <w:szCs w:val="20"/>
        </w:rPr>
      </w:pPr>
    </w:p>
    <w:p w14:paraId="1B6FA139" w14:textId="2C7728CD" w:rsidR="009B361D" w:rsidRDefault="009B361D" w:rsidP="001C0F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sidRPr="00D60CC4">
        <w:rPr>
          <w:rFonts w:asciiTheme="majorHAnsi" w:hAnsiTheme="majorHAnsi" w:cs="Arial"/>
          <w:sz w:val="20"/>
          <w:szCs w:val="20"/>
        </w:rPr>
        <w:t>On Jul</w:t>
      </w:r>
      <w:r w:rsidR="002150D9">
        <w:rPr>
          <w:rFonts w:asciiTheme="majorHAnsi" w:hAnsiTheme="majorHAnsi" w:cs="Arial"/>
          <w:sz w:val="20"/>
          <w:szCs w:val="20"/>
        </w:rPr>
        <w:t xml:space="preserve">y 25, 2019, the parties sent a minute </w:t>
      </w:r>
      <w:r w:rsidRPr="00D60CC4">
        <w:rPr>
          <w:rFonts w:asciiTheme="majorHAnsi" w:hAnsiTheme="majorHAnsi" w:cs="Arial"/>
          <w:sz w:val="20"/>
          <w:szCs w:val="20"/>
        </w:rPr>
        <w:t xml:space="preserve">of understanding that materialized with the signing of a </w:t>
      </w:r>
      <w:r w:rsidR="005D0450" w:rsidRPr="00D60CC4">
        <w:rPr>
          <w:rFonts w:asciiTheme="majorHAnsi" w:hAnsiTheme="majorHAnsi" w:cs="Arial"/>
          <w:sz w:val="20"/>
          <w:szCs w:val="20"/>
        </w:rPr>
        <w:t>Fr</w:t>
      </w:r>
      <w:r w:rsidRPr="00D60CC4">
        <w:rPr>
          <w:rFonts w:asciiTheme="majorHAnsi" w:hAnsiTheme="majorHAnsi" w:cs="Arial"/>
          <w:sz w:val="20"/>
          <w:szCs w:val="20"/>
        </w:rPr>
        <w:t xml:space="preserve">iendly </w:t>
      </w:r>
      <w:r w:rsidR="005D0450" w:rsidRPr="00D60CC4">
        <w:rPr>
          <w:rFonts w:asciiTheme="majorHAnsi" w:hAnsiTheme="majorHAnsi" w:cs="Arial"/>
          <w:sz w:val="20"/>
          <w:szCs w:val="20"/>
        </w:rPr>
        <w:t>S</w:t>
      </w:r>
      <w:r w:rsidRPr="00D60CC4">
        <w:rPr>
          <w:rFonts w:asciiTheme="majorHAnsi" w:hAnsiTheme="majorHAnsi" w:cs="Arial"/>
          <w:sz w:val="20"/>
          <w:szCs w:val="20"/>
        </w:rPr>
        <w:t xml:space="preserve">ettlement </w:t>
      </w:r>
      <w:r w:rsidR="005D0450" w:rsidRPr="00D60CC4">
        <w:rPr>
          <w:rFonts w:asciiTheme="majorHAnsi" w:hAnsiTheme="majorHAnsi" w:cs="Arial"/>
          <w:sz w:val="20"/>
          <w:szCs w:val="20"/>
        </w:rPr>
        <w:t>A</w:t>
      </w:r>
      <w:r w:rsidRPr="00D60CC4">
        <w:rPr>
          <w:rFonts w:asciiTheme="majorHAnsi" w:hAnsiTheme="majorHAnsi" w:cs="Arial"/>
          <w:sz w:val="20"/>
          <w:szCs w:val="20"/>
        </w:rPr>
        <w:t>greement (hereinafter “</w:t>
      </w:r>
      <w:r w:rsidR="005D0450" w:rsidRPr="00D60CC4">
        <w:rPr>
          <w:rFonts w:asciiTheme="majorHAnsi" w:hAnsiTheme="majorHAnsi" w:cs="Arial"/>
          <w:sz w:val="20"/>
          <w:szCs w:val="20"/>
        </w:rPr>
        <w:t>FSA</w:t>
      </w:r>
      <w:r w:rsidRPr="00D60CC4">
        <w:rPr>
          <w:rFonts w:asciiTheme="majorHAnsi" w:hAnsiTheme="majorHAnsi" w:cs="Arial"/>
          <w:sz w:val="20"/>
          <w:szCs w:val="20"/>
        </w:rPr>
        <w:t>” or “agreement”), subsequently on November 5, 2019. In said agreement, the parties jointly requested the approval of the friendly settlement agreement and promised to inform in a timely manner about the progress in the materialization of the agreed measures.</w:t>
      </w:r>
    </w:p>
    <w:p w14:paraId="757E47F0" w14:textId="77777777" w:rsidR="002150D9" w:rsidRDefault="002150D9" w:rsidP="001C0FD8">
      <w:pPr>
        <w:pStyle w:val="ListParagraph"/>
        <w:rPr>
          <w:rFonts w:asciiTheme="majorHAnsi" w:hAnsiTheme="majorHAnsi" w:cs="Arial"/>
          <w:sz w:val="20"/>
          <w:szCs w:val="20"/>
        </w:rPr>
      </w:pPr>
    </w:p>
    <w:p w14:paraId="51BA004B" w14:textId="2A1DB04F" w:rsidR="002150D9" w:rsidRPr="00C05757" w:rsidRDefault="002150D9" w:rsidP="001C0F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Arial"/>
          <w:sz w:val="20"/>
          <w:szCs w:val="20"/>
        </w:rPr>
      </w:pPr>
      <w:r w:rsidRPr="00C05757">
        <w:rPr>
          <w:rFonts w:asciiTheme="majorHAnsi" w:hAnsiTheme="majorHAnsi" w:cs="Arial"/>
          <w:sz w:val="20"/>
          <w:szCs w:val="20"/>
        </w:rPr>
        <w:t xml:space="preserve">As established in article 49 of the Convention and article 40.5 of the Commission's Rules of Procedure, this friendly settlement report presents a summary of the facts alleged by the petitioner, as well as, the transcription of the friendly settlement signed on </w:t>
      </w:r>
      <w:r>
        <w:rPr>
          <w:rFonts w:asciiTheme="majorHAnsi" w:hAnsiTheme="majorHAnsi" w:cs="Arial"/>
          <w:sz w:val="20"/>
          <w:szCs w:val="20"/>
        </w:rPr>
        <w:t>November 5, 2019</w:t>
      </w:r>
      <w:r w:rsidRPr="00C05757">
        <w:rPr>
          <w:rFonts w:asciiTheme="majorHAnsi" w:hAnsiTheme="majorHAnsi" w:cs="Arial"/>
          <w:sz w:val="20"/>
          <w:szCs w:val="20"/>
        </w:rPr>
        <w:t xml:space="preserve"> by the petitioner and the representatives of the </w:t>
      </w:r>
      <w:r>
        <w:rPr>
          <w:rFonts w:asciiTheme="majorHAnsi" w:hAnsiTheme="majorHAnsi" w:cs="Arial"/>
          <w:sz w:val="20"/>
          <w:szCs w:val="20"/>
        </w:rPr>
        <w:t>Colombian</w:t>
      </w:r>
      <w:r w:rsidRPr="00C05757">
        <w:rPr>
          <w:rFonts w:asciiTheme="majorHAnsi" w:hAnsiTheme="majorHAnsi" w:cs="Arial"/>
          <w:sz w:val="20"/>
          <w:szCs w:val="20"/>
        </w:rPr>
        <w:t xml:space="preserve"> State. Likewise, the Commission approves the agreement signed between the parties and agrees to publish this report in the Annual Report of the IACHR to the General Assembly of the Organization of American States.</w:t>
      </w:r>
    </w:p>
    <w:p w14:paraId="05DA22A6" w14:textId="77777777" w:rsidR="002150D9" w:rsidRPr="00D60CC4" w:rsidRDefault="002150D9" w:rsidP="001C0FD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14:paraId="0B5EC3A6" w14:textId="77777777" w:rsidR="006F3F66" w:rsidRPr="002C644F" w:rsidRDefault="006F3F66" w:rsidP="001C0FD8">
      <w:pPr>
        <w:rPr>
          <w:rFonts w:asciiTheme="majorHAnsi" w:eastAsia="Cambria" w:hAnsiTheme="majorHAnsi" w:cs="Cambria"/>
          <w:b/>
          <w:color w:val="000000"/>
          <w:sz w:val="20"/>
          <w:szCs w:val="20"/>
          <w:u w:color="000000"/>
          <w:lang w:eastAsia="es-ES"/>
        </w:rPr>
      </w:pPr>
      <w:r w:rsidRPr="002C644F">
        <w:rPr>
          <w:rFonts w:asciiTheme="majorHAnsi" w:hAnsiTheme="majorHAnsi"/>
          <w:b/>
          <w:sz w:val="20"/>
          <w:szCs w:val="20"/>
        </w:rPr>
        <w:br w:type="page"/>
      </w:r>
    </w:p>
    <w:p w14:paraId="699010F6" w14:textId="0B63B68C" w:rsidR="0005586A" w:rsidRPr="00D60CC4" w:rsidRDefault="0005586A" w:rsidP="001C0FD8">
      <w:pPr>
        <w:pStyle w:val="ListParagraph"/>
        <w:numPr>
          <w:ilvl w:val="0"/>
          <w:numId w:val="56"/>
        </w:numPr>
        <w:ind w:left="1440"/>
        <w:rPr>
          <w:rFonts w:asciiTheme="majorHAnsi" w:hAnsiTheme="majorHAnsi"/>
          <w:b/>
          <w:sz w:val="20"/>
          <w:szCs w:val="20"/>
          <w:lang w:val="es-BO"/>
        </w:rPr>
      </w:pPr>
      <w:r w:rsidRPr="00D60CC4">
        <w:rPr>
          <w:rFonts w:asciiTheme="majorHAnsi" w:hAnsiTheme="majorHAnsi"/>
          <w:b/>
          <w:sz w:val="20"/>
          <w:szCs w:val="20"/>
          <w:lang w:val="es-BO"/>
        </w:rPr>
        <w:lastRenderedPageBreak/>
        <w:t>ALLEGED</w:t>
      </w:r>
      <w:r w:rsidR="00D42B42" w:rsidRPr="00D60CC4">
        <w:rPr>
          <w:rFonts w:asciiTheme="majorHAnsi" w:hAnsiTheme="majorHAnsi"/>
          <w:b/>
          <w:sz w:val="20"/>
          <w:szCs w:val="20"/>
          <w:lang w:val="es-BO"/>
        </w:rPr>
        <w:t xml:space="preserve"> FACTS</w:t>
      </w:r>
    </w:p>
    <w:p w14:paraId="6FA0E5EB" w14:textId="77777777" w:rsidR="00696428" w:rsidRPr="00D60CC4" w:rsidRDefault="00696428" w:rsidP="001C0FD8">
      <w:pPr>
        <w:jc w:val="both"/>
        <w:rPr>
          <w:rFonts w:asciiTheme="majorHAnsi" w:hAnsiTheme="majorHAnsi"/>
          <w:b/>
          <w:sz w:val="20"/>
          <w:szCs w:val="20"/>
          <w:lang w:val="es-BO"/>
        </w:rPr>
      </w:pPr>
    </w:p>
    <w:p w14:paraId="40B2B7EA" w14:textId="3D60BB54" w:rsidR="00E97683" w:rsidRPr="00D60CC4" w:rsidRDefault="00972153" w:rsidP="001C0F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D60CC4">
        <w:rPr>
          <w:rFonts w:asciiTheme="majorHAnsi" w:hAnsiTheme="majorHAnsi" w:cs="Calibri"/>
          <w:sz w:val="20"/>
          <w:szCs w:val="20"/>
        </w:rPr>
        <w:t xml:space="preserve">The petitioner alleged that Mrs. Amira Guzmán (hereinafter "the alleged victim") was murdered in an area beset by guerrilla groups and that, </w:t>
      </w:r>
      <w:r w:rsidR="00CA066C" w:rsidRPr="00D60CC4">
        <w:rPr>
          <w:rFonts w:asciiTheme="majorHAnsi" w:hAnsiTheme="majorHAnsi" w:cs="Calibri"/>
          <w:sz w:val="20"/>
          <w:szCs w:val="20"/>
        </w:rPr>
        <w:t>around</w:t>
      </w:r>
      <w:r w:rsidRPr="00D60CC4">
        <w:rPr>
          <w:rFonts w:asciiTheme="majorHAnsi" w:hAnsiTheme="majorHAnsi" w:cs="Calibri"/>
          <w:sz w:val="20"/>
          <w:szCs w:val="20"/>
        </w:rPr>
        <w:t xml:space="preserve"> the date of the events, it was an epicenter of violence. </w:t>
      </w:r>
      <w:r w:rsidR="008155CF" w:rsidRPr="00D60CC4">
        <w:rPr>
          <w:rFonts w:asciiTheme="majorHAnsi" w:hAnsiTheme="majorHAnsi" w:cs="Calibri"/>
          <w:sz w:val="20"/>
          <w:szCs w:val="20"/>
        </w:rPr>
        <w:t>It</w:t>
      </w:r>
      <w:r w:rsidRPr="00D60CC4">
        <w:rPr>
          <w:rFonts w:asciiTheme="majorHAnsi" w:hAnsiTheme="majorHAnsi" w:cs="Calibri"/>
          <w:sz w:val="20"/>
          <w:szCs w:val="20"/>
        </w:rPr>
        <w:t xml:space="preserve"> indicated that Mrs. Guzmán was engaged in the trade of food and cattle among the towns</w:t>
      </w:r>
      <w:r w:rsidR="00077EFE" w:rsidRPr="00D60CC4">
        <w:rPr>
          <w:rFonts w:asciiTheme="majorHAnsi" w:hAnsiTheme="majorHAnsi" w:cs="Calibri"/>
          <w:sz w:val="20"/>
          <w:szCs w:val="20"/>
        </w:rPr>
        <w:t xml:space="preserve"> of the Municipality of Florencia</w:t>
      </w:r>
      <w:r w:rsidRPr="00D60CC4">
        <w:rPr>
          <w:rFonts w:asciiTheme="majorHAnsi" w:hAnsiTheme="majorHAnsi" w:cs="Calibri"/>
          <w:sz w:val="20"/>
          <w:szCs w:val="20"/>
        </w:rPr>
        <w:t xml:space="preserve"> in the Department of Caquetá, so she usually traveled in a motorized canoe on the Orteguaza River, between Puerto Remolinos and Puerto Arango.</w:t>
      </w:r>
    </w:p>
    <w:p w14:paraId="3CBD3CD1" w14:textId="77777777" w:rsidR="009C1134" w:rsidRPr="00D60CC4" w:rsidRDefault="009C1134" w:rsidP="001C0FD8">
      <w:pPr>
        <w:ind w:firstLine="720"/>
        <w:rPr>
          <w:rFonts w:asciiTheme="majorHAnsi" w:hAnsiTheme="majorHAnsi" w:cs="Calibri"/>
          <w:sz w:val="20"/>
          <w:szCs w:val="20"/>
        </w:rPr>
      </w:pPr>
    </w:p>
    <w:p w14:paraId="55371213" w14:textId="168704C9" w:rsidR="009C1134" w:rsidRPr="00D60CC4" w:rsidRDefault="009C1134" w:rsidP="001C0F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D60CC4">
        <w:rPr>
          <w:rFonts w:asciiTheme="majorHAnsi" w:hAnsiTheme="majorHAnsi" w:cs="Calibri"/>
          <w:sz w:val="20"/>
          <w:szCs w:val="20"/>
        </w:rPr>
        <w:t>The petitioner reported that on October 4, 1988, while</w:t>
      </w:r>
      <w:r w:rsidR="001F3AF9" w:rsidRPr="00D60CC4">
        <w:rPr>
          <w:rFonts w:asciiTheme="majorHAnsi" w:hAnsiTheme="majorHAnsi" w:cs="Calibri"/>
          <w:sz w:val="20"/>
          <w:szCs w:val="20"/>
        </w:rPr>
        <w:t xml:space="preserve"> </w:t>
      </w:r>
      <w:r w:rsidR="002A793F" w:rsidRPr="00D60CC4">
        <w:rPr>
          <w:rFonts w:asciiTheme="majorHAnsi" w:hAnsiTheme="majorHAnsi" w:cs="Calibri"/>
          <w:sz w:val="20"/>
          <w:szCs w:val="20"/>
        </w:rPr>
        <w:t xml:space="preserve">Amira Guzmán </w:t>
      </w:r>
      <w:r w:rsidRPr="00D60CC4">
        <w:rPr>
          <w:rFonts w:asciiTheme="majorHAnsi" w:hAnsiTheme="majorHAnsi" w:cs="Calibri"/>
          <w:sz w:val="20"/>
          <w:szCs w:val="20"/>
        </w:rPr>
        <w:t>was carrying out h</w:t>
      </w:r>
      <w:r w:rsidR="002A793F" w:rsidRPr="00D60CC4">
        <w:rPr>
          <w:rFonts w:asciiTheme="majorHAnsi" w:hAnsiTheme="majorHAnsi" w:cs="Calibri"/>
          <w:sz w:val="20"/>
          <w:szCs w:val="20"/>
        </w:rPr>
        <w:t>er</w:t>
      </w:r>
      <w:r w:rsidRPr="00D60CC4">
        <w:rPr>
          <w:rFonts w:asciiTheme="majorHAnsi" w:hAnsiTheme="majorHAnsi" w:cs="Calibri"/>
          <w:sz w:val="20"/>
          <w:szCs w:val="20"/>
        </w:rPr>
        <w:t xml:space="preserve"> work </w:t>
      </w:r>
      <w:r w:rsidR="009F443A" w:rsidRPr="00D60CC4">
        <w:rPr>
          <w:rFonts w:asciiTheme="majorHAnsi" w:hAnsiTheme="majorHAnsi" w:cs="Calibri"/>
          <w:sz w:val="20"/>
          <w:szCs w:val="20"/>
        </w:rPr>
        <w:t>s</w:t>
      </w:r>
      <w:r w:rsidRPr="00D60CC4">
        <w:rPr>
          <w:rFonts w:asciiTheme="majorHAnsi" w:hAnsiTheme="majorHAnsi" w:cs="Calibri"/>
          <w:sz w:val="20"/>
          <w:szCs w:val="20"/>
        </w:rPr>
        <w:t>he would have been kidnapped by three unknown men, who violently removed her from h</w:t>
      </w:r>
      <w:r w:rsidR="009F443A" w:rsidRPr="00D60CC4">
        <w:rPr>
          <w:rFonts w:asciiTheme="majorHAnsi" w:hAnsiTheme="majorHAnsi" w:cs="Calibri"/>
          <w:sz w:val="20"/>
          <w:szCs w:val="20"/>
        </w:rPr>
        <w:t>er</w:t>
      </w:r>
      <w:r w:rsidRPr="00D60CC4">
        <w:rPr>
          <w:rFonts w:asciiTheme="majorHAnsi" w:hAnsiTheme="majorHAnsi" w:cs="Calibri"/>
          <w:sz w:val="20"/>
          <w:szCs w:val="20"/>
        </w:rPr>
        <w:t xml:space="preserve"> boat and three days later, h</w:t>
      </w:r>
      <w:r w:rsidR="009F443A" w:rsidRPr="00D60CC4">
        <w:rPr>
          <w:rFonts w:asciiTheme="majorHAnsi" w:hAnsiTheme="majorHAnsi" w:cs="Calibri"/>
          <w:sz w:val="20"/>
          <w:szCs w:val="20"/>
        </w:rPr>
        <w:t>er</w:t>
      </w:r>
      <w:r w:rsidRPr="00D60CC4">
        <w:rPr>
          <w:rFonts w:asciiTheme="majorHAnsi" w:hAnsiTheme="majorHAnsi" w:cs="Calibri"/>
          <w:sz w:val="20"/>
          <w:szCs w:val="20"/>
        </w:rPr>
        <w:t xml:space="preserve"> body would have been found around the Orteguaza</w:t>
      </w:r>
      <w:r w:rsidR="009F443A" w:rsidRPr="00D60CC4">
        <w:rPr>
          <w:rFonts w:asciiTheme="majorHAnsi" w:hAnsiTheme="majorHAnsi" w:cs="Calibri"/>
          <w:sz w:val="20"/>
          <w:szCs w:val="20"/>
        </w:rPr>
        <w:t xml:space="preserve"> </w:t>
      </w:r>
      <w:r w:rsidR="002150D9" w:rsidRPr="00D60CC4">
        <w:rPr>
          <w:rFonts w:asciiTheme="majorHAnsi" w:hAnsiTheme="majorHAnsi" w:cs="Calibri"/>
          <w:sz w:val="20"/>
          <w:szCs w:val="20"/>
        </w:rPr>
        <w:t>River</w:t>
      </w:r>
      <w:r w:rsidR="009F443A" w:rsidRPr="00D60CC4">
        <w:rPr>
          <w:rFonts w:asciiTheme="majorHAnsi" w:hAnsiTheme="majorHAnsi" w:cs="Calibri"/>
          <w:sz w:val="20"/>
          <w:szCs w:val="20"/>
        </w:rPr>
        <w:t>.</w:t>
      </w:r>
      <w:r w:rsidRPr="00D60CC4">
        <w:rPr>
          <w:rFonts w:asciiTheme="majorHAnsi" w:hAnsiTheme="majorHAnsi" w:cs="Calibri"/>
          <w:sz w:val="20"/>
          <w:szCs w:val="20"/>
        </w:rPr>
        <w:t xml:space="preserve"> According to the petitioner, the alleged victim had stones tied </w:t>
      </w:r>
      <w:r w:rsidR="009F443A" w:rsidRPr="00D60CC4">
        <w:rPr>
          <w:rFonts w:asciiTheme="majorHAnsi" w:hAnsiTheme="majorHAnsi" w:cs="Calibri"/>
          <w:sz w:val="20"/>
          <w:szCs w:val="20"/>
        </w:rPr>
        <w:t>to her</w:t>
      </w:r>
      <w:r w:rsidRPr="00D60CC4">
        <w:rPr>
          <w:rFonts w:asciiTheme="majorHAnsi" w:hAnsiTheme="majorHAnsi" w:cs="Calibri"/>
          <w:sz w:val="20"/>
          <w:szCs w:val="20"/>
        </w:rPr>
        <w:t xml:space="preserve"> body so that </w:t>
      </w:r>
      <w:r w:rsidR="009F443A" w:rsidRPr="00D60CC4">
        <w:rPr>
          <w:rFonts w:asciiTheme="majorHAnsi" w:hAnsiTheme="majorHAnsi" w:cs="Calibri"/>
          <w:sz w:val="20"/>
          <w:szCs w:val="20"/>
        </w:rPr>
        <w:t>s</w:t>
      </w:r>
      <w:r w:rsidRPr="00D60CC4">
        <w:rPr>
          <w:rFonts w:asciiTheme="majorHAnsi" w:hAnsiTheme="majorHAnsi" w:cs="Calibri"/>
          <w:sz w:val="20"/>
          <w:szCs w:val="20"/>
        </w:rPr>
        <w:t xml:space="preserve">he did not float and </w:t>
      </w:r>
      <w:r w:rsidR="007519D2" w:rsidRPr="00D60CC4">
        <w:rPr>
          <w:rFonts w:asciiTheme="majorHAnsi" w:hAnsiTheme="majorHAnsi" w:cs="Calibri"/>
          <w:sz w:val="20"/>
          <w:szCs w:val="20"/>
        </w:rPr>
        <w:t>identifying her w</w:t>
      </w:r>
      <w:r w:rsidRPr="00D60CC4">
        <w:rPr>
          <w:rFonts w:asciiTheme="majorHAnsi" w:hAnsiTheme="majorHAnsi" w:cs="Calibri"/>
          <w:sz w:val="20"/>
          <w:szCs w:val="20"/>
        </w:rPr>
        <w:t>as very difficult because they had sprayed acid on h</w:t>
      </w:r>
      <w:r w:rsidR="009F443A" w:rsidRPr="00D60CC4">
        <w:rPr>
          <w:rFonts w:asciiTheme="majorHAnsi" w:hAnsiTheme="majorHAnsi" w:cs="Calibri"/>
          <w:sz w:val="20"/>
          <w:szCs w:val="20"/>
        </w:rPr>
        <w:t>er</w:t>
      </w:r>
      <w:r w:rsidRPr="00D60CC4">
        <w:rPr>
          <w:rFonts w:asciiTheme="majorHAnsi" w:hAnsiTheme="majorHAnsi" w:cs="Calibri"/>
          <w:sz w:val="20"/>
          <w:szCs w:val="20"/>
        </w:rPr>
        <w:t xml:space="preserve"> face, head, feet</w:t>
      </w:r>
      <w:r w:rsidR="009F443A" w:rsidRPr="00D60CC4">
        <w:rPr>
          <w:rFonts w:asciiTheme="majorHAnsi" w:hAnsiTheme="majorHAnsi" w:cs="Calibri"/>
          <w:sz w:val="20"/>
          <w:szCs w:val="20"/>
        </w:rPr>
        <w:t>,</w:t>
      </w:r>
      <w:r w:rsidRPr="00D60CC4">
        <w:rPr>
          <w:rFonts w:asciiTheme="majorHAnsi" w:hAnsiTheme="majorHAnsi" w:cs="Calibri"/>
          <w:sz w:val="20"/>
          <w:szCs w:val="20"/>
        </w:rPr>
        <w:t xml:space="preserve"> and hands, and that h</w:t>
      </w:r>
      <w:r w:rsidR="009F443A" w:rsidRPr="00D60CC4">
        <w:rPr>
          <w:rFonts w:asciiTheme="majorHAnsi" w:hAnsiTheme="majorHAnsi" w:cs="Calibri"/>
          <w:sz w:val="20"/>
          <w:szCs w:val="20"/>
        </w:rPr>
        <w:t>er</w:t>
      </w:r>
      <w:r w:rsidRPr="00D60CC4">
        <w:rPr>
          <w:rFonts w:asciiTheme="majorHAnsi" w:hAnsiTheme="majorHAnsi" w:cs="Calibri"/>
          <w:sz w:val="20"/>
          <w:szCs w:val="20"/>
        </w:rPr>
        <w:t xml:space="preserve"> family members only managed to recognize her by </w:t>
      </w:r>
      <w:r w:rsidR="00BF7359" w:rsidRPr="00D60CC4">
        <w:rPr>
          <w:rFonts w:asciiTheme="majorHAnsi" w:hAnsiTheme="majorHAnsi" w:cs="Calibri"/>
          <w:sz w:val="20"/>
          <w:szCs w:val="20"/>
        </w:rPr>
        <w:t>her</w:t>
      </w:r>
      <w:r w:rsidRPr="00D60CC4">
        <w:rPr>
          <w:rFonts w:asciiTheme="majorHAnsi" w:hAnsiTheme="majorHAnsi" w:cs="Calibri"/>
          <w:sz w:val="20"/>
          <w:szCs w:val="20"/>
        </w:rPr>
        <w:t xml:space="preserve"> clothes and</w:t>
      </w:r>
      <w:r w:rsidR="00BF7359" w:rsidRPr="00D60CC4">
        <w:rPr>
          <w:rFonts w:asciiTheme="majorHAnsi" w:hAnsiTheme="majorHAnsi" w:cs="Calibri"/>
          <w:sz w:val="20"/>
          <w:szCs w:val="20"/>
        </w:rPr>
        <w:t xml:space="preserve"> body</w:t>
      </w:r>
      <w:r w:rsidRPr="00D60CC4">
        <w:rPr>
          <w:rFonts w:asciiTheme="majorHAnsi" w:hAnsiTheme="majorHAnsi" w:cs="Calibri"/>
          <w:sz w:val="20"/>
          <w:szCs w:val="20"/>
        </w:rPr>
        <w:t xml:space="preserve"> </w:t>
      </w:r>
      <w:r w:rsidR="00BF7359" w:rsidRPr="00D60CC4">
        <w:rPr>
          <w:rFonts w:asciiTheme="majorHAnsi" w:hAnsiTheme="majorHAnsi" w:cs="Calibri"/>
          <w:sz w:val="20"/>
          <w:szCs w:val="20"/>
        </w:rPr>
        <w:t>features.</w:t>
      </w:r>
      <w:r w:rsidRPr="00D60CC4">
        <w:rPr>
          <w:rFonts w:asciiTheme="majorHAnsi" w:hAnsiTheme="majorHAnsi" w:cs="Calibri"/>
          <w:sz w:val="20"/>
          <w:szCs w:val="20"/>
        </w:rPr>
        <w:t xml:space="preserve"> The petitioner indicated that the autopsy report showed that the lack of muscles and tissues in Amira Guzmán's skin was due to the application of an acid, and that the cause of death would have been possibly strangulation.</w:t>
      </w:r>
    </w:p>
    <w:p w14:paraId="3ED55754" w14:textId="77777777" w:rsidR="0018438A" w:rsidRPr="00D60CC4" w:rsidRDefault="0018438A" w:rsidP="001C0FD8">
      <w:pPr>
        <w:ind w:firstLine="720"/>
        <w:rPr>
          <w:rFonts w:asciiTheme="majorHAnsi" w:hAnsiTheme="majorHAnsi" w:cs="Calibri"/>
          <w:sz w:val="20"/>
          <w:szCs w:val="20"/>
        </w:rPr>
      </w:pPr>
    </w:p>
    <w:p w14:paraId="1898F400" w14:textId="6263F9E4" w:rsidR="0018438A" w:rsidRPr="00D60CC4" w:rsidRDefault="0018438A" w:rsidP="001C0F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D60CC4">
        <w:rPr>
          <w:rFonts w:asciiTheme="majorHAnsi" w:hAnsiTheme="majorHAnsi" w:cs="Calibri"/>
          <w:sz w:val="20"/>
          <w:szCs w:val="20"/>
        </w:rPr>
        <w:t xml:space="preserve">The petitioner indicated that, on October 10, 1988, the family of the alleged victim would have filed a criminal complaint for the aforementioned facts. However, </w:t>
      </w:r>
      <w:r w:rsidR="003E4B94" w:rsidRPr="00D60CC4">
        <w:rPr>
          <w:rFonts w:asciiTheme="majorHAnsi" w:hAnsiTheme="majorHAnsi" w:cs="Calibri"/>
          <w:sz w:val="20"/>
          <w:szCs w:val="20"/>
        </w:rPr>
        <w:t>it</w:t>
      </w:r>
      <w:r w:rsidRPr="00D60CC4">
        <w:rPr>
          <w:rFonts w:asciiTheme="majorHAnsi" w:hAnsiTheme="majorHAnsi" w:cs="Calibri"/>
          <w:sz w:val="20"/>
          <w:szCs w:val="20"/>
        </w:rPr>
        <w:t xml:space="preserve"> affirmed that on February 28, 1989, the F</w:t>
      </w:r>
      <w:r w:rsidR="00464B53" w:rsidRPr="00D60CC4">
        <w:rPr>
          <w:rFonts w:asciiTheme="majorHAnsi" w:hAnsiTheme="majorHAnsi" w:cs="Calibri"/>
          <w:sz w:val="20"/>
          <w:szCs w:val="20"/>
        </w:rPr>
        <w:t>ourth Criminal Court of Florencia</w:t>
      </w:r>
      <w:r w:rsidRPr="00D60CC4">
        <w:rPr>
          <w:rFonts w:asciiTheme="majorHAnsi" w:hAnsiTheme="majorHAnsi" w:cs="Calibri"/>
          <w:sz w:val="20"/>
          <w:szCs w:val="20"/>
        </w:rPr>
        <w:t xml:space="preserve"> ordered the </w:t>
      </w:r>
      <w:r w:rsidR="003E4B94" w:rsidRPr="00D60CC4">
        <w:rPr>
          <w:rFonts w:asciiTheme="majorHAnsi" w:hAnsiTheme="majorHAnsi" w:cs="Calibri"/>
          <w:sz w:val="20"/>
          <w:szCs w:val="20"/>
        </w:rPr>
        <w:t>cessation</w:t>
      </w:r>
      <w:r w:rsidRPr="00D60CC4">
        <w:rPr>
          <w:rFonts w:asciiTheme="majorHAnsi" w:hAnsiTheme="majorHAnsi" w:cs="Calibri"/>
          <w:sz w:val="20"/>
          <w:szCs w:val="20"/>
        </w:rPr>
        <w:t xml:space="preserve"> of the procedure in favor of two of the suspects, and </w:t>
      </w:r>
      <w:r w:rsidR="003E4B94" w:rsidRPr="00D60CC4">
        <w:rPr>
          <w:rFonts w:asciiTheme="majorHAnsi" w:hAnsiTheme="majorHAnsi" w:cs="Calibri"/>
          <w:sz w:val="20"/>
          <w:szCs w:val="20"/>
        </w:rPr>
        <w:t>ordered</w:t>
      </w:r>
      <w:r w:rsidRPr="00D60CC4">
        <w:rPr>
          <w:rFonts w:asciiTheme="majorHAnsi" w:hAnsiTheme="majorHAnsi" w:cs="Calibri"/>
          <w:sz w:val="20"/>
          <w:szCs w:val="20"/>
        </w:rPr>
        <w:t xml:space="preserve"> the transfer of the proceedings to the technical body of</w:t>
      </w:r>
      <w:r w:rsidR="00464B53" w:rsidRPr="00D60CC4">
        <w:rPr>
          <w:rFonts w:asciiTheme="majorHAnsi" w:hAnsiTheme="majorHAnsi" w:cs="Calibri"/>
          <w:sz w:val="20"/>
          <w:szCs w:val="20"/>
        </w:rPr>
        <w:t xml:space="preserve"> the Judicial Police of Florencia</w:t>
      </w:r>
      <w:r w:rsidRPr="00D60CC4">
        <w:rPr>
          <w:rFonts w:asciiTheme="majorHAnsi" w:hAnsiTheme="majorHAnsi" w:cs="Calibri"/>
          <w:sz w:val="20"/>
          <w:szCs w:val="20"/>
        </w:rPr>
        <w:t xml:space="preserve"> to continue </w:t>
      </w:r>
      <w:r w:rsidR="003E4B94" w:rsidRPr="00D60CC4">
        <w:rPr>
          <w:rFonts w:asciiTheme="majorHAnsi" w:hAnsiTheme="majorHAnsi" w:cs="Calibri"/>
          <w:sz w:val="20"/>
          <w:szCs w:val="20"/>
        </w:rPr>
        <w:t>w</w:t>
      </w:r>
      <w:r w:rsidRPr="00D60CC4">
        <w:rPr>
          <w:rFonts w:asciiTheme="majorHAnsi" w:hAnsiTheme="majorHAnsi" w:cs="Calibri"/>
          <w:sz w:val="20"/>
          <w:szCs w:val="20"/>
        </w:rPr>
        <w:t>ith the investigations. The petitioner indicated that the Attorney General's Office failed to comply with what was ordered by the court because the investigations did not continue.</w:t>
      </w:r>
    </w:p>
    <w:p w14:paraId="39B77E23" w14:textId="77777777" w:rsidR="00BF5B97" w:rsidRPr="00D60CC4" w:rsidRDefault="00BF5B97" w:rsidP="001C0FD8">
      <w:pPr>
        <w:ind w:firstLine="720"/>
        <w:rPr>
          <w:rFonts w:asciiTheme="majorHAnsi" w:hAnsiTheme="majorHAnsi" w:cs="Calibri"/>
          <w:sz w:val="20"/>
          <w:szCs w:val="20"/>
        </w:rPr>
      </w:pPr>
    </w:p>
    <w:p w14:paraId="083022E6" w14:textId="2B2AE230" w:rsidR="00BF5B97" w:rsidRPr="00D60CC4" w:rsidRDefault="00BF5B97" w:rsidP="001C0F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D60CC4">
        <w:rPr>
          <w:rFonts w:asciiTheme="majorHAnsi" w:hAnsiTheme="majorHAnsi" w:cs="Calibri"/>
          <w:sz w:val="20"/>
          <w:szCs w:val="20"/>
        </w:rPr>
        <w:t xml:space="preserve">As alleged by </w:t>
      </w:r>
      <w:r w:rsidR="002150D9">
        <w:rPr>
          <w:rFonts w:asciiTheme="majorHAnsi" w:hAnsiTheme="majorHAnsi" w:cs="Calibri"/>
          <w:sz w:val="20"/>
          <w:szCs w:val="20"/>
        </w:rPr>
        <w:t>the petitioner, on January 10</w:t>
      </w:r>
      <w:r w:rsidRPr="00D60CC4">
        <w:rPr>
          <w:rFonts w:asciiTheme="majorHAnsi" w:hAnsiTheme="majorHAnsi" w:cs="Calibri"/>
          <w:sz w:val="20"/>
          <w:szCs w:val="20"/>
        </w:rPr>
        <w:t xml:space="preserve"> and October 4, 2006, the children of the alleged victim, upon reaching </w:t>
      </w:r>
      <w:r w:rsidR="00464B53" w:rsidRPr="00D60CC4">
        <w:rPr>
          <w:rFonts w:asciiTheme="majorHAnsi" w:hAnsiTheme="majorHAnsi" w:cs="Calibri"/>
          <w:sz w:val="20"/>
          <w:szCs w:val="20"/>
        </w:rPr>
        <w:t>legal age</w:t>
      </w:r>
      <w:r w:rsidRPr="00D60CC4">
        <w:rPr>
          <w:rFonts w:asciiTheme="majorHAnsi" w:hAnsiTheme="majorHAnsi" w:cs="Calibri"/>
          <w:sz w:val="20"/>
          <w:szCs w:val="20"/>
        </w:rPr>
        <w:t>, filed two petition</w:t>
      </w:r>
      <w:r w:rsidR="00780492" w:rsidRPr="00D60CC4">
        <w:rPr>
          <w:rFonts w:asciiTheme="majorHAnsi" w:hAnsiTheme="majorHAnsi" w:cs="Calibri"/>
          <w:sz w:val="20"/>
          <w:szCs w:val="20"/>
        </w:rPr>
        <w:t>s</w:t>
      </w:r>
      <w:r w:rsidRPr="00D60CC4">
        <w:rPr>
          <w:rFonts w:asciiTheme="majorHAnsi" w:hAnsiTheme="majorHAnsi" w:cs="Calibri"/>
          <w:sz w:val="20"/>
          <w:szCs w:val="20"/>
        </w:rPr>
        <w:t xml:space="preserve"> before the Office of the Attorney General of the Nation, requesting information and a copy of the file. On November 27, 2006, by means of an official letter issued by the Delegated Unit before the Criminal C</w:t>
      </w:r>
      <w:r w:rsidR="00464B53" w:rsidRPr="00D60CC4">
        <w:rPr>
          <w:rFonts w:asciiTheme="majorHAnsi" w:hAnsiTheme="majorHAnsi" w:cs="Calibri"/>
          <w:sz w:val="20"/>
          <w:szCs w:val="20"/>
        </w:rPr>
        <w:t>ourts of the Circuit of Florencia</w:t>
      </w:r>
      <w:r w:rsidRPr="00D60CC4">
        <w:rPr>
          <w:rFonts w:asciiTheme="majorHAnsi" w:hAnsiTheme="majorHAnsi" w:cs="Calibri"/>
          <w:sz w:val="20"/>
          <w:szCs w:val="20"/>
        </w:rPr>
        <w:t xml:space="preserve">, </w:t>
      </w:r>
      <w:r w:rsidR="00924BC8" w:rsidRPr="00D60CC4">
        <w:rPr>
          <w:rFonts w:asciiTheme="majorHAnsi" w:hAnsiTheme="majorHAnsi" w:cs="Calibri"/>
          <w:sz w:val="20"/>
          <w:szCs w:val="20"/>
        </w:rPr>
        <w:t xml:space="preserve">they were </w:t>
      </w:r>
      <w:r w:rsidRPr="00D60CC4">
        <w:rPr>
          <w:rFonts w:asciiTheme="majorHAnsi" w:hAnsiTheme="majorHAnsi" w:cs="Calibri"/>
          <w:sz w:val="20"/>
          <w:szCs w:val="20"/>
        </w:rPr>
        <w:t xml:space="preserve">told that </w:t>
      </w:r>
      <w:r w:rsidR="00924BC8" w:rsidRPr="00D60CC4">
        <w:rPr>
          <w:rFonts w:asciiTheme="majorHAnsi" w:hAnsiTheme="majorHAnsi" w:cs="Calibri"/>
          <w:sz w:val="20"/>
          <w:szCs w:val="20"/>
        </w:rPr>
        <w:t>her</w:t>
      </w:r>
      <w:r w:rsidRPr="00D60CC4">
        <w:rPr>
          <w:rFonts w:asciiTheme="majorHAnsi" w:hAnsiTheme="majorHAnsi" w:cs="Calibri"/>
          <w:sz w:val="20"/>
          <w:szCs w:val="20"/>
        </w:rPr>
        <w:t xml:space="preserve"> file could not be located, despite the fact that, on November 16, 2006, the National Directorate Prosecutors' Office would have given </w:t>
      </w:r>
      <w:r w:rsidR="00924BC8" w:rsidRPr="00D60CC4">
        <w:rPr>
          <w:rFonts w:asciiTheme="majorHAnsi" w:hAnsiTheme="majorHAnsi" w:cs="Calibri"/>
          <w:sz w:val="20"/>
          <w:szCs w:val="20"/>
        </w:rPr>
        <w:t>them</w:t>
      </w:r>
      <w:r w:rsidRPr="00D60CC4">
        <w:rPr>
          <w:rFonts w:asciiTheme="majorHAnsi" w:hAnsiTheme="majorHAnsi" w:cs="Calibri"/>
          <w:sz w:val="20"/>
          <w:szCs w:val="20"/>
        </w:rPr>
        <w:t xml:space="preserve"> the filing number and the names of some people who had been linked</w:t>
      </w:r>
      <w:r w:rsidR="00924BC8" w:rsidRPr="00D60CC4">
        <w:rPr>
          <w:rFonts w:asciiTheme="majorHAnsi" w:hAnsiTheme="majorHAnsi" w:cs="Calibri"/>
          <w:sz w:val="20"/>
          <w:szCs w:val="20"/>
        </w:rPr>
        <w:t xml:space="preserve"> to the case</w:t>
      </w:r>
      <w:r w:rsidRPr="00D60CC4">
        <w:rPr>
          <w:rFonts w:asciiTheme="majorHAnsi" w:hAnsiTheme="majorHAnsi" w:cs="Calibri"/>
          <w:sz w:val="20"/>
          <w:szCs w:val="20"/>
        </w:rPr>
        <w:t>. Subsequently, on April 6, 2010, the daughter of the alleged victim once again requested information on the status of the process, without obtaining further details.</w:t>
      </w:r>
    </w:p>
    <w:p w14:paraId="2FD29480" w14:textId="77777777" w:rsidR="00E1785F" w:rsidRPr="00D60CC4" w:rsidRDefault="00E1785F" w:rsidP="001C0FD8">
      <w:pPr>
        <w:ind w:firstLine="720"/>
        <w:rPr>
          <w:rFonts w:asciiTheme="majorHAnsi" w:hAnsiTheme="majorHAnsi" w:cs="Calibri"/>
          <w:sz w:val="20"/>
          <w:szCs w:val="20"/>
        </w:rPr>
      </w:pPr>
    </w:p>
    <w:p w14:paraId="171F88DF" w14:textId="565E534E" w:rsidR="00E1785F" w:rsidRPr="00D60CC4" w:rsidRDefault="00E1785F" w:rsidP="001C0F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D60CC4">
        <w:rPr>
          <w:rFonts w:asciiTheme="majorHAnsi" w:hAnsiTheme="majorHAnsi" w:cs="Calibri"/>
          <w:sz w:val="20"/>
          <w:szCs w:val="20"/>
        </w:rPr>
        <w:t xml:space="preserve">The petitioner indicated that, given the </w:t>
      </w:r>
      <w:r w:rsidR="00464B53" w:rsidRPr="00D60CC4">
        <w:rPr>
          <w:rFonts w:asciiTheme="majorHAnsi" w:hAnsiTheme="majorHAnsi" w:cs="Calibri"/>
          <w:sz w:val="20"/>
          <w:szCs w:val="20"/>
        </w:rPr>
        <w:t xml:space="preserve">described </w:t>
      </w:r>
      <w:r w:rsidRPr="00D60CC4">
        <w:rPr>
          <w:rFonts w:asciiTheme="majorHAnsi" w:hAnsiTheme="majorHAnsi" w:cs="Calibri"/>
          <w:sz w:val="20"/>
          <w:szCs w:val="20"/>
        </w:rPr>
        <w:t xml:space="preserve">situation, the family of the alleged victim filed a </w:t>
      </w:r>
      <w:r w:rsidR="00464B53" w:rsidRPr="00D60CC4">
        <w:rPr>
          <w:rFonts w:asciiTheme="majorHAnsi" w:hAnsiTheme="majorHAnsi" w:cs="Calibri"/>
          <w:sz w:val="20"/>
          <w:szCs w:val="20"/>
        </w:rPr>
        <w:t>writ</w:t>
      </w:r>
      <w:r w:rsidR="00464B53" w:rsidRPr="00D60CC4">
        <w:rPr>
          <w:rFonts w:asciiTheme="majorHAnsi" w:hAnsiTheme="majorHAnsi" w:cs="Calibri"/>
          <w:i/>
          <w:iCs/>
          <w:sz w:val="20"/>
          <w:szCs w:val="20"/>
        </w:rPr>
        <w:t xml:space="preserve"> of </w:t>
      </w:r>
      <w:r w:rsidR="00480ED0" w:rsidRPr="00D60CC4">
        <w:rPr>
          <w:rFonts w:asciiTheme="majorHAnsi" w:hAnsiTheme="majorHAnsi" w:cs="Calibri"/>
          <w:i/>
          <w:iCs/>
          <w:sz w:val="20"/>
          <w:szCs w:val="20"/>
        </w:rPr>
        <w:t>amparo</w:t>
      </w:r>
      <w:r w:rsidR="00480ED0" w:rsidRPr="00D60CC4">
        <w:rPr>
          <w:rFonts w:asciiTheme="majorHAnsi" w:hAnsiTheme="majorHAnsi" w:cs="Calibri"/>
          <w:sz w:val="20"/>
          <w:szCs w:val="20"/>
        </w:rPr>
        <w:t xml:space="preserve"> </w:t>
      </w:r>
      <w:r w:rsidRPr="00D60CC4">
        <w:rPr>
          <w:rFonts w:asciiTheme="majorHAnsi" w:hAnsiTheme="majorHAnsi" w:cs="Calibri"/>
          <w:sz w:val="20"/>
          <w:szCs w:val="20"/>
        </w:rPr>
        <w:t xml:space="preserve">on October 17, 2008, which would have been resolved by the Second Family Court on November 20, 2008, providing the reconstruction of the criminal investigation. </w:t>
      </w:r>
      <w:r w:rsidR="00480ED0" w:rsidRPr="00D60CC4">
        <w:rPr>
          <w:rFonts w:asciiTheme="majorHAnsi" w:hAnsiTheme="majorHAnsi" w:cs="Calibri"/>
          <w:sz w:val="20"/>
          <w:szCs w:val="20"/>
        </w:rPr>
        <w:t>It</w:t>
      </w:r>
      <w:r w:rsidRPr="00D60CC4">
        <w:rPr>
          <w:rFonts w:asciiTheme="majorHAnsi" w:hAnsiTheme="majorHAnsi" w:cs="Calibri"/>
          <w:sz w:val="20"/>
          <w:szCs w:val="20"/>
        </w:rPr>
        <w:t xml:space="preserve"> said that, </w:t>
      </w:r>
      <w:r w:rsidR="00A22275" w:rsidRPr="00D60CC4">
        <w:rPr>
          <w:rFonts w:asciiTheme="majorHAnsi" w:hAnsiTheme="majorHAnsi" w:cs="Calibri"/>
          <w:sz w:val="20"/>
          <w:szCs w:val="20"/>
        </w:rPr>
        <w:t>because</w:t>
      </w:r>
      <w:r w:rsidRPr="00D60CC4">
        <w:rPr>
          <w:rFonts w:asciiTheme="majorHAnsi" w:hAnsiTheme="majorHAnsi" w:cs="Calibri"/>
          <w:sz w:val="20"/>
          <w:szCs w:val="20"/>
        </w:rPr>
        <w:t xml:space="preserve"> of that ruling, some steps were carried out to reconstruct the file</w:t>
      </w:r>
      <w:r w:rsidR="00A22275" w:rsidRPr="00D60CC4">
        <w:rPr>
          <w:rFonts w:asciiTheme="majorHAnsi" w:hAnsiTheme="majorHAnsi" w:cs="Calibri"/>
          <w:sz w:val="20"/>
          <w:szCs w:val="20"/>
        </w:rPr>
        <w:t xml:space="preserve">. Later </w:t>
      </w:r>
      <w:r w:rsidRPr="00D60CC4">
        <w:rPr>
          <w:rFonts w:asciiTheme="majorHAnsi" w:hAnsiTheme="majorHAnsi" w:cs="Calibri"/>
          <w:sz w:val="20"/>
          <w:szCs w:val="20"/>
        </w:rPr>
        <w:t xml:space="preserve">on November 27, 2009, the Prosecutor's Office </w:t>
      </w:r>
      <w:r w:rsidR="00570426" w:rsidRPr="00D60CC4">
        <w:rPr>
          <w:rFonts w:asciiTheme="majorHAnsi" w:hAnsiTheme="majorHAnsi" w:cs="Calibri"/>
          <w:sz w:val="20"/>
          <w:szCs w:val="20"/>
        </w:rPr>
        <w:t xml:space="preserve">Section </w:t>
      </w:r>
      <w:r w:rsidR="00A22275" w:rsidRPr="00D60CC4">
        <w:rPr>
          <w:rFonts w:asciiTheme="majorHAnsi" w:hAnsiTheme="majorHAnsi" w:cs="Calibri"/>
          <w:sz w:val="20"/>
          <w:szCs w:val="20"/>
        </w:rPr>
        <w:t>11 of Florencia</w:t>
      </w:r>
      <w:r w:rsidRPr="00D60CC4">
        <w:rPr>
          <w:rFonts w:asciiTheme="majorHAnsi" w:hAnsiTheme="majorHAnsi" w:cs="Calibri"/>
          <w:sz w:val="20"/>
          <w:szCs w:val="20"/>
        </w:rPr>
        <w:t xml:space="preserve"> would have decided to terminate the criminal action </w:t>
      </w:r>
      <w:r w:rsidR="00570426" w:rsidRPr="00D60CC4">
        <w:rPr>
          <w:rFonts w:asciiTheme="majorHAnsi" w:hAnsiTheme="majorHAnsi" w:cs="Calibri"/>
          <w:sz w:val="20"/>
          <w:szCs w:val="20"/>
        </w:rPr>
        <w:t xml:space="preserve">due to the passing of </w:t>
      </w:r>
      <w:r w:rsidRPr="00D60CC4">
        <w:rPr>
          <w:rFonts w:asciiTheme="majorHAnsi" w:hAnsiTheme="majorHAnsi" w:cs="Calibri"/>
          <w:sz w:val="20"/>
          <w:szCs w:val="20"/>
        </w:rPr>
        <w:t xml:space="preserve">20 years </w:t>
      </w:r>
      <w:r w:rsidR="00570426" w:rsidRPr="00D60CC4">
        <w:rPr>
          <w:rFonts w:asciiTheme="majorHAnsi" w:hAnsiTheme="majorHAnsi" w:cs="Calibri"/>
          <w:sz w:val="20"/>
          <w:szCs w:val="20"/>
        </w:rPr>
        <w:t>since</w:t>
      </w:r>
      <w:r w:rsidRPr="00D60CC4">
        <w:rPr>
          <w:rFonts w:asciiTheme="majorHAnsi" w:hAnsiTheme="majorHAnsi" w:cs="Calibri"/>
          <w:sz w:val="20"/>
          <w:szCs w:val="20"/>
        </w:rPr>
        <w:t xml:space="preserve"> the events, indicating that the </w:t>
      </w:r>
      <w:r w:rsidR="007230A6" w:rsidRPr="00D60CC4">
        <w:rPr>
          <w:rFonts w:asciiTheme="majorHAnsi" w:hAnsiTheme="majorHAnsi" w:cs="Calibri"/>
          <w:sz w:val="20"/>
          <w:szCs w:val="20"/>
        </w:rPr>
        <w:t xml:space="preserve">statute of limitations </w:t>
      </w:r>
      <w:r w:rsidRPr="00D60CC4">
        <w:rPr>
          <w:rFonts w:asciiTheme="majorHAnsi" w:hAnsiTheme="majorHAnsi" w:cs="Calibri"/>
          <w:sz w:val="20"/>
          <w:szCs w:val="20"/>
        </w:rPr>
        <w:t xml:space="preserve">had not been taken into account when the </w:t>
      </w:r>
      <w:r w:rsidR="00A22275" w:rsidRPr="00D60CC4">
        <w:rPr>
          <w:rFonts w:asciiTheme="majorHAnsi" w:hAnsiTheme="majorHAnsi" w:cs="Calibri"/>
          <w:sz w:val="20"/>
          <w:szCs w:val="20"/>
        </w:rPr>
        <w:t>writ</w:t>
      </w:r>
      <w:r w:rsidR="00A22275" w:rsidRPr="00D60CC4">
        <w:rPr>
          <w:rFonts w:asciiTheme="majorHAnsi" w:hAnsiTheme="majorHAnsi" w:cs="Calibri"/>
          <w:i/>
          <w:iCs/>
          <w:sz w:val="20"/>
          <w:szCs w:val="20"/>
        </w:rPr>
        <w:t xml:space="preserve"> of </w:t>
      </w:r>
      <w:r w:rsidR="00570426" w:rsidRPr="00D60CC4">
        <w:rPr>
          <w:rFonts w:asciiTheme="majorHAnsi" w:hAnsiTheme="majorHAnsi" w:cs="Calibri"/>
          <w:i/>
          <w:iCs/>
          <w:sz w:val="20"/>
          <w:szCs w:val="20"/>
        </w:rPr>
        <w:t>amparo</w:t>
      </w:r>
      <w:r w:rsidR="00570426" w:rsidRPr="00D60CC4">
        <w:rPr>
          <w:rFonts w:asciiTheme="majorHAnsi" w:hAnsiTheme="majorHAnsi" w:cs="Calibri"/>
          <w:sz w:val="20"/>
          <w:szCs w:val="20"/>
        </w:rPr>
        <w:t xml:space="preserve"> </w:t>
      </w:r>
      <w:r w:rsidRPr="00D60CC4">
        <w:rPr>
          <w:rFonts w:asciiTheme="majorHAnsi" w:hAnsiTheme="majorHAnsi" w:cs="Calibri"/>
          <w:sz w:val="20"/>
          <w:szCs w:val="20"/>
        </w:rPr>
        <w:t>was resolved.</w:t>
      </w:r>
    </w:p>
    <w:p w14:paraId="13AC0919" w14:textId="77777777" w:rsidR="007230A6" w:rsidRPr="00D60CC4" w:rsidRDefault="007230A6" w:rsidP="001C0FD8">
      <w:pPr>
        <w:ind w:firstLine="720"/>
        <w:rPr>
          <w:rFonts w:asciiTheme="majorHAnsi" w:hAnsiTheme="majorHAnsi" w:cs="Calibri"/>
          <w:sz w:val="20"/>
          <w:szCs w:val="20"/>
        </w:rPr>
      </w:pPr>
    </w:p>
    <w:p w14:paraId="1BD7FE6D" w14:textId="6EF5206C" w:rsidR="006E5A77" w:rsidRPr="00D60CC4" w:rsidRDefault="007230A6" w:rsidP="001C0F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D60CC4">
        <w:rPr>
          <w:rFonts w:asciiTheme="majorHAnsi" w:hAnsiTheme="majorHAnsi" w:cs="Calibri"/>
          <w:sz w:val="20"/>
          <w:szCs w:val="20"/>
        </w:rPr>
        <w:t xml:space="preserve"> The petitioner pointed out that, against such resolution, the son of the alleged victim filed an appeal for reinstatement, which would have been rejected by the </w:t>
      </w:r>
      <w:r w:rsidR="00331FF6" w:rsidRPr="00D60CC4">
        <w:rPr>
          <w:rFonts w:asciiTheme="majorHAnsi" w:hAnsiTheme="majorHAnsi" w:cs="Calibri"/>
          <w:sz w:val="20"/>
          <w:szCs w:val="20"/>
        </w:rPr>
        <w:t xml:space="preserve">Prosecutor's Office Section </w:t>
      </w:r>
      <w:r w:rsidR="00A22275" w:rsidRPr="00D60CC4">
        <w:rPr>
          <w:rFonts w:asciiTheme="majorHAnsi" w:hAnsiTheme="majorHAnsi" w:cs="Calibri"/>
          <w:sz w:val="20"/>
          <w:szCs w:val="20"/>
        </w:rPr>
        <w:t>11 of Florencia</w:t>
      </w:r>
      <w:r w:rsidRPr="00D60CC4">
        <w:rPr>
          <w:rFonts w:asciiTheme="majorHAnsi" w:hAnsiTheme="majorHAnsi" w:cs="Calibri"/>
          <w:sz w:val="20"/>
          <w:szCs w:val="20"/>
        </w:rPr>
        <w:t xml:space="preserve">, indicating that the facts had been promptly investigated. Subsequently, on July 15, 2010, the Deputy Prosecutor before the Superior Court of the Office of the Attorney General of the Nation would have dismissed the appeal, indicating that there was a comprehensive investigation and that the criminal action for homicide </w:t>
      </w:r>
      <w:r w:rsidR="00331FF6" w:rsidRPr="00D60CC4">
        <w:rPr>
          <w:rFonts w:asciiTheme="majorHAnsi" w:hAnsiTheme="majorHAnsi" w:cs="Calibri"/>
          <w:sz w:val="20"/>
          <w:szCs w:val="20"/>
        </w:rPr>
        <w:t>had</w:t>
      </w:r>
      <w:r w:rsidRPr="00D60CC4">
        <w:rPr>
          <w:rFonts w:asciiTheme="majorHAnsi" w:hAnsiTheme="majorHAnsi" w:cs="Calibri"/>
          <w:sz w:val="20"/>
          <w:szCs w:val="20"/>
        </w:rPr>
        <w:t xml:space="preserve"> prescribed.</w:t>
      </w:r>
    </w:p>
    <w:p w14:paraId="72829A04" w14:textId="77777777" w:rsidR="00331FF6" w:rsidRPr="00D60CC4" w:rsidRDefault="00331FF6" w:rsidP="001C0FD8">
      <w:pPr>
        <w:pStyle w:val="ListParagraph"/>
        <w:ind w:firstLine="720"/>
        <w:rPr>
          <w:rFonts w:asciiTheme="majorHAnsi" w:hAnsiTheme="majorHAnsi" w:cs="Calibri"/>
          <w:sz w:val="20"/>
          <w:szCs w:val="20"/>
        </w:rPr>
      </w:pPr>
    </w:p>
    <w:p w14:paraId="19B69AF9" w14:textId="54D10936" w:rsidR="006E5A77" w:rsidRPr="00D60CC4" w:rsidRDefault="00331FF6" w:rsidP="001C0FD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rPr>
      </w:pPr>
      <w:r w:rsidRPr="00D60CC4">
        <w:rPr>
          <w:rFonts w:asciiTheme="majorHAnsi" w:hAnsiTheme="majorHAnsi" w:cs="Calibri"/>
          <w:sz w:val="20"/>
          <w:szCs w:val="20"/>
        </w:rPr>
        <w:t xml:space="preserve">In this regard, the petitioner argued that </w:t>
      </w:r>
      <w:r w:rsidR="00C22F27" w:rsidRPr="00D60CC4">
        <w:rPr>
          <w:rFonts w:asciiTheme="majorHAnsi" w:hAnsiTheme="majorHAnsi" w:cs="Calibri"/>
          <w:sz w:val="20"/>
          <w:szCs w:val="20"/>
        </w:rPr>
        <w:t>by</w:t>
      </w:r>
      <w:r w:rsidRPr="00D60CC4">
        <w:rPr>
          <w:rFonts w:asciiTheme="majorHAnsi" w:hAnsiTheme="majorHAnsi" w:cs="Calibri"/>
          <w:sz w:val="20"/>
          <w:szCs w:val="20"/>
        </w:rPr>
        <w:t xml:space="preserve"> the date of filing the petition before the IACHR, the facts had not been investigated, nor those responsible would have been punished. On the other hand, </w:t>
      </w:r>
      <w:r w:rsidR="00C22F27" w:rsidRPr="00D60CC4">
        <w:rPr>
          <w:rFonts w:asciiTheme="majorHAnsi" w:hAnsiTheme="majorHAnsi" w:cs="Calibri"/>
          <w:sz w:val="20"/>
          <w:szCs w:val="20"/>
        </w:rPr>
        <w:t>it</w:t>
      </w:r>
      <w:r w:rsidRPr="00D60CC4">
        <w:rPr>
          <w:rFonts w:asciiTheme="majorHAnsi" w:hAnsiTheme="majorHAnsi" w:cs="Calibri"/>
          <w:sz w:val="20"/>
          <w:szCs w:val="20"/>
        </w:rPr>
        <w:t xml:space="preserve"> stated that on November 28, 2011, </w:t>
      </w:r>
      <w:r w:rsidR="00C22F27" w:rsidRPr="00D60CC4">
        <w:rPr>
          <w:rFonts w:asciiTheme="majorHAnsi" w:hAnsiTheme="majorHAnsi" w:cs="Calibri"/>
          <w:sz w:val="20"/>
          <w:szCs w:val="20"/>
        </w:rPr>
        <w:t>it</w:t>
      </w:r>
      <w:r w:rsidRPr="00D60CC4">
        <w:rPr>
          <w:rFonts w:asciiTheme="majorHAnsi" w:hAnsiTheme="majorHAnsi" w:cs="Calibri"/>
          <w:sz w:val="20"/>
          <w:szCs w:val="20"/>
        </w:rPr>
        <w:t xml:space="preserve"> would have filed a claim for direct reparation before the administrative contentious jurisdiction and that </w:t>
      </w:r>
      <w:r w:rsidR="00C22F27" w:rsidRPr="00D60CC4">
        <w:rPr>
          <w:rFonts w:asciiTheme="majorHAnsi" w:hAnsiTheme="majorHAnsi" w:cs="Calibri"/>
          <w:sz w:val="20"/>
          <w:szCs w:val="20"/>
        </w:rPr>
        <w:t>by</w:t>
      </w:r>
      <w:r w:rsidRPr="00D60CC4">
        <w:rPr>
          <w:rFonts w:asciiTheme="majorHAnsi" w:hAnsiTheme="majorHAnsi" w:cs="Calibri"/>
          <w:sz w:val="20"/>
          <w:szCs w:val="20"/>
        </w:rPr>
        <w:t xml:space="preserve"> the date of filing the petition </w:t>
      </w:r>
      <w:r w:rsidR="00C22F27" w:rsidRPr="00D60CC4">
        <w:rPr>
          <w:rFonts w:asciiTheme="majorHAnsi" w:hAnsiTheme="majorHAnsi" w:cs="Calibri"/>
          <w:sz w:val="20"/>
          <w:szCs w:val="20"/>
        </w:rPr>
        <w:t>it</w:t>
      </w:r>
      <w:r w:rsidRPr="00D60CC4">
        <w:rPr>
          <w:rFonts w:asciiTheme="majorHAnsi" w:hAnsiTheme="majorHAnsi" w:cs="Calibri"/>
          <w:sz w:val="20"/>
          <w:szCs w:val="20"/>
        </w:rPr>
        <w:t xml:space="preserve"> was pending</w:t>
      </w:r>
      <w:r w:rsidR="00A22275" w:rsidRPr="00D60CC4">
        <w:rPr>
          <w:rFonts w:asciiTheme="majorHAnsi" w:hAnsiTheme="majorHAnsi" w:cs="Calibri"/>
          <w:sz w:val="20"/>
          <w:szCs w:val="20"/>
        </w:rPr>
        <w:t xml:space="preserve"> of</w:t>
      </w:r>
      <w:r w:rsidRPr="00D60CC4">
        <w:rPr>
          <w:rFonts w:asciiTheme="majorHAnsi" w:hAnsiTheme="majorHAnsi" w:cs="Calibri"/>
          <w:sz w:val="20"/>
          <w:szCs w:val="20"/>
        </w:rPr>
        <w:t xml:space="preserve"> ruling. The petitioner concluded </w:t>
      </w:r>
      <w:r w:rsidR="00C22F27" w:rsidRPr="00D60CC4">
        <w:rPr>
          <w:rFonts w:asciiTheme="majorHAnsi" w:hAnsiTheme="majorHAnsi" w:cs="Calibri"/>
          <w:sz w:val="20"/>
          <w:szCs w:val="20"/>
        </w:rPr>
        <w:t>it</w:t>
      </w:r>
      <w:r w:rsidR="00A22275" w:rsidRPr="00D60CC4">
        <w:rPr>
          <w:rFonts w:asciiTheme="majorHAnsi" w:hAnsiTheme="majorHAnsi" w:cs="Calibri"/>
          <w:sz w:val="20"/>
          <w:szCs w:val="20"/>
        </w:rPr>
        <w:t>s</w:t>
      </w:r>
      <w:r w:rsidR="00C22F27" w:rsidRPr="00D60CC4">
        <w:rPr>
          <w:rFonts w:asciiTheme="majorHAnsi" w:hAnsiTheme="majorHAnsi" w:cs="Calibri"/>
          <w:sz w:val="20"/>
          <w:szCs w:val="20"/>
        </w:rPr>
        <w:t xml:space="preserve"> arguments </w:t>
      </w:r>
      <w:r w:rsidRPr="00D60CC4">
        <w:rPr>
          <w:rFonts w:asciiTheme="majorHAnsi" w:hAnsiTheme="majorHAnsi" w:cs="Calibri"/>
          <w:sz w:val="20"/>
          <w:szCs w:val="20"/>
        </w:rPr>
        <w:t xml:space="preserve">by stating that since the death of Mrs. Amira Guzmán de Alonso her children would have </w:t>
      </w:r>
      <w:r w:rsidR="001F3547" w:rsidRPr="00D60CC4">
        <w:rPr>
          <w:rFonts w:asciiTheme="majorHAnsi" w:hAnsiTheme="majorHAnsi" w:cs="Calibri"/>
          <w:sz w:val="20"/>
          <w:szCs w:val="20"/>
        </w:rPr>
        <w:t>endured</w:t>
      </w:r>
      <w:r w:rsidRPr="00D60CC4">
        <w:rPr>
          <w:rFonts w:asciiTheme="majorHAnsi" w:hAnsiTheme="majorHAnsi" w:cs="Calibri"/>
          <w:sz w:val="20"/>
          <w:szCs w:val="20"/>
        </w:rPr>
        <w:t xml:space="preserve"> profound suffering which would have lasted for more than 18 years due to the lack of truth, justice</w:t>
      </w:r>
      <w:r w:rsidR="00430DBE" w:rsidRPr="00D60CC4">
        <w:rPr>
          <w:rFonts w:asciiTheme="majorHAnsi" w:hAnsiTheme="majorHAnsi" w:cs="Calibri"/>
          <w:sz w:val="20"/>
          <w:szCs w:val="20"/>
        </w:rPr>
        <w:t>,</w:t>
      </w:r>
      <w:r w:rsidRPr="00D60CC4">
        <w:rPr>
          <w:rFonts w:asciiTheme="majorHAnsi" w:hAnsiTheme="majorHAnsi" w:cs="Calibri"/>
          <w:sz w:val="20"/>
          <w:szCs w:val="20"/>
        </w:rPr>
        <w:t xml:space="preserve"> and reparation.</w:t>
      </w:r>
    </w:p>
    <w:p w14:paraId="1BFFE50E" w14:textId="77777777" w:rsidR="006E5A77" w:rsidRPr="00D60CC4" w:rsidRDefault="006E5A77" w:rsidP="001C0FD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highlight w:val="yellow"/>
        </w:rPr>
      </w:pPr>
    </w:p>
    <w:p w14:paraId="6C78E279" w14:textId="27CEF940" w:rsidR="00696428" w:rsidRPr="00D60CC4" w:rsidRDefault="00430DBE" w:rsidP="001C0FD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lang w:val="es-BO"/>
        </w:rPr>
      </w:pPr>
      <w:r w:rsidRPr="00D60CC4">
        <w:rPr>
          <w:rFonts w:asciiTheme="majorHAnsi" w:hAnsiTheme="majorHAnsi"/>
          <w:b/>
          <w:sz w:val="20"/>
          <w:szCs w:val="20"/>
          <w:lang w:val="es-BO"/>
        </w:rPr>
        <w:t>FRIENDLY SETTLEMENT</w:t>
      </w:r>
    </w:p>
    <w:p w14:paraId="7495400D" w14:textId="77777777" w:rsidR="00696428" w:rsidRPr="00D60CC4" w:rsidRDefault="00696428" w:rsidP="001C0FD8">
      <w:pPr>
        <w:pStyle w:val="ListParagraph"/>
        <w:ind w:left="1080"/>
        <w:rPr>
          <w:rFonts w:asciiTheme="majorHAnsi" w:hAnsiTheme="majorHAnsi"/>
          <w:b/>
          <w:sz w:val="20"/>
          <w:szCs w:val="20"/>
          <w:lang w:val="es-BO"/>
        </w:rPr>
      </w:pPr>
    </w:p>
    <w:p w14:paraId="5CEA8799" w14:textId="5CB19136" w:rsidR="00A95BB3" w:rsidRPr="00D60CC4" w:rsidRDefault="00430DBE" w:rsidP="001C0FD8">
      <w:pPr>
        <w:pStyle w:val="ListParagraph"/>
        <w:numPr>
          <w:ilvl w:val="0"/>
          <w:numId w:val="55"/>
        </w:numPr>
        <w:tabs>
          <w:tab w:val="clear" w:pos="4320"/>
        </w:tabs>
        <w:ind w:left="0" w:firstLine="540"/>
        <w:contextualSpacing/>
        <w:jc w:val="both"/>
        <w:rPr>
          <w:rFonts w:asciiTheme="majorHAnsi" w:hAnsiTheme="majorHAnsi" w:cs="Calibri"/>
          <w:sz w:val="20"/>
          <w:szCs w:val="20"/>
        </w:rPr>
      </w:pPr>
      <w:r w:rsidRPr="00D60CC4">
        <w:rPr>
          <w:rFonts w:asciiTheme="majorHAnsi" w:hAnsiTheme="majorHAnsi" w:cs="Calibri"/>
          <w:sz w:val="20"/>
          <w:szCs w:val="20"/>
        </w:rPr>
        <w:t>On November 5, 2019, the parties signed a friendly settlement agreement whose text states the following:</w:t>
      </w:r>
    </w:p>
    <w:p w14:paraId="22527054" w14:textId="77777777" w:rsidR="00696428" w:rsidRPr="00D60CC4" w:rsidRDefault="00696428" w:rsidP="001C0FD8">
      <w:pPr>
        <w:pStyle w:val="Style1"/>
        <w:kinsoku w:val="0"/>
        <w:autoSpaceDE/>
        <w:autoSpaceDN/>
        <w:adjustRightInd/>
        <w:jc w:val="center"/>
        <w:rPr>
          <w:rStyle w:val="CharacterStyle1"/>
          <w:rFonts w:asciiTheme="majorHAnsi" w:hAnsiTheme="majorHAnsi" w:cs="Arial"/>
          <w:b/>
          <w:bCs/>
          <w:highlight w:val="lightGray"/>
        </w:rPr>
      </w:pPr>
    </w:p>
    <w:p w14:paraId="4FAC04B5" w14:textId="07707CAD" w:rsidR="00696428" w:rsidRPr="00D60CC4" w:rsidRDefault="00430DBE" w:rsidP="001C0FD8">
      <w:pPr>
        <w:ind w:left="720" w:right="720"/>
        <w:jc w:val="center"/>
        <w:rPr>
          <w:rFonts w:asciiTheme="majorHAnsi" w:hAnsiTheme="majorHAnsi" w:cs="Calibri"/>
          <w:b/>
          <w:sz w:val="20"/>
          <w:szCs w:val="20"/>
        </w:rPr>
      </w:pPr>
      <w:r w:rsidRPr="00D60CC4">
        <w:rPr>
          <w:rFonts w:asciiTheme="majorHAnsi" w:hAnsiTheme="majorHAnsi" w:cs="Calibri"/>
          <w:b/>
          <w:sz w:val="20"/>
          <w:szCs w:val="20"/>
        </w:rPr>
        <w:t>DEFINITIVE FRIENDLY SETTLEMENT AGREEMENT</w:t>
      </w:r>
      <w:r w:rsidR="00696428" w:rsidRPr="00D60CC4">
        <w:rPr>
          <w:rStyle w:val="FootnoteReference"/>
          <w:rFonts w:asciiTheme="majorHAnsi" w:hAnsiTheme="majorHAnsi" w:cs="Calibri"/>
          <w:b/>
          <w:sz w:val="20"/>
          <w:szCs w:val="20"/>
          <w:lang w:val="es-ES"/>
        </w:rPr>
        <w:footnoteReference w:id="3"/>
      </w:r>
    </w:p>
    <w:p w14:paraId="153D6474" w14:textId="727352A1" w:rsidR="00696428" w:rsidRPr="00D60CC4" w:rsidRDefault="00696428" w:rsidP="001C0FD8">
      <w:pPr>
        <w:ind w:left="720" w:right="720"/>
        <w:jc w:val="center"/>
        <w:rPr>
          <w:rFonts w:asciiTheme="majorHAnsi" w:hAnsiTheme="majorHAnsi" w:cs="Calibri"/>
          <w:b/>
          <w:sz w:val="20"/>
          <w:szCs w:val="20"/>
        </w:rPr>
      </w:pPr>
      <w:r w:rsidRPr="00D60CC4">
        <w:rPr>
          <w:rFonts w:asciiTheme="majorHAnsi" w:hAnsiTheme="majorHAnsi" w:cs="Calibri"/>
          <w:b/>
          <w:sz w:val="20"/>
          <w:szCs w:val="20"/>
        </w:rPr>
        <w:t>CAS</w:t>
      </w:r>
      <w:r w:rsidR="00430DBE" w:rsidRPr="00D60CC4">
        <w:rPr>
          <w:rFonts w:asciiTheme="majorHAnsi" w:hAnsiTheme="majorHAnsi" w:cs="Calibri"/>
          <w:b/>
          <w:sz w:val="20"/>
          <w:szCs w:val="20"/>
        </w:rPr>
        <w:t>E</w:t>
      </w:r>
      <w:r w:rsidRPr="00D60CC4">
        <w:rPr>
          <w:rFonts w:asciiTheme="majorHAnsi" w:hAnsiTheme="majorHAnsi" w:cs="Calibri"/>
          <w:b/>
          <w:sz w:val="20"/>
          <w:szCs w:val="20"/>
        </w:rPr>
        <w:t xml:space="preserve"> </w:t>
      </w:r>
      <w:r w:rsidR="00135A8A" w:rsidRPr="00D60CC4">
        <w:rPr>
          <w:rFonts w:asciiTheme="majorHAnsi" w:hAnsiTheme="majorHAnsi" w:cs="Calibri"/>
          <w:b/>
          <w:sz w:val="20"/>
          <w:szCs w:val="20"/>
        </w:rPr>
        <w:t>13.728</w:t>
      </w:r>
    </w:p>
    <w:p w14:paraId="6F4381AA" w14:textId="5A9A1F9C" w:rsidR="00696428" w:rsidRPr="00D60CC4" w:rsidRDefault="00135A8A" w:rsidP="001C0FD8">
      <w:pPr>
        <w:ind w:left="720" w:right="720"/>
        <w:jc w:val="center"/>
        <w:rPr>
          <w:rFonts w:asciiTheme="majorHAnsi" w:hAnsiTheme="majorHAnsi" w:cs="Calibri"/>
          <w:b/>
          <w:sz w:val="20"/>
          <w:szCs w:val="20"/>
          <w:lang w:val="es-ES"/>
        </w:rPr>
      </w:pPr>
      <w:r w:rsidRPr="00D60CC4">
        <w:rPr>
          <w:rFonts w:asciiTheme="majorHAnsi" w:hAnsiTheme="majorHAnsi" w:cs="Calibri"/>
          <w:b/>
          <w:sz w:val="20"/>
          <w:szCs w:val="20"/>
          <w:lang w:val="es-ES"/>
        </w:rPr>
        <w:t>AMIRA GUZMÁN DE ALONSO</w:t>
      </w:r>
      <w:r w:rsidR="00696428" w:rsidRPr="00D60CC4">
        <w:rPr>
          <w:rFonts w:asciiTheme="majorHAnsi" w:hAnsiTheme="majorHAnsi" w:cs="Calibri"/>
          <w:b/>
          <w:sz w:val="20"/>
          <w:szCs w:val="20"/>
          <w:lang w:val="es-ES"/>
        </w:rPr>
        <w:t xml:space="preserve"> </w:t>
      </w:r>
      <w:r w:rsidR="00430DBE" w:rsidRPr="00D60CC4">
        <w:rPr>
          <w:rFonts w:asciiTheme="majorHAnsi" w:hAnsiTheme="majorHAnsi" w:cs="Calibri"/>
          <w:b/>
          <w:sz w:val="20"/>
          <w:szCs w:val="20"/>
          <w:lang w:val="es-ES"/>
        </w:rPr>
        <w:t>AND FAMILY</w:t>
      </w:r>
    </w:p>
    <w:p w14:paraId="12C69DE3" w14:textId="77777777" w:rsidR="00A95BB3" w:rsidRPr="00D60CC4" w:rsidRDefault="00A95BB3" w:rsidP="001C0FD8">
      <w:pPr>
        <w:pStyle w:val="ListParagraph"/>
        <w:ind w:left="540"/>
        <w:contextualSpacing/>
        <w:jc w:val="both"/>
        <w:rPr>
          <w:rFonts w:asciiTheme="majorHAnsi" w:hAnsiTheme="majorHAnsi" w:cs="Calibri"/>
          <w:sz w:val="20"/>
          <w:szCs w:val="20"/>
          <w:lang w:val="es-ES_tradnl"/>
        </w:rPr>
      </w:pPr>
    </w:p>
    <w:p w14:paraId="222481DE" w14:textId="16C4B22B" w:rsidR="00D31EC2" w:rsidRPr="00D60CC4" w:rsidRDefault="00D31EC2"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On November 5, 2019, in the city of Bogotá D</w:t>
      </w:r>
      <w:r w:rsidR="00A332BD" w:rsidRPr="00D60CC4">
        <w:rPr>
          <w:rFonts w:asciiTheme="majorHAnsi" w:hAnsiTheme="majorHAnsi" w:cs="Calibri"/>
          <w:sz w:val="20"/>
          <w:szCs w:val="20"/>
        </w:rPr>
        <w:t>.</w:t>
      </w:r>
      <w:r w:rsidRPr="00D60CC4">
        <w:rPr>
          <w:rFonts w:asciiTheme="majorHAnsi" w:hAnsiTheme="majorHAnsi" w:cs="Calibri"/>
          <w:sz w:val="20"/>
          <w:szCs w:val="20"/>
        </w:rPr>
        <w:t>C</w:t>
      </w:r>
      <w:r w:rsidR="00A332BD" w:rsidRPr="00D60CC4">
        <w:rPr>
          <w:rFonts w:asciiTheme="majorHAnsi" w:hAnsiTheme="majorHAnsi" w:cs="Calibri"/>
          <w:sz w:val="20"/>
          <w:szCs w:val="20"/>
        </w:rPr>
        <w:t>.</w:t>
      </w:r>
      <w:r w:rsidRPr="00D60CC4">
        <w:rPr>
          <w:rFonts w:asciiTheme="majorHAnsi" w:hAnsiTheme="majorHAnsi" w:cs="Calibri"/>
          <w:sz w:val="20"/>
          <w:szCs w:val="20"/>
        </w:rPr>
        <w:t xml:space="preserve">, Ana Maria </w:t>
      </w:r>
      <w:proofErr w:type="spellStart"/>
      <w:r w:rsidRPr="00D60CC4">
        <w:rPr>
          <w:rFonts w:asciiTheme="majorHAnsi" w:hAnsiTheme="majorHAnsi" w:cs="Calibri"/>
          <w:sz w:val="20"/>
          <w:szCs w:val="20"/>
        </w:rPr>
        <w:t>Ordóñez</w:t>
      </w:r>
      <w:proofErr w:type="spellEnd"/>
      <w:r w:rsidRPr="00D60CC4">
        <w:rPr>
          <w:rFonts w:asciiTheme="majorHAnsi" w:hAnsiTheme="majorHAnsi" w:cs="Calibri"/>
          <w:sz w:val="20"/>
          <w:szCs w:val="20"/>
        </w:rPr>
        <w:t xml:space="preserve"> </w:t>
      </w:r>
      <w:proofErr w:type="spellStart"/>
      <w:r w:rsidRPr="00D60CC4">
        <w:rPr>
          <w:rFonts w:asciiTheme="majorHAnsi" w:hAnsiTheme="majorHAnsi" w:cs="Calibri"/>
          <w:sz w:val="20"/>
          <w:szCs w:val="20"/>
        </w:rPr>
        <w:t>Puentes</w:t>
      </w:r>
      <w:proofErr w:type="spellEnd"/>
      <w:r w:rsidR="00A332BD" w:rsidRPr="00D60CC4">
        <w:rPr>
          <w:rFonts w:asciiTheme="majorHAnsi" w:hAnsiTheme="majorHAnsi" w:cs="Calibri"/>
          <w:sz w:val="20"/>
          <w:szCs w:val="20"/>
        </w:rPr>
        <w:t>,</w:t>
      </w:r>
      <w:r w:rsidRPr="00D60CC4">
        <w:rPr>
          <w:rFonts w:asciiTheme="majorHAnsi" w:hAnsiTheme="majorHAnsi" w:cs="Calibri"/>
          <w:sz w:val="20"/>
          <w:szCs w:val="20"/>
        </w:rPr>
        <w:t xml:space="preserve"> Director of International Legal Defense of the National Agency </w:t>
      </w:r>
      <w:r w:rsidR="009819C4" w:rsidRPr="00D60CC4">
        <w:rPr>
          <w:rFonts w:asciiTheme="majorHAnsi" w:hAnsiTheme="majorHAnsi" w:cs="Calibri"/>
          <w:sz w:val="20"/>
          <w:szCs w:val="20"/>
        </w:rPr>
        <w:t xml:space="preserve">for the </w:t>
      </w:r>
      <w:r w:rsidRPr="00D60CC4">
        <w:rPr>
          <w:rFonts w:asciiTheme="majorHAnsi" w:hAnsiTheme="majorHAnsi" w:cs="Calibri"/>
          <w:sz w:val="20"/>
          <w:szCs w:val="20"/>
        </w:rPr>
        <w:t xml:space="preserve">Legal Defense of the State, who acts in the name and representation of the Colombian State, hereinafter "Colombian State", and on the other hand, </w:t>
      </w:r>
      <w:proofErr w:type="spellStart"/>
      <w:r w:rsidRPr="00D60CC4">
        <w:rPr>
          <w:rFonts w:asciiTheme="majorHAnsi" w:hAnsiTheme="majorHAnsi" w:cs="Calibri"/>
          <w:sz w:val="20"/>
          <w:szCs w:val="20"/>
        </w:rPr>
        <w:t>Arcángel</w:t>
      </w:r>
      <w:proofErr w:type="spellEnd"/>
      <w:r w:rsidRPr="00D60CC4">
        <w:rPr>
          <w:rFonts w:asciiTheme="majorHAnsi" w:hAnsiTheme="majorHAnsi" w:cs="Calibri"/>
          <w:sz w:val="20"/>
          <w:szCs w:val="20"/>
        </w:rPr>
        <w:t xml:space="preserve"> Alonso and Leonardo Fidel Guerra-Acero Ospina, who act as petitioners in this case, and who hereinafter will be referred to as "the petitioners", sign this Friendly Settlement Agreement </w:t>
      </w:r>
      <w:r w:rsidR="00A332BD" w:rsidRPr="00D60CC4">
        <w:rPr>
          <w:rFonts w:asciiTheme="majorHAnsi" w:hAnsiTheme="majorHAnsi" w:cs="Calibri"/>
          <w:sz w:val="20"/>
          <w:szCs w:val="20"/>
        </w:rPr>
        <w:t>on the</w:t>
      </w:r>
      <w:r w:rsidRPr="00D60CC4">
        <w:rPr>
          <w:rFonts w:asciiTheme="majorHAnsi" w:hAnsiTheme="majorHAnsi" w:cs="Calibri"/>
          <w:sz w:val="20"/>
          <w:szCs w:val="20"/>
        </w:rPr>
        <w:t xml:space="preserve"> Case No. 13.728 AMIRA </w:t>
      </w:r>
      <w:r w:rsidR="009819C4" w:rsidRPr="00D60CC4">
        <w:rPr>
          <w:rFonts w:asciiTheme="majorHAnsi" w:hAnsiTheme="majorHAnsi" w:cs="Calibri"/>
          <w:sz w:val="20"/>
          <w:szCs w:val="20"/>
        </w:rPr>
        <w:t xml:space="preserve">GUZMÁN </w:t>
      </w:r>
      <w:r w:rsidRPr="00D60CC4">
        <w:rPr>
          <w:rFonts w:asciiTheme="majorHAnsi" w:hAnsiTheme="majorHAnsi" w:cs="Calibri"/>
          <w:sz w:val="20"/>
          <w:szCs w:val="20"/>
        </w:rPr>
        <w:t>DE ALONSO and FAMIL</w:t>
      </w:r>
      <w:r w:rsidR="00A332BD" w:rsidRPr="00D60CC4">
        <w:rPr>
          <w:rFonts w:asciiTheme="majorHAnsi" w:hAnsiTheme="majorHAnsi" w:cs="Calibri"/>
          <w:sz w:val="20"/>
          <w:szCs w:val="20"/>
        </w:rPr>
        <w:t>Y</w:t>
      </w:r>
      <w:r w:rsidRPr="00D60CC4">
        <w:rPr>
          <w:rFonts w:asciiTheme="majorHAnsi" w:hAnsiTheme="majorHAnsi" w:cs="Calibri"/>
          <w:sz w:val="20"/>
          <w:szCs w:val="20"/>
        </w:rPr>
        <w:t>, processed before the Inter-American Commission on Human Rights.</w:t>
      </w:r>
    </w:p>
    <w:p w14:paraId="52256C84" w14:textId="77777777" w:rsidR="00A95BB3" w:rsidRPr="00D60CC4" w:rsidRDefault="00A95BB3" w:rsidP="001C0FD8">
      <w:pPr>
        <w:pStyle w:val="ListParagraph"/>
        <w:ind w:right="720"/>
        <w:contextualSpacing/>
        <w:jc w:val="both"/>
        <w:rPr>
          <w:rFonts w:asciiTheme="majorHAnsi" w:hAnsiTheme="majorHAnsi" w:cs="Calibri"/>
          <w:sz w:val="20"/>
          <w:szCs w:val="20"/>
        </w:rPr>
      </w:pPr>
    </w:p>
    <w:p w14:paraId="00C0F300" w14:textId="367021E3" w:rsidR="00A95BB3" w:rsidRPr="00D60CC4" w:rsidRDefault="002150D9" w:rsidP="001C0FD8">
      <w:pPr>
        <w:pStyle w:val="ListParagraph"/>
        <w:ind w:right="720"/>
        <w:contextualSpacing/>
        <w:jc w:val="both"/>
        <w:rPr>
          <w:rFonts w:asciiTheme="majorHAnsi" w:hAnsiTheme="majorHAnsi" w:cs="Calibri"/>
          <w:b/>
          <w:sz w:val="20"/>
          <w:szCs w:val="20"/>
        </w:rPr>
      </w:pPr>
      <w:r>
        <w:rPr>
          <w:rFonts w:asciiTheme="majorHAnsi" w:hAnsiTheme="majorHAnsi" w:cs="Calibri"/>
          <w:b/>
          <w:sz w:val="20"/>
          <w:szCs w:val="20"/>
        </w:rPr>
        <w:t>PRELIMINARY CONSIDERATIONS</w:t>
      </w:r>
    </w:p>
    <w:p w14:paraId="6DEB5550" w14:textId="7834D9FE" w:rsidR="001A4B3B" w:rsidRPr="00D60CC4" w:rsidRDefault="001A4B3B" w:rsidP="001C0FD8">
      <w:pPr>
        <w:ind w:right="720"/>
        <w:contextualSpacing/>
        <w:jc w:val="both"/>
        <w:rPr>
          <w:rFonts w:asciiTheme="majorHAnsi" w:hAnsiTheme="majorHAnsi" w:cs="Calibri"/>
          <w:sz w:val="20"/>
          <w:szCs w:val="20"/>
        </w:rPr>
      </w:pPr>
    </w:p>
    <w:p w14:paraId="1E9BCFE6" w14:textId="5A587FEF" w:rsidR="001A4B3B" w:rsidRPr="00D60CC4" w:rsidRDefault="001A4B3B"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 xml:space="preserve">The facts of the petition refer to the murder of Mrs. Amira Guzmán de Alonso, on October 4, 1988, in the area of the Orteguaza River, jurisdiction of the municipality of </w:t>
      </w:r>
      <w:proofErr w:type="spellStart"/>
      <w:r w:rsidRPr="00D60CC4">
        <w:rPr>
          <w:rFonts w:asciiTheme="majorHAnsi" w:hAnsiTheme="majorHAnsi" w:cs="Calibri"/>
          <w:sz w:val="20"/>
          <w:szCs w:val="20"/>
        </w:rPr>
        <w:t>Granario</w:t>
      </w:r>
      <w:proofErr w:type="spellEnd"/>
      <w:r w:rsidRPr="00D60CC4">
        <w:rPr>
          <w:rFonts w:asciiTheme="majorHAnsi" w:hAnsiTheme="majorHAnsi" w:cs="Calibri"/>
          <w:sz w:val="20"/>
          <w:szCs w:val="20"/>
        </w:rPr>
        <w:t xml:space="preserve"> - municipality of Milan, department of Caquetá. The victim was engaged in food and cattle trade between the populations of the Orteguaza River and Caguán, so she usually traveled in a motorized canoe.</w:t>
      </w:r>
    </w:p>
    <w:p w14:paraId="1030E019" w14:textId="3E11E49E" w:rsidR="00547F5A" w:rsidRPr="00D60CC4" w:rsidRDefault="00547F5A" w:rsidP="001C0FD8">
      <w:pPr>
        <w:pStyle w:val="ListParagraph"/>
        <w:ind w:right="720"/>
        <w:contextualSpacing/>
        <w:jc w:val="both"/>
        <w:rPr>
          <w:rFonts w:asciiTheme="majorHAnsi" w:hAnsiTheme="majorHAnsi" w:cs="Calibri"/>
          <w:sz w:val="20"/>
          <w:szCs w:val="20"/>
        </w:rPr>
      </w:pPr>
    </w:p>
    <w:p w14:paraId="4F7C4A74" w14:textId="1BA79A14" w:rsidR="00547F5A" w:rsidRPr="00D60CC4" w:rsidRDefault="00547F5A"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On October 4, 1988 while she was doing her work on the Orteguaza River, she was "kidnapped by unknown men, who violently removed her from her boat and three days later her body was found around the river"</w:t>
      </w:r>
      <w:r w:rsidRPr="00D60CC4">
        <w:rPr>
          <w:rStyle w:val="FootnoteReference"/>
          <w:rFonts w:asciiTheme="majorHAnsi" w:hAnsiTheme="majorHAnsi" w:cs="Calibri"/>
          <w:sz w:val="20"/>
          <w:szCs w:val="20"/>
          <w:lang w:val="es-ES"/>
        </w:rPr>
        <w:footnoteReference w:id="4"/>
      </w:r>
      <w:r w:rsidRPr="00D60CC4">
        <w:rPr>
          <w:rFonts w:asciiTheme="majorHAnsi" w:hAnsiTheme="majorHAnsi" w:cs="Calibri"/>
          <w:sz w:val="20"/>
          <w:szCs w:val="20"/>
        </w:rPr>
        <w:t>. The investigation began before the Criminal Courts of Florenc</w:t>
      </w:r>
      <w:r w:rsidR="00D42B42" w:rsidRPr="00D60CC4">
        <w:rPr>
          <w:rFonts w:asciiTheme="majorHAnsi" w:hAnsiTheme="majorHAnsi" w:cs="Calibri"/>
          <w:sz w:val="20"/>
          <w:szCs w:val="20"/>
        </w:rPr>
        <w:t>ia,</w:t>
      </w:r>
      <w:r w:rsidRPr="00D60CC4">
        <w:rPr>
          <w:rFonts w:asciiTheme="majorHAnsi" w:hAnsiTheme="majorHAnsi" w:cs="Calibri"/>
          <w:sz w:val="20"/>
          <w:szCs w:val="20"/>
        </w:rPr>
        <w:t xml:space="preserve"> and subsequently </w:t>
      </w:r>
      <w:r w:rsidR="00D42B42" w:rsidRPr="00D60CC4">
        <w:rPr>
          <w:rFonts w:asciiTheme="majorHAnsi" w:hAnsiTheme="majorHAnsi" w:cs="Calibri"/>
          <w:sz w:val="20"/>
          <w:szCs w:val="20"/>
        </w:rPr>
        <w:t xml:space="preserve">assumed by </w:t>
      </w:r>
      <w:r w:rsidRPr="00D60CC4">
        <w:rPr>
          <w:rFonts w:asciiTheme="majorHAnsi" w:hAnsiTheme="majorHAnsi" w:cs="Calibri"/>
          <w:sz w:val="20"/>
          <w:szCs w:val="20"/>
        </w:rPr>
        <w:t xml:space="preserve">the Attorney General's Office. In this </w:t>
      </w:r>
      <w:r w:rsidR="002150D9" w:rsidRPr="00D60CC4">
        <w:rPr>
          <w:rFonts w:asciiTheme="majorHAnsi" w:hAnsiTheme="majorHAnsi" w:cs="Calibri"/>
          <w:sz w:val="20"/>
          <w:szCs w:val="20"/>
        </w:rPr>
        <w:t>process,</w:t>
      </w:r>
      <w:r w:rsidRPr="00D60CC4">
        <w:rPr>
          <w:rFonts w:asciiTheme="majorHAnsi" w:hAnsiTheme="majorHAnsi" w:cs="Calibri"/>
          <w:sz w:val="20"/>
          <w:szCs w:val="20"/>
        </w:rPr>
        <w:t xml:space="preserve"> there were irregularities in the conformation, custody, and location of the file.</w:t>
      </w:r>
    </w:p>
    <w:p w14:paraId="7EE5DD71" w14:textId="77777777" w:rsidR="00A95BB3" w:rsidRPr="00D60CC4" w:rsidRDefault="00A95BB3" w:rsidP="001C0FD8">
      <w:pPr>
        <w:pStyle w:val="ListParagraph"/>
        <w:ind w:right="720"/>
        <w:contextualSpacing/>
        <w:jc w:val="both"/>
        <w:rPr>
          <w:rFonts w:asciiTheme="majorHAnsi" w:hAnsiTheme="majorHAnsi" w:cs="Calibri"/>
          <w:sz w:val="20"/>
          <w:szCs w:val="20"/>
        </w:rPr>
      </w:pPr>
    </w:p>
    <w:p w14:paraId="56B8CCF9" w14:textId="0C2B332D" w:rsidR="00D23B18" w:rsidRPr="00D60CC4" w:rsidRDefault="00D23B18"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 xml:space="preserve">The petitioners had to resort to legal actions through a </w:t>
      </w:r>
      <w:r w:rsidR="00060175" w:rsidRPr="00D60CC4">
        <w:rPr>
          <w:rFonts w:asciiTheme="majorHAnsi" w:hAnsiTheme="majorHAnsi" w:cs="Calibri"/>
          <w:sz w:val="20"/>
          <w:szCs w:val="20"/>
        </w:rPr>
        <w:t>writ of</w:t>
      </w:r>
      <w:r w:rsidR="00060175" w:rsidRPr="00D60CC4">
        <w:rPr>
          <w:rFonts w:asciiTheme="majorHAnsi" w:hAnsiTheme="majorHAnsi" w:cs="Calibri"/>
          <w:i/>
          <w:iCs/>
          <w:sz w:val="20"/>
          <w:szCs w:val="20"/>
        </w:rPr>
        <w:t xml:space="preserve"> </w:t>
      </w:r>
      <w:r w:rsidRPr="00D60CC4">
        <w:rPr>
          <w:rFonts w:asciiTheme="majorHAnsi" w:hAnsiTheme="majorHAnsi" w:cs="Calibri"/>
          <w:i/>
          <w:iCs/>
          <w:sz w:val="20"/>
          <w:szCs w:val="20"/>
        </w:rPr>
        <w:t>amparo</w:t>
      </w:r>
      <w:r w:rsidRPr="00D60CC4">
        <w:rPr>
          <w:rFonts w:asciiTheme="majorHAnsi" w:hAnsiTheme="majorHAnsi" w:cs="Calibri"/>
          <w:sz w:val="20"/>
          <w:szCs w:val="20"/>
        </w:rPr>
        <w:t xml:space="preserve"> for the reconstruct</w:t>
      </w:r>
      <w:r w:rsidR="00060175" w:rsidRPr="00D60CC4">
        <w:rPr>
          <w:rFonts w:asciiTheme="majorHAnsi" w:hAnsiTheme="majorHAnsi" w:cs="Calibri"/>
          <w:sz w:val="20"/>
          <w:szCs w:val="20"/>
        </w:rPr>
        <w:t>ion of the file and the continuity</w:t>
      </w:r>
      <w:r w:rsidRPr="00D60CC4">
        <w:rPr>
          <w:rFonts w:asciiTheme="majorHAnsi" w:hAnsiTheme="majorHAnsi" w:cs="Calibri"/>
          <w:sz w:val="20"/>
          <w:szCs w:val="20"/>
        </w:rPr>
        <w:t xml:space="preserve"> of the investigations. However, on July 15, 2010, the Office of the Attorney General determined that the criminal action had prescribed.</w:t>
      </w:r>
    </w:p>
    <w:p w14:paraId="1B79C963" w14:textId="77777777" w:rsidR="00A95BB3" w:rsidRPr="00D60CC4" w:rsidRDefault="00A95BB3" w:rsidP="001C0FD8">
      <w:pPr>
        <w:ind w:left="720" w:right="720"/>
        <w:contextualSpacing/>
        <w:jc w:val="both"/>
        <w:rPr>
          <w:rFonts w:asciiTheme="majorHAnsi" w:hAnsiTheme="majorHAnsi" w:cs="Calibri"/>
          <w:sz w:val="20"/>
          <w:szCs w:val="20"/>
        </w:rPr>
      </w:pPr>
    </w:p>
    <w:p w14:paraId="2A2F9D0E" w14:textId="41ACFE7E" w:rsidR="00A95BB3" w:rsidRPr="00D60CC4" w:rsidRDefault="00111E1B"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 xml:space="preserve">The petitioners filed a direct reparation action for improper administration of justice, which is pending a second instance ruling before the </w:t>
      </w:r>
      <w:r w:rsidR="00060175" w:rsidRPr="00D60CC4">
        <w:rPr>
          <w:rFonts w:asciiTheme="majorHAnsi" w:hAnsiTheme="majorHAnsi" w:cs="Calibri"/>
          <w:sz w:val="20"/>
          <w:szCs w:val="20"/>
        </w:rPr>
        <w:t xml:space="preserve">Council of </w:t>
      </w:r>
      <w:r w:rsidRPr="00D60CC4">
        <w:rPr>
          <w:rFonts w:asciiTheme="majorHAnsi" w:hAnsiTheme="majorHAnsi" w:cs="Calibri"/>
          <w:sz w:val="20"/>
          <w:szCs w:val="20"/>
        </w:rPr>
        <w:t>State.</w:t>
      </w:r>
    </w:p>
    <w:p w14:paraId="4CAAACEA" w14:textId="4AB87A67" w:rsidR="00111E1B" w:rsidRPr="00D60CC4" w:rsidRDefault="00111E1B" w:rsidP="001C0FD8">
      <w:pPr>
        <w:pStyle w:val="ListParagraph"/>
        <w:ind w:right="720"/>
        <w:contextualSpacing/>
        <w:jc w:val="both"/>
        <w:rPr>
          <w:rFonts w:asciiTheme="majorHAnsi" w:hAnsiTheme="majorHAnsi" w:cs="Calibri"/>
          <w:sz w:val="20"/>
          <w:szCs w:val="20"/>
        </w:rPr>
      </w:pPr>
    </w:p>
    <w:p w14:paraId="223CA2C1" w14:textId="7180F320" w:rsidR="00111E1B" w:rsidRPr="00D60CC4" w:rsidRDefault="00111E1B"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 xml:space="preserve">On December 21, 2007, the Inter-American Commission on Human Rights received a petition presented by Dr. Leonardo Fidel Guerra-Acero Ospina, </w:t>
      </w:r>
      <w:r w:rsidR="005C1D03" w:rsidRPr="00D60CC4">
        <w:rPr>
          <w:rFonts w:asciiTheme="majorHAnsi" w:hAnsiTheme="majorHAnsi" w:cs="Calibri"/>
          <w:sz w:val="20"/>
          <w:szCs w:val="20"/>
        </w:rPr>
        <w:t xml:space="preserve">claiming </w:t>
      </w:r>
      <w:r w:rsidRPr="00D60CC4">
        <w:rPr>
          <w:rFonts w:asciiTheme="majorHAnsi" w:hAnsiTheme="majorHAnsi" w:cs="Calibri"/>
          <w:sz w:val="20"/>
          <w:szCs w:val="20"/>
        </w:rPr>
        <w:t>the international responsibility of the State for the events surrounding</w:t>
      </w:r>
      <w:r w:rsidR="005C1D03" w:rsidRPr="00D60CC4">
        <w:rPr>
          <w:rFonts w:asciiTheme="majorHAnsi" w:hAnsiTheme="majorHAnsi" w:cs="Calibri"/>
          <w:sz w:val="20"/>
          <w:szCs w:val="20"/>
        </w:rPr>
        <w:t xml:space="preserve"> the murder of</w:t>
      </w:r>
      <w:r w:rsidRPr="00D60CC4">
        <w:rPr>
          <w:rFonts w:asciiTheme="majorHAnsi" w:hAnsiTheme="majorHAnsi" w:cs="Calibri"/>
          <w:sz w:val="20"/>
          <w:szCs w:val="20"/>
        </w:rPr>
        <w:t xml:space="preserve"> Mrs. Amira Guzmán de Alonso, as well as the lack of investigation and clarification of the </w:t>
      </w:r>
      <w:r w:rsidR="00060175" w:rsidRPr="00D60CC4">
        <w:rPr>
          <w:rFonts w:asciiTheme="majorHAnsi" w:hAnsiTheme="majorHAnsi" w:cs="Calibri"/>
          <w:sz w:val="20"/>
          <w:szCs w:val="20"/>
        </w:rPr>
        <w:t>facts</w:t>
      </w:r>
      <w:r w:rsidRPr="00D60CC4">
        <w:rPr>
          <w:rFonts w:asciiTheme="majorHAnsi" w:hAnsiTheme="majorHAnsi" w:cs="Calibri"/>
          <w:sz w:val="20"/>
          <w:szCs w:val="20"/>
        </w:rPr>
        <w:t>.</w:t>
      </w:r>
    </w:p>
    <w:p w14:paraId="2294CD9C" w14:textId="41A0A0EE" w:rsidR="00A27D13" w:rsidRPr="00D60CC4" w:rsidRDefault="00A27D13" w:rsidP="001C0FD8">
      <w:pPr>
        <w:pStyle w:val="ListParagraph"/>
        <w:ind w:right="720"/>
        <w:contextualSpacing/>
        <w:jc w:val="both"/>
        <w:rPr>
          <w:rFonts w:asciiTheme="majorHAnsi" w:hAnsiTheme="majorHAnsi" w:cs="Calibri"/>
          <w:sz w:val="20"/>
          <w:szCs w:val="20"/>
        </w:rPr>
      </w:pPr>
    </w:p>
    <w:p w14:paraId="4A4A9A56" w14:textId="08B360D2" w:rsidR="00A27D13" w:rsidRPr="00D60CC4" w:rsidRDefault="00A27D13"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Through Report No. 180/18 of December 26, 2018, the Inter-American Commission on Human Rights declared the petition admissible in relation to Articles 4, 5, 7, 8, 24, and 25 of the American Convention on Human Rights. As well as, the violation of article 7 of the Convention of Belem Do Pará, and of articles 1, 6, and 8 of the Inter-American Co</w:t>
      </w:r>
      <w:r w:rsidR="00060175" w:rsidRPr="00D60CC4">
        <w:rPr>
          <w:rFonts w:asciiTheme="majorHAnsi" w:hAnsiTheme="majorHAnsi" w:cs="Calibri"/>
          <w:sz w:val="20"/>
          <w:szCs w:val="20"/>
        </w:rPr>
        <w:t>venant</w:t>
      </w:r>
      <w:r w:rsidRPr="00D60CC4">
        <w:rPr>
          <w:rFonts w:asciiTheme="majorHAnsi" w:hAnsiTheme="majorHAnsi" w:cs="Calibri"/>
          <w:sz w:val="20"/>
          <w:szCs w:val="20"/>
        </w:rPr>
        <w:t xml:space="preserve"> to Prevent and Punish Torture.</w:t>
      </w:r>
    </w:p>
    <w:p w14:paraId="203DB9C9" w14:textId="7B0D0D7C" w:rsidR="00A27D13" w:rsidRPr="00D60CC4" w:rsidRDefault="00A27D13" w:rsidP="001C0FD8">
      <w:pPr>
        <w:pStyle w:val="ListParagraph"/>
        <w:ind w:right="720"/>
        <w:contextualSpacing/>
        <w:jc w:val="both"/>
        <w:rPr>
          <w:rFonts w:asciiTheme="majorHAnsi" w:hAnsiTheme="majorHAnsi" w:cs="Calibri"/>
          <w:sz w:val="20"/>
          <w:szCs w:val="20"/>
        </w:rPr>
      </w:pPr>
    </w:p>
    <w:p w14:paraId="3ECB5A77" w14:textId="09BB6037" w:rsidR="00A27D13" w:rsidRPr="00D60CC4" w:rsidRDefault="00A27D13"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 xml:space="preserve">On July 25, 2019, the Colombian State and the representatives of the victims signed </w:t>
      </w:r>
      <w:r w:rsidR="002150D9">
        <w:rPr>
          <w:rFonts w:asciiTheme="majorHAnsi" w:hAnsiTheme="majorHAnsi" w:cs="Calibri"/>
          <w:sz w:val="20"/>
          <w:szCs w:val="20"/>
        </w:rPr>
        <w:t xml:space="preserve">a </w:t>
      </w:r>
      <w:r w:rsidR="002150D9" w:rsidRPr="002150D9">
        <w:rPr>
          <w:rFonts w:asciiTheme="majorHAnsi" w:hAnsiTheme="majorHAnsi" w:cs="Calibri"/>
          <w:sz w:val="20"/>
          <w:szCs w:val="20"/>
        </w:rPr>
        <w:t>Minute</w:t>
      </w:r>
      <w:r w:rsidRPr="00D60CC4">
        <w:rPr>
          <w:rFonts w:asciiTheme="majorHAnsi" w:hAnsiTheme="majorHAnsi" w:cs="Calibri"/>
          <w:sz w:val="20"/>
          <w:szCs w:val="20"/>
        </w:rPr>
        <w:t xml:space="preserve"> of Understanding to reach a friendly settlement.</w:t>
      </w:r>
    </w:p>
    <w:p w14:paraId="1651FC0D" w14:textId="77777777" w:rsidR="00906EFB" w:rsidRPr="00D60CC4" w:rsidRDefault="00906EFB" w:rsidP="001C0FD8">
      <w:pPr>
        <w:pStyle w:val="ListParagraph"/>
        <w:ind w:right="720"/>
        <w:contextualSpacing/>
        <w:jc w:val="both"/>
        <w:rPr>
          <w:rFonts w:asciiTheme="majorHAnsi" w:hAnsiTheme="majorHAnsi" w:cs="Calibri"/>
          <w:sz w:val="20"/>
          <w:szCs w:val="20"/>
        </w:rPr>
      </w:pPr>
    </w:p>
    <w:p w14:paraId="19B75C39" w14:textId="123116BA" w:rsidR="00906EFB" w:rsidRPr="00D60CC4" w:rsidRDefault="00906EFB"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In subsequent months, joint meetings were held to analyze the proposals of both parties to build this friendly settlement agreement.</w:t>
      </w:r>
    </w:p>
    <w:p w14:paraId="0579F7F7" w14:textId="332A6E9C" w:rsidR="00906EFB" w:rsidRPr="00D60CC4" w:rsidRDefault="00906EFB" w:rsidP="001C0FD8">
      <w:pPr>
        <w:pStyle w:val="ListParagraph"/>
        <w:ind w:right="720"/>
        <w:contextualSpacing/>
        <w:jc w:val="both"/>
        <w:rPr>
          <w:rFonts w:asciiTheme="majorHAnsi" w:hAnsiTheme="majorHAnsi" w:cs="Calibri"/>
          <w:sz w:val="20"/>
          <w:szCs w:val="20"/>
        </w:rPr>
      </w:pPr>
    </w:p>
    <w:p w14:paraId="7DE23321" w14:textId="5D40D30C" w:rsidR="00906EFB" w:rsidRPr="00D60CC4" w:rsidRDefault="00906EFB" w:rsidP="001C0FD8">
      <w:pPr>
        <w:pStyle w:val="ListParagraph"/>
        <w:ind w:right="720"/>
        <w:contextualSpacing/>
        <w:jc w:val="both"/>
        <w:rPr>
          <w:rFonts w:asciiTheme="majorHAnsi" w:hAnsiTheme="majorHAnsi" w:cs="Calibri"/>
          <w:sz w:val="20"/>
          <w:szCs w:val="20"/>
        </w:rPr>
      </w:pPr>
      <w:r w:rsidRPr="00D60CC4">
        <w:rPr>
          <w:rFonts w:asciiTheme="majorHAnsi" w:hAnsiTheme="majorHAnsi" w:cs="Calibri"/>
          <w:sz w:val="20"/>
          <w:szCs w:val="20"/>
        </w:rPr>
        <w:t>The Colombian State and the representatives of the victims decided to sign this Friendly Settlement Agreement, which will be governed under the following terms:</w:t>
      </w:r>
    </w:p>
    <w:p w14:paraId="7FA8DD80" w14:textId="77777777" w:rsidR="00A95BB3" w:rsidRPr="00D60CC4" w:rsidRDefault="00A95BB3" w:rsidP="001C0FD8">
      <w:pPr>
        <w:pStyle w:val="ListParagraph"/>
        <w:ind w:right="720"/>
        <w:contextualSpacing/>
        <w:jc w:val="both"/>
        <w:rPr>
          <w:rFonts w:asciiTheme="majorHAnsi" w:hAnsiTheme="majorHAnsi" w:cs="Calibri"/>
          <w:sz w:val="20"/>
          <w:szCs w:val="20"/>
        </w:rPr>
      </w:pPr>
    </w:p>
    <w:p w14:paraId="26909208" w14:textId="65658F47" w:rsidR="00696428" w:rsidRPr="00D60CC4" w:rsidRDefault="00906EFB" w:rsidP="001C0FD8">
      <w:pPr>
        <w:ind w:left="720" w:right="720"/>
        <w:jc w:val="both"/>
        <w:rPr>
          <w:rFonts w:asciiTheme="majorHAnsi" w:hAnsiTheme="majorHAnsi" w:cs="Calibri"/>
          <w:b/>
          <w:sz w:val="20"/>
          <w:szCs w:val="20"/>
        </w:rPr>
      </w:pPr>
      <w:r w:rsidRPr="00D60CC4">
        <w:rPr>
          <w:rFonts w:asciiTheme="majorHAnsi" w:hAnsiTheme="majorHAnsi" w:cs="Calibri"/>
          <w:b/>
          <w:sz w:val="20"/>
          <w:szCs w:val="20"/>
        </w:rPr>
        <w:t xml:space="preserve">FIRST: RECOGNITION OF </w:t>
      </w:r>
      <w:r w:rsidR="002150D9">
        <w:rPr>
          <w:rFonts w:asciiTheme="majorHAnsi" w:hAnsiTheme="majorHAnsi" w:cs="Calibri"/>
          <w:b/>
          <w:sz w:val="20"/>
          <w:szCs w:val="20"/>
        </w:rPr>
        <w:t>RESPONSABILITY</w:t>
      </w:r>
    </w:p>
    <w:p w14:paraId="22F0FB17" w14:textId="77777777" w:rsidR="00906EFB" w:rsidRPr="00D60CC4" w:rsidRDefault="00906EFB" w:rsidP="001C0FD8">
      <w:pPr>
        <w:ind w:left="720" w:right="720"/>
        <w:jc w:val="both"/>
        <w:rPr>
          <w:rFonts w:asciiTheme="majorHAnsi" w:hAnsiTheme="majorHAnsi" w:cs="Calibri"/>
          <w:sz w:val="20"/>
          <w:szCs w:val="20"/>
        </w:rPr>
      </w:pPr>
    </w:p>
    <w:p w14:paraId="59DACBCA" w14:textId="2ECCE0AD" w:rsidR="004A068C" w:rsidRPr="00D60CC4" w:rsidRDefault="004A068C" w:rsidP="001C0FD8">
      <w:pPr>
        <w:ind w:left="720" w:right="720"/>
        <w:jc w:val="both"/>
        <w:rPr>
          <w:rFonts w:asciiTheme="majorHAnsi" w:hAnsiTheme="majorHAnsi" w:cs="Calibri"/>
          <w:sz w:val="20"/>
          <w:szCs w:val="20"/>
        </w:rPr>
      </w:pPr>
      <w:r w:rsidRPr="00510855">
        <w:rPr>
          <w:rFonts w:asciiTheme="majorHAnsi" w:hAnsiTheme="majorHAnsi" w:cs="Calibri"/>
          <w:sz w:val="20"/>
          <w:szCs w:val="20"/>
        </w:rPr>
        <w:t>The Colombian State recognizes</w:t>
      </w:r>
      <w:r w:rsidR="00D2442F" w:rsidRPr="00510855">
        <w:rPr>
          <w:rFonts w:asciiTheme="majorHAnsi" w:hAnsiTheme="majorHAnsi" w:cs="Calibri"/>
          <w:sz w:val="20"/>
          <w:szCs w:val="20"/>
        </w:rPr>
        <w:t xml:space="preserve"> its</w:t>
      </w:r>
      <w:r w:rsidRPr="00510855">
        <w:rPr>
          <w:rFonts w:asciiTheme="majorHAnsi" w:hAnsiTheme="majorHAnsi" w:cs="Calibri"/>
          <w:sz w:val="20"/>
          <w:szCs w:val="20"/>
        </w:rPr>
        <w:t xml:space="preserve"> international </w:t>
      </w:r>
      <w:r w:rsidR="002150D9" w:rsidRPr="00510855">
        <w:rPr>
          <w:rFonts w:asciiTheme="majorHAnsi" w:hAnsiTheme="majorHAnsi" w:cs="Calibri"/>
          <w:sz w:val="20"/>
          <w:szCs w:val="20"/>
        </w:rPr>
        <w:t>responsibility</w:t>
      </w:r>
      <w:r w:rsidRPr="00510855">
        <w:rPr>
          <w:rFonts w:asciiTheme="majorHAnsi" w:hAnsiTheme="majorHAnsi" w:cs="Calibri"/>
          <w:sz w:val="20"/>
          <w:szCs w:val="20"/>
        </w:rPr>
        <w:t xml:space="preserve"> for the violation of Articles 8 (right to </w:t>
      </w:r>
      <w:r w:rsidR="00D2442F" w:rsidRPr="00510855">
        <w:rPr>
          <w:rFonts w:asciiTheme="majorHAnsi" w:hAnsiTheme="majorHAnsi" w:cs="Calibri"/>
          <w:sz w:val="20"/>
          <w:szCs w:val="20"/>
        </w:rPr>
        <w:t>a fair trial</w:t>
      </w:r>
      <w:r w:rsidRPr="00510855">
        <w:rPr>
          <w:rFonts w:asciiTheme="majorHAnsi" w:hAnsiTheme="majorHAnsi" w:cs="Calibri"/>
          <w:sz w:val="20"/>
          <w:szCs w:val="20"/>
        </w:rPr>
        <w:t xml:space="preserve">) and 25 (right to judicial protection) of the American Convention on Human Rights to the detriment of the victim's </w:t>
      </w:r>
      <w:r w:rsidR="00F938E4" w:rsidRPr="00510855">
        <w:rPr>
          <w:rFonts w:asciiTheme="majorHAnsi" w:hAnsiTheme="majorHAnsi" w:cs="Calibri"/>
          <w:sz w:val="20"/>
          <w:szCs w:val="20"/>
        </w:rPr>
        <w:t>relatives</w:t>
      </w:r>
      <w:r w:rsidRPr="00510855">
        <w:rPr>
          <w:rFonts w:asciiTheme="majorHAnsi" w:hAnsiTheme="majorHAnsi" w:cs="Calibri"/>
          <w:sz w:val="20"/>
          <w:szCs w:val="20"/>
        </w:rPr>
        <w:t xml:space="preserve">, </w:t>
      </w:r>
      <w:r w:rsidR="00F938E4" w:rsidRPr="00510855">
        <w:rPr>
          <w:rFonts w:asciiTheme="majorHAnsi" w:hAnsiTheme="majorHAnsi" w:cs="Calibri"/>
          <w:sz w:val="20"/>
          <w:szCs w:val="20"/>
        </w:rPr>
        <w:t>due to</w:t>
      </w:r>
      <w:r w:rsidRPr="00510855">
        <w:rPr>
          <w:rFonts w:asciiTheme="majorHAnsi" w:hAnsiTheme="majorHAnsi" w:cs="Calibri"/>
          <w:sz w:val="20"/>
          <w:szCs w:val="20"/>
        </w:rPr>
        <w:t xml:space="preserve"> the lack of diligence in the investigation of the events that occurred on October 4, 1988, in which Mrs. Amira Guzmán de Alonso died.</w:t>
      </w:r>
    </w:p>
    <w:p w14:paraId="2A0C6633" w14:textId="77777777" w:rsidR="00696428" w:rsidRPr="00D60CC4" w:rsidRDefault="00696428" w:rsidP="001C0FD8">
      <w:pPr>
        <w:ind w:left="720" w:right="720"/>
        <w:jc w:val="both"/>
        <w:rPr>
          <w:rFonts w:asciiTheme="majorHAnsi" w:hAnsiTheme="majorHAnsi" w:cs="Calibri"/>
          <w:sz w:val="20"/>
          <w:szCs w:val="20"/>
        </w:rPr>
      </w:pPr>
    </w:p>
    <w:p w14:paraId="38B98819" w14:textId="697F73FA" w:rsidR="00696428" w:rsidRPr="00D60CC4" w:rsidRDefault="00D2442F" w:rsidP="001C0FD8">
      <w:pPr>
        <w:ind w:left="720" w:right="720"/>
        <w:jc w:val="both"/>
        <w:rPr>
          <w:rFonts w:asciiTheme="majorHAnsi" w:hAnsiTheme="majorHAnsi" w:cs="Calibri"/>
          <w:b/>
          <w:sz w:val="20"/>
          <w:szCs w:val="20"/>
        </w:rPr>
      </w:pPr>
      <w:r w:rsidRPr="00D60CC4">
        <w:rPr>
          <w:rFonts w:asciiTheme="majorHAnsi" w:hAnsiTheme="majorHAnsi" w:cs="Calibri"/>
          <w:b/>
          <w:sz w:val="20"/>
          <w:szCs w:val="20"/>
        </w:rPr>
        <w:t xml:space="preserve">SECOND: WITHDRAWAL </w:t>
      </w:r>
      <w:r w:rsidR="00F938E4" w:rsidRPr="00D60CC4">
        <w:rPr>
          <w:rFonts w:asciiTheme="majorHAnsi" w:hAnsiTheme="majorHAnsi" w:cs="Calibri"/>
          <w:b/>
          <w:sz w:val="20"/>
          <w:szCs w:val="20"/>
        </w:rPr>
        <w:t>FROM THE</w:t>
      </w:r>
      <w:r w:rsidRPr="00D60CC4">
        <w:rPr>
          <w:rFonts w:asciiTheme="majorHAnsi" w:hAnsiTheme="majorHAnsi" w:cs="Calibri"/>
          <w:b/>
          <w:sz w:val="20"/>
          <w:szCs w:val="20"/>
        </w:rPr>
        <w:t xml:space="preserve"> DIRECT REPARATION ACTION</w:t>
      </w:r>
    </w:p>
    <w:p w14:paraId="40A6EB31" w14:textId="77777777" w:rsidR="00696428" w:rsidRPr="00D60CC4" w:rsidRDefault="00696428" w:rsidP="001C0FD8">
      <w:pPr>
        <w:ind w:left="720" w:right="720"/>
        <w:jc w:val="both"/>
        <w:rPr>
          <w:rFonts w:asciiTheme="majorHAnsi" w:hAnsiTheme="majorHAnsi" w:cs="Calibri"/>
          <w:b/>
          <w:sz w:val="20"/>
          <w:szCs w:val="20"/>
        </w:rPr>
      </w:pPr>
    </w:p>
    <w:p w14:paraId="05FE5268" w14:textId="055CF73E" w:rsidR="006925E7" w:rsidRPr="00D60CC4" w:rsidRDefault="00F938E4" w:rsidP="001C0FD8">
      <w:pPr>
        <w:ind w:left="720" w:right="720"/>
        <w:jc w:val="both"/>
        <w:rPr>
          <w:rFonts w:asciiTheme="majorHAnsi" w:hAnsiTheme="majorHAnsi" w:cs="Calibri"/>
          <w:sz w:val="20"/>
          <w:szCs w:val="20"/>
        </w:rPr>
      </w:pPr>
      <w:r w:rsidRPr="00D60CC4">
        <w:rPr>
          <w:rFonts w:asciiTheme="majorHAnsi" w:hAnsiTheme="majorHAnsi" w:cs="Calibri"/>
          <w:sz w:val="20"/>
          <w:szCs w:val="20"/>
        </w:rPr>
        <w:t>Given</w:t>
      </w:r>
      <w:r w:rsidR="006925E7" w:rsidRPr="00D60CC4">
        <w:rPr>
          <w:rFonts w:asciiTheme="majorHAnsi" w:hAnsiTheme="majorHAnsi" w:cs="Calibri"/>
          <w:sz w:val="20"/>
          <w:szCs w:val="20"/>
        </w:rPr>
        <w:t xml:space="preserve"> that the Colombian State and the representatives of the victims signed the present Friendly Settlement Agreement, the petitioners are </w:t>
      </w:r>
      <w:r w:rsidR="007C2ACC" w:rsidRPr="00D60CC4">
        <w:rPr>
          <w:rFonts w:asciiTheme="majorHAnsi" w:hAnsiTheme="majorHAnsi" w:cs="Calibri"/>
          <w:sz w:val="20"/>
          <w:szCs w:val="20"/>
        </w:rPr>
        <w:t>obligated</w:t>
      </w:r>
      <w:r w:rsidR="006925E7" w:rsidRPr="00D60CC4">
        <w:rPr>
          <w:rFonts w:asciiTheme="majorHAnsi" w:hAnsiTheme="majorHAnsi" w:cs="Calibri"/>
          <w:sz w:val="20"/>
          <w:szCs w:val="20"/>
        </w:rPr>
        <w:t xml:space="preserve"> to withdraw the Direct Reparation Action No. 18001233100020110040901, which is processed in </w:t>
      </w:r>
      <w:r w:rsidR="00D510D1" w:rsidRPr="00D60CC4">
        <w:rPr>
          <w:rFonts w:asciiTheme="majorHAnsi" w:hAnsiTheme="majorHAnsi" w:cs="Calibri"/>
          <w:sz w:val="20"/>
          <w:szCs w:val="20"/>
        </w:rPr>
        <w:t xml:space="preserve">the </w:t>
      </w:r>
      <w:r w:rsidR="006925E7" w:rsidRPr="00D60CC4">
        <w:rPr>
          <w:rFonts w:asciiTheme="majorHAnsi" w:hAnsiTheme="majorHAnsi" w:cs="Calibri"/>
          <w:sz w:val="20"/>
          <w:szCs w:val="20"/>
        </w:rPr>
        <w:t xml:space="preserve">second instance before the </w:t>
      </w:r>
      <w:r w:rsidR="00D510D1" w:rsidRPr="00D60CC4">
        <w:rPr>
          <w:rFonts w:asciiTheme="majorHAnsi" w:hAnsiTheme="majorHAnsi" w:cs="Calibri"/>
          <w:sz w:val="20"/>
          <w:szCs w:val="20"/>
        </w:rPr>
        <w:t xml:space="preserve">Council of </w:t>
      </w:r>
      <w:r w:rsidR="006925E7" w:rsidRPr="00D60CC4">
        <w:rPr>
          <w:rFonts w:asciiTheme="majorHAnsi" w:hAnsiTheme="majorHAnsi" w:cs="Calibri"/>
          <w:sz w:val="20"/>
          <w:szCs w:val="20"/>
        </w:rPr>
        <w:t xml:space="preserve">State, </w:t>
      </w:r>
      <w:r w:rsidR="00D510D1" w:rsidRPr="00D60CC4">
        <w:rPr>
          <w:rFonts w:asciiTheme="majorHAnsi" w:hAnsiTheme="majorHAnsi" w:cs="Calibri"/>
          <w:sz w:val="20"/>
          <w:szCs w:val="20"/>
        </w:rPr>
        <w:t xml:space="preserve">Third </w:t>
      </w:r>
      <w:r w:rsidR="006925E7" w:rsidRPr="00D60CC4">
        <w:rPr>
          <w:rFonts w:asciiTheme="majorHAnsi" w:hAnsiTheme="majorHAnsi" w:cs="Calibri"/>
          <w:sz w:val="20"/>
          <w:szCs w:val="20"/>
        </w:rPr>
        <w:t xml:space="preserve">Section. Likewise, they expressly waive </w:t>
      </w:r>
      <w:r w:rsidR="0097246D" w:rsidRPr="00D60CC4">
        <w:rPr>
          <w:rFonts w:asciiTheme="majorHAnsi" w:hAnsiTheme="majorHAnsi" w:cs="Calibri"/>
          <w:sz w:val="20"/>
          <w:szCs w:val="20"/>
        </w:rPr>
        <w:t xml:space="preserve">filing any </w:t>
      </w:r>
      <w:r w:rsidR="006925E7" w:rsidRPr="00D60CC4">
        <w:rPr>
          <w:rFonts w:asciiTheme="majorHAnsi" w:hAnsiTheme="majorHAnsi" w:cs="Calibri"/>
          <w:sz w:val="20"/>
          <w:szCs w:val="20"/>
        </w:rPr>
        <w:t>other legal action at the domestic level regarding the same facts and for the same claims.</w:t>
      </w:r>
    </w:p>
    <w:p w14:paraId="49FC3280" w14:textId="77777777" w:rsidR="00696428" w:rsidRPr="00D60CC4" w:rsidRDefault="00696428" w:rsidP="001C0FD8">
      <w:pPr>
        <w:ind w:left="720" w:right="720"/>
        <w:jc w:val="both"/>
        <w:rPr>
          <w:rFonts w:asciiTheme="majorHAnsi" w:hAnsiTheme="majorHAnsi" w:cs="Calibri"/>
          <w:b/>
          <w:sz w:val="20"/>
          <w:szCs w:val="20"/>
        </w:rPr>
      </w:pPr>
    </w:p>
    <w:p w14:paraId="4CA9277A" w14:textId="128AF375" w:rsidR="00696428" w:rsidRPr="00D60CC4" w:rsidRDefault="0097246D" w:rsidP="001C0FD8">
      <w:pPr>
        <w:ind w:left="720" w:right="720"/>
        <w:jc w:val="both"/>
        <w:rPr>
          <w:rFonts w:asciiTheme="majorHAnsi" w:hAnsiTheme="majorHAnsi" w:cs="Calibri"/>
          <w:b/>
          <w:sz w:val="20"/>
          <w:szCs w:val="20"/>
        </w:rPr>
      </w:pPr>
      <w:r w:rsidRPr="00D60CC4">
        <w:rPr>
          <w:rFonts w:asciiTheme="majorHAnsi" w:hAnsiTheme="majorHAnsi" w:cs="Calibri"/>
          <w:b/>
          <w:sz w:val="20"/>
          <w:szCs w:val="20"/>
        </w:rPr>
        <w:t>THIRD: SATISFACTION MEASURES</w:t>
      </w:r>
    </w:p>
    <w:p w14:paraId="77AA93D6" w14:textId="77777777" w:rsidR="0097246D" w:rsidRPr="00D60CC4" w:rsidRDefault="0097246D" w:rsidP="001C0FD8">
      <w:pPr>
        <w:ind w:left="720" w:right="720"/>
        <w:jc w:val="both"/>
        <w:rPr>
          <w:rFonts w:asciiTheme="majorHAnsi" w:hAnsiTheme="majorHAnsi" w:cs="Calibri"/>
          <w:b/>
          <w:sz w:val="20"/>
          <w:szCs w:val="20"/>
        </w:rPr>
      </w:pPr>
    </w:p>
    <w:p w14:paraId="105C461F" w14:textId="6BC6AF33" w:rsidR="00696428" w:rsidRPr="00D60CC4" w:rsidRDefault="0097246D" w:rsidP="001C0FD8">
      <w:pPr>
        <w:ind w:left="720" w:right="720"/>
        <w:jc w:val="both"/>
        <w:rPr>
          <w:rFonts w:asciiTheme="majorHAnsi" w:hAnsiTheme="majorHAnsi" w:cs="Calibri"/>
          <w:sz w:val="20"/>
          <w:szCs w:val="20"/>
        </w:rPr>
      </w:pPr>
      <w:r w:rsidRPr="00D60CC4">
        <w:rPr>
          <w:rFonts w:asciiTheme="majorHAnsi" w:hAnsiTheme="majorHAnsi" w:cs="Calibri"/>
          <w:sz w:val="20"/>
          <w:szCs w:val="20"/>
        </w:rPr>
        <w:t xml:space="preserve">The State undertakes to </w:t>
      </w:r>
      <w:r w:rsidR="00D510D1" w:rsidRPr="00D60CC4">
        <w:rPr>
          <w:rFonts w:asciiTheme="majorHAnsi" w:hAnsiTheme="majorHAnsi" w:cs="Calibri"/>
          <w:sz w:val="20"/>
          <w:szCs w:val="20"/>
        </w:rPr>
        <w:t>implement</w:t>
      </w:r>
      <w:r w:rsidRPr="00D60CC4">
        <w:rPr>
          <w:rFonts w:asciiTheme="majorHAnsi" w:hAnsiTheme="majorHAnsi" w:cs="Calibri"/>
          <w:sz w:val="20"/>
          <w:szCs w:val="20"/>
        </w:rPr>
        <w:t xml:space="preserve"> the following measures:</w:t>
      </w:r>
    </w:p>
    <w:p w14:paraId="3EFABBB9" w14:textId="77777777" w:rsidR="00696428" w:rsidRPr="00D60CC4" w:rsidRDefault="00696428" w:rsidP="001C0FD8">
      <w:pPr>
        <w:ind w:left="720" w:right="720"/>
        <w:jc w:val="both"/>
        <w:rPr>
          <w:rFonts w:asciiTheme="majorHAnsi" w:hAnsiTheme="majorHAnsi" w:cs="Calibri"/>
          <w:sz w:val="20"/>
          <w:szCs w:val="20"/>
        </w:rPr>
      </w:pPr>
    </w:p>
    <w:p w14:paraId="3B5158D9" w14:textId="6E11F880" w:rsidR="009F37D6" w:rsidRDefault="00D510D1" w:rsidP="001C0FD8">
      <w:pPr>
        <w:pStyle w:val="ListParagraph"/>
        <w:numPr>
          <w:ilvl w:val="0"/>
          <w:numId w:val="58"/>
        </w:numPr>
        <w:ind w:right="720"/>
        <w:jc w:val="both"/>
        <w:rPr>
          <w:rFonts w:asciiTheme="majorHAnsi" w:hAnsiTheme="majorHAnsi" w:cs="Calibri"/>
          <w:sz w:val="20"/>
          <w:szCs w:val="20"/>
        </w:rPr>
      </w:pPr>
      <w:r w:rsidRPr="00D60CC4">
        <w:rPr>
          <w:rFonts w:asciiTheme="majorHAnsi" w:hAnsiTheme="majorHAnsi" w:cs="Calibri"/>
          <w:b/>
          <w:bCs/>
          <w:sz w:val="20"/>
          <w:szCs w:val="20"/>
        </w:rPr>
        <w:t xml:space="preserve">Perform </w:t>
      </w:r>
      <w:r w:rsidR="00A4643F" w:rsidRPr="00D60CC4">
        <w:rPr>
          <w:rFonts w:asciiTheme="majorHAnsi" w:hAnsiTheme="majorHAnsi" w:cs="Calibri"/>
          <w:b/>
          <w:bCs/>
          <w:sz w:val="20"/>
          <w:szCs w:val="20"/>
        </w:rPr>
        <w:t xml:space="preserve">an act of acknowledgment of responsibility and </w:t>
      </w:r>
      <w:r w:rsidRPr="00D60CC4">
        <w:rPr>
          <w:rFonts w:asciiTheme="majorHAnsi" w:hAnsiTheme="majorHAnsi" w:cs="Calibri"/>
          <w:b/>
          <w:bCs/>
          <w:sz w:val="20"/>
          <w:szCs w:val="20"/>
        </w:rPr>
        <w:t xml:space="preserve">a </w:t>
      </w:r>
      <w:r w:rsidR="00A4643F" w:rsidRPr="00D60CC4">
        <w:rPr>
          <w:rFonts w:asciiTheme="majorHAnsi" w:hAnsiTheme="majorHAnsi" w:cs="Calibri"/>
          <w:b/>
          <w:bCs/>
          <w:sz w:val="20"/>
          <w:szCs w:val="20"/>
        </w:rPr>
        <w:t>public apology in the municipality of Puerto Rico Caquetá, headed by a senior official of the National Government.</w:t>
      </w:r>
      <w:r w:rsidR="00A4643F" w:rsidRPr="00D60CC4">
        <w:rPr>
          <w:rFonts w:asciiTheme="majorHAnsi" w:hAnsiTheme="majorHAnsi" w:cs="Calibri"/>
          <w:sz w:val="20"/>
          <w:szCs w:val="20"/>
        </w:rPr>
        <w:t xml:space="preserve"> The act of </w:t>
      </w:r>
      <w:r w:rsidR="00CF7BD9" w:rsidRPr="00D60CC4">
        <w:rPr>
          <w:rFonts w:asciiTheme="majorHAnsi" w:hAnsiTheme="majorHAnsi" w:cs="Calibri"/>
          <w:sz w:val="20"/>
          <w:szCs w:val="20"/>
        </w:rPr>
        <w:t>recognition</w:t>
      </w:r>
      <w:r w:rsidR="00A4643F" w:rsidRPr="00D60CC4">
        <w:rPr>
          <w:rFonts w:asciiTheme="majorHAnsi" w:hAnsiTheme="majorHAnsi" w:cs="Calibri"/>
          <w:sz w:val="20"/>
          <w:szCs w:val="20"/>
        </w:rPr>
        <w:t xml:space="preserve"> of responsibility will </w:t>
      </w:r>
      <w:r w:rsidR="00CF7BD9" w:rsidRPr="00D60CC4">
        <w:rPr>
          <w:rFonts w:asciiTheme="majorHAnsi" w:hAnsiTheme="majorHAnsi" w:cs="Calibri"/>
          <w:sz w:val="20"/>
          <w:szCs w:val="20"/>
        </w:rPr>
        <w:t>have</w:t>
      </w:r>
      <w:r w:rsidR="00A4643F" w:rsidRPr="00D60CC4">
        <w:rPr>
          <w:rFonts w:asciiTheme="majorHAnsi" w:hAnsiTheme="majorHAnsi" w:cs="Calibri"/>
          <w:sz w:val="20"/>
          <w:szCs w:val="20"/>
        </w:rPr>
        <w:t xml:space="preserve"> the active participation of family members and represen</w:t>
      </w:r>
      <w:r w:rsidR="00CF7BD9" w:rsidRPr="00D60CC4">
        <w:rPr>
          <w:rFonts w:asciiTheme="majorHAnsi" w:hAnsiTheme="majorHAnsi" w:cs="Calibri"/>
          <w:sz w:val="20"/>
          <w:szCs w:val="20"/>
        </w:rPr>
        <w:t>tatives of the victims. In it, the S</w:t>
      </w:r>
      <w:r w:rsidR="00A4643F" w:rsidRPr="00D60CC4">
        <w:rPr>
          <w:rFonts w:asciiTheme="majorHAnsi" w:hAnsiTheme="majorHAnsi" w:cs="Calibri"/>
          <w:sz w:val="20"/>
          <w:szCs w:val="20"/>
        </w:rPr>
        <w:t>tate</w:t>
      </w:r>
      <w:r w:rsidR="00CF7BD9" w:rsidRPr="00D60CC4">
        <w:rPr>
          <w:rFonts w:asciiTheme="majorHAnsi" w:hAnsiTheme="majorHAnsi" w:cs="Calibri"/>
          <w:sz w:val="20"/>
          <w:szCs w:val="20"/>
        </w:rPr>
        <w:t>’s</w:t>
      </w:r>
      <w:r w:rsidR="00A4643F" w:rsidRPr="00D60CC4">
        <w:rPr>
          <w:rFonts w:asciiTheme="majorHAnsi" w:hAnsiTheme="majorHAnsi" w:cs="Calibri"/>
          <w:sz w:val="20"/>
          <w:szCs w:val="20"/>
        </w:rPr>
        <w:t xml:space="preserve"> responsibility will be recognized in the terms established </w:t>
      </w:r>
      <w:r w:rsidR="00CF7BD9" w:rsidRPr="00D60CC4">
        <w:rPr>
          <w:rFonts w:asciiTheme="majorHAnsi" w:hAnsiTheme="majorHAnsi" w:cs="Calibri"/>
          <w:sz w:val="20"/>
          <w:szCs w:val="20"/>
        </w:rPr>
        <w:t>by</w:t>
      </w:r>
      <w:r w:rsidR="00A4643F" w:rsidRPr="00D60CC4">
        <w:rPr>
          <w:rFonts w:asciiTheme="majorHAnsi" w:hAnsiTheme="majorHAnsi" w:cs="Calibri"/>
          <w:sz w:val="20"/>
          <w:szCs w:val="20"/>
        </w:rPr>
        <w:t xml:space="preserve"> this agreement. T</w:t>
      </w:r>
      <w:r w:rsidR="00CF7BD9" w:rsidRPr="00D60CC4">
        <w:rPr>
          <w:rFonts w:asciiTheme="majorHAnsi" w:hAnsiTheme="majorHAnsi" w:cs="Calibri"/>
          <w:sz w:val="20"/>
          <w:szCs w:val="20"/>
        </w:rPr>
        <w:t>he Presidential Counselling for Human Rights and International Affairs will be in charge of t</w:t>
      </w:r>
      <w:r w:rsidR="00A4643F" w:rsidRPr="00D60CC4">
        <w:rPr>
          <w:rFonts w:asciiTheme="majorHAnsi" w:hAnsiTheme="majorHAnsi" w:cs="Calibri"/>
          <w:sz w:val="20"/>
          <w:szCs w:val="20"/>
        </w:rPr>
        <w:t>his measure</w:t>
      </w:r>
      <w:r w:rsidR="00CF7BD9" w:rsidRPr="00D60CC4">
        <w:rPr>
          <w:rFonts w:asciiTheme="majorHAnsi" w:hAnsiTheme="majorHAnsi" w:cs="Calibri"/>
          <w:sz w:val="20"/>
          <w:szCs w:val="20"/>
        </w:rPr>
        <w:t>.</w:t>
      </w:r>
      <w:r w:rsidR="00A4643F" w:rsidRPr="00D60CC4">
        <w:rPr>
          <w:rFonts w:asciiTheme="majorHAnsi" w:hAnsiTheme="majorHAnsi" w:cs="Calibri"/>
          <w:sz w:val="20"/>
          <w:szCs w:val="20"/>
        </w:rPr>
        <w:t xml:space="preserve"> </w:t>
      </w:r>
    </w:p>
    <w:p w14:paraId="427729B5" w14:textId="77777777" w:rsidR="00510855" w:rsidRPr="00D60CC4" w:rsidRDefault="00510855" w:rsidP="001C0FD8">
      <w:pPr>
        <w:pStyle w:val="ListParagraph"/>
        <w:ind w:left="1440" w:right="720"/>
        <w:jc w:val="both"/>
        <w:rPr>
          <w:rFonts w:asciiTheme="majorHAnsi" w:hAnsiTheme="majorHAnsi" w:cs="Calibri"/>
          <w:sz w:val="20"/>
          <w:szCs w:val="20"/>
        </w:rPr>
      </w:pPr>
    </w:p>
    <w:p w14:paraId="414BB77C" w14:textId="51887822" w:rsidR="00696428" w:rsidRPr="00D60CC4" w:rsidRDefault="00D510D1" w:rsidP="001C0FD8">
      <w:pPr>
        <w:pStyle w:val="ListParagraph"/>
        <w:numPr>
          <w:ilvl w:val="0"/>
          <w:numId w:val="58"/>
        </w:numPr>
        <w:ind w:right="720"/>
        <w:jc w:val="both"/>
        <w:rPr>
          <w:rFonts w:asciiTheme="majorHAnsi" w:hAnsiTheme="majorHAnsi" w:cs="Calibri"/>
          <w:sz w:val="20"/>
          <w:szCs w:val="20"/>
        </w:rPr>
      </w:pPr>
      <w:r w:rsidRPr="00D60CC4">
        <w:rPr>
          <w:rFonts w:asciiTheme="majorHAnsi" w:hAnsiTheme="majorHAnsi" w:cs="Calibri"/>
          <w:b/>
          <w:bCs/>
          <w:sz w:val="20"/>
          <w:szCs w:val="20"/>
        </w:rPr>
        <w:t>Elaborate</w:t>
      </w:r>
      <w:r w:rsidR="00934D23" w:rsidRPr="00D60CC4">
        <w:rPr>
          <w:rFonts w:asciiTheme="majorHAnsi" w:hAnsiTheme="majorHAnsi" w:cs="Calibri"/>
          <w:b/>
          <w:bCs/>
          <w:sz w:val="20"/>
          <w:szCs w:val="20"/>
        </w:rPr>
        <w:t xml:space="preserve"> a commemorative plaque.</w:t>
      </w:r>
      <w:r w:rsidR="00934D23" w:rsidRPr="00D60CC4">
        <w:rPr>
          <w:rFonts w:asciiTheme="majorHAnsi" w:hAnsiTheme="majorHAnsi" w:cs="Calibri"/>
          <w:sz w:val="20"/>
          <w:szCs w:val="20"/>
        </w:rPr>
        <w:t xml:space="preserve"> </w:t>
      </w:r>
      <w:r w:rsidR="00CF7BD9" w:rsidRPr="00D60CC4">
        <w:rPr>
          <w:rFonts w:asciiTheme="majorHAnsi" w:hAnsiTheme="majorHAnsi" w:cs="Calibri"/>
          <w:sz w:val="20"/>
          <w:szCs w:val="20"/>
        </w:rPr>
        <w:t>Unveiling</w:t>
      </w:r>
      <w:r w:rsidR="00934D23" w:rsidRPr="00D60CC4">
        <w:rPr>
          <w:rFonts w:asciiTheme="majorHAnsi" w:hAnsiTheme="majorHAnsi" w:cs="Calibri"/>
          <w:sz w:val="20"/>
          <w:szCs w:val="20"/>
        </w:rPr>
        <w:t xml:space="preserve"> of a commemorative plaque in which the life and legacy of Mrs. Amira Guzmán de Alonso is remembered, as a </w:t>
      </w:r>
      <w:r w:rsidR="00CF7BD9" w:rsidRPr="00D60CC4">
        <w:rPr>
          <w:rFonts w:asciiTheme="majorHAnsi" w:hAnsiTheme="majorHAnsi" w:cs="Calibri"/>
          <w:sz w:val="20"/>
          <w:szCs w:val="20"/>
        </w:rPr>
        <w:t>working person</w:t>
      </w:r>
      <w:r w:rsidR="00934D23" w:rsidRPr="00D60CC4">
        <w:rPr>
          <w:rFonts w:asciiTheme="majorHAnsi" w:hAnsiTheme="majorHAnsi" w:cs="Calibri"/>
          <w:sz w:val="20"/>
          <w:szCs w:val="20"/>
        </w:rPr>
        <w:t xml:space="preserve"> and promoter of trade between the rivers of the region. The text and location of the plaque will be arranged with the victims and their representatives.</w:t>
      </w:r>
    </w:p>
    <w:p w14:paraId="10CAEEC2" w14:textId="77777777" w:rsidR="00696428" w:rsidRPr="00D60CC4" w:rsidRDefault="00696428" w:rsidP="001C0FD8">
      <w:pPr>
        <w:ind w:left="720" w:right="720"/>
        <w:jc w:val="both"/>
        <w:rPr>
          <w:rFonts w:asciiTheme="majorHAnsi" w:hAnsiTheme="majorHAnsi" w:cs="Calibri"/>
          <w:sz w:val="20"/>
          <w:szCs w:val="20"/>
        </w:rPr>
      </w:pPr>
    </w:p>
    <w:p w14:paraId="13B0FDDD" w14:textId="43FE66BB" w:rsidR="009F37D6" w:rsidRPr="00D60CC4" w:rsidRDefault="00D44064" w:rsidP="001C0FD8">
      <w:pPr>
        <w:pStyle w:val="ListParagraph"/>
        <w:numPr>
          <w:ilvl w:val="0"/>
          <w:numId w:val="58"/>
        </w:numPr>
        <w:ind w:right="720"/>
        <w:jc w:val="both"/>
        <w:rPr>
          <w:rFonts w:asciiTheme="majorHAnsi" w:hAnsiTheme="majorHAnsi" w:cs="Calibri"/>
          <w:sz w:val="20"/>
          <w:szCs w:val="20"/>
        </w:rPr>
      </w:pPr>
      <w:r w:rsidRPr="00D60CC4">
        <w:rPr>
          <w:rFonts w:asciiTheme="majorHAnsi" w:hAnsiTheme="majorHAnsi" w:cs="Calibri"/>
          <w:b/>
          <w:bCs/>
          <w:sz w:val="20"/>
          <w:szCs w:val="20"/>
        </w:rPr>
        <w:t>Publication of the facts.</w:t>
      </w:r>
      <w:r w:rsidRPr="00D60CC4">
        <w:rPr>
          <w:rFonts w:asciiTheme="majorHAnsi" w:hAnsiTheme="majorHAnsi" w:cs="Calibri"/>
          <w:sz w:val="20"/>
          <w:szCs w:val="20"/>
        </w:rPr>
        <w:t xml:space="preserve"> The Colombian State </w:t>
      </w:r>
      <w:r w:rsidR="00E35F32" w:rsidRPr="00D60CC4">
        <w:rPr>
          <w:rFonts w:asciiTheme="majorHAnsi" w:hAnsiTheme="majorHAnsi" w:cs="Calibri"/>
          <w:sz w:val="20"/>
          <w:szCs w:val="20"/>
        </w:rPr>
        <w:t>commits</w:t>
      </w:r>
      <w:r w:rsidRPr="00D60CC4">
        <w:rPr>
          <w:rFonts w:asciiTheme="majorHAnsi" w:hAnsiTheme="majorHAnsi" w:cs="Calibri"/>
          <w:sz w:val="20"/>
          <w:szCs w:val="20"/>
        </w:rPr>
        <w:t xml:space="preserve"> to publish the Article 49 </w:t>
      </w:r>
      <w:r w:rsidR="00E03A5E" w:rsidRPr="00D60CC4">
        <w:rPr>
          <w:rFonts w:asciiTheme="majorHAnsi" w:hAnsiTheme="majorHAnsi" w:cs="Calibri"/>
          <w:sz w:val="20"/>
          <w:szCs w:val="20"/>
        </w:rPr>
        <w:t>ACHR report</w:t>
      </w:r>
      <w:r w:rsidRPr="00D60CC4">
        <w:rPr>
          <w:rFonts w:asciiTheme="majorHAnsi" w:hAnsiTheme="majorHAnsi" w:cs="Calibri"/>
          <w:sz w:val="20"/>
          <w:szCs w:val="20"/>
        </w:rPr>
        <w:t xml:space="preserve"> issued by the Inter-American Commission on Human Rights that approves the Friendly Settlement Agreement, on the web</w:t>
      </w:r>
      <w:r w:rsidR="002428C6" w:rsidRPr="00D60CC4">
        <w:rPr>
          <w:rFonts w:asciiTheme="majorHAnsi" w:hAnsiTheme="majorHAnsi" w:cs="Calibri"/>
          <w:sz w:val="20"/>
          <w:szCs w:val="20"/>
        </w:rPr>
        <w:t>sites</w:t>
      </w:r>
      <w:r w:rsidRPr="00D60CC4">
        <w:rPr>
          <w:rFonts w:asciiTheme="majorHAnsi" w:hAnsiTheme="majorHAnsi" w:cs="Calibri"/>
          <w:sz w:val="20"/>
          <w:szCs w:val="20"/>
        </w:rPr>
        <w:t xml:space="preserve"> of the </w:t>
      </w:r>
      <w:r w:rsidR="00E35F32" w:rsidRPr="00D60CC4">
        <w:rPr>
          <w:rFonts w:asciiTheme="majorHAnsi" w:hAnsiTheme="majorHAnsi" w:cs="Calibri"/>
          <w:sz w:val="20"/>
          <w:szCs w:val="20"/>
        </w:rPr>
        <w:t>Presidential Counselling for Human Rights and International Affairs</w:t>
      </w:r>
      <w:r w:rsidRPr="00D60CC4">
        <w:rPr>
          <w:rFonts w:asciiTheme="majorHAnsi" w:hAnsiTheme="majorHAnsi" w:cs="Calibri"/>
          <w:sz w:val="20"/>
          <w:szCs w:val="20"/>
        </w:rPr>
        <w:t>, and</w:t>
      </w:r>
      <w:r w:rsidR="00E03A5E" w:rsidRPr="00D60CC4">
        <w:rPr>
          <w:rFonts w:asciiTheme="majorHAnsi" w:hAnsiTheme="majorHAnsi" w:cs="Calibri"/>
          <w:sz w:val="20"/>
          <w:szCs w:val="20"/>
        </w:rPr>
        <w:t xml:space="preserve"> of</w:t>
      </w:r>
      <w:r w:rsidRPr="00D60CC4">
        <w:rPr>
          <w:rFonts w:asciiTheme="majorHAnsi" w:hAnsiTheme="majorHAnsi" w:cs="Calibri"/>
          <w:sz w:val="20"/>
          <w:szCs w:val="20"/>
        </w:rPr>
        <w:t xml:space="preserve"> the National Agency </w:t>
      </w:r>
      <w:r w:rsidR="00E03A5E" w:rsidRPr="00D60CC4">
        <w:rPr>
          <w:rFonts w:asciiTheme="majorHAnsi" w:hAnsiTheme="majorHAnsi" w:cs="Calibri"/>
          <w:sz w:val="20"/>
          <w:szCs w:val="20"/>
        </w:rPr>
        <w:t xml:space="preserve">for the </w:t>
      </w:r>
      <w:r w:rsidRPr="00D60CC4">
        <w:rPr>
          <w:rFonts w:asciiTheme="majorHAnsi" w:hAnsiTheme="majorHAnsi" w:cs="Calibri"/>
          <w:sz w:val="20"/>
          <w:szCs w:val="20"/>
        </w:rPr>
        <w:t>Legal Defense of the State.</w:t>
      </w:r>
    </w:p>
    <w:p w14:paraId="45E5D079" w14:textId="77777777" w:rsidR="009F37D6" w:rsidRPr="00D60CC4" w:rsidRDefault="009F37D6" w:rsidP="001C0FD8">
      <w:pPr>
        <w:pStyle w:val="ListParagraph"/>
        <w:rPr>
          <w:rFonts w:asciiTheme="majorHAnsi" w:hAnsiTheme="majorHAnsi" w:cs="Calibri"/>
          <w:sz w:val="20"/>
          <w:szCs w:val="20"/>
        </w:rPr>
      </w:pPr>
    </w:p>
    <w:p w14:paraId="45B516A6" w14:textId="53521F59" w:rsidR="00696428" w:rsidRPr="00D60CC4" w:rsidRDefault="00E03A5E" w:rsidP="001C0FD8">
      <w:pPr>
        <w:ind w:left="720" w:right="720"/>
        <w:jc w:val="both"/>
        <w:rPr>
          <w:rFonts w:asciiTheme="majorHAnsi" w:hAnsiTheme="majorHAnsi" w:cs="Calibri"/>
          <w:b/>
          <w:sz w:val="20"/>
          <w:szCs w:val="20"/>
        </w:rPr>
      </w:pPr>
      <w:r w:rsidRPr="00D60CC4">
        <w:rPr>
          <w:rFonts w:asciiTheme="majorHAnsi" w:hAnsiTheme="majorHAnsi" w:cs="Calibri"/>
          <w:b/>
          <w:sz w:val="20"/>
          <w:szCs w:val="20"/>
        </w:rPr>
        <w:t>FOURTH: ECONOMIC COMPENSATION</w:t>
      </w:r>
    </w:p>
    <w:p w14:paraId="4F32A629" w14:textId="77777777" w:rsidR="00696428" w:rsidRPr="00D60CC4" w:rsidRDefault="00696428" w:rsidP="001C0FD8">
      <w:pPr>
        <w:ind w:left="720" w:right="720"/>
        <w:jc w:val="both"/>
        <w:rPr>
          <w:rFonts w:asciiTheme="majorHAnsi" w:hAnsiTheme="majorHAnsi" w:cs="Calibri"/>
          <w:sz w:val="20"/>
          <w:szCs w:val="20"/>
        </w:rPr>
      </w:pPr>
    </w:p>
    <w:p w14:paraId="0ABCA54F" w14:textId="1B85FA87" w:rsidR="00C46481" w:rsidRPr="00D60CC4" w:rsidRDefault="00C46481" w:rsidP="001C0FD8">
      <w:pPr>
        <w:ind w:left="720" w:right="720"/>
        <w:jc w:val="both"/>
        <w:rPr>
          <w:rFonts w:asciiTheme="majorHAnsi" w:hAnsiTheme="majorHAnsi" w:cs="Calibri"/>
          <w:sz w:val="20"/>
          <w:szCs w:val="20"/>
        </w:rPr>
      </w:pPr>
      <w:r w:rsidRPr="00D60CC4">
        <w:rPr>
          <w:rFonts w:asciiTheme="majorHAnsi" w:hAnsiTheme="majorHAnsi" w:cs="Calibri"/>
          <w:sz w:val="20"/>
          <w:szCs w:val="20"/>
        </w:rPr>
        <w:t xml:space="preserve">The State undertakes to apply Law 288 of 1996, once this Friendly Settlement Agreement is approved through the issuance of the Report under Article 49 of the American Convention on Human Rights. The foregoing, with the purpose of repairing intangible and material damages that will be proven in favor of the victim's </w:t>
      </w:r>
      <w:r w:rsidR="00E35F32" w:rsidRPr="00D60CC4">
        <w:rPr>
          <w:rFonts w:asciiTheme="majorHAnsi" w:hAnsiTheme="majorHAnsi" w:cs="Calibri"/>
          <w:sz w:val="20"/>
          <w:szCs w:val="20"/>
        </w:rPr>
        <w:t>relatives</w:t>
      </w:r>
      <w:r w:rsidRPr="00D60CC4">
        <w:rPr>
          <w:rFonts w:asciiTheme="majorHAnsi" w:hAnsiTheme="majorHAnsi" w:cs="Calibri"/>
          <w:sz w:val="20"/>
          <w:szCs w:val="20"/>
        </w:rPr>
        <w:t xml:space="preserve"> who have not been compensated through the Contentious Administrative Jurisdiction, discounting, if applicable, the amounts recognized for </w:t>
      </w:r>
      <w:r w:rsidR="000708A6" w:rsidRPr="00D60CC4">
        <w:rPr>
          <w:rFonts w:asciiTheme="majorHAnsi" w:hAnsiTheme="majorHAnsi" w:cs="Calibri"/>
          <w:sz w:val="20"/>
          <w:szCs w:val="20"/>
        </w:rPr>
        <w:t xml:space="preserve">administrative </w:t>
      </w:r>
      <w:r w:rsidRPr="00D60CC4">
        <w:rPr>
          <w:rFonts w:asciiTheme="majorHAnsi" w:hAnsiTheme="majorHAnsi" w:cs="Calibri"/>
          <w:sz w:val="20"/>
          <w:szCs w:val="20"/>
        </w:rPr>
        <w:t>repairs</w:t>
      </w:r>
      <w:r w:rsidR="000708A6" w:rsidRPr="00D60CC4">
        <w:rPr>
          <w:rFonts w:asciiTheme="majorHAnsi" w:hAnsiTheme="majorHAnsi" w:cs="Calibri"/>
          <w:sz w:val="20"/>
          <w:szCs w:val="20"/>
        </w:rPr>
        <w:t>.</w:t>
      </w:r>
      <w:r w:rsidRPr="00D60CC4">
        <w:rPr>
          <w:rFonts w:asciiTheme="majorHAnsi" w:hAnsiTheme="majorHAnsi" w:cs="Calibri"/>
          <w:sz w:val="20"/>
          <w:szCs w:val="20"/>
        </w:rPr>
        <w:t xml:space="preserve"> For these purposes, the criteria and amounts recognized by the current Jurisprudence of the State Council will be used.</w:t>
      </w:r>
    </w:p>
    <w:p w14:paraId="72722D33" w14:textId="77777777" w:rsidR="009F37D6" w:rsidRPr="00D60CC4" w:rsidRDefault="009F37D6" w:rsidP="001C0FD8">
      <w:pPr>
        <w:ind w:left="720" w:right="720"/>
        <w:jc w:val="both"/>
        <w:rPr>
          <w:rFonts w:asciiTheme="majorHAnsi" w:hAnsiTheme="majorHAnsi" w:cs="Calibri"/>
          <w:sz w:val="20"/>
          <w:szCs w:val="20"/>
        </w:rPr>
      </w:pPr>
    </w:p>
    <w:p w14:paraId="09299F59" w14:textId="3DEBE7CB" w:rsidR="00696428" w:rsidRPr="00D60CC4" w:rsidRDefault="000708A6" w:rsidP="001C0FD8">
      <w:pPr>
        <w:ind w:left="720" w:right="720"/>
        <w:jc w:val="both"/>
        <w:rPr>
          <w:rFonts w:asciiTheme="majorHAnsi" w:hAnsiTheme="majorHAnsi" w:cs="Calibri"/>
          <w:b/>
          <w:sz w:val="20"/>
          <w:szCs w:val="20"/>
        </w:rPr>
      </w:pPr>
      <w:r w:rsidRPr="00D60CC4">
        <w:rPr>
          <w:rFonts w:asciiTheme="majorHAnsi" w:hAnsiTheme="majorHAnsi" w:cs="Calibri"/>
          <w:b/>
          <w:sz w:val="20"/>
          <w:szCs w:val="20"/>
        </w:rPr>
        <w:lastRenderedPageBreak/>
        <w:t xml:space="preserve">FIFTH: APPROVAL AND </w:t>
      </w:r>
      <w:r w:rsidR="008E155C" w:rsidRPr="00D60CC4">
        <w:rPr>
          <w:rFonts w:asciiTheme="majorHAnsi" w:hAnsiTheme="majorHAnsi" w:cs="Calibri"/>
          <w:b/>
          <w:sz w:val="20"/>
          <w:szCs w:val="20"/>
        </w:rPr>
        <w:t>MONITORING</w:t>
      </w:r>
    </w:p>
    <w:p w14:paraId="7F4764ED" w14:textId="77777777" w:rsidR="000708A6" w:rsidRPr="00D60CC4" w:rsidRDefault="000708A6" w:rsidP="001C0FD8">
      <w:pPr>
        <w:ind w:left="720" w:right="720"/>
        <w:jc w:val="both"/>
        <w:rPr>
          <w:rFonts w:asciiTheme="majorHAnsi" w:hAnsiTheme="majorHAnsi" w:cs="Calibri"/>
          <w:sz w:val="20"/>
          <w:szCs w:val="20"/>
        </w:rPr>
      </w:pPr>
    </w:p>
    <w:p w14:paraId="13C6E926" w14:textId="0EE48117" w:rsidR="007D32E8" w:rsidRPr="00D60CC4" w:rsidRDefault="007D32E8" w:rsidP="001C0FD8">
      <w:pPr>
        <w:ind w:left="720" w:right="720"/>
        <w:jc w:val="both"/>
        <w:rPr>
          <w:rFonts w:asciiTheme="majorHAnsi" w:hAnsiTheme="majorHAnsi" w:cs="Calibri"/>
          <w:sz w:val="20"/>
          <w:szCs w:val="20"/>
        </w:rPr>
      </w:pPr>
      <w:r w:rsidRPr="00D60CC4">
        <w:rPr>
          <w:rFonts w:asciiTheme="majorHAnsi" w:hAnsiTheme="majorHAnsi" w:cs="Calibri"/>
          <w:sz w:val="20"/>
          <w:szCs w:val="20"/>
        </w:rPr>
        <w:t xml:space="preserve">The parties request that the Inter-American Commission on Human Rights approve this agreement and </w:t>
      </w:r>
      <w:r w:rsidR="008E155C" w:rsidRPr="00D60CC4">
        <w:rPr>
          <w:rFonts w:asciiTheme="majorHAnsi" w:hAnsiTheme="majorHAnsi" w:cs="Calibri"/>
          <w:sz w:val="20"/>
          <w:szCs w:val="20"/>
        </w:rPr>
        <w:t>monitor its compliance</w:t>
      </w:r>
      <w:r w:rsidRPr="00D60CC4">
        <w:rPr>
          <w:rFonts w:asciiTheme="majorHAnsi" w:hAnsiTheme="majorHAnsi" w:cs="Calibri"/>
          <w:sz w:val="20"/>
          <w:szCs w:val="20"/>
        </w:rPr>
        <w:t>.</w:t>
      </w:r>
    </w:p>
    <w:p w14:paraId="50EB19DD" w14:textId="77777777" w:rsidR="007D32E8" w:rsidRPr="00D60CC4" w:rsidRDefault="007D32E8" w:rsidP="001C0FD8">
      <w:pPr>
        <w:ind w:left="720" w:right="720"/>
        <w:jc w:val="both"/>
        <w:rPr>
          <w:rFonts w:asciiTheme="majorHAnsi" w:hAnsiTheme="majorHAnsi" w:cs="Calibri"/>
          <w:sz w:val="20"/>
          <w:szCs w:val="20"/>
        </w:rPr>
      </w:pPr>
    </w:p>
    <w:p w14:paraId="3461AC6B" w14:textId="664C22ED" w:rsidR="00696428" w:rsidRPr="00D60CC4" w:rsidRDefault="007D32E8" w:rsidP="001C0FD8">
      <w:pPr>
        <w:ind w:left="720" w:right="720"/>
        <w:jc w:val="both"/>
        <w:rPr>
          <w:rFonts w:asciiTheme="majorHAnsi" w:hAnsiTheme="majorHAnsi" w:cs="Calibri"/>
          <w:sz w:val="20"/>
          <w:szCs w:val="20"/>
        </w:rPr>
      </w:pPr>
      <w:r w:rsidRPr="00D60CC4">
        <w:rPr>
          <w:rFonts w:asciiTheme="majorHAnsi" w:hAnsiTheme="majorHAnsi" w:cs="Calibri"/>
          <w:sz w:val="20"/>
          <w:szCs w:val="20"/>
        </w:rPr>
        <w:t>This agreement was endorsed by the state entities committed to the execution of the reparation measures.</w:t>
      </w:r>
    </w:p>
    <w:p w14:paraId="22205C04" w14:textId="77777777" w:rsidR="00696428" w:rsidRPr="00D60CC4" w:rsidRDefault="00696428" w:rsidP="001C0FD8">
      <w:pPr>
        <w:ind w:left="360"/>
        <w:jc w:val="both"/>
        <w:rPr>
          <w:rFonts w:asciiTheme="majorHAnsi" w:hAnsiTheme="majorHAnsi" w:cs="Calibri"/>
          <w:sz w:val="20"/>
          <w:szCs w:val="20"/>
        </w:rPr>
      </w:pPr>
    </w:p>
    <w:p w14:paraId="4E76C272" w14:textId="4A9E3521" w:rsidR="00696428" w:rsidRPr="00D60CC4" w:rsidRDefault="008E155C" w:rsidP="001C0FD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rPr>
      </w:pPr>
      <w:r w:rsidRPr="00D60CC4">
        <w:rPr>
          <w:rFonts w:asciiTheme="majorHAnsi" w:hAnsiTheme="majorHAnsi"/>
          <w:b/>
          <w:sz w:val="20"/>
          <w:szCs w:val="20"/>
        </w:rPr>
        <w:t>DETERMINATION OF COMPATIBILITY AND COMPLIANCE.</w:t>
      </w:r>
    </w:p>
    <w:p w14:paraId="3D0E63B5" w14:textId="32690197" w:rsidR="00696428" w:rsidRPr="00D60CC4" w:rsidRDefault="00696428" w:rsidP="001C0FD8">
      <w:pPr>
        <w:pStyle w:val="ListParagraph"/>
        <w:ind w:left="0" w:firstLine="720"/>
        <w:rPr>
          <w:rFonts w:asciiTheme="majorHAnsi" w:hAnsiTheme="majorHAnsi"/>
          <w:b/>
          <w:sz w:val="20"/>
          <w:szCs w:val="20"/>
        </w:rPr>
      </w:pPr>
    </w:p>
    <w:p w14:paraId="1BF338A7" w14:textId="6C714F9B" w:rsidR="00B46B66" w:rsidRPr="00D60CC4" w:rsidRDefault="00C20453" w:rsidP="001C0FD8">
      <w:pPr>
        <w:pStyle w:val="ListParagraph"/>
        <w:numPr>
          <w:ilvl w:val="0"/>
          <w:numId w:val="55"/>
        </w:numPr>
        <w:tabs>
          <w:tab w:val="clear" w:pos="4320"/>
        </w:tabs>
        <w:ind w:left="0" w:firstLine="720"/>
        <w:jc w:val="both"/>
        <w:rPr>
          <w:rFonts w:asciiTheme="majorHAnsi" w:hAnsiTheme="majorHAnsi" w:cs="Calibri"/>
          <w:sz w:val="20"/>
          <w:szCs w:val="20"/>
        </w:rPr>
      </w:pPr>
      <w:bookmarkStart w:id="6" w:name="_Hlk33539146"/>
      <w:r w:rsidRPr="00D60CC4">
        <w:rPr>
          <w:rFonts w:asciiTheme="majorHAnsi" w:hAnsiTheme="majorHAnsi" w:cs="Calibri"/>
          <w:sz w:val="20"/>
          <w:szCs w:val="20"/>
        </w:rPr>
        <w:t>The IACHR reiterates that according to Articles 48.1.f and 49 of the American Convention, this procedure is intended to "reach a friendly settlement of the matter</w:t>
      </w:r>
      <w:r w:rsidR="000064D0" w:rsidRPr="00D60CC4">
        <w:rPr>
          <w:rFonts w:asciiTheme="majorHAnsi" w:hAnsiTheme="majorHAnsi" w:cs="Calibri"/>
          <w:sz w:val="20"/>
          <w:szCs w:val="20"/>
        </w:rPr>
        <w:t>,</w:t>
      </w:r>
      <w:r w:rsidRPr="00D60CC4">
        <w:rPr>
          <w:rFonts w:asciiTheme="majorHAnsi" w:hAnsiTheme="majorHAnsi" w:cs="Calibri"/>
          <w:sz w:val="20"/>
          <w:szCs w:val="20"/>
        </w:rPr>
        <w:t xml:space="preserve"> based on respect for the human rights recognized in the Convention." The acceptance of carrying out this process expresses the good faith of the State to comply with the purposes and objectives of the Convention by virtue of the </w:t>
      </w:r>
      <w:r w:rsidR="00DB5B1F" w:rsidRPr="00D60CC4">
        <w:rPr>
          <w:rFonts w:asciiTheme="majorHAnsi" w:hAnsiTheme="majorHAnsi" w:cs="Calibri"/>
          <w:i/>
          <w:iCs/>
          <w:sz w:val="20"/>
          <w:szCs w:val="20"/>
        </w:rPr>
        <w:t>Pacta Sunt Servanda</w:t>
      </w:r>
      <w:r w:rsidR="00DB5B1F" w:rsidRPr="00D60CC4">
        <w:rPr>
          <w:rFonts w:asciiTheme="majorHAnsi" w:hAnsiTheme="majorHAnsi" w:cs="Calibri"/>
          <w:sz w:val="20"/>
          <w:szCs w:val="20"/>
        </w:rPr>
        <w:t xml:space="preserve"> </w:t>
      </w:r>
      <w:r w:rsidRPr="00D60CC4">
        <w:rPr>
          <w:rFonts w:asciiTheme="majorHAnsi" w:hAnsiTheme="majorHAnsi" w:cs="Calibri"/>
          <w:sz w:val="20"/>
          <w:szCs w:val="20"/>
        </w:rPr>
        <w:t>principle, whereby States must comply in good faith with the obligations assumed in the treaties</w:t>
      </w:r>
      <w:r w:rsidR="00F90EEE" w:rsidRPr="00D60CC4">
        <w:rPr>
          <w:rStyle w:val="FootnoteReference"/>
          <w:rFonts w:asciiTheme="majorHAnsi" w:hAnsiTheme="majorHAnsi" w:cs="Calibri"/>
          <w:sz w:val="20"/>
          <w:szCs w:val="20"/>
          <w:lang w:val="es-ES_tradnl"/>
        </w:rPr>
        <w:footnoteReference w:id="5"/>
      </w:r>
      <w:r w:rsidRPr="00D60CC4">
        <w:rPr>
          <w:rFonts w:asciiTheme="majorHAnsi" w:hAnsiTheme="majorHAnsi" w:cs="Calibri"/>
          <w:sz w:val="20"/>
          <w:szCs w:val="20"/>
        </w:rPr>
        <w:t xml:space="preserve">. </w:t>
      </w:r>
      <w:r w:rsidR="00F90EEE" w:rsidRPr="00D60CC4">
        <w:rPr>
          <w:rFonts w:asciiTheme="majorHAnsi" w:hAnsiTheme="majorHAnsi" w:cs="Calibri"/>
          <w:sz w:val="20"/>
          <w:szCs w:val="20"/>
        </w:rPr>
        <w:t xml:space="preserve">The IACHR </w:t>
      </w:r>
      <w:r w:rsidRPr="00D60CC4">
        <w:rPr>
          <w:rFonts w:asciiTheme="majorHAnsi" w:hAnsiTheme="majorHAnsi" w:cs="Calibri"/>
          <w:sz w:val="20"/>
          <w:szCs w:val="20"/>
        </w:rPr>
        <w:t xml:space="preserve">also wishes to reiterate that the friendly settlement procedure contemplated in the Convention allows the </w:t>
      </w:r>
      <w:r w:rsidR="00F90EEE" w:rsidRPr="00D60CC4">
        <w:rPr>
          <w:rFonts w:asciiTheme="majorHAnsi" w:hAnsiTheme="majorHAnsi" w:cs="Calibri"/>
          <w:sz w:val="20"/>
          <w:szCs w:val="20"/>
        </w:rPr>
        <w:t>closure</w:t>
      </w:r>
      <w:r w:rsidRPr="00D60CC4">
        <w:rPr>
          <w:rFonts w:asciiTheme="majorHAnsi" w:hAnsiTheme="majorHAnsi" w:cs="Calibri"/>
          <w:sz w:val="20"/>
          <w:szCs w:val="20"/>
        </w:rPr>
        <w:t xml:space="preserve"> of individual cases in a non-contentious manner, and has demonstrated, in cases related to various countries, to offer an important solution </w:t>
      </w:r>
      <w:r w:rsidR="004F3254" w:rsidRPr="00D60CC4">
        <w:rPr>
          <w:rFonts w:asciiTheme="majorHAnsi" w:hAnsiTheme="majorHAnsi" w:cs="Calibri"/>
          <w:sz w:val="20"/>
          <w:szCs w:val="20"/>
        </w:rPr>
        <w:t>method</w:t>
      </w:r>
      <w:r w:rsidRPr="00D60CC4">
        <w:rPr>
          <w:rFonts w:asciiTheme="majorHAnsi" w:hAnsiTheme="majorHAnsi" w:cs="Calibri"/>
          <w:sz w:val="20"/>
          <w:szCs w:val="20"/>
        </w:rPr>
        <w:t>, which can be used by both parties.</w:t>
      </w:r>
    </w:p>
    <w:bookmarkEnd w:id="6"/>
    <w:p w14:paraId="56D00D7B" w14:textId="77777777" w:rsidR="00B46B66" w:rsidRPr="00D60CC4" w:rsidRDefault="00B46B66" w:rsidP="001C0FD8">
      <w:pPr>
        <w:pStyle w:val="ListParagraph"/>
        <w:ind w:left="0" w:firstLine="720"/>
        <w:jc w:val="both"/>
        <w:rPr>
          <w:rFonts w:asciiTheme="majorHAnsi" w:hAnsiTheme="majorHAnsi" w:cs="Calibri"/>
          <w:sz w:val="20"/>
          <w:szCs w:val="20"/>
        </w:rPr>
      </w:pPr>
    </w:p>
    <w:p w14:paraId="7429DA10" w14:textId="59240B3D" w:rsidR="00F17E35" w:rsidRPr="00D60CC4" w:rsidRDefault="00F17E35" w:rsidP="001C0FD8">
      <w:pPr>
        <w:pStyle w:val="ListParagraph"/>
        <w:numPr>
          <w:ilvl w:val="0"/>
          <w:numId w:val="55"/>
        </w:numPr>
        <w:tabs>
          <w:tab w:val="clear" w:pos="4320"/>
        </w:tabs>
        <w:ind w:left="0" w:firstLine="720"/>
        <w:jc w:val="both"/>
        <w:rPr>
          <w:rFonts w:asciiTheme="majorHAnsi" w:hAnsiTheme="majorHAnsi" w:cs="Calibri"/>
          <w:sz w:val="20"/>
          <w:szCs w:val="20"/>
        </w:rPr>
      </w:pPr>
      <w:bookmarkStart w:id="8" w:name="_Hlk33539209"/>
      <w:r w:rsidRPr="00D60CC4">
        <w:rPr>
          <w:rFonts w:asciiTheme="majorHAnsi" w:hAnsiTheme="majorHAnsi" w:cs="Calibri"/>
          <w:sz w:val="20"/>
          <w:szCs w:val="20"/>
        </w:rPr>
        <w:t>The Inter-American Commission has closely monitored the development of the friendly settlement achieved in this case and highly values the efforts made by both parties during the negotiation of the agreement to reach this friendly settlement that is compatible with the object and purpose of the Convention.</w:t>
      </w:r>
    </w:p>
    <w:bookmarkEnd w:id="8"/>
    <w:p w14:paraId="2307BE57" w14:textId="77777777" w:rsidR="00D85C87" w:rsidRPr="00D60CC4" w:rsidRDefault="00D85C87" w:rsidP="001C0FD8">
      <w:pPr>
        <w:ind w:firstLine="720"/>
        <w:rPr>
          <w:rFonts w:asciiTheme="majorHAnsi" w:hAnsiTheme="majorHAnsi" w:cs="Calibri"/>
          <w:sz w:val="20"/>
          <w:szCs w:val="20"/>
        </w:rPr>
      </w:pPr>
    </w:p>
    <w:p w14:paraId="298B94FE" w14:textId="0F383351" w:rsidR="00B46B66" w:rsidRPr="00D60CC4" w:rsidRDefault="00B46B66"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In accordance with the provisions of the friendly settlement agreement, as well as, by submitting a joint progress report on compliance with the agreed measures on January 9, 2020, the parties requested the Commission to adopt the report contemplated in Article 49 of the American Convention.</w:t>
      </w:r>
    </w:p>
    <w:p w14:paraId="1EA7D27A" w14:textId="77777777" w:rsidR="00D85C87" w:rsidRPr="00D60CC4" w:rsidRDefault="00D85C87" w:rsidP="001C0FD8">
      <w:pPr>
        <w:ind w:firstLine="720"/>
        <w:rPr>
          <w:rFonts w:asciiTheme="majorHAnsi" w:hAnsiTheme="majorHAnsi" w:cs="Calibri"/>
          <w:sz w:val="20"/>
          <w:szCs w:val="20"/>
        </w:rPr>
      </w:pPr>
    </w:p>
    <w:p w14:paraId="746A6A17" w14:textId="551300DD" w:rsidR="00393BBB" w:rsidRPr="00D60CC4" w:rsidRDefault="00D85C87"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 xml:space="preserve">The IACHR observes that, given the information </w:t>
      </w:r>
      <w:r w:rsidR="00C22BC5" w:rsidRPr="00D60CC4">
        <w:rPr>
          <w:rFonts w:asciiTheme="majorHAnsi" w:hAnsiTheme="majorHAnsi" w:cs="Calibri"/>
          <w:sz w:val="20"/>
          <w:szCs w:val="20"/>
        </w:rPr>
        <w:t xml:space="preserve">so far </w:t>
      </w:r>
      <w:r w:rsidRPr="00D60CC4">
        <w:rPr>
          <w:rFonts w:asciiTheme="majorHAnsi" w:hAnsiTheme="majorHAnsi" w:cs="Calibri"/>
          <w:sz w:val="20"/>
          <w:szCs w:val="20"/>
        </w:rPr>
        <w:t>provided by the parties and the</w:t>
      </w:r>
      <w:r w:rsidR="00C22BC5" w:rsidRPr="00D60CC4">
        <w:rPr>
          <w:rFonts w:asciiTheme="majorHAnsi" w:hAnsiTheme="majorHAnsi" w:cs="Calibri"/>
          <w:sz w:val="20"/>
          <w:szCs w:val="20"/>
        </w:rPr>
        <w:t>ir</w:t>
      </w:r>
      <w:r w:rsidRPr="00D60CC4">
        <w:rPr>
          <w:rFonts w:asciiTheme="majorHAnsi" w:hAnsiTheme="majorHAnsi" w:cs="Calibri"/>
          <w:sz w:val="20"/>
          <w:szCs w:val="20"/>
        </w:rPr>
        <w:t xml:space="preserve"> request </w:t>
      </w:r>
      <w:r w:rsidR="00C22BC5" w:rsidRPr="00D60CC4">
        <w:rPr>
          <w:rFonts w:asciiTheme="majorHAnsi" w:hAnsiTheme="majorHAnsi" w:cs="Calibri"/>
          <w:sz w:val="20"/>
          <w:szCs w:val="20"/>
        </w:rPr>
        <w:t xml:space="preserve">to the Commission </w:t>
      </w:r>
      <w:r w:rsidRPr="00D60CC4">
        <w:rPr>
          <w:rFonts w:asciiTheme="majorHAnsi" w:hAnsiTheme="majorHAnsi" w:cs="Calibri"/>
          <w:sz w:val="20"/>
          <w:szCs w:val="20"/>
        </w:rPr>
        <w:t xml:space="preserve">for </w:t>
      </w:r>
      <w:r w:rsidR="00C22BC5" w:rsidRPr="00D60CC4">
        <w:rPr>
          <w:rFonts w:asciiTheme="majorHAnsi" w:hAnsiTheme="majorHAnsi" w:cs="Calibri"/>
          <w:sz w:val="20"/>
          <w:szCs w:val="20"/>
        </w:rPr>
        <w:t>the FSA approval,</w:t>
      </w:r>
      <w:r w:rsidRPr="00D60CC4">
        <w:rPr>
          <w:rFonts w:asciiTheme="majorHAnsi" w:hAnsiTheme="majorHAnsi" w:cs="Calibri"/>
          <w:sz w:val="20"/>
          <w:szCs w:val="20"/>
        </w:rPr>
        <w:t xml:space="preserve"> </w:t>
      </w:r>
      <w:r w:rsidR="00C22BC5" w:rsidRPr="00D60CC4">
        <w:rPr>
          <w:rFonts w:asciiTheme="majorHAnsi" w:hAnsiTheme="majorHAnsi" w:cs="Calibri"/>
          <w:sz w:val="20"/>
          <w:szCs w:val="20"/>
        </w:rPr>
        <w:t xml:space="preserve">corresponds </w:t>
      </w:r>
      <w:r w:rsidRPr="00D60CC4">
        <w:rPr>
          <w:rFonts w:asciiTheme="majorHAnsi" w:hAnsiTheme="majorHAnsi" w:cs="Calibri"/>
          <w:sz w:val="20"/>
          <w:szCs w:val="20"/>
        </w:rPr>
        <w:t xml:space="preserve">to assess </w:t>
      </w:r>
      <w:r w:rsidR="00C22BC5" w:rsidRPr="00D60CC4">
        <w:rPr>
          <w:rFonts w:asciiTheme="majorHAnsi" w:hAnsiTheme="majorHAnsi" w:cs="Calibri"/>
          <w:sz w:val="20"/>
          <w:szCs w:val="20"/>
        </w:rPr>
        <w:t xml:space="preserve">the </w:t>
      </w:r>
      <w:r w:rsidRPr="00D60CC4">
        <w:rPr>
          <w:rFonts w:asciiTheme="majorHAnsi" w:hAnsiTheme="majorHAnsi" w:cs="Calibri"/>
          <w:sz w:val="20"/>
          <w:szCs w:val="20"/>
        </w:rPr>
        <w:t xml:space="preserve">compliance </w:t>
      </w:r>
      <w:r w:rsidR="00C22BC5" w:rsidRPr="00D60CC4">
        <w:rPr>
          <w:rFonts w:asciiTheme="majorHAnsi" w:hAnsiTheme="majorHAnsi" w:cs="Calibri"/>
          <w:sz w:val="20"/>
          <w:szCs w:val="20"/>
        </w:rPr>
        <w:t xml:space="preserve">of </w:t>
      </w:r>
      <w:r w:rsidRPr="00D60CC4">
        <w:rPr>
          <w:rFonts w:asciiTheme="majorHAnsi" w:hAnsiTheme="majorHAnsi" w:cs="Calibri"/>
          <w:sz w:val="20"/>
          <w:szCs w:val="20"/>
        </w:rPr>
        <w:t>the commitments established in the friendly settlement agreement.</w:t>
      </w:r>
    </w:p>
    <w:p w14:paraId="7D9AC5AA" w14:textId="77777777" w:rsidR="00310B10" w:rsidRPr="00D60CC4" w:rsidRDefault="00310B10" w:rsidP="001C0FD8">
      <w:pPr>
        <w:pStyle w:val="ListParagraph"/>
        <w:ind w:left="0" w:firstLine="720"/>
        <w:rPr>
          <w:rFonts w:asciiTheme="majorHAnsi" w:hAnsiTheme="majorHAnsi" w:cs="Calibri"/>
          <w:sz w:val="20"/>
          <w:szCs w:val="20"/>
        </w:rPr>
      </w:pPr>
    </w:p>
    <w:p w14:paraId="020565C6" w14:textId="35FBD8C3" w:rsidR="00A439A0" w:rsidRPr="00D60CC4" w:rsidRDefault="00D85C87"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 xml:space="preserve">The Inter-American Commission values the first declarative clause, in which the Colombian State recognizes its international responsibility for the violation of the rights enshrined in the articles 8 (right to </w:t>
      </w:r>
      <w:r w:rsidR="00310B10" w:rsidRPr="00D60CC4">
        <w:rPr>
          <w:rFonts w:asciiTheme="majorHAnsi" w:hAnsiTheme="majorHAnsi" w:cs="Calibri"/>
          <w:sz w:val="20"/>
          <w:szCs w:val="20"/>
        </w:rPr>
        <w:t>a fair trial</w:t>
      </w:r>
      <w:r w:rsidRPr="00D60CC4">
        <w:rPr>
          <w:rFonts w:asciiTheme="majorHAnsi" w:hAnsiTheme="majorHAnsi" w:cs="Calibri"/>
          <w:sz w:val="20"/>
          <w:szCs w:val="20"/>
        </w:rPr>
        <w:t>) and 25 (right to judicial protection) of the American Con</w:t>
      </w:r>
      <w:r w:rsidR="00510855">
        <w:rPr>
          <w:rFonts w:asciiTheme="majorHAnsi" w:hAnsiTheme="majorHAnsi" w:cs="Calibri"/>
          <w:sz w:val="20"/>
          <w:szCs w:val="20"/>
        </w:rPr>
        <w:t>vention on Human Rights</w:t>
      </w:r>
      <w:r w:rsidRPr="00D60CC4">
        <w:rPr>
          <w:rFonts w:asciiTheme="majorHAnsi" w:hAnsiTheme="majorHAnsi" w:cs="Calibri"/>
          <w:sz w:val="20"/>
          <w:szCs w:val="20"/>
        </w:rPr>
        <w:t>.</w:t>
      </w:r>
      <w:r w:rsidR="008B2564" w:rsidRPr="00D60CC4">
        <w:rPr>
          <w:rFonts w:asciiTheme="majorHAnsi" w:hAnsiTheme="majorHAnsi" w:cs="Calibri"/>
          <w:sz w:val="20"/>
          <w:szCs w:val="20"/>
        </w:rPr>
        <w:t xml:space="preserve"> </w:t>
      </w:r>
    </w:p>
    <w:p w14:paraId="0FE4F7B4" w14:textId="50B90EA6" w:rsidR="008B2564" w:rsidRPr="00D60CC4" w:rsidRDefault="008B2564" w:rsidP="001C0FD8">
      <w:pPr>
        <w:pStyle w:val="ListParagraph"/>
        <w:ind w:left="0" w:firstLine="720"/>
        <w:jc w:val="both"/>
        <w:rPr>
          <w:rFonts w:asciiTheme="majorHAnsi" w:hAnsiTheme="majorHAnsi" w:cs="Calibri"/>
          <w:sz w:val="20"/>
          <w:szCs w:val="20"/>
        </w:rPr>
      </w:pPr>
    </w:p>
    <w:p w14:paraId="4B9645A9" w14:textId="47A6A171" w:rsidR="00310B10" w:rsidRPr="00D60CC4" w:rsidRDefault="00310B10"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 xml:space="preserve">The IACHR values the second declarative clause, in which the petitioners are obligated to withdraw from the Direct Reparation Action No. 18001233100020110040901 pending before the second instance </w:t>
      </w:r>
      <w:r w:rsidR="00A439A0" w:rsidRPr="00D60CC4">
        <w:rPr>
          <w:rFonts w:asciiTheme="majorHAnsi" w:hAnsiTheme="majorHAnsi" w:cs="Calibri"/>
          <w:sz w:val="20"/>
          <w:szCs w:val="20"/>
        </w:rPr>
        <w:t>of</w:t>
      </w:r>
      <w:r w:rsidRPr="00D60CC4">
        <w:rPr>
          <w:rFonts w:asciiTheme="majorHAnsi" w:hAnsiTheme="majorHAnsi" w:cs="Calibri"/>
          <w:sz w:val="20"/>
          <w:szCs w:val="20"/>
        </w:rPr>
        <w:t xml:space="preserve"> the </w:t>
      </w:r>
      <w:r w:rsidR="008B2564" w:rsidRPr="00D60CC4">
        <w:rPr>
          <w:rFonts w:asciiTheme="majorHAnsi" w:hAnsiTheme="majorHAnsi" w:cs="Calibri"/>
          <w:sz w:val="20"/>
          <w:szCs w:val="20"/>
        </w:rPr>
        <w:t xml:space="preserve">Third Section of the Council of </w:t>
      </w:r>
      <w:r w:rsidRPr="00D60CC4">
        <w:rPr>
          <w:rFonts w:asciiTheme="majorHAnsi" w:hAnsiTheme="majorHAnsi" w:cs="Calibri"/>
          <w:sz w:val="20"/>
          <w:szCs w:val="20"/>
        </w:rPr>
        <w:t>State</w:t>
      </w:r>
      <w:r w:rsidR="008B2564" w:rsidRPr="00D60CC4">
        <w:rPr>
          <w:rFonts w:asciiTheme="majorHAnsi" w:hAnsiTheme="majorHAnsi" w:cs="Calibri"/>
          <w:sz w:val="20"/>
          <w:szCs w:val="20"/>
        </w:rPr>
        <w:t>. Likewise</w:t>
      </w:r>
      <w:r w:rsidRPr="00D60CC4">
        <w:rPr>
          <w:rFonts w:asciiTheme="majorHAnsi" w:hAnsiTheme="majorHAnsi" w:cs="Calibri"/>
          <w:sz w:val="20"/>
          <w:szCs w:val="20"/>
        </w:rPr>
        <w:t xml:space="preserve">, expressly waive to file another domestic legal action regarding the same facts </w:t>
      </w:r>
      <w:r w:rsidR="00510855">
        <w:rPr>
          <w:rFonts w:asciiTheme="majorHAnsi" w:hAnsiTheme="majorHAnsi" w:cs="Calibri"/>
          <w:sz w:val="20"/>
          <w:szCs w:val="20"/>
        </w:rPr>
        <w:t>and claims</w:t>
      </w:r>
      <w:r w:rsidRPr="00D60CC4">
        <w:rPr>
          <w:rFonts w:asciiTheme="majorHAnsi" w:hAnsiTheme="majorHAnsi" w:cs="Calibri"/>
          <w:sz w:val="20"/>
          <w:szCs w:val="20"/>
        </w:rPr>
        <w:t>.</w:t>
      </w:r>
    </w:p>
    <w:p w14:paraId="707BB90B" w14:textId="77777777" w:rsidR="0048175A" w:rsidRPr="00D60CC4" w:rsidRDefault="0048175A" w:rsidP="001C0FD8">
      <w:pPr>
        <w:ind w:firstLine="720"/>
        <w:rPr>
          <w:rFonts w:asciiTheme="majorHAnsi" w:hAnsiTheme="majorHAnsi" w:cs="Calibri"/>
          <w:sz w:val="20"/>
          <w:szCs w:val="20"/>
        </w:rPr>
      </w:pPr>
    </w:p>
    <w:p w14:paraId="3BFDB20E" w14:textId="6EECCA1A" w:rsidR="00A439A0" w:rsidRPr="00D60CC4" w:rsidRDefault="00A439A0"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 xml:space="preserve">In the report sent jointly by the parties to the Commission on January 9, 2020, on compliance with the agreement, they highlighted the </w:t>
      </w:r>
      <w:r w:rsidR="008B2564" w:rsidRPr="00D60CC4">
        <w:rPr>
          <w:rFonts w:asciiTheme="majorHAnsi" w:hAnsiTheme="majorHAnsi" w:cs="Calibri"/>
          <w:sz w:val="20"/>
          <w:szCs w:val="20"/>
        </w:rPr>
        <w:t>execu</w:t>
      </w:r>
      <w:r w:rsidR="0083304A" w:rsidRPr="00D60CC4">
        <w:rPr>
          <w:rFonts w:asciiTheme="majorHAnsi" w:hAnsiTheme="majorHAnsi" w:cs="Calibri"/>
          <w:sz w:val="20"/>
          <w:szCs w:val="20"/>
        </w:rPr>
        <w:t>tion</w:t>
      </w:r>
      <w:r w:rsidRPr="00D60CC4">
        <w:rPr>
          <w:rFonts w:asciiTheme="majorHAnsi" w:hAnsiTheme="majorHAnsi" w:cs="Calibri"/>
          <w:sz w:val="20"/>
          <w:szCs w:val="20"/>
        </w:rPr>
        <w:t xml:space="preserve"> of the public act of acknowledgment of responsibility on November 29, 2019, in the main park of Los </w:t>
      </w:r>
      <w:proofErr w:type="spellStart"/>
      <w:r w:rsidRPr="00D60CC4">
        <w:rPr>
          <w:rFonts w:asciiTheme="majorHAnsi" w:hAnsiTheme="majorHAnsi" w:cs="Calibri"/>
          <w:sz w:val="20"/>
          <w:szCs w:val="20"/>
        </w:rPr>
        <w:t>Caucheros</w:t>
      </w:r>
      <w:proofErr w:type="spellEnd"/>
      <w:r w:rsidRPr="00D60CC4">
        <w:rPr>
          <w:rFonts w:asciiTheme="majorHAnsi" w:hAnsiTheme="majorHAnsi" w:cs="Calibri"/>
          <w:sz w:val="20"/>
          <w:szCs w:val="20"/>
        </w:rPr>
        <w:t xml:space="preserve">, in Puerto Rico department of Caquetá. The act was chaired by Camilo Gómez </w:t>
      </w:r>
      <w:proofErr w:type="spellStart"/>
      <w:r w:rsidRPr="00D60CC4">
        <w:rPr>
          <w:rFonts w:asciiTheme="majorHAnsi" w:hAnsiTheme="majorHAnsi" w:cs="Calibri"/>
          <w:sz w:val="20"/>
          <w:szCs w:val="20"/>
        </w:rPr>
        <w:t>Álzate</w:t>
      </w:r>
      <w:proofErr w:type="spellEnd"/>
      <w:r w:rsidRPr="00D60CC4">
        <w:rPr>
          <w:rFonts w:asciiTheme="majorHAnsi" w:hAnsiTheme="majorHAnsi" w:cs="Calibri"/>
          <w:sz w:val="20"/>
          <w:szCs w:val="20"/>
        </w:rPr>
        <w:t>, General Director of the National Agency for</w:t>
      </w:r>
      <w:r w:rsidR="0048175A" w:rsidRPr="00D60CC4">
        <w:rPr>
          <w:rFonts w:asciiTheme="majorHAnsi" w:hAnsiTheme="majorHAnsi" w:cs="Calibri"/>
          <w:sz w:val="20"/>
          <w:szCs w:val="20"/>
        </w:rPr>
        <w:t xml:space="preserve"> the</w:t>
      </w:r>
      <w:r w:rsidRPr="00D60CC4">
        <w:rPr>
          <w:rFonts w:asciiTheme="majorHAnsi" w:hAnsiTheme="majorHAnsi" w:cs="Calibri"/>
          <w:sz w:val="20"/>
          <w:szCs w:val="20"/>
        </w:rPr>
        <w:t xml:space="preserve"> Legal Defense of the State, who on behalf of the Colombian State </w:t>
      </w:r>
      <w:r w:rsidR="0083304A" w:rsidRPr="00D60CC4">
        <w:rPr>
          <w:rFonts w:asciiTheme="majorHAnsi" w:hAnsiTheme="majorHAnsi" w:cs="Calibri"/>
          <w:sz w:val="20"/>
          <w:szCs w:val="20"/>
        </w:rPr>
        <w:t>asked for</w:t>
      </w:r>
      <w:r w:rsidRPr="00D60CC4">
        <w:rPr>
          <w:rFonts w:asciiTheme="majorHAnsi" w:hAnsiTheme="majorHAnsi" w:cs="Calibri"/>
          <w:sz w:val="20"/>
          <w:szCs w:val="20"/>
        </w:rPr>
        <w:t xml:space="preserve"> forgiveness </w:t>
      </w:r>
      <w:r w:rsidR="00F86515" w:rsidRPr="00D60CC4">
        <w:rPr>
          <w:rFonts w:asciiTheme="majorHAnsi" w:hAnsiTheme="majorHAnsi" w:cs="Calibri"/>
          <w:sz w:val="20"/>
          <w:szCs w:val="20"/>
        </w:rPr>
        <w:t xml:space="preserve">from </w:t>
      </w:r>
      <w:r w:rsidRPr="00D60CC4">
        <w:rPr>
          <w:rFonts w:asciiTheme="majorHAnsi" w:hAnsiTheme="majorHAnsi" w:cs="Calibri"/>
          <w:sz w:val="20"/>
          <w:szCs w:val="20"/>
        </w:rPr>
        <w:t xml:space="preserve">the victims and their families for what happened, and </w:t>
      </w:r>
      <w:r w:rsidR="00F86515" w:rsidRPr="00D60CC4">
        <w:rPr>
          <w:rFonts w:asciiTheme="majorHAnsi" w:hAnsiTheme="majorHAnsi" w:cs="Calibri"/>
          <w:sz w:val="20"/>
          <w:szCs w:val="20"/>
        </w:rPr>
        <w:t>acknowledged</w:t>
      </w:r>
      <w:r w:rsidRPr="00D60CC4">
        <w:rPr>
          <w:rFonts w:asciiTheme="majorHAnsi" w:hAnsiTheme="majorHAnsi" w:cs="Calibri"/>
          <w:sz w:val="20"/>
          <w:szCs w:val="20"/>
        </w:rPr>
        <w:t xml:space="preserve"> the responsibility of the Colombian</w:t>
      </w:r>
      <w:r w:rsidR="0048175A" w:rsidRPr="00D60CC4">
        <w:rPr>
          <w:rFonts w:asciiTheme="majorHAnsi" w:hAnsiTheme="majorHAnsi" w:cs="Calibri"/>
          <w:sz w:val="20"/>
          <w:szCs w:val="20"/>
        </w:rPr>
        <w:t xml:space="preserve"> State</w:t>
      </w:r>
      <w:r w:rsidRPr="00D60CC4">
        <w:rPr>
          <w:rFonts w:asciiTheme="majorHAnsi" w:hAnsiTheme="majorHAnsi" w:cs="Calibri"/>
          <w:sz w:val="20"/>
          <w:szCs w:val="20"/>
        </w:rPr>
        <w:t>, with the following words:</w:t>
      </w:r>
    </w:p>
    <w:p w14:paraId="02D2FB2D" w14:textId="77777777" w:rsidR="00822BED" w:rsidRPr="00D60CC4" w:rsidRDefault="00822BED" w:rsidP="001C0FD8">
      <w:pPr>
        <w:pStyle w:val="ListParagraph"/>
        <w:rPr>
          <w:rFonts w:asciiTheme="majorHAnsi" w:hAnsiTheme="majorHAnsi" w:cs="Calibri"/>
          <w:sz w:val="20"/>
          <w:szCs w:val="20"/>
        </w:rPr>
      </w:pPr>
    </w:p>
    <w:p w14:paraId="61E51550" w14:textId="082216BC" w:rsidR="00C276D0" w:rsidRPr="00D60CC4" w:rsidRDefault="00C276D0" w:rsidP="001C0FD8">
      <w:pPr>
        <w:pStyle w:val="ListParagraph"/>
        <w:ind w:right="720"/>
        <w:jc w:val="both"/>
        <w:rPr>
          <w:rFonts w:asciiTheme="majorHAnsi" w:hAnsiTheme="majorHAnsi" w:cs="Calibri"/>
          <w:sz w:val="20"/>
          <w:szCs w:val="20"/>
        </w:rPr>
      </w:pPr>
      <w:r w:rsidRPr="00D60CC4">
        <w:rPr>
          <w:rFonts w:asciiTheme="majorHAnsi" w:hAnsiTheme="majorHAnsi" w:cs="Calibri"/>
          <w:sz w:val="20"/>
          <w:szCs w:val="20"/>
        </w:rPr>
        <w:t>"... [T]</w:t>
      </w:r>
      <w:proofErr w:type="spellStart"/>
      <w:r w:rsidRPr="00D60CC4">
        <w:rPr>
          <w:rFonts w:asciiTheme="majorHAnsi" w:hAnsiTheme="majorHAnsi" w:cs="Calibri"/>
          <w:sz w:val="20"/>
          <w:szCs w:val="20"/>
        </w:rPr>
        <w:t>oday</w:t>
      </w:r>
      <w:proofErr w:type="spellEnd"/>
      <w:r w:rsidRPr="00D60CC4">
        <w:rPr>
          <w:rFonts w:asciiTheme="majorHAnsi" w:hAnsiTheme="majorHAnsi" w:cs="Calibri"/>
          <w:sz w:val="20"/>
          <w:szCs w:val="20"/>
        </w:rPr>
        <w:t xml:space="preserve">, in my capacity as Director of the National Agency for the Legal Defense of the State, I would like to acknowledge the international responsibility of the Colombian State for the lack of diligence, </w:t>
      </w:r>
      <w:r w:rsidR="00F86515" w:rsidRPr="00D60CC4">
        <w:rPr>
          <w:rFonts w:asciiTheme="majorHAnsi" w:hAnsiTheme="majorHAnsi" w:cs="Calibri"/>
          <w:sz w:val="20"/>
          <w:szCs w:val="20"/>
        </w:rPr>
        <w:t>promptness</w:t>
      </w:r>
      <w:r w:rsidR="00FE78ED" w:rsidRPr="00D60CC4">
        <w:rPr>
          <w:rFonts w:asciiTheme="majorHAnsi" w:hAnsiTheme="majorHAnsi" w:cs="Calibri"/>
          <w:sz w:val="20"/>
          <w:szCs w:val="20"/>
        </w:rPr>
        <w:t>,</w:t>
      </w:r>
      <w:r w:rsidRPr="00D60CC4">
        <w:rPr>
          <w:rFonts w:asciiTheme="majorHAnsi" w:hAnsiTheme="majorHAnsi" w:cs="Calibri"/>
          <w:sz w:val="20"/>
          <w:szCs w:val="20"/>
        </w:rPr>
        <w:t xml:space="preserve"> and commitment in the investigation for the painful events that occurred on the day October 4, 1988, in which Mrs. Amira </w:t>
      </w:r>
      <w:proofErr w:type="spellStart"/>
      <w:r w:rsidRPr="00D60CC4">
        <w:rPr>
          <w:rFonts w:asciiTheme="majorHAnsi" w:hAnsiTheme="majorHAnsi" w:cs="Calibri"/>
          <w:sz w:val="20"/>
          <w:szCs w:val="20"/>
        </w:rPr>
        <w:t>Guzmán</w:t>
      </w:r>
      <w:proofErr w:type="spellEnd"/>
      <w:r w:rsidRPr="00D60CC4">
        <w:rPr>
          <w:rFonts w:asciiTheme="majorHAnsi" w:hAnsiTheme="majorHAnsi" w:cs="Calibri"/>
          <w:sz w:val="20"/>
          <w:szCs w:val="20"/>
        </w:rPr>
        <w:t xml:space="preserve"> de Alonso died.</w:t>
      </w:r>
    </w:p>
    <w:p w14:paraId="56964FDE" w14:textId="5F82CAAB" w:rsidR="00FE78ED" w:rsidRPr="00D60CC4" w:rsidRDefault="00FE78ED" w:rsidP="001C0FD8">
      <w:pPr>
        <w:pStyle w:val="ListParagraph"/>
        <w:ind w:right="720"/>
        <w:jc w:val="both"/>
        <w:rPr>
          <w:rFonts w:asciiTheme="majorHAnsi" w:hAnsiTheme="majorHAnsi" w:cs="Calibri"/>
          <w:sz w:val="20"/>
          <w:szCs w:val="20"/>
        </w:rPr>
      </w:pPr>
    </w:p>
    <w:p w14:paraId="37A5E5DA" w14:textId="41272078" w:rsidR="00FE78ED" w:rsidRPr="00D60CC4" w:rsidRDefault="00FE78ED" w:rsidP="001C0FD8">
      <w:pPr>
        <w:pStyle w:val="ListParagraph"/>
        <w:ind w:right="720"/>
        <w:jc w:val="both"/>
        <w:rPr>
          <w:rFonts w:asciiTheme="majorHAnsi" w:hAnsiTheme="majorHAnsi" w:cs="Calibri"/>
          <w:sz w:val="20"/>
          <w:szCs w:val="20"/>
        </w:rPr>
      </w:pPr>
      <w:r w:rsidRPr="00D60CC4">
        <w:rPr>
          <w:rFonts w:asciiTheme="majorHAnsi" w:hAnsiTheme="majorHAnsi" w:cs="Calibri"/>
          <w:sz w:val="20"/>
          <w:szCs w:val="20"/>
        </w:rPr>
        <w:t>The Colombian State publicly recognizes that the rights to a fair trial and judicial protection, enshrined in Articles 8 and 25, respectively, of the American Convention on Human Rights</w:t>
      </w:r>
      <w:r w:rsidR="00657750" w:rsidRPr="00D60CC4">
        <w:rPr>
          <w:rFonts w:asciiTheme="majorHAnsi" w:hAnsiTheme="majorHAnsi" w:cs="Calibri"/>
          <w:sz w:val="20"/>
          <w:szCs w:val="20"/>
        </w:rPr>
        <w:t>, were violated</w:t>
      </w:r>
      <w:r w:rsidRPr="00D60CC4">
        <w:rPr>
          <w:rFonts w:asciiTheme="majorHAnsi" w:hAnsiTheme="majorHAnsi" w:cs="Calibri"/>
          <w:sz w:val="20"/>
          <w:szCs w:val="20"/>
        </w:rPr>
        <w:t xml:space="preserve"> to the detriment of the victim and h</w:t>
      </w:r>
      <w:r w:rsidR="00657750" w:rsidRPr="00D60CC4">
        <w:rPr>
          <w:rFonts w:asciiTheme="majorHAnsi" w:hAnsiTheme="majorHAnsi" w:cs="Calibri"/>
          <w:sz w:val="20"/>
          <w:szCs w:val="20"/>
        </w:rPr>
        <w:t>er</w:t>
      </w:r>
      <w:r w:rsidRPr="00D60CC4">
        <w:rPr>
          <w:rFonts w:asciiTheme="majorHAnsi" w:hAnsiTheme="majorHAnsi" w:cs="Calibri"/>
          <w:sz w:val="20"/>
          <w:szCs w:val="20"/>
        </w:rPr>
        <w:t xml:space="preserve"> family members.</w:t>
      </w:r>
    </w:p>
    <w:p w14:paraId="69225325" w14:textId="77777777" w:rsidR="00EB6291" w:rsidRPr="00D60CC4" w:rsidRDefault="00EB6291" w:rsidP="001C0FD8">
      <w:pPr>
        <w:pStyle w:val="ListParagraph"/>
        <w:ind w:right="720"/>
        <w:jc w:val="both"/>
        <w:rPr>
          <w:rFonts w:asciiTheme="majorHAnsi" w:hAnsiTheme="majorHAnsi" w:cs="Calibri"/>
          <w:sz w:val="20"/>
          <w:szCs w:val="20"/>
        </w:rPr>
      </w:pPr>
    </w:p>
    <w:p w14:paraId="18DF7626" w14:textId="1B45AC19" w:rsidR="003D71DE" w:rsidRPr="00D60CC4" w:rsidRDefault="003D71DE" w:rsidP="001C0FD8">
      <w:pPr>
        <w:pStyle w:val="ListParagraph"/>
        <w:ind w:right="720"/>
        <w:jc w:val="both"/>
        <w:rPr>
          <w:rFonts w:asciiTheme="majorHAnsi" w:hAnsiTheme="majorHAnsi" w:cs="Calibri"/>
          <w:sz w:val="20"/>
          <w:szCs w:val="20"/>
        </w:rPr>
      </w:pPr>
      <w:r w:rsidRPr="00D60CC4">
        <w:rPr>
          <w:rFonts w:asciiTheme="majorHAnsi" w:hAnsiTheme="majorHAnsi" w:cs="Calibri"/>
          <w:sz w:val="20"/>
          <w:szCs w:val="20"/>
        </w:rPr>
        <w:t xml:space="preserve">With this spirit of </w:t>
      </w:r>
      <w:r w:rsidR="000A6781" w:rsidRPr="00D60CC4">
        <w:rPr>
          <w:rFonts w:asciiTheme="majorHAnsi" w:hAnsiTheme="majorHAnsi" w:cs="Calibri"/>
          <w:sz w:val="20"/>
          <w:szCs w:val="20"/>
        </w:rPr>
        <w:t>willingness</w:t>
      </w:r>
      <w:r w:rsidRPr="00D60CC4">
        <w:rPr>
          <w:rFonts w:asciiTheme="majorHAnsi" w:hAnsiTheme="majorHAnsi" w:cs="Calibri"/>
          <w:sz w:val="20"/>
          <w:szCs w:val="20"/>
        </w:rPr>
        <w:t xml:space="preserve"> to build peace </w:t>
      </w:r>
      <w:r w:rsidR="000A6781" w:rsidRPr="00D60CC4">
        <w:rPr>
          <w:rFonts w:asciiTheme="majorHAnsi" w:hAnsiTheme="majorHAnsi" w:cs="Calibri"/>
          <w:sz w:val="20"/>
          <w:szCs w:val="20"/>
        </w:rPr>
        <w:t>from</w:t>
      </w:r>
      <w:r w:rsidRPr="00D60CC4">
        <w:rPr>
          <w:rFonts w:asciiTheme="majorHAnsi" w:hAnsiTheme="majorHAnsi" w:cs="Calibri"/>
          <w:sz w:val="20"/>
          <w:szCs w:val="20"/>
        </w:rPr>
        <w:t xml:space="preserve"> the most sincere feeling of forgiveness and reconciliation, on behalf of the Colombian State, I offer the deepest apologies for the </w:t>
      </w:r>
      <w:r w:rsidR="00B92BF1" w:rsidRPr="00D60CC4">
        <w:rPr>
          <w:rFonts w:asciiTheme="majorHAnsi" w:hAnsiTheme="majorHAnsi" w:cs="Calibri"/>
          <w:sz w:val="20"/>
          <w:szCs w:val="20"/>
        </w:rPr>
        <w:t xml:space="preserve">harm </w:t>
      </w:r>
      <w:r w:rsidRPr="00D60CC4">
        <w:rPr>
          <w:rFonts w:asciiTheme="majorHAnsi" w:hAnsiTheme="majorHAnsi" w:cs="Calibri"/>
          <w:sz w:val="20"/>
          <w:szCs w:val="20"/>
        </w:rPr>
        <w:t xml:space="preserve">caused by the failures in the investigation </w:t>
      </w:r>
      <w:r w:rsidR="00B92BF1" w:rsidRPr="00D60CC4">
        <w:rPr>
          <w:rFonts w:asciiTheme="majorHAnsi" w:hAnsiTheme="majorHAnsi" w:cs="Calibri"/>
          <w:sz w:val="20"/>
          <w:szCs w:val="20"/>
        </w:rPr>
        <w:t>of</w:t>
      </w:r>
      <w:r w:rsidRPr="00D60CC4">
        <w:rPr>
          <w:rFonts w:asciiTheme="majorHAnsi" w:hAnsiTheme="majorHAnsi" w:cs="Calibri"/>
          <w:sz w:val="20"/>
          <w:szCs w:val="20"/>
        </w:rPr>
        <w:t xml:space="preserve"> the events that occurred on October 4, 1988, in which, unfortunately, Mrs. Amira Guzmán de Alonso died.</w:t>
      </w:r>
    </w:p>
    <w:p w14:paraId="5D98118A" w14:textId="77777777" w:rsidR="00EB6291" w:rsidRPr="00D60CC4" w:rsidRDefault="00EB6291" w:rsidP="001C0FD8">
      <w:pPr>
        <w:pStyle w:val="ListParagraph"/>
        <w:ind w:right="720"/>
        <w:jc w:val="both"/>
        <w:rPr>
          <w:rFonts w:asciiTheme="majorHAnsi" w:hAnsiTheme="majorHAnsi" w:cs="Calibri"/>
          <w:sz w:val="20"/>
          <w:szCs w:val="20"/>
        </w:rPr>
      </w:pPr>
    </w:p>
    <w:p w14:paraId="23B639EB" w14:textId="1097C007" w:rsidR="00F52944" w:rsidRPr="00D60CC4" w:rsidRDefault="00F52944" w:rsidP="001C0FD8">
      <w:pPr>
        <w:pStyle w:val="ListParagraph"/>
        <w:ind w:right="720"/>
        <w:jc w:val="both"/>
        <w:rPr>
          <w:rFonts w:asciiTheme="majorHAnsi" w:hAnsiTheme="majorHAnsi" w:cs="Calibri"/>
          <w:sz w:val="20"/>
          <w:szCs w:val="20"/>
        </w:rPr>
      </w:pPr>
      <w:r w:rsidRPr="00D60CC4">
        <w:rPr>
          <w:rFonts w:asciiTheme="majorHAnsi" w:hAnsiTheme="majorHAnsi" w:cs="Calibri"/>
          <w:sz w:val="20"/>
          <w:szCs w:val="20"/>
        </w:rPr>
        <w:t xml:space="preserve">Thus, the Colombian State complies with one of the measures agreed in the Friendly Settlement Agreement, signed on November 5, 2019, between the National Agency for the Legal Defense of the State, on behalf of the State, and the petitioners of the </w:t>
      </w:r>
      <w:r w:rsidR="00B92BF1" w:rsidRPr="00D60CC4">
        <w:rPr>
          <w:rFonts w:asciiTheme="majorHAnsi" w:hAnsiTheme="majorHAnsi" w:cs="Calibri"/>
          <w:sz w:val="20"/>
          <w:szCs w:val="20"/>
        </w:rPr>
        <w:t>c</w:t>
      </w:r>
      <w:r w:rsidRPr="00D60CC4">
        <w:rPr>
          <w:rFonts w:asciiTheme="majorHAnsi" w:hAnsiTheme="majorHAnsi" w:cs="Calibri"/>
          <w:sz w:val="20"/>
          <w:szCs w:val="20"/>
        </w:rPr>
        <w:t xml:space="preserve">ase, by carrying out this act of acknowledgment of responsibility and public apologies, as part of the integral reparation. We also assume the obligation to continue working on the integral repair </w:t>
      </w:r>
      <w:r w:rsidR="002A11CD" w:rsidRPr="00D60CC4">
        <w:rPr>
          <w:rFonts w:asciiTheme="majorHAnsi" w:hAnsiTheme="majorHAnsi" w:cs="Calibri"/>
          <w:sz w:val="20"/>
          <w:szCs w:val="20"/>
        </w:rPr>
        <w:t>to</w:t>
      </w:r>
      <w:r w:rsidRPr="00D60CC4">
        <w:rPr>
          <w:rFonts w:asciiTheme="majorHAnsi" w:hAnsiTheme="majorHAnsi" w:cs="Calibri"/>
          <w:sz w:val="20"/>
          <w:szCs w:val="20"/>
        </w:rPr>
        <w:t xml:space="preserve"> </w:t>
      </w:r>
      <w:r w:rsidR="002A11CD" w:rsidRPr="00D60CC4">
        <w:rPr>
          <w:rFonts w:asciiTheme="majorHAnsi" w:hAnsiTheme="majorHAnsi" w:cs="Calibri"/>
          <w:sz w:val="20"/>
          <w:szCs w:val="20"/>
        </w:rPr>
        <w:t>her</w:t>
      </w:r>
      <w:r w:rsidRPr="00D60CC4">
        <w:rPr>
          <w:rFonts w:asciiTheme="majorHAnsi" w:hAnsiTheme="majorHAnsi" w:cs="Calibri"/>
          <w:sz w:val="20"/>
          <w:szCs w:val="20"/>
        </w:rPr>
        <w:t xml:space="preserve"> family. [...]</w:t>
      </w:r>
      <w:r w:rsidR="002A11CD" w:rsidRPr="00D60CC4">
        <w:rPr>
          <w:rFonts w:asciiTheme="majorHAnsi" w:hAnsiTheme="majorHAnsi" w:cs="Calibri"/>
          <w:sz w:val="20"/>
          <w:szCs w:val="20"/>
        </w:rPr>
        <w:t>"</w:t>
      </w:r>
      <w:r w:rsidR="002A11CD" w:rsidRPr="00D60CC4">
        <w:rPr>
          <w:rStyle w:val="FootnoteReference"/>
          <w:rFonts w:asciiTheme="majorHAnsi" w:hAnsiTheme="majorHAnsi" w:cs="Calibri"/>
          <w:sz w:val="20"/>
          <w:szCs w:val="20"/>
          <w:lang w:val="es-ES_tradnl"/>
        </w:rPr>
        <w:footnoteReference w:id="6"/>
      </w:r>
    </w:p>
    <w:p w14:paraId="4E35FC5A" w14:textId="77777777" w:rsidR="00234D59" w:rsidRPr="00D60CC4" w:rsidRDefault="00234D59" w:rsidP="001C0FD8">
      <w:pPr>
        <w:pStyle w:val="ListParagraph"/>
        <w:rPr>
          <w:rFonts w:asciiTheme="majorHAnsi" w:hAnsiTheme="majorHAnsi" w:cs="Calibri"/>
          <w:sz w:val="20"/>
          <w:szCs w:val="20"/>
        </w:rPr>
      </w:pPr>
    </w:p>
    <w:p w14:paraId="7641EC77" w14:textId="48F50791" w:rsidR="00A84E0E" w:rsidRPr="00D60CC4" w:rsidRDefault="00A84E0E"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 xml:space="preserve">As indicated by the parties, the </w:t>
      </w:r>
      <w:r w:rsidR="00F86515" w:rsidRPr="00D60CC4">
        <w:rPr>
          <w:rFonts w:asciiTheme="majorHAnsi" w:hAnsiTheme="majorHAnsi" w:cs="Calibri"/>
          <w:sz w:val="20"/>
          <w:szCs w:val="20"/>
        </w:rPr>
        <w:t>victim relatives</w:t>
      </w:r>
      <w:r w:rsidRPr="00D60CC4">
        <w:rPr>
          <w:rFonts w:asciiTheme="majorHAnsi" w:hAnsiTheme="majorHAnsi" w:cs="Calibri"/>
          <w:sz w:val="20"/>
          <w:szCs w:val="20"/>
        </w:rPr>
        <w:t xml:space="preserve"> attended the event, as well as their representatives, the invited organizations</w:t>
      </w:r>
      <w:r w:rsidR="00550B68" w:rsidRPr="00D60CC4">
        <w:rPr>
          <w:rFonts w:asciiTheme="majorHAnsi" w:hAnsiTheme="majorHAnsi" w:cs="Calibri"/>
          <w:sz w:val="20"/>
          <w:szCs w:val="20"/>
        </w:rPr>
        <w:t>,</w:t>
      </w:r>
      <w:r w:rsidRPr="00D60CC4">
        <w:rPr>
          <w:rFonts w:asciiTheme="majorHAnsi" w:hAnsiTheme="majorHAnsi" w:cs="Calibri"/>
          <w:sz w:val="20"/>
          <w:szCs w:val="20"/>
        </w:rPr>
        <w:t xml:space="preserve"> and officials of different entities at the national, regional</w:t>
      </w:r>
      <w:r w:rsidR="00550B68" w:rsidRPr="00D60CC4">
        <w:rPr>
          <w:rFonts w:asciiTheme="majorHAnsi" w:hAnsiTheme="majorHAnsi" w:cs="Calibri"/>
          <w:sz w:val="20"/>
          <w:szCs w:val="20"/>
        </w:rPr>
        <w:t>,</w:t>
      </w:r>
      <w:r w:rsidRPr="00D60CC4">
        <w:rPr>
          <w:rFonts w:asciiTheme="majorHAnsi" w:hAnsiTheme="majorHAnsi" w:cs="Calibri"/>
          <w:sz w:val="20"/>
          <w:szCs w:val="20"/>
        </w:rPr>
        <w:t xml:space="preserve"> and local levels. The parties indicated that, there was permanent communication between the State and the representatives of the victim and their relatives, </w:t>
      </w:r>
      <w:r w:rsidR="00BF0B28" w:rsidRPr="00D60CC4">
        <w:rPr>
          <w:rFonts w:asciiTheme="majorHAnsi" w:hAnsiTheme="majorHAnsi" w:cs="Calibri"/>
          <w:sz w:val="20"/>
          <w:szCs w:val="20"/>
        </w:rPr>
        <w:t xml:space="preserve">all of </w:t>
      </w:r>
      <w:r w:rsidRPr="00D60CC4">
        <w:rPr>
          <w:rFonts w:asciiTheme="majorHAnsi" w:hAnsiTheme="majorHAnsi" w:cs="Calibri"/>
          <w:sz w:val="20"/>
          <w:szCs w:val="20"/>
        </w:rPr>
        <w:t xml:space="preserve">who arranged the details </w:t>
      </w:r>
      <w:r w:rsidR="00F86515" w:rsidRPr="00D60CC4">
        <w:rPr>
          <w:rFonts w:asciiTheme="majorHAnsi" w:hAnsiTheme="majorHAnsi" w:cs="Calibri"/>
          <w:sz w:val="20"/>
          <w:szCs w:val="20"/>
        </w:rPr>
        <w:t xml:space="preserve">to </w:t>
      </w:r>
      <w:r w:rsidRPr="00D60CC4">
        <w:rPr>
          <w:rFonts w:asciiTheme="majorHAnsi" w:hAnsiTheme="majorHAnsi" w:cs="Calibri"/>
          <w:sz w:val="20"/>
          <w:szCs w:val="20"/>
        </w:rPr>
        <w:t>compl</w:t>
      </w:r>
      <w:r w:rsidR="00F86515" w:rsidRPr="00D60CC4">
        <w:rPr>
          <w:rFonts w:asciiTheme="majorHAnsi" w:hAnsiTheme="majorHAnsi" w:cs="Calibri"/>
          <w:sz w:val="20"/>
          <w:szCs w:val="20"/>
        </w:rPr>
        <w:t>y</w:t>
      </w:r>
      <w:r w:rsidRPr="00D60CC4">
        <w:rPr>
          <w:rFonts w:asciiTheme="majorHAnsi" w:hAnsiTheme="majorHAnsi" w:cs="Calibri"/>
          <w:sz w:val="20"/>
          <w:szCs w:val="20"/>
        </w:rPr>
        <w:t xml:space="preserve"> with the measure.</w:t>
      </w:r>
    </w:p>
    <w:p w14:paraId="1FEDA06A" w14:textId="77777777" w:rsidR="00DC5999" w:rsidRPr="00D60CC4" w:rsidRDefault="00DC5999" w:rsidP="001C0FD8">
      <w:pPr>
        <w:ind w:firstLine="720"/>
        <w:rPr>
          <w:rFonts w:asciiTheme="majorHAnsi" w:hAnsiTheme="majorHAnsi" w:cs="Calibri"/>
          <w:sz w:val="20"/>
          <w:szCs w:val="20"/>
        </w:rPr>
      </w:pPr>
    </w:p>
    <w:p w14:paraId="279C573D" w14:textId="5757BB13" w:rsidR="0033788A" w:rsidRPr="00D60CC4" w:rsidRDefault="00DC5999"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As part of the Act of Recognitio</w:t>
      </w:r>
      <w:r w:rsidR="00BF0B28" w:rsidRPr="00D60CC4">
        <w:rPr>
          <w:rFonts w:asciiTheme="majorHAnsi" w:hAnsiTheme="majorHAnsi" w:cs="Calibri"/>
          <w:sz w:val="20"/>
          <w:szCs w:val="20"/>
        </w:rPr>
        <w:t>n of Responsibility, they held a march</w:t>
      </w:r>
      <w:r w:rsidRPr="00D60CC4">
        <w:rPr>
          <w:rFonts w:asciiTheme="majorHAnsi" w:hAnsiTheme="majorHAnsi" w:cs="Calibri"/>
          <w:sz w:val="20"/>
          <w:szCs w:val="20"/>
        </w:rPr>
        <w:t xml:space="preserve"> in which </w:t>
      </w:r>
      <w:r w:rsidR="00BF0B28" w:rsidRPr="00D60CC4">
        <w:rPr>
          <w:rFonts w:asciiTheme="majorHAnsi" w:hAnsiTheme="majorHAnsi" w:cs="Calibri"/>
          <w:sz w:val="20"/>
          <w:szCs w:val="20"/>
        </w:rPr>
        <w:t xml:space="preserve">they brought </w:t>
      </w:r>
      <w:r w:rsidRPr="00D60CC4">
        <w:rPr>
          <w:rFonts w:asciiTheme="majorHAnsi" w:hAnsiTheme="majorHAnsi" w:cs="Calibri"/>
          <w:sz w:val="20"/>
          <w:szCs w:val="20"/>
        </w:rPr>
        <w:t>lighted candles to the shore of the Guayas River, where the Guzmán family deposited a</w:t>
      </w:r>
      <w:r w:rsidR="00BF0B28" w:rsidRPr="00D60CC4">
        <w:rPr>
          <w:rFonts w:asciiTheme="majorHAnsi" w:hAnsiTheme="majorHAnsi" w:cs="Calibri"/>
          <w:sz w:val="20"/>
          <w:szCs w:val="20"/>
        </w:rPr>
        <w:t xml:space="preserve"> flower offering </w:t>
      </w:r>
      <w:r w:rsidRPr="00D60CC4">
        <w:rPr>
          <w:rFonts w:asciiTheme="majorHAnsi" w:hAnsiTheme="majorHAnsi" w:cs="Calibri"/>
          <w:sz w:val="20"/>
          <w:szCs w:val="20"/>
        </w:rPr>
        <w:t xml:space="preserve">as a sign of liberation, forgiveness, and reconciliation for the painful events in which Mrs. Amira Guzmán died, marking the closing of the solemn act. </w:t>
      </w:r>
      <w:r w:rsidR="00550B68" w:rsidRPr="00D60CC4">
        <w:rPr>
          <w:rFonts w:asciiTheme="majorHAnsi" w:hAnsiTheme="majorHAnsi" w:cs="Calibri"/>
          <w:sz w:val="20"/>
          <w:szCs w:val="20"/>
        </w:rPr>
        <w:t>Considering</w:t>
      </w:r>
      <w:r w:rsidRPr="00D60CC4">
        <w:rPr>
          <w:rFonts w:asciiTheme="majorHAnsi" w:hAnsiTheme="majorHAnsi" w:cs="Calibri"/>
          <w:sz w:val="20"/>
          <w:szCs w:val="20"/>
        </w:rPr>
        <w:t xml:space="preserve"> the information provided by the parties, the Commission declares that clause 3 (a) of the </w:t>
      </w:r>
      <w:r w:rsidR="00BF0B28" w:rsidRPr="00D60CC4">
        <w:rPr>
          <w:rFonts w:asciiTheme="majorHAnsi" w:hAnsiTheme="majorHAnsi" w:cs="Calibri"/>
          <w:sz w:val="20"/>
          <w:szCs w:val="20"/>
        </w:rPr>
        <w:t>agreement is fully complied</w:t>
      </w:r>
      <w:r w:rsidRPr="00D60CC4">
        <w:rPr>
          <w:rFonts w:asciiTheme="majorHAnsi" w:hAnsiTheme="majorHAnsi" w:cs="Calibri"/>
          <w:sz w:val="20"/>
          <w:szCs w:val="20"/>
        </w:rPr>
        <w:t xml:space="preserve"> and so </w:t>
      </w:r>
      <w:r w:rsidR="00BF0B28" w:rsidRPr="00D60CC4">
        <w:rPr>
          <w:rFonts w:asciiTheme="majorHAnsi" w:hAnsiTheme="majorHAnsi" w:cs="Calibri"/>
          <w:sz w:val="20"/>
          <w:szCs w:val="20"/>
        </w:rPr>
        <w:t xml:space="preserve">it </w:t>
      </w:r>
      <w:r w:rsidRPr="00D60CC4">
        <w:rPr>
          <w:rFonts w:asciiTheme="majorHAnsi" w:hAnsiTheme="majorHAnsi" w:cs="Calibri"/>
          <w:sz w:val="20"/>
          <w:szCs w:val="20"/>
        </w:rPr>
        <w:t>declares</w:t>
      </w:r>
      <w:r w:rsidR="00BF0B28" w:rsidRPr="00D60CC4">
        <w:rPr>
          <w:rFonts w:asciiTheme="majorHAnsi" w:hAnsiTheme="majorHAnsi" w:cs="Calibri"/>
          <w:sz w:val="20"/>
          <w:szCs w:val="20"/>
        </w:rPr>
        <w:t xml:space="preserve">. </w:t>
      </w:r>
    </w:p>
    <w:p w14:paraId="33CB941F" w14:textId="77777777" w:rsidR="0033788A" w:rsidRPr="00D60CC4" w:rsidRDefault="0033788A" w:rsidP="001C0FD8">
      <w:pPr>
        <w:pStyle w:val="ListParagraph"/>
        <w:ind w:firstLine="720"/>
        <w:rPr>
          <w:rFonts w:asciiTheme="majorHAnsi" w:hAnsiTheme="majorHAnsi" w:cs="Calibri"/>
          <w:sz w:val="20"/>
          <w:szCs w:val="20"/>
        </w:rPr>
      </w:pPr>
    </w:p>
    <w:p w14:paraId="03D95688" w14:textId="13725239" w:rsidR="005D2422" w:rsidRPr="00D60CC4" w:rsidRDefault="005D2422"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 xml:space="preserve">Regarding the measure of satisfaction on the </w:t>
      </w:r>
      <w:r w:rsidR="00BF0B28" w:rsidRPr="00D60CC4">
        <w:rPr>
          <w:rFonts w:asciiTheme="majorHAnsi" w:hAnsiTheme="majorHAnsi" w:cs="Calibri"/>
          <w:sz w:val="20"/>
          <w:szCs w:val="20"/>
        </w:rPr>
        <w:t>unveiling</w:t>
      </w:r>
      <w:r w:rsidRPr="00D60CC4">
        <w:rPr>
          <w:rFonts w:asciiTheme="majorHAnsi" w:hAnsiTheme="majorHAnsi" w:cs="Calibri"/>
          <w:sz w:val="20"/>
          <w:szCs w:val="20"/>
        </w:rPr>
        <w:t xml:space="preserve"> of a commemorative plaque, the parties informed that, within the framework of the Act of </w:t>
      </w:r>
      <w:r w:rsidR="00BF0B28" w:rsidRPr="00D60CC4">
        <w:rPr>
          <w:rFonts w:asciiTheme="majorHAnsi" w:hAnsiTheme="majorHAnsi" w:cs="Calibri"/>
          <w:sz w:val="20"/>
          <w:szCs w:val="20"/>
        </w:rPr>
        <w:t>Acknowledgment</w:t>
      </w:r>
      <w:r w:rsidRPr="00D60CC4">
        <w:rPr>
          <w:rFonts w:asciiTheme="majorHAnsi" w:hAnsiTheme="majorHAnsi" w:cs="Calibri"/>
          <w:sz w:val="20"/>
          <w:szCs w:val="20"/>
        </w:rPr>
        <w:t xml:space="preserve"> of Responsibility, a commemorative plaque </w:t>
      </w:r>
      <w:r w:rsidR="0033788A" w:rsidRPr="00D60CC4">
        <w:rPr>
          <w:rFonts w:asciiTheme="majorHAnsi" w:hAnsiTheme="majorHAnsi" w:cs="Calibri"/>
          <w:sz w:val="20"/>
          <w:szCs w:val="20"/>
        </w:rPr>
        <w:t xml:space="preserve">was unveiled and </w:t>
      </w:r>
      <w:r w:rsidR="00BF0B28" w:rsidRPr="00D60CC4">
        <w:rPr>
          <w:rFonts w:asciiTheme="majorHAnsi" w:hAnsiTheme="majorHAnsi" w:cs="Calibri"/>
          <w:sz w:val="20"/>
          <w:szCs w:val="20"/>
        </w:rPr>
        <w:t>presented</w:t>
      </w:r>
      <w:r w:rsidR="0033788A" w:rsidRPr="00D60CC4">
        <w:rPr>
          <w:rFonts w:asciiTheme="majorHAnsi" w:hAnsiTheme="majorHAnsi" w:cs="Calibri"/>
          <w:sz w:val="20"/>
          <w:szCs w:val="20"/>
        </w:rPr>
        <w:t xml:space="preserve"> by the Director of the National Agency for the Legal Defense of the State to Amira Guzmán's family, </w:t>
      </w:r>
      <w:r w:rsidRPr="00D60CC4">
        <w:rPr>
          <w:rFonts w:asciiTheme="majorHAnsi" w:hAnsiTheme="majorHAnsi" w:cs="Calibri"/>
          <w:sz w:val="20"/>
          <w:szCs w:val="20"/>
        </w:rPr>
        <w:t>made of Spanish white marble, with a size of 50 cm. high by 70 cm. wide, with the following text:</w:t>
      </w:r>
    </w:p>
    <w:p w14:paraId="6C247A45" w14:textId="164E9D1C" w:rsidR="00DC5D11" w:rsidRPr="00D60CC4" w:rsidRDefault="00DC5D11" w:rsidP="001C0FD8">
      <w:pPr>
        <w:ind w:firstLine="720"/>
        <w:jc w:val="both"/>
        <w:rPr>
          <w:rFonts w:asciiTheme="majorHAnsi" w:hAnsiTheme="majorHAnsi" w:cs="Calibri"/>
          <w:sz w:val="20"/>
          <w:szCs w:val="20"/>
        </w:rPr>
      </w:pPr>
    </w:p>
    <w:p w14:paraId="6D3E916E" w14:textId="3F0BAC2C" w:rsidR="009F03CD" w:rsidRPr="00D60CC4" w:rsidRDefault="009F03CD" w:rsidP="001C0FD8">
      <w:pPr>
        <w:ind w:left="720" w:right="720"/>
        <w:jc w:val="both"/>
        <w:rPr>
          <w:rFonts w:asciiTheme="majorHAnsi" w:hAnsiTheme="majorHAnsi" w:cs="Calibri"/>
          <w:sz w:val="20"/>
          <w:szCs w:val="20"/>
        </w:rPr>
      </w:pPr>
      <w:r w:rsidRPr="00D60CC4">
        <w:rPr>
          <w:rFonts w:asciiTheme="majorHAnsi" w:hAnsiTheme="majorHAnsi" w:cs="Calibri"/>
          <w:sz w:val="20"/>
          <w:szCs w:val="20"/>
        </w:rPr>
        <w:t xml:space="preserve">The Colombian State highlights the work of merchant women who, through their work, love, and courage, contribute every day in the construction of our country. In commemoration of AMIRA </w:t>
      </w:r>
      <w:r w:rsidR="00E213BD" w:rsidRPr="00D60CC4">
        <w:rPr>
          <w:rFonts w:asciiTheme="majorHAnsi" w:hAnsiTheme="majorHAnsi" w:cs="Calibri"/>
          <w:sz w:val="20"/>
          <w:szCs w:val="20"/>
        </w:rPr>
        <w:t xml:space="preserve">GUZMÁN </w:t>
      </w:r>
      <w:r w:rsidRPr="00D60CC4">
        <w:rPr>
          <w:rFonts w:asciiTheme="majorHAnsi" w:hAnsiTheme="majorHAnsi" w:cs="Calibri"/>
          <w:sz w:val="20"/>
          <w:szCs w:val="20"/>
        </w:rPr>
        <w:t xml:space="preserve">LOMELIN, a pioneer woman in developing trade in the Guayas, Caguán, and Orteguaza rivers. Killed and tortured in facts never before investigated. This plaque is a symbol through which the State recognizes that crimes against life must be investigated, prosecuted, and punished. The life of the </w:t>
      </w:r>
      <w:r w:rsidR="00434297">
        <w:rPr>
          <w:rFonts w:asciiTheme="majorHAnsi" w:hAnsiTheme="majorHAnsi" w:cs="Calibri"/>
          <w:sz w:val="20"/>
          <w:szCs w:val="20"/>
        </w:rPr>
        <w:t>worker</w:t>
      </w:r>
      <w:r w:rsidRPr="00D60CC4">
        <w:rPr>
          <w:rFonts w:asciiTheme="majorHAnsi" w:hAnsiTheme="majorHAnsi" w:cs="Calibri"/>
          <w:sz w:val="20"/>
          <w:szCs w:val="20"/>
        </w:rPr>
        <w:t xml:space="preserve"> woman is the value of a Nation and must be protected and respected. </w:t>
      </w:r>
      <w:r w:rsidR="00B60DCC" w:rsidRPr="00D60CC4">
        <w:rPr>
          <w:rFonts w:asciiTheme="majorHAnsi" w:hAnsiTheme="majorHAnsi" w:cs="Calibri"/>
          <w:sz w:val="20"/>
          <w:szCs w:val="20"/>
        </w:rPr>
        <w:t xml:space="preserve">A person whose </w:t>
      </w:r>
      <w:r w:rsidRPr="00D60CC4">
        <w:rPr>
          <w:rFonts w:asciiTheme="majorHAnsi" w:hAnsiTheme="majorHAnsi" w:cs="Calibri"/>
          <w:sz w:val="20"/>
          <w:szCs w:val="20"/>
        </w:rPr>
        <w:t>life is taken unfairly and cowardly</w:t>
      </w:r>
      <w:r w:rsidR="00B60DCC" w:rsidRPr="00D60CC4">
        <w:rPr>
          <w:rFonts w:asciiTheme="majorHAnsi" w:hAnsiTheme="majorHAnsi" w:cs="Calibri"/>
          <w:sz w:val="20"/>
          <w:szCs w:val="20"/>
        </w:rPr>
        <w:t xml:space="preserve"> never dies</w:t>
      </w:r>
      <w:r w:rsidRPr="00D60CC4">
        <w:rPr>
          <w:rFonts w:asciiTheme="majorHAnsi" w:hAnsiTheme="majorHAnsi" w:cs="Calibri"/>
          <w:sz w:val="20"/>
          <w:szCs w:val="20"/>
        </w:rPr>
        <w:t>. Justice and truth will forever claim them.</w:t>
      </w:r>
    </w:p>
    <w:p w14:paraId="2039A545" w14:textId="77777777" w:rsidR="00DC5D11" w:rsidRPr="00D60CC4" w:rsidRDefault="00DC5D11" w:rsidP="001C0FD8">
      <w:pPr>
        <w:pStyle w:val="ListParagraph"/>
        <w:rPr>
          <w:rFonts w:asciiTheme="majorHAnsi" w:hAnsiTheme="majorHAnsi" w:cs="Calibri"/>
          <w:sz w:val="20"/>
          <w:szCs w:val="20"/>
        </w:rPr>
      </w:pPr>
    </w:p>
    <w:p w14:paraId="3DF75259" w14:textId="1797B947" w:rsidR="00B60DCC" w:rsidRPr="00D60CC4" w:rsidRDefault="00B60DCC"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 xml:space="preserve">As jointly confirmed by the parties, the plaque was </w:t>
      </w:r>
      <w:r w:rsidR="00660C98" w:rsidRPr="00D60CC4">
        <w:rPr>
          <w:rFonts w:asciiTheme="majorHAnsi" w:hAnsiTheme="majorHAnsi" w:cs="Calibri"/>
          <w:sz w:val="20"/>
          <w:szCs w:val="20"/>
        </w:rPr>
        <w:t>erected</w:t>
      </w:r>
      <w:r w:rsidRPr="00D60CC4">
        <w:rPr>
          <w:rFonts w:asciiTheme="majorHAnsi" w:hAnsiTheme="majorHAnsi" w:cs="Calibri"/>
          <w:sz w:val="20"/>
          <w:szCs w:val="20"/>
        </w:rPr>
        <w:t xml:space="preserve"> in the </w:t>
      </w:r>
      <w:proofErr w:type="spellStart"/>
      <w:r w:rsidRPr="00D60CC4">
        <w:rPr>
          <w:rFonts w:asciiTheme="majorHAnsi" w:hAnsiTheme="majorHAnsi" w:cs="Calibri"/>
          <w:sz w:val="20"/>
          <w:szCs w:val="20"/>
        </w:rPr>
        <w:t>Parque</w:t>
      </w:r>
      <w:proofErr w:type="spellEnd"/>
      <w:r w:rsidRPr="00D60CC4">
        <w:rPr>
          <w:rFonts w:asciiTheme="majorHAnsi" w:hAnsiTheme="majorHAnsi" w:cs="Calibri"/>
          <w:sz w:val="20"/>
          <w:szCs w:val="20"/>
        </w:rPr>
        <w:t xml:space="preserve"> de </w:t>
      </w:r>
      <w:proofErr w:type="spellStart"/>
      <w:r w:rsidRPr="00D60CC4">
        <w:rPr>
          <w:rFonts w:asciiTheme="majorHAnsi" w:hAnsiTheme="majorHAnsi" w:cs="Calibri"/>
          <w:sz w:val="20"/>
          <w:szCs w:val="20"/>
        </w:rPr>
        <w:t>los</w:t>
      </w:r>
      <w:proofErr w:type="spellEnd"/>
      <w:r w:rsidRPr="00D60CC4">
        <w:rPr>
          <w:rFonts w:asciiTheme="majorHAnsi" w:hAnsiTheme="majorHAnsi" w:cs="Calibri"/>
          <w:sz w:val="20"/>
          <w:szCs w:val="20"/>
        </w:rPr>
        <w:t xml:space="preserve"> </w:t>
      </w:r>
      <w:proofErr w:type="spellStart"/>
      <w:r w:rsidRPr="00D60CC4">
        <w:rPr>
          <w:rFonts w:asciiTheme="majorHAnsi" w:hAnsiTheme="majorHAnsi" w:cs="Calibri"/>
          <w:sz w:val="20"/>
          <w:szCs w:val="20"/>
        </w:rPr>
        <w:t>Caucheros</w:t>
      </w:r>
      <w:proofErr w:type="spellEnd"/>
      <w:r w:rsidRPr="00D60CC4">
        <w:rPr>
          <w:rFonts w:asciiTheme="majorHAnsi" w:hAnsiTheme="majorHAnsi" w:cs="Calibri"/>
          <w:sz w:val="20"/>
          <w:szCs w:val="20"/>
        </w:rPr>
        <w:t xml:space="preserve">, in the municipality of Puerto Rico Caquetá, so that all the inhabitants can exalt the memory of Amira Guzmán. Likewise, the Commission was informed that in the Recognition Act, </w:t>
      </w:r>
      <w:r w:rsidR="00BF0B28" w:rsidRPr="00D60CC4">
        <w:rPr>
          <w:rFonts w:asciiTheme="majorHAnsi" w:hAnsiTheme="majorHAnsi" w:cs="Calibri"/>
          <w:sz w:val="20"/>
          <w:szCs w:val="20"/>
        </w:rPr>
        <w:t>written memorials</w:t>
      </w:r>
      <w:r w:rsidR="00202184" w:rsidRPr="00D60CC4">
        <w:rPr>
          <w:rFonts w:asciiTheme="majorHAnsi" w:hAnsiTheme="majorHAnsi" w:cs="Calibri"/>
          <w:sz w:val="20"/>
          <w:szCs w:val="20"/>
        </w:rPr>
        <w:t xml:space="preserve"> where given to </w:t>
      </w:r>
      <w:r w:rsidR="00BF0B28" w:rsidRPr="00D60CC4">
        <w:rPr>
          <w:rFonts w:asciiTheme="majorHAnsi" w:hAnsiTheme="majorHAnsi" w:cs="Calibri"/>
          <w:sz w:val="20"/>
          <w:szCs w:val="20"/>
        </w:rPr>
        <w:t xml:space="preserve">the </w:t>
      </w:r>
      <w:r w:rsidR="00202184" w:rsidRPr="00D60CC4">
        <w:rPr>
          <w:rFonts w:asciiTheme="majorHAnsi" w:hAnsiTheme="majorHAnsi" w:cs="Calibri"/>
          <w:sz w:val="20"/>
          <w:szCs w:val="20"/>
        </w:rPr>
        <w:t>guest</w:t>
      </w:r>
      <w:r w:rsidR="00BF0B28" w:rsidRPr="00D60CC4">
        <w:rPr>
          <w:rFonts w:asciiTheme="majorHAnsi" w:hAnsiTheme="majorHAnsi" w:cs="Calibri"/>
          <w:sz w:val="20"/>
          <w:szCs w:val="20"/>
        </w:rPr>
        <w:t>s</w:t>
      </w:r>
      <w:r w:rsidRPr="00D60CC4">
        <w:rPr>
          <w:rFonts w:asciiTheme="majorHAnsi" w:hAnsiTheme="majorHAnsi" w:cs="Calibri"/>
          <w:sz w:val="20"/>
          <w:szCs w:val="20"/>
        </w:rPr>
        <w:t xml:space="preserve"> as a reminder, with the following text:</w:t>
      </w:r>
    </w:p>
    <w:p w14:paraId="59B10E49" w14:textId="0CE37C75" w:rsidR="00DC5D11" w:rsidRPr="00D60CC4" w:rsidRDefault="00DC5D11" w:rsidP="001C0FD8">
      <w:pPr>
        <w:pStyle w:val="ListParagraph"/>
        <w:ind w:left="0"/>
        <w:jc w:val="both"/>
        <w:rPr>
          <w:rFonts w:asciiTheme="majorHAnsi" w:hAnsiTheme="majorHAnsi" w:cs="Calibri"/>
          <w:sz w:val="20"/>
          <w:szCs w:val="20"/>
        </w:rPr>
      </w:pPr>
    </w:p>
    <w:p w14:paraId="7AD3531C" w14:textId="702EFC34" w:rsidR="00995BE4" w:rsidRPr="00D60CC4" w:rsidRDefault="00995BE4" w:rsidP="001C0FD8">
      <w:pPr>
        <w:pStyle w:val="ListParagraph"/>
        <w:ind w:right="720"/>
        <w:jc w:val="both"/>
        <w:rPr>
          <w:rFonts w:asciiTheme="majorHAnsi" w:hAnsiTheme="majorHAnsi" w:cs="Calibri"/>
          <w:i/>
          <w:sz w:val="20"/>
          <w:szCs w:val="20"/>
        </w:rPr>
      </w:pPr>
      <w:r w:rsidRPr="00D60CC4">
        <w:rPr>
          <w:rFonts w:asciiTheme="majorHAnsi" w:hAnsiTheme="majorHAnsi" w:cs="Calibri"/>
          <w:i/>
          <w:sz w:val="20"/>
          <w:szCs w:val="20"/>
        </w:rPr>
        <w:t xml:space="preserve">"AMIRA </w:t>
      </w:r>
      <w:r w:rsidR="00660C98" w:rsidRPr="00D60CC4">
        <w:rPr>
          <w:rFonts w:asciiTheme="majorHAnsi" w:hAnsiTheme="majorHAnsi" w:cs="Calibri"/>
          <w:i/>
          <w:sz w:val="20"/>
          <w:szCs w:val="20"/>
        </w:rPr>
        <w:t xml:space="preserve">GUZMÁN </w:t>
      </w:r>
      <w:r w:rsidRPr="00D60CC4">
        <w:rPr>
          <w:rFonts w:asciiTheme="majorHAnsi" w:hAnsiTheme="majorHAnsi" w:cs="Calibri"/>
          <w:i/>
          <w:sz w:val="20"/>
          <w:szCs w:val="20"/>
        </w:rPr>
        <w:t>LOMELIN great woman, wife, mother, friend, and worker who, with her love and courage, contributed to the development of trade in the Guayas, Caguán</w:t>
      </w:r>
      <w:r w:rsidR="00F81774" w:rsidRPr="00D60CC4">
        <w:rPr>
          <w:rFonts w:asciiTheme="majorHAnsi" w:hAnsiTheme="majorHAnsi" w:cs="Calibri"/>
          <w:i/>
          <w:sz w:val="20"/>
          <w:szCs w:val="20"/>
        </w:rPr>
        <w:t>,</w:t>
      </w:r>
      <w:r w:rsidRPr="00D60CC4">
        <w:rPr>
          <w:rFonts w:asciiTheme="majorHAnsi" w:hAnsiTheme="majorHAnsi" w:cs="Calibri"/>
          <w:i/>
          <w:sz w:val="20"/>
          <w:szCs w:val="20"/>
        </w:rPr>
        <w:t xml:space="preserve"> and Orteguaza rivers and with it to the construction of a country in peace. Her legacy of </w:t>
      </w:r>
      <w:r w:rsidR="00F81774" w:rsidRPr="00D60CC4">
        <w:rPr>
          <w:rFonts w:asciiTheme="majorHAnsi" w:hAnsiTheme="majorHAnsi" w:cs="Calibri"/>
          <w:i/>
          <w:sz w:val="20"/>
          <w:szCs w:val="20"/>
        </w:rPr>
        <w:t>h</w:t>
      </w:r>
      <w:r w:rsidRPr="00D60CC4">
        <w:rPr>
          <w:rFonts w:asciiTheme="majorHAnsi" w:hAnsiTheme="majorHAnsi" w:cs="Calibri"/>
          <w:i/>
          <w:sz w:val="20"/>
          <w:szCs w:val="20"/>
        </w:rPr>
        <w:t>onesty, work</w:t>
      </w:r>
      <w:r w:rsidR="00F81774" w:rsidRPr="00D60CC4">
        <w:rPr>
          <w:rFonts w:asciiTheme="majorHAnsi" w:hAnsiTheme="majorHAnsi" w:cs="Calibri"/>
          <w:i/>
          <w:sz w:val="20"/>
          <w:szCs w:val="20"/>
        </w:rPr>
        <w:t>,</w:t>
      </w:r>
      <w:r w:rsidRPr="00D60CC4">
        <w:rPr>
          <w:rFonts w:asciiTheme="majorHAnsi" w:hAnsiTheme="majorHAnsi" w:cs="Calibri"/>
          <w:i/>
          <w:sz w:val="20"/>
          <w:szCs w:val="20"/>
        </w:rPr>
        <w:t xml:space="preserve"> and </w:t>
      </w:r>
      <w:r w:rsidRPr="00D60CC4">
        <w:rPr>
          <w:rFonts w:asciiTheme="majorHAnsi" w:hAnsiTheme="majorHAnsi" w:cs="Calibri"/>
          <w:i/>
          <w:sz w:val="20"/>
          <w:szCs w:val="20"/>
        </w:rPr>
        <w:lastRenderedPageBreak/>
        <w:t xml:space="preserve">solidarity with others has been the courage and virtue that </w:t>
      </w:r>
      <w:r w:rsidR="00F81774" w:rsidRPr="00D60CC4">
        <w:rPr>
          <w:rFonts w:asciiTheme="majorHAnsi" w:hAnsiTheme="majorHAnsi" w:cs="Calibri"/>
          <w:i/>
          <w:sz w:val="20"/>
          <w:szCs w:val="20"/>
        </w:rPr>
        <w:t>her</w:t>
      </w:r>
      <w:r w:rsidRPr="00D60CC4">
        <w:rPr>
          <w:rFonts w:asciiTheme="majorHAnsi" w:hAnsiTheme="majorHAnsi" w:cs="Calibri"/>
          <w:i/>
          <w:sz w:val="20"/>
          <w:szCs w:val="20"/>
        </w:rPr>
        <w:t xml:space="preserve"> children </w:t>
      </w:r>
      <w:r w:rsidR="00F81774" w:rsidRPr="00D60CC4">
        <w:rPr>
          <w:rFonts w:asciiTheme="majorHAnsi" w:hAnsiTheme="majorHAnsi" w:cs="Calibri"/>
          <w:i/>
          <w:sz w:val="20"/>
          <w:szCs w:val="20"/>
        </w:rPr>
        <w:t xml:space="preserve">have replicated </w:t>
      </w:r>
      <w:r w:rsidRPr="00D60CC4">
        <w:rPr>
          <w:rFonts w:asciiTheme="majorHAnsi" w:hAnsiTheme="majorHAnsi" w:cs="Calibri"/>
          <w:i/>
          <w:sz w:val="20"/>
          <w:szCs w:val="20"/>
        </w:rPr>
        <w:t>to walk in paths of peace and righteousness.</w:t>
      </w:r>
    </w:p>
    <w:p w14:paraId="44FBAEA4" w14:textId="77777777" w:rsidR="00DD79F0" w:rsidRPr="00D60CC4" w:rsidRDefault="00DD79F0" w:rsidP="001C0FD8">
      <w:pPr>
        <w:pStyle w:val="ListParagraph"/>
        <w:ind w:right="720"/>
        <w:jc w:val="both"/>
        <w:rPr>
          <w:rFonts w:asciiTheme="majorHAnsi" w:hAnsiTheme="majorHAnsi" w:cs="Calibri"/>
          <w:i/>
          <w:sz w:val="20"/>
          <w:szCs w:val="20"/>
        </w:rPr>
      </w:pPr>
    </w:p>
    <w:p w14:paraId="4704AF63" w14:textId="558E3C6B" w:rsidR="009C77F2" w:rsidRPr="00D60CC4" w:rsidRDefault="009C77F2" w:rsidP="001C0FD8">
      <w:pPr>
        <w:pStyle w:val="ListParagraph"/>
        <w:ind w:right="720"/>
        <w:jc w:val="both"/>
        <w:rPr>
          <w:rFonts w:asciiTheme="majorHAnsi" w:hAnsiTheme="majorHAnsi" w:cs="Calibri"/>
          <w:i/>
          <w:iCs/>
          <w:sz w:val="20"/>
          <w:szCs w:val="20"/>
        </w:rPr>
      </w:pPr>
      <w:r w:rsidRPr="00D60CC4">
        <w:rPr>
          <w:rFonts w:asciiTheme="majorHAnsi" w:hAnsiTheme="majorHAnsi" w:cs="Calibri"/>
          <w:i/>
          <w:iCs/>
          <w:sz w:val="20"/>
          <w:szCs w:val="20"/>
        </w:rPr>
        <w:t>She was the victim of torture and murder in 1988 on the Orteguaza River, her death was never investigated or those responsible punished. So that justice and truth can reach all victims of horrible crimes against life!"</w:t>
      </w:r>
    </w:p>
    <w:p w14:paraId="3AE9D0E6" w14:textId="77777777" w:rsidR="00696428" w:rsidRPr="00D60CC4" w:rsidRDefault="00696428" w:rsidP="001C0FD8">
      <w:pPr>
        <w:rPr>
          <w:rFonts w:asciiTheme="majorHAnsi" w:hAnsiTheme="majorHAnsi" w:cs="Calibri"/>
          <w:sz w:val="20"/>
          <w:szCs w:val="20"/>
        </w:rPr>
      </w:pPr>
    </w:p>
    <w:p w14:paraId="16F9408A" w14:textId="161502C0" w:rsidR="00DD5884" w:rsidRPr="00D60CC4" w:rsidRDefault="00660C98"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Considering</w:t>
      </w:r>
      <w:r w:rsidR="00DD5884" w:rsidRPr="00D60CC4">
        <w:rPr>
          <w:rFonts w:asciiTheme="majorHAnsi" w:hAnsiTheme="majorHAnsi" w:cs="Calibri"/>
          <w:sz w:val="20"/>
          <w:szCs w:val="20"/>
        </w:rPr>
        <w:t xml:space="preserve"> the information elements provided by the parties, the IACHR declares that clause 3 (b) of the friendly settlement agreement related to the </w:t>
      </w:r>
      <w:r w:rsidR="00C75DA9" w:rsidRPr="00D60CC4">
        <w:rPr>
          <w:rFonts w:asciiTheme="majorHAnsi" w:hAnsiTheme="majorHAnsi" w:cs="Calibri"/>
          <w:sz w:val="20"/>
          <w:szCs w:val="20"/>
        </w:rPr>
        <w:t>establishment</w:t>
      </w:r>
      <w:r w:rsidR="00DD5884" w:rsidRPr="00D60CC4">
        <w:rPr>
          <w:rFonts w:asciiTheme="majorHAnsi" w:hAnsiTheme="majorHAnsi" w:cs="Calibri"/>
          <w:sz w:val="20"/>
          <w:szCs w:val="20"/>
        </w:rPr>
        <w:t xml:space="preserve"> of a memorial plaque</w:t>
      </w:r>
      <w:r w:rsidR="00C75DA9" w:rsidRPr="00D60CC4">
        <w:rPr>
          <w:rFonts w:asciiTheme="majorHAnsi" w:hAnsiTheme="majorHAnsi" w:cs="Calibri"/>
          <w:sz w:val="20"/>
          <w:szCs w:val="20"/>
        </w:rPr>
        <w:t>,</w:t>
      </w:r>
      <w:r w:rsidR="00DD5884" w:rsidRPr="00D60CC4">
        <w:rPr>
          <w:rFonts w:asciiTheme="majorHAnsi" w:hAnsiTheme="majorHAnsi" w:cs="Calibri"/>
          <w:sz w:val="20"/>
          <w:szCs w:val="20"/>
        </w:rPr>
        <w:t xml:space="preserve"> in memory of t</w:t>
      </w:r>
      <w:r w:rsidR="00C75DA9" w:rsidRPr="00D60CC4">
        <w:rPr>
          <w:rFonts w:asciiTheme="majorHAnsi" w:hAnsiTheme="majorHAnsi" w:cs="Calibri"/>
          <w:sz w:val="20"/>
          <w:szCs w:val="20"/>
        </w:rPr>
        <w:t>he victim is fully complied</w:t>
      </w:r>
      <w:r w:rsidR="00DD5884" w:rsidRPr="00D60CC4">
        <w:rPr>
          <w:rFonts w:asciiTheme="majorHAnsi" w:hAnsiTheme="majorHAnsi" w:cs="Calibri"/>
          <w:sz w:val="20"/>
          <w:szCs w:val="20"/>
        </w:rPr>
        <w:t xml:space="preserve"> and so </w:t>
      </w:r>
      <w:r w:rsidR="00C75DA9" w:rsidRPr="00D60CC4">
        <w:rPr>
          <w:rFonts w:asciiTheme="majorHAnsi" w:hAnsiTheme="majorHAnsi" w:cs="Calibri"/>
          <w:sz w:val="20"/>
          <w:szCs w:val="20"/>
        </w:rPr>
        <w:t xml:space="preserve">it </w:t>
      </w:r>
      <w:r w:rsidR="00DD5884" w:rsidRPr="00D60CC4">
        <w:rPr>
          <w:rFonts w:asciiTheme="majorHAnsi" w:hAnsiTheme="majorHAnsi" w:cs="Calibri"/>
          <w:sz w:val="20"/>
          <w:szCs w:val="20"/>
        </w:rPr>
        <w:t>declares.</w:t>
      </w:r>
    </w:p>
    <w:p w14:paraId="0BA82DDE" w14:textId="77777777" w:rsidR="00840A80" w:rsidRPr="00D60CC4" w:rsidRDefault="00840A80" w:rsidP="001C0FD8">
      <w:pPr>
        <w:ind w:firstLine="720"/>
        <w:rPr>
          <w:rFonts w:asciiTheme="majorHAnsi" w:hAnsiTheme="majorHAnsi" w:cs="Calibri"/>
          <w:sz w:val="20"/>
          <w:szCs w:val="20"/>
        </w:rPr>
      </w:pPr>
    </w:p>
    <w:p w14:paraId="7FAF85AD" w14:textId="5FEF4473" w:rsidR="00840A80" w:rsidRPr="00D60CC4" w:rsidRDefault="00840A80" w:rsidP="001C0FD8">
      <w:pPr>
        <w:pStyle w:val="ListParagraph"/>
        <w:numPr>
          <w:ilvl w:val="0"/>
          <w:numId w:val="55"/>
        </w:numPr>
        <w:tabs>
          <w:tab w:val="clear" w:pos="4320"/>
        </w:tabs>
        <w:ind w:left="0" w:firstLine="720"/>
        <w:jc w:val="both"/>
        <w:rPr>
          <w:rFonts w:asciiTheme="majorHAnsi" w:hAnsiTheme="majorHAnsi" w:cs="Calibri"/>
          <w:sz w:val="20"/>
          <w:szCs w:val="20"/>
        </w:rPr>
      </w:pPr>
      <w:r w:rsidRPr="00D60CC4">
        <w:rPr>
          <w:rFonts w:asciiTheme="majorHAnsi" w:hAnsiTheme="majorHAnsi" w:cs="Calibri"/>
          <w:sz w:val="20"/>
          <w:szCs w:val="20"/>
        </w:rPr>
        <w:t xml:space="preserve">On the other hand, in relation to subparagraph c) of the third clause, on the publication of the facts and the fourth clause, on material reparation, the Commission observes that said measures must be complied once this homologation report has been </w:t>
      </w:r>
      <w:r w:rsidR="00C75DA9" w:rsidRPr="00D60CC4">
        <w:rPr>
          <w:rFonts w:asciiTheme="majorHAnsi" w:hAnsiTheme="majorHAnsi" w:cs="Calibri"/>
          <w:sz w:val="20"/>
          <w:szCs w:val="20"/>
        </w:rPr>
        <w:t>issued;</w:t>
      </w:r>
      <w:r w:rsidRPr="00D60CC4">
        <w:rPr>
          <w:rFonts w:asciiTheme="majorHAnsi" w:hAnsiTheme="majorHAnsi" w:cs="Calibri"/>
          <w:sz w:val="20"/>
          <w:szCs w:val="20"/>
        </w:rPr>
        <w:t xml:space="preserve"> therefore </w:t>
      </w:r>
      <w:r w:rsidR="00262864" w:rsidRPr="00D60CC4">
        <w:rPr>
          <w:rFonts w:asciiTheme="majorHAnsi" w:hAnsiTheme="majorHAnsi" w:cs="Calibri"/>
          <w:sz w:val="20"/>
          <w:szCs w:val="20"/>
        </w:rPr>
        <w:t>it</w:t>
      </w:r>
      <w:r w:rsidRPr="00D60CC4">
        <w:rPr>
          <w:rFonts w:asciiTheme="majorHAnsi" w:hAnsiTheme="majorHAnsi" w:cs="Calibri"/>
          <w:sz w:val="20"/>
          <w:szCs w:val="20"/>
        </w:rPr>
        <w:t xml:space="preserve"> considers that </w:t>
      </w:r>
      <w:r w:rsidR="00C75DA9" w:rsidRPr="00D60CC4">
        <w:rPr>
          <w:rFonts w:asciiTheme="majorHAnsi" w:hAnsiTheme="majorHAnsi" w:cs="Calibri"/>
          <w:sz w:val="20"/>
          <w:szCs w:val="20"/>
        </w:rPr>
        <w:t>it is</w:t>
      </w:r>
      <w:r w:rsidRPr="00D60CC4">
        <w:rPr>
          <w:rFonts w:asciiTheme="majorHAnsi" w:hAnsiTheme="majorHAnsi" w:cs="Calibri"/>
          <w:sz w:val="20"/>
          <w:szCs w:val="20"/>
        </w:rPr>
        <w:t xml:space="preserve"> pending </w:t>
      </w:r>
      <w:r w:rsidR="00C75DA9" w:rsidRPr="00D60CC4">
        <w:rPr>
          <w:rFonts w:asciiTheme="majorHAnsi" w:hAnsiTheme="majorHAnsi" w:cs="Calibri"/>
          <w:sz w:val="20"/>
          <w:szCs w:val="20"/>
        </w:rPr>
        <w:t xml:space="preserve">of </w:t>
      </w:r>
      <w:r w:rsidRPr="00D60CC4">
        <w:rPr>
          <w:rFonts w:asciiTheme="majorHAnsi" w:hAnsiTheme="majorHAnsi" w:cs="Calibri"/>
          <w:sz w:val="20"/>
          <w:szCs w:val="20"/>
        </w:rPr>
        <w:t xml:space="preserve">compliance and so </w:t>
      </w:r>
      <w:r w:rsidR="00C75DA9" w:rsidRPr="00D60CC4">
        <w:rPr>
          <w:rFonts w:asciiTheme="majorHAnsi" w:hAnsiTheme="majorHAnsi" w:cs="Calibri"/>
          <w:sz w:val="20"/>
          <w:szCs w:val="20"/>
        </w:rPr>
        <w:t xml:space="preserve">it </w:t>
      </w:r>
      <w:r w:rsidRPr="00D60CC4">
        <w:rPr>
          <w:rFonts w:asciiTheme="majorHAnsi" w:hAnsiTheme="majorHAnsi" w:cs="Calibri"/>
          <w:sz w:val="20"/>
          <w:szCs w:val="20"/>
        </w:rPr>
        <w:t xml:space="preserve">declares. The Commission </w:t>
      </w:r>
      <w:r w:rsidR="00C75DA9" w:rsidRPr="00D60CC4">
        <w:rPr>
          <w:rFonts w:asciiTheme="majorHAnsi" w:hAnsiTheme="majorHAnsi" w:cs="Calibri"/>
          <w:sz w:val="20"/>
          <w:szCs w:val="20"/>
        </w:rPr>
        <w:t xml:space="preserve">awaits </w:t>
      </w:r>
      <w:r w:rsidRPr="00D60CC4">
        <w:rPr>
          <w:rFonts w:asciiTheme="majorHAnsi" w:hAnsiTheme="majorHAnsi" w:cs="Calibri"/>
          <w:sz w:val="20"/>
          <w:szCs w:val="20"/>
        </w:rPr>
        <w:t>updated information from the parties on its execution after publication.</w:t>
      </w:r>
    </w:p>
    <w:p w14:paraId="39BD88F1" w14:textId="77777777" w:rsidR="00AE5CEE" w:rsidRPr="00D60CC4" w:rsidRDefault="00AE5CEE" w:rsidP="001C0FD8">
      <w:pPr>
        <w:pStyle w:val="ListParagraph"/>
        <w:ind w:firstLine="720"/>
        <w:rPr>
          <w:rFonts w:asciiTheme="majorHAnsi" w:hAnsiTheme="majorHAnsi" w:cs="Calibri"/>
          <w:sz w:val="20"/>
          <w:szCs w:val="20"/>
        </w:rPr>
      </w:pPr>
    </w:p>
    <w:p w14:paraId="1FE73F1E" w14:textId="6E9FE056" w:rsidR="00262864" w:rsidRDefault="00CF1690" w:rsidP="001C0FD8">
      <w:pPr>
        <w:pStyle w:val="ListParagraph"/>
        <w:numPr>
          <w:ilvl w:val="0"/>
          <w:numId w:val="55"/>
        </w:numPr>
        <w:tabs>
          <w:tab w:val="clear" w:pos="4320"/>
        </w:tabs>
        <w:ind w:left="0" w:firstLine="720"/>
        <w:jc w:val="both"/>
        <w:rPr>
          <w:rFonts w:asciiTheme="majorHAnsi" w:hAnsiTheme="majorHAnsi" w:cs="Calibri"/>
          <w:sz w:val="20"/>
          <w:szCs w:val="20"/>
        </w:rPr>
      </w:pPr>
      <w:r>
        <w:rPr>
          <w:rFonts w:asciiTheme="majorHAnsi" w:hAnsiTheme="majorHAnsi" w:cs="Calibri"/>
          <w:sz w:val="20"/>
          <w:szCs w:val="20"/>
        </w:rPr>
        <w:t>Furthermore</w:t>
      </w:r>
      <w:r w:rsidR="00262864" w:rsidRPr="00D60CC4">
        <w:rPr>
          <w:rFonts w:asciiTheme="majorHAnsi" w:hAnsiTheme="majorHAnsi" w:cs="Calibri"/>
          <w:sz w:val="20"/>
          <w:szCs w:val="20"/>
        </w:rPr>
        <w:t>, the IACHR considers that subparagraphs a) and b) of the third clause of the friendly settlement agreeme</w:t>
      </w:r>
      <w:r w:rsidR="00C75DA9" w:rsidRPr="00D60CC4">
        <w:rPr>
          <w:rFonts w:asciiTheme="majorHAnsi" w:hAnsiTheme="majorHAnsi" w:cs="Calibri"/>
          <w:sz w:val="20"/>
          <w:szCs w:val="20"/>
        </w:rPr>
        <w:t>nt have been fully complied</w:t>
      </w:r>
      <w:r w:rsidR="00262864" w:rsidRPr="00D60CC4">
        <w:rPr>
          <w:rFonts w:asciiTheme="majorHAnsi" w:hAnsiTheme="majorHAnsi" w:cs="Calibri"/>
          <w:sz w:val="20"/>
          <w:szCs w:val="20"/>
        </w:rPr>
        <w:t xml:space="preserve"> and so </w:t>
      </w:r>
      <w:r w:rsidR="00C75DA9" w:rsidRPr="00D60CC4">
        <w:rPr>
          <w:rFonts w:asciiTheme="majorHAnsi" w:hAnsiTheme="majorHAnsi" w:cs="Calibri"/>
          <w:sz w:val="20"/>
          <w:szCs w:val="20"/>
        </w:rPr>
        <w:t xml:space="preserve">it </w:t>
      </w:r>
      <w:r w:rsidR="00262864" w:rsidRPr="00D60CC4">
        <w:rPr>
          <w:rFonts w:asciiTheme="majorHAnsi" w:hAnsiTheme="majorHAnsi" w:cs="Calibri"/>
          <w:sz w:val="20"/>
          <w:szCs w:val="20"/>
        </w:rPr>
        <w:t xml:space="preserve">declares. In relation to subparagraph c) of the third clause, on the publication of the facts and the fourth clause, on </w:t>
      </w:r>
      <w:r w:rsidR="00227101" w:rsidRPr="00D60CC4">
        <w:rPr>
          <w:rFonts w:asciiTheme="majorHAnsi" w:hAnsiTheme="majorHAnsi" w:cs="Calibri"/>
          <w:sz w:val="20"/>
          <w:szCs w:val="20"/>
        </w:rPr>
        <w:t>economic</w:t>
      </w:r>
      <w:r w:rsidR="00262864" w:rsidRPr="00D60CC4">
        <w:rPr>
          <w:rFonts w:asciiTheme="majorHAnsi" w:hAnsiTheme="majorHAnsi" w:cs="Calibri"/>
          <w:sz w:val="20"/>
          <w:szCs w:val="20"/>
        </w:rPr>
        <w:t xml:space="preserve"> compensation, the Commission considers that they are pending </w:t>
      </w:r>
      <w:r w:rsidR="00C75DA9" w:rsidRPr="00D60CC4">
        <w:rPr>
          <w:rFonts w:asciiTheme="majorHAnsi" w:hAnsiTheme="majorHAnsi" w:cs="Calibri"/>
          <w:sz w:val="20"/>
          <w:szCs w:val="20"/>
        </w:rPr>
        <w:t xml:space="preserve">of </w:t>
      </w:r>
      <w:r w:rsidR="00262864" w:rsidRPr="00D60CC4">
        <w:rPr>
          <w:rFonts w:asciiTheme="majorHAnsi" w:hAnsiTheme="majorHAnsi" w:cs="Calibri"/>
          <w:sz w:val="20"/>
          <w:szCs w:val="20"/>
        </w:rPr>
        <w:t xml:space="preserve">compliance and so </w:t>
      </w:r>
      <w:r w:rsidR="00C75DA9" w:rsidRPr="00D60CC4">
        <w:rPr>
          <w:rFonts w:asciiTheme="majorHAnsi" w:hAnsiTheme="majorHAnsi" w:cs="Calibri"/>
          <w:sz w:val="20"/>
          <w:szCs w:val="20"/>
        </w:rPr>
        <w:t xml:space="preserve">it </w:t>
      </w:r>
      <w:r w:rsidR="00262864" w:rsidRPr="00D60CC4">
        <w:rPr>
          <w:rFonts w:asciiTheme="majorHAnsi" w:hAnsiTheme="majorHAnsi" w:cs="Calibri"/>
          <w:sz w:val="20"/>
          <w:szCs w:val="20"/>
        </w:rPr>
        <w:t>declares.</w:t>
      </w:r>
    </w:p>
    <w:p w14:paraId="5964F191" w14:textId="77777777" w:rsidR="00434297" w:rsidRPr="00434297" w:rsidRDefault="00434297" w:rsidP="001C0FD8">
      <w:pPr>
        <w:pStyle w:val="ListParagraph"/>
        <w:rPr>
          <w:rFonts w:asciiTheme="majorHAnsi" w:hAnsiTheme="majorHAnsi" w:cs="Calibri"/>
          <w:sz w:val="20"/>
          <w:szCs w:val="20"/>
        </w:rPr>
      </w:pPr>
    </w:p>
    <w:p w14:paraId="2827A879" w14:textId="58EB1FE7" w:rsidR="00CF1690" w:rsidRPr="009F2B09" w:rsidRDefault="00434297" w:rsidP="001C0FD8">
      <w:pPr>
        <w:pStyle w:val="ListParagraph"/>
        <w:numPr>
          <w:ilvl w:val="0"/>
          <w:numId w:val="55"/>
        </w:numPr>
        <w:tabs>
          <w:tab w:val="clear" w:pos="4320"/>
        </w:tabs>
        <w:ind w:left="0" w:firstLine="720"/>
        <w:jc w:val="both"/>
        <w:rPr>
          <w:rFonts w:asciiTheme="majorHAnsi" w:hAnsiTheme="majorHAnsi" w:cs="Calibri"/>
          <w:sz w:val="20"/>
          <w:szCs w:val="20"/>
        </w:rPr>
      </w:pPr>
      <w:r w:rsidRPr="00CF1690">
        <w:rPr>
          <w:rFonts w:asciiTheme="majorHAnsi" w:hAnsiTheme="majorHAnsi" w:cs="Calibri"/>
          <w:sz w:val="20"/>
          <w:szCs w:val="20"/>
        </w:rPr>
        <w:t xml:space="preserve">Lastly, </w:t>
      </w:r>
      <w:r w:rsidR="00CF1690" w:rsidRPr="009F2B09">
        <w:rPr>
          <w:rFonts w:asciiTheme="majorHAnsi" w:hAnsiTheme="majorHAnsi" w:cs="Calibri"/>
          <w:sz w:val="20"/>
          <w:szCs w:val="20"/>
        </w:rPr>
        <w:t xml:space="preserve">the Commission considers that the remaining content of the agreement is declarative in nature, so it would not be </w:t>
      </w:r>
      <w:r w:rsidR="00077853">
        <w:rPr>
          <w:rFonts w:asciiTheme="majorHAnsi" w:hAnsiTheme="majorHAnsi" w:cs="Calibri"/>
          <w:sz w:val="20"/>
          <w:szCs w:val="20"/>
        </w:rPr>
        <w:t>up to</w:t>
      </w:r>
      <w:r w:rsidR="00CF1690" w:rsidRPr="009F2B09">
        <w:rPr>
          <w:rFonts w:asciiTheme="majorHAnsi" w:hAnsiTheme="majorHAnsi" w:cs="Calibri"/>
          <w:sz w:val="20"/>
          <w:szCs w:val="20"/>
        </w:rPr>
        <w:t xml:space="preserve"> the IACHR to monitor its compliance.</w:t>
      </w:r>
    </w:p>
    <w:p w14:paraId="6F6D043A" w14:textId="6126CA31" w:rsidR="00D72AD9" w:rsidRPr="00CF1690" w:rsidRDefault="00D72AD9" w:rsidP="001C0FD8">
      <w:pPr>
        <w:pStyle w:val="ListParagraph"/>
        <w:jc w:val="both"/>
        <w:rPr>
          <w:rFonts w:asciiTheme="majorHAnsi" w:hAnsiTheme="majorHAnsi" w:cs="Calibri"/>
          <w:sz w:val="20"/>
          <w:szCs w:val="20"/>
        </w:rPr>
      </w:pPr>
    </w:p>
    <w:p w14:paraId="42847AEF" w14:textId="0079BC12" w:rsidR="00D72AD9" w:rsidRPr="00D60CC4" w:rsidRDefault="00D72AD9" w:rsidP="001C0FD8">
      <w:pPr>
        <w:pStyle w:val="ListParagraph"/>
        <w:numPr>
          <w:ilvl w:val="0"/>
          <w:numId w:val="55"/>
        </w:numPr>
        <w:tabs>
          <w:tab w:val="clear" w:pos="4320"/>
        </w:tabs>
        <w:ind w:left="0" w:firstLine="720"/>
        <w:jc w:val="both"/>
        <w:rPr>
          <w:rFonts w:asciiTheme="majorHAnsi" w:hAnsiTheme="majorHAnsi" w:cs="Calibri"/>
          <w:sz w:val="20"/>
          <w:szCs w:val="20"/>
        </w:rPr>
      </w:pPr>
      <w:bookmarkStart w:id="9" w:name="_Hlk33539090"/>
      <w:r w:rsidRPr="00D60CC4">
        <w:rPr>
          <w:rFonts w:asciiTheme="majorHAnsi" w:hAnsiTheme="majorHAnsi" w:cs="Calibri"/>
          <w:sz w:val="20"/>
          <w:szCs w:val="20"/>
        </w:rPr>
        <w:t>Based on the foregoing, the Commission declares that the friendly settlement agreement has a partial level of execution, so it will continue to monitor the implementation of the pending parts of the friendly settlement agreement until its full compliance.</w:t>
      </w:r>
    </w:p>
    <w:bookmarkEnd w:id="9"/>
    <w:p w14:paraId="113A5415" w14:textId="3EEC9142" w:rsidR="00696428" w:rsidRPr="00D60CC4" w:rsidRDefault="00696428" w:rsidP="001C0FD8">
      <w:pPr>
        <w:jc w:val="both"/>
        <w:rPr>
          <w:rFonts w:asciiTheme="majorHAnsi" w:hAnsiTheme="majorHAnsi" w:cs="Calibri"/>
          <w:sz w:val="20"/>
          <w:szCs w:val="20"/>
        </w:rPr>
      </w:pPr>
    </w:p>
    <w:p w14:paraId="05B86679" w14:textId="59309C22" w:rsidR="00696428" w:rsidRPr="00D60CC4" w:rsidRDefault="00696428" w:rsidP="001C0FD8">
      <w:pPr>
        <w:pStyle w:val="ListParagraph"/>
        <w:numPr>
          <w:ilvl w:val="0"/>
          <w:numId w:val="56"/>
        </w:numPr>
        <w:ind w:left="0" w:firstLine="720"/>
        <w:jc w:val="both"/>
        <w:rPr>
          <w:rFonts w:asciiTheme="majorHAnsi" w:hAnsiTheme="majorHAnsi" w:cs="Calibri"/>
          <w:b/>
          <w:sz w:val="20"/>
          <w:szCs w:val="20"/>
          <w:lang w:val="es-ES_tradnl"/>
        </w:rPr>
      </w:pPr>
      <w:r w:rsidRPr="00D60CC4">
        <w:rPr>
          <w:rFonts w:asciiTheme="majorHAnsi" w:hAnsiTheme="majorHAnsi" w:cs="Calibri"/>
          <w:b/>
          <w:sz w:val="20"/>
          <w:szCs w:val="20"/>
          <w:lang w:val="es-ES_tradnl"/>
        </w:rPr>
        <w:t xml:space="preserve">CONCLUSIONS </w:t>
      </w:r>
    </w:p>
    <w:p w14:paraId="0E3FF651" w14:textId="77777777" w:rsidR="00696428" w:rsidRPr="00D60CC4" w:rsidRDefault="00696428" w:rsidP="001C0FD8">
      <w:pPr>
        <w:pStyle w:val="ListParagraph"/>
        <w:ind w:left="0" w:firstLine="720"/>
        <w:jc w:val="both"/>
        <w:rPr>
          <w:rFonts w:asciiTheme="majorHAnsi" w:hAnsiTheme="majorHAnsi" w:cs="Calibri"/>
          <w:b/>
          <w:sz w:val="20"/>
          <w:szCs w:val="20"/>
          <w:lang w:val="es-ES_tradnl"/>
        </w:rPr>
      </w:pPr>
    </w:p>
    <w:p w14:paraId="46D94A68" w14:textId="128DDE3C" w:rsidR="00696428" w:rsidRPr="00D60CC4" w:rsidRDefault="00696428" w:rsidP="001C0FD8">
      <w:pPr>
        <w:ind w:firstLine="720"/>
        <w:jc w:val="both"/>
        <w:rPr>
          <w:rFonts w:asciiTheme="majorHAnsi" w:hAnsiTheme="majorHAnsi"/>
          <w:sz w:val="20"/>
          <w:szCs w:val="20"/>
        </w:rPr>
      </w:pPr>
      <w:r w:rsidRPr="00D60CC4">
        <w:rPr>
          <w:rFonts w:asciiTheme="majorHAnsi" w:hAnsiTheme="majorHAnsi"/>
          <w:sz w:val="20"/>
          <w:szCs w:val="20"/>
        </w:rPr>
        <w:t xml:space="preserve">1. </w:t>
      </w:r>
      <w:r w:rsidRPr="00D60CC4">
        <w:rPr>
          <w:rFonts w:asciiTheme="majorHAnsi" w:hAnsiTheme="majorHAnsi"/>
          <w:sz w:val="20"/>
          <w:szCs w:val="20"/>
        </w:rPr>
        <w:tab/>
      </w:r>
      <w:r w:rsidR="00D72AD9" w:rsidRPr="00D60CC4">
        <w:rPr>
          <w:rFonts w:asciiTheme="majorHAnsi" w:hAnsiTheme="majorHAnsi"/>
          <w:sz w:val="20"/>
          <w:szCs w:val="20"/>
        </w:rPr>
        <w:t xml:space="preserve">Based on the foregoing considerations and by virtue of the procedure provided for in Articles 48.1.f and 49 of the American Convention, the Commission wishes to reiterate its deep appreciation for the efforts made by the parties and </w:t>
      </w:r>
      <w:r w:rsidR="00994A20" w:rsidRPr="00D60CC4">
        <w:rPr>
          <w:rFonts w:asciiTheme="majorHAnsi" w:hAnsiTheme="majorHAnsi"/>
          <w:sz w:val="20"/>
          <w:szCs w:val="20"/>
        </w:rPr>
        <w:t>its</w:t>
      </w:r>
      <w:r w:rsidR="00D72AD9" w:rsidRPr="00D60CC4">
        <w:rPr>
          <w:rFonts w:asciiTheme="majorHAnsi" w:hAnsiTheme="majorHAnsi"/>
          <w:sz w:val="20"/>
          <w:szCs w:val="20"/>
        </w:rPr>
        <w:t xml:space="preserve"> satisfaction for the achievement of a friendly settlement in </w:t>
      </w:r>
      <w:r w:rsidR="00994A20" w:rsidRPr="00D60CC4">
        <w:rPr>
          <w:rFonts w:asciiTheme="majorHAnsi" w:hAnsiTheme="majorHAnsi"/>
          <w:sz w:val="20"/>
          <w:szCs w:val="20"/>
        </w:rPr>
        <w:t>t</w:t>
      </w:r>
      <w:r w:rsidR="00D72AD9" w:rsidRPr="00D60CC4">
        <w:rPr>
          <w:rFonts w:asciiTheme="majorHAnsi" w:hAnsiTheme="majorHAnsi"/>
          <w:sz w:val="20"/>
          <w:szCs w:val="20"/>
        </w:rPr>
        <w:t>he present case, based on respect for human rights, and compatible with the object and purpose of the American Convention.</w:t>
      </w:r>
    </w:p>
    <w:p w14:paraId="19084E7A" w14:textId="77777777" w:rsidR="00696428" w:rsidRPr="00D60CC4" w:rsidRDefault="00696428" w:rsidP="001C0FD8">
      <w:pPr>
        <w:ind w:firstLine="720"/>
        <w:jc w:val="both"/>
        <w:rPr>
          <w:rFonts w:asciiTheme="majorHAnsi" w:hAnsiTheme="majorHAnsi" w:cs="Calibri"/>
          <w:b/>
          <w:sz w:val="20"/>
          <w:szCs w:val="20"/>
        </w:rPr>
      </w:pPr>
    </w:p>
    <w:p w14:paraId="5A7A296F" w14:textId="77777777" w:rsidR="00135D8A" w:rsidRPr="00C05757" w:rsidRDefault="00696428" w:rsidP="001C0FD8">
      <w:pPr>
        <w:ind w:firstLine="720"/>
        <w:jc w:val="both"/>
        <w:rPr>
          <w:rFonts w:asciiTheme="majorHAnsi" w:hAnsiTheme="majorHAnsi" w:cs="Calibri"/>
          <w:b/>
          <w:sz w:val="20"/>
          <w:szCs w:val="20"/>
        </w:rPr>
      </w:pPr>
      <w:r w:rsidRPr="00D60CC4">
        <w:rPr>
          <w:rFonts w:asciiTheme="majorHAnsi" w:hAnsiTheme="majorHAnsi"/>
          <w:sz w:val="20"/>
          <w:szCs w:val="20"/>
        </w:rPr>
        <w:t xml:space="preserve">2. </w:t>
      </w:r>
      <w:r w:rsidRPr="00D60CC4">
        <w:rPr>
          <w:rFonts w:asciiTheme="majorHAnsi" w:hAnsiTheme="majorHAnsi"/>
          <w:sz w:val="20"/>
          <w:szCs w:val="20"/>
        </w:rPr>
        <w:tab/>
      </w:r>
      <w:r w:rsidR="00135D8A">
        <w:rPr>
          <w:rFonts w:asciiTheme="majorHAnsi" w:hAnsiTheme="majorHAnsi"/>
          <w:sz w:val="20"/>
          <w:szCs w:val="20"/>
        </w:rPr>
        <w:t xml:space="preserve">In accordance with </w:t>
      </w:r>
      <w:r w:rsidR="00135D8A" w:rsidRPr="00C05757">
        <w:rPr>
          <w:rFonts w:asciiTheme="majorHAnsi" w:hAnsiTheme="majorHAnsi"/>
          <w:sz w:val="20"/>
          <w:szCs w:val="20"/>
        </w:rPr>
        <w:t>the considerations and conclusions set forth in this report,</w:t>
      </w:r>
    </w:p>
    <w:p w14:paraId="0AB2A64F" w14:textId="77777777" w:rsidR="00696428" w:rsidRPr="00D60CC4" w:rsidRDefault="00696428" w:rsidP="001C0FD8">
      <w:pPr>
        <w:ind w:firstLine="720"/>
        <w:jc w:val="both"/>
        <w:rPr>
          <w:rFonts w:asciiTheme="majorHAnsi" w:hAnsiTheme="majorHAnsi" w:cs="Calibri"/>
          <w:b/>
          <w:sz w:val="20"/>
          <w:szCs w:val="20"/>
        </w:rPr>
      </w:pPr>
    </w:p>
    <w:p w14:paraId="02A2E345" w14:textId="56BBDB65" w:rsidR="00696428" w:rsidRPr="00D60CC4" w:rsidRDefault="00994A20" w:rsidP="001C0FD8">
      <w:pPr>
        <w:ind w:firstLine="720"/>
        <w:jc w:val="center"/>
        <w:rPr>
          <w:rFonts w:asciiTheme="majorHAnsi" w:hAnsiTheme="majorHAnsi"/>
          <w:b/>
          <w:bCs/>
          <w:sz w:val="20"/>
          <w:szCs w:val="20"/>
        </w:rPr>
      </w:pPr>
      <w:r w:rsidRPr="00D60CC4">
        <w:rPr>
          <w:rFonts w:asciiTheme="majorHAnsi" w:hAnsiTheme="majorHAnsi"/>
          <w:b/>
          <w:bCs/>
          <w:sz w:val="20"/>
          <w:szCs w:val="20"/>
        </w:rPr>
        <w:t>THE INTER-AMERICAN COMMISSION ON HUMAN RIGHTS</w:t>
      </w:r>
    </w:p>
    <w:p w14:paraId="3DF574E1" w14:textId="77777777" w:rsidR="00696428" w:rsidRPr="00D60CC4" w:rsidRDefault="00696428" w:rsidP="001C0FD8">
      <w:pPr>
        <w:ind w:firstLine="720"/>
        <w:jc w:val="center"/>
        <w:rPr>
          <w:rFonts w:asciiTheme="majorHAnsi" w:hAnsiTheme="majorHAnsi"/>
          <w:b/>
          <w:bCs/>
          <w:sz w:val="20"/>
          <w:szCs w:val="20"/>
        </w:rPr>
      </w:pPr>
    </w:p>
    <w:p w14:paraId="0C91B908" w14:textId="3FC5DA8D" w:rsidR="00696428" w:rsidRPr="00D60CC4" w:rsidRDefault="00696428" w:rsidP="001C0FD8">
      <w:pPr>
        <w:jc w:val="both"/>
        <w:rPr>
          <w:rFonts w:asciiTheme="majorHAnsi" w:hAnsiTheme="majorHAnsi"/>
          <w:b/>
          <w:bCs/>
          <w:sz w:val="20"/>
          <w:szCs w:val="20"/>
        </w:rPr>
      </w:pPr>
      <w:r w:rsidRPr="00D60CC4">
        <w:rPr>
          <w:rFonts w:asciiTheme="majorHAnsi" w:hAnsiTheme="majorHAnsi"/>
          <w:b/>
          <w:bCs/>
          <w:sz w:val="20"/>
          <w:szCs w:val="20"/>
        </w:rPr>
        <w:t>DECIDE</w:t>
      </w:r>
      <w:r w:rsidR="002C1466" w:rsidRPr="00D60CC4">
        <w:rPr>
          <w:rFonts w:asciiTheme="majorHAnsi" w:hAnsiTheme="majorHAnsi"/>
          <w:b/>
          <w:bCs/>
          <w:sz w:val="20"/>
          <w:szCs w:val="20"/>
        </w:rPr>
        <w:t>S</w:t>
      </w:r>
      <w:r w:rsidRPr="00D60CC4">
        <w:rPr>
          <w:rFonts w:asciiTheme="majorHAnsi" w:hAnsiTheme="majorHAnsi"/>
          <w:b/>
          <w:bCs/>
          <w:sz w:val="20"/>
          <w:szCs w:val="20"/>
        </w:rPr>
        <w:t>:</w:t>
      </w:r>
    </w:p>
    <w:p w14:paraId="4D74117E" w14:textId="77777777" w:rsidR="00696428" w:rsidRPr="00D60CC4" w:rsidRDefault="00696428" w:rsidP="001C0FD8">
      <w:pPr>
        <w:ind w:firstLine="720"/>
        <w:jc w:val="both"/>
        <w:rPr>
          <w:rFonts w:asciiTheme="majorHAnsi" w:hAnsiTheme="majorHAnsi"/>
          <w:b/>
          <w:bCs/>
          <w:sz w:val="20"/>
          <w:szCs w:val="20"/>
          <w:highlight w:val="cyan"/>
        </w:rPr>
      </w:pPr>
    </w:p>
    <w:p w14:paraId="78CFE157" w14:textId="16D14A26" w:rsidR="00696428" w:rsidRPr="00D60CC4" w:rsidRDefault="002C1466" w:rsidP="001C0F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D60CC4">
        <w:rPr>
          <w:rFonts w:asciiTheme="majorHAnsi" w:hAnsiTheme="majorHAnsi"/>
          <w:sz w:val="20"/>
          <w:szCs w:val="20"/>
        </w:rPr>
        <w:t>To approve the terms of the agreement signed by the parties on November 5, 2019.</w:t>
      </w:r>
    </w:p>
    <w:p w14:paraId="5A04CD40" w14:textId="77777777" w:rsidR="00696428" w:rsidRPr="00D60CC4" w:rsidRDefault="00696428" w:rsidP="001C0FD8">
      <w:pPr>
        <w:ind w:firstLine="720"/>
        <w:jc w:val="both"/>
        <w:rPr>
          <w:rFonts w:asciiTheme="majorHAnsi" w:hAnsiTheme="majorHAnsi"/>
          <w:sz w:val="20"/>
          <w:szCs w:val="20"/>
        </w:rPr>
      </w:pPr>
    </w:p>
    <w:p w14:paraId="0325C77A" w14:textId="77777777" w:rsidR="00135D8A" w:rsidRPr="00C05757" w:rsidRDefault="002C1466" w:rsidP="001C0F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135D8A">
        <w:rPr>
          <w:rFonts w:asciiTheme="majorHAnsi" w:hAnsiTheme="majorHAnsi"/>
          <w:sz w:val="20"/>
          <w:szCs w:val="20"/>
        </w:rPr>
        <w:t xml:space="preserve">To declare fully complied with the literals a) Act of Recognition of Responsibility, and b) </w:t>
      </w:r>
      <w:r w:rsidR="00C75DA9" w:rsidRPr="00135D8A">
        <w:rPr>
          <w:rFonts w:asciiTheme="majorHAnsi" w:hAnsiTheme="majorHAnsi"/>
          <w:sz w:val="20"/>
          <w:szCs w:val="20"/>
        </w:rPr>
        <w:t>Unveiling</w:t>
      </w:r>
      <w:r w:rsidRPr="00135D8A">
        <w:rPr>
          <w:rFonts w:asciiTheme="majorHAnsi" w:hAnsiTheme="majorHAnsi"/>
          <w:sz w:val="20"/>
          <w:szCs w:val="20"/>
        </w:rPr>
        <w:t xml:space="preserve"> of a plaque commemorating the third clause of the friendly settlement agreement, </w:t>
      </w:r>
      <w:r w:rsidR="00135D8A" w:rsidRPr="00C05757">
        <w:rPr>
          <w:rFonts w:asciiTheme="majorHAnsi" w:hAnsiTheme="majorHAnsi"/>
          <w:sz w:val="20"/>
          <w:szCs w:val="20"/>
        </w:rPr>
        <w:t>according to the analysis contained in this report.</w:t>
      </w:r>
    </w:p>
    <w:p w14:paraId="7576EADE" w14:textId="2ACFDB88" w:rsidR="00696428" w:rsidRPr="00135D8A" w:rsidRDefault="00696428" w:rsidP="001C0FD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3BE25EEC" w14:textId="77777777" w:rsidR="00135D8A" w:rsidRPr="00C05757" w:rsidRDefault="006409B8" w:rsidP="001C0F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D60CC4">
        <w:rPr>
          <w:rFonts w:asciiTheme="majorHAnsi" w:hAnsiTheme="majorHAnsi"/>
          <w:sz w:val="20"/>
          <w:szCs w:val="20"/>
        </w:rPr>
        <w:t xml:space="preserve">To declare pending </w:t>
      </w:r>
      <w:r w:rsidR="00C75DA9" w:rsidRPr="00D60CC4">
        <w:rPr>
          <w:rFonts w:asciiTheme="majorHAnsi" w:hAnsiTheme="majorHAnsi"/>
          <w:sz w:val="20"/>
          <w:szCs w:val="20"/>
        </w:rPr>
        <w:t xml:space="preserve">of </w:t>
      </w:r>
      <w:r w:rsidRPr="00D60CC4">
        <w:rPr>
          <w:rFonts w:asciiTheme="majorHAnsi" w:hAnsiTheme="majorHAnsi"/>
          <w:sz w:val="20"/>
          <w:szCs w:val="20"/>
        </w:rPr>
        <w:t xml:space="preserve">compliance literal c) of the third clause on the publication of the facts, and the fourth clause on economic compensation, </w:t>
      </w:r>
      <w:r w:rsidR="00135D8A" w:rsidRPr="00C05757">
        <w:rPr>
          <w:rFonts w:asciiTheme="majorHAnsi" w:hAnsiTheme="majorHAnsi"/>
          <w:sz w:val="20"/>
          <w:szCs w:val="20"/>
        </w:rPr>
        <w:t>according to the analysis contained in this report.</w:t>
      </w:r>
    </w:p>
    <w:p w14:paraId="6E6EE02B" w14:textId="1781B389" w:rsidR="00696428" w:rsidRPr="00D60CC4" w:rsidRDefault="00696428" w:rsidP="001C0FD8">
      <w:pPr>
        <w:jc w:val="both"/>
        <w:rPr>
          <w:rFonts w:asciiTheme="majorHAnsi" w:hAnsiTheme="majorHAnsi"/>
          <w:sz w:val="20"/>
          <w:szCs w:val="20"/>
          <w:highlight w:val="cyan"/>
        </w:rPr>
      </w:pPr>
    </w:p>
    <w:p w14:paraId="2E9AD68C" w14:textId="769B7384" w:rsidR="00696428" w:rsidRPr="00D60CC4" w:rsidRDefault="00227101" w:rsidP="001C0F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D60CC4">
        <w:rPr>
          <w:rFonts w:asciiTheme="majorHAnsi" w:hAnsiTheme="majorHAnsi"/>
          <w:sz w:val="20"/>
          <w:szCs w:val="20"/>
        </w:rPr>
        <w:t xml:space="preserve">To continue with the supervision of the commitments assumed in literal c) of the third clause and the fourth clause of the friendly settlement agreement by the Colombian State. To that end, </w:t>
      </w:r>
      <w:r w:rsidR="002F702A" w:rsidRPr="00D60CC4">
        <w:rPr>
          <w:rFonts w:asciiTheme="majorHAnsi" w:hAnsiTheme="majorHAnsi"/>
          <w:sz w:val="20"/>
          <w:szCs w:val="20"/>
        </w:rPr>
        <w:t xml:space="preserve">it </w:t>
      </w:r>
      <w:r w:rsidRPr="00D60CC4">
        <w:rPr>
          <w:rFonts w:asciiTheme="majorHAnsi" w:hAnsiTheme="majorHAnsi"/>
          <w:sz w:val="20"/>
          <w:szCs w:val="20"/>
        </w:rPr>
        <w:t>remind</w:t>
      </w:r>
      <w:r w:rsidR="002F702A" w:rsidRPr="00D60CC4">
        <w:rPr>
          <w:rFonts w:asciiTheme="majorHAnsi" w:hAnsiTheme="majorHAnsi"/>
          <w:sz w:val="20"/>
          <w:szCs w:val="20"/>
        </w:rPr>
        <w:t>s</w:t>
      </w:r>
      <w:r w:rsidRPr="00D60CC4">
        <w:rPr>
          <w:rFonts w:asciiTheme="majorHAnsi" w:hAnsiTheme="majorHAnsi"/>
          <w:sz w:val="20"/>
          <w:szCs w:val="20"/>
        </w:rPr>
        <w:t xml:space="preserve"> the parties of their commitment to periodically inform the IACHR about compliance with said measures.</w:t>
      </w:r>
    </w:p>
    <w:p w14:paraId="05257555" w14:textId="77777777" w:rsidR="00696428" w:rsidRPr="00D60CC4" w:rsidRDefault="00696428" w:rsidP="001C0FD8">
      <w:pPr>
        <w:ind w:firstLine="720"/>
        <w:jc w:val="both"/>
        <w:rPr>
          <w:rFonts w:asciiTheme="majorHAnsi" w:hAnsiTheme="majorHAnsi"/>
          <w:sz w:val="20"/>
          <w:szCs w:val="20"/>
        </w:rPr>
      </w:pPr>
    </w:p>
    <w:p w14:paraId="0912E166" w14:textId="09475589" w:rsidR="00696428" w:rsidRPr="00D60CC4" w:rsidRDefault="002F702A" w:rsidP="001C0F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bookmarkStart w:id="10" w:name="_Hlk33538959"/>
      <w:r w:rsidRPr="00D60CC4">
        <w:rPr>
          <w:rFonts w:asciiTheme="majorHAnsi" w:hAnsiTheme="majorHAnsi"/>
          <w:sz w:val="20"/>
          <w:szCs w:val="20"/>
        </w:rPr>
        <w:lastRenderedPageBreak/>
        <w:t>To make this report public and include it in its Annual Report to the OAS General Assembly.</w:t>
      </w:r>
    </w:p>
    <w:bookmarkEnd w:id="10"/>
    <w:p w14:paraId="345DBD47" w14:textId="77777777" w:rsidR="00696428" w:rsidRPr="00D60CC4" w:rsidRDefault="00696428" w:rsidP="001C0FD8">
      <w:pPr>
        <w:ind w:firstLine="720"/>
        <w:jc w:val="both"/>
        <w:rPr>
          <w:rFonts w:asciiTheme="majorHAnsi" w:hAnsiTheme="majorHAnsi"/>
          <w:sz w:val="20"/>
          <w:szCs w:val="20"/>
        </w:rPr>
      </w:pPr>
    </w:p>
    <w:p w14:paraId="53494060" w14:textId="074CC3F5" w:rsidR="00A72090" w:rsidRDefault="002F702A" w:rsidP="001C0FD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bookmarkStart w:id="11" w:name="_Hlk33538976"/>
      <w:r w:rsidRPr="00D60CC4">
        <w:rPr>
          <w:rFonts w:asciiTheme="majorHAnsi" w:hAnsiTheme="majorHAnsi"/>
          <w:sz w:val="20"/>
          <w:szCs w:val="20"/>
        </w:rPr>
        <w:t xml:space="preserve">Approved by the Inter-American Commission on Human Rights on the </w:t>
      </w:r>
      <w:r w:rsidR="00A72090">
        <w:rPr>
          <w:rFonts w:asciiTheme="majorHAnsi" w:hAnsiTheme="majorHAnsi"/>
          <w:sz w:val="20"/>
          <w:szCs w:val="20"/>
        </w:rPr>
        <w:t>13</w:t>
      </w:r>
      <w:r w:rsidR="002C644F" w:rsidRPr="002C644F">
        <w:rPr>
          <w:rFonts w:asciiTheme="majorHAnsi" w:hAnsiTheme="majorHAnsi"/>
          <w:sz w:val="20"/>
          <w:szCs w:val="20"/>
          <w:vertAlign w:val="superscript"/>
        </w:rPr>
        <w:t>th</w:t>
      </w:r>
      <w:r w:rsidRPr="002C644F">
        <w:rPr>
          <w:rFonts w:asciiTheme="majorHAnsi" w:hAnsiTheme="majorHAnsi"/>
          <w:sz w:val="20"/>
          <w:szCs w:val="20"/>
          <w:vertAlign w:val="superscript"/>
        </w:rPr>
        <w:t xml:space="preserve"> </w:t>
      </w:r>
      <w:r w:rsidRPr="00D60CC4">
        <w:rPr>
          <w:rFonts w:asciiTheme="majorHAnsi" w:hAnsiTheme="majorHAnsi"/>
          <w:sz w:val="20"/>
          <w:szCs w:val="20"/>
        </w:rPr>
        <w:t xml:space="preserve">day of the month of </w:t>
      </w:r>
      <w:r w:rsidR="00A72090">
        <w:rPr>
          <w:rFonts w:asciiTheme="majorHAnsi" w:hAnsiTheme="majorHAnsi"/>
          <w:sz w:val="20"/>
          <w:szCs w:val="20"/>
        </w:rPr>
        <w:t>April</w:t>
      </w:r>
      <w:r w:rsidRPr="00D60CC4">
        <w:rPr>
          <w:rFonts w:asciiTheme="majorHAnsi" w:hAnsiTheme="majorHAnsi"/>
          <w:sz w:val="20"/>
          <w:szCs w:val="20"/>
        </w:rPr>
        <w:t xml:space="preserve"> 2020. (Signed):</w:t>
      </w:r>
      <w:r w:rsidR="00A72090" w:rsidRPr="00A72090">
        <w:rPr>
          <w:rFonts w:ascii="Cambria" w:hAnsi="Cambria"/>
          <w:sz w:val="20"/>
          <w:szCs w:val="20"/>
        </w:rPr>
        <w:t xml:space="preserve"> </w:t>
      </w:r>
      <w:r w:rsidR="00272057" w:rsidRPr="00272057">
        <w:rPr>
          <w:rFonts w:ascii="Cambria" w:hAnsi="Cambria"/>
          <w:sz w:val="20"/>
          <w:szCs w:val="20"/>
          <w:bdr w:val="none" w:sz="0" w:space="0" w:color="auto" w:frame="1"/>
        </w:rPr>
        <w:t xml:space="preserve">Joel Hernández García President; Antonia Urrejola, First Vice President; </w:t>
      </w:r>
      <w:proofErr w:type="spellStart"/>
      <w:r w:rsidR="00272057" w:rsidRPr="00272057">
        <w:rPr>
          <w:rFonts w:ascii="Cambria" w:hAnsi="Cambria"/>
          <w:sz w:val="20"/>
          <w:szCs w:val="20"/>
          <w:bdr w:val="none" w:sz="0" w:space="0" w:color="auto" w:frame="1"/>
        </w:rPr>
        <w:t>Flávia</w:t>
      </w:r>
      <w:proofErr w:type="spellEnd"/>
      <w:r w:rsidR="00272057" w:rsidRPr="00272057">
        <w:rPr>
          <w:rFonts w:ascii="Cambria" w:hAnsi="Cambria"/>
          <w:sz w:val="20"/>
          <w:szCs w:val="20"/>
          <w:bdr w:val="none" w:sz="0" w:space="0" w:color="auto" w:frame="1"/>
        </w:rPr>
        <w:t xml:space="preserve"> </w:t>
      </w:r>
      <w:proofErr w:type="spellStart"/>
      <w:r w:rsidR="00272057" w:rsidRPr="00272057">
        <w:rPr>
          <w:rFonts w:ascii="Cambria" w:hAnsi="Cambria"/>
          <w:sz w:val="20"/>
          <w:szCs w:val="20"/>
          <w:bdr w:val="none" w:sz="0" w:space="0" w:color="auto" w:frame="1"/>
        </w:rPr>
        <w:t>Piovesan</w:t>
      </w:r>
      <w:proofErr w:type="spellEnd"/>
      <w:r w:rsidR="00272057" w:rsidRPr="00272057">
        <w:rPr>
          <w:rFonts w:ascii="Cambria" w:hAnsi="Cambria"/>
          <w:sz w:val="20"/>
          <w:szCs w:val="20"/>
          <w:bdr w:val="none" w:sz="0" w:space="0" w:color="auto" w:frame="1"/>
        </w:rPr>
        <w:t xml:space="preserve">; Second Vice President, Esmeralda E. </w:t>
      </w:r>
      <w:proofErr w:type="spellStart"/>
      <w:r w:rsidR="00272057" w:rsidRPr="00272057">
        <w:rPr>
          <w:rFonts w:ascii="Cambria" w:hAnsi="Cambria"/>
          <w:sz w:val="20"/>
          <w:szCs w:val="20"/>
          <w:bdr w:val="none" w:sz="0" w:space="0" w:color="auto" w:frame="1"/>
        </w:rPr>
        <w:t>Arosemena</w:t>
      </w:r>
      <w:proofErr w:type="spellEnd"/>
      <w:r w:rsidR="00272057" w:rsidRPr="00272057">
        <w:rPr>
          <w:rFonts w:ascii="Cambria" w:hAnsi="Cambria"/>
          <w:sz w:val="20"/>
          <w:szCs w:val="20"/>
          <w:bdr w:val="none" w:sz="0" w:space="0" w:color="auto" w:frame="1"/>
        </w:rPr>
        <w:t xml:space="preserve"> Bernal de </w:t>
      </w:r>
      <w:proofErr w:type="spellStart"/>
      <w:r w:rsidR="00272057" w:rsidRPr="00272057">
        <w:rPr>
          <w:rFonts w:ascii="Cambria" w:hAnsi="Cambria"/>
          <w:sz w:val="20"/>
          <w:szCs w:val="20"/>
          <w:bdr w:val="none" w:sz="0" w:space="0" w:color="auto" w:frame="1"/>
        </w:rPr>
        <w:t>Troitiño</w:t>
      </w:r>
      <w:proofErr w:type="spellEnd"/>
      <w:r w:rsidR="00272057" w:rsidRPr="00272057">
        <w:rPr>
          <w:rFonts w:ascii="Cambria" w:hAnsi="Cambria"/>
          <w:sz w:val="20"/>
          <w:szCs w:val="20"/>
          <w:bdr w:val="none" w:sz="0" w:space="0" w:color="auto" w:frame="1"/>
        </w:rPr>
        <w:t xml:space="preserve"> and Julissa Mantilla Falcón, Members of the Commission.</w:t>
      </w:r>
      <w:bookmarkEnd w:id="11"/>
    </w:p>
    <w:sectPr w:rsidR="00A720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9793F" w14:textId="77777777" w:rsidR="000F46A4" w:rsidRDefault="000F46A4">
      <w:r>
        <w:separator/>
      </w:r>
    </w:p>
  </w:endnote>
  <w:endnote w:type="continuationSeparator" w:id="0">
    <w:p w14:paraId="4FA8E52B" w14:textId="77777777" w:rsidR="000F46A4" w:rsidRDefault="000F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CEE85" w14:textId="77777777" w:rsidR="004D53A5" w:rsidRDefault="004D5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5962DFC3" w14:textId="277A1A52" w:rsidR="00DC5D11" w:rsidRPr="00934A2C" w:rsidRDefault="00DC5D1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C0FD8">
          <w:rPr>
            <w:noProof/>
            <w:sz w:val="16"/>
            <w:szCs w:val="22"/>
          </w:rPr>
          <w:t>3</w:t>
        </w:r>
        <w:r w:rsidRPr="00934A2C">
          <w:rPr>
            <w:noProof/>
            <w:sz w:val="16"/>
            <w:szCs w:val="22"/>
          </w:rPr>
          <w:fldChar w:fldCharType="end"/>
        </w:r>
      </w:p>
    </w:sdtContent>
  </w:sdt>
  <w:p w14:paraId="412F0F16" w14:textId="77777777" w:rsidR="00DC5D11" w:rsidRDefault="00DC5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BA21C" w14:textId="77777777" w:rsidR="00DC5D11" w:rsidRPr="00934A2C" w:rsidRDefault="00DC5D11">
    <w:pPr>
      <w:pStyle w:val="Footer"/>
      <w:jc w:val="center"/>
      <w:rPr>
        <w:sz w:val="16"/>
        <w:szCs w:val="22"/>
      </w:rPr>
    </w:pPr>
  </w:p>
  <w:p w14:paraId="49370628" w14:textId="77777777" w:rsidR="00DC5D11" w:rsidRDefault="00DC5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1BB10" w14:textId="77777777" w:rsidR="000F46A4" w:rsidRPr="000F35ED" w:rsidRDefault="000F46A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E866F8" w14:textId="77777777" w:rsidR="000F46A4" w:rsidRPr="000F35ED" w:rsidRDefault="000F46A4" w:rsidP="000F35ED">
      <w:pPr>
        <w:rPr>
          <w:rFonts w:asciiTheme="majorHAnsi" w:hAnsiTheme="majorHAnsi"/>
          <w:sz w:val="16"/>
          <w:szCs w:val="16"/>
        </w:rPr>
      </w:pPr>
      <w:r w:rsidRPr="000F35ED">
        <w:rPr>
          <w:rFonts w:asciiTheme="majorHAnsi" w:hAnsiTheme="majorHAnsi"/>
          <w:sz w:val="16"/>
          <w:szCs w:val="16"/>
        </w:rPr>
        <w:separator/>
      </w:r>
    </w:p>
    <w:p w14:paraId="6BC30CC3" w14:textId="77777777" w:rsidR="000F46A4" w:rsidRPr="000F35ED" w:rsidRDefault="000F46A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9918A25" w14:textId="77777777" w:rsidR="000F46A4" w:rsidRPr="000F35ED" w:rsidRDefault="000F46A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79C180" w14:textId="2179F9BC" w:rsidR="00D870FE" w:rsidRPr="00C87B1B" w:rsidRDefault="00D870FE" w:rsidP="00D870FE">
      <w:pPr>
        <w:pStyle w:val="FootnoteText"/>
        <w:ind w:firstLine="720"/>
        <w:jc w:val="both"/>
        <w:rPr>
          <w:rFonts w:asciiTheme="majorHAnsi" w:hAnsiTheme="majorHAnsi"/>
          <w:sz w:val="16"/>
          <w:szCs w:val="16"/>
        </w:rPr>
      </w:pPr>
      <w:r w:rsidRPr="00D2662C">
        <w:rPr>
          <w:rStyle w:val="FootnoteReference"/>
          <w:rFonts w:asciiTheme="majorHAnsi" w:hAnsiTheme="majorHAnsi"/>
          <w:sz w:val="16"/>
          <w:szCs w:val="16"/>
        </w:rPr>
        <w:footnoteRef/>
      </w:r>
      <w:r w:rsidRPr="00CA066C">
        <w:rPr>
          <w:rFonts w:asciiTheme="majorHAnsi" w:hAnsiTheme="majorHAnsi"/>
          <w:sz w:val="16"/>
          <w:szCs w:val="16"/>
        </w:rPr>
        <w:t xml:space="preserve"> </w:t>
      </w:r>
      <w:r w:rsidR="005F3687" w:rsidRPr="00C87B1B">
        <w:rPr>
          <w:rFonts w:asciiTheme="majorHAnsi" w:hAnsiTheme="majorHAnsi"/>
          <w:sz w:val="16"/>
          <w:szCs w:val="16"/>
        </w:rPr>
        <w:t xml:space="preserve">The petition was initially filed with the request for reservation of identity on the name of the alleged victim, so </w:t>
      </w:r>
      <w:r w:rsidR="00C87B1B">
        <w:rPr>
          <w:rFonts w:asciiTheme="majorHAnsi" w:hAnsiTheme="majorHAnsi"/>
          <w:sz w:val="16"/>
          <w:szCs w:val="16"/>
        </w:rPr>
        <w:t>her</w:t>
      </w:r>
      <w:r w:rsidR="005F3687" w:rsidRPr="00C87B1B">
        <w:rPr>
          <w:rFonts w:asciiTheme="majorHAnsi" w:hAnsiTheme="majorHAnsi"/>
          <w:sz w:val="16"/>
          <w:szCs w:val="16"/>
        </w:rPr>
        <w:t xml:space="preserve"> initials were a</w:t>
      </w:r>
      <w:r w:rsidR="00823E43">
        <w:rPr>
          <w:rFonts w:asciiTheme="majorHAnsi" w:hAnsiTheme="majorHAnsi"/>
          <w:sz w:val="16"/>
          <w:szCs w:val="16"/>
        </w:rPr>
        <w:t>ssigned to the name of the case.</w:t>
      </w:r>
      <w:r w:rsidR="005F3687" w:rsidRPr="00C87B1B">
        <w:rPr>
          <w:rFonts w:asciiTheme="majorHAnsi" w:hAnsiTheme="majorHAnsi"/>
          <w:sz w:val="16"/>
          <w:szCs w:val="16"/>
        </w:rPr>
        <w:t xml:space="preserve"> However, by means of a note dated December 11, 2019, the petitioner requested the IACHR to lift the identity reserve.</w:t>
      </w:r>
    </w:p>
  </w:footnote>
  <w:footnote w:id="3">
    <w:p w14:paraId="1230C0AB" w14:textId="76B45483" w:rsidR="00DC5D11" w:rsidRPr="00A84838" w:rsidRDefault="00DC5D11" w:rsidP="00D2662C">
      <w:pPr>
        <w:pStyle w:val="FootnoteText"/>
        <w:ind w:firstLine="720"/>
        <w:jc w:val="both"/>
        <w:rPr>
          <w:rFonts w:asciiTheme="majorHAnsi" w:hAnsiTheme="majorHAnsi"/>
          <w:sz w:val="16"/>
          <w:szCs w:val="16"/>
        </w:rPr>
      </w:pPr>
      <w:r w:rsidRPr="00D2662C">
        <w:rPr>
          <w:rStyle w:val="FootnoteReference"/>
          <w:rFonts w:asciiTheme="majorHAnsi" w:hAnsiTheme="majorHAnsi"/>
          <w:sz w:val="16"/>
          <w:szCs w:val="16"/>
        </w:rPr>
        <w:footnoteRef/>
      </w:r>
      <w:r w:rsidRPr="00A84838">
        <w:rPr>
          <w:rFonts w:asciiTheme="majorHAnsi" w:hAnsiTheme="majorHAnsi"/>
          <w:sz w:val="16"/>
          <w:szCs w:val="16"/>
        </w:rPr>
        <w:t xml:space="preserve"> </w:t>
      </w:r>
      <w:bookmarkStart w:id="5" w:name="_Hlk33539038"/>
      <w:r w:rsidR="00A84838" w:rsidRPr="00A84838">
        <w:rPr>
          <w:rFonts w:asciiTheme="majorHAnsi" w:hAnsiTheme="majorHAnsi"/>
          <w:sz w:val="16"/>
          <w:szCs w:val="16"/>
        </w:rPr>
        <w:t>Numbering of the clauses outside the original text of the agreement.</w:t>
      </w:r>
      <w:bookmarkEnd w:id="5"/>
    </w:p>
  </w:footnote>
  <w:footnote w:id="4">
    <w:p w14:paraId="7CC0759A" w14:textId="172BE19D" w:rsidR="00547F5A" w:rsidRPr="00A84838" w:rsidRDefault="00547F5A" w:rsidP="006F3F66">
      <w:pPr>
        <w:pStyle w:val="FootnoteText"/>
        <w:ind w:firstLine="720"/>
        <w:jc w:val="both"/>
        <w:rPr>
          <w:rFonts w:asciiTheme="majorHAnsi" w:hAnsiTheme="majorHAnsi"/>
          <w:sz w:val="16"/>
          <w:szCs w:val="16"/>
        </w:rPr>
      </w:pPr>
      <w:r w:rsidRPr="00D2662C">
        <w:rPr>
          <w:rStyle w:val="FootnoteReference"/>
          <w:rFonts w:asciiTheme="majorHAnsi" w:hAnsiTheme="majorHAnsi"/>
          <w:sz w:val="16"/>
          <w:szCs w:val="16"/>
        </w:rPr>
        <w:footnoteRef/>
      </w:r>
      <w:r w:rsidRPr="00A84838">
        <w:rPr>
          <w:rFonts w:asciiTheme="majorHAnsi" w:hAnsiTheme="majorHAnsi"/>
          <w:sz w:val="16"/>
          <w:szCs w:val="16"/>
        </w:rPr>
        <w:t xml:space="preserve"> </w:t>
      </w:r>
      <w:r w:rsidR="006F3F66" w:rsidRPr="006F3F66">
        <w:rPr>
          <w:rFonts w:asciiTheme="majorHAnsi" w:hAnsiTheme="majorHAnsi"/>
          <w:sz w:val="16"/>
          <w:szCs w:val="16"/>
        </w:rPr>
        <w:t>IACHR, Report No. 180/18, Petition 1616-07. Admissibility. A.G.A. and family.</w:t>
      </w:r>
      <w:r w:rsidR="006F3F66">
        <w:rPr>
          <w:rFonts w:asciiTheme="majorHAnsi" w:hAnsiTheme="majorHAnsi"/>
          <w:sz w:val="16"/>
          <w:szCs w:val="16"/>
        </w:rPr>
        <w:t xml:space="preserve"> </w:t>
      </w:r>
      <w:r w:rsidR="006F3F66" w:rsidRPr="006F3F66">
        <w:rPr>
          <w:rFonts w:asciiTheme="majorHAnsi" w:hAnsiTheme="majorHAnsi"/>
          <w:sz w:val="16"/>
          <w:szCs w:val="16"/>
        </w:rPr>
        <w:t>Colombia. December 26, 2018</w:t>
      </w:r>
      <w:r w:rsidR="00A84838" w:rsidRPr="00A84838">
        <w:rPr>
          <w:rFonts w:asciiTheme="majorHAnsi" w:hAnsiTheme="majorHAnsi"/>
          <w:sz w:val="16"/>
          <w:szCs w:val="16"/>
        </w:rPr>
        <w:t>.</w:t>
      </w:r>
    </w:p>
  </w:footnote>
  <w:footnote w:id="5">
    <w:p w14:paraId="37ED999A" w14:textId="76C3831B" w:rsidR="00F90EEE" w:rsidRPr="00DB520C" w:rsidRDefault="00F90EEE" w:rsidP="00F90EEE">
      <w:pPr>
        <w:pStyle w:val="FootnoteText"/>
        <w:ind w:firstLine="720"/>
        <w:jc w:val="both"/>
        <w:rPr>
          <w:rFonts w:asciiTheme="majorHAnsi" w:hAnsiTheme="majorHAnsi"/>
          <w:sz w:val="16"/>
          <w:szCs w:val="16"/>
        </w:rPr>
      </w:pPr>
      <w:r w:rsidRPr="00D2662C">
        <w:rPr>
          <w:rStyle w:val="FootnoteReference"/>
          <w:rFonts w:asciiTheme="majorHAnsi" w:hAnsiTheme="majorHAnsi"/>
          <w:sz w:val="16"/>
          <w:szCs w:val="16"/>
        </w:rPr>
        <w:footnoteRef/>
      </w:r>
      <w:r w:rsidRPr="00DB5B1F">
        <w:rPr>
          <w:rFonts w:asciiTheme="majorHAnsi" w:hAnsiTheme="majorHAnsi"/>
          <w:sz w:val="16"/>
          <w:szCs w:val="16"/>
        </w:rPr>
        <w:t xml:space="preserve"> </w:t>
      </w:r>
      <w:bookmarkStart w:id="7" w:name="_Hlk33539065"/>
      <w:r w:rsidR="00DB520C" w:rsidRPr="00DB520C">
        <w:rPr>
          <w:rFonts w:asciiTheme="majorHAnsi" w:hAnsiTheme="majorHAnsi"/>
          <w:iCs/>
          <w:sz w:val="16"/>
          <w:szCs w:val="16"/>
        </w:rPr>
        <w:t>Vienna Convention on the Law of Treaties, U.N. Doc A/CONF.39/27 (1969), Article 26: "</w:t>
      </w:r>
      <w:r w:rsidR="00DB520C" w:rsidRPr="00DB520C">
        <w:rPr>
          <w:rFonts w:asciiTheme="majorHAnsi" w:hAnsiTheme="majorHAnsi"/>
          <w:b/>
          <w:bCs/>
          <w:iCs/>
          <w:sz w:val="16"/>
          <w:szCs w:val="16"/>
        </w:rPr>
        <w:t>Pacta sunt servanda</w:t>
      </w:r>
      <w:r w:rsidR="00DB520C" w:rsidRPr="00DB520C">
        <w:rPr>
          <w:rFonts w:asciiTheme="majorHAnsi" w:hAnsiTheme="majorHAnsi"/>
          <w:iCs/>
          <w:sz w:val="16"/>
          <w:szCs w:val="16"/>
        </w:rPr>
        <w:t>".</w:t>
      </w:r>
      <w:r w:rsidR="00DB520C" w:rsidRPr="00DB520C">
        <w:rPr>
          <w:rFonts w:asciiTheme="majorHAnsi" w:hAnsiTheme="majorHAnsi"/>
          <w:i/>
          <w:sz w:val="16"/>
          <w:szCs w:val="16"/>
        </w:rPr>
        <w:t xml:space="preserve"> Every treaty in force binds the parties and must be complied with by them in good faith.</w:t>
      </w:r>
      <w:bookmarkEnd w:id="7"/>
    </w:p>
  </w:footnote>
  <w:footnote w:id="6">
    <w:p w14:paraId="69F7015C" w14:textId="68DD1423" w:rsidR="002A11CD" w:rsidRPr="0070236B" w:rsidRDefault="002A11CD" w:rsidP="002A11CD">
      <w:pPr>
        <w:pStyle w:val="FootnoteText"/>
        <w:ind w:firstLine="720"/>
        <w:jc w:val="both"/>
        <w:rPr>
          <w:rFonts w:asciiTheme="majorHAnsi" w:hAnsiTheme="majorHAnsi"/>
          <w:sz w:val="16"/>
          <w:szCs w:val="16"/>
        </w:rPr>
      </w:pPr>
      <w:r w:rsidRPr="00D2662C">
        <w:rPr>
          <w:rStyle w:val="FootnoteReference"/>
          <w:rFonts w:asciiTheme="majorHAnsi" w:hAnsiTheme="majorHAnsi"/>
          <w:sz w:val="16"/>
          <w:szCs w:val="16"/>
        </w:rPr>
        <w:footnoteRef/>
      </w:r>
      <w:r w:rsidRPr="00823E43">
        <w:rPr>
          <w:rFonts w:asciiTheme="majorHAnsi" w:hAnsiTheme="majorHAnsi"/>
          <w:sz w:val="16"/>
          <w:szCs w:val="16"/>
        </w:rPr>
        <w:t xml:space="preserve"> </w:t>
      </w:r>
      <w:r w:rsidR="0070236B" w:rsidRPr="0070236B">
        <w:rPr>
          <w:rFonts w:asciiTheme="majorHAnsi" w:hAnsiTheme="majorHAnsi"/>
          <w:sz w:val="16"/>
          <w:szCs w:val="16"/>
        </w:rPr>
        <w:t xml:space="preserve">Speech Recognizing International Responsibility. Camilo Gómez </w:t>
      </w:r>
      <w:proofErr w:type="spellStart"/>
      <w:r w:rsidR="0070236B" w:rsidRPr="0070236B">
        <w:rPr>
          <w:rFonts w:asciiTheme="majorHAnsi" w:hAnsiTheme="majorHAnsi"/>
          <w:sz w:val="16"/>
          <w:szCs w:val="16"/>
        </w:rPr>
        <w:t>Álzate</w:t>
      </w:r>
      <w:proofErr w:type="spellEnd"/>
      <w:r w:rsidR="0070236B" w:rsidRPr="0070236B">
        <w:rPr>
          <w:rFonts w:asciiTheme="majorHAnsi" w:hAnsiTheme="majorHAnsi"/>
          <w:sz w:val="16"/>
          <w:szCs w:val="16"/>
        </w:rPr>
        <w:t xml:space="preserve">, General Director National Agency </w:t>
      </w:r>
      <w:r w:rsidR="0070236B">
        <w:rPr>
          <w:rFonts w:asciiTheme="majorHAnsi" w:hAnsiTheme="majorHAnsi"/>
          <w:sz w:val="16"/>
          <w:szCs w:val="16"/>
        </w:rPr>
        <w:t xml:space="preserve">for the </w:t>
      </w:r>
      <w:r w:rsidR="0070236B" w:rsidRPr="0070236B">
        <w:rPr>
          <w:rFonts w:asciiTheme="majorHAnsi" w:hAnsiTheme="majorHAnsi"/>
          <w:sz w:val="16"/>
          <w:szCs w:val="16"/>
        </w:rPr>
        <w:t>Legal Defense of the State</w:t>
      </w:r>
      <w:r w:rsidR="001A6B7F">
        <w:rPr>
          <w:rFonts w:asciiTheme="majorHAnsi" w:hAnsiTheme="majorHAnsi"/>
          <w:sz w:val="16"/>
          <w:szCs w:val="16"/>
        </w:rPr>
        <w:t>,</w:t>
      </w:r>
      <w:r w:rsidR="0070236B" w:rsidRPr="0070236B">
        <w:rPr>
          <w:rFonts w:asciiTheme="majorHAnsi" w:hAnsiTheme="majorHAnsi"/>
          <w:sz w:val="16"/>
          <w:szCs w:val="16"/>
        </w:rPr>
        <w:t xml:space="preserve"> Puerto Rico, Caquetá. November 29, 2019</w:t>
      </w:r>
      <w:r w:rsidR="001A6B7F">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5006" w14:textId="77777777" w:rsidR="00DC5D11" w:rsidRDefault="00DC5D11" w:rsidP="001A2C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735D749" w14:textId="77777777" w:rsidR="00DC5D11" w:rsidRDefault="00DC5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B145" w14:textId="3C575F57" w:rsidR="00DC5D11" w:rsidRDefault="00300D4A" w:rsidP="00A50FCF">
    <w:pPr>
      <w:pStyle w:val="Header"/>
      <w:tabs>
        <w:tab w:val="clear" w:pos="4320"/>
        <w:tab w:val="clear" w:pos="8640"/>
      </w:tabs>
      <w:jc w:val="center"/>
      <w:rPr>
        <w:sz w:val="22"/>
        <w:szCs w:val="22"/>
      </w:rPr>
    </w:pPr>
    <w:r>
      <w:rPr>
        <w:noProof/>
        <w:sz w:val="22"/>
        <w:szCs w:val="22"/>
      </w:rPr>
      <w:drawing>
        <wp:inline distT="0" distB="0" distL="0" distR="0" wp14:anchorId="7EF14E50" wp14:editId="0A565EB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CA773D" w14:textId="77777777" w:rsidR="00DC5D11" w:rsidRPr="00EC7D62" w:rsidRDefault="000F46A4" w:rsidP="00A50FCF">
    <w:pPr>
      <w:pStyle w:val="Header"/>
      <w:tabs>
        <w:tab w:val="clear" w:pos="4320"/>
        <w:tab w:val="clear" w:pos="8640"/>
      </w:tabs>
      <w:jc w:val="center"/>
      <w:rPr>
        <w:sz w:val="22"/>
        <w:szCs w:val="22"/>
      </w:rPr>
    </w:pPr>
    <w:r>
      <w:rPr>
        <w:sz w:val="22"/>
        <w:szCs w:val="22"/>
      </w:rPr>
      <w:pict w14:anchorId="628138A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61E39" w14:textId="77777777" w:rsidR="004D53A5" w:rsidRDefault="004D5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0"/>
  </w:num>
  <w:num w:numId="5">
    <w:abstractNumId w:val="44"/>
  </w:num>
  <w:num w:numId="6">
    <w:abstractNumId w:val="25"/>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3"/>
  </w:num>
  <w:num w:numId="42">
    <w:abstractNumId w:val="45"/>
  </w:num>
  <w:num w:numId="43">
    <w:abstractNumId w:val="47"/>
  </w:num>
  <w:num w:numId="44">
    <w:abstractNumId w:val="49"/>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8"/>
  </w:num>
  <w:num w:numId="54">
    <w:abstractNumId w:val="42"/>
  </w:num>
  <w:num w:numId="55">
    <w:abstractNumId w:val="46"/>
  </w:num>
  <w:num w:numId="56">
    <w:abstractNumId w:val="50"/>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4D0"/>
    <w:rsid w:val="00006E1F"/>
    <w:rsid w:val="000070D7"/>
    <w:rsid w:val="00012AA9"/>
    <w:rsid w:val="0001788C"/>
    <w:rsid w:val="000206E4"/>
    <w:rsid w:val="00040C3A"/>
    <w:rsid w:val="000412FE"/>
    <w:rsid w:val="00050CA4"/>
    <w:rsid w:val="0005586A"/>
    <w:rsid w:val="00060175"/>
    <w:rsid w:val="00060D08"/>
    <w:rsid w:val="00062C72"/>
    <w:rsid w:val="000672E8"/>
    <w:rsid w:val="000708A6"/>
    <w:rsid w:val="000716C5"/>
    <w:rsid w:val="00075E23"/>
    <w:rsid w:val="00077853"/>
    <w:rsid w:val="00077EFE"/>
    <w:rsid w:val="0009203E"/>
    <w:rsid w:val="0009344A"/>
    <w:rsid w:val="000A392E"/>
    <w:rsid w:val="000A575F"/>
    <w:rsid w:val="000A607F"/>
    <w:rsid w:val="000A6781"/>
    <w:rsid w:val="000A68B8"/>
    <w:rsid w:val="000B12FA"/>
    <w:rsid w:val="000C1194"/>
    <w:rsid w:val="000C3D43"/>
    <w:rsid w:val="000D10DB"/>
    <w:rsid w:val="000D6E50"/>
    <w:rsid w:val="000E19CD"/>
    <w:rsid w:val="000E5EB5"/>
    <w:rsid w:val="000F0AED"/>
    <w:rsid w:val="000F35ED"/>
    <w:rsid w:val="000F46A4"/>
    <w:rsid w:val="00100AA3"/>
    <w:rsid w:val="00101B2D"/>
    <w:rsid w:val="00107131"/>
    <w:rsid w:val="0010736F"/>
    <w:rsid w:val="00111E1B"/>
    <w:rsid w:val="00113F73"/>
    <w:rsid w:val="001141CA"/>
    <w:rsid w:val="00121CC2"/>
    <w:rsid w:val="00133EE5"/>
    <w:rsid w:val="00135A8A"/>
    <w:rsid w:val="00135D8A"/>
    <w:rsid w:val="00145E42"/>
    <w:rsid w:val="00167A34"/>
    <w:rsid w:val="00177C57"/>
    <w:rsid w:val="0018438A"/>
    <w:rsid w:val="00192B35"/>
    <w:rsid w:val="001A2C14"/>
    <w:rsid w:val="001A4B3B"/>
    <w:rsid w:val="001A6B7F"/>
    <w:rsid w:val="001A74E2"/>
    <w:rsid w:val="001A7870"/>
    <w:rsid w:val="001B2080"/>
    <w:rsid w:val="001C0FD8"/>
    <w:rsid w:val="001C1B41"/>
    <w:rsid w:val="001D65EF"/>
    <w:rsid w:val="001E77FB"/>
    <w:rsid w:val="001F3547"/>
    <w:rsid w:val="001F3AF9"/>
    <w:rsid w:val="001F480B"/>
    <w:rsid w:val="00202184"/>
    <w:rsid w:val="00214454"/>
    <w:rsid w:val="002150D9"/>
    <w:rsid w:val="00221FF4"/>
    <w:rsid w:val="002231AD"/>
    <w:rsid w:val="002250A3"/>
    <w:rsid w:val="00227101"/>
    <w:rsid w:val="00233104"/>
    <w:rsid w:val="00234D59"/>
    <w:rsid w:val="00235217"/>
    <w:rsid w:val="00240C31"/>
    <w:rsid w:val="002428C6"/>
    <w:rsid w:val="00246D1F"/>
    <w:rsid w:val="00247403"/>
    <w:rsid w:val="00247542"/>
    <w:rsid w:val="00262864"/>
    <w:rsid w:val="00264633"/>
    <w:rsid w:val="00266B61"/>
    <w:rsid w:val="0026712A"/>
    <w:rsid w:val="002704DB"/>
    <w:rsid w:val="00272057"/>
    <w:rsid w:val="002A0AAE"/>
    <w:rsid w:val="002A0BC1"/>
    <w:rsid w:val="002A11CD"/>
    <w:rsid w:val="002A5820"/>
    <w:rsid w:val="002A793F"/>
    <w:rsid w:val="002C1466"/>
    <w:rsid w:val="002C644F"/>
    <w:rsid w:val="002D2B26"/>
    <w:rsid w:val="002D7EA2"/>
    <w:rsid w:val="002E187C"/>
    <w:rsid w:val="002F0850"/>
    <w:rsid w:val="002F15B9"/>
    <w:rsid w:val="002F65E9"/>
    <w:rsid w:val="002F702A"/>
    <w:rsid w:val="00300D4A"/>
    <w:rsid w:val="00302733"/>
    <w:rsid w:val="00310B10"/>
    <w:rsid w:val="00314078"/>
    <w:rsid w:val="0031535D"/>
    <w:rsid w:val="0033169F"/>
    <w:rsid w:val="00331FE8"/>
    <w:rsid w:val="00331FF6"/>
    <w:rsid w:val="0033788A"/>
    <w:rsid w:val="00346C95"/>
    <w:rsid w:val="00356185"/>
    <w:rsid w:val="00360380"/>
    <w:rsid w:val="00360830"/>
    <w:rsid w:val="0037519E"/>
    <w:rsid w:val="00386CF0"/>
    <w:rsid w:val="00393BBB"/>
    <w:rsid w:val="003A125B"/>
    <w:rsid w:val="003C676B"/>
    <w:rsid w:val="003D3BC2"/>
    <w:rsid w:val="003D71DE"/>
    <w:rsid w:val="003E4B94"/>
    <w:rsid w:val="003E6CA1"/>
    <w:rsid w:val="003E70CE"/>
    <w:rsid w:val="003F4301"/>
    <w:rsid w:val="004165C2"/>
    <w:rsid w:val="00430DBE"/>
    <w:rsid w:val="004323A6"/>
    <w:rsid w:val="00434297"/>
    <w:rsid w:val="00441ECB"/>
    <w:rsid w:val="0044324C"/>
    <w:rsid w:val="00445D66"/>
    <w:rsid w:val="00447D4E"/>
    <w:rsid w:val="00464B53"/>
    <w:rsid w:val="00467B7E"/>
    <w:rsid w:val="00477592"/>
    <w:rsid w:val="00480ED0"/>
    <w:rsid w:val="0048175A"/>
    <w:rsid w:val="00486F1C"/>
    <w:rsid w:val="0048721F"/>
    <w:rsid w:val="0049419D"/>
    <w:rsid w:val="004A068C"/>
    <w:rsid w:val="004A7860"/>
    <w:rsid w:val="004B1514"/>
    <w:rsid w:val="004B4A5C"/>
    <w:rsid w:val="004C20D2"/>
    <w:rsid w:val="004C3F08"/>
    <w:rsid w:val="004C4B62"/>
    <w:rsid w:val="004C54C9"/>
    <w:rsid w:val="004D53A5"/>
    <w:rsid w:val="004D6025"/>
    <w:rsid w:val="004E2436"/>
    <w:rsid w:val="004E2649"/>
    <w:rsid w:val="004F3027"/>
    <w:rsid w:val="004F3254"/>
    <w:rsid w:val="00500FBF"/>
    <w:rsid w:val="00501399"/>
    <w:rsid w:val="00501769"/>
    <w:rsid w:val="0050542D"/>
    <w:rsid w:val="0050633D"/>
    <w:rsid w:val="00507BC4"/>
    <w:rsid w:val="00510855"/>
    <w:rsid w:val="005128E4"/>
    <w:rsid w:val="005133DB"/>
    <w:rsid w:val="00525560"/>
    <w:rsid w:val="00544C49"/>
    <w:rsid w:val="00547F5A"/>
    <w:rsid w:val="00550B68"/>
    <w:rsid w:val="005516A1"/>
    <w:rsid w:val="00551B14"/>
    <w:rsid w:val="00570426"/>
    <w:rsid w:val="0057402A"/>
    <w:rsid w:val="005771D0"/>
    <w:rsid w:val="0059191A"/>
    <w:rsid w:val="005921FF"/>
    <w:rsid w:val="005A6D0E"/>
    <w:rsid w:val="005A775C"/>
    <w:rsid w:val="005B52B0"/>
    <w:rsid w:val="005B6806"/>
    <w:rsid w:val="005C1D03"/>
    <w:rsid w:val="005C4225"/>
    <w:rsid w:val="005C7E1C"/>
    <w:rsid w:val="005D0450"/>
    <w:rsid w:val="005D2422"/>
    <w:rsid w:val="005D3E79"/>
    <w:rsid w:val="005D62C0"/>
    <w:rsid w:val="005E357D"/>
    <w:rsid w:val="005F0DAD"/>
    <w:rsid w:val="005F0F33"/>
    <w:rsid w:val="005F3687"/>
    <w:rsid w:val="00600DEB"/>
    <w:rsid w:val="00627C9F"/>
    <w:rsid w:val="006311E9"/>
    <w:rsid w:val="00632354"/>
    <w:rsid w:val="006409B8"/>
    <w:rsid w:val="00642810"/>
    <w:rsid w:val="006441AB"/>
    <w:rsid w:val="00652333"/>
    <w:rsid w:val="00657750"/>
    <w:rsid w:val="00660C98"/>
    <w:rsid w:val="00671E5D"/>
    <w:rsid w:val="00677BB4"/>
    <w:rsid w:val="0068009E"/>
    <w:rsid w:val="00692219"/>
    <w:rsid w:val="006925E7"/>
    <w:rsid w:val="00696428"/>
    <w:rsid w:val="00696513"/>
    <w:rsid w:val="006A17D2"/>
    <w:rsid w:val="006A73E6"/>
    <w:rsid w:val="006B1228"/>
    <w:rsid w:val="006B1C17"/>
    <w:rsid w:val="006B2D5C"/>
    <w:rsid w:val="006C4EB1"/>
    <w:rsid w:val="006C76B7"/>
    <w:rsid w:val="006E0166"/>
    <w:rsid w:val="006E5A77"/>
    <w:rsid w:val="006E7B34"/>
    <w:rsid w:val="006F3F66"/>
    <w:rsid w:val="0070236B"/>
    <w:rsid w:val="0070697F"/>
    <w:rsid w:val="007212A1"/>
    <w:rsid w:val="0072199C"/>
    <w:rsid w:val="00722C9F"/>
    <w:rsid w:val="007230A6"/>
    <w:rsid w:val="007253B8"/>
    <w:rsid w:val="0073741F"/>
    <w:rsid w:val="007519D2"/>
    <w:rsid w:val="00764A37"/>
    <w:rsid w:val="0076643F"/>
    <w:rsid w:val="0076795B"/>
    <w:rsid w:val="0077747A"/>
    <w:rsid w:val="00777F63"/>
    <w:rsid w:val="00780492"/>
    <w:rsid w:val="007A5817"/>
    <w:rsid w:val="007A78B7"/>
    <w:rsid w:val="007B60E9"/>
    <w:rsid w:val="007B6CC3"/>
    <w:rsid w:val="007C2ACC"/>
    <w:rsid w:val="007C3334"/>
    <w:rsid w:val="007D2626"/>
    <w:rsid w:val="007D2B98"/>
    <w:rsid w:val="007D32E8"/>
    <w:rsid w:val="007E1E69"/>
    <w:rsid w:val="007E1E9A"/>
    <w:rsid w:val="007E21BC"/>
    <w:rsid w:val="00803F1C"/>
    <w:rsid w:val="0080600E"/>
    <w:rsid w:val="008155CF"/>
    <w:rsid w:val="00817612"/>
    <w:rsid w:val="00822BED"/>
    <w:rsid w:val="00823E43"/>
    <w:rsid w:val="00826A5D"/>
    <w:rsid w:val="0083304A"/>
    <w:rsid w:val="008338A4"/>
    <w:rsid w:val="00837C45"/>
    <w:rsid w:val="00840A80"/>
    <w:rsid w:val="00844730"/>
    <w:rsid w:val="008457C2"/>
    <w:rsid w:val="00857A82"/>
    <w:rsid w:val="0087248D"/>
    <w:rsid w:val="00873836"/>
    <w:rsid w:val="00881B6F"/>
    <w:rsid w:val="00885737"/>
    <w:rsid w:val="00890650"/>
    <w:rsid w:val="008931BD"/>
    <w:rsid w:val="00894E6F"/>
    <w:rsid w:val="00897E12"/>
    <w:rsid w:val="008A7E0F"/>
    <w:rsid w:val="008B12F5"/>
    <w:rsid w:val="008B2564"/>
    <w:rsid w:val="008D768D"/>
    <w:rsid w:val="008E155C"/>
    <w:rsid w:val="008E3759"/>
    <w:rsid w:val="008E74E9"/>
    <w:rsid w:val="008F1912"/>
    <w:rsid w:val="0090270B"/>
    <w:rsid w:val="009041DC"/>
    <w:rsid w:val="00906EFB"/>
    <w:rsid w:val="00917B5A"/>
    <w:rsid w:val="00920A58"/>
    <w:rsid w:val="00920A8C"/>
    <w:rsid w:val="00920EEC"/>
    <w:rsid w:val="009235C1"/>
    <w:rsid w:val="00924BC8"/>
    <w:rsid w:val="00932EC5"/>
    <w:rsid w:val="00934A2C"/>
    <w:rsid w:val="00934D23"/>
    <w:rsid w:val="00940486"/>
    <w:rsid w:val="00954086"/>
    <w:rsid w:val="00954C3F"/>
    <w:rsid w:val="0096706E"/>
    <w:rsid w:val="00972153"/>
    <w:rsid w:val="0097246D"/>
    <w:rsid w:val="00975C4E"/>
    <w:rsid w:val="009819C4"/>
    <w:rsid w:val="00981FBA"/>
    <w:rsid w:val="00994A20"/>
    <w:rsid w:val="00995BE4"/>
    <w:rsid w:val="00997BC5"/>
    <w:rsid w:val="009A4F41"/>
    <w:rsid w:val="009B361D"/>
    <w:rsid w:val="009B381B"/>
    <w:rsid w:val="009C1134"/>
    <w:rsid w:val="009C77F2"/>
    <w:rsid w:val="009D1753"/>
    <w:rsid w:val="009D7611"/>
    <w:rsid w:val="009E0B61"/>
    <w:rsid w:val="009E53DE"/>
    <w:rsid w:val="009F03CD"/>
    <w:rsid w:val="009F2EB0"/>
    <w:rsid w:val="009F37D6"/>
    <w:rsid w:val="009F443A"/>
    <w:rsid w:val="00A22275"/>
    <w:rsid w:val="00A27D13"/>
    <w:rsid w:val="00A328B3"/>
    <w:rsid w:val="00A332BD"/>
    <w:rsid w:val="00A439A0"/>
    <w:rsid w:val="00A4643F"/>
    <w:rsid w:val="00A50FCF"/>
    <w:rsid w:val="00A528D1"/>
    <w:rsid w:val="00A610CD"/>
    <w:rsid w:val="00A72090"/>
    <w:rsid w:val="00A83C05"/>
    <w:rsid w:val="00A84838"/>
    <w:rsid w:val="00A84E0E"/>
    <w:rsid w:val="00A95BB3"/>
    <w:rsid w:val="00A96718"/>
    <w:rsid w:val="00AA09A2"/>
    <w:rsid w:val="00AA7996"/>
    <w:rsid w:val="00AB7579"/>
    <w:rsid w:val="00AC19CB"/>
    <w:rsid w:val="00AD1A54"/>
    <w:rsid w:val="00AE5488"/>
    <w:rsid w:val="00AE54EB"/>
    <w:rsid w:val="00AE5CEE"/>
    <w:rsid w:val="00AE6F91"/>
    <w:rsid w:val="00AF5571"/>
    <w:rsid w:val="00AF7080"/>
    <w:rsid w:val="00B07341"/>
    <w:rsid w:val="00B30539"/>
    <w:rsid w:val="00B314DB"/>
    <w:rsid w:val="00B330A2"/>
    <w:rsid w:val="00B361F2"/>
    <w:rsid w:val="00B3718B"/>
    <w:rsid w:val="00B419B1"/>
    <w:rsid w:val="00B447E8"/>
    <w:rsid w:val="00B4632A"/>
    <w:rsid w:val="00B46B66"/>
    <w:rsid w:val="00B530F1"/>
    <w:rsid w:val="00B60DCC"/>
    <w:rsid w:val="00B63AC9"/>
    <w:rsid w:val="00B64891"/>
    <w:rsid w:val="00B825B4"/>
    <w:rsid w:val="00B84841"/>
    <w:rsid w:val="00B90221"/>
    <w:rsid w:val="00B92BF1"/>
    <w:rsid w:val="00B93DE3"/>
    <w:rsid w:val="00BA276C"/>
    <w:rsid w:val="00BB306F"/>
    <w:rsid w:val="00BC2C52"/>
    <w:rsid w:val="00BD4B89"/>
    <w:rsid w:val="00BE15C3"/>
    <w:rsid w:val="00BE4C77"/>
    <w:rsid w:val="00BF0B28"/>
    <w:rsid w:val="00BF5B97"/>
    <w:rsid w:val="00BF6FD8"/>
    <w:rsid w:val="00BF7359"/>
    <w:rsid w:val="00C03680"/>
    <w:rsid w:val="00C054DF"/>
    <w:rsid w:val="00C20453"/>
    <w:rsid w:val="00C21762"/>
    <w:rsid w:val="00C22BC5"/>
    <w:rsid w:val="00C22F27"/>
    <w:rsid w:val="00C2315C"/>
    <w:rsid w:val="00C24543"/>
    <w:rsid w:val="00C256A2"/>
    <w:rsid w:val="00C276D0"/>
    <w:rsid w:val="00C46481"/>
    <w:rsid w:val="00C51515"/>
    <w:rsid w:val="00C5660B"/>
    <w:rsid w:val="00C66B72"/>
    <w:rsid w:val="00C67267"/>
    <w:rsid w:val="00C71155"/>
    <w:rsid w:val="00C75DA9"/>
    <w:rsid w:val="00C87B1B"/>
    <w:rsid w:val="00C9567A"/>
    <w:rsid w:val="00C97BD4"/>
    <w:rsid w:val="00CA066C"/>
    <w:rsid w:val="00CB212D"/>
    <w:rsid w:val="00CB2660"/>
    <w:rsid w:val="00CC5E90"/>
    <w:rsid w:val="00CD046C"/>
    <w:rsid w:val="00CD1FD3"/>
    <w:rsid w:val="00CE076C"/>
    <w:rsid w:val="00CE29D1"/>
    <w:rsid w:val="00CE5199"/>
    <w:rsid w:val="00CE66D5"/>
    <w:rsid w:val="00CF1690"/>
    <w:rsid w:val="00CF637A"/>
    <w:rsid w:val="00CF7BD9"/>
    <w:rsid w:val="00D059DE"/>
    <w:rsid w:val="00D116AB"/>
    <w:rsid w:val="00D13FCE"/>
    <w:rsid w:val="00D229FE"/>
    <w:rsid w:val="00D23B18"/>
    <w:rsid w:val="00D2442F"/>
    <w:rsid w:val="00D2662C"/>
    <w:rsid w:val="00D306D1"/>
    <w:rsid w:val="00D30FEB"/>
    <w:rsid w:val="00D31EC2"/>
    <w:rsid w:val="00D34786"/>
    <w:rsid w:val="00D37BFC"/>
    <w:rsid w:val="00D42B42"/>
    <w:rsid w:val="00D44064"/>
    <w:rsid w:val="00D478E5"/>
    <w:rsid w:val="00D47A8E"/>
    <w:rsid w:val="00D510D1"/>
    <w:rsid w:val="00D52D14"/>
    <w:rsid w:val="00D60CC4"/>
    <w:rsid w:val="00D60E0E"/>
    <w:rsid w:val="00D702DC"/>
    <w:rsid w:val="00D712D3"/>
    <w:rsid w:val="00D71422"/>
    <w:rsid w:val="00D72AD9"/>
    <w:rsid w:val="00D72DC6"/>
    <w:rsid w:val="00D7558D"/>
    <w:rsid w:val="00D81D92"/>
    <w:rsid w:val="00D85C87"/>
    <w:rsid w:val="00D870FE"/>
    <w:rsid w:val="00DA409D"/>
    <w:rsid w:val="00DA7B5F"/>
    <w:rsid w:val="00DB520C"/>
    <w:rsid w:val="00DB5B1F"/>
    <w:rsid w:val="00DC11E7"/>
    <w:rsid w:val="00DC5999"/>
    <w:rsid w:val="00DC5D11"/>
    <w:rsid w:val="00DC7023"/>
    <w:rsid w:val="00DC769A"/>
    <w:rsid w:val="00DD3D86"/>
    <w:rsid w:val="00DD5884"/>
    <w:rsid w:val="00DD79F0"/>
    <w:rsid w:val="00DE16D9"/>
    <w:rsid w:val="00DF1EC4"/>
    <w:rsid w:val="00DF4D9D"/>
    <w:rsid w:val="00E0340B"/>
    <w:rsid w:val="00E03A5E"/>
    <w:rsid w:val="00E04A90"/>
    <w:rsid w:val="00E1785F"/>
    <w:rsid w:val="00E213BD"/>
    <w:rsid w:val="00E219C7"/>
    <w:rsid w:val="00E35F32"/>
    <w:rsid w:val="00E40642"/>
    <w:rsid w:val="00E43157"/>
    <w:rsid w:val="00E461CE"/>
    <w:rsid w:val="00E720CA"/>
    <w:rsid w:val="00E84EB5"/>
    <w:rsid w:val="00E85662"/>
    <w:rsid w:val="00E8789F"/>
    <w:rsid w:val="00E97683"/>
    <w:rsid w:val="00E97B71"/>
    <w:rsid w:val="00EA3D34"/>
    <w:rsid w:val="00EB454D"/>
    <w:rsid w:val="00EB6291"/>
    <w:rsid w:val="00EB6B2F"/>
    <w:rsid w:val="00EB7447"/>
    <w:rsid w:val="00EC4C79"/>
    <w:rsid w:val="00ED76BE"/>
    <w:rsid w:val="00EF5FFD"/>
    <w:rsid w:val="00EF619B"/>
    <w:rsid w:val="00F00B55"/>
    <w:rsid w:val="00F02AD1"/>
    <w:rsid w:val="00F17E35"/>
    <w:rsid w:val="00F21D92"/>
    <w:rsid w:val="00F253CC"/>
    <w:rsid w:val="00F37106"/>
    <w:rsid w:val="00F478CC"/>
    <w:rsid w:val="00F519CF"/>
    <w:rsid w:val="00F52944"/>
    <w:rsid w:val="00F56BA5"/>
    <w:rsid w:val="00F60E22"/>
    <w:rsid w:val="00F81395"/>
    <w:rsid w:val="00F81774"/>
    <w:rsid w:val="00F86515"/>
    <w:rsid w:val="00F90EEE"/>
    <w:rsid w:val="00F917D1"/>
    <w:rsid w:val="00F938E4"/>
    <w:rsid w:val="00F9653B"/>
    <w:rsid w:val="00FB57F4"/>
    <w:rsid w:val="00FB62CF"/>
    <w:rsid w:val="00FC723C"/>
    <w:rsid w:val="00FD3C3B"/>
    <w:rsid w:val="00FE6B45"/>
    <w:rsid w:val="00FE78E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1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6964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696428"/>
    <w:rPr>
      <w:sz w:val="20"/>
    </w:rPr>
  </w:style>
  <w:style w:type="character" w:styleId="CommentReference">
    <w:name w:val="annotation reference"/>
    <w:basedOn w:val="DefaultParagraphFont"/>
    <w:uiPriority w:val="99"/>
    <w:semiHidden/>
    <w:unhideWhenUsed/>
    <w:rsid w:val="00696428"/>
    <w:rPr>
      <w:sz w:val="16"/>
      <w:szCs w:val="16"/>
    </w:rPr>
  </w:style>
  <w:style w:type="paragraph" w:styleId="CommentText">
    <w:name w:val="annotation text"/>
    <w:basedOn w:val="Normal"/>
    <w:link w:val="CommentTextChar"/>
    <w:uiPriority w:val="99"/>
    <w:semiHidden/>
    <w:unhideWhenUsed/>
    <w:rsid w:val="00696428"/>
    <w:rPr>
      <w:sz w:val="20"/>
      <w:szCs w:val="20"/>
    </w:rPr>
  </w:style>
  <w:style w:type="character" w:customStyle="1" w:styleId="CommentTextChar">
    <w:name w:val="Comment Text Char"/>
    <w:basedOn w:val="DefaultParagraphFont"/>
    <w:link w:val="CommentText"/>
    <w:uiPriority w:val="99"/>
    <w:semiHidden/>
    <w:rsid w:val="00696428"/>
    <w:rPr>
      <w:lang w:val="en-US" w:eastAsia="en-US"/>
    </w:rPr>
  </w:style>
  <w:style w:type="paragraph" w:styleId="Revision">
    <w:name w:val="Revision"/>
    <w:hidden/>
    <w:uiPriority w:val="99"/>
    <w:semiHidden/>
    <w:rsid w:val="00B63A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9583-CEC0-46F0-8A9A-B74A026E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3764</Words>
  <Characters>21458</Characters>
  <Application>Microsoft Office Word</Application>
  <DocSecurity>0</DocSecurity>
  <Lines>178</Lines>
  <Paragraphs>50</Paragraphs>
  <ScaleCrop>false</ScaleCrop>
  <Company/>
  <LinksUpToDate>false</LinksUpToDate>
  <CharactersWithSpaces>25172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21/20</dc:title>
  <dc:creator/>
  <cp:lastModifiedBy/>
  <cp:revision>1</cp:revision>
  <dcterms:created xsi:type="dcterms:W3CDTF">2020-04-30T15:43:00Z</dcterms:created>
  <dcterms:modified xsi:type="dcterms:W3CDTF">2020-04-30T15:56:00Z</dcterms:modified>
</cp:coreProperties>
</file>