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A26C37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5335" w:rsidRDefault="00075335">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075335" w:rsidRDefault="00075335">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5335" w:rsidRPr="004B7EB6" w:rsidRDefault="00075335" w:rsidP="004B7EB6">
                            <w:pPr>
                              <w:spacing w:line="276" w:lineRule="auto"/>
                              <w:rPr>
                                <w:rFonts w:asciiTheme="majorHAnsi" w:hAnsiTheme="majorHAnsi" w:cs="Arial"/>
                                <w:b/>
                                <w:bCs/>
                                <w:color w:val="0D0D0D" w:themeColor="text1" w:themeTint="F2"/>
                                <w:sz w:val="36"/>
                                <w:szCs w:val="40"/>
                              </w:rPr>
                            </w:pPr>
                            <w:r w:rsidRPr="0024762C">
                              <w:rPr>
                                <w:rFonts w:asciiTheme="majorHAnsi" w:hAnsiTheme="majorHAnsi" w:cs="Arial"/>
                                <w:b/>
                                <w:bCs/>
                                <w:color w:val="0D0D0D" w:themeColor="text1" w:themeTint="F2"/>
                                <w:sz w:val="36"/>
                                <w:szCs w:val="40"/>
                              </w:rPr>
                              <w:t xml:space="preserve">REPORT No. </w:t>
                            </w:r>
                            <w:r w:rsidR="00957116" w:rsidRPr="00957116">
                              <w:rPr>
                                <w:rFonts w:asciiTheme="majorHAnsi" w:hAnsiTheme="majorHAnsi" w:cs="Arial"/>
                                <w:b/>
                                <w:bCs/>
                                <w:color w:val="0D0D0D" w:themeColor="text1" w:themeTint="F2"/>
                                <w:sz w:val="36"/>
                                <w:szCs w:val="40"/>
                              </w:rPr>
                              <w:t>83</w:t>
                            </w:r>
                            <w:r w:rsidRPr="0024762C">
                              <w:rPr>
                                <w:rFonts w:asciiTheme="majorHAnsi" w:hAnsiTheme="majorHAnsi" w:cs="Arial"/>
                                <w:b/>
                                <w:bCs/>
                                <w:color w:val="0D0D0D" w:themeColor="text1" w:themeTint="F2"/>
                                <w:sz w:val="36"/>
                                <w:szCs w:val="40"/>
                              </w:rPr>
                              <w:t>/20</w:t>
                            </w:r>
                          </w:p>
                          <w:p w:rsidR="00075335" w:rsidRPr="004B7EB6" w:rsidRDefault="0007533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Pr="007519FB">
                              <w:rPr>
                                <w:rFonts w:asciiTheme="majorHAnsi" w:hAnsiTheme="majorHAnsi" w:cs="Arial"/>
                                <w:b/>
                                <w:bCs/>
                                <w:color w:val="0D0D0D" w:themeColor="text1" w:themeTint="F2"/>
                                <w:sz w:val="36"/>
                                <w:szCs w:val="40"/>
                              </w:rPr>
                              <w:t xml:space="preserve">11.626 </w:t>
                            </w:r>
                            <w:r w:rsidR="00F70952" w:rsidRPr="007519FB">
                              <w:rPr>
                                <w:rFonts w:asciiTheme="majorHAnsi" w:hAnsiTheme="majorHAnsi" w:cs="Arial"/>
                                <w:b/>
                                <w:bCs/>
                                <w:color w:val="0D0D0D" w:themeColor="text1" w:themeTint="F2"/>
                                <w:sz w:val="36"/>
                                <w:szCs w:val="40"/>
                              </w:rPr>
                              <w:t>C</w:t>
                            </w:r>
                          </w:p>
                          <w:p w:rsidR="00075335" w:rsidRPr="004B7EB6" w:rsidRDefault="00075335"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FRIENDLY SETTLEMENT </w:t>
                            </w:r>
                            <w:r w:rsidR="00E90627">
                              <w:rPr>
                                <w:rFonts w:asciiTheme="majorHAnsi" w:hAnsiTheme="majorHAnsi" w:cs="Arial"/>
                                <w:color w:val="0D0D0D" w:themeColor="text1" w:themeTint="F2"/>
                                <w:szCs w:val="22"/>
                              </w:rPr>
                              <w:t>REPORT</w:t>
                            </w:r>
                          </w:p>
                          <w:p w:rsidR="00075335" w:rsidRPr="004B7EB6" w:rsidRDefault="00075335" w:rsidP="004B7EB6">
                            <w:pPr>
                              <w:spacing w:line="276" w:lineRule="auto"/>
                              <w:rPr>
                                <w:rFonts w:asciiTheme="majorHAnsi" w:hAnsiTheme="majorHAnsi" w:cs="Arial"/>
                                <w:color w:val="0D0D0D" w:themeColor="text1" w:themeTint="F2"/>
                                <w:szCs w:val="22"/>
                              </w:rPr>
                            </w:pPr>
                          </w:p>
                          <w:p w:rsidR="00F70952" w:rsidRPr="00F70952" w:rsidRDefault="00F70952" w:rsidP="00F70952">
                            <w:pPr>
                              <w:spacing w:line="276" w:lineRule="auto"/>
                              <w:rPr>
                                <w:rFonts w:asciiTheme="majorHAnsi" w:hAnsiTheme="majorHAnsi" w:cs="Arial"/>
                                <w:color w:val="0D0D0D" w:themeColor="text1" w:themeTint="F2"/>
                                <w:szCs w:val="22"/>
                                <w:lang w:val="es-VE"/>
                              </w:rPr>
                            </w:pPr>
                            <w:r w:rsidRPr="00F70952">
                              <w:rPr>
                                <w:rFonts w:asciiTheme="majorHAnsi" w:hAnsiTheme="majorHAnsi" w:cs="Arial"/>
                                <w:color w:val="0D0D0D" w:themeColor="text1" w:themeTint="F2"/>
                                <w:szCs w:val="22"/>
                                <w:lang w:val="es-VE"/>
                              </w:rPr>
                              <w:t>SANTO ENRIQUE CAÑOLA GONZÁLES</w:t>
                            </w:r>
                          </w:p>
                          <w:p w:rsidR="00075335" w:rsidRPr="00ED7FAB" w:rsidRDefault="00075335" w:rsidP="00ED7FAB">
                            <w:pPr>
                              <w:spacing w:line="276" w:lineRule="auto"/>
                              <w:rPr>
                                <w:rFonts w:asciiTheme="majorHAnsi" w:hAnsiTheme="majorHAnsi" w:cs="Arial"/>
                                <w:color w:val="0D0D0D" w:themeColor="text1" w:themeTint="F2"/>
                                <w:szCs w:val="22"/>
                                <w:lang w:val="es-ES"/>
                              </w:rPr>
                            </w:pPr>
                            <w:r w:rsidRPr="00ED7FAB">
                              <w:rPr>
                                <w:rFonts w:asciiTheme="majorHAnsi" w:hAnsiTheme="majorHAnsi" w:cs="Arial"/>
                                <w:color w:val="0D0D0D" w:themeColor="text1" w:themeTint="F2"/>
                                <w:szCs w:val="22"/>
                                <w:lang w:val="es-ES_tradnl"/>
                              </w:rPr>
                              <w:t>ECUADOR</w:t>
                            </w:r>
                          </w:p>
                          <w:p w:rsidR="00075335" w:rsidRPr="004055B8" w:rsidRDefault="00075335" w:rsidP="00F075E8">
                            <w:pPr>
                              <w:spacing w:line="276" w:lineRule="auto"/>
                              <w:rPr>
                                <w:rFonts w:asciiTheme="majorHAnsi" w:hAnsiTheme="majorHAnsi"/>
                                <w:color w:val="0D0D0D" w:themeColor="text1" w:themeTint="F2"/>
                                <w:lang w:val="es-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546C3"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075335" w:rsidRPr="004B7EB6" w:rsidRDefault="00075335" w:rsidP="004B7EB6">
                      <w:pPr>
                        <w:spacing w:line="276" w:lineRule="auto"/>
                        <w:rPr>
                          <w:rFonts w:asciiTheme="majorHAnsi" w:hAnsiTheme="majorHAnsi" w:cs="Arial"/>
                          <w:b/>
                          <w:bCs/>
                          <w:color w:val="0D0D0D" w:themeColor="text1" w:themeTint="F2"/>
                          <w:sz w:val="36"/>
                          <w:szCs w:val="40"/>
                        </w:rPr>
                      </w:pPr>
                      <w:r w:rsidRPr="0024762C">
                        <w:rPr>
                          <w:rFonts w:asciiTheme="majorHAnsi" w:hAnsiTheme="majorHAnsi" w:cs="Arial"/>
                          <w:b/>
                          <w:bCs/>
                          <w:color w:val="0D0D0D" w:themeColor="text1" w:themeTint="F2"/>
                          <w:sz w:val="36"/>
                          <w:szCs w:val="40"/>
                        </w:rPr>
                        <w:t xml:space="preserve">REPORT No. </w:t>
                      </w:r>
                      <w:r w:rsidR="00957116" w:rsidRPr="00957116">
                        <w:rPr>
                          <w:rFonts w:asciiTheme="majorHAnsi" w:hAnsiTheme="majorHAnsi" w:cs="Arial"/>
                          <w:b/>
                          <w:bCs/>
                          <w:color w:val="0D0D0D" w:themeColor="text1" w:themeTint="F2"/>
                          <w:sz w:val="36"/>
                          <w:szCs w:val="40"/>
                        </w:rPr>
                        <w:t>83</w:t>
                      </w:r>
                      <w:r w:rsidRPr="0024762C">
                        <w:rPr>
                          <w:rFonts w:asciiTheme="majorHAnsi" w:hAnsiTheme="majorHAnsi" w:cs="Arial"/>
                          <w:b/>
                          <w:bCs/>
                          <w:color w:val="0D0D0D" w:themeColor="text1" w:themeTint="F2"/>
                          <w:sz w:val="36"/>
                          <w:szCs w:val="40"/>
                        </w:rPr>
                        <w:t>/20</w:t>
                      </w:r>
                    </w:p>
                    <w:p w:rsidR="00075335" w:rsidRPr="004B7EB6" w:rsidRDefault="0007533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Pr="007519FB">
                        <w:rPr>
                          <w:rFonts w:asciiTheme="majorHAnsi" w:hAnsiTheme="majorHAnsi" w:cs="Arial"/>
                          <w:b/>
                          <w:bCs/>
                          <w:color w:val="0D0D0D" w:themeColor="text1" w:themeTint="F2"/>
                          <w:sz w:val="36"/>
                          <w:szCs w:val="40"/>
                        </w:rPr>
                        <w:t xml:space="preserve">11.626 </w:t>
                      </w:r>
                      <w:r w:rsidR="00F70952" w:rsidRPr="007519FB">
                        <w:rPr>
                          <w:rFonts w:asciiTheme="majorHAnsi" w:hAnsiTheme="majorHAnsi" w:cs="Arial"/>
                          <w:b/>
                          <w:bCs/>
                          <w:color w:val="0D0D0D" w:themeColor="text1" w:themeTint="F2"/>
                          <w:sz w:val="36"/>
                          <w:szCs w:val="40"/>
                        </w:rPr>
                        <w:t>C</w:t>
                      </w:r>
                    </w:p>
                    <w:p w:rsidR="00075335" w:rsidRPr="004B7EB6" w:rsidRDefault="00075335"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FRIENDLY SETTLEMENT </w:t>
                      </w:r>
                      <w:r w:rsidR="00E90627">
                        <w:rPr>
                          <w:rFonts w:asciiTheme="majorHAnsi" w:hAnsiTheme="majorHAnsi" w:cs="Arial"/>
                          <w:color w:val="0D0D0D" w:themeColor="text1" w:themeTint="F2"/>
                          <w:szCs w:val="22"/>
                        </w:rPr>
                        <w:t>REPORT</w:t>
                      </w:r>
                    </w:p>
                    <w:p w:rsidR="00075335" w:rsidRPr="004B7EB6" w:rsidRDefault="00075335" w:rsidP="004B7EB6">
                      <w:pPr>
                        <w:spacing w:line="276" w:lineRule="auto"/>
                        <w:rPr>
                          <w:rFonts w:asciiTheme="majorHAnsi" w:hAnsiTheme="majorHAnsi" w:cs="Arial"/>
                          <w:color w:val="0D0D0D" w:themeColor="text1" w:themeTint="F2"/>
                          <w:szCs w:val="22"/>
                        </w:rPr>
                      </w:pPr>
                    </w:p>
                    <w:p w:rsidR="00F70952" w:rsidRPr="00F70952" w:rsidRDefault="00F70952" w:rsidP="00F70952">
                      <w:pPr>
                        <w:spacing w:line="276" w:lineRule="auto"/>
                        <w:rPr>
                          <w:rFonts w:asciiTheme="majorHAnsi" w:hAnsiTheme="majorHAnsi" w:cs="Arial"/>
                          <w:color w:val="0D0D0D" w:themeColor="text1" w:themeTint="F2"/>
                          <w:szCs w:val="22"/>
                          <w:lang w:val="es-VE"/>
                        </w:rPr>
                      </w:pPr>
                      <w:r w:rsidRPr="00F70952">
                        <w:rPr>
                          <w:rFonts w:asciiTheme="majorHAnsi" w:hAnsiTheme="majorHAnsi" w:cs="Arial"/>
                          <w:color w:val="0D0D0D" w:themeColor="text1" w:themeTint="F2"/>
                          <w:szCs w:val="22"/>
                          <w:lang w:val="es-VE"/>
                        </w:rPr>
                        <w:t>SANTO ENRIQUE CAÑOLA GONZÁLES</w:t>
                      </w:r>
                    </w:p>
                    <w:p w:rsidR="00075335" w:rsidRPr="00ED7FAB" w:rsidRDefault="00075335" w:rsidP="00ED7FAB">
                      <w:pPr>
                        <w:spacing w:line="276" w:lineRule="auto"/>
                        <w:rPr>
                          <w:rFonts w:asciiTheme="majorHAnsi" w:hAnsiTheme="majorHAnsi" w:cs="Arial"/>
                          <w:color w:val="0D0D0D" w:themeColor="text1" w:themeTint="F2"/>
                          <w:szCs w:val="22"/>
                          <w:lang w:val="es-ES"/>
                        </w:rPr>
                      </w:pPr>
                      <w:r w:rsidRPr="00ED7FAB">
                        <w:rPr>
                          <w:rFonts w:asciiTheme="majorHAnsi" w:hAnsiTheme="majorHAnsi" w:cs="Arial"/>
                          <w:color w:val="0D0D0D" w:themeColor="text1" w:themeTint="F2"/>
                          <w:szCs w:val="22"/>
                          <w:lang w:val="es-ES_tradnl"/>
                        </w:rPr>
                        <w:t>ECUADOR</w:t>
                      </w:r>
                    </w:p>
                    <w:p w:rsidR="00075335" w:rsidRPr="004055B8" w:rsidRDefault="00075335" w:rsidP="00F075E8">
                      <w:pPr>
                        <w:spacing w:line="276" w:lineRule="auto"/>
                        <w:rPr>
                          <w:rFonts w:asciiTheme="majorHAnsi" w:hAnsiTheme="majorHAnsi"/>
                          <w:color w:val="0D0D0D" w:themeColor="text1" w:themeTint="F2"/>
                          <w:lang w:val="es-VE"/>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5335" w:rsidRPr="00957116" w:rsidRDefault="00075335"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075335" w:rsidRPr="00957116" w:rsidRDefault="00075335" w:rsidP="002C1641">
                            <w:pPr>
                              <w:jc w:val="right"/>
                              <w:rPr>
                                <w:rFonts w:asciiTheme="minorHAnsi" w:hAnsiTheme="minorHAnsi"/>
                                <w:color w:val="FFFFFF" w:themeColor="background1"/>
                                <w:sz w:val="22"/>
                                <w:lang w:val="pt-BR"/>
                              </w:rPr>
                            </w:pPr>
                            <w:r w:rsidRPr="00957116">
                              <w:rPr>
                                <w:rFonts w:asciiTheme="minorHAnsi" w:hAnsiTheme="minorHAnsi"/>
                                <w:color w:val="FFFFFF" w:themeColor="background1"/>
                                <w:sz w:val="22"/>
                                <w:lang w:val="pt-BR"/>
                              </w:rPr>
                              <w:t xml:space="preserve">Doc. </w:t>
                            </w:r>
                            <w:r w:rsidR="00957116" w:rsidRPr="00957116">
                              <w:rPr>
                                <w:rFonts w:asciiTheme="minorHAnsi" w:hAnsiTheme="minorHAnsi"/>
                                <w:color w:val="FFFFFF" w:themeColor="background1"/>
                                <w:sz w:val="22"/>
                                <w:lang w:val="pt-BR"/>
                              </w:rPr>
                              <w:t>93</w:t>
                            </w:r>
                          </w:p>
                          <w:p w:rsidR="00075335" w:rsidRPr="004B7EB6" w:rsidRDefault="006517A3" w:rsidP="00136EA1">
                            <w:pPr>
                              <w:jc w:val="right"/>
                              <w:rPr>
                                <w:rFonts w:asciiTheme="minorHAnsi" w:hAnsiTheme="minorHAnsi"/>
                                <w:color w:val="FFFFFF" w:themeColor="background1"/>
                                <w:sz w:val="22"/>
                              </w:rPr>
                            </w:pPr>
                            <w:r>
                              <w:rPr>
                                <w:rFonts w:asciiTheme="minorHAnsi" w:hAnsiTheme="minorHAnsi"/>
                                <w:color w:val="FFFFFF" w:themeColor="background1"/>
                                <w:sz w:val="22"/>
                              </w:rPr>
                              <w:t xml:space="preserve">1 </w:t>
                            </w:r>
                            <w:r w:rsidR="005F4A91">
                              <w:rPr>
                                <w:rFonts w:asciiTheme="minorHAnsi" w:hAnsiTheme="minorHAnsi"/>
                                <w:color w:val="FFFFFF" w:themeColor="background1"/>
                                <w:sz w:val="22"/>
                              </w:rPr>
                              <w:t xml:space="preserve">June </w:t>
                            </w:r>
                            <w:r w:rsidR="00075335" w:rsidRPr="00957116">
                              <w:rPr>
                                <w:rFonts w:asciiTheme="minorHAnsi" w:hAnsiTheme="minorHAnsi"/>
                                <w:color w:val="FFFFFF" w:themeColor="background1"/>
                                <w:sz w:val="22"/>
                              </w:rPr>
                              <w:t>2020</w:t>
                            </w:r>
                          </w:p>
                          <w:p w:rsidR="00075335" w:rsidRPr="004B7EB6" w:rsidRDefault="00075335"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046511D"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075335" w:rsidRPr="00957116" w:rsidRDefault="00075335"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075335" w:rsidRPr="00957116" w:rsidRDefault="00075335" w:rsidP="002C1641">
                      <w:pPr>
                        <w:jc w:val="right"/>
                        <w:rPr>
                          <w:rFonts w:asciiTheme="minorHAnsi" w:hAnsiTheme="minorHAnsi"/>
                          <w:color w:val="FFFFFF" w:themeColor="background1"/>
                          <w:sz w:val="22"/>
                          <w:lang w:val="pt-BR"/>
                        </w:rPr>
                      </w:pPr>
                      <w:r w:rsidRPr="00957116">
                        <w:rPr>
                          <w:rFonts w:asciiTheme="minorHAnsi" w:hAnsiTheme="minorHAnsi"/>
                          <w:color w:val="FFFFFF" w:themeColor="background1"/>
                          <w:sz w:val="22"/>
                          <w:lang w:val="pt-BR"/>
                        </w:rPr>
                        <w:t xml:space="preserve">Doc. </w:t>
                      </w:r>
                      <w:r w:rsidR="00957116" w:rsidRPr="00957116">
                        <w:rPr>
                          <w:rFonts w:asciiTheme="minorHAnsi" w:hAnsiTheme="minorHAnsi"/>
                          <w:color w:val="FFFFFF" w:themeColor="background1"/>
                          <w:sz w:val="22"/>
                          <w:lang w:val="pt-BR"/>
                        </w:rPr>
                        <w:t>93</w:t>
                      </w:r>
                    </w:p>
                    <w:p w:rsidR="00075335" w:rsidRPr="004B7EB6" w:rsidRDefault="006517A3" w:rsidP="00136EA1">
                      <w:pPr>
                        <w:jc w:val="right"/>
                        <w:rPr>
                          <w:rFonts w:asciiTheme="minorHAnsi" w:hAnsiTheme="minorHAnsi"/>
                          <w:color w:val="FFFFFF" w:themeColor="background1"/>
                          <w:sz w:val="22"/>
                        </w:rPr>
                      </w:pPr>
                      <w:r>
                        <w:rPr>
                          <w:rFonts w:asciiTheme="minorHAnsi" w:hAnsiTheme="minorHAnsi"/>
                          <w:color w:val="FFFFFF" w:themeColor="background1"/>
                          <w:sz w:val="22"/>
                        </w:rPr>
                        <w:t xml:space="preserve">1 </w:t>
                      </w:r>
                      <w:r w:rsidR="005F4A91">
                        <w:rPr>
                          <w:rFonts w:asciiTheme="minorHAnsi" w:hAnsiTheme="minorHAnsi"/>
                          <w:color w:val="FFFFFF" w:themeColor="background1"/>
                          <w:sz w:val="22"/>
                        </w:rPr>
                        <w:t xml:space="preserve">June </w:t>
                      </w:r>
                      <w:r w:rsidR="00075335" w:rsidRPr="00957116">
                        <w:rPr>
                          <w:rFonts w:asciiTheme="minorHAnsi" w:hAnsiTheme="minorHAnsi"/>
                          <w:color w:val="FFFFFF" w:themeColor="background1"/>
                          <w:sz w:val="22"/>
                        </w:rPr>
                        <w:t>2020</w:t>
                      </w:r>
                    </w:p>
                    <w:p w:rsidR="00075335" w:rsidRPr="004B7EB6" w:rsidRDefault="00075335"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5335" w:rsidRPr="003C32BC" w:rsidRDefault="00075335"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sidR="00957116" w:rsidRPr="00957116">
                              <w:rPr>
                                <w:rFonts w:asciiTheme="majorHAnsi" w:hAnsiTheme="majorHAnsi"/>
                                <w:color w:val="0D0D0D" w:themeColor="text1" w:themeTint="F2"/>
                                <w:sz w:val="18"/>
                                <w:szCs w:val="22"/>
                              </w:rPr>
                              <w:t>June 1,</w:t>
                            </w:r>
                            <w:r w:rsidRPr="00957116">
                              <w:rPr>
                                <w:rFonts w:asciiTheme="majorHAnsi" w:hAnsiTheme="majorHAnsi"/>
                                <w:color w:val="0D0D0D" w:themeColor="text1" w:themeTint="F2"/>
                                <w:sz w:val="18"/>
                                <w:szCs w:val="22"/>
                              </w:rPr>
                              <w:t xml:space="preserve"> 2020</w:t>
                            </w:r>
                            <w:r w:rsidR="001C6D5F">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89A7"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75335" w:rsidRPr="003C32BC" w:rsidRDefault="00075335"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sidR="00957116" w:rsidRPr="00957116">
                        <w:rPr>
                          <w:rFonts w:asciiTheme="majorHAnsi" w:hAnsiTheme="majorHAnsi"/>
                          <w:color w:val="0D0D0D" w:themeColor="text1" w:themeTint="F2"/>
                          <w:sz w:val="18"/>
                          <w:szCs w:val="22"/>
                        </w:rPr>
                        <w:t>June 1,</w:t>
                      </w:r>
                      <w:r w:rsidRPr="00957116">
                        <w:rPr>
                          <w:rFonts w:asciiTheme="majorHAnsi" w:hAnsiTheme="majorHAnsi"/>
                          <w:color w:val="0D0D0D" w:themeColor="text1" w:themeTint="F2"/>
                          <w:sz w:val="18"/>
                          <w:szCs w:val="22"/>
                        </w:rPr>
                        <w:t xml:space="preserve"> 2020</w:t>
                      </w:r>
                      <w:r w:rsidR="001C6D5F">
                        <w:rPr>
                          <w:rFonts w:asciiTheme="majorHAnsi" w:hAnsiTheme="majorHAnsi"/>
                          <w:color w:val="0D0D0D" w:themeColor="text1" w:themeTint="F2"/>
                          <w:sz w:val="18"/>
                          <w:szCs w:val="22"/>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5335" w:rsidRPr="004055B8" w:rsidRDefault="00075335" w:rsidP="00F075E8">
                            <w:pPr>
                              <w:spacing w:line="276" w:lineRule="auto"/>
                              <w:rPr>
                                <w:rFonts w:asciiTheme="majorHAnsi" w:hAnsiTheme="majorHAnsi"/>
                                <w:color w:val="595959" w:themeColor="text1" w:themeTint="A6"/>
                                <w:sz w:val="18"/>
                                <w:lang w:val="es-VE"/>
                              </w:rPr>
                            </w:pPr>
                            <w:r w:rsidRPr="0018656E">
                              <w:rPr>
                                <w:rFonts w:asciiTheme="majorHAnsi" w:hAnsiTheme="majorHAnsi"/>
                                <w:b/>
                                <w:color w:val="595959" w:themeColor="text1" w:themeTint="A6"/>
                                <w:sz w:val="18"/>
                              </w:rPr>
                              <w:t xml:space="preserve">Cite as: </w:t>
                            </w:r>
                            <w:r w:rsidRPr="0018656E">
                              <w:rPr>
                                <w:rFonts w:asciiTheme="majorHAnsi" w:hAnsiTheme="majorHAnsi"/>
                                <w:color w:val="595959" w:themeColor="text1" w:themeTint="A6"/>
                                <w:sz w:val="18"/>
                              </w:rPr>
                              <w:t xml:space="preserve">IACHR, Report No. </w:t>
                            </w:r>
                            <w:r w:rsidR="00957116" w:rsidRPr="0018656E">
                              <w:rPr>
                                <w:rFonts w:asciiTheme="majorHAnsi" w:hAnsiTheme="majorHAnsi"/>
                                <w:color w:val="595959" w:themeColor="text1" w:themeTint="A6"/>
                                <w:sz w:val="18"/>
                              </w:rPr>
                              <w:t>83</w:t>
                            </w:r>
                            <w:r w:rsidRPr="0018656E">
                              <w:rPr>
                                <w:rFonts w:asciiTheme="majorHAnsi" w:hAnsiTheme="majorHAnsi"/>
                                <w:color w:val="595959" w:themeColor="text1" w:themeTint="A6"/>
                                <w:sz w:val="18"/>
                              </w:rPr>
                              <w:t xml:space="preserve">/2020. </w:t>
                            </w:r>
                            <w:r w:rsidRPr="005F4A91">
                              <w:rPr>
                                <w:rFonts w:asciiTheme="majorHAnsi" w:hAnsiTheme="majorHAnsi"/>
                                <w:color w:val="595959" w:themeColor="text1" w:themeTint="A6"/>
                                <w:sz w:val="18"/>
                                <w:lang w:val="es-VE"/>
                              </w:rPr>
                              <w:t xml:space="preserve">Case </w:t>
                            </w:r>
                            <w:r w:rsidR="00957116" w:rsidRPr="005F4A91">
                              <w:rPr>
                                <w:rFonts w:asciiTheme="majorHAnsi" w:hAnsiTheme="majorHAnsi"/>
                                <w:color w:val="595959" w:themeColor="text1" w:themeTint="A6"/>
                                <w:sz w:val="18"/>
                                <w:lang w:val="es-VE"/>
                              </w:rPr>
                              <w:t xml:space="preserve">11.626 </w:t>
                            </w:r>
                            <w:r w:rsidR="0018656E" w:rsidRPr="005F4A91">
                              <w:rPr>
                                <w:rFonts w:asciiTheme="majorHAnsi" w:hAnsiTheme="majorHAnsi"/>
                                <w:color w:val="595959" w:themeColor="text1" w:themeTint="A6"/>
                                <w:sz w:val="18"/>
                                <w:lang w:val="es-VE"/>
                              </w:rPr>
                              <w:t>C</w:t>
                            </w:r>
                            <w:r w:rsidR="00957116" w:rsidRPr="005F4A91">
                              <w:rPr>
                                <w:rFonts w:asciiTheme="majorHAnsi" w:hAnsiTheme="majorHAnsi"/>
                                <w:color w:val="595959" w:themeColor="text1" w:themeTint="A6"/>
                                <w:sz w:val="18"/>
                                <w:lang w:val="es-VE"/>
                              </w:rPr>
                              <w:t xml:space="preserve">. </w:t>
                            </w:r>
                            <w:proofErr w:type="spellStart"/>
                            <w:r w:rsidRPr="005F4A91">
                              <w:rPr>
                                <w:rFonts w:asciiTheme="majorHAnsi" w:hAnsiTheme="majorHAnsi"/>
                                <w:color w:val="595959" w:themeColor="text1" w:themeTint="A6"/>
                                <w:sz w:val="18"/>
                                <w:lang w:val="es-VE"/>
                              </w:rPr>
                              <w:t>Friendly</w:t>
                            </w:r>
                            <w:proofErr w:type="spellEnd"/>
                            <w:r w:rsidRPr="005F4A91">
                              <w:rPr>
                                <w:rFonts w:asciiTheme="majorHAnsi" w:hAnsiTheme="majorHAnsi"/>
                                <w:color w:val="595959" w:themeColor="text1" w:themeTint="A6"/>
                                <w:sz w:val="18"/>
                                <w:lang w:val="es-VE"/>
                              </w:rPr>
                              <w:t xml:space="preserve"> </w:t>
                            </w:r>
                            <w:proofErr w:type="spellStart"/>
                            <w:r w:rsidRPr="005F4A91">
                              <w:rPr>
                                <w:rFonts w:asciiTheme="majorHAnsi" w:hAnsiTheme="majorHAnsi"/>
                                <w:color w:val="595959" w:themeColor="text1" w:themeTint="A6"/>
                                <w:sz w:val="18"/>
                                <w:lang w:val="es-VE"/>
                              </w:rPr>
                              <w:t>Settlement</w:t>
                            </w:r>
                            <w:proofErr w:type="spellEnd"/>
                            <w:r w:rsidR="00F70952" w:rsidRPr="005F4A91">
                              <w:rPr>
                                <w:rFonts w:asciiTheme="majorHAnsi" w:hAnsiTheme="majorHAnsi"/>
                                <w:color w:val="595959" w:themeColor="text1" w:themeTint="A6"/>
                                <w:sz w:val="18"/>
                                <w:lang w:val="es-VE"/>
                              </w:rPr>
                              <w:t xml:space="preserve">. </w:t>
                            </w:r>
                            <w:r w:rsidR="00F70952" w:rsidRPr="0018656E">
                              <w:rPr>
                                <w:rFonts w:asciiTheme="majorHAnsi" w:hAnsiTheme="majorHAnsi"/>
                                <w:color w:val="595959" w:themeColor="text1" w:themeTint="A6"/>
                                <w:sz w:val="18"/>
                                <w:lang w:val="es-VE"/>
                              </w:rPr>
                              <w:t>Santo Enrique Cañola Gonzáles</w:t>
                            </w:r>
                            <w:r w:rsidRPr="0018656E">
                              <w:rPr>
                                <w:rFonts w:asciiTheme="majorHAnsi" w:hAnsiTheme="majorHAnsi"/>
                                <w:color w:val="595959" w:themeColor="text1" w:themeTint="A6"/>
                                <w:sz w:val="18"/>
                                <w:lang w:val="es-VE"/>
                              </w:rPr>
                              <w:t xml:space="preserve">. Ecuador. </w:t>
                            </w:r>
                            <w:r w:rsidR="00957116" w:rsidRPr="0018656E">
                              <w:rPr>
                                <w:rFonts w:asciiTheme="majorHAnsi" w:hAnsiTheme="majorHAnsi"/>
                                <w:color w:val="595959" w:themeColor="text1" w:themeTint="A6"/>
                                <w:sz w:val="18"/>
                                <w:lang w:val="es-VE"/>
                              </w:rPr>
                              <w:t xml:space="preserve">June </w:t>
                            </w:r>
                            <w:r w:rsidR="00957116" w:rsidRPr="0018656E">
                              <w:rPr>
                                <w:rFonts w:asciiTheme="majorHAnsi" w:hAnsiTheme="majorHAnsi"/>
                                <w:color w:val="595959" w:themeColor="text1" w:themeTint="A6"/>
                                <w:sz w:val="18"/>
                              </w:rPr>
                              <w:t>1</w:t>
                            </w:r>
                            <w:r w:rsidR="00957116" w:rsidRPr="0018656E">
                              <w:rPr>
                                <w:rFonts w:asciiTheme="majorHAnsi" w:hAnsiTheme="majorHAnsi"/>
                                <w:color w:val="595959" w:themeColor="text1" w:themeTint="A6"/>
                                <w:sz w:val="18"/>
                                <w:lang w:val="es-VE"/>
                              </w:rPr>
                              <w:t>,</w:t>
                            </w:r>
                            <w:r w:rsidRPr="0018656E">
                              <w:rPr>
                                <w:rFonts w:asciiTheme="majorHAnsi" w:hAnsiTheme="majorHAnsi"/>
                                <w:color w:val="595959" w:themeColor="text1" w:themeTint="A6"/>
                                <w:sz w:val="18"/>
                                <w:lang w:val="es-VE"/>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075335" w:rsidRPr="004055B8" w:rsidRDefault="00075335" w:rsidP="00F075E8">
                      <w:pPr>
                        <w:spacing w:line="276" w:lineRule="auto"/>
                        <w:rPr>
                          <w:rFonts w:asciiTheme="majorHAnsi" w:hAnsiTheme="majorHAnsi"/>
                          <w:color w:val="595959" w:themeColor="text1" w:themeTint="A6"/>
                          <w:sz w:val="18"/>
                          <w:lang w:val="es-VE"/>
                        </w:rPr>
                      </w:pPr>
                      <w:r w:rsidRPr="0018656E">
                        <w:rPr>
                          <w:rFonts w:asciiTheme="majorHAnsi" w:hAnsiTheme="majorHAnsi"/>
                          <w:b/>
                          <w:color w:val="595959" w:themeColor="text1" w:themeTint="A6"/>
                          <w:sz w:val="18"/>
                        </w:rPr>
                        <w:t xml:space="preserve">Cite </w:t>
                      </w:r>
                      <w:proofErr w:type="gramStart"/>
                      <w:r w:rsidRPr="0018656E">
                        <w:rPr>
                          <w:rFonts w:asciiTheme="majorHAnsi" w:hAnsiTheme="majorHAnsi"/>
                          <w:b/>
                          <w:color w:val="595959" w:themeColor="text1" w:themeTint="A6"/>
                          <w:sz w:val="18"/>
                        </w:rPr>
                        <w:t>as:</w:t>
                      </w:r>
                      <w:proofErr w:type="gramEnd"/>
                      <w:r w:rsidRPr="0018656E">
                        <w:rPr>
                          <w:rFonts w:asciiTheme="majorHAnsi" w:hAnsiTheme="majorHAnsi"/>
                          <w:b/>
                          <w:color w:val="595959" w:themeColor="text1" w:themeTint="A6"/>
                          <w:sz w:val="18"/>
                        </w:rPr>
                        <w:t xml:space="preserve"> </w:t>
                      </w:r>
                      <w:r w:rsidRPr="0018656E">
                        <w:rPr>
                          <w:rFonts w:asciiTheme="majorHAnsi" w:hAnsiTheme="majorHAnsi"/>
                          <w:color w:val="595959" w:themeColor="text1" w:themeTint="A6"/>
                          <w:sz w:val="18"/>
                        </w:rPr>
                        <w:t xml:space="preserve">IACHR, Report No. </w:t>
                      </w:r>
                      <w:r w:rsidR="00957116" w:rsidRPr="0018656E">
                        <w:rPr>
                          <w:rFonts w:asciiTheme="majorHAnsi" w:hAnsiTheme="majorHAnsi"/>
                          <w:color w:val="595959" w:themeColor="text1" w:themeTint="A6"/>
                          <w:sz w:val="18"/>
                        </w:rPr>
                        <w:t>83</w:t>
                      </w:r>
                      <w:r w:rsidRPr="0018656E">
                        <w:rPr>
                          <w:rFonts w:asciiTheme="majorHAnsi" w:hAnsiTheme="majorHAnsi"/>
                          <w:color w:val="595959" w:themeColor="text1" w:themeTint="A6"/>
                          <w:sz w:val="18"/>
                        </w:rPr>
                        <w:t xml:space="preserve">/2020. </w:t>
                      </w:r>
                      <w:r w:rsidRPr="0018656E">
                        <w:rPr>
                          <w:rFonts w:asciiTheme="majorHAnsi" w:hAnsiTheme="majorHAnsi"/>
                          <w:color w:val="595959" w:themeColor="text1" w:themeTint="A6"/>
                          <w:sz w:val="18"/>
                          <w:lang w:val="es-VE"/>
                        </w:rPr>
                        <w:t xml:space="preserve">Case </w:t>
                      </w:r>
                      <w:r w:rsidR="00957116" w:rsidRPr="0018656E">
                        <w:rPr>
                          <w:rFonts w:asciiTheme="majorHAnsi" w:hAnsiTheme="majorHAnsi"/>
                          <w:color w:val="595959" w:themeColor="text1" w:themeTint="A6"/>
                          <w:sz w:val="18"/>
                          <w:lang w:val="es-VE"/>
                        </w:rPr>
                        <w:t xml:space="preserve">11.626 </w:t>
                      </w:r>
                      <w:r w:rsidR="0018656E">
                        <w:rPr>
                          <w:rFonts w:asciiTheme="majorHAnsi" w:hAnsiTheme="majorHAnsi"/>
                          <w:color w:val="595959" w:themeColor="text1" w:themeTint="A6"/>
                          <w:sz w:val="18"/>
                          <w:lang w:val="es-VE"/>
                        </w:rPr>
                        <w:t>C</w:t>
                      </w:r>
                      <w:r w:rsidR="00957116" w:rsidRPr="0018656E">
                        <w:rPr>
                          <w:rFonts w:asciiTheme="majorHAnsi" w:hAnsiTheme="majorHAnsi"/>
                          <w:color w:val="595959" w:themeColor="text1" w:themeTint="A6"/>
                          <w:sz w:val="18"/>
                          <w:lang w:val="es-VE"/>
                        </w:rPr>
                        <w:t xml:space="preserve">. </w:t>
                      </w:r>
                      <w:proofErr w:type="spellStart"/>
                      <w:r w:rsidRPr="0018656E">
                        <w:rPr>
                          <w:rFonts w:asciiTheme="majorHAnsi" w:hAnsiTheme="majorHAnsi"/>
                          <w:color w:val="595959" w:themeColor="text1" w:themeTint="A6"/>
                          <w:sz w:val="18"/>
                          <w:lang w:val="es-VE"/>
                        </w:rPr>
                        <w:t>Friendly</w:t>
                      </w:r>
                      <w:proofErr w:type="spellEnd"/>
                      <w:r w:rsidRPr="0018656E">
                        <w:rPr>
                          <w:rFonts w:asciiTheme="majorHAnsi" w:hAnsiTheme="majorHAnsi"/>
                          <w:color w:val="595959" w:themeColor="text1" w:themeTint="A6"/>
                          <w:sz w:val="18"/>
                          <w:lang w:val="es-VE"/>
                        </w:rPr>
                        <w:t xml:space="preserve"> </w:t>
                      </w:r>
                      <w:proofErr w:type="spellStart"/>
                      <w:r w:rsidRPr="0018656E">
                        <w:rPr>
                          <w:rFonts w:asciiTheme="majorHAnsi" w:hAnsiTheme="majorHAnsi"/>
                          <w:color w:val="595959" w:themeColor="text1" w:themeTint="A6"/>
                          <w:sz w:val="18"/>
                          <w:lang w:val="es-VE"/>
                        </w:rPr>
                        <w:t>Settlement</w:t>
                      </w:r>
                      <w:proofErr w:type="spellEnd"/>
                      <w:r w:rsidR="00F70952" w:rsidRPr="0018656E">
                        <w:rPr>
                          <w:rFonts w:asciiTheme="majorHAnsi" w:hAnsiTheme="majorHAnsi"/>
                          <w:color w:val="595959" w:themeColor="text1" w:themeTint="A6"/>
                          <w:sz w:val="18"/>
                          <w:lang w:val="es-VE"/>
                        </w:rPr>
                        <w:t xml:space="preserve">. Santo Enrique </w:t>
                      </w:r>
                      <w:proofErr w:type="spellStart"/>
                      <w:r w:rsidR="00F70952" w:rsidRPr="0018656E">
                        <w:rPr>
                          <w:rFonts w:asciiTheme="majorHAnsi" w:hAnsiTheme="majorHAnsi"/>
                          <w:color w:val="595959" w:themeColor="text1" w:themeTint="A6"/>
                          <w:sz w:val="18"/>
                          <w:lang w:val="es-VE"/>
                        </w:rPr>
                        <w:t>Cañola</w:t>
                      </w:r>
                      <w:proofErr w:type="spellEnd"/>
                      <w:r w:rsidR="00F70952" w:rsidRPr="0018656E">
                        <w:rPr>
                          <w:rFonts w:asciiTheme="majorHAnsi" w:hAnsiTheme="majorHAnsi"/>
                          <w:color w:val="595959" w:themeColor="text1" w:themeTint="A6"/>
                          <w:sz w:val="18"/>
                          <w:lang w:val="es-VE"/>
                        </w:rPr>
                        <w:t xml:space="preserve"> Gonzáles</w:t>
                      </w:r>
                      <w:r w:rsidRPr="0018656E">
                        <w:rPr>
                          <w:rFonts w:asciiTheme="majorHAnsi" w:hAnsiTheme="majorHAnsi"/>
                          <w:color w:val="595959" w:themeColor="text1" w:themeTint="A6"/>
                          <w:sz w:val="18"/>
                          <w:lang w:val="es-VE"/>
                        </w:rPr>
                        <w:t xml:space="preserve">. Ecuador. </w:t>
                      </w:r>
                      <w:r w:rsidR="00957116" w:rsidRPr="0018656E">
                        <w:rPr>
                          <w:rFonts w:asciiTheme="majorHAnsi" w:hAnsiTheme="majorHAnsi"/>
                          <w:color w:val="595959" w:themeColor="text1" w:themeTint="A6"/>
                          <w:sz w:val="18"/>
                          <w:lang w:val="es-VE"/>
                        </w:rPr>
                        <w:t xml:space="preserve">June </w:t>
                      </w:r>
                      <w:r w:rsidR="00957116" w:rsidRPr="0018656E">
                        <w:rPr>
                          <w:rFonts w:asciiTheme="majorHAnsi" w:hAnsiTheme="majorHAnsi"/>
                          <w:color w:val="595959" w:themeColor="text1" w:themeTint="A6"/>
                          <w:sz w:val="18"/>
                        </w:rPr>
                        <w:t>1</w:t>
                      </w:r>
                      <w:r w:rsidR="00957116" w:rsidRPr="0018656E">
                        <w:rPr>
                          <w:rFonts w:asciiTheme="majorHAnsi" w:hAnsiTheme="majorHAnsi"/>
                          <w:color w:val="595959" w:themeColor="text1" w:themeTint="A6"/>
                          <w:sz w:val="18"/>
                          <w:lang w:val="es-VE"/>
                        </w:rPr>
                        <w:t>,</w:t>
                      </w:r>
                      <w:r w:rsidRPr="0018656E">
                        <w:rPr>
                          <w:rFonts w:asciiTheme="majorHAnsi" w:hAnsiTheme="majorHAnsi"/>
                          <w:color w:val="595959" w:themeColor="text1" w:themeTint="A6"/>
                          <w:sz w:val="18"/>
                          <w:lang w:val="es-VE"/>
                        </w:rPr>
                        <w:t xml:space="preserve"> 2020.</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AF10AB"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6DE2C1E" wp14:editId="644F4BD2">
                <wp:simplePos x="0" y="0"/>
                <wp:positionH relativeFrom="column">
                  <wp:posOffset>1209675</wp:posOffset>
                </wp:positionH>
                <wp:positionV relativeFrom="paragraph">
                  <wp:posOffset>725170</wp:posOffset>
                </wp:positionV>
                <wp:extent cx="1971675" cy="485775"/>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9716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5335" w:rsidRDefault="004C249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3pt;height:31.5pt">
                                  <v:imagedata r:id="rId10" o:title="OAS_Seal_ENG_Principal_"/>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6DE2C1E" id="Text Box 2" o:spid="_x0000_s1031" type="#_x0000_t202" style="position:absolute;left:0;text-align:left;margin-left:95.25pt;margin-top:57.1pt;width:155.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" fillcolor="white [3201]" stroked="f" strokeweight=".5pt">
                <v:textbox style="mso-fit-shape-to-text:t">
                  <w:txbxContent>
                    <w:p w:rsidR="00075335" w:rsidRDefault="009E0D6E">
                      <w:r>
                        <w:rPr>
                          <w:noProof/>
                        </w:rPr>
                        <w:pict>
                          <v:shape id="_x0000_i1026" type="#_x0000_t75" style="width:124.3pt;height:31.5pt">
                            <v:imagedata r:id="rId11" o:title="OAS_Seal_ENG_Principal_"/>
                          </v:shape>
                        </w:pict>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7D7BFFDD" wp14:editId="1913B19B">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5335" w:rsidRPr="004B7EB6" w:rsidRDefault="0007533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D7BFFD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075335" w:rsidRPr="004B7EB6" w:rsidRDefault="0007533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F075E8" w:rsidRPr="00425422" w:rsidRDefault="00F075E8" w:rsidP="00F075E8">
      <w:pPr>
        <w:tabs>
          <w:tab w:val="center" w:pos="5400"/>
        </w:tabs>
        <w:suppressAutoHyphens/>
        <w:jc w:val="center"/>
        <w:rPr>
          <w:rFonts w:asciiTheme="majorHAnsi" w:hAnsiTheme="majorHAnsi"/>
          <w:b/>
          <w:sz w:val="18"/>
          <w:szCs w:val="18"/>
        </w:rPr>
      </w:pPr>
      <w:r w:rsidRPr="00425422">
        <w:rPr>
          <w:rFonts w:asciiTheme="majorHAnsi" w:hAnsiTheme="majorHAnsi"/>
          <w:b/>
          <w:sz w:val="18"/>
          <w:szCs w:val="18"/>
        </w:rPr>
        <w:lastRenderedPageBreak/>
        <w:t>REPORT No</w:t>
      </w:r>
      <w:r w:rsidRPr="00957116">
        <w:rPr>
          <w:rFonts w:asciiTheme="majorHAnsi" w:hAnsiTheme="majorHAnsi"/>
          <w:b/>
          <w:sz w:val="18"/>
          <w:szCs w:val="18"/>
        </w:rPr>
        <w:t xml:space="preserve">. </w:t>
      </w:r>
      <w:r w:rsidR="00957116" w:rsidRPr="00957116">
        <w:rPr>
          <w:rFonts w:asciiTheme="majorHAnsi" w:hAnsiTheme="majorHAnsi"/>
          <w:b/>
          <w:sz w:val="18"/>
          <w:szCs w:val="18"/>
        </w:rPr>
        <w:t>83</w:t>
      </w:r>
      <w:r w:rsidRPr="00957116">
        <w:rPr>
          <w:rFonts w:asciiTheme="majorHAnsi" w:hAnsiTheme="majorHAnsi"/>
          <w:b/>
          <w:sz w:val="18"/>
          <w:szCs w:val="18"/>
        </w:rPr>
        <w:t>/</w:t>
      </w:r>
      <w:r w:rsidR="0068276E" w:rsidRPr="00957116">
        <w:rPr>
          <w:rFonts w:asciiTheme="majorHAnsi" w:hAnsiTheme="majorHAnsi"/>
          <w:b/>
          <w:sz w:val="18"/>
          <w:szCs w:val="18"/>
        </w:rPr>
        <w:t>20</w:t>
      </w:r>
    </w:p>
    <w:p w:rsidR="00F075E8" w:rsidRPr="00993098" w:rsidRDefault="00F075E8" w:rsidP="00F075E8">
      <w:pPr>
        <w:tabs>
          <w:tab w:val="center" w:pos="5400"/>
        </w:tabs>
        <w:suppressAutoHyphens/>
        <w:jc w:val="center"/>
        <w:rPr>
          <w:rFonts w:asciiTheme="majorHAnsi" w:hAnsiTheme="majorHAnsi"/>
          <w:b/>
          <w:sz w:val="18"/>
          <w:szCs w:val="18"/>
        </w:rPr>
      </w:pPr>
      <w:r w:rsidRPr="00993098">
        <w:rPr>
          <w:rFonts w:asciiTheme="majorHAnsi" w:hAnsiTheme="majorHAnsi"/>
          <w:b/>
          <w:sz w:val="18"/>
          <w:szCs w:val="18"/>
        </w:rPr>
        <w:t xml:space="preserve">CASE </w:t>
      </w:r>
      <w:r w:rsidR="00F70952" w:rsidRPr="00993098">
        <w:rPr>
          <w:rFonts w:asciiTheme="majorHAnsi" w:hAnsiTheme="majorHAnsi"/>
          <w:b/>
          <w:sz w:val="18"/>
          <w:szCs w:val="18"/>
        </w:rPr>
        <w:t>11.626 C</w:t>
      </w:r>
    </w:p>
    <w:p w:rsidR="00F075E8" w:rsidRPr="00993098" w:rsidRDefault="00F075E8" w:rsidP="00F075E8">
      <w:pPr>
        <w:tabs>
          <w:tab w:val="center" w:pos="5400"/>
        </w:tabs>
        <w:suppressAutoHyphens/>
        <w:jc w:val="center"/>
        <w:rPr>
          <w:rFonts w:asciiTheme="majorHAnsi" w:hAnsiTheme="majorHAnsi"/>
          <w:sz w:val="18"/>
          <w:szCs w:val="18"/>
        </w:rPr>
      </w:pPr>
      <w:r w:rsidRPr="00993098">
        <w:rPr>
          <w:rFonts w:asciiTheme="majorHAnsi" w:hAnsiTheme="majorHAnsi"/>
          <w:sz w:val="18"/>
          <w:szCs w:val="18"/>
        </w:rPr>
        <w:t xml:space="preserve"> FRIENDLY SETTLEMENT </w:t>
      </w:r>
    </w:p>
    <w:p w:rsidR="00F70952" w:rsidRPr="00F70952" w:rsidRDefault="00F70952" w:rsidP="00F70952">
      <w:pPr>
        <w:tabs>
          <w:tab w:val="center" w:pos="5400"/>
        </w:tabs>
        <w:suppressAutoHyphens/>
        <w:jc w:val="center"/>
        <w:rPr>
          <w:rFonts w:asciiTheme="majorHAnsi" w:hAnsiTheme="majorHAnsi"/>
          <w:sz w:val="18"/>
          <w:szCs w:val="18"/>
          <w:lang w:val="es-VE"/>
        </w:rPr>
      </w:pPr>
      <w:r w:rsidRPr="00F70952">
        <w:rPr>
          <w:rFonts w:asciiTheme="majorHAnsi" w:hAnsiTheme="majorHAnsi"/>
          <w:sz w:val="18"/>
          <w:szCs w:val="18"/>
          <w:lang w:val="es-VE"/>
        </w:rPr>
        <w:t>SANTO ENRIQUE CAÑOLA GONZÁLES</w:t>
      </w:r>
    </w:p>
    <w:p w:rsidR="00136EA1" w:rsidRPr="00136EA1" w:rsidRDefault="00136EA1" w:rsidP="00136EA1">
      <w:pPr>
        <w:tabs>
          <w:tab w:val="center" w:pos="5400"/>
        </w:tabs>
        <w:suppressAutoHyphens/>
        <w:jc w:val="center"/>
        <w:rPr>
          <w:rFonts w:asciiTheme="majorHAnsi" w:hAnsiTheme="majorHAnsi"/>
          <w:sz w:val="18"/>
          <w:szCs w:val="18"/>
          <w:lang w:val="es-ES"/>
        </w:rPr>
      </w:pPr>
      <w:r w:rsidRPr="00136EA1">
        <w:rPr>
          <w:rFonts w:asciiTheme="majorHAnsi" w:hAnsiTheme="majorHAnsi"/>
          <w:sz w:val="18"/>
          <w:szCs w:val="18"/>
          <w:lang w:val="es-ES_tradnl"/>
        </w:rPr>
        <w:t>ECUADOR</w:t>
      </w:r>
    </w:p>
    <w:p w:rsidR="00F075E8" w:rsidRPr="00136EA1" w:rsidRDefault="00957116" w:rsidP="00F075E8">
      <w:pPr>
        <w:tabs>
          <w:tab w:val="center" w:pos="5400"/>
        </w:tabs>
        <w:suppressAutoHyphens/>
        <w:jc w:val="center"/>
        <w:rPr>
          <w:rFonts w:asciiTheme="majorHAnsi" w:hAnsiTheme="majorHAnsi"/>
          <w:sz w:val="18"/>
          <w:szCs w:val="18"/>
          <w:lang w:val="es-VE"/>
        </w:rPr>
      </w:pPr>
      <w:r w:rsidRPr="00957116">
        <w:rPr>
          <w:rFonts w:asciiTheme="majorHAnsi" w:hAnsiTheme="majorHAnsi"/>
          <w:sz w:val="18"/>
          <w:szCs w:val="18"/>
          <w:lang w:val="es-VE"/>
        </w:rPr>
        <w:t xml:space="preserve">JUNE </w:t>
      </w:r>
      <w:r w:rsidRPr="0072333D">
        <w:rPr>
          <w:rFonts w:asciiTheme="majorHAnsi" w:hAnsiTheme="majorHAnsi"/>
          <w:sz w:val="18"/>
          <w:szCs w:val="18"/>
          <w:lang w:val="es-US"/>
        </w:rPr>
        <w:t>1</w:t>
      </w:r>
      <w:r w:rsidR="00F075E8" w:rsidRPr="00957116">
        <w:rPr>
          <w:rFonts w:asciiTheme="majorHAnsi" w:hAnsiTheme="majorHAnsi"/>
          <w:sz w:val="18"/>
          <w:szCs w:val="18"/>
          <w:lang w:val="es-VE"/>
        </w:rPr>
        <w:t>, 20</w:t>
      </w:r>
      <w:r w:rsidR="0068276E" w:rsidRPr="00957116">
        <w:rPr>
          <w:rFonts w:asciiTheme="majorHAnsi" w:hAnsiTheme="majorHAnsi"/>
          <w:sz w:val="18"/>
          <w:szCs w:val="18"/>
          <w:lang w:val="es-VE"/>
        </w:rPr>
        <w:t>20</w:t>
      </w:r>
      <w:r w:rsidR="00F075E8" w:rsidRPr="00136EA1">
        <w:rPr>
          <w:rFonts w:asciiTheme="majorHAnsi" w:hAnsiTheme="majorHAnsi"/>
          <w:sz w:val="18"/>
          <w:szCs w:val="18"/>
          <w:lang w:val="es-VE"/>
        </w:rPr>
        <w:t xml:space="preserve"> </w:t>
      </w:r>
    </w:p>
    <w:p w:rsidR="00136EA1" w:rsidRPr="00136EA1" w:rsidRDefault="00136EA1" w:rsidP="00F075E8">
      <w:pPr>
        <w:tabs>
          <w:tab w:val="center" w:pos="4680"/>
          <w:tab w:val="left" w:pos="6511"/>
        </w:tabs>
        <w:jc w:val="center"/>
        <w:rPr>
          <w:rFonts w:asciiTheme="majorHAnsi" w:hAnsiTheme="majorHAnsi" w:cs="Calibri"/>
          <w:sz w:val="20"/>
          <w:szCs w:val="20"/>
          <w:lang w:val="es-VE"/>
        </w:rPr>
      </w:pPr>
    </w:p>
    <w:p w:rsidR="007519FB" w:rsidRPr="007519FB" w:rsidRDefault="007519FB" w:rsidP="009E0D6E">
      <w:pPr>
        <w:pStyle w:val="ListParagraph"/>
        <w:numPr>
          <w:ilvl w:val="0"/>
          <w:numId w:val="60"/>
        </w:numPr>
        <w:tabs>
          <w:tab w:val="center" w:pos="720"/>
        </w:tabs>
        <w:suppressAutoHyphens/>
        <w:ind w:left="0" w:firstLine="720"/>
        <w:jc w:val="both"/>
        <w:rPr>
          <w:rFonts w:asciiTheme="majorHAnsi" w:hAnsiTheme="majorHAnsi"/>
          <w:b/>
          <w:sz w:val="20"/>
          <w:szCs w:val="20"/>
        </w:rPr>
      </w:pPr>
      <w:r w:rsidRPr="007519FB">
        <w:rPr>
          <w:rFonts w:asciiTheme="majorHAnsi" w:hAnsiTheme="majorHAnsi"/>
          <w:b/>
          <w:sz w:val="20"/>
          <w:szCs w:val="20"/>
        </w:rPr>
        <w:t>SUMMARY AND RELEVANT PROCEDURAL ASPECTS OF THE FRIENDLY SETTLEMENT PROCESS</w:t>
      </w:r>
    </w:p>
    <w:p w:rsidR="00F075E8" w:rsidRPr="00273421"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p>
    <w:p w:rsidR="006C7F27" w:rsidRPr="00273421" w:rsidRDefault="00136EA1"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273421">
        <w:rPr>
          <w:rFonts w:asciiTheme="majorHAnsi" w:eastAsia="Times New Roman" w:hAnsiTheme="majorHAnsi" w:cs="Cambria"/>
          <w:color w:val="000000"/>
          <w:sz w:val="20"/>
          <w:szCs w:val="20"/>
          <w:u w:color="000000"/>
          <w:bdr w:val="none" w:sz="0" w:space="0" w:color="auto" w:frame="1"/>
          <w:lang w:eastAsia="es-ES"/>
        </w:rPr>
        <w:t xml:space="preserve">On November 7, 1994, the Inter-American Commission on Human Rights (hereinafter “the Commission” or “IACHR”) received a petition submitted by the Ecumenical Commission on Human Rights (hereinafter “the petitioners”, “the petitioner ”or CEDHU), </w:t>
      </w:r>
      <w:r w:rsidR="00454E5D" w:rsidRPr="00273421">
        <w:rPr>
          <w:rFonts w:asciiTheme="majorHAnsi" w:eastAsia="Times New Roman" w:hAnsiTheme="majorHAnsi" w:cs="Cambria"/>
          <w:color w:val="000000"/>
          <w:sz w:val="20"/>
          <w:szCs w:val="20"/>
          <w:u w:color="000000"/>
          <w:bdr w:val="none" w:sz="0" w:space="0" w:color="auto" w:frame="1"/>
          <w:lang w:eastAsia="es-ES"/>
        </w:rPr>
        <w:t xml:space="preserve">alleging </w:t>
      </w:r>
      <w:r w:rsidRPr="00273421">
        <w:rPr>
          <w:rFonts w:asciiTheme="majorHAnsi" w:eastAsia="Times New Roman" w:hAnsiTheme="majorHAnsi" w:cs="Cambria"/>
          <w:color w:val="000000"/>
          <w:sz w:val="20"/>
          <w:szCs w:val="20"/>
          <w:u w:color="000000"/>
          <w:bdr w:val="none" w:sz="0" w:space="0" w:color="auto" w:frame="1"/>
          <w:lang w:eastAsia="es-ES"/>
        </w:rPr>
        <w:t xml:space="preserve">the international responsibility of the Ecuadorian State for the violation of articles 4 (right to life), 7 (right to personal liberty), 8 (judicial guarantees) and 25 (judicial protection) of the American Convention, in relation to article 1.1 of the same instrument, </w:t>
      </w:r>
      <w:r w:rsidR="00454E5D" w:rsidRPr="00273421">
        <w:rPr>
          <w:rFonts w:asciiTheme="majorHAnsi" w:eastAsia="Times New Roman" w:hAnsiTheme="majorHAnsi" w:cs="Cambria"/>
          <w:color w:val="000000"/>
          <w:sz w:val="20"/>
          <w:szCs w:val="20"/>
          <w:u w:color="000000"/>
          <w:bdr w:val="none" w:sz="0" w:space="0" w:color="auto" w:frame="1"/>
          <w:lang w:eastAsia="es-ES"/>
        </w:rPr>
        <w:t>in</w:t>
      </w:r>
      <w:r w:rsidRPr="00273421">
        <w:rPr>
          <w:rFonts w:asciiTheme="majorHAnsi" w:eastAsia="Times New Roman" w:hAnsiTheme="majorHAnsi" w:cs="Cambria"/>
          <w:color w:val="000000"/>
          <w:sz w:val="20"/>
          <w:szCs w:val="20"/>
          <w:u w:color="000000"/>
          <w:bdr w:val="none" w:sz="0" w:space="0" w:color="auto" w:frame="1"/>
          <w:lang w:eastAsia="es-ES"/>
        </w:rPr>
        <w:t xml:space="preserve"> detriment of </w:t>
      </w:r>
      <w:proofErr w:type="spellStart"/>
      <w:r w:rsidRPr="00273421">
        <w:rPr>
          <w:rFonts w:asciiTheme="majorHAnsi" w:eastAsia="Times New Roman" w:hAnsiTheme="majorHAnsi" w:cs="Cambria"/>
          <w:color w:val="000000"/>
          <w:sz w:val="20"/>
          <w:szCs w:val="20"/>
          <w:u w:color="000000"/>
          <w:bdr w:val="none" w:sz="0" w:space="0" w:color="auto" w:frame="1"/>
          <w:lang w:eastAsia="es-ES"/>
        </w:rPr>
        <w:t>Fredy</w:t>
      </w:r>
      <w:proofErr w:type="spellEnd"/>
      <w:r w:rsidRPr="00273421">
        <w:rPr>
          <w:rFonts w:asciiTheme="majorHAnsi" w:eastAsia="Times New Roman" w:hAnsiTheme="majorHAnsi" w:cs="Cambria"/>
          <w:color w:val="000000"/>
          <w:sz w:val="20"/>
          <w:szCs w:val="20"/>
          <w:u w:color="000000"/>
          <w:bdr w:val="none" w:sz="0" w:space="0" w:color="auto" w:frame="1"/>
          <w:lang w:eastAsia="es-ES"/>
        </w:rPr>
        <w:t xml:space="preserve"> </w:t>
      </w:r>
      <w:proofErr w:type="spellStart"/>
      <w:r w:rsidRPr="00273421">
        <w:rPr>
          <w:rFonts w:asciiTheme="majorHAnsi" w:eastAsia="Times New Roman" w:hAnsiTheme="majorHAnsi" w:cs="Cambria"/>
          <w:color w:val="000000"/>
          <w:sz w:val="20"/>
          <w:szCs w:val="20"/>
          <w:u w:color="000000"/>
          <w:bdr w:val="none" w:sz="0" w:space="0" w:color="auto" w:frame="1"/>
          <w:lang w:eastAsia="es-ES"/>
        </w:rPr>
        <w:t>Oreste</w:t>
      </w:r>
      <w:proofErr w:type="spellEnd"/>
      <w:r w:rsidRPr="00273421">
        <w:rPr>
          <w:rFonts w:asciiTheme="majorHAnsi" w:eastAsia="Times New Roman" w:hAnsiTheme="majorHAnsi" w:cs="Cambria"/>
          <w:color w:val="000000"/>
          <w:sz w:val="20"/>
          <w:szCs w:val="20"/>
          <w:u w:color="000000"/>
          <w:bdr w:val="none" w:sz="0" w:space="0" w:color="auto" w:frame="1"/>
          <w:lang w:eastAsia="es-ES"/>
        </w:rPr>
        <w:t xml:space="preserve"> </w:t>
      </w:r>
      <w:proofErr w:type="spellStart"/>
      <w:r w:rsidRPr="00273421">
        <w:rPr>
          <w:rFonts w:asciiTheme="majorHAnsi" w:eastAsia="Times New Roman" w:hAnsiTheme="majorHAnsi" w:cs="Cambria"/>
          <w:color w:val="000000"/>
          <w:sz w:val="20"/>
          <w:szCs w:val="20"/>
          <w:u w:color="000000"/>
          <w:bdr w:val="none" w:sz="0" w:space="0" w:color="auto" w:frame="1"/>
          <w:lang w:eastAsia="es-ES"/>
        </w:rPr>
        <w:t>Cañola</w:t>
      </w:r>
      <w:proofErr w:type="spellEnd"/>
      <w:r w:rsidRPr="00273421">
        <w:rPr>
          <w:rFonts w:asciiTheme="majorHAnsi" w:eastAsia="Times New Roman" w:hAnsiTheme="majorHAnsi" w:cs="Cambria"/>
          <w:color w:val="000000"/>
          <w:sz w:val="20"/>
          <w:szCs w:val="20"/>
          <w:u w:color="000000"/>
          <w:bdr w:val="none" w:sz="0" w:space="0" w:color="auto" w:frame="1"/>
          <w:lang w:eastAsia="es-ES"/>
        </w:rPr>
        <w:t xml:space="preserve"> Valencia, Luis Enrique Cañola Valencia and Santo Cañola González.</w:t>
      </w:r>
    </w:p>
    <w:p w:rsidR="006C7F27" w:rsidRPr="00273421" w:rsidRDefault="006C7F27" w:rsidP="006C7F2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Theme="majorHAnsi" w:eastAsia="Times New Roman" w:hAnsiTheme="majorHAnsi" w:cs="Cambria"/>
          <w:color w:val="000000"/>
          <w:sz w:val="20"/>
          <w:szCs w:val="20"/>
          <w:u w:color="000000"/>
          <w:bdr w:val="none" w:sz="0" w:space="0" w:color="auto" w:frame="1"/>
          <w:lang w:eastAsia="es-ES"/>
        </w:rPr>
      </w:pPr>
    </w:p>
    <w:p w:rsidR="00BC3C59" w:rsidRPr="00273421" w:rsidRDefault="009D7AE4"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273421">
        <w:rPr>
          <w:rFonts w:asciiTheme="majorHAnsi" w:eastAsia="Times New Roman" w:hAnsiTheme="majorHAnsi" w:cs="Cambria"/>
          <w:color w:val="000000"/>
          <w:sz w:val="20"/>
          <w:szCs w:val="20"/>
          <w:u w:color="000000"/>
          <w:bdr w:val="none" w:sz="0" w:space="0" w:color="auto" w:frame="1"/>
          <w:lang w:eastAsia="es-ES"/>
        </w:rPr>
        <w:t xml:space="preserve">The petitioner alleged that on April 12, 1993, the alleged victim was detained by the police for being allegedly involved in the death of a police officer. After the arrest, he was reportedly transferred to </w:t>
      </w:r>
      <w:proofErr w:type="spellStart"/>
      <w:r w:rsidRPr="00273421">
        <w:rPr>
          <w:rFonts w:asciiTheme="majorHAnsi" w:eastAsia="Times New Roman" w:hAnsiTheme="majorHAnsi" w:cs="Cambria"/>
          <w:color w:val="000000"/>
          <w:sz w:val="20"/>
          <w:szCs w:val="20"/>
          <w:u w:color="000000"/>
          <w:bdr w:val="none" w:sz="0" w:space="0" w:color="auto" w:frame="1"/>
          <w:lang w:eastAsia="es-ES"/>
        </w:rPr>
        <w:t>Viche</w:t>
      </w:r>
      <w:proofErr w:type="spellEnd"/>
      <w:r w:rsidRPr="00273421">
        <w:rPr>
          <w:rFonts w:asciiTheme="majorHAnsi" w:eastAsia="Times New Roman" w:hAnsiTheme="majorHAnsi" w:cs="Cambria"/>
          <w:color w:val="000000"/>
          <w:sz w:val="20"/>
          <w:szCs w:val="20"/>
          <w:u w:color="000000"/>
          <w:bdr w:val="none" w:sz="0" w:space="0" w:color="auto" w:frame="1"/>
          <w:lang w:eastAsia="es-ES"/>
        </w:rPr>
        <w:t xml:space="preserve"> and later transferred to Esmeraldas, where</w:t>
      </w:r>
      <w:r w:rsidR="006C7F27" w:rsidRPr="00273421">
        <w:rPr>
          <w:rFonts w:asciiTheme="majorHAnsi" w:eastAsia="Times New Roman" w:hAnsiTheme="majorHAnsi" w:cs="Cambria"/>
          <w:color w:val="000000"/>
          <w:sz w:val="20"/>
          <w:szCs w:val="20"/>
          <w:u w:color="000000"/>
          <w:bdr w:val="none" w:sz="0" w:space="0" w:color="auto" w:frame="1"/>
          <w:lang w:eastAsia="es-ES"/>
        </w:rPr>
        <w:t xml:space="preserve"> two hours latter</w:t>
      </w:r>
      <w:r w:rsidRPr="00273421">
        <w:rPr>
          <w:rFonts w:asciiTheme="majorHAnsi" w:eastAsia="Times New Roman" w:hAnsiTheme="majorHAnsi" w:cs="Cambria"/>
          <w:color w:val="000000"/>
          <w:sz w:val="20"/>
          <w:szCs w:val="20"/>
          <w:u w:color="000000"/>
          <w:bdr w:val="none" w:sz="0" w:space="0" w:color="auto" w:frame="1"/>
          <w:lang w:eastAsia="es-ES"/>
        </w:rPr>
        <w:t xml:space="preserve"> </w:t>
      </w:r>
      <w:r w:rsidR="006C7F27" w:rsidRPr="00273421">
        <w:rPr>
          <w:rFonts w:asciiTheme="majorHAnsi" w:eastAsia="Times New Roman" w:hAnsiTheme="majorHAnsi" w:cs="Cambria"/>
          <w:color w:val="000000"/>
          <w:sz w:val="20"/>
          <w:szCs w:val="20"/>
          <w:u w:color="000000"/>
          <w:bdr w:val="none" w:sz="0" w:space="0" w:color="auto" w:frame="1"/>
          <w:lang w:eastAsia="es-ES"/>
        </w:rPr>
        <w:t>his dead body was found in the city's cemetery, with signs of torture and bullet wounds.</w:t>
      </w:r>
    </w:p>
    <w:p w:rsidR="00BC3C59" w:rsidRPr="00273421" w:rsidRDefault="00BC3C59" w:rsidP="00BC3C59">
      <w:pPr>
        <w:pStyle w:val="ListParagraph"/>
        <w:rPr>
          <w:rFonts w:asciiTheme="majorHAnsi" w:eastAsia="Times New Roman" w:hAnsiTheme="majorHAnsi"/>
          <w:sz w:val="20"/>
          <w:szCs w:val="20"/>
          <w:bdr w:val="none" w:sz="0" w:space="0" w:color="auto" w:frame="1"/>
        </w:rPr>
      </w:pPr>
    </w:p>
    <w:p w:rsidR="0013602F" w:rsidRPr="00D749B4" w:rsidRDefault="00BC3C59"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D749B4">
        <w:rPr>
          <w:rFonts w:asciiTheme="majorHAnsi" w:eastAsia="Times New Roman" w:hAnsiTheme="majorHAnsi" w:cs="Cambria"/>
          <w:color w:val="000000"/>
          <w:sz w:val="20"/>
          <w:szCs w:val="20"/>
          <w:u w:color="000000"/>
          <w:bdr w:val="none" w:sz="0" w:space="0" w:color="auto" w:frame="1"/>
          <w:lang w:eastAsia="es-ES"/>
        </w:rPr>
        <w:t>On June 11, 1999, during the IACHR's visit to Ecuador, the parties signed a friendly settlement agreement. On January 23, 2020, the petitioner sent</w:t>
      </w:r>
      <w:r w:rsidR="002F5462">
        <w:rPr>
          <w:rFonts w:asciiTheme="majorHAnsi" w:eastAsia="Times New Roman" w:hAnsiTheme="majorHAnsi" w:cs="Cambria"/>
          <w:color w:val="000000"/>
          <w:sz w:val="20"/>
          <w:szCs w:val="20"/>
          <w:u w:color="000000"/>
          <w:bdr w:val="none" w:sz="0" w:space="0" w:color="auto" w:frame="1"/>
          <w:lang w:eastAsia="es-ES"/>
        </w:rPr>
        <w:t xml:space="preserve"> to</w:t>
      </w:r>
      <w:r w:rsidRPr="00D749B4">
        <w:rPr>
          <w:rFonts w:asciiTheme="majorHAnsi" w:eastAsia="Times New Roman" w:hAnsiTheme="majorHAnsi" w:cs="Cambria"/>
          <w:color w:val="000000"/>
          <w:sz w:val="20"/>
          <w:szCs w:val="20"/>
          <w:u w:color="000000"/>
          <w:bdr w:val="none" w:sz="0" w:space="0" w:color="auto" w:frame="1"/>
          <w:lang w:eastAsia="es-ES"/>
        </w:rPr>
        <w:t xml:space="preserve"> the Commission a </w:t>
      </w:r>
      <w:r w:rsidR="00DA44F0" w:rsidRPr="00D749B4">
        <w:rPr>
          <w:rFonts w:asciiTheme="majorHAnsi" w:eastAsia="Times New Roman" w:hAnsiTheme="majorHAnsi" w:cs="Cambria"/>
          <w:color w:val="000000"/>
          <w:sz w:val="20"/>
          <w:szCs w:val="20"/>
          <w:u w:color="000000"/>
          <w:bdr w:val="none" w:sz="0" w:space="0" w:color="auto" w:frame="1"/>
          <w:lang w:eastAsia="es-ES"/>
        </w:rPr>
        <w:t>note</w:t>
      </w:r>
      <w:r w:rsidRPr="00D749B4">
        <w:rPr>
          <w:rFonts w:asciiTheme="majorHAnsi" w:eastAsia="Times New Roman" w:hAnsiTheme="majorHAnsi" w:cs="Cambria"/>
          <w:color w:val="000000"/>
          <w:sz w:val="20"/>
          <w:szCs w:val="20"/>
          <w:u w:color="000000"/>
          <w:bdr w:val="none" w:sz="0" w:space="0" w:color="auto" w:frame="1"/>
          <w:lang w:eastAsia="es-ES"/>
        </w:rPr>
        <w:t xml:space="preserve"> in which it requested the approval of the friendly settlement agreement and requested the cessation of monitoring and </w:t>
      </w:r>
      <w:r w:rsidR="00694A9C" w:rsidRPr="00D749B4">
        <w:rPr>
          <w:rFonts w:asciiTheme="majorHAnsi" w:eastAsia="Times New Roman" w:hAnsiTheme="majorHAnsi" w:cs="Cambria"/>
          <w:color w:val="000000"/>
          <w:sz w:val="20"/>
          <w:szCs w:val="20"/>
          <w:u w:color="000000"/>
          <w:bdr w:val="none" w:sz="0" w:space="0" w:color="auto" w:frame="1"/>
          <w:lang w:eastAsia="es-ES"/>
        </w:rPr>
        <w:t>archiving</w:t>
      </w:r>
      <w:r w:rsidRPr="00D749B4">
        <w:rPr>
          <w:rFonts w:asciiTheme="majorHAnsi" w:eastAsia="Times New Roman" w:hAnsiTheme="majorHAnsi" w:cs="Cambria"/>
          <w:color w:val="000000"/>
          <w:sz w:val="20"/>
          <w:szCs w:val="20"/>
          <w:u w:color="000000"/>
          <w:bdr w:val="none" w:sz="0" w:space="0" w:color="auto" w:frame="1"/>
          <w:lang w:eastAsia="es-ES"/>
        </w:rPr>
        <w:t xml:space="preserve"> of the case.</w:t>
      </w:r>
    </w:p>
    <w:p w:rsidR="0013602F" w:rsidRPr="00D749B4" w:rsidRDefault="0013602F" w:rsidP="0013602F">
      <w:pPr>
        <w:pStyle w:val="ListParagraph"/>
        <w:rPr>
          <w:rFonts w:asciiTheme="majorHAnsi" w:eastAsia="Times New Roman" w:hAnsiTheme="majorHAnsi"/>
          <w:sz w:val="20"/>
          <w:szCs w:val="20"/>
          <w:bdr w:val="none" w:sz="0" w:space="0" w:color="auto" w:frame="1"/>
        </w:rPr>
      </w:pPr>
    </w:p>
    <w:p w:rsidR="00136EA1" w:rsidRPr="00D749B4" w:rsidRDefault="00BC3C59"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D749B4">
        <w:rPr>
          <w:rFonts w:asciiTheme="majorHAnsi" w:eastAsia="Times New Roman" w:hAnsiTheme="majorHAnsi" w:cs="Cambria"/>
          <w:color w:val="000000"/>
          <w:sz w:val="20"/>
          <w:szCs w:val="20"/>
          <w:u w:color="000000"/>
          <w:bdr w:val="none" w:sz="0" w:space="0" w:color="auto" w:frame="1"/>
          <w:lang w:eastAsia="es-ES"/>
        </w:rPr>
        <w:t xml:space="preserve">On April 9, 2020, the Commission decided to </w:t>
      </w:r>
      <w:r w:rsidR="00DA44F0" w:rsidRPr="00D749B4">
        <w:rPr>
          <w:rFonts w:asciiTheme="majorHAnsi" w:eastAsia="Times New Roman" w:hAnsiTheme="majorHAnsi" w:cs="Cambria"/>
          <w:color w:val="000000"/>
          <w:sz w:val="20"/>
          <w:szCs w:val="20"/>
          <w:u w:color="000000"/>
          <w:bdr w:val="none" w:sz="0" w:space="0" w:color="auto" w:frame="1"/>
          <w:lang w:eastAsia="es-ES"/>
        </w:rPr>
        <w:t>disaggregate</w:t>
      </w:r>
      <w:r w:rsidRPr="00D749B4">
        <w:rPr>
          <w:rFonts w:asciiTheme="majorHAnsi" w:eastAsia="Times New Roman" w:hAnsiTheme="majorHAnsi" w:cs="Cambria"/>
          <w:color w:val="000000"/>
          <w:sz w:val="20"/>
          <w:szCs w:val="20"/>
          <w:u w:color="000000"/>
          <w:bdr w:val="none" w:sz="0" w:space="0" w:color="auto" w:frame="1"/>
          <w:lang w:eastAsia="es-ES"/>
        </w:rPr>
        <w:t xml:space="preserve"> the petition </w:t>
      </w:r>
      <w:r w:rsidR="00DA44F0" w:rsidRPr="00D749B4">
        <w:rPr>
          <w:rFonts w:asciiTheme="majorHAnsi" w:eastAsia="Times New Roman" w:hAnsiTheme="majorHAnsi" w:cs="Cambria"/>
          <w:color w:val="000000"/>
          <w:sz w:val="20"/>
          <w:szCs w:val="20"/>
          <w:u w:color="000000"/>
          <w:bdr w:val="none" w:sz="0" w:space="0" w:color="auto" w:frame="1"/>
          <w:lang w:eastAsia="es-ES"/>
        </w:rPr>
        <w:t>by virtue of the signing of three friendly settlement agreements in relation to each of the victims.</w:t>
      </w:r>
    </w:p>
    <w:p w:rsidR="00BC3C59" w:rsidRDefault="00BC3C59" w:rsidP="00F075E8">
      <w:pPr>
        <w:tabs>
          <w:tab w:val="left" w:pos="1440"/>
        </w:tabs>
        <w:ind w:firstLine="720"/>
        <w:jc w:val="both"/>
        <w:rPr>
          <w:rFonts w:asciiTheme="majorHAnsi" w:eastAsia="Times New Roman" w:hAnsiTheme="majorHAnsi" w:cs="Cambria"/>
          <w:color w:val="000000"/>
          <w:sz w:val="20"/>
          <w:szCs w:val="20"/>
          <w:u w:color="000000"/>
          <w:bdr w:val="none" w:sz="0" w:space="0" w:color="auto" w:frame="1"/>
          <w:lang w:eastAsia="es-ES"/>
        </w:rPr>
      </w:pPr>
    </w:p>
    <w:p w:rsidR="00F075E8" w:rsidRPr="00F075E8" w:rsidRDefault="00F075E8" w:rsidP="009E0D6E">
      <w:pPr>
        <w:numPr>
          <w:ilvl w:val="0"/>
          <w:numId w:val="55"/>
        </w:numPr>
        <w:tabs>
          <w:tab w:val="left" w:pos="1440"/>
        </w:tabs>
        <w:ind w:left="0" w:firstLine="720"/>
        <w:jc w:val="both"/>
        <w:rPr>
          <w:rFonts w:asciiTheme="majorHAnsi" w:eastAsia="Times New Roman" w:hAnsiTheme="majorHAnsi" w:cs="Cambria"/>
          <w:color w:val="000000"/>
          <w:sz w:val="20"/>
          <w:szCs w:val="20"/>
          <w:u w:color="000000"/>
          <w:bdr w:val="none" w:sz="0" w:space="0" w:color="auto" w:frame="1"/>
          <w:lang w:eastAsia="es-ES"/>
        </w:rPr>
      </w:pPr>
      <w:r w:rsidRPr="00F075E8">
        <w:rPr>
          <w:rFonts w:asciiTheme="majorHAnsi" w:eastAsia="Times New Roman" w:hAnsiTheme="majorHAnsi"/>
          <w:sz w:val="20"/>
          <w:szCs w:val="20"/>
        </w:rPr>
        <w:t xml:space="preserve">Pursuant to Article 49 of the Convention and Article 40.5 of the Commission’s Rules of Procedure, the instant friendly settlement report provides an outline of the facts alleged by the petitioners and, thereafter, a verbatim transcription of the friendly settlement agreement, entered into on </w:t>
      </w:r>
      <w:r w:rsidR="00BC3C59">
        <w:rPr>
          <w:rFonts w:asciiTheme="majorHAnsi" w:eastAsia="Times New Roman" w:hAnsiTheme="majorHAnsi"/>
          <w:sz w:val="20"/>
          <w:szCs w:val="20"/>
        </w:rPr>
        <w:t>June 11, 1999</w:t>
      </w:r>
      <w:r w:rsidRPr="00F075E8">
        <w:rPr>
          <w:rFonts w:asciiTheme="majorHAnsi" w:eastAsia="Times New Roman" w:hAnsiTheme="majorHAnsi"/>
          <w:sz w:val="20"/>
          <w:szCs w:val="20"/>
        </w:rPr>
        <w:t xml:space="preserve">, between the petitioners and the representatives of the </w:t>
      </w:r>
      <w:r w:rsidR="00BC3C59" w:rsidRPr="004055B8">
        <w:rPr>
          <w:rFonts w:asciiTheme="majorHAnsi" w:eastAsia="Times New Roman" w:hAnsiTheme="majorHAnsi"/>
          <w:sz w:val="20"/>
          <w:szCs w:val="20"/>
        </w:rPr>
        <w:t>Ecuador</w:t>
      </w:r>
      <w:r w:rsidR="0013602F" w:rsidRPr="004055B8">
        <w:rPr>
          <w:rFonts w:asciiTheme="majorHAnsi" w:eastAsia="Times New Roman" w:hAnsiTheme="majorHAnsi"/>
          <w:sz w:val="20"/>
          <w:szCs w:val="20"/>
        </w:rPr>
        <w:t>ian</w:t>
      </w:r>
      <w:r w:rsidRPr="004055B8">
        <w:rPr>
          <w:rFonts w:asciiTheme="majorHAnsi" w:eastAsia="Times New Roman" w:hAnsiTheme="majorHAnsi"/>
          <w:sz w:val="20"/>
          <w:szCs w:val="20"/>
        </w:rPr>
        <w:t xml:space="preserve"> State.</w:t>
      </w:r>
      <w:r w:rsidRPr="00F075E8">
        <w:rPr>
          <w:rFonts w:asciiTheme="majorHAnsi" w:eastAsia="Times New Roman" w:hAnsiTheme="majorHAnsi"/>
          <w:sz w:val="20"/>
          <w:szCs w:val="20"/>
        </w:rPr>
        <w:t xml:space="preserve"> It concludes with the approval of the agreement executed between the parties and </w:t>
      </w:r>
      <w:r w:rsidR="00524A10">
        <w:rPr>
          <w:rFonts w:asciiTheme="majorHAnsi" w:eastAsia="Times New Roman" w:hAnsiTheme="majorHAnsi"/>
          <w:sz w:val="20"/>
          <w:szCs w:val="20"/>
        </w:rPr>
        <w:t>it is agreed</w:t>
      </w:r>
      <w:r w:rsidRPr="00F075E8">
        <w:rPr>
          <w:rFonts w:asciiTheme="majorHAnsi" w:eastAsia="Times New Roman" w:hAnsiTheme="majorHAnsi"/>
          <w:sz w:val="20"/>
          <w:szCs w:val="20"/>
        </w:rPr>
        <w:t xml:space="preserve"> to publish</w:t>
      </w:r>
      <w:r w:rsidR="00524A10">
        <w:rPr>
          <w:rFonts w:asciiTheme="majorHAnsi" w:eastAsia="Times New Roman" w:hAnsiTheme="majorHAnsi"/>
          <w:sz w:val="20"/>
          <w:szCs w:val="20"/>
        </w:rPr>
        <w:t xml:space="preserve"> this report</w:t>
      </w:r>
      <w:r w:rsidRPr="00F075E8">
        <w:rPr>
          <w:rFonts w:asciiTheme="majorHAnsi" w:eastAsia="Times New Roman" w:hAnsiTheme="majorHAnsi"/>
          <w:sz w:val="20"/>
          <w:szCs w:val="20"/>
        </w:rPr>
        <w:t xml:space="preserve"> in the IACHR’s Annual Report to the General Assembly of the Organization of the American States.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p>
    <w:p w:rsidR="00F075E8" w:rsidRPr="00BD78E3" w:rsidRDefault="00F075E8" w:rsidP="009E0D6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contextualSpacing/>
        <w:jc w:val="both"/>
        <w:rPr>
          <w:rFonts w:asciiTheme="majorHAnsi" w:hAnsiTheme="majorHAnsi"/>
          <w:b/>
          <w:sz w:val="20"/>
          <w:szCs w:val="20"/>
        </w:rPr>
      </w:pPr>
      <w:r w:rsidRPr="00BD78E3">
        <w:rPr>
          <w:rFonts w:asciiTheme="majorHAnsi" w:hAnsiTheme="majorHAnsi"/>
          <w:b/>
          <w:sz w:val="20"/>
          <w:szCs w:val="20"/>
        </w:rPr>
        <w:t xml:space="preserve">ALLEGED FACTS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rPr>
      </w:pPr>
    </w:p>
    <w:p w:rsidR="004055B8" w:rsidRPr="00957116" w:rsidRDefault="004055B8"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957116">
        <w:rPr>
          <w:rFonts w:asciiTheme="majorHAnsi" w:eastAsia="Times New Roman" w:hAnsiTheme="majorHAnsi"/>
          <w:sz w:val="20"/>
          <w:szCs w:val="20"/>
        </w:rPr>
        <w:t>The petitioner alleged that on April 12, 1993,</w:t>
      </w:r>
      <w:r w:rsidR="006D40CB" w:rsidRPr="00957116">
        <w:rPr>
          <w:rFonts w:asciiTheme="majorHAnsi" w:eastAsia="Times New Roman" w:hAnsiTheme="majorHAnsi"/>
          <w:sz w:val="20"/>
          <w:szCs w:val="20"/>
        </w:rPr>
        <w:t xml:space="preserve"> </w:t>
      </w:r>
      <w:r w:rsidR="006D40CB" w:rsidRPr="00957116">
        <w:rPr>
          <w:rFonts w:asciiTheme="majorHAnsi" w:eastAsia="Times New Roman" w:hAnsiTheme="majorHAnsi" w:cs="Cambria"/>
          <w:color w:val="000000"/>
          <w:sz w:val="20"/>
          <w:szCs w:val="20"/>
          <w:u w:color="000000"/>
          <w:bdr w:val="none" w:sz="0" w:space="0" w:color="auto" w:frame="1"/>
          <w:lang w:eastAsia="es-ES"/>
        </w:rPr>
        <w:t xml:space="preserve">Santo Enrique </w:t>
      </w:r>
      <w:proofErr w:type="spellStart"/>
      <w:r w:rsidR="006D40CB" w:rsidRPr="00957116">
        <w:rPr>
          <w:rFonts w:asciiTheme="majorHAnsi" w:eastAsia="Times New Roman" w:hAnsiTheme="majorHAnsi" w:cs="Cambria"/>
          <w:color w:val="000000"/>
          <w:sz w:val="20"/>
          <w:szCs w:val="20"/>
          <w:u w:color="000000"/>
          <w:bdr w:val="none" w:sz="0" w:space="0" w:color="auto" w:frame="1"/>
          <w:lang w:eastAsia="es-ES"/>
        </w:rPr>
        <w:t>Cañola</w:t>
      </w:r>
      <w:proofErr w:type="spellEnd"/>
      <w:r w:rsidR="006D40CB" w:rsidRPr="00957116">
        <w:rPr>
          <w:rFonts w:asciiTheme="majorHAnsi" w:eastAsia="Times New Roman" w:hAnsiTheme="majorHAnsi" w:cs="Cambria"/>
          <w:color w:val="000000"/>
          <w:sz w:val="20"/>
          <w:szCs w:val="20"/>
          <w:u w:color="000000"/>
          <w:bdr w:val="none" w:sz="0" w:space="0" w:color="auto" w:frame="1"/>
          <w:lang w:eastAsia="es-ES"/>
        </w:rPr>
        <w:t xml:space="preserve"> </w:t>
      </w:r>
      <w:proofErr w:type="spellStart"/>
      <w:r w:rsidR="006D40CB" w:rsidRPr="00957116">
        <w:rPr>
          <w:rFonts w:asciiTheme="majorHAnsi" w:eastAsia="Times New Roman" w:hAnsiTheme="majorHAnsi" w:cs="Cambria"/>
          <w:color w:val="000000"/>
          <w:sz w:val="20"/>
          <w:szCs w:val="20"/>
          <w:u w:color="000000"/>
          <w:bdr w:val="none" w:sz="0" w:space="0" w:color="auto" w:frame="1"/>
          <w:lang w:eastAsia="es-ES"/>
        </w:rPr>
        <w:t>Gonzáles</w:t>
      </w:r>
      <w:proofErr w:type="spellEnd"/>
      <w:r w:rsidRPr="00957116">
        <w:rPr>
          <w:rFonts w:asciiTheme="majorHAnsi" w:eastAsia="Times New Roman" w:hAnsiTheme="majorHAnsi"/>
          <w:sz w:val="20"/>
          <w:szCs w:val="20"/>
        </w:rPr>
        <w:t xml:space="preserve"> was detained by police officers in the </w:t>
      </w:r>
      <w:proofErr w:type="spellStart"/>
      <w:r w:rsidRPr="00957116">
        <w:rPr>
          <w:rFonts w:asciiTheme="majorHAnsi" w:eastAsia="Times New Roman" w:hAnsiTheme="majorHAnsi"/>
          <w:sz w:val="20"/>
          <w:szCs w:val="20"/>
        </w:rPr>
        <w:t>Chancana</w:t>
      </w:r>
      <w:proofErr w:type="spellEnd"/>
      <w:r w:rsidRPr="00957116">
        <w:rPr>
          <w:rFonts w:asciiTheme="majorHAnsi" w:eastAsia="Times New Roman" w:hAnsiTheme="majorHAnsi"/>
          <w:sz w:val="20"/>
          <w:szCs w:val="20"/>
        </w:rPr>
        <w:t xml:space="preserve"> sector of the </w:t>
      </w:r>
      <w:proofErr w:type="spellStart"/>
      <w:r w:rsidRPr="00957116">
        <w:rPr>
          <w:rFonts w:asciiTheme="majorHAnsi" w:eastAsia="Times New Roman" w:hAnsiTheme="majorHAnsi"/>
          <w:sz w:val="20"/>
          <w:szCs w:val="20"/>
        </w:rPr>
        <w:t>Chura</w:t>
      </w:r>
      <w:proofErr w:type="spellEnd"/>
      <w:r w:rsidRPr="00957116">
        <w:rPr>
          <w:rFonts w:asciiTheme="majorHAnsi" w:eastAsia="Times New Roman" w:hAnsiTheme="majorHAnsi"/>
          <w:sz w:val="20"/>
          <w:szCs w:val="20"/>
        </w:rPr>
        <w:t xml:space="preserve"> Parish in the </w:t>
      </w:r>
      <w:proofErr w:type="spellStart"/>
      <w:r w:rsidRPr="00957116">
        <w:rPr>
          <w:rFonts w:asciiTheme="majorHAnsi" w:eastAsia="Times New Roman" w:hAnsiTheme="majorHAnsi"/>
          <w:sz w:val="20"/>
          <w:szCs w:val="20"/>
        </w:rPr>
        <w:t>Quinindé</w:t>
      </w:r>
      <w:proofErr w:type="spellEnd"/>
      <w:r w:rsidRPr="00957116">
        <w:rPr>
          <w:rFonts w:asciiTheme="majorHAnsi" w:eastAsia="Times New Roman" w:hAnsiTheme="majorHAnsi"/>
          <w:sz w:val="20"/>
          <w:szCs w:val="20"/>
        </w:rPr>
        <w:t xml:space="preserve"> canton of the Esmeraldas Province</w:t>
      </w:r>
      <w:r w:rsidR="00C577FF" w:rsidRPr="00957116">
        <w:rPr>
          <w:rFonts w:asciiTheme="majorHAnsi" w:eastAsia="Times New Roman" w:hAnsiTheme="majorHAnsi"/>
          <w:sz w:val="20"/>
          <w:szCs w:val="20"/>
        </w:rPr>
        <w:t>,</w:t>
      </w:r>
      <w:r w:rsidRPr="00957116">
        <w:rPr>
          <w:rFonts w:asciiTheme="majorHAnsi" w:eastAsia="Times New Roman" w:hAnsiTheme="majorHAnsi"/>
          <w:sz w:val="20"/>
          <w:szCs w:val="20"/>
        </w:rPr>
        <w:t xml:space="preserve"> in the company of </w:t>
      </w:r>
      <w:r w:rsidR="006D40CB" w:rsidRPr="00957116">
        <w:rPr>
          <w:rFonts w:asciiTheme="majorHAnsi" w:eastAsia="Times New Roman" w:hAnsiTheme="majorHAnsi"/>
          <w:sz w:val="20"/>
          <w:szCs w:val="20"/>
        </w:rPr>
        <w:t>Luis Enrique Cañola Valencia</w:t>
      </w:r>
      <w:r w:rsidRPr="00957116">
        <w:rPr>
          <w:rFonts w:asciiTheme="majorHAnsi" w:eastAsia="Times New Roman" w:hAnsiTheme="majorHAnsi"/>
          <w:sz w:val="20"/>
          <w:szCs w:val="20"/>
        </w:rPr>
        <w:t>, approximately</w:t>
      </w:r>
      <w:r w:rsidR="00C577FF" w:rsidRPr="00957116">
        <w:rPr>
          <w:rFonts w:asciiTheme="majorHAnsi" w:eastAsia="Times New Roman" w:hAnsiTheme="majorHAnsi"/>
          <w:sz w:val="20"/>
          <w:szCs w:val="20"/>
        </w:rPr>
        <w:t xml:space="preserve"> at</w:t>
      </w:r>
      <w:r w:rsidRPr="00957116">
        <w:rPr>
          <w:rFonts w:asciiTheme="majorHAnsi" w:eastAsia="Times New Roman" w:hAnsiTheme="majorHAnsi"/>
          <w:sz w:val="20"/>
          <w:szCs w:val="20"/>
        </w:rPr>
        <w:t xml:space="preserve"> 9:00 am. Likewise, the petitioner indicated that, after the arrests, the alleged victims had been transferred to </w:t>
      </w:r>
      <w:proofErr w:type="spellStart"/>
      <w:r w:rsidRPr="00957116">
        <w:rPr>
          <w:rFonts w:asciiTheme="majorHAnsi" w:eastAsia="Times New Roman" w:hAnsiTheme="majorHAnsi"/>
          <w:sz w:val="20"/>
          <w:szCs w:val="20"/>
        </w:rPr>
        <w:t>Viche</w:t>
      </w:r>
      <w:proofErr w:type="spellEnd"/>
      <w:r w:rsidRPr="00957116">
        <w:rPr>
          <w:rFonts w:asciiTheme="majorHAnsi" w:eastAsia="Times New Roman" w:hAnsiTheme="majorHAnsi"/>
          <w:sz w:val="20"/>
          <w:szCs w:val="20"/>
        </w:rPr>
        <w:t xml:space="preserve">, where they had been placed under the command of a Lieutenant of the Ecuadorian Police. Additionally, the petitioner </w:t>
      </w:r>
      <w:r w:rsidR="00BD78E3" w:rsidRPr="00957116">
        <w:rPr>
          <w:rFonts w:asciiTheme="majorHAnsi" w:eastAsia="Times New Roman" w:hAnsiTheme="majorHAnsi"/>
          <w:sz w:val="20"/>
          <w:szCs w:val="20"/>
        </w:rPr>
        <w:t>informed</w:t>
      </w:r>
      <w:r w:rsidRPr="00957116">
        <w:rPr>
          <w:rFonts w:asciiTheme="majorHAnsi" w:eastAsia="Times New Roman" w:hAnsiTheme="majorHAnsi"/>
          <w:sz w:val="20"/>
          <w:szCs w:val="20"/>
        </w:rPr>
        <w:t xml:space="preserve"> that the alleged victims had been transferred by police officers to Esmeraldas, where two hours later the dead bodies were found in the city cemetery, along with the body of </w:t>
      </w:r>
      <w:proofErr w:type="spellStart"/>
      <w:r w:rsidRPr="00957116">
        <w:rPr>
          <w:rFonts w:asciiTheme="majorHAnsi" w:eastAsia="Times New Roman" w:hAnsiTheme="majorHAnsi"/>
          <w:sz w:val="20"/>
          <w:szCs w:val="20"/>
        </w:rPr>
        <w:t>Fredy</w:t>
      </w:r>
      <w:proofErr w:type="spellEnd"/>
      <w:r w:rsidRPr="00957116">
        <w:rPr>
          <w:rFonts w:asciiTheme="majorHAnsi" w:eastAsia="Times New Roman" w:hAnsiTheme="majorHAnsi"/>
          <w:sz w:val="20"/>
          <w:szCs w:val="20"/>
        </w:rPr>
        <w:t xml:space="preserve"> </w:t>
      </w:r>
      <w:proofErr w:type="spellStart"/>
      <w:r w:rsidRPr="00957116">
        <w:rPr>
          <w:rFonts w:asciiTheme="majorHAnsi" w:eastAsia="Times New Roman" w:hAnsiTheme="majorHAnsi"/>
          <w:sz w:val="20"/>
          <w:szCs w:val="20"/>
        </w:rPr>
        <w:t>Oreste</w:t>
      </w:r>
      <w:proofErr w:type="spellEnd"/>
      <w:r w:rsidRPr="00957116">
        <w:rPr>
          <w:rFonts w:asciiTheme="majorHAnsi" w:eastAsia="Times New Roman" w:hAnsiTheme="majorHAnsi"/>
          <w:sz w:val="20"/>
          <w:szCs w:val="20"/>
        </w:rPr>
        <w:t xml:space="preserve"> </w:t>
      </w:r>
      <w:proofErr w:type="spellStart"/>
      <w:r w:rsidRPr="00957116">
        <w:rPr>
          <w:rFonts w:asciiTheme="majorHAnsi" w:eastAsia="Times New Roman" w:hAnsiTheme="majorHAnsi"/>
          <w:sz w:val="20"/>
          <w:szCs w:val="20"/>
        </w:rPr>
        <w:t>Cañola</w:t>
      </w:r>
      <w:proofErr w:type="spellEnd"/>
      <w:r w:rsidRPr="00957116">
        <w:rPr>
          <w:rFonts w:asciiTheme="majorHAnsi" w:eastAsia="Times New Roman" w:hAnsiTheme="majorHAnsi"/>
          <w:sz w:val="20"/>
          <w:szCs w:val="20"/>
        </w:rPr>
        <w:t xml:space="preserve"> Valencia, with signs of torture and bullet impacts. According to the petitioner, the alleged victims have been detained as retaliation, for being allegedly involved in the death of a police officer.</w:t>
      </w:r>
      <w:r w:rsidR="00B462BD" w:rsidRPr="00957116">
        <w:rPr>
          <w:rFonts w:asciiTheme="majorHAnsi" w:eastAsia="Times New Roman" w:hAnsiTheme="majorHAnsi"/>
          <w:sz w:val="20"/>
          <w:szCs w:val="20"/>
        </w:rPr>
        <w:t xml:space="preserve"> </w:t>
      </w:r>
    </w:p>
    <w:p w:rsidR="00BC3C59" w:rsidRDefault="00BC3C59" w:rsidP="00BC3C5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Theme="majorHAnsi" w:eastAsia="Times New Roman" w:hAnsiTheme="majorHAnsi"/>
          <w:sz w:val="20"/>
          <w:szCs w:val="20"/>
        </w:rPr>
      </w:pPr>
    </w:p>
    <w:p w:rsidR="00F075E8" w:rsidRPr="00BC3C59" w:rsidRDefault="00BC3C59"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BC3C59">
        <w:rPr>
          <w:rFonts w:asciiTheme="majorHAnsi" w:hAnsiTheme="majorHAnsi"/>
          <w:sz w:val="20"/>
          <w:szCs w:val="20"/>
        </w:rPr>
        <w:t xml:space="preserve">Additionally, the petitioner reported that in May 1994 he presented a private </w:t>
      </w:r>
      <w:r w:rsidR="0013602F" w:rsidRPr="00BC3C59">
        <w:rPr>
          <w:rFonts w:asciiTheme="majorHAnsi" w:hAnsiTheme="majorHAnsi"/>
          <w:sz w:val="20"/>
          <w:szCs w:val="20"/>
        </w:rPr>
        <w:t xml:space="preserve">accusation, that a criminal trial was subsequently held before the Fourth Criminal Court of </w:t>
      </w:r>
      <w:proofErr w:type="spellStart"/>
      <w:r w:rsidR="0013602F" w:rsidRPr="00BC3C59">
        <w:rPr>
          <w:rFonts w:asciiTheme="majorHAnsi" w:hAnsiTheme="majorHAnsi"/>
          <w:sz w:val="20"/>
          <w:szCs w:val="20"/>
        </w:rPr>
        <w:t>Quinindé</w:t>
      </w:r>
      <w:proofErr w:type="spellEnd"/>
      <w:r w:rsidR="0013602F" w:rsidRPr="00BC3C59">
        <w:rPr>
          <w:rFonts w:asciiTheme="majorHAnsi" w:hAnsiTheme="majorHAnsi"/>
          <w:sz w:val="20"/>
          <w:szCs w:val="20"/>
        </w:rPr>
        <w:t>,</w:t>
      </w:r>
      <w:r w:rsidRPr="00BC3C59">
        <w:rPr>
          <w:rFonts w:asciiTheme="majorHAnsi" w:hAnsiTheme="majorHAnsi"/>
          <w:sz w:val="20"/>
          <w:szCs w:val="20"/>
        </w:rPr>
        <w:t xml:space="preserve"> and that the judge had “abandoned</w:t>
      </w:r>
      <w:r w:rsidR="0013602F">
        <w:rPr>
          <w:rFonts w:asciiTheme="majorHAnsi" w:hAnsiTheme="majorHAnsi"/>
          <w:sz w:val="20"/>
          <w:szCs w:val="20"/>
        </w:rPr>
        <w:t xml:space="preserve"> the criminal case”. Likewise, he</w:t>
      </w:r>
      <w:r w:rsidRPr="00BC3C59">
        <w:rPr>
          <w:rFonts w:asciiTheme="majorHAnsi" w:hAnsiTheme="majorHAnsi"/>
          <w:sz w:val="20"/>
          <w:szCs w:val="20"/>
        </w:rPr>
        <w:t xml:space="preserve"> </w:t>
      </w:r>
      <w:r w:rsidR="0013602F" w:rsidRPr="00BC3C59">
        <w:rPr>
          <w:rFonts w:asciiTheme="majorHAnsi" w:hAnsiTheme="majorHAnsi"/>
          <w:sz w:val="20"/>
          <w:szCs w:val="20"/>
        </w:rPr>
        <w:t>stated</w:t>
      </w:r>
      <w:r w:rsidRPr="00BC3C59">
        <w:rPr>
          <w:rFonts w:asciiTheme="majorHAnsi" w:hAnsiTheme="majorHAnsi"/>
          <w:sz w:val="20"/>
          <w:szCs w:val="20"/>
        </w:rPr>
        <w:t xml:space="preserve"> that </w:t>
      </w:r>
      <w:r w:rsidR="0013602F">
        <w:rPr>
          <w:rFonts w:asciiTheme="majorHAnsi" w:hAnsiTheme="majorHAnsi"/>
          <w:sz w:val="20"/>
          <w:szCs w:val="20"/>
        </w:rPr>
        <w:t>he</w:t>
      </w:r>
      <w:r w:rsidRPr="00BC3C59">
        <w:rPr>
          <w:rFonts w:asciiTheme="majorHAnsi" w:hAnsiTheme="majorHAnsi"/>
          <w:sz w:val="20"/>
          <w:szCs w:val="20"/>
        </w:rPr>
        <w:t xml:space="preserve"> reported the abandonment of the criminal case before the Esmeraldas Human Rights Committee and that, at the time of the petition, the case was pending before the Superior Court of Esmeraldas.</w:t>
      </w:r>
    </w:p>
    <w:p w:rsidR="00BC3C59" w:rsidRPr="00F075E8" w:rsidRDefault="00BC3C59"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BA613A" w:rsidRDefault="00F075E8" w:rsidP="00993098">
      <w:pPr>
        <w:pStyle w:val="ListParagraph"/>
        <w:numPr>
          <w:ilvl w:val="0"/>
          <w:numId w:val="60"/>
        </w:numPr>
        <w:ind w:left="1440"/>
        <w:rPr>
          <w:rFonts w:asciiTheme="majorHAnsi" w:hAnsiTheme="majorHAnsi"/>
          <w:b/>
          <w:sz w:val="20"/>
          <w:szCs w:val="20"/>
        </w:rPr>
      </w:pPr>
      <w:r w:rsidRPr="00BA613A">
        <w:rPr>
          <w:rFonts w:asciiTheme="majorHAnsi" w:hAnsiTheme="majorHAnsi"/>
          <w:b/>
          <w:sz w:val="20"/>
          <w:szCs w:val="20"/>
        </w:rPr>
        <w:lastRenderedPageBreak/>
        <w:t>FRIENDLY SETTLEMENT</w:t>
      </w:r>
    </w:p>
    <w:p w:rsidR="00F075E8" w:rsidRPr="00F075E8" w:rsidRDefault="00F075E8" w:rsidP="008666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contextualSpacing/>
        <w:jc w:val="both"/>
        <w:rPr>
          <w:rFonts w:asciiTheme="majorHAnsi" w:hAnsiTheme="majorHAnsi"/>
          <w:b/>
          <w:sz w:val="20"/>
          <w:szCs w:val="20"/>
        </w:rPr>
      </w:pPr>
    </w:p>
    <w:p w:rsidR="00BC3C59" w:rsidRPr="00BC3C59" w:rsidRDefault="00BC3C59"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BC3C59">
        <w:rPr>
          <w:rFonts w:asciiTheme="majorHAnsi" w:eastAsia="Times New Roman" w:hAnsiTheme="majorHAnsi"/>
          <w:sz w:val="20"/>
          <w:szCs w:val="20"/>
        </w:rPr>
        <w:t>On June 11, 1999, the parties signed a friendly settlement agreement, which establishes the following:</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Default="00F075E8" w:rsidP="00AC0D79">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center"/>
        <w:rPr>
          <w:rFonts w:asciiTheme="majorHAnsi" w:eastAsiaTheme="minorEastAsia" w:hAnsiTheme="majorHAnsi"/>
          <w:b/>
          <w:bCs/>
          <w:sz w:val="20"/>
          <w:szCs w:val="20"/>
          <w:bdr w:val="none" w:sz="0" w:space="0" w:color="auto"/>
          <w:lang w:eastAsia="es-ES"/>
        </w:rPr>
      </w:pPr>
      <w:r w:rsidRPr="00F075E8">
        <w:rPr>
          <w:rFonts w:asciiTheme="majorHAnsi" w:eastAsiaTheme="minorEastAsia" w:hAnsiTheme="majorHAnsi"/>
          <w:b/>
          <w:bCs/>
          <w:sz w:val="20"/>
          <w:szCs w:val="20"/>
          <w:bdr w:val="none" w:sz="0" w:space="0" w:color="auto"/>
          <w:lang w:eastAsia="es-ES"/>
        </w:rPr>
        <w:t xml:space="preserve">FRIENDLY SETTLEMENT AGREEMENT </w:t>
      </w:r>
    </w:p>
    <w:p w:rsidR="00BC3C59" w:rsidRPr="00F075E8" w:rsidRDefault="00BC3C59" w:rsidP="00AC0D79">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center"/>
        <w:rPr>
          <w:rFonts w:asciiTheme="majorHAnsi" w:eastAsiaTheme="minorEastAsia" w:hAnsiTheme="majorHAnsi"/>
          <w:b/>
          <w:bCs/>
          <w:sz w:val="20"/>
          <w:szCs w:val="20"/>
          <w:bdr w:val="none" w:sz="0" w:space="0" w:color="auto"/>
          <w:lang w:eastAsia="es-ES"/>
        </w:rPr>
      </w:pPr>
    </w:p>
    <w:p w:rsidR="00F075E8" w:rsidRDefault="00BC3C59" w:rsidP="009E0D6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center"/>
        <w:outlineLvl w:val="1"/>
        <w:rPr>
          <w:rFonts w:asciiTheme="majorHAnsi" w:eastAsia="Times New Roman" w:hAnsiTheme="majorHAnsi"/>
          <w:b/>
          <w:sz w:val="20"/>
          <w:szCs w:val="20"/>
        </w:rPr>
      </w:pPr>
      <w:r w:rsidRPr="00BC3C59">
        <w:rPr>
          <w:rFonts w:asciiTheme="majorHAnsi" w:eastAsia="Times New Roman" w:hAnsiTheme="majorHAnsi"/>
          <w:b/>
          <w:sz w:val="20"/>
          <w:szCs w:val="20"/>
        </w:rPr>
        <w:t xml:space="preserve"> BACKGROUND</w:t>
      </w:r>
    </w:p>
    <w:p w:rsidR="00BC3C59" w:rsidRPr="00BC3C59" w:rsidRDefault="00BC3C59" w:rsidP="00BC3C5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1440" w:right="720"/>
        <w:outlineLvl w:val="1"/>
        <w:rPr>
          <w:rFonts w:asciiTheme="majorHAnsi" w:eastAsia="Times New Roman" w:hAnsiTheme="majorHAnsi"/>
          <w:b/>
          <w:sz w:val="20"/>
          <w:szCs w:val="20"/>
        </w:rPr>
      </w:pPr>
    </w:p>
    <w:p w:rsidR="00031C97" w:rsidRP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031C97">
        <w:rPr>
          <w:rFonts w:asciiTheme="majorHAnsi" w:eastAsia="Times New Roman" w:hAnsiTheme="majorHAnsi"/>
          <w:sz w:val="20"/>
          <w:szCs w:val="20"/>
        </w:rPr>
        <w:t>The Ecuadorian State, through the State Attorney General's Office, in its effort to promote and protect human rights and in view of the great impotence that currently has for the international image of our country, unrestricted respect for rights human, as the basis of a just, dignified, democratic and representative society, has resolved to start a new process within the evolution of human rights in Ecuador.</w:t>
      </w:r>
    </w:p>
    <w:p w:rsidR="00031C97" w:rsidRP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031C97">
        <w:rPr>
          <w:rFonts w:asciiTheme="majorHAnsi" w:eastAsia="Times New Roman" w:hAnsiTheme="majorHAnsi"/>
          <w:sz w:val="20"/>
          <w:szCs w:val="20"/>
        </w:rPr>
        <w:t>The State Attorney General's Office has begun conversations with all those who have been victims of human rights violations, aimed at reaching friendly solutions that seek reparation for the damage caused.</w:t>
      </w:r>
    </w:p>
    <w:p w:rsid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031C97">
        <w:rPr>
          <w:rFonts w:asciiTheme="majorHAnsi" w:eastAsia="Times New Roman" w:hAnsiTheme="majorHAnsi"/>
          <w:sz w:val="20"/>
          <w:szCs w:val="20"/>
        </w:rPr>
        <w:t xml:space="preserve">The Ecuadorian State, in strict compliance with its obligations acquired with the signing of the American Convention on Human Rights, and other instruments of international human rights law, and consents that any violation of an intentional obligation that has produced damage against the duty to repair it adequately, constituting the pecuniary compensation and the criminal </w:t>
      </w:r>
      <w:r w:rsidRPr="00957116">
        <w:rPr>
          <w:rFonts w:asciiTheme="majorHAnsi" w:eastAsia="Times New Roman" w:hAnsiTheme="majorHAnsi"/>
          <w:sz w:val="20"/>
          <w:szCs w:val="20"/>
        </w:rPr>
        <w:t>sanction of those responsible the fairest and most equitable way to do it</w:t>
      </w:r>
      <w:r w:rsidR="007569FA" w:rsidRPr="00957116">
        <w:rPr>
          <w:rFonts w:asciiTheme="majorHAnsi" w:eastAsia="Times New Roman" w:hAnsiTheme="majorHAnsi"/>
          <w:sz w:val="20"/>
          <w:szCs w:val="20"/>
        </w:rPr>
        <w:t>.</w:t>
      </w:r>
      <w:r w:rsidRPr="00957116">
        <w:rPr>
          <w:rFonts w:asciiTheme="majorHAnsi" w:eastAsia="Times New Roman" w:hAnsiTheme="majorHAnsi"/>
          <w:sz w:val="20"/>
          <w:szCs w:val="20"/>
        </w:rPr>
        <w:t xml:space="preserve"> </w:t>
      </w:r>
      <w:r w:rsidR="007569FA" w:rsidRPr="00957116">
        <w:rPr>
          <w:rFonts w:asciiTheme="majorHAnsi" w:eastAsia="Times New Roman" w:hAnsiTheme="majorHAnsi"/>
          <w:sz w:val="20"/>
          <w:szCs w:val="20"/>
        </w:rPr>
        <w:t xml:space="preserve"> I</w:t>
      </w:r>
      <w:r w:rsidRPr="00957116">
        <w:rPr>
          <w:rFonts w:asciiTheme="majorHAnsi" w:eastAsia="Times New Roman" w:hAnsiTheme="majorHAnsi"/>
          <w:sz w:val="20"/>
          <w:szCs w:val="20"/>
        </w:rPr>
        <w:t xml:space="preserve">n this virtue the State Attorney General together with </w:t>
      </w:r>
      <w:r w:rsidR="00C577FF" w:rsidRPr="00957116">
        <w:rPr>
          <w:rFonts w:asciiTheme="majorHAnsi" w:eastAsia="Times New Roman" w:hAnsiTheme="majorHAnsi"/>
          <w:sz w:val="20"/>
          <w:szCs w:val="20"/>
        </w:rPr>
        <w:t xml:space="preserve">Mr. </w:t>
      </w:r>
      <w:r w:rsidR="00B462BD" w:rsidRPr="00957116">
        <w:rPr>
          <w:rFonts w:asciiTheme="majorHAnsi" w:eastAsia="Times New Roman" w:hAnsiTheme="majorHAnsi"/>
          <w:sz w:val="20"/>
          <w:szCs w:val="20"/>
        </w:rPr>
        <w:t xml:space="preserve">Jorge </w:t>
      </w:r>
      <w:proofErr w:type="spellStart"/>
      <w:r w:rsidR="00B462BD" w:rsidRPr="00957116">
        <w:rPr>
          <w:rFonts w:asciiTheme="majorHAnsi" w:eastAsia="Times New Roman" w:hAnsiTheme="majorHAnsi"/>
          <w:sz w:val="20"/>
          <w:szCs w:val="20"/>
        </w:rPr>
        <w:t>Iván</w:t>
      </w:r>
      <w:proofErr w:type="spellEnd"/>
      <w:r w:rsidR="00B462BD" w:rsidRPr="00957116">
        <w:rPr>
          <w:rFonts w:asciiTheme="majorHAnsi" w:eastAsia="Times New Roman" w:hAnsiTheme="majorHAnsi"/>
          <w:sz w:val="20"/>
          <w:szCs w:val="20"/>
        </w:rPr>
        <w:t xml:space="preserve"> </w:t>
      </w:r>
      <w:proofErr w:type="spellStart"/>
      <w:r w:rsidR="00B462BD" w:rsidRPr="00957116">
        <w:rPr>
          <w:rFonts w:asciiTheme="majorHAnsi" w:eastAsia="Times New Roman" w:hAnsiTheme="majorHAnsi"/>
          <w:sz w:val="20"/>
          <w:szCs w:val="20"/>
        </w:rPr>
        <w:t>Bolaño</w:t>
      </w:r>
      <w:proofErr w:type="spellEnd"/>
      <w:r w:rsidR="00B462BD" w:rsidRPr="00957116">
        <w:rPr>
          <w:rFonts w:asciiTheme="majorHAnsi" w:eastAsia="Times New Roman" w:hAnsiTheme="majorHAnsi"/>
          <w:sz w:val="20"/>
          <w:szCs w:val="20"/>
        </w:rPr>
        <w:t xml:space="preserve"> </w:t>
      </w:r>
      <w:proofErr w:type="spellStart"/>
      <w:r w:rsidR="00B462BD" w:rsidRPr="00957116">
        <w:rPr>
          <w:rFonts w:asciiTheme="majorHAnsi" w:eastAsia="Times New Roman" w:hAnsiTheme="majorHAnsi"/>
          <w:sz w:val="20"/>
          <w:szCs w:val="20"/>
        </w:rPr>
        <w:t>Pazmiño</w:t>
      </w:r>
      <w:proofErr w:type="spellEnd"/>
      <w:r w:rsidR="00B462BD" w:rsidRPr="00957116">
        <w:rPr>
          <w:rFonts w:asciiTheme="majorHAnsi" w:eastAsia="Times New Roman" w:hAnsiTheme="majorHAnsi"/>
          <w:sz w:val="20"/>
          <w:szCs w:val="20"/>
        </w:rPr>
        <w:t xml:space="preserve">, on behalf of and representing Alberta </w:t>
      </w:r>
      <w:proofErr w:type="spellStart"/>
      <w:r w:rsidR="00B462BD" w:rsidRPr="00957116">
        <w:rPr>
          <w:rFonts w:asciiTheme="majorHAnsi" w:eastAsia="Times New Roman" w:hAnsiTheme="majorHAnsi"/>
          <w:sz w:val="20"/>
          <w:szCs w:val="20"/>
        </w:rPr>
        <w:t>Esquilia</w:t>
      </w:r>
      <w:proofErr w:type="spellEnd"/>
      <w:r w:rsidR="00B462BD" w:rsidRPr="00957116">
        <w:rPr>
          <w:rFonts w:asciiTheme="majorHAnsi" w:eastAsia="Times New Roman" w:hAnsiTheme="majorHAnsi"/>
          <w:sz w:val="20"/>
          <w:szCs w:val="20"/>
        </w:rPr>
        <w:t xml:space="preserve"> González </w:t>
      </w:r>
      <w:proofErr w:type="spellStart"/>
      <w:r w:rsidR="00B462BD" w:rsidRPr="00957116">
        <w:rPr>
          <w:rFonts w:asciiTheme="majorHAnsi" w:eastAsia="Times New Roman" w:hAnsiTheme="majorHAnsi"/>
          <w:sz w:val="20"/>
          <w:szCs w:val="20"/>
        </w:rPr>
        <w:t>Palta</w:t>
      </w:r>
      <w:proofErr w:type="spellEnd"/>
      <w:r w:rsidR="00B462BD" w:rsidRPr="00957116">
        <w:rPr>
          <w:rFonts w:asciiTheme="majorHAnsi" w:eastAsia="Times New Roman" w:hAnsiTheme="majorHAnsi"/>
          <w:sz w:val="20"/>
          <w:szCs w:val="20"/>
        </w:rPr>
        <w:t>, mother and representative of Santo Enrique Cañola González, deceased.</w:t>
      </w:r>
      <w:r w:rsidR="00B462BD">
        <w:rPr>
          <w:rFonts w:asciiTheme="majorHAnsi" w:eastAsia="Times New Roman" w:hAnsiTheme="majorHAnsi"/>
          <w:sz w:val="20"/>
          <w:szCs w:val="20"/>
        </w:rPr>
        <w:t xml:space="preserve"> A</w:t>
      </w:r>
      <w:r w:rsidR="00B462BD" w:rsidRPr="00B462BD">
        <w:rPr>
          <w:rFonts w:asciiTheme="majorHAnsi" w:eastAsia="Times New Roman" w:hAnsiTheme="majorHAnsi"/>
          <w:sz w:val="20"/>
          <w:szCs w:val="20"/>
        </w:rPr>
        <w:t>s evidenced by the attached power, have resolved to reach a friendly settlement in accordance with the provisions of the Articles 48.l lit (f), 49, of the American Convention on Human Rights and 45 of the Regulations of the Inter-American Commission on Human Rights.</w:t>
      </w:r>
    </w:p>
    <w:p w:rsidR="00031C97" w:rsidRPr="00F075E8"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031C97" w:rsidRDefault="00031C97" w:rsidP="009E0D6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center"/>
        <w:outlineLvl w:val="1"/>
        <w:rPr>
          <w:rFonts w:asciiTheme="majorHAnsi" w:eastAsia="Times New Roman" w:hAnsiTheme="majorHAnsi"/>
          <w:b/>
          <w:sz w:val="20"/>
          <w:szCs w:val="20"/>
        </w:rPr>
      </w:pPr>
      <w:r w:rsidRPr="00031C97">
        <w:rPr>
          <w:rFonts w:asciiTheme="majorHAnsi" w:eastAsia="Times New Roman" w:hAnsiTheme="majorHAnsi"/>
          <w:b/>
          <w:sz w:val="20"/>
          <w:szCs w:val="20"/>
        </w:rPr>
        <w:t>COMPARISONS</w:t>
      </w:r>
    </w:p>
    <w:p w:rsid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031C97" w:rsidRP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031C97">
        <w:rPr>
          <w:rFonts w:asciiTheme="majorHAnsi" w:eastAsia="Times New Roman" w:hAnsiTheme="majorHAnsi"/>
          <w:sz w:val="20"/>
          <w:szCs w:val="20"/>
        </w:rPr>
        <w:t>Appearing at the conclusion of this friendly agreement:</w:t>
      </w:r>
    </w:p>
    <w:p w:rsidR="00031C97" w:rsidRP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B462BD" w:rsidRDefault="00031C97" w:rsidP="009E0D6E">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ind w:left="720" w:right="720" w:firstLine="0"/>
        <w:jc w:val="both"/>
        <w:outlineLvl w:val="1"/>
        <w:rPr>
          <w:rFonts w:asciiTheme="majorHAnsi" w:eastAsia="Times New Roman" w:hAnsiTheme="majorHAnsi"/>
          <w:sz w:val="20"/>
          <w:szCs w:val="20"/>
        </w:rPr>
      </w:pPr>
      <w:r w:rsidRPr="00031C97">
        <w:rPr>
          <w:rFonts w:asciiTheme="majorHAnsi" w:eastAsia="Times New Roman" w:hAnsiTheme="majorHAnsi"/>
          <w:sz w:val="20"/>
          <w:szCs w:val="20"/>
        </w:rPr>
        <w:t>On the one hand, Dr. Ramón Jiménez Carbo, State Attorney General, according to the appointment and possession certificate, which are attached hereto as enabling documents.</w:t>
      </w:r>
    </w:p>
    <w:p w:rsidR="00F075E8" w:rsidRPr="00957116" w:rsidRDefault="00B462BD" w:rsidP="009E0D6E">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ind w:left="720" w:right="720" w:firstLine="0"/>
        <w:jc w:val="both"/>
        <w:outlineLvl w:val="1"/>
        <w:rPr>
          <w:rFonts w:asciiTheme="majorHAnsi" w:eastAsia="Times New Roman" w:hAnsiTheme="majorHAnsi"/>
          <w:sz w:val="20"/>
          <w:szCs w:val="20"/>
        </w:rPr>
      </w:pPr>
      <w:r w:rsidRPr="00957116">
        <w:rPr>
          <w:rFonts w:asciiTheme="majorHAnsi" w:eastAsia="Times New Roman" w:hAnsiTheme="majorHAnsi"/>
          <w:sz w:val="20"/>
          <w:szCs w:val="20"/>
        </w:rPr>
        <w:t xml:space="preserve">On the other hand, Mr. Jorge </w:t>
      </w:r>
      <w:proofErr w:type="spellStart"/>
      <w:r w:rsidRPr="00957116">
        <w:rPr>
          <w:rFonts w:asciiTheme="majorHAnsi" w:eastAsia="Times New Roman" w:hAnsiTheme="majorHAnsi"/>
          <w:sz w:val="20"/>
          <w:szCs w:val="20"/>
        </w:rPr>
        <w:t>Iván</w:t>
      </w:r>
      <w:proofErr w:type="spellEnd"/>
      <w:r w:rsidRPr="00957116">
        <w:rPr>
          <w:rFonts w:asciiTheme="majorHAnsi" w:eastAsia="Times New Roman" w:hAnsiTheme="majorHAnsi"/>
          <w:sz w:val="20"/>
          <w:szCs w:val="20"/>
        </w:rPr>
        <w:t xml:space="preserve"> </w:t>
      </w:r>
      <w:proofErr w:type="spellStart"/>
      <w:r w:rsidRPr="00957116">
        <w:rPr>
          <w:rFonts w:asciiTheme="majorHAnsi" w:eastAsia="Times New Roman" w:hAnsiTheme="majorHAnsi"/>
          <w:sz w:val="20"/>
          <w:szCs w:val="20"/>
        </w:rPr>
        <w:t>Bolaño</w:t>
      </w:r>
      <w:proofErr w:type="spellEnd"/>
      <w:r w:rsidRPr="00957116">
        <w:rPr>
          <w:rFonts w:asciiTheme="majorHAnsi" w:eastAsia="Times New Roman" w:hAnsiTheme="majorHAnsi"/>
          <w:sz w:val="20"/>
          <w:szCs w:val="20"/>
        </w:rPr>
        <w:t xml:space="preserve"> </w:t>
      </w:r>
      <w:proofErr w:type="spellStart"/>
      <w:r w:rsidRPr="00957116">
        <w:rPr>
          <w:rFonts w:asciiTheme="majorHAnsi" w:eastAsia="Times New Roman" w:hAnsiTheme="majorHAnsi"/>
          <w:sz w:val="20"/>
          <w:szCs w:val="20"/>
        </w:rPr>
        <w:t>Pazmiño</w:t>
      </w:r>
      <w:proofErr w:type="spellEnd"/>
      <w:r w:rsidRPr="00957116">
        <w:rPr>
          <w:rFonts w:asciiTheme="majorHAnsi" w:eastAsia="Times New Roman" w:hAnsiTheme="majorHAnsi"/>
          <w:sz w:val="20"/>
          <w:szCs w:val="20"/>
        </w:rPr>
        <w:t xml:space="preserve"> appears, on behalf of and representing Alberta </w:t>
      </w:r>
      <w:proofErr w:type="spellStart"/>
      <w:r w:rsidRPr="00957116">
        <w:rPr>
          <w:rFonts w:asciiTheme="majorHAnsi" w:eastAsia="Times New Roman" w:hAnsiTheme="majorHAnsi"/>
          <w:sz w:val="20"/>
          <w:szCs w:val="20"/>
        </w:rPr>
        <w:t>Esquilia</w:t>
      </w:r>
      <w:proofErr w:type="spellEnd"/>
      <w:r w:rsidRPr="00957116">
        <w:rPr>
          <w:rFonts w:asciiTheme="majorHAnsi" w:eastAsia="Times New Roman" w:hAnsiTheme="majorHAnsi"/>
          <w:sz w:val="20"/>
          <w:szCs w:val="20"/>
        </w:rPr>
        <w:t xml:space="preserve"> González </w:t>
      </w:r>
      <w:proofErr w:type="spellStart"/>
      <w:r w:rsidRPr="00957116">
        <w:rPr>
          <w:rFonts w:asciiTheme="majorHAnsi" w:eastAsia="Times New Roman" w:hAnsiTheme="majorHAnsi"/>
          <w:sz w:val="20"/>
          <w:szCs w:val="20"/>
        </w:rPr>
        <w:t>Palta</w:t>
      </w:r>
      <w:proofErr w:type="spellEnd"/>
      <w:r w:rsidRPr="00957116">
        <w:rPr>
          <w:rFonts w:asciiTheme="majorHAnsi" w:eastAsia="Times New Roman" w:hAnsiTheme="majorHAnsi"/>
          <w:sz w:val="20"/>
          <w:szCs w:val="20"/>
        </w:rPr>
        <w:t xml:space="preserve">, mother and representative of Mr. Santo Enrique Cañola González, deceased. According to the special power granted by Mrs. Alberta </w:t>
      </w:r>
      <w:proofErr w:type="spellStart"/>
      <w:r w:rsidRPr="00957116">
        <w:rPr>
          <w:rFonts w:asciiTheme="majorHAnsi" w:eastAsia="Times New Roman" w:hAnsiTheme="majorHAnsi"/>
          <w:sz w:val="20"/>
          <w:szCs w:val="20"/>
        </w:rPr>
        <w:t>Esquilia</w:t>
      </w:r>
      <w:proofErr w:type="spellEnd"/>
      <w:r w:rsidRPr="00957116">
        <w:rPr>
          <w:rFonts w:asciiTheme="majorHAnsi" w:eastAsia="Times New Roman" w:hAnsiTheme="majorHAnsi"/>
          <w:sz w:val="20"/>
          <w:szCs w:val="20"/>
        </w:rPr>
        <w:t xml:space="preserve"> González </w:t>
      </w:r>
      <w:proofErr w:type="spellStart"/>
      <w:r w:rsidRPr="00957116">
        <w:rPr>
          <w:rFonts w:asciiTheme="majorHAnsi" w:eastAsia="Times New Roman" w:hAnsiTheme="majorHAnsi"/>
          <w:sz w:val="20"/>
          <w:szCs w:val="20"/>
        </w:rPr>
        <w:t>Palta</w:t>
      </w:r>
      <w:proofErr w:type="spellEnd"/>
      <w:r w:rsidRPr="00957116">
        <w:rPr>
          <w:rFonts w:asciiTheme="majorHAnsi" w:eastAsia="Times New Roman" w:hAnsiTheme="majorHAnsi"/>
          <w:sz w:val="20"/>
          <w:szCs w:val="20"/>
        </w:rPr>
        <w:t xml:space="preserve">, to favor of Jorge </w:t>
      </w:r>
      <w:proofErr w:type="spellStart"/>
      <w:r w:rsidRPr="00957116">
        <w:rPr>
          <w:rFonts w:asciiTheme="majorHAnsi" w:eastAsia="Times New Roman" w:hAnsiTheme="majorHAnsi"/>
          <w:sz w:val="20"/>
          <w:szCs w:val="20"/>
        </w:rPr>
        <w:t>Iván</w:t>
      </w:r>
      <w:proofErr w:type="spellEnd"/>
      <w:r w:rsidRPr="00957116">
        <w:rPr>
          <w:rFonts w:asciiTheme="majorHAnsi" w:eastAsia="Times New Roman" w:hAnsiTheme="majorHAnsi"/>
          <w:sz w:val="20"/>
          <w:szCs w:val="20"/>
        </w:rPr>
        <w:t xml:space="preserve"> </w:t>
      </w:r>
      <w:proofErr w:type="spellStart"/>
      <w:r w:rsidRPr="00957116">
        <w:rPr>
          <w:rFonts w:asciiTheme="majorHAnsi" w:eastAsia="Times New Roman" w:hAnsiTheme="majorHAnsi"/>
          <w:sz w:val="20"/>
          <w:szCs w:val="20"/>
        </w:rPr>
        <w:t>Bolaño</w:t>
      </w:r>
      <w:proofErr w:type="spellEnd"/>
      <w:r w:rsidRPr="00957116">
        <w:rPr>
          <w:rFonts w:asciiTheme="majorHAnsi" w:eastAsia="Times New Roman" w:hAnsiTheme="majorHAnsi"/>
          <w:sz w:val="20"/>
          <w:szCs w:val="20"/>
        </w:rPr>
        <w:t xml:space="preserve"> </w:t>
      </w:r>
      <w:proofErr w:type="spellStart"/>
      <w:r w:rsidRPr="00957116">
        <w:rPr>
          <w:rFonts w:asciiTheme="majorHAnsi" w:eastAsia="Times New Roman" w:hAnsiTheme="majorHAnsi"/>
          <w:sz w:val="20"/>
          <w:szCs w:val="20"/>
        </w:rPr>
        <w:t>Pazmiño</w:t>
      </w:r>
      <w:proofErr w:type="spellEnd"/>
      <w:r w:rsidRPr="00957116">
        <w:rPr>
          <w:rFonts w:asciiTheme="majorHAnsi" w:eastAsia="Times New Roman" w:hAnsiTheme="majorHAnsi"/>
          <w:sz w:val="20"/>
          <w:szCs w:val="20"/>
        </w:rPr>
        <w:t xml:space="preserve">, before the Sixth Notary of the Canton </w:t>
      </w:r>
      <w:proofErr w:type="spellStart"/>
      <w:r w:rsidRPr="00957116">
        <w:rPr>
          <w:rFonts w:asciiTheme="majorHAnsi" w:eastAsia="Times New Roman" w:hAnsiTheme="majorHAnsi"/>
          <w:sz w:val="20"/>
          <w:szCs w:val="20"/>
        </w:rPr>
        <w:t>Babahoyo</w:t>
      </w:r>
      <w:proofErr w:type="spellEnd"/>
      <w:r w:rsidRPr="00957116">
        <w:rPr>
          <w:rFonts w:asciiTheme="majorHAnsi" w:eastAsia="Times New Roman" w:hAnsiTheme="majorHAnsi"/>
          <w:sz w:val="20"/>
          <w:szCs w:val="20"/>
        </w:rPr>
        <w:t xml:space="preserve">, of the Lawyer César </w:t>
      </w:r>
      <w:proofErr w:type="spellStart"/>
      <w:r w:rsidRPr="00957116">
        <w:rPr>
          <w:rFonts w:asciiTheme="majorHAnsi" w:eastAsia="Times New Roman" w:hAnsiTheme="majorHAnsi"/>
          <w:sz w:val="20"/>
          <w:szCs w:val="20"/>
        </w:rPr>
        <w:t>Troya</w:t>
      </w:r>
      <w:proofErr w:type="spellEnd"/>
      <w:r w:rsidRPr="00957116">
        <w:rPr>
          <w:rFonts w:asciiTheme="majorHAnsi" w:eastAsia="Times New Roman" w:hAnsiTheme="majorHAnsi"/>
          <w:sz w:val="20"/>
          <w:szCs w:val="20"/>
        </w:rPr>
        <w:t xml:space="preserve"> </w:t>
      </w:r>
      <w:proofErr w:type="spellStart"/>
      <w:r w:rsidRPr="00957116">
        <w:rPr>
          <w:rFonts w:asciiTheme="majorHAnsi" w:eastAsia="Times New Roman" w:hAnsiTheme="majorHAnsi"/>
          <w:sz w:val="20"/>
          <w:szCs w:val="20"/>
        </w:rPr>
        <w:t>Mayorga</w:t>
      </w:r>
      <w:proofErr w:type="spellEnd"/>
      <w:r w:rsidRPr="00957116">
        <w:rPr>
          <w:rFonts w:asciiTheme="majorHAnsi" w:eastAsia="Times New Roman" w:hAnsiTheme="majorHAnsi"/>
          <w:sz w:val="20"/>
          <w:szCs w:val="20"/>
        </w:rPr>
        <w:t>, which is attached hereto as an enabling document.</w:t>
      </w:r>
    </w:p>
    <w:p w:rsidR="00B462BD" w:rsidRPr="00B462BD" w:rsidRDefault="00B462BD" w:rsidP="00B462B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ind w:right="720"/>
        <w:jc w:val="both"/>
        <w:outlineLvl w:val="1"/>
        <w:rPr>
          <w:rFonts w:asciiTheme="majorHAnsi" w:eastAsia="Times New Roman" w:hAnsiTheme="majorHAnsi"/>
          <w:sz w:val="20"/>
          <w:szCs w:val="20"/>
        </w:rPr>
      </w:pPr>
    </w:p>
    <w:p w:rsidR="00513809" w:rsidRPr="00513809" w:rsidRDefault="00513809" w:rsidP="009E0D6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center"/>
        <w:outlineLvl w:val="1"/>
        <w:rPr>
          <w:rFonts w:asciiTheme="majorHAnsi" w:eastAsia="Times New Roman" w:hAnsiTheme="majorHAnsi"/>
          <w:b/>
          <w:sz w:val="20"/>
          <w:szCs w:val="20"/>
        </w:rPr>
      </w:pPr>
      <w:r w:rsidRPr="00513809">
        <w:rPr>
          <w:rFonts w:asciiTheme="majorHAnsi" w:eastAsia="Times New Roman" w:hAnsiTheme="majorHAnsi"/>
          <w:b/>
          <w:sz w:val="20"/>
          <w:szCs w:val="20"/>
        </w:rPr>
        <w:t>STATE RESPONSIBILITY AND SEIZURE</w:t>
      </w:r>
    </w:p>
    <w:p w:rsidR="00513809" w:rsidRDefault="00513809"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outlineLvl w:val="1"/>
        <w:rPr>
          <w:rFonts w:asciiTheme="majorHAnsi" w:eastAsia="Times New Roman" w:hAnsiTheme="majorHAnsi"/>
          <w:sz w:val="20"/>
          <w:szCs w:val="20"/>
        </w:rPr>
      </w:pPr>
    </w:p>
    <w:p w:rsidR="00513809" w:rsidRP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513809">
        <w:rPr>
          <w:rFonts w:asciiTheme="majorHAnsi" w:eastAsia="Times New Roman" w:hAnsiTheme="majorHAnsi"/>
          <w:sz w:val="20"/>
          <w:szCs w:val="20"/>
        </w:rPr>
        <w:t xml:space="preserve">The Ecuadorian State recognizes its international responsibility for having transgressed the human rights </w:t>
      </w:r>
      <w:r w:rsidRPr="00957116">
        <w:rPr>
          <w:rFonts w:asciiTheme="majorHAnsi" w:eastAsia="Times New Roman" w:hAnsiTheme="majorHAnsi"/>
          <w:sz w:val="20"/>
          <w:szCs w:val="20"/>
        </w:rPr>
        <w:t xml:space="preserve">of Mr. </w:t>
      </w:r>
      <w:r w:rsidR="009232A4" w:rsidRPr="00957116">
        <w:rPr>
          <w:rFonts w:asciiTheme="majorHAnsi" w:eastAsia="Times New Roman" w:hAnsiTheme="majorHAnsi"/>
          <w:sz w:val="20"/>
          <w:szCs w:val="20"/>
        </w:rPr>
        <w:t>Santo Enrique Cañola González</w:t>
      </w:r>
      <w:r w:rsidRPr="00957116">
        <w:rPr>
          <w:rFonts w:asciiTheme="majorHAnsi" w:eastAsia="Times New Roman" w:hAnsiTheme="majorHAnsi"/>
          <w:sz w:val="20"/>
          <w:szCs w:val="20"/>
        </w:rPr>
        <w:t>, recognized</w:t>
      </w:r>
      <w:r w:rsidRPr="00513809">
        <w:rPr>
          <w:rFonts w:asciiTheme="majorHAnsi" w:eastAsia="Times New Roman" w:hAnsiTheme="majorHAnsi"/>
          <w:sz w:val="20"/>
          <w:szCs w:val="20"/>
        </w:rPr>
        <w:t xml:space="preserve"> in Articles 4 (Right to Life), Article 7 (Right to Personal Liberty), Article 8 (Judicial Guarantees), Article 25 (Judicial Protection) and in turn the general obligation contained in Art. 1.1. of the American Convention on Human Rights and other international instruments, such violations being committed by agents of the State, facts that could not be distorted by the State and have generated its responsibility towards society.</w:t>
      </w:r>
    </w:p>
    <w:p w:rsidR="00513809" w:rsidRP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513809">
        <w:rPr>
          <w:rFonts w:asciiTheme="majorHAnsi" w:eastAsia="Times New Roman" w:hAnsiTheme="majorHAnsi"/>
          <w:sz w:val="20"/>
          <w:szCs w:val="20"/>
        </w:rPr>
        <w:lastRenderedPageBreak/>
        <w:t>With this background, the Ecuadorian State acquiesces to the facts constituting Case No. 11.626, which is pending before the Inter-American Commission on Human Rights and is obliged to take the necessary remedial measures in order to compensate the damages caused to the victim of such violations or failing their successors in title.</w:t>
      </w:r>
    </w:p>
    <w:p w:rsid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513809" w:rsidRPr="00513809" w:rsidRDefault="00513809" w:rsidP="009E0D6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513809">
        <w:rPr>
          <w:rFonts w:asciiTheme="majorHAnsi" w:eastAsia="Times New Roman" w:hAnsiTheme="majorHAnsi"/>
          <w:b/>
          <w:sz w:val="20"/>
          <w:szCs w:val="20"/>
        </w:rPr>
        <w:t>COMPENSATION</w:t>
      </w:r>
    </w:p>
    <w:p w:rsidR="00513809" w:rsidRP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9232A4" w:rsidRPr="009232A4" w:rsidRDefault="00513809" w:rsidP="009232A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513809">
        <w:rPr>
          <w:rFonts w:asciiTheme="majorHAnsi" w:eastAsia="Times New Roman" w:hAnsiTheme="majorHAnsi"/>
          <w:sz w:val="20"/>
          <w:szCs w:val="20"/>
        </w:rPr>
        <w:t>With this background</w:t>
      </w:r>
      <w:r w:rsidRPr="009232A4">
        <w:rPr>
          <w:rFonts w:asciiTheme="majorHAnsi" w:eastAsia="Times New Roman" w:hAnsiTheme="majorHAnsi"/>
          <w:sz w:val="20"/>
          <w:szCs w:val="20"/>
        </w:rPr>
        <w:t>, the Ecuadorian State, through the State Attorney General, the latter as the only judicial representative of the Ecuadorian State in accordance with Art. 215 of the Political Constitution of the Republic of Ecuador, promulgated in Official Registry No. 1, effective as of August 11, 1998</w:t>
      </w:r>
      <w:r w:rsidR="00FF0669" w:rsidRPr="009232A4">
        <w:rPr>
          <w:rFonts w:asciiTheme="majorHAnsi" w:eastAsia="Times New Roman" w:hAnsiTheme="majorHAnsi"/>
          <w:sz w:val="20"/>
          <w:szCs w:val="20"/>
        </w:rPr>
        <w:t xml:space="preserve"> </w:t>
      </w:r>
      <w:r w:rsidR="009232A4" w:rsidRPr="009232A4">
        <w:rPr>
          <w:rFonts w:asciiTheme="majorHAnsi" w:eastAsia="Times New Roman" w:hAnsiTheme="majorHAnsi"/>
          <w:sz w:val="20"/>
          <w:szCs w:val="20"/>
        </w:rPr>
        <w:t xml:space="preserve">delivers to </w:t>
      </w:r>
      <w:r w:rsidR="009232A4" w:rsidRPr="00957116">
        <w:rPr>
          <w:rFonts w:asciiTheme="majorHAnsi" w:eastAsia="Times New Roman" w:hAnsiTheme="majorHAnsi"/>
          <w:sz w:val="20"/>
          <w:szCs w:val="20"/>
        </w:rPr>
        <w:t xml:space="preserve">Mr. Jorge </w:t>
      </w:r>
      <w:proofErr w:type="spellStart"/>
      <w:r w:rsidR="009232A4" w:rsidRPr="00957116">
        <w:rPr>
          <w:rFonts w:asciiTheme="majorHAnsi" w:eastAsia="Times New Roman" w:hAnsiTheme="majorHAnsi"/>
          <w:sz w:val="20"/>
          <w:szCs w:val="20"/>
        </w:rPr>
        <w:t>Iván</w:t>
      </w:r>
      <w:proofErr w:type="spellEnd"/>
      <w:r w:rsidR="009232A4" w:rsidRPr="00957116">
        <w:rPr>
          <w:rFonts w:asciiTheme="majorHAnsi" w:eastAsia="Times New Roman" w:hAnsiTheme="majorHAnsi"/>
          <w:sz w:val="20"/>
          <w:szCs w:val="20"/>
        </w:rPr>
        <w:t xml:space="preserve"> </w:t>
      </w:r>
      <w:proofErr w:type="spellStart"/>
      <w:r w:rsidR="009232A4" w:rsidRPr="00957116">
        <w:rPr>
          <w:rFonts w:asciiTheme="majorHAnsi" w:eastAsia="Times New Roman" w:hAnsiTheme="majorHAnsi"/>
          <w:sz w:val="20"/>
          <w:szCs w:val="20"/>
        </w:rPr>
        <w:t>Bolaño</w:t>
      </w:r>
      <w:proofErr w:type="spellEnd"/>
      <w:r w:rsidR="009232A4" w:rsidRPr="00957116">
        <w:rPr>
          <w:rFonts w:asciiTheme="majorHAnsi" w:eastAsia="Times New Roman" w:hAnsiTheme="majorHAnsi"/>
          <w:sz w:val="20"/>
          <w:szCs w:val="20"/>
        </w:rPr>
        <w:t xml:space="preserve"> </w:t>
      </w:r>
      <w:proofErr w:type="spellStart"/>
      <w:r w:rsidR="009232A4" w:rsidRPr="00957116">
        <w:rPr>
          <w:rFonts w:asciiTheme="majorHAnsi" w:eastAsia="Times New Roman" w:hAnsiTheme="majorHAnsi"/>
          <w:sz w:val="20"/>
          <w:szCs w:val="20"/>
        </w:rPr>
        <w:t>Pazmiño</w:t>
      </w:r>
      <w:proofErr w:type="spellEnd"/>
      <w:r w:rsidR="009232A4" w:rsidRPr="00957116">
        <w:rPr>
          <w:rFonts w:asciiTheme="majorHAnsi" w:eastAsia="Times New Roman" w:hAnsiTheme="majorHAnsi"/>
          <w:sz w:val="20"/>
          <w:szCs w:val="20"/>
        </w:rPr>
        <w:t>. In</w:t>
      </w:r>
      <w:r w:rsidR="009232A4" w:rsidRPr="009232A4">
        <w:rPr>
          <w:rFonts w:asciiTheme="majorHAnsi" w:eastAsia="Times New Roman" w:hAnsiTheme="majorHAnsi"/>
          <w:sz w:val="20"/>
          <w:szCs w:val="20"/>
        </w:rPr>
        <w:t xml:space="preserve"> accordance with the provisions of the special power, pursuant to the provisions of articles l045 and 1052 of the Civil Code, a one-time compensatory compensation of fifteen thousand dollars of United States of America (US $ 15,000) or its equivalent in national currency, calculated at the exchange rate in effect at the time of payment, charged to the General State Budget.</w:t>
      </w:r>
    </w:p>
    <w:p w:rsidR="00513809" w:rsidRPr="009232A4"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9232A4">
        <w:rPr>
          <w:rFonts w:asciiTheme="majorHAnsi" w:eastAsia="Times New Roman" w:hAnsiTheme="majorHAnsi"/>
          <w:sz w:val="20"/>
          <w:szCs w:val="20"/>
        </w:rPr>
        <w:t xml:space="preserve">This compensation </w:t>
      </w:r>
      <w:r w:rsidRPr="00957116">
        <w:rPr>
          <w:rFonts w:asciiTheme="majorHAnsi" w:eastAsia="Times New Roman" w:hAnsiTheme="majorHAnsi"/>
          <w:sz w:val="20"/>
          <w:szCs w:val="20"/>
        </w:rPr>
        <w:t xml:space="preserve">involves the emergent damage, the lost profit and the moral damage incurred, suffered by Mr. </w:t>
      </w:r>
      <w:r w:rsidR="00BD78E3" w:rsidRPr="00957116">
        <w:rPr>
          <w:rFonts w:ascii="Cambria" w:hAnsi="Cambria"/>
          <w:sz w:val="20"/>
          <w:szCs w:val="20"/>
        </w:rPr>
        <w:t>Santo Enrique Cañola González</w:t>
      </w:r>
      <w:r w:rsidRPr="00957116">
        <w:rPr>
          <w:rFonts w:asciiTheme="majorHAnsi" w:eastAsia="Times New Roman" w:hAnsiTheme="majorHAnsi"/>
          <w:sz w:val="20"/>
          <w:szCs w:val="20"/>
        </w:rPr>
        <w:t>, and his relatives, as well as any other claim that the relatives of Mr</w:t>
      </w:r>
      <w:r w:rsidR="00574920" w:rsidRPr="00957116">
        <w:rPr>
          <w:rFonts w:asciiTheme="majorHAnsi" w:eastAsia="Times New Roman" w:hAnsiTheme="majorHAnsi"/>
          <w:sz w:val="20"/>
          <w:szCs w:val="20"/>
        </w:rPr>
        <w:t xml:space="preserve">. </w:t>
      </w:r>
      <w:r w:rsidR="00BD78E3" w:rsidRPr="00957116">
        <w:rPr>
          <w:rFonts w:asciiTheme="majorHAnsi" w:eastAsia="Times New Roman" w:hAnsiTheme="majorHAnsi"/>
          <w:sz w:val="20"/>
          <w:szCs w:val="20"/>
        </w:rPr>
        <w:t>Santo</w:t>
      </w:r>
      <w:r w:rsidR="00BD78E3" w:rsidRPr="00957116">
        <w:rPr>
          <w:rFonts w:ascii="Cambria" w:hAnsi="Cambria"/>
          <w:sz w:val="20"/>
          <w:szCs w:val="20"/>
        </w:rPr>
        <w:t xml:space="preserve"> Enrique Cañola González</w:t>
      </w:r>
      <w:r w:rsidR="00BD78E3" w:rsidRPr="00957116">
        <w:rPr>
          <w:rFonts w:asciiTheme="majorHAnsi" w:eastAsia="Times New Roman" w:hAnsiTheme="majorHAnsi"/>
          <w:sz w:val="20"/>
          <w:szCs w:val="20"/>
        </w:rPr>
        <w:t xml:space="preserve"> </w:t>
      </w:r>
      <w:r w:rsidRPr="00957116">
        <w:rPr>
          <w:rFonts w:asciiTheme="majorHAnsi" w:eastAsia="Times New Roman" w:hAnsiTheme="majorHAnsi"/>
          <w:sz w:val="20"/>
          <w:szCs w:val="20"/>
        </w:rPr>
        <w:t>may</w:t>
      </w:r>
      <w:r w:rsidRPr="009232A4">
        <w:rPr>
          <w:rFonts w:asciiTheme="majorHAnsi" w:eastAsia="Times New Roman" w:hAnsiTheme="majorHAnsi"/>
          <w:sz w:val="20"/>
          <w:szCs w:val="20"/>
        </w:rPr>
        <w:t xml:space="preserve"> have, for the aforementioned concept. In this agreement, observing the internal and international legal regulations, char</w:t>
      </w:r>
      <w:r w:rsidR="00DF666A" w:rsidRPr="009232A4">
        <w:rPr>
          <w:rFonts w:asciiTheme="majorHAnsi" w:eastAsia="Times New Roman" w:hAnsiTheme="majorHAnsi"/>
          <w:sz w:val="20"/>
          <w:szCs w:val="20"/>
        </w:rPr>
        <w:t>ged to the General State Budget. F</w:t>
      </w:r>
      <w:r w:rsidRPr="009232A4">
        <w:rPr>
          <w:rFonts w:asciiTheme="majorHAnsi" w:eastAsia="Times New Roman" w:hAnsiTheme="majorHAnsi"/>
          <w:sz w:val="20"/>
          <w:szCs w:val="20"/>
        </w:rPr>
        <w:t xml:space="preserve">or which purpose the State Attorney General will notify the Ministry of Finance and Public Credit, </w:t>
      </w:r>
      <w:r w:rsidR="00DF666A" w:rsidRPr="009232A4">
        <w:rPr>
          <w:rFonts w:asciiTheme="majorHAnsi" w:eastAsia="Times New Roman" w:hAnsiTheme="majorHAnsi"/>
          <w:sz w:val="20"/>
          <w:szCs w:val="20"/>
        </w:rPr>
        <w:t>so that within 90 days, counted from the signing of this document, it complies with this obligation.</w:t>
      </w:r>
    </w:p>
    <w:p w:rsid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9E0D6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7E7AAA">
        <w:rPr>
          <w:rFonts w:asciiTheme="majorHAnsi" w:eastAsia="Times New Roman" w:hAnsiTheme="majorHAnsi"/>
          <w:b/>
          <w:sz w:val="20"/>
          <w:szCs w:val="20"/>
        </w:rPr>
        <w:t>SANCTION OF THOSE RESPONSIBLE</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 xml:space="preserve">The Ecuadorian State commits to both civil and criminal prosecution and to the search for administrative sanctions against people who, in compliance with state functions or </w:t>
      </w:r>
      <w:r w:rsidR="005825A7">
        <w:rPr>
          <w:rFonts w:asciiTheme="majorHAnsi" w:eastAsia="Times New Roman" w:hAnsiTheme="majorHAnsi"/>
          <w:sz w:val="20"/>
          <w:szCs w:val="20"/>
        </w:rPr>
        <w:t>taking advantage of</w:t>
      </w:r>
      <w:r w:rsidRPr="007E7AAA">
        <w:rPr>
          <w:rFonts w:asciiTheme="majorHAnsi" w:eastAsia="Times New Roman" w:hAnsiTheme="majorHAnsi"/>
          <w:sz w:val="20"/>
          <w:szCs w:val="20"/>
        </w:rPr>
        <w:t xml:space="preserve"> the public power, are presumed to have participated in the alleged violation.</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513809"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 xml:space="preserve">The State Attorney General's Office undertakes to excite both the State Attorney General, competent bodies of the Judicial Function, and public or private bodies to provide legally supported information that allows </w:t>
      </w:r>
      <w:r w:rsidR="00A834B3">
        <w:rPr>
          <w:rFonts w:asciiTheme="majorHAnsi" w:eastAsia="Times New Roman" w:hAnsiTheme="majorHAnsi"/>
          <w:sz w:val="20"/>
          <w:szCs w:val="20"/>
        </w:rPr>
        <w:t>establishing</w:t>
      </w:r>
      <w:r w:rsidRPr="007E7AAA">
        <w:rPr>
          <w:rFonts w:asciiTheme="majorHAnsi" w:eastAsia="Times New Roman" w:hAnsiTheme="majorHAnsi"/>
          <w:sz w:val="20"/>
          <w:szCs w:val="20"/>
        </w:rPr>
        <w:t xml:space="preserve"> the responsibility of said people. If </w:t>
      </w:r>
      <w:r w:rsidR="007519FB">
        <w:rPr>
          <w:rFonts w:asciiTheme="majorHAnsi" w:eastAsia="Times New Roman" w:hAnsiTheme="majorHAnsi"/>
          <w:sz w:val="20"/>
          <w:szCs w:val="20"/>
        </w:rPr>
        <w:t>viable</w:t>
      </w:r>
      <w:r w:rsidRPr="007E7AAA">
        <w:rPr>
          <w:rFonts w:asciiTheme="majorHAnsi" w:eastAsia="Times New Roman" w:hAnsiTheme="majorHAnsi"/>
          <w:sz w:val="20"/>
          <w:szCs w:val="20"/>
        </w:rPr>
        <w:t>, this prosecution will be carried out subject to the constitutional and legal order of the Ecuadorian State.</w:t>
      </w:r>
    </w:p>
    <w:p w:rsid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9E0D6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7E7AAA">
        <w:rPr>
          <w:rFonts w:asciiTheme="majorHAnsi" w:eastAsia="Times New Roman" w:hAnsiTheme="majorHAnsi"/>
          <w:b/>
          <w:sz w:val="20"/>
          <w:szCs w:val="20"/>
        </w:rPr>
        <w:t>RIGHT OF REPETITION</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The Ecuadorian State reserves the Right of Repetition in accordance with Art. 22 of the Political Constitution of the Republic of Ecuador, against those p</w:t>
      </w:r>
      <w:r w:rsidR="00A834B3">
        <w:rPr>
          <w:rFonts w:asciiTheme="majorHAnsi" w:eastAsia="Times New Roman" w:hAnsiTheme="majorHAnsi"/>
          <w:sz w:val="20"/>
          <w:szCs w:val="20"/>
        </w:rPr>
        <w:t>eople</w:t>
      </w:r>
      <w:r w:rsidRPr="007E7AAA">
        <w:rPr>
          <w:rFonts w:asciiTheme="majorHAnsi" w:eastAsia="Times New Roman" w:hAnsiTheme="majorHAnsi"/>
          <w:sz w:val="20"/>
          <w:szCs w:val="20"/>
        </w:rPr>
        <w:t xml:space="preserve"> who are responsible for the violation of human rights by means of a final, firm sentence, issued by the courts of the country or when administrative responsibilities have been determined, in accordance with Article 8 of the American Convention on Human Rights.</w:t>
      </w:r>
    </w:p>
    <w:p w:rsid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9E0D6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7E7AAA">
        <w:rPr>
          <w:rFonts w:asciiTheme="majorHAnsi" w:eastAsia="Times New Roman" w:hAnsiTheme="majorHAnsi"/>
          <w:b/>
          <w:sz w:val="20"/>
          <w:szCs w:val="20"/>
        </w:rPr>
        <w:t>EXEMPT TAX AND DELAY PAYMENTS ON COMPLIANCE</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The payment that the Ecuadorian State will make to the person object of this friendly agreement, is not subject to currently existing taxes or that may be decreed in the future with the exception of the capital circulation tax "1% tax".</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 xml:space="preserve">In the event that the State is in </w:t>
      </w:r>
      <w:r w:rsidR="00914D18" w:rsidRPr="00914D18">
        <w:rPr>
          <w:rFonts w:asciiTheme="majorHAnsi" w:eastAsia="Times New Roman" w:hAnsiTheme="majorHAnsi"/>
          <w:sz w:val="20"/>
          <w:szCs w:val="20"/>
        </w:rPr>
        <w:t>arrears</w:t>
      </w:r>
      <w:r w:rsidRPr="007E7AAA">
        <w:rPr>
          <w:rFonts w:asciiTheme="majorHAnsi" w:eastAsia="Times New Roman" w:hAnsiTheme="majorHAnsi"/>
          <w:sz w:val="20"/>
          <w:szCs w:val="20"/>
        </w:rPr>
        <w:t xml:space="preserve"> for more than three months, from the signing of the agreement, it must pay on the amount due an interest that will correspond to the current bank interest of the three banks with the largest collection in Ecuador, throughout the period of the </w:t>
      </w:r>
      <w:r w:rsidR="00914D18" w:rsidRPr="00914D18">
        <w:rPr>
          <w:rFonts w:asciiTheme="majorHAnsi" w:eastAsia="Times New Roman" w:hAnsiTheme="majorHAnsi"/>
          <w:sz w:val="20"/>
          <w:szCs w:val="20"/>
        </w:rPr>
        <w:t>arrears</w:t>
      </w:r>
      <w:r w:rsidRPr="007E7AAA">
        <w:rPr>
          <w:rFonts w:asciiTheme="majorHAnsi" w:eastAsia="Times New Roman" w:hAnsiTheme="majorHAnsi"/>
          <w:sz w:val="20"/>
          <w:szCs w:val="20"/>
        </w:rPr>
        <w:t>.</w:t>
      </w:r>
      <w:r w:rsidR="00914D18">
        <w:rPr>
          <w:rFonts w:asciiTheme="majorHAnsi" w:eastAsia="Times New Roman" w:hAnsiTheme="majorHAnsi"/>
          <w:sz w:val="20"/>
          <w:szCs w:val="20"/>
        </w:rPr>
        <w:t xml:space="preserve"> </w:t>
      </w:r>
    </w:p>
    <w:p w:rsidR="007E7AAA" w:rsidRDefault="007E7AAA"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9E0D6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7E7AAA">
        <w:rPr>
          <w:rFonts w:asciiTheme="majorHAnsi" w:eastAsia="Times New Roman" w:hAnsiTheme="majorHAnsi"/>
          <w:b/>
          <w:sz w:val="20"/>
          <w:szCs w:val="20"/>
        </w:rPr>
        <w:lastRenderedPageBreak/>
        <w:t>INFORMATION</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The Ecuadorian State, through the State Attorney General's Office, undertakes to inform the Inter-American Commission on Human Rights every three months of the fulfillment of the obligations assumed by the State under this friendly settlement.</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In accordance with its constant practice and the obligations imposed on it by the American Convention, the Inter-American Commission on Human Rights will monitor compliance with this agreement.</w:t>
      </w:r>
    </w:p>
    <w:p w:rsidR="007E7AAA" w:rsidRDefault="007E7AAA"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9E0D6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7E7AAA">
        <w:rPr>
          <w:rFonts w:asciiTheme="majorHAnsi" w:eastAsia="Times New Roman" w:hAnsiTheme="majorHAnsi"/>
          <w:b/>
          <w:sz w:val="20"/>
          <w:szCs w:val="20"/>
        </w:rPr>
        <w:t>LEGAL BASIS</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574920"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957116">
        <w:rPr>
          <w:rFonts w:asciiTheme="majorHAnsi" w:eastAsia="Times New Roman" w:hAnsiTheme="majorHAnsi"/>
          <w:sz w:val="20"/>
          <w:szCs w:val="20"/>
        </w:rPr>
        <w:t xml:space="preserve">The compensatory compensation granted by the Ecuadorian State to </w:t>
      </w:r>
      <w:r w:rsidR="002C7986" w:rsidRPr="00957116">
        <w:rPr>
          <w:rFonts w:asciiTheme="majorHAnsi" w:eastAsia="Times New Roman" w:hAnsiTheme="majorHAnsi"/>
          <w:sz w:val="20"/>
          <w:szCs w:val="20"/>
        </w:rPr>
        <w:t>Mrs. Alberta</w:t>
      </w:r>
      <w:r w:rsidR="002C7986" w:rsidRPr="00957116">
        <w:rPr>
          <w:rFonts w:ascii="Cambria" w:hAnsi="Cambria"/>
          <w:sz w:val="20"/>
          <w:szCs w:val="20"/>
        </w:rPr>
        <w:t xml:space="preserve"> </w:t>
      </w:r>
      <w:proofErr w:type="spellStart"/>
      <w:r w:rsidR="002C7986" w:rsidRPr="00957116">
        <w:rPr>
          <w:rFonts w:ascii="Cambria" w:hAnsi="Cambria"/>
          <w:sz w:val="20"/>
          <w:szCs w:val="20"/>
        </w:rPr>
        <w:t>Esquilia</w:t>
      </w:r>
      <w:proofErr w:type="spellEnd"/>
      <w:r w:rsidR="002C7986" w:rsidRPr="00957116">
        <w:rPr>
          <w:rFonts w:ascii="Cambria" w:hAnsi="Cambria"/>
          <w:sz w:val="20"/>
          <w:szCs w:val="20"/>
        </w:rPr>
        <w:t xml:space="preserve"> González </w:t>
      </w:r>
      <w:proofErr w:type="spellStart"/>
      <w:r w:rsidR="002C7986" w:rsidRPr="00957116">
        <w:rPr>
          <w:rFonts w:ascii="Cambria" w:hAnsi="Cambria"/>
          <w:sz w:val="20"/>
          <w:szCs w:val="20"/>
        </w:rPr>
        <w:t>Palta</w:t>
      </w:r>
      <w:proofErr w:type="spellEnd"/>
      <w:r w:rsidR="006B20DB" w:rsidRPr="00957116">
        <w:rPr>
          <w:rFonts w:asciiTheme="majorHAnsi" w:eastAsia="Times New Roman" w:hAnsiTheme="majorHAnsi"/>
          <w:sz w:val="20"/>
          <w:szCs w:val="20"/>
        </w:rPr>
        <w:t>, is provided</w:t>
      </w:r>
      <w:r w:rsidR="007E7AAA" w:rsidRPr="007E7AAA">
        <w:rPr>
          <w:rFonts w:asciiTheme="majorHAnsi" w:eastAsia="Times New Roman" w:hAnsiTheme="majorHAnsi"/>
          <w:sz w:val="20"/>
          <w:szCs w:val="20"/>
        </w:rPr>
        <w:t xml:space="preserve"> in articles 22 and 24 of the Political Constitution of the Republic of Ecuador</w:t>
      </w:r>
      <w:r w:rsidR="006B20DB">
        <w:rPr>
          <w:rFonts w:asciiTheme="majorHAnsi" w:eastAsia="Times New Roman" w:hAnsiTheme="majorHAnsi"/>
          <w:sz w:val="20"/>
          <w:szCs w:val="20"/>
        </w:rPr>
        <w:t>. F</w:t>
      </w:r>
      <w:r w:rsidR="007E7AAA" w:rsidRPr="007E7AAA">
        <w:rPr>
          <w:rFonts w:asciiTheme="majorHAnsi" w:eastAsia="Times New Roman" w:hAnsiTheme="majorHAnsi"/>
          <w:sz w:val="20"/>
          <w:szCs w:val="20"/>
        </w:rPr>
        <w:t>or violations of constitutional norms, and other norms of the national legal order, as well as the norms of the American Convention on Human Rights and other international human rights instruments.</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This friendly settlement is signed based on respect for human rights recognized in the American Convention on Human Rights and other international human rights instruments and on the policy of the National Government of the Republic of Ecuador, of respect and protection of human rights.</w:t>
      </w:r>
    </w:p>
    <w:p w:rsid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9E0D6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7E7AAA">
        <w:rPr>
          <w:rFonts w:asciiTheme="majorHAnsi" w:eastAsia="Times New Roman" w:hAnsiTheme="majorHAnsi"/>
          <w:b/>
          <w:sz w:val="20"/>
          <w:szCs w:val="20"/>
        </w:rPr>
        <w:t>NOTIFICATION AND APPROVAL</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6653F5" w:rsidRDefault="002C7986"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957116">
        <w:rPr>
          <w:rFonts w:asciiTheme="majorHAnsi" w:eastAsia="Times New Roman" w:hAnsiTheme="majorHAnsi"/>
          <w:sz w:val="20"/>
          <w:szCs w:val="20"/>
        </w:rPr>
        <w:t xml:space="preserve">Mrs. Alberta </w:t>
      </w:r>
      <w:proofErr w:type="spellStart"/>
      <w:r w:rsidRPr="00957116">
        <w:rPr>
          <w:rFonts w:asciiTheme="majorHAnsi" w:eastAsia="Times New Roman" w:hAnsiTheme="majorHAnsi"/>
          <w:sz w:val="20"/>
          <w:szCs w:val="20"/>
        </w:rPr>
        <w:t>Esquilia</w:t>
      </w:r>
      <w:proofErr w:type="spellEnd"/>
      <w:r w:rsidRPr="00957116">
        <w:rPr>
          <w:rFonts w:asciiTheme="majorHAnsi" w:eastAsia="Times New Roman" w:hAnsiTheme="majorHAnsi"/>
          <w:sz w:val="20"/>
          <w:szCs w:val="20"/>
        </w:rPr>
        <w:t xml:space="preserve"> González </w:t>
      </w:r>
      <w:proofErr w:type="spellStart"/>
      <w:r w:rsidRPr="00957116">
        <w:rPr>
          <w:rFonts w:asciiTheme="majorHAnsi" w:eastAsia="Times New Roman" w:hAnsiTheme="majorHAnsi"/>
          <w:sz w:val="20"/>
          <w:szCs w:val="20"/>
        </w:rPr>
        <w:t>Palta</w:t>
      </w:r>
      <w:proofErr w:type="spellEnd"/>
      <w:r w:rsidRPr="00957116">
        <w:rPr>
          <w:rFonts w:asciiTheme="majorHAnsi" w:eastAsia="Times New Roman" w:hAnsiTheme="majorHAnsi"/>
          <w:sz w:val="20"/>
          <w:szCs w:val="20"/>
        </w:rPr>
        <w:t>, mother and representative of Santo Enrique Cañola González</w:t>
      </w:r>
      <w:r w:rsidR="00574920" w:rsidRPr="00957116">
        <w:rPr>
          <w:rFonts w:asciiTheme="majorHAnsi" w:eastAsia="Times New Roman" w:hAnsiTheme="majorHAnsi"/>
          <w:sz w:val="20"/>
          <w:szCs w:val="20"/>
        </w:rPr>
        <w:t>,</w:t>
      </w:r>
      <w:r w:rsidR="00574920" w:rsidRPr="002C7986">
        <w:rPr>
          <w:rFonts w:asciiTheme="majorHAnsi" w:eastAsia="Times New Roman" w:hAnsiTheme="majorHAnsi"/>
          <w:sz w:val="20"/>
          <w:szCs w:val="20"/>
        </w:rPr>
        <w:t xml:space="preserve"> deceased, </w:t>
      </w:r>
      <w:r w:rsidR="00574920" w:rsidRPr="009E0D6E">
        <w:rPr>
          <w:rFonts w:asciiTheme="majorHAnsi" w:eastAsia="Times New Roman" w:hAnsiTheme="majorHAnsi"/>
          <w:sz w:val="20"/>
          <w:szCs w:val="20"/>
        </w:rPr>
        <w:t>expressly authorize</w:t>
      </w:r>
      <w:r w:rsidR="009E0D6E" w:rsidRPr="009E0D6E">
        <w:rPr>
          <w:rFonts w:asciiTheme="majorHAnsi" w:eastAsia="Times New Roman" w:hAnsiTheme="majorHAnsi"/>
          <w:sz w:val="20"/>
          <w:szCs w:val="20"/>
        </w:rPr>
        <w:t>s</w:t>
      </w:r>
      <w:r w:rsidR="00574920" w:rsidRPr="009E0D6E">
        <w:rPr>
          <w:rFonts w:asciiTheme="majorHAnsi" w:eastAsia="Times New Roman" w:hAnsiTheme="majorHAnsi"/>
          <w:sz w:val="20"/>
          <w:szCs w:val="20"/>
        </w:rPr>
        <w:t xml:space="preserve"> the State Attorney General to inform the Inter-American Commission on Human Rights of this Friendly Settlement Agreement, in order for this body to approve and ratify it in all its parts.</w:t>
      </w:r>
    </w:p>
    <w:p w:rsidR="00574920" w:rsidRDefault="00574920"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6653F5" w:rsidRPr="006653F5" w:rsidRDefault="006653F5" w:rsidP="009E0D6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6653F5">
        <w:rPr>
          <w:rFonts w:asciiTheme="majorHAnsi" w:eastAsia="Times New Roman" w:hAnsiTheme="majorHAnsi"/>
          <w:b/>
          <w:sz w:val="20"/>
          <w:szCs w:val="20"/>
        </w:rPr>
        <w:t>ACCEPTANCE</w:t>
      </w:r>
    </w:p>
    <w:p w:rsidR="006653F5" w:rsidRPr="006653F5" w:rsidRDefault="006653F5" w:rsidP="006653F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6653F5" w:rsidRDefault="006653F5" w:rsidP="006653F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6653F5">
        <w:rPr>
          <w:rFonts w:asciiTheme="majorHAnsi" w:eastAsia="Times New Roman" w:hAnsiTheme="majorHAnsi"/>
          <w:sz w:val="20"/>
          <w:szCs w:val="20"/>
        </w:rPr>
        <w:t xml:space="preserve">The parties, who intervene in the signing of this agreement, freely and voluntarily express their agreement and acceptance with the content of the preceding clauses, stating that in this way they put an end to the controversy over the international responsibility of the Ecuadorian State, regarding the rights that </w:t>
      </w:r>
      <w:r w:rsidRPr="00957116">
        <w:rPr>
          <w:rFonts w:asciiTheme="majorHAnsi" w:eastAsia="Times New Roman" w:hAnsiTheme="majorHAnsi"/>
          <w:sz w:val="20"/>
          <w:szCs w:val="20"/>
        </w:rPr>
        <w:t xml:space="preserve">affected Mr. </w:t>
      </w:r>
      <w:r w:rsidR="002C7986" w:rsidRPr="00957116">
        <w:rPr>
          <w:rFonts w:asciiTheme="majorHAnsi" w:eastAsia="Times New Roman" w:hAnsiTheme="majorHAnsi"/>
          <w:sz w:val="20"/>
          <w:szCs w:val="20"/>
        </w:rPr>
        <w:t xml:space="preserve">Santo Enrique </w:t>
      </w:r>
      <w:proofErr w:type="spellStart"/>
      <w:r w:rsidR="002C7986" w:rsidRPr="00957116">
        <w:rPr>
          <w:rFonts w:asciiTheme="majorHAnsi" w:eastAsia="Times New Roman" w:hAnsiTheme="majorHAnsi"/>
          <w:sz w:val="20"/>
          <w:szCs w:val="20"/>
        </w:rPr>
        <w:t>Cañola</w:t>
      </w:r>
      <w:proofErr w:type="spellEnd"/>
      <w:r w:rsidR="002C7986" w:rsidRPr="00957116">
        <w:rPr>
          <w:rFonts w:asciiTheme="majorHAnsi" w:eastAsia="Times New Roman" w:hAnsiTheme="majorHAnsi"/>
          <w:sz w:val="20"/>
          <w:szCs w:val="20"/>
        </w:rPr>
        <w:t xml:space="preserve"> </w:t>
      </w:r>
      <w:proofErr w:type="spellStart"/>
      <w:r w:rsidR="002C7986" w:rsidRPr="00957116">
        <w:rPr>
          <w:rFonts w:asciiTheme="majorHAnsi" w:eastAsia="Times New Roman" w:hAnsiTheme="majorHAnsi"/>
          <w:sz w:val="20"/>
          <w:szCs w:val="20"/>
        </w:rPr>
        <w:t>Gonzále</w:t>
      </w:r>
      <w:proofErr w:type="spellEnd"/>
      <w:r w:rsidRPr="00957116">
        <w:rPr>
          <w:rFonts w:asciiTheme="majorHAnsi" w:eastAsia="Times New Roman" w:hAnsiTheme="majorHAnsi"/>
          <w:sz w:val="20"/>
          <w:szCs w:val="20"/>
        </w:rPr>
        <w:t>,</w:t>
      </w:r>
      <w:r w:rsidRPr="006653F5">
        <w:rPr>
          <w:rFonts w:asciiTheme="majorHAnsi" w:eastAsia="Times New Roman" w:hAnsiTheme="majorHAnsi"/>
          <w:sz w:val="20"/>
          <w:szCs w:val="20"/>
        </w:rPr>
        <w:t xml:space="preserve"> who is being followed before the Inter-American Commission on Human Rights.</w:t>
      </w:r>
    </w:p>
    <w:p w:rsidR="006653F5" w:rsidRPr="006653F5" w:rsidRDefault="006653F5" w:rsidP="006653F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b/>
          <w:sz w:val="20"/>
          <w:szCs w:val="20"/>
        </w:rPr>
      </w:pPr>
    </w:p>
    <w:p w:rsidR="006653F5" w:rsidRPr="006653F5" w:rsidRDefault="006653F5" w:rsidP="009E0D6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6653F5">
        <w:rPr>
          <w:rFonts w:asciiTheme="majorHAnsi" w:eastAsia="Times New Roman" w:hAnsiTheme="majorHAnsi"/>
          <w:b/>
          <w:sz w:val="20"/>
          <w:szCs w:val="20"/>
        </w:rPr>
        <w:t>ENABLING DOCUMENTS</w:t>
      </w:r>
    </w:p>
    <w:p w:rsidR="006653F5" w:rsidRPr="006653F5" w:rsidRDefault="006653F5" w:rsidP="006653F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6653F5" w:rsidRDefault="006653F5" w:rsidP="006653F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6653F5">
        <w:rPr>
          <w:rFonts w:asciiTheme="majorHAnsi" w:eastAsia="Times New Roman" w:hAnsiTheme="majorHAnsi"/>
          <w:sz w:val="20"/>
          <w:szCs w:val="20"/>
        </w:rPr>
        <w:t>The following are incorporated into this friendly settlement, as enabling documents:</w:t>
      </w:r>
    </w:p>
    <w:p w:rsidR="006B20DB" w:rsidRPr="007519FB" w:rsidRDefault="006B20DB" w:rsidP="006B20DB">
      <w:pPr>
        <w:ind w:left="720" w:right="720"/>
        <w:jc w:val="both"/>
        <w:rPr>
          <w:rFonts w:asciiTheme="majorHAnsi" w:hAnsiTheme="majorHAnsi"/>
          <w:sz w:val="20"/>
          <w:szCs w:val="20"/>
        </w:rPr>
      </w:pPr>
    </w:p>
    <w:p w:rsidR="006B20DB" w:rsidRPr="006B20DB" w:rsidRDefault="006653F5" w:rsidP="009E0D6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both"/>
        <w:outlineLvl w:val="1"/>
        <w:rPr>
          <w:rFonts w:asciiTheme="majorHAnsi" w:eastAsia="Times New Roman" w:hAnsiTheme="majorHAnsi"/>
          <w:sz w:val="20"/>
          <w:szCs w:val="20"/>
        </w:rPr>
      </w:pPr>
      <w:r w:rsidRPr="006B20DB">
        <w:rPr>
          <w:rFonts w:asciiTheme="majorHAnsi" w:eastAsia="Times New Roman" w:hAnsiTheme="majorHAnsi"/>
          <w:sz w:val="20"/>
          <w:szCs w:val="20"/>
        </w:rPr>
        <w:t>Copy of the citizenship card of Dr. Ramón Jiménez Carbo, State Attorney General.</w:t>
      </w:r>
    </w:p>
    <w:p w:rsidR="00B01E7B" w:rsidRDefault="006653F5" w:rsidP="009E0D6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both"/>
        <w:outlineLvl w:val="1"/>
        <w:rPr>
          <w:rFonts w:asciiTheme="majorHAnsi" w:eastAsia="Times New Roman" w:hAnsiTheme="majorHAnsi"/>
          <w:sz w:val="20"/>
          <w:szCs w:val="20"/>
        </w:rPr>
      </w:pPr>
      <w:r w:rsidRPr="006B20DB">
        <w:rPr>
          <w:rFonts w:asciiTheme="majorHAnsi" w:eastAsia="Times New Roman" w:hAnsiTheme="majorHAnsi"/>
          <w:sz w:val="20"/>
          <w:szCs w:val="20"/>
        </w:rPr>
        <w:t>Certified copies of the Appointment and Certificate of Possession of the State Attorney General.</w:t>
      </w:r>
    </w:p>
    <w:p w:rsidR="006653F5" w:rsidRPr="00957116" w:rsidRDefault="002C7986" w:rsidP="009E0D6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both"/>
        <w:outlineLvl w:val="1"/>
        <w:rPr>
          <w:rFonts w:asciiTheme="majorHAnsi" w:eastAsia="Times New Roman" w:hAnsiTheme="majorHAnsi"/>
          <w:sz w:val="20"/>
          <w:szCs w:val="20"/>
        </w:rPr>
      </w:pPr>
      <w:r w:rsidRPr="00957116">
        <w:rPr>
          <w:rFonts w:asciiTheme="majorHAnsi" w:eastAsia="Times New Roman" w:hAnsiTheme="majorHAnsi"/>
          <w:sz w:val="20"/>
          <w:szCs w:val="20"/>
        </w:rPr>
        <w:t xml:space="preserve">Special power of attorney granted by Mrs. Alberta </w:t>
      </w:r>
      <w:proofErr w:type="spellStart"/>
      <w:r w:rsidRPr="00957116">
        <w:rPr>
          <w:rFonts w:asciiTheme="majorHAnsi" w:eastAsia="Times New Roman" w:hAnsiTheme="majorHAnsi"/>
          <w:sz w:val="20"/>
          <w:szCs w:val="20"/>
        </w:rPr>
        <w:t>Esquilia</w:t>
      </w:r>
      <w:proofErr w:type="spellEnd"/>
      <w:r w:rsidRPr="00957116">
        <w:rPr>
          <w:rFonts w:asciiTheme="majorHAnsi" w:eastAsia="Times New Roman" w:hAnsiTheme="majorHAnsi"/>
          <w:sz w:val="20"/>
          <w:szCs w:val="20"/>
        </w:rPr>
        <w:t xml:space="preserve"> González </w:t>
      </w:r>
      <w:proofErr w:type="spellStart"/>
      <w:r w:rsidRPr="00957116">
        <w:rPr>
          <w:rFonts w:asciiTheme="majorHAnsi" w:eastAsia="Times New Roman" w:hAnsiTheme="majorHAnsi"/>
          <w:sz w:val="20"/>
          <w:szCs w:val="20"/>
        </w:rPr>
        <w:t>Palta</w:t>
      </w:r>
      <w:proofErr w:type="spellEnd"/>
      <w:r w:rsidRPr="00957116">
        <w:rPr>
          <w:rFonts w:asciiTheme="majorHAnsi" w:eastAsia="Times New Roman" w:hAnsiTheme="majorHAnsi"/>
          <w:sz w:val="20"/>
          <w:szCs w:val="20"/>
        </w:rPr>
        <w:t xml:space="preserve">, mother and representative of Santo Enrique Cañola González, deceased, before the Sixth Notary of the Canton </w:t>
      </w:r>
      <w:proofErr w:type="spellStart"/>
      <w:r w:rsidRPr="00957116">
        <w:rPr>
          <w:rFonts w:asciiTheme="majorHAnsi" w:eastAsia="Times New Roman" w:hAnsiTheme="majorHAnsi"/>
          <w:sz w:val="20"/>
          <w:szCs w:val="20"/>
        </w:rPr>
        <w:t>Babahoyo</w:t>
      </w:r>
      <w:proofErr w:type="spellEnd"/>
      <w:r w:rsidRPr="00957116">
        <w:rPr>
          <w:rFonts w:asciiTheme="majorHAnsi" w:eastAsia="Times New Roman" w:hAnsiTheme="majorHAnsi"/>
          <w:sz w:val="20"/>
          <w:szCs w:val="20"/>
        </w:rPr>
        <w:t xml:space="preserve">, of Attorney César </w:t>
      </w:r>
      <w:proofErr w:type="spellStart"/>
      <w:r w:rsidRPr="00957116">
        <w:rPr>
          <w:rFonts w:asciiTheme="majorHAnsi" w:eastAsia="Times New Roman" w:hAnsiTheme="majorHAnsi"/>
          <w:sz w:val="20"/>
          <w:szCs w:val="20"/>
        </w:rPr>
        <w:t>Troya</w:t>
      </w:r>
      <w:proofErr w:type="spellEnd"/>
      <w:r w:rsidRPr="00957116">
        <w:rPr>
          <w:rFonts w:asciiTheme="majorHAnsi" w:eastAsia="Times New Roman" w:hAnsiTheme="majorHAnsi"/>
          <w:sz w:val="20"/>
          <w:szCs w:val="20"/>
        </w:rPr>
        <w:t xml:space="preserve"> </w:t>
      </w:r>
      <w:proofErr w:type="spellStart"/>
      <w:r w:rsidRPr="00957116">
        <w:rPr>
          <w:rFonts w:asciiTheme="majorHAnsi" w:eastAsia="Times New Roman" w:hAnsiTheme="majorHAnsi"/>
          <w:sz w:val="20"/>
          <w:szCs w:val="20"/>
        </w:rPr>
        <w:t>Mayorga</w:t>
      </w:r>
      <w:proofErr w:type="spellEnd"/>
      <w:r w:rsidRPr="00957116">
        <w:rPr>
          <w:rFonts w:asciiTheme="majorHAnsi" w:eastAsia="Times New Roman" w:hAnsiTheme="majorHAnsi"/>
          <w:sz w:val="20"/>
          <w:szCs w:val="20"/>
        </w:rPr>
        <w:t>, which is attached hereto as an enabling document.</w:t>
      </w:r>
    </w:p>
    <w:p w:rsidR="00B01E7B" w:rsidRPr="00B01E7B" w:rsidRDefault="00B01E7B" w:rsidP="00B01E7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1440" w:right="630"/>
        <w:jc w:val="both"/>
        <w:outlineLvl w:val="1"/>
        <w:rPr>
          <w:rFonts w:asciiTheme="majorHAnsi" w:eastAsia="Times New Roman" w:hAnsiTheme="majorHAnsi"/>
          <w:sz w:val="20"/>
          <w:szCs w:val="20"/>
        </w:rPr>
      </w:pPr>
    </w:p>
    <w:p w:rsidR="00F075E8" w:rsidRPr="006B20DB" w:rsidRDefault="00F075E8" w:rsidP="009E0D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mbria" w:hAnsiTheme="majorHAnsi" w:cs="Cambria"/>
          <w:b/>
          <w:color w:val="000000"/>
          <w:sz w:val="20"/>
          <w:szCs w:val="20"/>
          <w:u w:color="000000"/>
          <w:lang w:eastAsia="es-ES"/>
        </w:rPr>
      </w:pPr>
      <w:r w:rsidRPr="006B20DB">
        <w:rPr>
          <w:rFonts w:asciiTheme="majorHAnsi" w:eastAsia="MS Mincho" w:hAnsiTheme="majorHAnsi" w:cs="Cambria"/>
          <w:b/>
          <w:color w:val="000000"/>
          <w:sz w:val="20"/>
          <w:szCs w:val="20"/>
          <w:u w:color="000000"/>
          <w:lang w:eastAsia="es-ES"/>
        </w:rPr>
        <w:t xml:space="preserve">DETERMINATION OF COMPATIBILITY AND COMPLIANCE </w:t>
      </w:r>
    </w:p>
    <w:p w:rsidR="00F075E8" w:rsidRPr="006B20DB"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s="Cambria"/>
          <w:color w:val="000000"/>
          <w:sz w:val="20"/>
          <w:szCs w:val="20"/>
          <w:u w:color="000000"/>
          <w:lang w:eastAsia="es-ES"/>
        </w:rPr>
      </w:pPr>
    </w:p>
    <w:p w:rsidR="00F075E8" w:rsidRPr="006B20DB" w:rsidRDefault="00F075E8"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6B20DB">
        <w:rPr>
          <w:rFonts w:asciiTheme="majorHAnsi" w:eastAsia="MS Mincho" w:hAnsiTheme="majorHAnsi" w:cs="Cambria"/>
          <w:color w:val="000000"/>
          <w:sz w:val="20"/>
          <w:szCs w:val="20"/>
          <w:u w:color="000000"/>
          <w:bdr w:val="none" w:sz="0" w:space="0" w:color="auto" w:frame="1"/>
          <w:lang w:eastAsia="es-ES"/>
        </w:rPr>
        <w:t xml:space="preserve">The IACHR reiterates that, pursuant to Articles 48.1.f and 49 of the American Convention, this process is aimed at “reaching a friendly settlement of the matter on the basis of respect for the human rights recognized in this Convention.”  Willingness to engage in this process is a sign of the State’s good faith to comply </w:t>
      </w:r>
      <w:r w:rsidRPr="006B20DB">
        <w:rPr>
          <w:rFonts w:asciiTheme="majorHAnsi" w:eastAsia="MS Mincho" w:hAnsiTheme="majorHAnsi" w:cs="Cambria"/>
          <w:color w:val="000000"/>
          <w:sz w:val="20"/>
          <w:szCs w:val="20"/>
          <w:u w:color="000000"/>
          <w:bdr w:val="none" w:sz="0" w:space="0" w:color="auto" w:frame="1"/>
          <w:lang w:eastAsia="es-ES"/>
        </w:rPr>
        <w:lastRenderedPageBreak/>
        <w:t xml:space="preserve">with the object and purpose of the Convention under the principle of </w:t>
      </w:r>
      <w:r w:rsidRPr="006B20DB">
        <w:rPr>
          <w:rFonts w:asciiTheme="majorHAnsi" w:eastAsia="MS Mincho" w:hAnsiTheme="majorHAnsi" w:cs="Cambria"/>
          <w:i/>
          <w:color w:val="000000"/>
          <w:sz w:val="20"/>
          <w:szCs w:val="20"/>
          <w:u w:color="000000"/>
          <w:bdr w:val="none" w:sz="0" w:space="0" w:color="auto" w:frame="1"/>
          <w:lang w:eastAsia="es-ES"/>
        </w:rPr>
        <w:t>pacta sunt servanda</w:t>
      </w:r>
      <w:r w:rsidRPr="006B20DB">
        <w:rPr>
          <w:rFonts w:asciiTheme="majorHAnsi" w:eastAsia="MS Mincho" w:hAnsiTheme="majorHAnsi" w:cs="Cambria"/>
          <w:color w:val="000000"/>
          <w:sz w:val="20"/>
          <w:szCs w:val="20"/>
          <w:u w:color="000000"/>
          <w:bdr w:val="none" w:sz="0" w:space="0" w:color="auto" w:frame="1"/>
          <w:lang w:eastAsia="es-ES"/>
        </w:rPr>
        <w:t>, whereby States must comply in good faith with the obligations undertaken in treaties.</w:t>
      </w:r>
      <w:r w:rsidRPr="006B20DB">
        <w:rPr>
          <w:rFonts w:asciiTheme="majorHAnsi" w:eastAsia="Cambria" w:hAnsiTheme="majorHAnsi" w:cs="Cambria"/>
          <w:color w:val="000000"/>
          <w:sz w:val="20"/>
          <w:szCs w:val="20"/>
          <w:u w:color="000000"/>
          <w:bdr w:val="none" w:sz="0" w:space="0" w:color="auto" w:frame="1"/>
          <w:vertAlign w:val="superscript"/>
          <w:lang w:eastAsia="es-ES"/>
        </w:rPr>
        <w:footnoteReference w:id="2"/>
      </w:r>
      <w:r w:rsidRPr="006B20DB">
        <w:rPr>
          <w:rFonts w:asciiTheme="majorHAnsi" w:eastAsia="MS Mincho" w:hAnsiTheme="majorHAnsi" w:cs="Cambria"/>
          <w:color w:val="000000"/>
          <w:sz w:val="20"/>
          <w:szCs w:val="20"/>
          <w:u w:color="000000"/>
          <w:bdr w:val="none" w:sz="0" w:space="0" w:color="auto" w:frame="1"/>
          <w:lang w:eastAsia="es-ES"/>
        </w:rPr>
        <w:t xml:space="preserve"> It also reiterates that the friendly settlement process provided for in the Convention allows for the disposition of individual cases in a non-adversarial manner; it has proven to be an important vehicle for reaching solutions at the initiative of both parties and has been used in cases involving a </w:t>
      </w:r>
      <w:r w:rsidR="00957116">
        <w:rPr>
          <w:rFonts w:asciiTheme="majorHAnsi" w:eastAsia="MS Mincho" w:hAnsiTheme="majorHAnsi" w:cs="Cambria"/>
          <w:color w:val="000000"/>
          <w:sz w:val="20"/>
          <w:szCs w:val="20"/>
          <w:u w:color="000000"/>
          <w:bdr w:val="none" w:sz="0" w:space="0" w:color="auto" w:frame="1"/>
          <w:lang w:eastAsia="es-ES"/>
        </w:rPr>
        <w:t>number of different countries.</w:t>
      </w:r>
    </w:p>
    <w:p w:rsidR="00F075E8" w:rsidRPr="006B20DB"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rPr>
      </w:pPr>
    </w:p>
    <w:p w:rsidR="00F075E8" w:rsidRPr="006B20DB" w:rsidRDefault="00F075E8"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sz w:val="20"/>
          <w:szCs w:val="20"/>
        </w:rPr>
        <w:t>The Inter-American Commission has closely followed the development of the friendly settlement achieved in the instant case and greatly appreciates the efforts put forth by both parties during the negotiation to reach this settlement, which is consistent with the object and purp</w:t>
      </w:r>
      <w:r w:rsidR="00957116">
        <w:rPr>
          <w:rFonts w:asciiTheme="majorHAnsi" w:eastAsia="MS Mincho" w:hAnsiTheme="majorHAnsi"/>
          <w:sz w:val="20"/>
          <w:szCs w:val="20"/>
        </w:rPr>
        <w:t>ose of the American Convention.</w:t>
      </w:r>
    </w:p>
    <w:p w:rsidR="00F075E8" w:rsidRPr="006B20DB" w:rsidRDefault="00F075E8" w:rsidP="00F075E8">
      <w:pPr>
        <w:ind w:firstLine="720"/>
        <w:rPr>
          <w:rFonts w:asciiTheme="majorHAnsi" w:eastAsia="MS Mincho" w:hAnsiTheme="majorHAnsi" w:cs="Cambria"/>
          <w:color w:val="000000"/>
          <w:sz w:val="20"/>
          <w:szCs w:val="20"/>
          <w:u w:color="000000"/>
          <w:lang w:eastAsia="es-ES"/>
        </w:rPr>
      </w:pPr>
    </w:p>
    <w:p w:rsidR="00FD28F4" w:rsidRPr="006B20DB" w:rsidRDefault="00F075E8"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color w:val="000000"/>
          <w:sz w:val="20"/>
          <w:szCs w:val="20"/>
        </w:rPr>
        <w:t xml:space="preserve">The Commission notes that, in light of the information provided by the parties thus far, compliance with the commitments set forth in Friendly Settlement Agreement should be assessed. </w:t>
      </w:r>
    </w:p>
    <w:p w:rsidR="00FD28F4" w:rsidRPr="006B20DB" w:rsidRDefault="00FD28F4" w:rsidP="00FD28F4">
      <w:pPr>
        <w:pStyle w:val="ListParagraph"/>
        <w:rPr>
          <w:rFonts w:asciiTheme="majorHAnsi" w:hAnsiTheme="majorHAnsi" w:cs="Calibri"/>
          <w:sz w:val="20"/>
          <w:szCs w:val="20"/>
        </w:rPr>
      </w:pPr>
    </w:p>
    <w:p w:rsidR="00FD28F4" w:rsidRPr="006B20DB" w:rsidRDefault="00FD28F4"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hAnsiTheme="majorHAnsi" w:cs="Calibri"/>
          <w:sz w:val="20"/>
          <w:szCs w:val="20"/>
        </w:rPr>
        <w:t xml:space="preserve">The Inter-American Commission values the information presented by the petitioner on January 23, 2020, by which </w:t>
      </w:r>
      <w:r w:rsidR="00880F1F">
        <w:rPr>
          <w:rFonts w:asciiTheme="majorHAnsi" w:hAnsiTheme="majorHAnsi" w:cs="Calibri"/>
          <w:sz w:val="20"/>
          <w:szCs w:val="20"/>
        </w:rPr>
        <w:t>he</w:t>
      </w:r>
      <w:r w:rsidRPr="006B20DB">
        <w:rPr>
          <w:rFonts w:asciiTheme="majorHAnsi" w:hAnsiTheme="majorHAnsi" w:cs="Calibri"/>
          <w:sz w:val="20"/>
          <w:szCs w:val="20"/>
        </w:rPr>
        <w:t xml:space="preserve"> requested the homologation of the friendly settlement agreement, as well as the cessation of follow-up and </w:t>
      </w:r>
      <w:r w:rsidR="00694A9C">
        <w:rPr>
          <w:rFonts w:asciiTheme="majorHAnsi" w:hAnsiTheme="majorHAnsi" w:cs="Calibri"/>
          <w:sz w:val="20"/>
          <w:szCs w:val="20"/>
        </w:rPr>
        <w:t xml:space="preserve">the </w:t>
      </w:r>
      <w:r w:rsidR="00694A9C" w:rsidRPr="00694A9C">
        <w:rPr>
          <w:rFonts w:asciiTheme="majorHAnsi" w:hAnsiTheme="majorHAnsi" w:cs="Calibri"/>
          <w:sz w:val="20"/>
          <w:szCs w:val="20"/>
        </w:rPr>
        <w:t>archiving</w:t>
      </w:r>
      <w:r w:rsidRPr="006B20DB">
        <w:rPr>
          <w:rFonts w:asciiTheme="majorHAnsi" w:hAnsiTheme="majorHAnsi" w:cs="Calibri"/>
          <w:sz w:val="20"/>
          <w:szCs w:val="20"/>
        </w:rPr>
        <w:t xml:space="preserve"> of the case.</w:t>
      </w:r>
    </w:p>
    <w:p w:rsidR="00FD28F4" w:rsidRPr="006B20DB" w:rsidRDefault="00FD28F4" w:rsidP="00FD28F4">
      <w:pPr>
        <w:pStyle w:val="ListParagraph"/>
        <w:rPr>
          <w:rFonts w:asciiTheme="majorHAnsi" w:eastAsia="MS Mincho" w:hAnsiTheme="majorHAnsi"/>
          <w:sz w:val="20"/>
          <w:szCs w:val="20"/>
        </w:rPr>
      </w:pPr>
    </w:p>
    <w:p w:rsidR="00FD28F4" w:rsidRPr="006B20DB" w:rsidRDefault="00FD28F4"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color w:val="000000"/>
          <w:sz w:val="20"/>
          <w:szCs w:val="20"/>
        </w:rPr>
        <w:t>The Inter-American Commission values the recognition of the international responsibility of the Ecuadorian State, enshrined in clause III of the agreement. Likewise, the IACHR considers that said clause is declarative in nature, and therefore it is not appropriate to supervise its execution.</w:t>
      </w:r>
    </w:p>
    <w:p w:rsidR="00FD28F4" w:rsidRPr="006B20DB" w:rsidRDefault="00FD28F4" w:rsidP="00FD28F4">
      <w:pPr>
        <w:pStyle w:val="ListParagraph"/>
        <w:rPr>
          <w:rFonts w:asciiTheme="majorHAnsi" w:eastAsia="MS Mincho" w:hAnsiTheme="majorHAnsi"/>
          <w:sz w:val="20"/>
          <w:szCs w:val="20"/>
        </w:rPr>
      </w:pPr>
    </w:p>
    <w:p w:rsidR="00FD28F4" w:rsidRPr="006B20DB" w:rsidRDefault="00FD28F4"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sz w:val="20"/>
          <w:szCs w:val="20"/>
        </w:rPr>
        <w:t>In relation to clause IV, referring to pecuniary compensation. On December 13, 2000, the petitioner reported that the State made the agreed payment, for the benefit of the victim's next of kin. Taking into consideration the information elements provided by the petitioner, the Commission considers that this end of the agreement is fully complied with and</w:t>
      </w:r>
      <w:r w:rsidR="009D7F42">
        <w:rPr>
          <w:rFonts w:asciiTheme="majorHAnsi" w:eastAsia="MS Mincho" w:hAnsiTheme="majorHAnsi"/>
          <w:sz w:val="20"/>
          <w:szCs w:val="20"/>
        </w:rPr>
        <w:t xml:space="preserve"> hereby declares it</w:t>
      </w:r>
      <w:r w:rsidRPr="006B20DB">
        <w:rPr>
          <w:rFonts w:asciiTheme="majorHAnsi" w:eastAsia="MS Mincho" w:hAnsiTheme="majorHAnsi"/>
          <w:sz w:val="20"/>
          <w:szCs w:val="20"/>
        </w:rPr>
        <w:t>.</w:t>
      </w:r>
    </w:p>
    <w:p w:rsidR="00FD28F4" w:rsidRPr="006B20DB" w:rsidRDefault="00FD28F4" w:rsidP="00FD28F4">
      <w:pPr>
        <w:pStyle w:val="ListParagraph"/>
        <w:rPr>
          <w:rFonts w:asciiTheme="majorHAnsi" w:eastAsia="MS Mincho" w:hAnsiTheme="majorHAnsi"/>
          <w:sz w:val="20"/>
          <w:szCs w:val="20"/>
        </w:rPr>
      </w:pPr>
    </w:p>
    <w:p w:rsidR="00FD28F4" w:rsidRPr="006B20DB" w:rsidRDefault="00FD28F4"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color w:val="000000"/>
          <w:sz w:val="20"/>
          <w:szCs w:val="20"/>
        </w:rPr>
        <w:t>With regard to clause V, related to the sanction of those responsible, the petitioner throughout the monitoring of the friendly settlement agreement, has reported that the criminal process began in the Superior Court of Justice of Esmeraldas, in the year 1993. It also indicated that on November 22, 1996, the Court issued a definitive dismissal order, which was subsequently raised in consultation with the Single Chamber of the Superior Court of Esmeraldas and after several procedural</w:t>
      </w:r>
      <w:r w:rsidR="009D7F42">
        <w:rPr>
          <w:rFonts w:asciiTheme="majorHAnsi" w:eastAsia="MS Mincho" w:hAnsiTheme="majorHAnsi"/>
          <w:color w:val="000000"/>
          <w:sz w:val="20"/>
          <w:szCs w:val="20"/>
        </w:rPr>
        <w:t xml:space="preserve"> incidents, on March 12, 2001; it</w:t>
      </w:r>
      <w:r w:rsidRPr="006B20DB">
        <w:rPr>
          <w:rFonts w:asciiTheme="majorHAnsi" w:eastAsia="MS Mincho" w:hAnsiTheme="majorHAnsi"/>
          <w:color w:val="000000"/>
          <w:sz w:val="20"/>
          <w:szCs w:val="20"/>
        </w:rPr>
        <w:t xml:space="preserve"> revoked the dismissal and proceeded to issue the </w:t>
      </w:r>
      <w:r w:rsidR="007519FB" w:rsidRPr="00E81BCC">
        <w:rPr>
          <w:rFonts w:asciiTheme="majorHAnsi" w:eastAsia="MS Mincho" w:hAnsiTheme="majorHAnsi"/>
          <w:color w:val="000000"/>
          <w:sz w:val="20"/>
          <w:szCs w:val="20"/>
        </w:rPr>
        <w:t xml:space="preserve">commencement </w:t>
      </w:r>
      <w:r w:rsidRPr="006B20DB">
        <w:rPr>
          <w:rFonts w:asciiTheme="majorHAnsi" w:eastAsia="MS Mincho" w:hAnsiTheme="majorHAnsi"/>
          <w:color w:val="000000"/>
          <w:sz w:val="20"/>
          <w:szCs w:val="20"/>
        </w:rPr>
        <w:t>order.</w:t>
      </w:r>
    </w:p>
    <w:p w:rsidR="00FD28F4" w:rsidRPr="006B20DB" w:rsidRDefault="00FD28F4" w:rsidP="00FD28F4">
      <w:pPr>
        <w:pStyle w:val="ListParagraph"/>
        <w:rPr>
          <w:rFonts w:asciiTheme="majorHAnsi" w:eastAsia="MS Mincho" w:hAnsiTheme="majorHAnsi"/>
          <w:sz w:val="20"/>
          <w:szCs w:val="20"/>
        </w:rPr>
      </w:pPr>
    </w:p>
    <w:p w:rsidR="00FD28F4" w:rsidRPr="006B20DB" w:rsidRDefault="009D7F42"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Pr>
          <w:rFonts w:asciiTheme="majorHAnsi" w:eastAsia="MS Mincho" w:hAnsiTheme="majorHAnsi"/>
          <w:color w:val="000000"/>
          <w:sz w:val="20"/>
          <w:szCs w:val="20"/>
        </w:rPr>
        <w:t>In addition, he</w:t>
      </w:r>
      <w:r w:rsidR="00FD28F4" w:rsidRPr="006B20DB">
        <w:rPr>
          <w:rFonts w:asciiTheme="majorHAnsi" w:eastAsia="MS Mincho" w:hAnsiTheme="majorHAnsi"/>
          <w:color w:val="000000"/>
          <w:sz w:val="20"/>
          <w:szCs w:val="20"/>
        </w:rPr>
        <w:t xml:space="preserve"> indicated that on May 6, 2002, the Superior Court of Justice of Esmeraldas issued a condemnatory sentence of 8 years in prison against seven of the twelve police officers involved in the triple execution, who were detained at the</w:t>
      </w:r>
      <w:r>
        <w:rPr>
          <w:rFonts w:asciiTheme="majorHAnsi" w:eastAsia="MS Mincho" w:hAnsiTheme="majorHAnsi"/>
          <w:color w:val="000000"/>
          <w:sz w:val="20"/>
          <w:szCs w:val="20"/>
        </w:rPr>
        <w:t xml:space="preserve"> time of sentencing. Likewise, he</w:t>
      </w:r>
      <w:r w:rsidR="00FD28F4" w:rsidRPr="006B20DB">
        <w:rPr>
          <w:rFonts w:asciiTheme="majorHAnsi" w:eastAsia="MS Mincho" w:hAnsiTheme="majorHAnsi"/>
          <w:color w:val="000000"/>
          <w:sz w:val="20"/>
          <w:szCs w:val="20"/>
        </w:rPr>
        <w:t xml:space="preserve"> reported that the seven convicted police officers had escaped from the barracks where they were detained and that, in 2002, the seven fugitives had been recaptured and transferred to a common prison. Additionally, the petitioner stated that the defendants filed an appeal before the Single Chamber of the Superior Court of Esmeraldas, which confirmed the judgment of the Superior Court of Justice of Esmeraldas</w:t>
      </w:r>
      <w:r w:rsidRPr="009D7F42">
        <w:rPr>
          <w:rFonts w:asciiTheme="majorHAnsi" w:eastAsia="MS Mincho" w:hAnsiTheme="majorHAnsi"/>
          <w:color w:val="000000"/>
          <w:sz w:val="20"/>
          <w:szCs w:val="20"/>
        </w:rPr>
        <w:t xml:space="preserve"> on November 5, 2002</w:t>
      </w:r>
      <w:r w:rsidR="00FD28F4" w:rsidRPr="006B20DB">
        <w:rPr>
          <w:rFonts w:asciiTheme="majorHAnsi" w:eastAsia="MS Mincho" w:hAnsiTheme="majorHAnsi"/>
          <w:color w:val="000000"/>
          <w:sz w:val="20"/>
          <w:szCs w:val="20"/>
        </w:rPr>
        <w:t>.</w:t>
      </w:r>
    </w:p>
    <w:p w:rsidR="00FD28F4" w:rsidRPr="006B20DB" w:rsidRDefault="00FD28F4" w:rsidP="00FD28F4">
      <w:pPr>
        <w:pStyle w:val="ListParagraph"/>
        <w:rPr>
          <w:rFonts w:asciiTheme="majorHAnsi" w:eastAsia="MS Mincho" w:hAnsiTheme="majorHAnsi"/>
          <w:sz w:val="20"/>
          <w:szCs w:val="20"/>
        </w:rPr>
      </w:pPr>
    </w:p>
    <w:p w:rsidR="00FD28F4" w:rsidRPr="006B20DB" w:rsidRDefault="00FD28F4"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color w:val="000000"/>
          <w:sz w:val="20"/>
          <w:szCs w:val="20"/>
        </w:rPr>
        <w:t xml:space="preserve">Regarding the five fugitives who </w:t>
      </w:r>
      <w:r w:rsidR="007519FB">
        <w:rPr>
          <w:rFonts w:asciiTheme="majorHAnsi" w:eastAsia="MS Mincho" w:hAnsiTheme="majorHAnsi"/>
          <w:color w:val="000000"/>
          <w:sz w:val="20"/>
          <w:szCs w:val="20"/>
        </w:rPr>
        <w:t>were served search warrants</w:t>
      </w:r>
      <w:r w:rsidRPr="006B20DB">
        <w:rPr>
          <w:rFonts w:asciiTheme="majorHAnsi" w:eastAsia="MS Mincho" w:hAnsiTheme="majorHAnsi"/>
          <w:color w:val="000000"/>
          <w:sz w:val="20"/>
          <w:szCs w:val="20"/>
        </w:rPr>
        <w:t>, the petitioner reported that the State had not taken the pertinent actions to bring them to justice</w:t>
      </w:r>
      <w:r w:rsidR="00A02BC0">
        <w:rPr>
          <w:rFonts w:asciiTheme="majorHAnsi" w:eastAsia="MS Mincho" w:hAnsiTheme="majorHAnsi"/>
          <w:color w:val="000000"/>
          <w:sz w:val="20"/>
          <w:szCs w:val="20"/>
        </w:rPr>
        <w:t xml:space="preserve"> and to be tried. Finally, it</w:t>
      </w:r>
      <w:r w:rsidRPr="006B20DB">
        <w:rPr>
          <w:rFonts w:asciiTheme="majorHAnsi" w:eastAsia="MS Mincho" w:hAnsiTheme="majorHAnsi"/>
          <w:color w:val="000000"/>
          <w:sz w:val="20"/>
          <w:szCs w:val="20"/>
        </w:rPr>
        <w:t xml:space="preserve"> indicated that on October 27, 2003, the Second Criminal Chamber of the Supreme Court of Justice declared the criminal action prescribed in relation to the 12 defendants, because it considered that more than 10 years had elapsed since the beginning of the </w:t>
      </w:r>
      <w:r w:rsidR="00A02BC0">
        <w:rPr>
          <w:rFonts w:asciiTheme="majorHAnsi" w:eastAsia="MS Mincho" w:hAnsiTheme="majorHAnsi"/>
          <w:color w:val="000000"/>
          <w:sz w:val="20"/>
          <w:szCs w:val="20"/>
        </w:rPr>
        <w:t xml:space="preserve">criminal </w:t>
      </w:r>
      <w:r w:rsidRPr="006B20DB">
        <w:rPr>
          <w:rFonts w:asciiTheme="majorHAnsi" w:eastAsia="MS Mincho" w:hAnsiTheme="majorHAnsi"/>
          <w:color w:val="000000"/>
          <w:sz w:val="20"/>
          <w:szCs w:val="20"/>
        </w:rPr>
        <w:t xml:space="preserve">process. </w:t>
      </w:r>
    </w:p>
    <w:p w:rsidR="00FD28F4" w:rsidRPr="006B20DB" w:rsidRDefault="00FD28F4" w:rsidP="00FD28F4">
      <w:pPr>
        <w:pStyle w:val="ListParagraph"/>
        <w:rPr>
          <w:rFonts w:asciiTheme="majorHAnsi" w:eastAsia="MS Mincho" w:hAnsiTheme="majorHAnsi"/>
          <w:sz w:val="20"/>
          <w:szCs w:val="20"/>
        </w:rPr>
      </w:pPr>
    </w:p>
    <w:p w:rsidR="00FD28F4" w:rsidRPr="00A02BC0" w:rsidRDefault="00FD28F4"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sz w:val="20"/>
          <w:szCs w:val="20"/>
        </w:rPr>
        <w:t xml:space="preserve">In this regard, the IACHR reminds the State, </w:t>
      </w:r>
      <w:r w:rsidR="00A02BC0">
        <w:rPr>
          <w:rFonts w:asciiTheme="majorHAnsi" w:eastAsia="MS Mincho" w:hAnsiTheme="majorHAnsi"/>
          <w:sz w:val="20"/>
          <w:szCs w:val="20"/>
        </w:rPr>
        <w:t>that</w:t>
      </w:r>
      <w:r w:rsidRPr="006B20DB">
        <w:rPr>
          <w:rFonts w:asciiTheme="majorHAnsi" w:eastAsia="MS Mincho" w:hAnsiTheme="majorHAnsi"/>
          <w:sz w:val="20"/>
          <w:szCs w:val="20"/>
        </w:rPr>
        <w:t xml:space="preserve"> is a standard </w:t>
      </w:r>
      <w:r w:rsidR="007519FB">
        <w:rPr>
          <w:rFonts w:asciiTheme="majorHAnsi" w:eastAsia="MS Mincho" w:hAnsiTheme="majorHAnsi"/>
          <w:sz w:val="20"/>
          <w:szCs w:val="20"/>
        </w:rPr>
        <w:t xml:space="preserve">established </w:t>
      </w:r>
      <w:r w:rsidR="00A02BC0">
        <w:rPr>
          <w:rFonts w:asciiTheme="majorHAnsi" w:eastAsia="MS Mincho" w:hAnsiTheme="majorHAnsi"/>
          <w:sz w:val="20"/>
          <w:szCs w:val="20"/>
        </w:rPr>
        <w:t>in the jurisprudence of the I</w:t>
      </w:r>
      <w:r w:rsidRPr="006B20DB">
        <w:rPr>
          <w:rFonts w:asciiTheme="majorHAnsi" w:eastAsia="MS Mincho" w:hAnsiTheme="majorHAnsi"/>
          <w:sz w:val="20"/>
          <w:szCs w:val="20"/>
        </w:rPr>
        <w:t xml:space="preserve">nter-American human rights system, to consider “that the amnesty provisions, the statute of limitations provisions and the establishment of exclusionary liability that seek to prevent the investigation and </w:t>
      </w:r>
      <w:r w:rsidRPr="006B20DB">
        <w:rPr>
          <w:rFonts w:asciiTheme="majorHAnsi" w:eastAsia="MS Mincho" w:hAnsiTheme="majorHAnsi"/>
          <w:sz w:val="20"/>
          <w:szCs w:val="20"/>
        </w:rPr>
        <w:lastRenderedPageBreak/>
        <w:t xml:space="preserve">punishment of those responsible for </w:t>
      </w:r>
      <w:r w:rsidR="00147E7D">
        <w:rPr>
          <w:rFonts w:asciiTheme="majorHAnsi" w:eastAsia="MS Mincho" w:hAnsiTheme="majorHAnsi"/>
          <w:sz w:val="20"/>
          <w:szCs w:val="20"/>
        </w:rPr>
        <w:t>gross</w:t>
      </w:r>
      <w:r w:rsidRPr="006B20DB">
        <w:rPr>
          <w:rFonts w:asciiTheme="majorHAnsi" w:eastAsia="MS Mincho" w:hAnsiTheme="majorHAnsi"/>
          <w:sz w:val="20"/>
          <w:szCs w:val="20"/>
        </w:rPr>
        <w:t xml:space="preserve"> human rights violations such as torture, summary, extralegal or arbitrary executions and enforced disappearances, all of which are prohibited for violating non-derogable rights recognized by International Human Rights Law.</w:t>
      </w:r>
      <w:r w:rsidR="00A02BC0" w:rsidRPr="00A02BC0">
        <w:rPr>
          <w:rFonts w:ascii="Cambria" w:eastAsia="MS Mincho" w:hAnsi="Cambria"/>
          <w:sz w:val="20"/>
          <w:szCs w:val="20"/>
        </w:rPr>
        <w:t xml:space="preserve"> </w:t>
      </w:r>
      <w:r w:rsidR="00A02BC0" w:rsidRPr="00CC030E">
        <w:rPr>
          <w:rStyle w:val="FootnoteReference"/>
          <w:rFonts w:ascii="Cambria" w:eastAsia="MS Mincho" w:hAnsi="Cambria"/>
          <w:sz w:val="20"/>
          <w:szCs w:val="20"/>
        </w:rPr>
        <w:footnoteReference w:id="3"/>
      </w:r>
      <w:r w:rsidRPr="006B20DB">
        <w:rPr>
          <w:rFonts w:asciiTheme="majorHAnsi" w:eastAsia="MS Mincho" w:hAnsiTheme="majorHAnsi"/>
          <w:sz w:val="20"/>
          <w:szCs w:val="20"/>
        </w:rPr>
        <w:t>”</w:t>
      </w:r>
      <w:r w:rsidRPr="00A02BC0">
        <w:rPr>
          <w:rFonts w:asciiTheme="majorHAnsi" w:eastAsia="MS Mincho" w:hAnsiTheme="majorHAnsi"/>
          <w:sz w:val="20"/>
          <w:szCs w:val="20"/>
        </w:rPr>
        <w:t xml:space="preserve"> Therefore, the Commission considers that, although the friendly settlement agreement is compatible with human rights standards, the operation of the prescription of criminal action in this case related to the extrajudicial execution </w:t>
      </w:r>
      <w:r w:rsidRPr="00957116">
        <w:rPr>
          <w:rFonts w:asciiTheme="majorHAnsi" w:eastAsia="MS Mincho" w:hAnsiTheme="majorHAnsi"/>
          <w:sz w:val="20"/>
          <w:szCs w:val="20"/>
        </w:rPr>
        <w:t xml:space="preserve">of </w:t>
      </w:r>
      <w:r w:rsidR="00C404AD" w:rsidRPr="00957116">
        <w:rPr>
          <w:rFonts w:asciiTheme="majorHAnsi" w:eastAsia="Times New Roman" w:hAnsiTheme="majorHAnsi"/>
          <w:sz w:val="20"/>
          <w:szCs w:val="20"/>
        </w:rPr>
        <w:t>Santo Enrique Cañola González</w:t>
      </w:r>
      <w:r w:rsidR="00147E7D" w:rsidRPr="00957116">
        <w:rPr>
          <w:rFonts w:asciiTheme="majorHAnsi" w:eastAsia="MS Mincho" w:hAnsiTheme="majorHAnsi"/>
          <w:sz w:val="20"/>
          <w:szCs w:val="20"/>
        </w:rPr>
        <w:t xml:space="preserve"> </w:t>
      </w:r>
      <w:r w:rsidRPr="00957116">
        <w:rPr>
          <w:rFonts w:asciiTheme="majorHAnsi" w:eastAsia="MS Mincho" w:hAnsiTheme="majorHAnsi"/>
          <w:sz w:val="20"/>
          <w:szCs w:val="20"/>
        </w:rPr>
        <w:t>is</w:t>
      </w:r>
      <w:r w:rsidRPr="00A02BC0">
        <w:rPr>
          <w:rFonts w:asciiTheme="majorHAnsi" w:eastAsia="MS Mincho" w:hAnsiTheme="majorHAnsi"/>
          <w:sz w:val="20"/>
          <w:szCs w:val="20"/>
        </w:rPr>
        <w:t xml:space="preserve"> incompatible with the standards in the </w:t>
      </w:r>
      <w:r w:rsidR="00147E7D">
        <w:rPr>
          <w:rFonts w:asciiTheme="majorHAnsi" w:eastAsia="MS Mincho" w:hAnsiTheme="majorHAnsi"/>
          <w:sz w:val="20"/>
          <w:szCs w:val="20"/>
        </w:rPr>
        <w:t>mentioned</w:t>
      </w:r>
      <w:r w:rsidRPr="00A02BC0">
        <w:rPr>
          <w:rFonts w:asciiTheme="majorHAnsi" w:eastAsia="MS Mincho" w:hAnsiTheme="majorHAnsi"/>
          <w:sz w:val="20"/>
          <w:szCs w:val="20"/>
        </w:rPr>
        <w:t>. Therefore, the Commission considers that clause V, related to th</w:t>
      </w:r>
      <w:r w:rsidR="009E0D6E">
        <w:rPr>
          <w:rFonts w:asciiTheme="majorHAnsi" w:eastAsia="MS Mincho" w:hAnsiTheme="majorHAnsi"/>
          <w:sz w:val="20"/>
          <w:szCs w:val="20"/>
        </w:rPr>
        <w:t>e sanction of those responsible,</w:t>
      </w:r>
      <w:r w:rsidRPr="00A02BC0">
        <w:rPr>
          <w:rFonts w:asciiTheme="majorHAnsi" w:eastAsia="MS Mincho" w:hAnsiTheme="majorHAnsi"/>
          <w:sz w:val="20"/>
          <w:szCs w:val="20"/>
        </w:rPr>
        <w:t xml:space="preserve"> </w:t>
      </w:r>
      <w:proofErr w:type="gramStart"/>
      <w:r w:rsidRPr="00A02BC0">
        <w:rPr>
          <w:rFonts w:asciiTheme="majorHAnsi" w:eastAsia="MS Mincho" w:hAnsiTheme="majorHAnsi"/>
          <w:sz w:val="20"/>
          <w:szCs w:val="20"/>
        </w:rPr>
        <w:t>was</w:t>
      </w:r>
      <w:proofErr w:type="gramEnd"/>
      <w:r w:rsidRPr="00A02BC0">
        <w:rPr>
          <w:rFonts w:asciiTheme="majorHAnsi" w:eastAsia="MS Mincho" w:hAnsiTheme="majorHAnsi"/>
          <w:sz w:val="20"/>
          <w:szCs w:val="20"/>
        </w:rPr>
        <w:t xml:space="preserve"> breached by the Ecuadorian State. This situation is also reiterated and systematic in the history of the friendly settlement agreements of the State, thus evidencing a structural deficiency in the administration of justice that perpetuates impunity in cases of serious violations of human rights.</w:t>
      </w:r>
    </w:p>
    <w:p w:rsidR="00490334" w:rsidRPr="006B20DB" w:rsidRDefault="00490334" w:rsidP="0049033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rsidR="00147E7D" w:rsidRPr="006B20DB" w:rsidRDefault="00147E7D"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sz w:val="20"/>
          <w:szCs w:val="20"/>
        </w:rPr>
        <w:t xml:space="preserve">At the same time, the Commission takes into special consideration the request for approval of the </w:t>
      </w:r>
      <w:r>
        <w:rPr>
          <w:rFonts w:asciiTheme="majorHAnsi" w:eastAsia="MS Mincho" w:hAnsiTheme="majorHAnsi"/>
          <w:sz w:val="20"/>
          <w:szCs w:val="20"/>
        </w:rPr>
        <w:t>friendly settlement agreement from</w:t>
      </w:r>
      <w:r w:rsidRPr="006B20DB">
        <w:rPr>
          <w:rFonts w:asciiTheme="majorHAnsi" w:eastAsia="MS Mincho" w:hAnsiTheme="majorHAnsi"/>
          <w:sz w:val="20"/>
          <w:szCs w:val="20"/>
        </w:rPr>
        <w:t xml:space="preserve"> the petitioner, as well as the request to cease supervision of the same and its </w:t>
      </w:r>
      <w:r>
        <w:rPr>
          <w:rFonts w:asciiTheme="majorHAnsi" w:eastAsia="MS Mincho" w:hAnsiTheme="majorHAnsi"/>
          <w:sz w:val="20"/>
          <w:szCs w:val="20"/>
        </w:rPr>
        <w:t>archive</w:t>
      </w:r>
      <w:r w:rsidRPr="006B20DB">
        <w:rPr>
          <w:rFonts w:asciiTheme="majorHAnsi" w:eastAsia="MS Mincho" w:hAnsiTheme="majorHAnsi"/>
          <w:sz w:val="20"/>
          <w:szCs w:val="20"/>
        </w:rPr>
        <w:t>, for which reason it considers that it is not appropriate to continue with the supervision of the implementation of the agreement.</w:t>
      </w:r>
    </w:p>
    <w:p w:rsidR="00490334" w:rsidRPr="006B20DB" w:rsidRDefault="00490334" w:rsidP="00490334">
      <w:pPr>
        <w:pStyle w:val="ListParagraph"/>
        <w:rPr>
          <w:rFonts w:asciiTheme="majorHAnsi" w:eastAsia="MS Mincho" w:hAnsiTheme="majorHAnsi"/>
          <w:sz w:val="20"/>
          <w:szCs w:val="20"/>
        </w:rPr>
      </w:pPr>
    </w:p>
    <w:p w:rsidR="00490334" w:rsidRPr="006B20DB" w:rsidRDefault="00490334"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sz w:val="20"/>
          <w:szCs w:val="20"/>
        </w:rPr>
        <w:t>In relation to the petitioner's request for archiving, the Commission has already repeatedly applied the figures of withdrawal and archiving established in Articles 41 and 42 of the Regulations of the Inter-American Commission on Human Rights in various matters in the friend</w:t>
      </w:r>
      <w:r w:rsidR="00A02BC0">
        <w:rPr>
          <w:rFonts w:asciiTheme="majorHAnsi" w:eastAsia="MS Mincho" w:hAnsiTheme="majorHAnsi"/>
          <w:sz w:val="20"/>
          <w:szCs w:val="20"/>
        </w:rPr>
        <w:t>ly settlement follow-up phase. T</w:t>
      </w:r>
      <w:r w:rsidRPr="006B20DB">
        <w:rPr>
          <w:rFonts w:asciiTheme="majorHAnsi" w:eastAsia="MS Mincho" w:hAnsiTheme="majorHAnsi"/>
          <w:sz w:val="20"/>
          <w:szCs w:val="20"/>
        </w:rPr>
        <w:t>aking into consideration the will of the petitioner or the victims</w:t>
      </w:r>
      <w:r w:rsidR="00A02BC0" w:rsidRPr="00A02BC0">
        <w:rPr>
          <w:rFonts w:asciiTheme="majorHAnsi" w:eastAsia="MS Mincho" w:hAnsiTheme="majorHAnsi"/>
          <w:sz w:val="20"/>
          <w:szCs w:val="20"/>
          <w:vertAlign w:val="superscript"/>
          <w:lang w:val="es-ES"/>
        </w:rPr>
        <w:footnoteReference w:id="4"/>
      </w:r>
      <w:r w:rsidRPr="006B20DB">
        <w:rPr>
          <w:rFonts w:asciiTheme="majorHAnsi" w:eastAsia="MS Mincho" w:hAnsiTheme="majorHAnsi"/>
          <w:sz w:val="20"/>
          <w:szCs w:val="20"/>
        </w:rPr>
        <w:t xml:space="preserve"> and the fact that the mechanism for monitoring friendly settlement agreements requires the active participation of both parties. Therefore, the Commission considers that, having approved the </w:t>
      </w:r>
      <w:r w:rsidR="00A02BC0">
        <w:rPr>
          <w:rFonts w:asciiTheme="majorHAnsi" w:eastAsia="MS Mincho" w:hAnsiTheme="majorHAnsi"/>
          <w:sz w:val="20"/>
          <w:szCs w:val="20"/>
        </w:rPr>
        <w:t>homologation</w:t>
      </w:r>
      <w:r w:rsidRPr="006B20DB">
        <w:rPr>
          <w:rFonts w:asciiTheme="majorHAnsi" w:eastAsia="MS Mincho" w:hAnsiTheme="majorHAnsi"/>
          <w:sz w:val="20"/>
          <w:szCs w:val="20"/>
        </w:rPr>
        <w:t xml:space="preserve"> of the agreement, and in response to the request of the petitioner for the cessation of supervision, it is appropriate to </w:t>
      </w:r>
      <w:r w:rsidR="00EE49A9">
        <w:rPr>
          <w:rFonts w:asciiTheme="majorHAnsi" w:eastAsia="MS Mincho" w:hAnsiTheme="majorHAnsi"/>
          <w:sz w:val="20"/>
          <w:szCs w:val="20"/>
        </w:rPr>
        <w:t>archive</w:t>
      </w:r>
      <w:r w:rsidRPr="006B20DB">
        <w:rPr>
          <w:rFonts w:asciiTheme="majorHAnsi" w:eastAsia="MS Mincho" w:hAnsiTheme="majorHAnsi"/>
          <w:sz w:val="20"/>
          <w:szCs w:val="20"/>
        </w:rPr>
        <w:t xml:space="preserve"> the matter.</w:t>
      </w:r>
      <w:r w:rsidR="00A02BC0">
        <w:rPr>
          <w:rFonts w:asciiTheme="majorHAnsi" w:eastAsia="MS Mincho" w:hAnsiTheme="majorHAnsi"/>
          <w:sz w:val="20"/>
          <w:szCs w:val="20"/>
        </w:rPr>
        <w:t xml:space="preserve"> </w:t>
      </w:r>
    </w:p>
    <w:p w:rsidR="00490334" w:rsidRPr="006B20DB" w:rsidRDefault="00490334" w:rsidP="00490334">
      <w:pPr>
        <w:pStyle w:val="ListParagraph"/>
        <w:rPr>
          <w:rFonts w:asciiTheme="majorHAnsi" w:eastAsia="MS Mincho" w:hAnsiTheme="majorHAnsi"/>
          <w:sz w:val="20"/>
          <w:szCs w:val="20"/>
        </w:rPr>
      </w:pPr>
    </w:p>
    <w:p w:rsidR="00490334" w:rsidRPr="006B20DB" w:rsidRDefault="00490334" w:rsidP="009E0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color w:val="000000"/>
          <w:sz w:val="20"/>
          <w:szCs w:val="20"/>
        </w:rPr>
        <w:t>Based on the foregoing, the Commission concludes that Clause IV (financial compensation) of the agreement is fully complied with. At the same time, the Commission concludes that Clause V (investigation and sanction) was breached by the State. Finally, the Commission considers that the rest of the content of the agreement is declarative in nature, so it is not appropriate to supervise its implementation. Therefore, the friendly settlement agreement is considered to have a partial level of execution.</w:t>
      </w:r>
    </w:p>
    <w:p w:rsidR="00F075E8" w:rsidRPr="00FD28F4"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p>
    <w:p w:rsidR="00F075E8" w:rsidRPr="00F075E8" w:rsidRDefault="00F075E8" w:rsidP="009E0D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mbria" w:hAnsiTheme="majorHAnsi" w:cs="Cambria"/>
          <w:b/>
          <w:color w:val="000000"/>
          <w:sz w:val="20"/>
          <w:szCs w:val="20"/>
          <w:u w:color="000000"/>
          <w:lang w:eastAsia="es-ES"/>
        </w:rPr>
      </w:pPr>
      <w:r w:rsidRPr="00F075E8">
        <w:rPr>
          <w:rFonts w:asciiTheme="majorHAnsi" w:eastAsia="Cambria" w:hAnsiTheme="majorHAnsi" w:cs="Cambria"/>
          <w:b/>
          <w:color w:val="000000"/>
          <w:sz w:val="20"/>
          <w:szCs w:val="20"/>
          <w:u w:color="000000"/>
          <w:lang w:eastAsia="es-ES"/>
        </w:rPr>
        <w:t>CONCLUSIONS</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F075E8">
        <w:rPr>
          <w:rFonts w:asciiTheme="majorHAnsi" w:hAnsiTheme="majorHAnsi"/>
          <w:sz w:val="20"/>
          <w:szCs w:val="20"/>
        </w:rPr>
        <w:t>1.</w:t>
      </w:r>
      <w:r w:rsidRPr="00F075E8">
        <w:rPr>
          <w:rFonts w:asciiTheme="majorHAnsi" w:hAnsiTheme="majorHAnsi"/>
          <w:sz w:val="20"/>
          <w:szCs w:val="20"/>
        </w:rPr>
        <w:tab/>
        <w:t xml:space="preserve">Based on the preceding considerations and pursuant to the procedure set forth in Articles 48.1.f and 49 of the American Convention, the Commission wishes to reiterate </w:t>
      </w:r>
      <w:r w:rsidR="004347EF">
        <w:rPr>
          <w:rFonts w:asciiTheme="majorHAnsi" w:hAnsiTheme="majorHAnsi"/>
          <w:sz w:val="20"/>
          <w:szCs w:val="20"/>
        </w:rPr>
        <w:t>that it values</w:t>
      </w:r>
      <w:r w:rsidRPr="00F075E8">
        <w:rPr>
          <w:rFonts w:asciiTheme="majorHAnsi" w:hAnsiTheme="majorHAnsi"/>
          <w:sz w:val="20"/>
          <w:szCs w:val="20"/>
        </w:rPr>
        <w:t xml:space="preserve"> the efforts put forth by the parties and its satisfaction for achieving a friendly settlement in the instant case based on respect for human rights, and in a manner consistent with the object and purpose of the American Convention.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F075E8">
        <w:rPr>
          <w:rFonts w:asciiTheme="majorHAnsi" w:hAnsiTheme="majorHAnsi"/>
          <w:sz w:val="20"/>
          <w:szCs w:val="20"/>
        </w:rPr>
        <w:t>2.</w:t>
      </w:r>
      <w:r w:rsidR="001F1CE6">
        <w:rPr>
          <w:rFonts w:asciiTheme="majorHAnsi" w:hAnsiTheme="majorHAnsi"/>
          <w:sz w:val="20"/>
          <w:szCs w:val="20"/>
        </w:rPr>
        <w:tab/>
      </w:r>
      <w:r w:rsidRPr="00F075E8">
        <w:rPr>
          <w:rFonts w:asciiTheme="majorHAnsi" w:hAnsiTheme="majorHAnsi"/>
          <w:sz w:val="20"/>
          <w:szCs w:val="20"/>
        </w:rPr>
        <w:t xml:space="preserve">In accordance with the considerations and conclusions set forth in this report,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F075E8" w:rsidRDefault="00F075E8" w:rsidP="001C6D5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ajorHAnsi" w:hAnsiTheme="majorHAnsi"/>
          <w:b/>
          <w:sz w:val="20"/>
          <w:szCs w:val="20"/>
        </w:rPr>
      </w:pPr>
      <w:r w:rsidRPr="00F075E8">
        <w:rPr>
          <w:rFonts w:asciiTheme="majorHAnsi" w:hAnsiTheme="majorHAnsi"/>
          <w:b/>
          <w:sz w:val="20"/>
          <w:szCs w:val="20"/>
        </w:rPr>
        <w:t>THE INTER-AMERICAN COMMISSION ON HUMAN RIGHTS</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p>
    <w:p w:rsidR="00F075E8" w:rsidRPr="00F075E8" w:rsidRDefault="00F075E8" w:rsidP="001C6D5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b/>
          <w:sz w:val="20"/>
          <w:szCs w:val="20"/>
        </w:rPr>
      </w:pPr>
      <w:r w:rsidRPr="00F075E8">
        <w:rPr>
          <w:rFonts w:asciiTheme="majorHAnsi" w:hAnsiTheme="majorHAnsi"/>
          <w:b/>
          <w:sz w:val="20"/>
          <w:szCs w:val="20"/>
        </w:rPr>
        <w:t>DECIDES TO:</w:t>
      </w:r>
    </w:p>
    <w:p w:rsidR="00490334" w:rsidRPr="00694A9C" w:rsidRDefault="00490334" w:rsidP="00694A9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490334" w:rsidRDefault="00694A9C" w:rsidP="009E0D6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Pr>
          <w:rFonts w:asciiTheme="majorHAnsi" w:hAnsiTheme="majorHAnsi"/>
          <w:sz w:val="20"/>
          <w:szCs w:val="20"/>
        </w:rPr>
        <w:t>A</w:t>
      </w:r>
      <w:r w:rsidR="00490334" w:rsidRPr="00490334">
        <w:rPr>
          <w:rFonts w:asciiTheme="majorHAnsi" w:hAnsiTheme="majorHAnsi"/>
          <w:sz w:val="20"/>
          <w:szCs w:val="20"/>
        </w:rPr>
        <w:t>pprove the terms of the agreement signed by the parties on June 11, 1999.</w:t>
      </w:r>
    </w:p>
    <w:p w:rsidR="00490334" w:rsidRPr="00490334" w:rsidRDefault="00490334" w:rsidP="0049033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490334" w:rsidRDefault="00490334" w:rsidP="009E0D6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490334">
        <w:rPr>
          <w:rFonts w:asciiTheme="majorHAnsi" w:hAnsiTheme="majorHAnsi"/>
          <w:sz w:val="20"/>
          <w:szCs w:val="20"/>
        </w:rPr>
        <w:t>Declare full compliance with clause IV (compensation), according to the analysis contained in this report.</w:t>
      </w:r>
    </w:p>
    <w:p w:rsidR="00490334" w:rsidRPr="00490334" w:rsidRDefault="00490334" w:rsidP="0049033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490334" w:rsidRDefault="00490334" w:rsidP="009E0D6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490334">
        <w:rPr>
          <w:rFonts w:asciiTheme="majorHAnsi" w:hAnsiTheme="majorHAnsi"/>
          <w:sz w:val="20"/>
          <w:szCs w:val="20"/>
        </w:rPr>
        <w:lastRenderedPageBreak/>
        <w:t>Declare non-compliance with clause V (sanction of those responsible), according to the analysis contained in this report.</w:t>
      </w:r>
    </w:p>
    <w:p w:rsidR="00490334" w:rsidRPr="00490334" w:rsidRDefault="00490334" w:rsidP="0049033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490334" w:rsidRDefault="00490334" w:rsidP="009E0D6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490334">
        <w:rPr>
          <w:rFonts w:asciiTheme="majorHAnsi" w:hAnsiTheme="majorHAnsi"/>
          <w:sz w:val="20"/>
          <w:szCs w:val="20"/>
        </w:rPr>
        <w:t xml:space="preserve">Declare the cessation of the monitoring of the case and the </w:t>
      </w:r>
      <w:r w:rsidR="00694A9C">
        <w:rPr>
          <w:rFonts w:asciiTheme="majorHAnsi" w:hAnsiTheme="majorHAnsi"/>
          <w:sz w:val="20"/>
          <w:szCs w:val="20"/>
        </w:rPr>
        <w:t>archiving</w:t>
      </w:r>
      <w:r w:rsidRPr="00490334">
        <w:rPr>
          <w:rFonts w:asciiTheme="majorHAnsi" w:hAnsiTheme="majorHAnsi"/>
          <w:sz w:val="20"/>
          <w:szCs w:val="20"/>
        </w:rPr>
        <w:t xml:space="preserve"> of the matter, </w:t>
      </w:r>
      <w:r w:rsidR="004347EF">
        <w:rPr>
          <w:rFonts w:asciiTheme="majorHAnsi" w:hAnsiTheme="majorHAnsi"/>
          <w:sz w:val="20"/>
          <w:szCs w:val="20"/>
        </w:rPr>
        <w:t xml:space="preserve">as requested by the petitioners, </w:t>
      </w:r>
      <w:r w:rsidRPr="00490334">
        <w:rPr>
          <w:rFonts w:asciiTheme="majorHAnsi" w:hAnsiTheme="majorHAnsi"/>
          <w:sz w:val="20"/>
          <w:szCs w:val="20"/>
        </w:rPr>
        <w:t xml:space="preserve">stating in the Annual Report to the General Assembly of the Organization of American </w:t>
      </w:r>
      <w:r w:rsidR="00694A9C" w:rsidRPr="00490334">
        <w:rPr>
          <w:rFonts w:asciiTheme="majorHAnsi" w:hAnsiTheme="majorHAnsi"/>
          <w:sz w:val="20"/>
          <w:szCs w:val="20"/>
        </w:rPr>
        <w:t>States,</w:t>
      </w:r>
      <w:r w:rsidRPr="00490334">
        <w:rPr>
          <w:rFonts w:asciiTheme="majorHAnsi" w:hAnsiTheme="majorHAnsi"/>
          <w:sz w:val="20"/>
          <w:szCs w:val="20"/>
        </w:rPr>
        <w:t xml:space="preserve"> that clause V (sanction of those responsible) is in breach and that the level of Compliance with the settlement agreement is partial.</w:t>
      </w:r>
    </w:p>
    <w:p w:rsidR="00490334" w:rsidRPr="00490334" w:rsidRDefault="00490334" w:rsidP="0049033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940C60" w:rsidRPr="00490334" w:rsidRDefault="00490334" w:rsidP="009E0D6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490334">
        <w:rPr>
          <w:rFonts w:asciiTheme="majorHAnsi" w:hAnsiTheme="majorHAnsi"/>
          <w:sz w:val="20"/>
          <w:szCs w:val="20"/>
        </w:rPr>
        <w:t>Make th</w:t>
      </w:r>
      <w:r w:rsidR="00694A9C">
        <w:rPr>
          <w:rFonts w:asciiTheme="majorHAnsi" w:hAnsiTheme="majorHAnsi"/>
          <w:sz w:val="20"/>
          <w:szCs w:val="20"/>
        </w:rPr>
        <w:t xml:space="preserve">e present </w:t>
      </w:r>
      <w:r w:rsidRPr="00490334">
        <w:rPr>
          <w:rFonts w:asciiTheme="majorHAnsi" w:hAnsiTheme="majorHAnsi"/>
          <w:sz w:val="20"/>
          <w:szCs w:val="20"/>
        </w:rPr>
        <w:t>report public and include it in its Annual Report to the OAS General Assembly.</w:t>
      </w:r>
      <w:r w:rsidR="00940C60" w:rsidRPr="00490334">
        <w:rPr>
          <w:rFonts w:asciiTheme="majorHAnsi" w:hAnsiTheme="majorHAnsi"/>
          <w:sz w:val="20"/>
          <w:szCs w:val="20"/>
        </w:rPr>
        <w:t xml:space="preserve"> </w:t>
      </w:r>
    </w:p>
    <w:p w:rsidR="001E7B1F" w:rsidRDefault="001E7B1F" w:rsidP="005E3BAC">
      <w:pPr>
        <w:tabs>
          <w:tab w:val="center" w:pos="5400"/>
        </w:tabs>
        <w:suppressAutoHyphens/>
        <w:jc w:val="both"/>
        <w:rPr>
          <w:rFonts w:asciiTheme="majorHAnsi" w:hAnsiTheme="majorHAnsi"/>
          <w:sz w:val="20"/>
          <w:szCs w:val="20"/>
        </w:rPr>
      </w:pPr>
    </w:p>
    <w:p w:rsidR="00957116" w:rsidRDefault="001C6D5F" w:rsidP="001C6D5F">
      <w:pPr>
        <w:tabs>
          <w:tab w:val="left" w:pos="720"/>
          <w:tab w:val="center" w:pos="5400"/>
        </w:tabs>
        <w:suppressAutoHyphens/>
        <w:jc w:val="both"/>
        <w:rPr>
          <w:rFonts w:asciiTheme="majorHAnsi" w:hAnsiTheme="majorHAnsi"/>
          <w:sz w:val="20"/>
          <w:szCs w:val="20"/>
        </w:rPr>
      </w:pPr>
      <w:r>
        <w:rPr>
          <w:rFonts w:asciiTheme="majorHAnsi" w:hAnsiTheme="majorHAnsi"/>
          <w:sz w:val="20"/>
          <w:szCs w:val="20"/>
        </w:rPr>
        <w:tab/>
      </w:r>
      <w:r w:rsidR="00957116" w:rsidRPr="000B6C0B">
        <w:rPr>
          <w:rFonts w:asciiTheme="majorHAnsi" w:hAnsiTheme="majorHAnsi"/>
          <w:sz w:val="20"/>
          <w:szCs w:val="20"/>
        </w:rPr>
        <w:t xml:space="preserve">Approved by the Inter-American Commission on Human Rights on the </w:t>
      </w:r>
      <w:r w:rsidR="00957116">
        <w:rPr>
          <w:rFonts w:asciiTheme="majorHAnsi" w:hAnsiTheme="majorHAnsi"/>
          <w:sz w:val="20"/>
          <w:szCs w:val="20"/>
        </w:rPr>
        <w:t>1</w:t>
      </w:r>
      <w:r w:rsidR="00957116" w:rsidRPr="000B6C0B">
        <w:rPr>
          <w:rFonts w:asciiTheme="majorHAnsi" w:hAnsiTheme="majorHAnsi"/>
          <w:sz w:val="20"/>
          <w:szCs w:val="20"/>
          <w:vertAlign w:val="superscript"/>
        </w:rPr>
        <w:t>st</w:t>
      </w:r>
      <w:r w:rsidR="00957116">
        <w:rPr>
          <w:rFonts w:asciiTheme="majorHAnsi" w:hAnsiTheme="majorHAnsi"/>
          <w:sz w:val="20"/>
          <w:szCs w:val="20"/>
        </w:rPr>
        <w:t xml:space="preserve"> </w:t>
      </w:r>
      <w:r w:rsidR="00957116" w:rsidRPr="000B6C0B">
        <w:rPr>
          <w:rFonts w:asciiTheme="majorHAnsi" w:hAnsiTheme="majorHAnsi"/>
          <w:sz w:val="20"/>
          <w:szCs w:val="20"/>
        </w:rPr>
        <w:t xml:space="preserve">day of </w:t>
      </w:r>
      <w:r w:rsidR="00957116">
        <w:rPr>
          <w:rFonts w:asciiTheme="majorHAnsi" w:hAnsiTheme="majorHAnsi"/>
          <w:sz w:val="20"/>
          <w:szCs w:val="20"/>
        </w:rPr>
        <w:t>June 2020</w:t>
      </w:r>
      <w:r w:rsidR="00957116" w:rsidRPr="000B6C0B">
        <w:rPr>
          <w:rFonts w:asciiTheme="majorHAnsi" w:hAnsiTheme="majorHAnsi"/>
          <w:sz w:val="20"/>
          <w:szCs w:val="20"/>
        </w:rPr>
        <w:t>. (Signed):</w:t>
      </w:r>
      <w:r w:rsidR="00957116" w:rsidRPr="000B6C0B">
        <w:rPr>
          <w:rFonts w:ascii="Cambria" w:hAnsi="Cambria"/>
          <w:sz w:val="20"/>
          <w:szCs w:val="20"/>
        </w:rPr>
        <w:t xml:space="preserve"> </w:t>
      </w:r>
      <w:r w:rsidR="00957116" w:rsidRPr="000B6C0B">
        <w:rPr>
          <w:rFonts w:asciiTheme="majorHAnsi" w:hAnsiTheme="majorHAnsi"/>
          <w:sz w:val="20"/>
          <w:szCs w:val="20"/>
        </w:rPr>
        <w:t>Joel Hernández García</w:t>
      </w:r>
      <w:r w:rsidR="00993098">
        <w:rPr>
          <w:rFonts w:asciiTheme="majorHAnsi" w:hAnsiTheme="majorHAnsi"/>
          <w:sz w:val="20"/>
          <w:szCs w:val="20"/>
        </w:rPr>
        <w:t>,</w:t>
      </w:r>
      <w:r w:rsidR="00957116" w:rsidRPr="000B6C0B">
        <w:rPr>
          <w:rFonts w:asciiTheme="majorHAnsi" w:hAnsiTheme="majorHAnsi"/>
          <w:sz w:val="20"/>
          <w:szCs w:val="20"/>
        </w:rPr>
        <w:t xml:space="preserve"> President; Antonia Urrejola, First </w:t>
      </w:r>
      <w:r w:rsidR="00993098">
        <w:rPr>
          <w:rFonts w:asciiTheme="majorHAnsi" w:hAnsiTheme="majorHAnsi"/>
          <w:sz w:val="20"/>
          <w:szCs w:val="20"/>
        </w:rPr>
        <w:t xml:space="preserve">Vice President; </w:t>
      </w:r>
      <w:proofErr w:type="spellStart"/>
      <w:r w:rsidR="00993098">
        <w:rPr>
          <w:rFonts w:asciiTheme="majorHAnsi" w:hAnsiTheme="majorHAnsi"/>
          <w:sz w:val="20"/>
          <w:szCs w:val="20"/>
        </w:rPr>
        <w:t>Flávia</w:t>
      </w:r>
      <w:proofErr w:type="spellEnd"/>
      <w:r w:rsidR="00993098">
        <w:rPr>
          <w:rFonts w:asciiTheme="majorHAnsi" w:hAnsiTheme="majorHAnsi"/>
          <w:sz w:val="20"/>
          <w:szCs w:val="20"/>
        </w:rPr>
        <w:t xml:space="preserve"> </w:t>
      </w:r>
      <w:proofErr w:type="spellStart"/>
      <w:r w:rsidR="00993098">
        <w:rPr>
          <w:rFonts w:asciiTheme="majorHAnsi" w:hAnsiTheme="majorHAnsi"/>
          <w:sz w:val="20"/>
          <w:szCs w:val="20"/>
        </w:rPr>
        <w:t>Piovesan</w:t>
      </w:r>
      <w:proofErr w:type="spellEnd"/>
      <w:r w:rsidR="00993098">
        <w:rPr>
          <w:rFonts w:asciiTheme="majorHAnsi" w:hAnsiTheme="majorHAnsi"/>
          <w:sz w:val="20"/>
          <w:szCs w:val="20"/>
        </w:rPr>
        <w:t xml:space="preserve">, Second Vice President; Margarette May Macaulay </w:t>
      </w:r>
      <w:r w:rsidR="00957116">
        <w:rPr>
          <w:rFonts w:asciiTheme="majorHAnsi" w:hAnsiTheme="majorHAnsi"/>
          <w:sz w:val="20"/>
          <w:szCs w:val="20"/>
        </w:rPr>
        <w:t xml:space="preserve">and </w:t>
      </w:r>
      <w:r w:rsidR="00957116" w:rsidRPr="000B6C0B">
        <w:rPr>
          <w:rFonts w:asciiTheme="majorHAnsi" w:hAnsiTheme="majorHAnsi"/>
          <w:sz w:val="20"/>
          <w:szCs w:val="20"/>
        </w:rPr>
        <w:t>Esmeralda E. Arosemena Bernal de Troitiño, Members of the Commission.</w:t>
      </w:r>
    </w:p>
    <w:p w:rsidR="00957116" w:rsidRDefault="00957116" w:rsidP="00957116">
      <w:pPr>
        <w:tabs>
          <w:tab w:val="center" w:pos="5400"/>
        </w:tabs>
        <w:suppressAutoHyphens/>
        <w:jc w:val="both"/>
        <w:rPr>
          <w:rFonts w:asciiTheme="majorHAnsi" w:hAnsiTheme="majorHAnsi"/>
          <w:sz w:val="20"/>
          <w:szCs w:val="20"/>
        </w:rPr>
      </w:pPr>
    </w:p>
    <w:sectPr w:rsidR="00957116"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49D" w:rsidRDefault="004C249D" w:rsidP="00036A8A">
      <w:r>
        <w:separator/>
      </w:r>
    </w:p>
  </w:endnote>
  <w:endnote w:type="continuationSeparator" w:id="0">
    <w:p w:rsidR="004C249D" w:rsidRDefault="004C249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65E" w:rsidRDefault="00CC26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075335" w:rsidRPr="006311DA" w:rsidRDefault="00075335">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90627">
          <w:rPr>
            <w:noProof/>
            <w:sz w:val="16"/>
          </w:rPr>
          <w:t>7</w:t>
        </w:r>
        <w:r w:rsidRPr="006311DA">
          <w:rPr>
            <w:noProof/>
            <w:sz w:val="16"/>
          </w:rPr>
          <w:fldChar w:fldCharType="end"/>
        </w:r>
      </w:p>
    </w:sdtContent>
  </w:sdt>
  <w:p w:rsidR="00075335" w:rsidRDefault="000753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335" w:rsidRDefault="00075335">
    <w:pPr>
      <w:pStyle w:val="Footer"/>
      <w:jc w:val="center"/>
    </w:pPr>
  </w:p>
  <w:p w:rsidR="00075335" w:rsidRDefault="000753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075335" w:rsidRDefault="0007533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75335" w:rsidRDefault="00075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49D" w:rsidRPr="00036A8A" w:rsidRDefault="004C249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4C249D" w:rsidRPr="00036A8A" w:rsidRDefault="004C249D" w:rsidP="00036A8A">
      <w:pPr>
        <w:rPr>
          <w:rFonts w:asciiTheme="majorHAnsi" w:hAnsiTheme="majorHAnsi"/>
          <w:sz w:val="16"/>
          <w:szCs w:val="16"/>
        </w:rPr>
      </w:pPr>
      <w:r w:rsidRPr="00036A8A">
        <w:rPr>
          <w:rFonts w:asciiTheme="majorHAnsi" w:hAnsiTheme="majorHAnsi"/>
          <w:sz w:val="16"/>
          <w:szCs w:val="16"/>
        </w:rPr>
        <w:separator/>
      </w:r>
    </w:p>
    <w:p w:rsidR="004C249D" w:rsidRPr="00036A8A" w:rsidRDefault="004C249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4C249D" w:rsidRPr="0093441A" w:rsidRDefault="004C249D"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075335" w:rsidRPr="00505B08" w:rsidRDefault="00075335" w:rsidP="00F075E8">
      <w:pPr>
        <w:pStyle w:val="FootnoteText"/>
        <w:jc w:val="both"/>
        <w:rPr>
          <w:rFonts w:asciiTheme="majorHAnsi" w:hAnsiTheme="majorHAnsi"/>
          <w:sz w:val="16"/>
          <w:szCs w:val="16"/>
          <w:bdr w:val="none" w:sz="0" w:space="0" w:color="auto" w:frame="1"/>
        </w:rPr>
      </w:pPr>
      <w:r w:rsidRPr="00505B08">
        <w:rPr>
          <w:rStyle w:val="FootnoteReference"/>
          <w:rFonts w:asciiTheme="majorHAnsi" w:hAnsiTheme="majorHAnsi"/>
          <w:sz w:val="18"/>
          <w:szCs w:val="16"/>
        </w:rPr>
        <w:footnoteRef/>
      </w:r>
      <w:r w:rsidRPr="00505B08">
        <w:rPr>
          <w:rFonts w:asciiTheme="majorHAnsi" w:hAnsiTheme="majorHAnsi"/>
          <w:sz w:val="18"/>
          <w:szCs w:val="16"/>
        </w:rPr>
        <w:t xml:space="preserve"> Vienna Convention on the Law of Treaties, U.N. Doc A/CONF.39/27 (1969), Article 26: </w:t>
      </w:r>
      <w:r w:rsidRPr="00505B08">
        <w:rPr>
          <w:rFonts w:asciiTheme="majorHAnsi" w:hAnsiTheme="majorHAnsi"/>
          <w:bCs/>
          <w:sz w:val="18"/>
          <w:szCs w:val="16"/>
        </w:rPr>
        <w:t>"</w:t>
      </w:r>
      <w:r w:rsidRPr="007519FB">
        <w:rPr>
          <w:rFonts w:asciiTheme="majorHAnsi" w:hAnsiTheme="majorHAnsi"/>
          <w:b/>
          <w:bCs/>
          <w:sz w:val="18"/>
          <w:szCs w:val="16"/>
        </w:rPr>
        <w:t>Pacta sunt servanda</w:t>
      </w:r>
      <w:r w:rsidRPr="00505B08">
        <w:rPr>
          <w:rFonts w:asciiTheme="majorHAnsi" w:hAnsiTheme="majorHAnsi"/>
          <w:bCs/>
          <w:sz w:val="18"/>
          <w:szCs w:val="16"/>
        </w:rPr>
        <w:t>".</w:t>
      </w:r>
      <w:r w:rsidRPr="00505B08">
        <w:rPr>
          <w:rFonts w:asciiTheme="majorHAnsi" w:hAnsiTheme="majorHAnsi"/>
          <w:sz w:val="18"/>
          <w:szCs w:val="16"/>
        </w:rPr>
        <w:t xml:space="preserve"> </w:t>
      </w:r>
      <w:r w:rsidRPr="00505B08">
        <w:rPr>
          <w:rFonts w:asciiTheme="majorHAnsi" w:hAnsiTheme="majorHAnsi"/>
          <w:i/>
          <w:iCs/>
          <w:sz w:val="18"/>
          <w:szCs w:val="16"/>
        </w:rPr>
        <w:t xml:space="preserve">Every treaty in force is binding upon the parties to it and must be performed by them in good faith. </w:t>
      </w:r>
    </w:p>
  </w:footnote>
  <w:footnote w:id="3">
    <w:p w:rsidR="00075335" w:rsidRPr="007408E4" w:rsidRDefault="00075335" w:rsidP="00A02BC0">
      <w:pPr>
        <w:pStyle w:val="FootnoteText"/>
        <w:tabs>
          <w:tab w:val="left" w:pos="10080"/>
        </w:tabs>
        <w:ind w:firstLine="720"/>
        <w:jc w:val="both"/>
        <w:rPr>
          <w:rFonts w:asciiTheme="majorHAnsi" w:hAnsiTheme="majorHAnsi"/>
          <w:sz w:val="16"/>
          <w:szCs w:val="16"/>
          <w:lang w:val="es-CO"/>
        </w:rPr>
      </w:pPr>
      <w:r w:rsidRPr="00505B08">
        <w:rPr>
          <w:rStyle w:val="FootnoteReference"/>
          <w:rFonts w:asciiTheme="majorHAnsi" w:hAnsiTheme="majorHAnsi"/>
          <w:sz w:val="16"/>
          <w:szCs w:val="16"/>
        </w:rPr>
        <w:footnoteRef/>
      </w:r>
      <w:r w:rsidRPr="00505B08">
        <w:rPr>
          <w:rFonts w:asciiTheme="majorHAnsi" w:hAnsiTheme="majorHAnsi"/>
          <w:sz w:val="16"/>
          <w:szCs w:val="16"/>
        </w:rPr>
        <w:t xml:space="preserve"> </w:t>
      </w:r>
      <w:r w:rsidRPr="00505B08">
        <w:rPr>
          <w:rFonts w:asciiTheme="majorHAnsi" w:hAnsiTheme="majorHAnsi"/>
          <w:color w:val="auto"/>
          <w:sz w:val="16"/>
          <w:szCs w:val="16"/>
          <w:bdr w:val="none" w:sz="0" w:space="0" w:color="auto"/>
          <w:lang w:eastAsia="en-US"/>
        </w:rPr>
        <w:t xml:space="preserve">Inter-American Court of Human Rights, Case Barrios Altos v. Peru, Judgment of March 14, 2001, Merits. </w:t>
      </w:r>
      <w:r w:rsidRPr="007408E4">
        <w:rPr>
          <w:rFonts w:asciiTheme="majorHAnsi" w:hAnsiTheme="majorHAnsi"/>
          <w:color w:val="auto"/>
          <w:sz w:val="16"/>
          <w:szCs w:val="16"/>
          <w:bdr w:val="none" w:sz="0" w:space="0" w:color="auto"/>
          <w:lang w:val="es-CO" w:eastAsia="en-US"/>
        </w:rPr>
        <w:t>Par. 41.</w:t>
      </w:r>
    </w:p>
  </w:footnote>
  <w:footnote w:id="4">
    <w:p w:rsidR="00075335" w:rsidRPr="007519FB" w:rsidRDefault="00075335" w:rsidP="00A02BC0">
      <w:pPr>
        <w:pStyle w:val="FootnoteText"/>
        <w:ind w:firstLine="720"/>
        <w:jc w:val="both"/>
        <w:rPr>
          <w:rFonts w:asciiTheme="majorHAnsi" w:hAnsiTheme="majorHAnsi"/>
          <w:sz w:val="16"/>
          <w:szCs w:val="16"/>
          <w:lang w:val="es-CO"/>
        </w:rPr>
      </w:pPr>
      <w:r w:rsidRPr="00505B08">
        <w:rPr>
          <w:rStyle w:val="FootnoteReference"/>
          <w:rFonts w:asciiTheme="majorHAnsi" w:hAnsiTheme="majorHAnsi"/>
          <w:sz w:val="16"/>
          <w:szCs w:val="16"/>
        </w:rPr>
        <w:footnoteRef/>
      </w:r>
      <w:r w:rsidRPr="007408E4">
        <w:rPr>
          <w:rFonts w:asciiTheme="majorHAnsi" w:hAnsiTheme="majorHAnsi"/>
          <w:sz w:val="16"/>
          <w:szCs w:val="16"/>
          <w:lang w:val="es-CO"/>
        </w:rPr>
        <w:t xml:space="preserve"> Case 11.512, Report No. 20/01, Lida Ángela Riera Rodríguez. Case 11.779, Report No. 22/01, José Patricio Reascos. Case 11.515, Report No. 63/03, Bolívar Franco Camacho Arboleda. Case 12.188, Report No. 64/03, Joffre José Valencia Mero, Priscila Zoreida Valencia Sánchez, Rocío Valencia Sánchez. Case 12.207, Report No. 45/06, Lizandro Ramiro Montero Masache – Ecuador. Case 12.555, Report No. 110/06, Sebastián Echaniz Alcorta et al., Venezuela. </w:t>
      </w:r>
      <w:r w:rsidRPr="007408E4">
        <w:rPr>
          <w:rFonts w:ascii="Cambria" w:eastAsia="Times New Roman" w:hAnsi="Cambria"/>
          <w:sz w:val="16"/>
          <w:szCs w:val="16"/>
          <w:lang w:val="es-CO" w:eastAsia="es-CO"/>
        </w:rPr>
        <w:t xml:space="preserve">Case 12.298, Report No. 81/08, Fernando Giovanelli, Argentina. Case 11.783, Report No. 98/00, Marcia Irene Clavijo Tapia, Ecuador. </w:t>
      </w:r>
      <w:r w:rsidRPr="007519FB">
        <w:rPr>
          <w:rFonts w:ascii="Cambria" w:eastAsia="Times New Roman" w:hAnsi="Cambria"/>
          <w:sz w:val="16"/>
          <w:szCs w:val="16"/>
          <w:lang w:val="es-CO" w:eastAsia="es-CO"/>
        </w:rPr>
        <w:t xml:space="preserve">And Case 11.441, </w:t>
      </w:r>
      <w:proofErr w:type="spellStart"/>
      <w:r w:rsidRPr="007519FB">
        <w:rPr>
          <w:rFonts w:ascii="Cambria" w:eastAsia="Times New Roman" w:hAnsi="Cambria"/>
          <w:sz w:val="16"/>
          <w:szCs w:val="16"/>
          <w:lang w:val="es-CO" w:eastAsia="es-CO"/>
        </w:rPr>
        <w:t>Report</w:t>
      </w:r>
      <w:proofErr w:type="spellEnd"/>
      <w:r w:rsidRPr="007519FB">
        <w:rPr>
          <w:rFonts w:ascii="Cambria" w:eastAsia="Times New Roman" w:hAnsi="Cambria"/>
          <w:sz w:val="16"/>
          <w:szCs w:val="16"/>
          <w:lang w:val="es-CO" w:eastAsia="es-CO"/>
        </w:rPr>
        <w:t xml:space="preserve"> No. 104/01, Rodrigo </w:t>
      </w:r>
      <w:proofErr w:type="spellStart"/>
      <w:r w:rsidRPr="007519FB">
        <w:rPr>
          <w:rFonts w:ascii="Cambria" w:eastAsia="Times New Roman" w:hAnsi="Cambria"/>
          <w:sz w:val="16"/>
          <w:szCs w:val="16"/>
          <w:lang w:val="es-CO" w:eastAsia="es-CO"/>
        </w:rPr>
        <w:t>Elicio</w:t>
      </w:r>
      <w:proofErr w:type="spellEnd"/>
      <w:r w:rsidRPr="007519FB">
        <w:rPr>
          <w:rFonts w:ascii="Cambria" w:eastAsia="Times New Roman" w:hAnsi="Cambria"/>
          <w:sz w:val="16"/>
          <w:szCs w:val="16"/>
          <w:lang w:val="es-CO" w:eastAsia="es-CO"/>
        </w:rPr>
        <w:t xml:space="preserve"> Muñoz Arcos et al., Ecuador. </w:t>
      </w:r>
    </w:p>
    <w:p w:rsidR="00075335" w:rsidRPr="007519FB" w:rsidRDefault="00075335" w:rsidP="00A02BC0">
      <w:pPr>
        <w:pStyle w:val="FootnoteText"/>
        <w:ind w:firstLine="720"/>
        <w:jc w:val="both"/>
        <w:rPr>
          <w:rFonts w:asciiTheme="majorHAnsi" w:hAnsiTheme="majorHAnsi"/>
          <w:sz w:val="16"/>
          <w:szCs w:val="16"/>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335" w:rsidRDefault="00075335" w:rsidP="007E7AA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75335" w:rsidRDefault="000753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335" w:rsidRDefault="00075335"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75335" w:rsidRPr="00EC7D62" w:rsidRDefault="004C249D" w:rsidP="002C1641">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65E" w:rsidRDefault="00CC26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5E13578"/>
    <w:multiLevelType w:val="hybridMultilevel"/>
    <w:tmpl w:val="0B5AE3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9A3573A"/>
    <w:multiLevelType w:val="hybridMultilevel"/>
    <w:tmpl w:val="CDF4C7D8"/>
    <w:lvl w:ilvl="0" w:tplc="86502A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D221274"/>
    <w:multiLevelType w:val="hybridMultilevel"/>
    <w:tmpl w:val="B43E3650"/>
    <w:lvl w:ilvl="0" w:tplc="101EA6BA">
      <w:start w:val="1"/>
      <w:numFmt w:val="decimal"/>
      <w:lvlText w:val="%1."/>
      <w:lvlJc w:val="left"/>
      <w:pPr>
        <w:ind w:left="720" w:hanging="360"/>
      </w:pPr>
      <w:rPr>
        <w:rFonts w:asciiTheme="majorHAnsi" w:eastAsia="Arial Unicode MS" w:hAnsiTheme="majorHAnsi"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16C51C8"/>
    <w:multiLevelType w:val="hybridMultilevel"/>
    <w:tmpl w:val="3CCE3302"/>
    <w:lvl w:ilvl="0" w:tplc="0DB888F8">
      <w:start w:val="1"/>
      <w:numFmt w:val="lowerLetter"/>
      <w:lvlText w:val="%1)"/>
      <w:lvlJc w:val="left"/>
      <w:pPr>
        <w:ind w:left="1440" w:hanging="72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0F76583"/>
    <w:multiLevelType w:val="hybridMultilevel"/>
    <w:tmpl w:val="64A0D0FE"/>
    <w:lvl w:ilvl="0" w:tplc="32E84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462963"/>
    <w:multiLevelType w:val="hybridMultilevel"/>
    <w:tmpl w:val="ECAC2AE6"/>
    <w:lvl w:ilvl="0" w:tplc="36D27D56">
      <w:start w:val="1"/>
      <w:numFmt w:val="decimal"/>
      <w:lvlText w:val="%1."/>
      <w:lvlJc w:val="left"/>
      <w:pPr>
        <w:ind w:left="360" w:hanging="360"/>
      </w:pPr>
      <w:rPr>
        <w:b w:val="0"/>
        <w:lang w:val="es-ES_tradn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7"/>
  </w:num>
  <w:num w:numId="3">
    <w:abstractNumId w:val="54"/>
  </w:num>
  <w:num w:numId="4">
    <w:abstractNumId w:val="23"/>
  </w:num>
  <w:num w:numId="5">
    <w:abstractNumId w:val="47"/>
  </w:num>
  <w:num w:numId="6">
    <w:abstractNumId w:val="28"/>
  </w:num>
  <w:num w:numId="7">
    <w:abstractNumId w:val="8"/>
  </w:num>
  <w:num w:numId="8">
    <w:abstractNumId w:val="19"/>
  </w:num>
  <w:num w:numId="9">
    <w:abstractNumId w:val="43"/>
  </w:num>
  <w:num w:numId="10">
    <w:abstractNumId w:val="0"/>
  </w:num>
  <w:num w:numId="11">
    <w:abstractNumId w:val="37"/>
  </w:num>
  <w:num w:numId="12">
    <w:abstractNumId w:val="38"/>
  </w:num>
  <w:num w:numId="13">
    <w:abstractNumId w:val="44"/>
  </w:num>
  <w:num w:numId="14">
    <w:abstractNumId w:val="2"/>
  </w:num>
  <w:num w:numId="15">
    <w:abstractNumId w:val="4"/>
  </w:num>
  <w:num w:numId="16">
    <w:abstractNumId w:val="9"/>
  </w:num>
  <w:num w:numId="17">
    <w:abstractNumId w:val="10"/>
  </w:num>
  <w:num w:numId="18">
    <w:abstractNumId w:val="11"/>
  </w:num>
  <w:num w:numId="19">
    <w:abstractNumId w:val="12"/>
  </w:num>
  <w:num w:numId="20">
    <w:abstractNumId w:val="13"/>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8"/>
  </w:num>
  <w:num w:numId="43">
    <w:abstractNumId w:val="49"/>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2"/>
  </w:num>
  <w:num w:numId="52">
    <w:abstractNumId w:val="41"/>
  </w:num>
  <w:num w:numId="53">
    <w:abstractNumId w:val="50"/>
  </w:num>
  <w:num w:numId="54">
    <w:abstractNumId w:val="45"/>
  </w:num>
  <w:num w:numId="55">
    <w:abstractNumId w:val="51"/>
  </w:num>
  <w:num w:numId="56">
    <w:abstractNumId w:val="5"/>
  </w:num>
  <w:num w:numId="57">
    <w:abstractNumId w:val="1"/>
  </w:num>
  <w:num w:numId="58">
    <w:abstractNumId w:val="42"/>
  </w:num>
  <w:num w:numId="59">
    <w:abstractNumId w:val="14"/>
  </w:num>
  <w:num w:numId="60">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31C97"/>
    <w:rsid w:val="0003559A"/>
    <w:rsid w:val="00036A8A"/>
    <w:rsid w:val="00040C3A"/>
    <w:rsid w:val="00042F3B"/>
    <w:rsid w:val="000639C0"/>
    <w:rsid w:val="00070F3A"/>
    <w:rsid w:val="000716C5"/>
    <w:rsid w:val="00075335"/>
    <w:rsid w:val="00075E23"/>
    <w:rsid w:val="00082488"/>
    <w:rsid w:val="00092F32"/>
    <w:rsid w:val="0009344A"/>
    <w:rsid w:val="000A575F"/>
    <w:rsid w:val="000D10DB"/>
    <w:rsid w:val="0011182D"/>
    <w:rsid w:val="0013104F"/>
    <w:rsid w:val="0013602F"/>
    <w:rsid w:val="00136EA1"/>
    <w:rsid w:val="00137EBA"/>
    <w:rsid w:val="00145EDC"/>
    <w:rsid w:val="00147E7D"/>
    <w:rsid w:val="00167A34"/>
    <w:rsid w:val="0018037F"/>
    <w:rsid w:val="00184A55"/>
    <w:rsid w:val="0018656E"/>
    <w:rsid w:val="001A14A8"/>
    <w:rsid w:val="001A5F27"/>
    <w:rsid w:val="001A7870"/>
    <w:rsid w:val="001C1B41"/>
    <w:rsid w:val="001C6D5F"/>
    <w:rsid w:val="001C73A8"/>
    <w:rsid w:val="001E7B1F"/>
    <w:rsid w:val="001F1CE6"/>
    <w:rsid w:val="00210E0E"/>
    <w:rsid w:val="00247403"/>
    <w:rsid w:val="00247542"/>
    <w:rsid w:val="0024762C"/>
    <w:rsid w:val="00257893"/>
    <w:rsid w:val="00266092"/>
    <w:rsid w:val="00266B61"/>
    <w:rsid w:val="0026712A"/>
    <w:rsid w:val="002704DB"/>
    <w:rsid w:val="00273421"/>
    <w:rsid w:val="00276526"/>
    <w:rsid w:val="002A2F01"/>
    <w:rsid w:val="002C1641"/>
    <w:rsid w:val="002C7986"/>
    <w:rsid w:val="002D7EA2"/>
    <w:rsid w:val="002E15DF"/>
    <w:rsid w:val="002E187C"/>
    <w:rsid w:val="002E6E57"/>
    <w:rsid w:val="002F5462"/>
    <w:rsid w:val="00301075"/>
    <w:rsid w:val="00302733"/>
    <w:rsid w:val="00311A4F"/>
    <w:rsid w:val="00311E55"/>
    <w:rsid w:val="00314078"/>
    <w:rsid w:val="00322450"/>
    <w:rsid w:val="003246B5"/>
    <w:rsid w:val="0033169F"/>
    <w:rsid w:val="0033209B"/>
    <w:rsid w:val="003370AE"/>
    <w:rsid w:val="003414AC"/>
    <w:rsid w:val="003432B1"/>
    <w:rsid w:val="00356185"/>
    <w:rsid w:val="00360380"/>
    <w:rsid w:val="00365DC1"/>
    <w:rsid w:val="00386CF0"/>
    <w:rsid w:val="003A098C"/>
    <w:rsid w:val="003A36F2"/>
    <w:rsid w:val="003C32BC"/>
    <w:rsid w:val="003E522E"/>
    <w:rsid w:val="003F1BBF"/>
    <w:rsid w:val="003F4F7E"/>
    <w:rsid w:val="0040244D"/>
    <w:rsid w:val="004055B8"/>
    <w:rsid w:val="004165C2"/>
    <w:rsid w:val="004237FA"/>
    <w:rsid w:val="00425422"/>
    <w:rsid w:val="004341B5"/>
    <w:rsid w:val="004347EF"/>
    <w:rsid w:val="00447D73"/>
    <w:rsid w:val="00450A4A"/>
    <w:rsid w:val="00454E5D"/>
    <w:rsid w:val="004666FB"/>
    <w:rsid w:val="00467B7E"/>
    <w:rsid w:val="00490334"/>
    <w:rsid w:val="0049419D"/>
    <w:rsid w:val="004B2762"/>
    <w:rsid w:val="004B7EB6"/>
    <w:rsid w:val="004C249D"/>
    <w:rsid w:val="004C4B62"/>
    <w:rsid w:val="004D6025"/>
    <w:rsid w:val="004D72BC"/>
    <w:rsid w:val="004E68CC"/>
    <w:rsid w:val="004F6E7F"/>
    <w:rsid w:val="00501399"/>
    <w:rsid w:val="00505B08"/>
    <w:rsid w:val="00505C59"/>
    <w:rsid w:val="00507BC4"/>
    <w:rsid w:val="005128E4"/>
    <w:rsid w:val="00513809"/>
    <w:rsid w:val="00524A10"/>
    <w:rsid w:val="00525560"/>
    <w:rsid w:val="005357A6"/>
    <w:rsid w:val="00544C49"/>
    <w:rsid w:val="00553B9B"/>
    <w:rsid w:val="0057402A"/>
    <w:rsid w:val="00574920"/>
    <w:rsid w:val="005771D0"/>
    <w:rsid w:val="005825A7"/>
    <w:rsid w:val="0059191A"/>
    <w:rsid w:val="005921FF"/>
    <w:rsid w:val="005A6D0E"/>
    <w:rsid w:val="005B222D"/>
    <w:rsid w:val="005B52B0"/>
    <w:rsid w:val="005B6806"/>
    <w:rsid w:val="005C00F9"/>
    <w:rsid w:val="005C4225"/>
    <w:rsid w:val="005E3BAC"/>
    <w:rsid w:val="005F0F33"/>
    <w:rsid w:val="005F4A91"/>
    <w:rsid w:val="00600C3F"/>
    <w:rsid w:val="00600DEB"/>
    <w:rsid w:val="006020B1"/>
    <w:rsid w:val="00613027"/>
    <w:rsid w:val="00625802"/>
    <w:rsid w:val="00627C9F"/>
    <w:rsid w:val="006311DA"/>
    <w:rsid w:val="006311E9"/>
    <w:rsid w:val="00632354"/>
    <w:rsid w:val="006342F2"/>
    <w:rsid w:val="00642810"/>
    <w:rsid w:val="006517A3"/>
    <w:rsid w:val="00652333"/>
    <w:rsid w:val="006653F5"/>
    <w:rsid w:val="006728E2"/>
    <w:rsid w:val="0068009E"/>
    <w:rsid w:val="0068276E"/>
    <w:rsid w:val="00694A9C"/>
    <w:rsid w:val="00697156"/>
    <w:rsid w:val="006A17D2"/>
    <w:rsid w:val="006A73E6"/>
    <w:rsid w:val="006B20DB"/>
    <w:rsid w:val="006B2D5C"/>
    <w:rsid w:val="006C4EB1"/>
    <w:rsid w:val="006C7F27"/>
    <w:rsid w:val="006D40CB"/>
    <w:rsid w:val="006E0166"/>
    <w:rsid w:val="006E7B34"/>
    <w:rsid w:val="00701B24"/>
    <w:rsid w:val="0072333D"/>
    <w:rsid w:val="007408E4"/>
    <w:rsid w:val="00745899"/>
    <w:rsid w:val="007519FB"/>
    <w:rsid w:val="007569FA"/>
    <w:rsid w:val="007607C4"/>
    <w:rsid w:val="0076643F"/>
    <w:rsid w:val="00771D0D"/>
    <w:rsid w:val="007A2F70"/>
    <w:rsid w:val="007C3334"/>
    <w:rsid w:val="007C52BB"/>
    <w:rsid w:val="007D2B98"/>
    <w:rsid w:val="007E7AAA"/>
    <w:rsid w:val="00803F1C"/>
    <w:rsid w:val="0080600E"/>
    <w:rsid w:val="00817612"/>
    <w:rsid w:val="00837C45"/>
    <w:rsid w:val="00853419"/>
    <w:rsid w:val="00866698"/>
    <w:rsid w:val="00880F1F"/>
    <w:rsid w:val="008931C0"/>
    <w:rsid w:val="00897E12"/>
    <w:rsid w:val="008D43BA"/>
    <w:rsid w:val="008E3759"/>
    <w:rsid w:val="009041DC"/>
    <w:rsid w:val="009104B4"/>
    <w:rsid w:val="00914D18"/>
    <w:rsid w:val="009232A4"/>
    <w:rsid w:val="00923D22"/>
    <w:rsid w:val="00925FCD"/>
    <w:rsid w:val="0093441A"/>
    <w:rsid w:val="00940C60"/>
    <w:rsid w:val="0095165F"/>
    <w:rsid w:val="00954BF7"/>
    <w:rsid w:val="00957116"/>
    <w:rsid w:val="0096706E"/>
    <w:rsid w:val="00977B06"/>
    <w:rsid w:val="00981FBA"/>
    <w:rsid w:val="00993098"/>
    <w:rsid w:val="009B194F"/>
    <w:rsid w:val="009B381B"/>
    <w:rsid w:val="009D7611"/>
    <w:rsid w:val="009D7AE4"/>
    <w:rsid w:val="009D7F42"/>
    <w:rsid w:val="009E0D6E"/>
    <w:rsid w:val="009E53DE"/>
    <w:rsid w:val="00A02BC0"/>
    <w:rsid w:val="00A43458"/>
    <w:rsid w:val="00A528D1"/>
    <w:rsid w:val="00A66BE5"/>
    <w:rsid w:val="00A834B3"/>
    <w:rsid w:val="00A94D84"/>
    <w:rsid w:val="00AC0D79"/>
    <w:rsid w:val="00AC21DE"/>
    <w:rsid w:val="00AD37C1"/>
    <w:rsid w:val="00AE66EC"/>
    <w:rsid w:val="00AE6F91"/>
    <w:rsid w:val="00AF10AB"/>
    <w:rsid w:val="00AF5571"/>
    <w:rsid w:val="00B01E7B"/>
    <w:rsid w:val="00B100E5"/>
    <w:rsid w:val="00B167E9"/>
    <w:rsid w:val="00B314DB"/>
    <w:rsid w:val="00B31EBE"/>
    <w:rsid w:val="00B3718B"/>
    <w:rsid w:val="00B458AC"/>
    <w:rsid w:val="00B462BD"/>
    <w:rsid w:val="00B4632A"/>
    <w:rsid w:val="00BA276C"/>
    <w:rsid w:val="00BA613A"/>
    <w:rsid w:val="00BB306F"/>
    <w:rsid w:val="00BC3C59"/>
    <w:rsid w:val="00BD232B"/>
    <w:rsid w:val="00BD4B89"/>
    <w:rsid w:val="00BD78E3"/>
    <w:rsid w:val="00C21762"/>
    <w:rsid w:val="00C24543"/>
    <w:rsid w:val="00C256A2"/>
    <w:rsid w:val="00C3492D"/>
    <w:rsid w:val="00C404AD"/>
    <w:rsid w:val="00C55560"/>
    <w:rsid w:val="00C577FF"/>
    <w:rsid w:val="00C66B72"/>
    <w:rsid w:val="00C9567A"/>
    <w:rsid w:val="00CB2660"/>
    <w:rsid w:val="00CC265E"/>
    <w:rsid w:val="00CC5E90"/>
    <w:rsid w:val="00CD046C"/>
    <w:rsid w:val="00CE01E6"/>
    <w:rsid w:val="00CE5199"/>
    <w:rsid w:val="00CE53EB"/>
    <w:rsid w:val="00CE66D5"/>
    <w:rsid w:val="00D34786"/>
    <w:rsid w:val="00D40A1E"/>
    <w:rsid w:val="00D478EC"/>
    <w:rsid w:val="00D63774"/>
    <w:rsid w:val="00D678D2"/>
    <w:rsid w:val="00D712D3"/>
    <w:rsid w:val="00D71422"/>
    <w:rsid w:val="00D7145E"/>
    <w:rsid w:val="00D749B4"/>
    <w:rsid w:val="00D7558D"/>
    <w:rsid w:val="00D81D92"/>
    <w:rsid w:val="00D93446"/>
    <w:rsid w:val="00DA44F0"/>
    <w:rsid w:val="00DA7B5F"/>
    <w:rsid w:val="00DE2A91"/>
    <w:rsid w:val="00DF666A"/>
    <w:rsid w:val="00E346E1"/>
    <w:rsid w:val="00E43157"/>
    <w:rsid w:val="00E533FF"/>
    <w:rsid w:val="00E56AFE"/>
    <w:rsid w:val="00E709B3"/>
    <w:rsid w:val="00E8789F"/>
    <w:rsid w:val="00E90074"/>
    <w:rsid w:val="00E90627"/>
    <w:rsid w:val="00E97B71"/>
    <w:rsid w:val="00EB454D"/>
    <w:rsid w:val="00ED271D"/>
    <w:rsid w:val="00ED7FAB"/>
    <w:rsid w:val="00EE3522"/>
    <w:rsid w:val="00EE49A9"/>
    <w:rsid w:val="00EF619B"/>
    <w:rsid w:val="00F00B55"/>
    <w:rsid w:val="00F075E8"/>
    <w:rsid w:val="00F1380F"/>
    <w:rsid w:val="00F14F0E"/>
    <w:rsid w:val="00F17741"/>
    <w:rsid w:val="00F24C29"/>
    <w:rsid w:val="00F253CC"/>
    <w:rsid w:val="00F3138E"/>
    <w:rsid w:val="00F56BA5"/>
    <w:rsid w:val="00F644E6"/>
    <w:rsid w:val="00F70952"/>
    <w:rsid w:val="00F9653B"/>
    <w:rsid w:val="00FA35E4"/>
    <w:rsid w:val="00FB62CF"/>
    <w:rsid w:val="00FC3EB4"/>
    <w:rsid w:val="00FC6C58"/>
    <w:rsid w:val="00FD28F4"/>
    <w:rsid w:val="00FE6B45"/>
    <w:rsid w:val="00FF0669"/>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f1"/>
    <w:link w:val="Char2"/>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paragraph" w:customStyle="1" w:styleId="Char2">
    <w:name w:val="Char2"/>
    <w:basedOn w:val="Normal"/>
    <w:link w:val="FootnoteReference"/>
    <w:uiPriority w:val="99"/>
    <w:rsid w:val="00A02BC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268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5CF5-7884-40A1-987D-993C06FC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3289</Words>
  <Characters>17926</Characters>
  <Application>Microsoft Office Word</Application>
  <DocSecurity>0</DocSecurity>
  <Lines>389</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83/20</dc:title>
  <dc:creator/>
  <cp:lastModifiedBy/>
  <cp:revision>1</cp:revision>
  <dcterms:created xsi:type="dcterms:W3CDTF">2020-06-11T17:51:00Z</dcterms:created>
  <dcterms:modified xsi:type="dcterms:W3CDTF">2020-06-11T17:52:00Z</dcterms:modified>
</cp:coreProperties>
</file>