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C98E455" w14:textId="77777777" w:rsidR="00040C3A" w:rsidRPr="00B17F98" w:rsidRDefault="006311DA" w:rsidP="00B17F98">
      <w:pPr>
        <w:jc w:val="both"/>
        <w:rPr>
          <w:rFonts w:asciiTheme="majorHAnsi" w:hAnsiTheme="majorHAnsi" w:cs="Univers"/>
          <w:b/>
          <w:bCs/>
          <w:sz w:val="20"/>
          <w:szCs w:val="20"/>
          <w:lang w:val="es-ES_tradnl"/>
        </w:rPr>
      </w:pPr>
      <w:r w:rsidRPr="00B17F98">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0274E25C" wp14:editId="591C8F41">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33B68C0D"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" fillcolor="#67ae3c" stroked="f" strokeweight="2pt"/>
            </w:pict>
          </mc:Fallback>
        </mc:AlternateContent>
      </w:r>
      <w:r w:rsidR="00B31EBE" w:rsidRPr="00B17F98">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37B0946C" wp14:editId="0C3ABB9E">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744A6F" w14:textId="77777777" w:rsidR="00CB2660" w:rsidRDefault="002C1641">
                            <w:r>
                              <w:rPr>
                                <w:noProof/>
                              </w:rPr>
                              <w:drawing>
                                <wp:inline distT="0" distB="0" distL="0" distR="0" wp14:anchorId="5E6C5C3E" wp14:editId="7E1B9D8C">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7B0946C"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58744A6F" w14:textId="77777777" w:rsidR="00CB2660" w:rsidRDefault="002C1641">
                      <w:r>
                        <w:rPr>
                          <w:noProof/>
                        </w:rPr>
                        <w:drawing>
                          <wp:inline distT="0" distB="0" distL="0" distR="0" wp14:anchorId="5E6C5C3E" wp14:editId="7E1B9D8C">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07C4DCC" w14:textId="77777777" w:rsidR="00040C3A" w:rsidRPr="00B17F98" w:rsidRDefault="00040C3A" w:rsidP="00B17F98">
      <w:pPr>
        <w:tabs>
          <w:tab w:val="center" w:pos="5400"/>
        </w:tabs>
        <w:suppressAutoHyphens/>
        <w:jc w:val="both"/>
        <w:rPr>
          <w:rFonts w:asciiTheme="majorHAnsi" w:hAnsiTheme="majorHAnsi"/>
          <w:sz w:val="20"/>
          <w:szCs w:val="20"/>
          <w:lang w:val="es-ES"/>
        </w:rPr>
      </w:pPr>
    </w:p>
    <w:p w14:paraId="2BC15870" w14:textId="77777777" w:rsidR="00040C3A" w:rsidRPr="00B17F98" w:rsidRDefault="00040C3A" w:rsidP="00B17F98">
      <w:pPr>
        <w:tabs>
          <w:tab w:val="center" w:pos="5400"/>
        </w:tabs>
        <w:suppressAutoHyphens/>
        <w:jc w:val="both"/>
        <w:rPr>
          <w:rFonts w:asciiTheme="majorHAnsi" w:hAnsiTheme="majorHAnsi"/>
          <w:sz w:val="20"/>
          <w:szCs w:val="20"/>
          <w:lang w:val="es-ES"/>
        </w:rPr>
      </w:pPr>
    </w:p>
    <w:p w14:paraId="336A858C" w14:textId="77777777" w:rsidR="005128E4" w:rsidRPr="00B17F98" w:rsidRDefault="005128E4" w:rsidP="00B17F98">
      <w:pPr>
        <w:tabs>
          <w:tab w:val="center" w:pos="5400"/>
        </w:tabs>
        <w:suppressAutoHyphens/>
        <w:rPr>
          <w:rFonts w:asciiTheme="majorHAnsi" w:hAnsiTheme="majorHAnsi"/>
          <w:sz w:val="20"/>
          <w:szCs w:val="20"/>
          <w:lang w:val="es-ES_tradnl"/>
        </w:rPr>
      </w:pPr>
    </w:p>
    <w:p w14:paraId="189222EE" w14:textId="77777777" w:rsidR="005128E4" w:rsidRPr="00B17F98" w:rsidRDefault="005128E4" w:rsidP="00B17F98">
      <w:pPr>
        <w:tabs>
          <w:tab w:val="center" w:pos="5400"/>
        </w:tabs>
        <w:suppressAutoHyphens/>
        <w:rPr>
          <w:rFonts w:asciiTheme="majorHAnsi" w:hAnsiTheme="majorHAnsi"/>
          <w:sz w:val="20"/>
          <w:szCs w:val="20"/>
          <w:lang w:val="es-ES_tradnl"/>
        </w:rPr>
      </w:pPr>
    </w:p>
    <w:p w14:paraId="3952BA7C" w14:textId="77777777" w:rsidR="005128E4" w:rsidRPr="00B17F98" w:rsidRDefault="005128E4" w:rsidP="00B17F98">
      <w:pPr>
        <w:tabs>
          <w:tab w:val="center" w:pos="5400"/>
        </w:tabs>
        <w:suppressAutoHyphens/>
        <w:rPr>
          <w:rFonts w:asciiTheme="majorHAnsi" w:hAnsiTheme="majorHAnsi"/>
          <w:sz w:val="20"/>
          <w:szCs w:val="20"/>
          <w:lang w:val="es-ES_tradnl"/>
        </w:rPr>
      </w:pPr>
    </w:p>
    <w:p w14:paraId="35C8FF77" w14:textId="77777777" w:rsidR="00040C3A" w:rsidRPr="00B17F98" w:rsidRDefault="00040C3A" w:rsidP="00B17F98">
      <w:pPr>
        <w:tabs>
          <w:tab w:val="center" w:pos="5400"/>
        </w:tabs>
        <w:suppressAutoHyphens/>
        <w:jc w:val="center"/>
        <w:rPr>
          <w:rFonts w:asciiTheme="majorHAnsi" w:hAnsiTheme="majorHAnsi"/>
          <w:sz w:val="20"/>
          <w:szCs w:val="20"/>
          <w:lang w:val="es-ES_tradnl"/>
        </w:rPr>
      </w:pPr>
    </w:p>
    <w:p w14:paraId="7AFD3897" w14:textId="77777777" w:rsidR="00040C3A" w:rsidRPr="00B17F98" w:rsidRDefault="00040C3A" w:rsidP="00B17F98">
      <w:pPr>
        <w:tabs>
          <w:tab w:val="center" w:pos="5400"/>
        </w:tabs>
        <w:suppressAutoHyphens/>
        <w:jc w:val="center"/>
        <w:rPr>
          <w:rFonts w:asciiTheme="majorHAnsi" w:hAnsiTheme="majorHAnsi"/>
          <w:sz w:val="20"/>
          <w:szCs w:val="20"/>
          <w:lang w:val="es-ES_tradnl"/>
        </w:rPr>
      </w:pPr>
    </w:p>
    <w:p w14:paraId="5F70FA2E" w14:textId="77777777" w:rsidR="005B52B0" w:rsidRPr="00B17F98" w:rsidRDefault="005B52B0" w:rsidP="00B17F98">
      <w:pPr>
        <w:tabs>
          <w:tab w:val="center" w:pos="5400"/>
        </w:tabs>
        <w:suppressAutoHyphens/>
        <w:jc w:val="center"/>
        <w:rPr>
          <w:rFonts w:asciiTheme="majorHAnsi" w:hAnsiTheme="majorHAnsi"/>
          <w:sz w:val="20"/>
          <w:szCs w:val="20"/>
          <w:lang w:val="es-ES_tradnl"/>
        </w:rPr>
      </w:pPr>
    </w:p>
    <w:p w14:paraId="0C3AA456" w14:textId="77777777" w:rsidR="005B52B0" w:rsidRPr="00B17F98" w:rsidRDefault="005B52B0" w:rsidP="00B17F98">
      <w:pPr>
        <w:tabs>
          <w:tab w:val="center" w:pos="5400"/>
        </w:tabs>
        <w:suppressAutoHyphens/>
        <w:jc w:val="center"/>
        <w:rPr>
          <w:rFonts w:asciiTheme="majorHAnsi" w:hAnsiTheme="majorHAnsi"/>
          <w:sz w:val="20"/>
          <w:szCs w:val="20"/>
          <w:lang w:val="es-ES_tradnl"/>
        </w:rPr>
      </w:pPr>
    </w:p>
    <w:p w14:paraId="40BF20C1" w14:textId="77777777" w:rsidR="005B52B0" w:rsidRPr="00B17F98" w:rsidRDefault="005B52B0" w:rsidP="00B17F98">
      <w:pPr>
        <w:tabs>
          <w:tab w:val="center" w:pos="5400"/>
        </w:tabs>
        <w:suppressAutoHyphens/>
        <w:jc w:val="center"/>
        <w:rPr>
          <w:rFonts w:asciiTheme="majorHAnsi" w:hAnsiTheme="majorHAnsi"/>
          <w:sz w:val="20"/>
          <w:szCs w:val="20"/>
          <w:lang w:val="es-ES_tradnl"/>
        </w:rPr>
      </w:pPr>
    </w:p>
    <w:p w14:paraId="7F5857B6" w14:textId="77777777" w:rsidR="00040C3A" w:rsidRPr="00B17F98" w:rsidRDefault="00040C3A" w:rsidP="00B17F98">
      <w:pPr>
        <w:tabs>
          <w:tab w:val="center" w:pos="5400"/>
        </w:tabs>
        <w:suppressAutoHyphens/>
        <w:jc w:val="center"/>
        <w:rPr>
          <w:rFonts w:asciiTheme="majorHAnsi" w:hAnsiTheme="majorHAnsi"/>
          <w:sz w:val="20"/>
          <w:szCs w:val="20"/>
          <w:lang w:val="es-ES_tradnl"/>
        </w:rPr>
      </w:pPr>
    </w:p>
    <w:p w14:paraId="7B29EBE2" w14:textId="77777777" w:rsidR="00040C3A" w:rsidRPr="00B17F98" w:rsidRDefault="00040C3A" w:rsidP="00B17F98">
      <w:pPr>
        <w:tabs>
          <w:tab w:val="center" w:pos="5400"/>
        </w:tabs>
        <w:suppressAutoHyphens/>
        <w:jc w:val="center"/>
        <w:rPr>
          <w:rFonts w:asciiTheme="majorHAnsi" w:hAnsiTheme="majorHAnsi"/>
          <w:sz w:val="20"/>
          <w:szCs w:val="20"/>
          <w:lang w:val="es-ES_tradnl"/>
        </w:rPr>
      </w:pPr>
    </w:p>
    <w:p w14:paraId="124B263B" w14:textId="77777777" w:rsidR="00040C3A" w:rsidRPr="00B17F98" w:rsidRDefault="00040C3A" w:rsidP="00B17F98">
      <w:pPr>
        <w:tabs>
          <w:tab w:val="center" w:pos="5400"/>
        </w:tabs>
        <w:suppressAutoHyphens/>
        <w:jc w:val="center"/>
        <w:rPr>
          <w:rFonts w:asciiTheme="majorHAnsi" w:hAnsiTheme="majorHAnsi"/>
          <w:sz w:val="20"/>
          <w:szCs w:val="20"/>
          <w:lang w:val="es-ES_tradnl"/>
        </w:rPr>
      </w:pPr>
    </w:p>
    <w:p w14:paraId="680652EA" w14:textId="77777777" w:rsidR="00040C3A" w:rsidRPr="00B17F98" w:rsidRDefault="00E533FF" w:rsidP="00B17F98">
      <w:pPr>
        <w:tabs>
          <w:tab w:val="center" w:pos="5400"/>
        </w:tabs>
        <w:suppressAutoHyphens/>
        <w:jc w:val="center"/>
        <w:rPr>
          <w:rFonts w:asciiTheme="majorHAnsi" w:hAnsiTheme="majorHAnsi"/>
          <w:sz w:val="20"/>
          <w:szCs w:val="20"/>
          <w:lang w:val="es-ES_tradnl"/>
        </w:rPr>
      </w:pPr>
      <w:r w:rsidRPr="00B17F98">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443C61B5" wp14:editId="5B7D3744">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CA8447" w14:textId="0A5D6DA3" w:rsidR="00322450" w:rsidRPr="004B7EB6" w:rsidRDefault="00772878"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334</w:t>
                            </w:r>
                            <w:r w:rsidR="00322450" w:rsidRPr="004B7EB6">
                              <w:rPr>
                                <w:rFonts w:asciiTheme="majorHAnsi" w:hAnsiTheme="majorHAnsi" w:cs="Arial"/>
                                <w:b/>
                                <w:bCs/>
                                <w:color w:val="0D0D0D" w:themeColor="text1" w:themeTint="F2"/>
                                <w:sz w:val="36"/>
                                <w:szCs w:val="40"/>
                              </w:rPr>
                              <w:t>/</w:t>
                            </w:r>
                            <w:r w:rsidR="00796670">
                              <w:rPr>
                                <w:rFonts w:asciiTheme="majorHAnsi" w:hAnsiTheme="majorHAnsi" w:cs="Arial"/>
                                <w:b/>
                                <w:bCs/>
                                <w:color w:val="0D0D0D" w:themeColor="text1" w:themeTint="F2"/>
                                <w:sz w:val="36"/>
                                <w:szCs w:val="40"/>
                              </w:rPr>
                              <w:t>20</w:t>
                            </w:r>
                          </w:p>
                          <w:p w14:paraId="034185F1" w14:textId="1E216DE3"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796670" w:rsidRPr="00796670">
                              <w:rPr>
                                <w:rFonts w:asciiTheme="majorHAnsi" w:hAnsiTheme="majorHAnsi" w:cs="Arial"/>
                                <w:b/>
                                <w:color w:val="0D0D0D" w:themeColor="text1" w:themeTint="F2"/>
                                <w:sz w:val="36"/>
                                <w:szCs w:val="22"/>
                              </w:rPr>
                              <w:t>12</w:t>
                            </w:r>
                            <w:r w:rsidR="003B1A69">
                              <w:rPr>
                                <w:rFonts w:asciiTheme="majorHAnsi" w:hAnsiTheme="majorHAnsi" w:cs="Arial"/>
                                <w:b/>
                                <w:color w:val="0D0D0D" w:themeColor="text1" w:themeTint="F2"/>
                                <w:sz w:val="36"/>
                                <w:szCs w:val="22"/>
                              </w:rPr>
                              <w:t>.972</w:t>
                            </w:r>
                          </w:p>
                          <w:p w14:paraId="7A596CB6" w14:textId="7A629438" w:rsidR="00322450" w:rsidRDefault="00450A4A" w:rsidP="00796670">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r w:rsidRPr="004B7EB6">
                              <w:rPr>
                                <w:rFonts w:asciiTheme="majorHAnsi" w:hAnsiTheme="majorHAnsi" w:cs="Arial"/>
                                <w:color w:val="0D0D0D" w:themeColor="text1" w:themeTint="F2"/>
                                <w:szCs w:val="22"/>
                              </w:rPr>
                              <w:t xml:space="preserve"> </w:t>
                            </w:r>
                          </w:p>
                          <w:p w14:paraId="32DD106C" w14:textId="77777777" w:rsidR="00D37836" w:rsidRPr="004B7EB6" w:rsidRDefault="00D37836" w:rsidP="00796670">
                            <w:pPr>
                              <w:spacing w:line="276" w:lineRule="auto"/>
                              <w:rPr>
                                <w:rFonts w:asciiTheme="majorHAnsi" w:hAnsiTheme="majorHAnsi" w:cs="Arial"/>
                                <w:color w:val="0D0D0D" w:themeColor="text1" w:themeTint="F2"/>
                                <w:szCs w:val="22"/>
                              </w:rPr>
                            </w:pPr>
                          </w:p>
                          <w:p w14:paraId="66DB4B8D" w14:textId="5EACA9F3" w:rsidR="00796670" w:rsidRPr="00D37836" w:rsidRDefault="00796670" w:rsidP="00796670">
                            <w:pPr>
                              <w:spacing w:line="276" w:lineRule="auto"/>
                              <w:rPr>
                                <w:rFonts w:asciiTheme="majorHAnsi" w:hAnsiTheme="majorHAnsi" w:cs="Arial"/>
                                <w:color w:val="0D0D0D" w:themeColor="text1" w:themeTint="F2"/>
                                <w:szCs w:val="22"/>
                              </w:rPr>
                            </w:pPr>
                            <w:r w:rsidRPr="00D37836">
                              <w:rPr>
                                <w:rFonts w:asciiTheme="majorHAnsi" w:hAnsiTheme="majorHAnsi" w:cs="Arial"/>
                                <w:color w:val="0D0D0D" w:themeColor="text1" w:themeTint="F2"/>
                                <w:szCs w:val="22"/>
                              </w:rPr>
                              <w:t>MARC</w:t>
                            </w:r>
                            <w:r w:rsidR="00772878">
                              <w:rPr>
                                <w:rFonts w:asciiTheme="majorHAnsi" w:hAnsiTheme="majorHAnsi" w:cs="Arial"/>
                                <w:color w:val="0D0D0D" w:themeColor="text1" w:themeTint="F2"/>
                                <w:szCs w:val="22"/>
                              </w:rPr>
                              <w:t>ELO RAMO</w:t>
                            </w:r>
                            <w:r w:rsidR="003B1A69" w:rsidRPr="00D37836">
                              <w:rPr>
                                <w:rFonts w:asciiTheme="majorHAnsi" w:hAnsiTheme="majorHAnsi" w:cs="Arial"/>
                                <w:color w:val="0D0D0D" w:themeColor="text1" w:themeTint="F2"/>
                                <w:szCs w:val="22"/>
                              </w:rPr>
                              <w:t>N AGUILERA AGUILAR</w:t>
                            </w:r>
                          </w:p>
                          <w:p w14:paraId="53AC822B" w14:textId="34CB05CC" w:rsidR="00450A4A" w:rsidRPr="00D37836" w:rsidRDefault="003B1A69" w:rsidP="004B7EB6">
                            <w:pPr>
                              <w:spacing w:line="276" w:lineRule="auto"/>
                              <w:rPr>
                                <w:rFonts w:asciiTheme="majorHAnsi" w:hAnsiTheme="majorHAnsi" w:cs="Arial"/>
                                <w:color w:val="0D0D0D" w:themeColor="text1" w:themeTint="F2"/>
                                <w:szCs w:val="22"/>
                              </w:rPr>
                            </w:pPr>
                            <w:r w:rsidRPr="00D37836">
                              <w:rPr>
                                <w:rFonts w:asciiTheme="majorHAnsi" w:hAnsiTheme="majorHAnsi" w:cs="Arial"/>
                                <w:color w:val="0D0D0D" w:themeColor="text1" w:themeTint="F2"/>
                                <w:szCs w:val="22"/>
                              </w:rPr>
                              <w:t>HONDURAS</w:t>
                            </w:r>
                          </w:p>
                          <w:p w14:paraId="5D217558" w14:textId="0D7F9239" w:rsidR="005B52B0" w:rsidRPr="00796670" w:rsidRDefault="005B52B0" w:rsidP="004B7EB6">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43C61B5"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5BCA8447" w14:textId="0A5D6DA3" w:rsidR="00322450" w:rsidRPr="004B7EB6" w:rsidRDefault="00772878"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334</w:t>
                      </w:r>
                      <w:r w:rsidR="00322450" w:rsidRPr="004B7EB6">
                        <w:rPr>
                          <w:rFonts w:asciiTheme="majorHAnsi" w:hAnsiTheme="majorHAnsi" w:cs="Arial"/>
                          <w:b/>
                          <w:bCs/>
                          <w:color w:val="0D0D0D" w:themeColor="text1" w:themeTint="F2"/>
                          <w:sz w:val="36"/>
                          <w:szCs w:val="40"/>
                        </w:rPr>
                        <w:t>/</w:t>
                      </w:r>
                      <w:r w:rsidR="00796670">
                        <w:rPr>
                          <w:rFonts w:asciiTheme="majorHAnsi" w:hAnsiTheme="majorHAnsi" w:cs="Arial"/>
                          <w:b/>
                          <w:bCs/>
                          <w:color w:val="0D0D0D" w:themeColor="text1" w:themeTint="F2"/>
                          <w:sz w:val="36"/>
                          <w:szCs w:val="40"/>
                        </w:rPr>
                        <w:t>20</w:t>
                      </w:r>
                    </w:p>
                    <w:p w14:paraId="034185F1" w14:textId="1E216DE3"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796670" w:rsidRPr="00796670">
                        <w:rPr>
                          <w:rFonts w:asciiTheme="majorHAnsi" w:hAnsiTheme="majorHAnsi" w:cs="Arial"/>
                          <w:b/>
                          <w:color w:val="0D0D0D" w:themeColor="text1" w:themeTint="F2"/>
                          <w:sz w:val="36"/>
                          <w:szCs w:val="22"/>
                        </w:rPr>
                        <w:t>12</w:t>
                      </w:r>
                      <w:r w:rsidR="003B1A69">
                        <w:rPr>
                          <w:rFonts w:asciiTheme="majorHAnsi" w:hAnsiTheme="majorHAnsi" w:cs="Arial"/>
                          <w:b/>
                          <w:color w:val="0D0D0D" w:themeColor="text1" w:themeTint="F2"/>
                          <w:sz w:val="36"/>
                          <w:szCs w:val="22"/>
                        </w:rPr>
                        <w:t>.972</w:t>
                      </w:r>
                    </w:p>
                    <w:p w14:paraId="7A596CB6" w14:textId="7A629438" w:rsidR="00322450" w:rsidRDefault="00450A4A" w:rsidP="00796670">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r w:rsidRPr="004B7EB6">
                        <w:rPr>
                          <w:rFonts w:asciiTheme="majorHAnsi" w:hAnsiTheme="majorHAnsi" w:cs="Arial"/>
                          <w:color w:val="0D0D0D" w:themeColor="text1" w:themeTint="F2"/>
                          <w:szCs w:val="22"/>
                        </w:rPr>
                        <w:t xml:space="preserve"> </w:t>
                      </w:r>
                    </w:p>
                    <w:p w14:paraId="32DD106C" w14:textId="77777777" w:rsidR="00D37836" w:rsidRPr="004B7EB6" w:rsidRDefault="00D37836" w:rsidP="00796670">
                      <w:pPr>
                        <w:spacing w:line="276" w:lineRule="auto"/>
                        <w:rPr>
                          <w:rFonts w:asciiTheme="majorHAnsi" w:hAnsiTheme="majorHAnsi" w:cs="Arial"/>
                          <w:color w:val="0D0D0D" w:themeColor="text1" w:themeTint="F2"/>
                          <w:szCs w:val="22"/>
                        </w:rPr>
                      </w:pPr>
                    </w:p>
                    <w:p w14:paraId="66DB4B8D" w14:textId="5EACA9F3" w:rsidR="00796670" w:rsidRPr="00D37836" w:rsidRDefault="00796670" w:rsidP="00796670">
                      <w:pPr>
                        <w:spacing w:line="276" w:lineRule="auto"/>
                        <w:rPr>
                          <w:rFonts w:asciiTheme="majorHAnsi" w:hAnsiTheme="majorHAnsi" w:cs="Arial"/>
                          <w:color w:val="0D0D0D" w:themeColor="text1" w:themeTint="F2"/>
                          <w:szCs w:val="22"/>
                        </w:rPr>
                      </w:pPr>
                      <w:r w:rsidRPr="00D37836">
                        <w:rPr>
                          <w:rFonts w:asciiTheme="majorHAnsi" w:hAnsiTheme="majorHAnsi" w:cs="Arial"/>
                          <w:color w:val="0D0D0D" w:themeColor="text1" w:themeTint="F2"/>
                          <w:szCs w:val="22"/>
                        </w:rPr>
                        <w:t>MARC</w:t>
                      </w:r>
                      <w:r w:rsidR="00772878">
                        <w:rPr>
                          <w:rFonts w:asciiTheme="majorHAnsi" w:hAnsiTheme="majorHAnsi" w:cs="Arial"/>
                          <w:color w:val="0D0D0D" w:themeColor="text1" w:themeTint="F2"/>
                          <w:szCs w:val="22"/>
                        </w:rPr>
                        <w:t>ELO RAMO</w:t>
                      </w:r>
                      <w:r w:rsidR="003B1A69" w:rsidRPr="00D37836">
                        <w:rPr>
                          <w:rFonts w:asciiTheme="majorHAnsi" w:hAnsiTheme="majorHAnsi" w:cs="Arial"/>
                          <w:color w:val="0D0D0D" w:themeColor="text1" w:themeTint="F2"/>
                          <w:szCs w:val="22"/>
                        </w:rPr>
                        <w:t>N AGUILERA AGUILAR</w:t>
                      </w:r>
                    </w:p>
                    <w:p w14:paraId="53AC822B" w14:textId="34CB05CC" w:rsidR="00450A4A" w:rsidRPr="00D37836" w:rsidRDefault="003B1A69" w:rsidP="004B7EB6">
                      <w:pPr>
                        <w:spacing w:line="276" w:lineRule="auto"/>
                        <w:rPr>
                          <w:rFonts w:asciiTheme="majorHAnsi" w:hAnsiTheme="majorHAnsi" w:cs="Arial"/>
                          <w:color w:val="0D0D0D" w:themeColor="text1" w:themeTint="F2"/>
                          <w:szCs w:val="22"/>
                        </w:rPr>
                      </w:pPr>
                      <w:r w:rsidRPr="00D37836">
                        <w:rPr>
                          <w:rFonts w:asciiTheme="majorHAnsi" w:hAnsiTheme="majorHAnsi" w:cs="Arial"/>
                          <w:color w:val="0D0D0D" w:themeColor="text1" w:themeTint="F2"/>
                          <w:szCs w:val="22"/>
                        </w:rPr>
                        <w:t>HONDURAS</w:t>
                      </w:r>
                    </w:p>
                    <w:p w14:paraId="5D217558" w14:textId="0D7F9239" w:rsidR="005B52B0" w:rsidRPr="00796670" w:rsidRDefault="005B52B0" w:rsidP="004B7EB6">
                      <w:pPr>
                        <w:spacing w:line="276" w:lineRule="auto"/>
                        <w:rPr>
                          <w:rFonts w:asciiTheme="majorHAnsi" w:hAnsiTheme="majorHAnsi"/>
                          <w:color w:val="0D0D0D" w:themeColor="text1" w:themeTint="F2"/>
                        </w:rPr>
                      </w:pPr>
                    </w:p>
                  </w:txbxContent>
                </v:textbox>
              </v:shape>
            </w:pict>
          </mc:Fallback>
        </mc:AlternateContent>
      </w:r>
      <w:r w:rsidR="004B7EB6" w:rsidRPr="00B17F98">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6DBE15B9" wp14:editId="30545B3C">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E4531B" w14:textId="7979F624" w:rsidR="00627C9F" w:rsidRPr="008446D2" w:rsidRDefault="00627C9F" w:rsidP="002C1641">
                            <w:pPr>
                              <w:jc w:val="right"/>
                              <w:rPr>
                                <w:rFonts w:asciiTheme="minorHAnsi" w:hAnsiTheme="minorHAnsi"/>
                                <w:color w:val="FFFFFF" w:themeColor="background1"/>
                                <w:sz w:val="22"/>
                                <w:lang w:val="es-US"/>
                              </w:rPr>
                            </w:pPr>
                            <w:r w:rsidRPr="008446D2">
                              <w:rPr>
                                <w:rFonts w:asciiTheme="minorHAnsi" w:hAnsiTheme="minorHAnsi"/>
                                <w:color w:val="FFFFFF" w:themeColor="background1"/>
                                <w:sz w:val="22"/>
                                <w:lang w:val="es-US"/>
                              </w:rPr>
                              <w:t>OEA/</w:t>
                            </w:r>
                            <w:proofErr w:type="spellStart"/>
                            <w:r w:rsidRPr="008446D2">
                              <w:rPr>
                                <w:rFonts w:asciiTheme="minorHAnsi" w:hAnsiTheme="minorHAnsi"/>
                                <w:color w:val="FFFFFF" w:themeColor="background1"/>
                                <w:sz w:val="22"/>
                                <w:lang w:val="es-US"/>
                              </w:rPr>
                              <w:t>Ser.L</w:t>
                            </w:r>
                            <w:proofErr w:type="spellEnd"/>
                            <w:r w:rsidRPr="008446D2">
                              <w:rPr>
                                <w:rFonts w:asciiTheme="minorHAnsi" w:hAnsiTheme="minorHAnsi"/>
                                <w:color w:val="FFFFFF" w:themeColor="background1"/>
                                <w:sz w:val="22"/>
                                <w:lang w:val="es-US"/>
                              </w:rPr>
                              <w:t>/V/II.</w:t>
                            </w:r>
                          </w:p>
                          <w:p w14:paraId="5F552479" w14:textId="66A631F1" w:rsidR="00627C9F" w:rsidRPr="00772878" w:rsidRDefault="00772878" w:rsidP="002C1641">
                            <w:pPr>
                              <w:jc w:val="right"/>
                              <w:rPr>
                                <w:rFonts w:asciiTheme="minorHAnsi" w:hAnsiTheme="minorHAnsi"/>
                                <w:color w:val="FFFFFF" w:themeColor="background1"/>
                                <w:sz w:val="22"/>
                              </w:rPr>
                            </w:pPr>
                            <w:r>
                              <w:rPr>
                                <w:rFonts w:asciiTheme="minorHAnsi" w:hAnsiTheme="minorHAnsi"/>
                                <w:color w:val="FFFFFF" w:themeColor="background1"/>
                                <w:sz w:val="22"/>
                              </w:rPr>
                              <w:t>Doc. 352</w:t>
                            </w:r>
                          </w:p>
                          <w:p w14:paraId="606524ED" w14:textId="6D063AC6" w:rsidR="00627C9F" w:rsidRPr="004B7EB6" w:rsidRDefault="00772878" w:rsidP="002C1641">
                            <w:pPr>
                              <w:jc w:val="right"/>
                              <w:rPr>
                                <w:rFonts w:asciiTheme="minorHAnsi" w:hAnsiTheme="minorHAnsi"/>
                                <w:color w:val="FFFFFF" w:themeColor="background1"/>
                                <w:sz w:val="22"/>
                              </w:rPr>
                            </w:pPr>
                            <w:r>
                              <w:rPr>
                                <w:rFonts w:asciiTheme="minorHAnsi" w:hAnsiTheme="minorHAnsi"/>
                                <w:color w:val="FFFFFF" w:themeColor="background1"/>
                                <w:sz w:val="22"/>
                              </w:rPr>
                              <w:t>19 November</w:t>
                            </w:r>
                            <w:r w:rsidR="00627C9F" w:rsidRPr="004B7EB6">
                              <w:rPr>
                                <w:rFonts w:asciiTheme="minorHAnsi" w:hAnsiTheme="minorHAnsi"/>
                                <w:color w:val="FFFFFF" w:themeColor="background1"/>
                                <w:sz w:val="22"/>
                              </w:rPr>
                              <w:t xml:space="preserve"> 20</w:t>
                            </w:r>
                            <w:r w:rsidR="00796670">
                              <w:rPr>
                                <w:rFonts w:asciiTheme="minorHAnsi" w:hAnsiTheme="minorHAnsi"/>
                                <w:color w:val="FFFFFF" w:themeColor="background1"/>
                                <w:sz w:val="22"/>
                              </w:rPr>
                              <w:t>20</w:t>
                            </w:r>
                          </w:p>
                          <w:p w14:paraId="23467250" w14:textId="489B40DC"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796670">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E15B9"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71E4531B" w14:textId="7979F624" w:rsidR="00627C9F" w:rsidRPr="008446D2" w:rsidRDefault="00627C9F" w:rsidP="002C1641">
                      <w:pPr>
                        <w:jc w:val="right"/>
                        <w:rPr>
                          <w:rFonts w:asciiTheme="minorHAnsi" w:hAnsiTheme="minorHAnsi"/>
                          <w:color w:val="FFFFFF" w:themeColor="background1"/>
                          <w:sz w:val="22"/>
                          <w:lang w:val="es-US"/>
                        </w:rPr>
                      </w:pPr>
                      <w:r w:rsidRPr="008446D2">
                        <w:rPr>
                          <w:rFonts w:asciiTheme="minorHAnsi" w:hAnsiTheme="minorHAnsi"/>
                          <w:color w:val="FFFFFF" w:themeColor="background1"/>
                          <w:sz w:val="22"/>
                          <w:lang w:val="es-US"/>
                        </w:rPr>
                        <w:t>OEA/</w:t>
                      </w:r>
                      <w:proofErr w:type="spellStart"/>
                      <w:r w:rsidRPr="008446D2">
                        <w:rPr>
                          <w:rFonts w:asciiTheme="minorHAnsi" w:hAnsiTheme="minorHAnsi"/>
                          <w:color w:val="FFFFFF" w:themeColor="background1"/>
                          <w:sz w:val="22"/>
                          <w:lang w:val="es-US"/>
                        </w:rPr>
                        <w:t>Ser.L</w:t>
                      </w:r>
                      <w:proofErr w:type="spellEnd"/>
                      <w:r w:rsidRPr="008446D2">
                        <w:rPr>
                          <w:rFonts w:asciiTheme="minorHAnsi" w:hAnsiTheme="minorHAnsi"/>
                          <w:color w:val="FFFFFF" w:themeColor="background1"/>
                          <w:sz w:val="22"/>
                          <w:lang w:val="es-US"/>
                        </w:rPr>
                        <w:t>/V/II.</w:t>
                      </w:r>
                    </w:p>
                    <w:p w14:paraId="5F552479" w14:textId="66A631F1" w:rsidR="00627C9F" w:rsidRPr="00772878" w:rsidRDefault="00772878" w:rsidP="002C1641">
                      <w:pPr>
                        <w:jc w:val="right"/>
                        <w:rPr>
                          <w:rFonts w:asciiTheme="minorHAnsi" w:hAnsiTheme="minorHAnsi"/>
                          <w:color w:val="FFFFFF" w:themeColor="background1"/>
                          <w:sz w:val="22"/>
                        </w:rPr>
                      </w:pPr>
                      <w:r>
                        <w:rPr>
                          <w:rFonts w:asciiTheme="minorHAnsi" w:hAnsiTheme="minorHAnsi"/>
                          <w:color w:val="FFFFFF" w:themeColor="background1"/>
                          <w:sz w:val="22"/>
                        </w:rPr>
                        <w:t>Doc. 352</w:t>
                      </w:r>
                    </w:p>
                    <w:p w14:paraId="606524ED" w14:textId="6D063AC6" w:rsidR="00627C9F" w:rsidRPr="004B7EB6" w:rsidRDefault="00772878" w:rsidP="002C1641">
                      <w:pPr>
                        <w:jc w:val="right"/>
                        <w:rPr>
                          <w:rFonts w:asciiTheme="minorHAnsi" w:hAnsiTheme="minorHAnsi"/>
                          <w:color w:val="FFFFFF" w:themeColor="background1"/>
                          <w:sz w:val="22"/>
                        </w:rPr>
                      </w:pPr>
                      <w:r>
                        <w:rPr>
                          <w:rFonts w:asciiTheme="minorHAnsi" w:hAnsiTheme="minorHAnsi"/>
                          <w:color w:val="FFFFFF" w:themeColor="background1"/>
                          <w:sz w:val="22"/>
                        </w:rPr>
                        <w:t>19 November</w:t>
                      </w:r>
                      <w:r w:rsidR="00627C9F" w:rsidRPr="004B7EB6">
                        <w:rPr>
                          <w:rFonts w:asciiTheme="minorHAnsi" w:hAnsiTheme="minorHAnsi"/>
                          <w:color w:val="FFFFFF" w:themeColor="background1"/>
                          <w:sz w:val="22"/>
                        </w:rPr>
                        <w:t xml:space="preserve"> 20</w:t>
                      </w:r>
                      <w:r w:rsidR="00796670">
                        <w:rPr>
                          <w:rFonts w:asciiTheme="minorHAnsi" w:hAnsiTheme="minorHAnsi"/>
                          <w:color w:val="FFFFFF" w:themeColor="background1"/>
                          <w:sz w:val="22"/>
                        </w:rPr>
                        <w:t>20</w:t>
                      </w:r>
                    </w:p>
                    <w:p w14:paraId="23467250" w14:textId="489B40DC"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796670">
                        <w:rPr>
                          <w:rFonts w:asciiTheme="minorHAnsi" w:hAnsiTheme="minorHAnsi"/>
                          <w:color w:val="FFFFFF" w:themeColor="background1"/>
                          <w:sz w:val="22"/>
                        </w:rPr>
                        <w:t>Spanish</w:t>
                      </w:r>
                    </w:p>
                  </w:txbxContent>
                </v:textbox>
              </v:shape>
            </w:pict>
          </mc:Fallback>
        </mc:AlternateContent>
      </w:r>
    </w:p>
    <w:p w14:paraId="55A7BEA9" w14:textId="77777777" w:rsidR="00040C3A" w:rsidRPr="00B17F98" w:rsidRDefault="00040C3A" w:rsidP="00B17F98">
      <w:pPr>
        <w:tabs>
          <w:tab w:val="center" w:pos="5400"/>
        </w:tabs>
        <w:suppressAutoHyphens/>
        <w:jc w:val="center"/>
        <w:rPr>
          <w:rFonts w:asciiTheme="majorHAnsi" w:hAnsiTheme="majorHAnsi"/>
          <w:sz w:val="20"/>
          <w:szCs w:val="20"/>
          <w:lang w:val="es-ES_tradnl"/>
        </w:rPr>
      </w:pPr>
    </w:p>
    <w:p w14:paraId="1F4A4991" w14:textId="77777777" w:rsidR="00040C3A" w:rsidRPr="00B17F98" w:rsidRDefault="00040C3A" w:rsidP="00B17F98">
      <w:pPr>
        <w:tabs>
          <w:tab w:val="center" w:pos="5400"/>
        </w:tabs>
        <w:suppressAutoHyphens/>
        <w:jc w:val="center"/>
        <w:rPr>
          <w:rFonts w:asciiTheme="majorHAnsi" w:hAnsiTheme="majorHAnsi" w:cs="Arial"/>
          <w:sz w:val="20"/>
          <w:szCs w:val="20"/>
          <w:lang w:val="es-ES_tradnl"/>
        </w:rPr>
      </w:pPr>
    </w:p>
    <w:p w14:paraId="7FF4EFED" w14:textId="77777777" w:rsidR="00040C3A" w:rsidRPr="00B17F98" w:rsidRDefault="00040C3A" w:rsidP="00B17F98">
      <w:pPr>
        <w:tabs>
          <w:tab w:val="center" w:pos="5400"/>
        </w:tabs>
        <w:suppressAutoHyphens/>
        <w:jc w:val="center"/>
        <w:rPr>
          <w:rFonts w:asciiTheme="majorHAnsi" w:hAnsiTheme="majorHAnsi"/>
          <w:sz w:val="20"/>
          <w:szCs w:val="20"/>
          <w:lang w:val="es-ES_tradnl"/>
        </w:rPr>
      </w:pPr>
    </w:p>
    <w:p w14:paraId="72A55666" w14:textId="77777777" w:rsidR="00040C3A" w:rsidRPr="00B17F98" w:rsidRDefault="00040C3A" w:rsidP="00B17F98">
      <w:pPr>
        <w:tabs>
          <w:tab w:val="center" w:pos="5400"/>
        </w:tabs>
        <w:suppressAutoHyphens/>
        <w:jc w:val="center"/>
        <w:rPr>
          <w:rFonts w:asciiTheme="majorHAnsi" w:hAnsiTheme="majorHAnsi"/>
          <w:sz w:val="20"/>
          <w:szCs w:val="20"/>
          <w:lang w:val="es-ES_tradnl"/>
        </w:rPr>
      </w:pPr>
    </w:p>
    <w:p w14:paraId="4BF07845" w14:textId="77777777" w:rsidR="00040C3A" w:rsidRPr="00B17F98" w:rsidRDefault="00040C3A" w:rsidP="00B17F98">
      <w:pPr>
        <w:tabs>
          <w:tab w:val="center" w:pos="5400"/>
        </w:tabs>
        <w:suppressAutoHyphens/>
        <w:jc w:val="center"/>
        <w:rPr>
          <w:rFonts w:asciiTheme="majorHAnsi" w:hAnsiTheme="majorHAnsi"/>
          <w:sz w:val="20"/>
          <w:szCs w:val="20"/>
          <w:lang w:val="es-ES_tradnl"/>
        </w:rPr>
      </w:pPr>
    </w:p>
    <w:p w14:paraId="6342DA96" w14:textId="77777777" w:rsidR="00040C3A" w:rsidRPr="00B17F98" w:rsidRDefault="00040C3A" w:rsidP="00B17F98">
      <w:pPr>
        <w:tabs>
          <w:tab w:val="center" w:pos="5400"/>
        </w:tabs>
        <w:suppressAutoHyphens/>
        <w:jc w:val="center"/>
        <w:rPr>
          <w:rFonts w:asciiTheme="majorHAnsi" w:hAnsiTheme="majorHAnsi"/>
          <w:sz w:val="20"/>
          <w:szCs w:val="20"/>
          <w:lang w:val="es-ES_tradnl"/>
        </w:rPr>
      </w:pPr>
    </w:p>
    <w:p w14:paraId="16C89F6F" w14:textId="77777777" w:rsidR="005128E4" w:rsidRPr="00B17F98" w:rsidRDefault="005128E4" w:rsidP="00B17F98">
      <w:pPr>
        <w:tabs>
          <w:tab w:val="center" w:pos="5400"/>
        </w:tabs>
        <w:suppressAutoHyphens/>
        <w:jc w:val="center"/>
        <w:rPr>
          <w:rFonts w:asciiTheme="majorHAnsi" w:hAnsiTheme="majorHAnsi"/>
          <w:sz w:val="20"/>
          <w:szCs w:val="20"/>
          <w:lang w:val="es-ES_tradnl"/>
        </w:rPr>
      </w:pPr>
    </w:p>
    <w:p w14:paraId="2999313A" w14:textId="77777777" w:rsidR="00040C3A" w:rsidRPr="00B17F98" w:rsidRDefault="00040C3A" w:rsidP="00B17F98">
      <w:pPr>
        <w:tabs>
          <w:tab w:val="center" w:pos="5400"/>
        </w:tabs>
        <w:suppressAutoHyphens/>
        <w:jc w:val="center"/>
        <w:rPr>
          <w:rFonts w:asciiTheme="majorHAnsi" w:hAnsiTheme="majorHAnsi"/>
          <w:sz w:val="20"/>
          <w:szCs w:val="20"/>
          <w:lang w:val="es-ES_tradnl"/>
        </w:rPr>
      </w:pPr>
    </w:p>
    <w:p w14:paraId="750257FB" w14:textId="77777777" w:rsidR="005128E4" w:rsidRPr="00B17F98" w:rsidRDefault="005128E4" w:rsidP="00B17F98">
      <w:pPr>
        <w:tabs>
          <w:tab w:val="center" w:pos="5400"/>
        </w:tabs>
        <w:suppressAutoHyphens/>
        <w:jc w:val="center"/>
        <w:rPr>
          <w:rFonts w:asciiTheme="majorHAnsi" w:hAnsiTheme="majorHAnsi"/>
          <w:sz w:val="20"/>
          <w:szCs w:val="20"/>
          <w:lang w:val="es-ES_tradnl"/>
        </w:rPr>
      </w:pPr>
    </w:p>
    <w:p w14:paraId="75F6372F" w14:textId="77777777" w:rsidR="005128E4" w:rsidRPr="00B17F98" w:rsidRDefault="005128E4" w:rsidP="00B17F98">
      <w:pPr>
        <w:tabs>
          <w:tab w:val="center" w:pos="5400"/>
        </w:tabs>
        <w:suppressAutoHyphens/>
        <w:jc w:val="center"/>
        <w:rPr>
          <w:rFonts w:asciiTheme="majorHAnsi" w:hAnsiTheme="majorHAnsi"/>
          <w:sz w:val="20"/>
          <w:szCs w:val="20"/>
          <w:lang w:val="es-ES_tradnl"/>
        </w:rPr>
      </w:pPr>
    </w:p>
    <w:p w14:paraId="01B001C9" w14:textId="77777777" w:rsidR="005128E4" w:rsidRPr="00B17F98" w:rsidRDefault="005128E4" w:rsidP="00B17F98">
      <w:pPr>
        <w:tabs>
          <w:tab w:val="center" w:pos="5400"/>
        </w:tabs>
        <w:suppressAutoHyphens/>
        <w:jc w:val="center"/>
        <w:rPr>
          <w:rFonts w:asciiTheme="majorHAnsi" w:hAnsiTheme="majorHAnsi"/>
          <w:sz w:val="20"/>
          <w:szCs w:val="20"/>
          <w:lang w:val="es-ES_tradnl"/>
        </w:rPr>
      </w:pPr>
    </w:p>
    <w:p w14:paraId="58412B4C" w14:textId="77777777" w:rsidR="00040C3A" w:rsidRPr="00B17F98" w:rsidRDefault="00040C3A" w:rsidP="00B17F98">
      <w:pPr>
        <w:tabs>
          <w:tab w:val="center" w:pos="5400"/>
        </w:tabs>
        <w:suppressAutoHyphens/>
        <w:jc w:val="center"/>
        <w:rPr>
          <w:rFonts w:asciiTheme="majorHAnsi" w:hAnsiTheme="majorHAnsi"/>
          <w:sz w:val="20"/>
          <w:szCs w:val="20"/>
          <w:lang w:val="es-ES_tradnl"/>
        </w:rPr>
      </w:pPr>
    </w:p>
    <w:p w14:paraId="5726F40D" w14:textId="77777777" w:rsidR="00040C3A" w:rsidRPr="00B17F98" w:rsidRDefault="00040C3A" w:rsidP="00B17F98">
      <w:pPr>
        <w:tabs>
          <w:tab w:val="center" w:pos="5400"/>
        </w:tabs>
        <w:suppressAutoHyphens/>
        <w:jc w:val="center"/>
        <w:rPr>
          <w:rFonts w:asciiTheme="majorHAnsi" w:hAnsiTheme="majorHAnsi"/>
          <w:sz w:val="20"/>
          <w:szCs w:val="20"/>
          <w:lang w:val="es-ES_tradnl"/>
        </w:rPr>
      </w:pPr>
    </w:p>
    <w:p w14:paraId="0C6D87B8" w14:textId="77777777" w:rsidR="002C1641" w:rsidRPr="00B17F98" w:rsidRDefault="002C1641" w:rsidP="00B17F98">
      <w:pPr>
        <w:tabs>
          <w:tab w:val="center" w:pos="5400"/>
        </w:tabs>
        <w:suppressAutoHyphens/>
        <w:jc w:val="center"/>
        <w:rPr>
          <w:rFonts w:asciiTheme="majorHAnsi" w:hAnsiTheme="majorHAnsi"/>
          <w:sz w:val="20"/>
          <w:szCs w:val="20"/>
          <w:lang w:val="es-ES_tradnl"/>
        </w:rPr>
      </w:pPr>
    </w:p>
    <w:p w14:paraId="60FC4E05" w14:textId="77777777" w:rsidR="002C1641" w:rsidRPr="00B17F98" w:rsidRDefault="002C1641" w:rsidP="00B17F98">
      <w:pPr>
        <w:tabs>
          <w:tab w:val="center" w:pos="5400"/>
        </w:tabs>
        <w:suppressAutoHyphens/>
        <w:jc w:val="center"/>
        <w:rPr>
          <w:rFonts w:asciiTheme="majorHAnsi" w:hAnsiTheme="majorHAnsi"/>
          <w:sz w:val="20"/>
          <w:szCs w:val="20"/>
          <w:lang w:val="es-ES_tradnl"/>
        </w:rPr>
      </w:pPr>
    </w:p>
    <w:p w14:paraId="4A4A0E27" w14:textId="77777777" w:rsidR="002C1641" w:rsidRPr="00B17F98" w:rsidRDefault="002C1641" w:rsidP="00B17F98">
      <w:pPr>
        <w:tabs>
          <w:tab w:val="center" w:pos="5400"/>
        </w:tabs>
        <w:suppressAutoHyphens/>
        <w:jc w:val="center"/>
        <w:rPr>
          <w:rFonts w:asciiTheme="majorHAnsi" w:hAnsiTheme="majorHAnsi"/>
          <w:sz w:val="20"/>
          <w:szCs w:val="20"/>
          <w:lang w:val="es-ES_tradnl"/>
        </w:rPr>
      </w:pPr>
    </w:p>
    <w:p w14:paraId="160DBD12" w14:textId="77777777" w:rsidR="002C1641" w:rsidRPr="00B17F98" w:rsidRDefault="002C1641" w:rsidP="00B17F98">
      <w:pPr>
        <w:tabs>
          <w:tab w:val="center" w:pos="5400"/>
        </w:tabs>
        <w:suppressAutoHyphens/>
        <w:jc w:val="center"/>
        <w:rPr>
          <w:rFonts w:asciiTheme="majorHAnsi" w:hAnsiTheme="majorHAnsi"/>
          <w:sz w:val="20"/>
          <w:szCs w:val="20"/>
          <w:lang w:val="es-ES_tradnl"/>
        </w:rPr>
      </w:pPr>
    </w:p>
    <w:p w14:paraId="281B1948" w14:textId="77777777" w:rsidR="002C1641" w:rsidRPr="00B17F98" w:rsidRDefault="002C1641" w:rsidP="00B17F98">
      <w:pPr>
        <w:tabs>
          <w:tab w:val="center" w:pos="5400"/>
        </w:tabs>
        <w:suppressAutoHyphens/>
        <w:jc w:val="center"/>
        <w:rPr>
          <w:rFonts w:asciiTheme="majorHAnsi" w:hAnsiTheme="majorHAnsi"/>
          <w:sz w:val="20"/>
          <w:szCs w:val="20"/>
          <w:lang w:val="es-ES_tradnl"/>
        </w:rPr>
      </w:pPr>
    </w:p>
    <w:p w14:paraId="32A5AC69" w14:textId="77777777" w:rsidR="002C1641" w:rsidRPr="00B17F98" w:rsidRDefault="002C1641" w:rsidP="00B17F98">
      <w:pPr>
        <w:tabs>
          <w:tab w:val="center" w:pos="5400"/>
        </w:tabs>
        <w:suppressAutoHyphens/>
        <w:jc w:val="center"/>
        <w:rPr>
          <w:rFonts w:asciiTheme="majorHAnsi" w:hAnsiTheme="majorHAnsi"/>
          <w:sz w:val="20"/>
          <w:szCs w:val="20"/>
          <w:lang w:val="es-ES_tradnl"/>
        </w:rPr>
      </w:pPr>
    </w:p>
    <w:p w14:paraId="18D3F60A" w14:textId="77777777" w:rsidR="002C1641" w:rsidRPr="00B17F98" w:rsidRDefault="002C1641" w:rsidP="00B17F98">
      <w:pPr>
        <w:tabs>
          <w:tab w:val="center" w:pos="5400"/>
        </w:tabs>
        <w:suppressAutoHyphens/>
        <w:jc w:val="center"/>
        <w:rPr>
          <w:rFonts w:asciiTheme="majorHAnsi" w:hAnsiTheme="majorHAnsi"/>
          <w:sz w:val="20"/>
          <w:szCs w:val="20"/>
          <w:lang w:val="es-ES_tradnl"/>
        </w:rPr>
      </w:pPr>
    </w:p>
    <w:p w14:paraId="16929276" w14:textId="77777777" w:rsidR="002C1641" w:rsidRPr="00B17F98" w:rsidRDefault="002C1641" w:rsidP="00B17F98">
      <w:pPr>
        <w:tabs>
          <w:tab w:val="center" w:pos="5400"/>
        </w:tabs>
        <w:suppressAutoHyphens/>
        <w:jc w:val="center"/>
        <w:rPr>
          <w:rFonts w:asciiTheme="majorHAnsi" w:hAnsiTheme="majorHAnsi"/>
          <w:sz w:val="20"/>
          <w:szCs w:val="20"/>
          <w:lang w:val="es-ES_tradnl"/>
        </w:rPr>
      </w:pPr>
    </w:p>
    <w:p w14:paraId="10096E85" w14:textId="77777777" w:rsidR="002C1641" w:rsidRPr="00B17F98" w:rsidRDefault="002C1641" w:rsidP="00B17F98">
      <w:pPr>
        <w:tabs>
          <w:tab w:val="center" w:pos="5400"/>
        </w:tabs>
        <w:suppressAutoHyphens/>
        <w:jc w:val="center"/>
        <w:rPr>
          <w:rFonts w:asciiTheme="majorHAnsi" w:hAnsiTheme="majorHAnsi"/>
          <w:sz w:val="20"/>
          <w:szCs w:val="20"/>
          <w:lang w:val="es-ES_tradnl"/>
        </w:rPr>
      </w:pPr>
    </w:p>
    <w:p w14:paraId="54E199E4" w14:textId="77777777" w:rsidR="002C1641" w:rsidRPr="00B17F98" w:rsidRDefault="002C1641" w:rsidP="00B17F98">
      <w:pPr>
        <w:tabs>
          <w:tab w:val="center" w:pos="5400"/>
        </w:tabs>
        <w:suppressAutoHyphens/>
        <w:jc w:val="center"/>
        <w:rPr>
          <w:rFonts w:asciiTheme="majorHAnsi" w:hAnsiTheme="majorHAnsi"/>
          <w:sz w:val="20"/>
          <w:szCs w:val="20"/>
          <w:lang w:val="es-ES_tradnl"/>
        </w:rPr>
      </w:pPr>
    </w:p>
    <w:p w14:paraId="6DD994CB" w14:textId="77777777" w:rsidR="002C1641" w:rsidRPr="00B17F98" w:rsidRDefault="002C1641" w:rsidP="00B17F98">
      <w:pPr>
        <w:tabs>
          <w:tab w:val="center" w:pos="5400"/>
        </w:tabs>
        <w:suppressAutoHyphens/>
        <w:jc w:val="center"/>
        <w:rPr>
          <w:rFonts w:asciiTheme="majorHAnsi" w:hAnsiTheme="majorHAnsi"/>
          <w:sz w:val="20"/>
          <w:szCs w:val="20"/>
          <w:lang w:val="es-ES_tradnl"/>
        </w:rPr>
      </w:pPr>
    </w:p>
    <w:p w14:paraId="4F2E2F33" w14:textId="77777777" w:rsidR="002C1641" w:rsidRPr="00B17F98" w:rsidRDefault="002C1641" w:rsidP="00B17F98">
      <w:pPr>
        <w:tabs>
          <w:tab w:val="center" w:pos="5400"/>
        </w:tabs>
        <w:suppressAutoHyphens/>
        <w:jc w:val="center"/>
        <w:rPr>
          <w:rFonts w:asciiTheme="majorHAnsi" w:hAnsiTheme="majorHAnsi"/>
          <w:sz w:val="20"/>
          <w:szCs w:val="20"/>
          <w:lang w:val="es-ES_tradnl"/>
        </w:rPr>
      </w:pPr>
    </w:p>
    <w:p w14:paraId="39D59051" w14:textId="77777777" w:rsidR="002C1641" w:rsidRPr="00B17F98" w:rsidRDefault="003C32BC" w:rsidP="00B17F98">
      <w:pPr>
        <w:tabs>
          <w:tab w:val="center" w:pos="5400"/>
        </w:tabs>
        <w:suppressAutoHyphens/>
        <w:jc w:val="center"/>
        <w:rPr>
          <w:rFonts w:asciiTheme="majorHAnsi" w:hAnsiTheme="majorHAnsi"/>
          <w:sz w:val="20"/>
          <w:szCs w:val="20"/>
          <w:lang w:val="es-ES_tradnl"/>
        </w:rPr>
      </w:pPr>
      <w:r w:rsidRPr="00B17F98">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2F3CDE8C" wp14:editId="4D325ADA">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E864D" w14:textId="56E4C83A" w:rsidR="00745899" w:rsidRPr="00772878" w:rsidRDefault="00772878" w:rsidP="00772878">
                            <w:pPr>
                              <w:pStyle w:val="Default"/>
                            </w:pPr>
                            <w:r>
                              <w:rPr>
                                <w:color w:val="0D0D0D"/>
                                <w:sz w:val="18"/>
                                <w:szCs w:val="18"/>
                              </w:rPr>
                              <w:t>Approved by the Commission at its session No. 2192 held on November 19, 2020</w:t>
                            </w:r>
                            <w:r w:rsidR="008446D2">
                              <w:rPr>
                                <w:color w:val="0D0D0D"/>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CDE8C"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14:paraId="48DE864D" w14:textId="56E4C83A" w:rsidR="00745899" w:rsidRPr="00772878" w:rsidRDefault="00772878" w:rsidP="00772878">
                      <w:pPr>
                        <w:pStyle w:val="Default"/>
                      </w:pPr>
                      <w:r>
                        <w:rPr>
                          <w:color w:val="0D0D0D"/>
                          <w:sz w:val="18"/>
                          <w:szCs w:val="18"/>
                        </w:rPr>
                        <w:t>Approved by the Commission at its session No. 2192 held on November 19, 2020</w:t>
                      </w:r>
                      <w:r w:rsidR="008446D2">
                        <w:rPr>
                          <w:color w:val="0D0D0D"/>
                          <w:sz w:val="18"/>
                          <w:szCs w:val="18"/>
                        </w:rPr>
                        <w:t>.</w:t>
                      </w:r>
                    </w:p>
                  </w:txbxContent>
                </v:textbox>
              </v:shape>
            </w:pict>
          </mc:Fallback>
        </mc:AlternateContent>
      </w:r>
    </w:p>
    <w:p w14:paraId="510E56A1" w14:textId="77777777" w:rsidR="002C1641" w:rsidRPr="00B17F98" w:rsidRDefault="002C1641" w:rsidP="00B17F98">
      <w:pPr>
        <w:tabs>
          <w:tab w:val="center" w:pos="5400"/>
        </w:tabs>
        <w:suppressAutoHyphens/>
        <w:jc w:val="center"/>
        <w:rPr>
          <w:rFonts w:asciiTheme="majorHAnsi" w:hAnsiTheme="majorHAnsi"/>
          <w:sz w:val="20"/>
          <w:szCs w:val="20"/>
          <w:lang w:val="es-ES_tradnl"/>
        </w:rPr>
      </w:pPr>
    </w:p>
    <w:p w14:paraId="2E1E4B36" w14:textId="77777777" w:rsidR="002C1641" w:rsidRPr="00B17F98" w:rsidRDefault="002C1641" w:rsidP="00B17F98">
      <w:pPr>
        <w:tabs>
          <w:tab w:val="center" w:pos="5400"/>
        </w:tabs>
        <w:suppressAutoHyphens/>
        <w:jc w:val="center"/>
        <w:rPr>
          <w:rFonts w:asciiTheme="majorHAnsi" w:hAnsiTheme="majorHAnsi"/>
          <w:sz w:val="20"/>
          <w:szCs w:val="20"/>
          <w:lang w:val="es-ES_tradnl"/>
        </w:rPr>
      </w:pPr>
    </w:p>
    <w:p w14:paraId="5B381F99" w14:textId="77777777" w:rsidR="002C1641" w:rsidRPr="00B17F98" w:rsidRDefault="002C1641" w:rsidP="00B17F98">
      <w:pPr>
        <w:tabs>
          <w:tab w:val="center" w:pos="5400"/>
        </w:tabs>
        <w:suppressAutoHyphens/>
        <w:jc w:val="center"/>
        <w:rPr>
          <w:rFonts w:asciiTheme="majorHAnsi" w:hAnsiTheme="majorHAnsi"/>
          <w:sz w:val="20"/>
          <w:szCs w:val="20"/>
          <w:lang w:val="es-ES_tradnl"/>
        </w:rPr>
      </w:pPr>
    </w:p>
    <w:p w14:paraId="13210747" w14:textId="77777777" w:rsidR="002C1641" w:rsidRPr="00B17F98" w:rsidRDefault="002C1641" w:rsidP="00B17F98">
      <w:pPr>
        <w:tabs>
          <w:tab w:val="center" w:pos="5400"/>
        </w:tabs>
        <w:suppressAutoHyphens/>
        <w:jc w:val="center"/>
        <w:rPr>
          <w:rFonts w:asciiTheme="majorHAnsi" w:hAnsiTheme="majorHAnsi"/>
          <w:sz w:val="20"/>
          <w:szCs w:val="20"/>
          <w:lang w:val="es-ES_tradnl"/>
        </w:rPr>
      </w:pPr>
    </w:p>
    <w:p w14:paraId="7520E856" w14:textId="77777777" w:rsidR="002C1641" w:rsidRPr="00B17F98" w:rsidRDefault="003C32BC" w:rsidP="00B17F98">
      <w:pPr>
        <w:tabs>
          <w:tab w:val="center" w:pos="5400"/>
        </w:tabs>
        <w:suppressAutoHyphens/>
        <w:jc w:val="center"/>
        <w:rPr>
          <w:rFonts w:asciiTheme="majorHAnsi" w:hAnsiTheme="majorHAnsi"/>
          <w:sz w:val="20"/>
          <w:szCs w:val="20"/>
          <w:lang w:val="es-ES_tradnl"/>
        </w:rPr>
      </w:pPr>
      <w:r w:rsidRPr="00B17F98">
        <w:rPr>
          <w:rFonts w:asciiTheme="majorHAnsi" w:hAnsiTheme="majorHAnsi"/>
          <w:noProof/>
          <w:sz w:val="20"/>
          <w:szCs w:val="20"/>
        </w:rPr>
        <mc:AlternateContent>
          <mc:Choice Requires="wps">
            <w:drawing>
              <wp:anchor distT="0" distB="0" distL="114300" distR="114300" simplePos="0" relativeHeight="251683840" behindDoc="0" locked="0" layoutInCell="1" allowOverlap="1" wp14:anchorId="1FD44DAA" wp14:editId="2EB43EE3">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EFEBA" w14:textId="09EAA2D8" w:rsidR="00F644E6" w:rsidRPr="003C32BC" w:rsidRDefault="00F644E6" w:rsidP="00772878">
                            <w:pPr>
                              <w:pStyle w:val="Default"/>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772878">
                              <w:rPr>
                                <w:rFonts w:asciiTheme="majorHAnsi" w:hAnsiTheme="majorHAnsi"/>
                                <w:color w:val="595959" w:themeColor="text1" w:themeTint="A6"/>
                                <w:sz w:val="18"/>
                              </w:rPr>
                              <w:t xml:space="preserve"> 334</w:t>
                            </w:r>
                            <w:r w:rsidR="00796670">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Case </w:t>
                            </w:r>
                            <w:r w:rsidR="00796670" w:rsidRPr="00796670">
                              <w:rPr>
                                <w:rFonts w:asciiTheme="majorHAnsi" w:hAnsiTheme="majorHAnsi"/>
                                <w:color w:val="595959" w:themeColor="text1" w:themeTint="A6"/>
                                <w:sz w:val="18"/>
                              </w:rPr>
                              <w:t>12.</w:t>
                            </w:r>
                            <w:r w:rsidR="003B1A69">
                              <w:rPr>
                                <w:rFonts w:asciiTheme="majorHAnsi" w:hAnsiTheme="majorHAnsi"/>
                                <w:color w:val="595959" w:themeColor="text1" w:themeTint="A6"/>
                                <w:sz w:val="18"/>
                              </w:rPr>
                              <w:t>972</w:t>
                            </w:r>
                            <w:r w:rsidRPr="003C32BC">
                              <w:rPr>
                                <w:rFonts w:asciiTheme="majorHAnsi" w:hAnsiTheme="majorHAnsi"/>
                                <w:color w:val="595959" w:themeColor="text1" w:themeTint="A6"/>
                                <w:sz w:val="18"/>
                              </w:rPr>
                              <w:t xml:space="preserve">. </w:t>
                            </w:r>
                            <w:proofErr w:type="spellStart"/>
                            <w:r w:rsidRPr="008446D2">
                              <w:rPr>
                                <w:rFonts w:asciiTheme="majorHAnsi" w:hAnsiTheme="majorHAnsi"/>
                                <w:color w:val="595959" w:themeColor="text1" w:themeTint="A6"/>
                                <w:sz w:val="18"/>
                                <w:lang w:val="es-US"/>
                              </w:rPr>
                              <w:t>Friendly</w:t>
                            </w:r>
                            <w:proofErr w:type="spellEnd"/>
                            <w:r w:rsidRPr="008446D2">
                              <w:rPr>
                                <w:rFonts w:asciiTheme="majorHAnsi" w:hAnsiTheme="majorHAnsi"/>
                                <w:color w:val="595959" w:themeColor="text1" w:themeTint="A6"/>
                                <w:sz w:val="18"/>
                                <w:lang w:val="es-US"/>
                              </w:rPr>
                              <w:t xml:space="preserve"> </w:t>
                            </w:r>
                            <w:proofErr w:type="spellStart"/>
                            <w:r w:rsidRPr="008446D2">
                              <w:rPr>
                                <w:rFonts w:asciiTheme="majorHAnsi" w:hAnsiTheme="majorHAnsi"/>
                                <w:color w:val="595959" w:themeColor="text1" w:themeTint="A6"/>
                                <w:sz w:val="18"/>
                                <w:lang w:val="es-US"/>
                              </w:rPr>
                              <w:t>Settlement</w:t>
                            </w:r>
                            <w:proofErr w:type="spellEnd"/>
                            <w:r w:rsidR="00796670" w:rsidRPr="008446D2">
                              <w:rPr>
                                <w:rFonts w:asciiTheme="majorHAnsi" w:hAnsiTheme="majorHAnsi"/>
                                <w:color w:val="595959" w:themeColor="text1" w:themeTint="A6"/>
                                <w:sz w:val="18"/>
                                <w:lang w:val="es-US"/>
                              </w:rPr>
                              <w:t xml:space="preserve">. </w:t>
                            </w:r>
                            <w:r w:rsidR="002A787E" w:rsidRPr="008446D2">
                              <w:rPr>
                                <w:rFonts w:asciiTheme="majorHAnsi" w:hAnsiTheme="majorHAnsi"/>
                                <w:color w:val="595959" w:themeColor="text1" w:themeTint="A6"/>
                                <w:sz w:val="18"/>
                                <w:lang w:val="es-US"/>
                              </w:rPr>
                              <w:t>M</w:t>
                            </w:r>
                            <w:r w:rsidR="003B1A69" w:rsidRPr="008446D2">
                              <w:rPr>
                                <w:rFonts w:asciiTheme="majorHAnsi" w:hAnsiTheme="majorHAnsi"/>
                                <w:color w:val="595959" w:themeColor="text1" w:themeTint="A6"/>
                                <w:sz w:val="18"/>
                                <w:lang w:val="es-US"/>
                              </w:rPr>
                              <w:t>arcelo Ramón Aguilera Aguilar</w:t>
                            </w:r>
                            <w:r w:rsidRPr="008446D2">
                              <w:rPr>
                                <w:rFonts w:asciiTheme="majorHAnsi" w:hAnsiTheme="majorHAnsi"/>
                                <w:color w:val="595959" w:themeColor="text1" w:themeTint="A6"/>
                                <w:sz w:val="18"/>
                                <w:lang w:val="es-US"/>
                              </w:rPr>
                              <w:t xml:space="preserve">. </w:t>
                            </w:r>
                            <w:r w:rsidR="003B1A69" w:rsidRPr="008446D2">
                              <w:rPr>
                                <w:rFonts w:asciiTheme="majorHAnsi" w:hAnsiTheme="majorHAnsi"/>
                                <w:color w:val="595959" w:themeColor="text1" w:themeTint="A6"/>
                                <w:sz w:val="18"/>
                                <w:lang w:val="es-US"/>
                              </w:rPr>
                              <w:t>Honduras</w:t>
                            </w:r>
                            <w:r w:rsidR="004D21B7" w:rsidRPr="008446D2">
                              <w:rPr>
                                <w:rFonts w:asciiTheme="majorHAnsi" w:hAnsiTheme="majorHAnsi"/>
                                <w:color w:val="595959" w:themeColor="text1" w:themeTint="A6"/>
                                <w:sz w:val="18"/>
                                <w:lang w:val="es-US"/>
                              </w:rPr>
                              <w:t>.</w:t>
                            </w:r>
                            <w:r w:rsidR="00772878" w:rsidRPr="008446D2">
                              <w:rPr>
                                <w:rFonts w:asciiTheme="majorHAnsi" w:hAnsiTheme="majorHAnsi"/>
                                <w:color w:val="595959" w:themeColor="text1" w:themeTint="A6"/>
                                <w:sz w:val="18"/>
                                <w:lang w:val="es-US"/>
                              </w:rPr>
                              <w:t xml:space="preserve"> </w:t>
                            </w:r>
                            <w:r w:rsidR="00772878">
                              <w:rPr>
                                <w:color w:val="585858"/>
                                <w:sz w:val="18"/>
                                <w:szCs w:val="18"/>
                              </w:rPr>
                              <w:t>November 19,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FD44DAA"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C5EFEBA" w14:textId="09EAA2D8" w:rsidR="00F644E6" w:rsidRPr="003C32BC" w:rsidRDefault="00F644E6" w:rsidP="00772878">
                      <w:pPr>
                        <w:pStyle w:val="Default"/>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IACHR, Report No.</w:t>
                      </w:r>
                      <w:r w:rsidR="00772878">
                        <w:rPr>
                          <w:rFonts w:asciiTheme="majorHAnsi" w:hAnsiTheme="majorHAnsi"/>
                          <w:color w:val="595959" w:themeColor="text1" w:themeTint="A6"/>
                          <w:sz w:val="18"/>
                        </w:rPr>
                        <w:t xml:space="preserve"> 334</w:t>
                      </w:r>
                      <w:r w:rsidR="00796670">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Case </w:t>
                      </w:r>
                      <w:r w:rsidR="00796670" w:rsidRPr="00796670">
                        <w:rPr>
                          <w:rFonts w:asciiTheme="majorHAnsi" w:hAnsiTheme="majorHAnsi"/>
                          <w:color w:val="595959" w:themeColor="text1" w:themeTint="A6"/>
                          <w:sz w:val="18"/>
                        </w:rPr>
                        <w:t>12.</w:t>
                      </w:r>
                      <w:r w:rsidR="003B1A69">
                        <w:rPr>
                          <w:rFonts w:asciiTheme="majorHAnsi" w:hAnsiTheme="majorHAnsi"/>
                          <w:color w:val="595959" w:themeColor="text1" w:themeTint="A6"/>
                          <w:sz w:val="18"/>
                        </w:rPr>
                        <w:t>972</w:t>
                      </w:r>
                      <w:r w:rsidRPr="003C32BC">
                        <w:rPr>
                          <w:rFonts w:asciiTheme="majorHAnsi" w:hAnsiTheme="majorHAnsi"/>
                          <w:color w:val="595959" w:themeColor="text1" w:themeTint="A6"/>
                          <w:sz w:val="18"/>
                        </w:rPr>
                        <w:t>. Friendly Settlement</w:t>
                      </w:r>
                      <w:r w:rsidR="00796670">
                        <w:rPr>
                          <w:rFonts w:asciiTheme="majorHAnsi" w:hAnsiTheme="majorHAnsi"/>
                          <w:color w:val="595959" w:themeColor="text1" w:themeTint="A6"/>
                          <w:sz w:val="18"/>
                        </w:rPr>
                        <w:t xml:space="preserve">. </w:t>
                      </w:r>
                      <w:r w:rsidR="002A787E" w:rsidRPr="002A787E">
                        <w:rPr>
                          <w:rFonts w:asciiTheme="majorHAnsi" w:hAnsiTheme="majorHAnsi"/>
                          <w:color w:val="595959" w:themeColor="text1" w:themeTint="A6"/>
                          <w:sz w:val="18"/>
                        </w:rPr>
                        <w:t>M</w:t>
                      </w:r>
                      <w:r w:rsidR="003B1A69">
                        <w:rPr>
                          <w:rFonts w:asciiTheme="majorHAnsi" w:hAnsiTheme="majorHAnsi"/>
                          <w:color w:val="595959" w:themeColor="text1" w:themeTint="A6"/>
                          <w:sz w:val="18"/>
                        </w:rPr>
                        <w:t>arcelo Ramón Aguilera Aguilar</w:t>
                      </w:r>
                      <w:r w:rsidRPr="003C32BC">
                        <w:rPr>
                          <w:rFonts w:asciiTheme="majorHAnsi" w:hAnsiTheme="majorHAnsi"/>
                          <w:color w:val="595959" w:themeColor="text1" w:themeTint="A6"/>
                          <w:sz w:val="18"/>
                        </w:rPr>
                        <w:t xml:space="preserve">. </w:t>
                      </w:r>
                      <w:r w:rsidR="003B1A69">
                        <w:rPr>
                          <w:rFonts w:asciiTheme="majorHAnsi" w:hAnsiTheme="majorHAnsi"/>
                          <w:color w:val="595959" w:themeColor="text1" w:themeTint="A6"/>
                          <w:sz w:val="18"/>
                        </w:rPr>
                        <w:t>Honduras</w:t>
                      </w:r>
                      <w:r w:rsidR="004D21B7">
                        <w:rPr>
                          <w:rFonts w:asciiTheme="majorHAnsi" w:hAnsiTheme="majorHAnsi"/>
                          <w:color w:val="595959" w:themeColor="text1" w:themeTint="A6"/>
                          <w:sz w:val="18"/>
                        </w:rPr>
                        <w:t>.</w:t>
                      </w:r>
                      <w:r w:rsidR="00772878">
                        <w:rPr>
                          <w:rFonts w:asciiTheme="majorHAnsi" w:hAnsiTheme="majorHAnsi"/>
                          <w:color w:val="595959" w:themeColor="text1" w:themeTint="A6"/>
                          <w:sz w:val="18"/>
                        </w:rPr>
                        <w:t xml:space="preserve"> </w:t>
                      </w:r>
                      <w:r w:rsidR="00772878">
                        <w:rPr>
                          <w:color w:val="585858"/>
                          <w:sz w:val="18"/>
                          <w:szCs w:val="18"/>
                        </w:rPr>
                        <w:t>November 19, 2020.</w:t>
                      </w:r>
                    </w:p>
                  </w:txbxContent>
                </v:textbox>
              </v:shape>
            </w:pict>
          </mc:Fallback>
        </mc:AlternateContent>
      </w:r>
    </w:p>
    <w:p w14:paraId="0A7E1844" w14:textId="77777777" w:rsidR="002C1641" w:rsidRPr="00B17F98" w:rsidRDefault="002C1641" w:rsidP="00B17F98">
      <w:pPr>
        <w:tabs>
          <w:tab w:val="center" w:pos="5400"/>
        </w:tabs>
        <w:suppressAutoHyphens/>
        <w:jc w:val="center"/>
        <w:rPr>
          <w:rFonts w:asciiTheme="majorHAnsi" w:hAnsiTheme="majorHAnsi"/>
          <w:sz w:val="20"/>
          <w:szCs w:val="20"/>
          <w:lang w:val="es-ES_tradnl"/>
        </w:rPr>
      </w:pPr>
    </w:p>
    <w:p w14:paraId="2275A745" w14:textId="77777777" w:rsidR="002C1641" w:rsidRPr="00B17F98" w:rsidRDefault="002C1641" w:rsidP="00B17F98">
      <w:pPr>
        <w:tabs>
          <w:tab w:val="center" w:pos="5400"/>
        </w:tabs>
        <w:suppressAutoHyphens/>
        <w:jc w:val="center"/>
        <w:rPr>
          <w:rFonts w:asciiTheme="majorHAnsi" w:hAnsiTheme="majorHAnsi"/>
          <w:sz w:val="20"/>
          <w:szCs w:val="20"/>
          <w:lang w:val="es-ES_tradnl"/>
        </w:rPr>
      </w:pPr>
    </w:p>
    <w:p w14:paraId="169ECF3F" w14:textId="77777777" w:rsidR="003C32BC" w:rsidRPr="00B17F98" w:rsidRDefault="003C32BC" w:rsidP="00B17F98">
      <w:pPr>
        <w:tabs>
          <w:tab w:val="center" w:pos="5400"/>
        </w:tabs>
        <w:suppressAutoHyphens/>
        <w:jc w:val="center"/>
        <w:rPr>
          <w:rFonts w:asciiTheme="majorHAnsi" w:hAnsiTheme="majorHAnsi"/>
          <w:sz w:val="20"/>
          <w:szCs w:val="20"/>
        </w:rPr>
      </w:pPr>
    </w:p>
    <w:p w14:paraId="65815ACF" w14:textId="77777777" w:rsidR="003C32BC" w:rsidRPr="00B17F98" w:rsidRDefault="006311DA" w:rsidP="00B17F98">
      <w:pPr>
        <w:tabs>
          <w:tab w:val="center" w:pos="5400"/>
        </w:tabs>
        <w:suppressAutoHyphens/>
        <w:jc w:val="center"/>
        <w:rPr>
          <w:rFonts w:asciiTheme="majorHAnsi" w:hAnsiTheme="majorHAnsi"/>
          <w:sz w:val="20"/>
          <w:szCs w:val="20"/>
        </w:rPr>
      </w:pPr>
      <w:r w:rsidRPr="00B17F98">
        <w:rPr>
          <w:rFonts w:asciiTheme="majorHAnsi" w:hAnsiTheme="majorHAnsi"/>
          <w:noProof/>
          <w:sz w:val="20"/>
          <w:szCs w:val="20"/>
        </w:rPr>
        <mc:AlternateContent>
          <mc:Choice Requires="wps">
            <w:drawing>
              <wp:anchor distT="0" distB="0" distL="114300" distR="114300" simplePos="0" relativeHeight="251686912" behindDoc="0" locked="0" layoutInCell="1" allowOverlap="1" wp14:anchorId="53DD52EB" wp14:editId="6CC2F402">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2EF6B5"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3DD52EB"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5B2EF6B5"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B17F98">
        <w:rPr>
          <w:rFonts w:asciiTheme="majorHAnsi" w:hAnsiTheme="majorHAnsi"/>
          <w:noProof/>
          <w:sz w:val="20"/>
          <w:szCs w:val="20"/>
        </w:rPr>
        <mc:AlternateContent>
          <mc:Choice Requires="wps">
            <w:drawing>
              <wp:anchor distT="0" distB="0" distL="114300" distR="114300" simplePos="0" relativeHeight="251684864" behindDoc="0" locked="0" layoutInCell="1" allowOverlap="1" wp14:anchorId="0E17ED7C" wp14:editId="46FE7228">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C5753E" w14:textId="77777777" w:rsidR="003C32BC" w:rsidRDefault="003815A8">
                            <w:r>
                              <w:rPr>
                                <w:noProof/>
                              </w:rPr>
                              <w:drawing>
                                <wp:inline distT="0" distB="0" distL="0" distR="0" wp14:anchorId="0477FAB3" wp14:editId="09D95BC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E17ED7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37C5753E" w14:textId="77777777" w:rsidR="003C32BC" w:rsidRDefault="003815A8">
                      <w:r>
                        <w:rPr>
                          <w:noProof/>
                        </w:rPr>
                        <w:drawing>
                          <wp:inline distT="0" distB="0" distL="0" distR="0" wp14:anchorId="0477FAB3" wp14:editId="09D95BC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2E859682" w14:textId="77777777" w:rsidR="007607C4" w:rsidRPr="00B17F98" w:rsidRDefault="007607C4" w:rsidP="00B17F98">
      <w:pPr>
        <w:tabs>
          <w:tab w:val="center" w:pos="5400"/>
        </w:tabs>
        <w:suppressAutoHyphens/>
        <w:jc w:val="center"/>
        <w:rPr>
          <w:rFonts w:asciiTheme="majorHAnsi" w:hAnsiTheme="majorHAnsi"/>
          <w:sz w:val="20"/>
          <w:szCs w:val="20"/>
        </w:rPr>
        <w:sectPr w:rsidR="007607C4" w:rsidRPr="00B17F98"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55EBD4DD" w14:textId="48F9BEAE" w:rsidR="006311DA" w:rsidRPr="00B17F98" w:rsidRDefault="008479D2" w:rsidP="00B17F98">
      <w:pPr>
        <w:tabs>
          <w:tab w:val="center" w:pos="5400"/>
        </w:tabs>
        <w:suppressAutoHyphens/>
        <w:jc w:val="center"/>
        <w:rPr>
          <w:rFonts w:asciiTheme="majorHAnsi" w:hAnsiTheme="majorHAnsi"/>
          <w:b/>
          <w:sz w:val="18"/>
          <w:szCs w:val="20"/>
        </w:rPr>
      </w:pPr>
      <w:r>
        <w:rPr>
          <w:rFonts w:asciiTheme="majorHAnsi" w:hAnsiTheme="majorHAnsi"/>
          <w:b/>
          <w:sz w:val="18"/>
          <w:szCs w:val="20"/>
        </w:rPr>
        <w:lastRenderedPageBreak/>
        <w:t>REPORT No. 334</w:t>
      </w:r>
      <w:r w:rsidR="006311DA" w:rsidRPr="00B17F98">
        <w:rPr>
          <w:rFonts w:asciiTheme="majorHAnsi" w:hAnsiTheme="majorHAnsi"/>
          <w:b/>
          <w:sz w:val="18"/>
          <w:szCs w:val="20"/>
        </w:rPr>
        <w:t>/</w:t>
      </w:r>
      <w:r w:rsidR="003B1A69" w:rsidRPr="00B17F98">
        <w:rPr>
          <w:rFonts w:asciiTheme="majorHAnsi" w:hAnsiTheme="majorHAnsi"/>
          <w:b/>
          <w:sz w:val="18"/>
          <w:szCs w:val="20"/>
        </w:rPr>
        <w:t>20</w:t>
      </w:r>
    </w:p>
    <w:p w14:paraId="535201BE" w14:textId="7C0980BB" w:rsidR="006311DA" w:rsidRPr="00B17F98" w:rsidRDefault="006311DA" w:rsidP="00B17F98">
      <w:pPr>
        <w:tabs>
          <w:tab w:val="center" w:pos="5400"/>
        </w:tabs>
        <w:suppressAutoHyphens/>
        <w:jc w:val="center"/>
        <w:rPr>
          <w:rFonts w:asciiTheme="majorHAnsi" w:hAnsiTheme="majorHAnsi"/>
          <w:b/>
          <w:sz w:val="18"/>
          <w:szCs w:val="20"/>
        </w:rPr>
      </w:pPr>
      <w:r w:rsidRPr="00B17F98">
        <w:rPr>
          <w:rFonts w:asciiTheme="majorHAnsi" w:hAnsiTheme="majorHAnsi"/>
          <w:b/>
          <w:sz w:val="18"/>
          <w:szCs w:val="20"/>
        </w:rPr>
        <w:t xml:space="preserve">CASE </w:t>
      </w:r>
      <w:r w:rsidR="00796670" w:rsidRPr="00B17F98">
        <w:rPr>
          <w:rFonts w:asciiTheme="majorHAnsi" w:hAnsiTheme="majorHAnsi"/>
          <w:b/>
          <w:sz w:val="18"/>
          <w:szCs w:val="20"/>
        </w:rPr>
        <w:t>12</w:t>
      </w:r>
      <w:r w:rsidR="003B1A69" w:rsidRPr="00B17F98">
        <w:rPr>
          <w:rFonts w:asciiTheme="majorHAnsi" w:hAnsiTheme="majorHAnsi"/>
          <w:b/>
          <w:sz w:val="18"/>
          <w:szCs w:val="20"/>
        </w:rPr>
        <w:t>.972</w:t>
      </w:r>
    </w:p>
    <w:p w14:paraId="497BA76F" w14:textId="5B9D1279" w:rsidR="006311DA" w:rsidRPr="00B17F98" w:rsidRDefault="006311DA" w:rsidP="00B17F98">
      <w:pPr>
        <w:tabs>
          <w:tab w:val="center" w:pos="5400"/>
        </w:tabs>
        <w:suppressAutoHyphens/>
        <w:jc w:val="center"/>
        <w:rPr>
          <w:rFonts w:asciiTheme="majorHAnsi" w:hAnsiTheme="majorHAnsi"/>
          <w:sz w:val="18"/>
          <w:szCs w:val="20"/>
        </w:rPr>
      </w:pPr>
      <w:r w:rsidRPr="00B17F98">
        <w:rPr>
          <w:rFonts w:asciiTheme="majorHAnsi" w:hAnsiTheme="majorHAnsi"/>
          <w:sz w:val="18"/>
          <w:szCs w:val="20"/>
        </w:rPr>
        <w:t>FRIENDLY SETTLEMENT</w:t>
      </w:r>
      <w:r w:rsidR="00E709B3" w:rsidRPr="00B17F98">
        <w:rPr>
          <w:rFonts w:asciiTheme="majorHAnsi" w:hAnsiTheme="majorHAnsi"/>
          <w:sz w:val="18"/>
          <w:szCs w:val="20"/>
        </w:rPr>
        <w:t xml:space="preserve"> </w:t>
      </w:r>
    </w:p>
    <w:p w14:paraId="27D31D80" w14:textId="0854EB55" w:rsidR="006311DA" w:rsidRPr="008446D2" w:rsidRDefault="00796670" w:rsidP="00B17F98">
      <w:pPr>
        <w:tabs>
          <w:tab w:val="center" w:pos="5400"/>
        </w:tabs>
        <w:suppressAutoHyphens/>
        <w:jc w:val="center"/>
        <w:rPr>
          <w:rFonts w:asciiTheme="majorHAnsi" w:hAnsiTheme="majorHAnsi"/>
          <w:sz w:val="18"/>
          <w:szCs w:val="20"/>
        </w:rPr>
      </w:pPr>
      <w:r w:rsidRPr="008446D2">
        <w:rPr>
          <w:rFonts w:asciiTheme="majorHAnsi" w:hAnsiTheme="majorHAnsi"/>
          <w:sz w:val="18"/>
          <w:szCs w:val="20"/>
        </w:rPr>
        <w:t>MARC</w:t>
      </w:r>
      <w:r w:rsidR="003B1A69" w:rsidRPr="008446D2">
        <w:rPr>
          <w:rFonts w:asciiTheme="majorHAnsi" w:hAnsiTheme="majorHAnsi"/>
          <w:sz w:val="18"/>
          <w:szCs w:val="20"/>
        </w:rPr>
        <w:t>ELO RAMÓN AGUILERA AGUILAR</w:t>
      </w:r>
    </w:p>
    <w:p w14:paraId="691F789C" w14:textId="05290946" w:rsidR="003C32BC" w:rsidRPr="00B17F98" w:rsidRDefault="003B1A69" w:rsidP="00B17F98">
      <w:pPr>
        <w:tabs>
          <w:tab w:val="center" w:pos="5400"/>
        </w:tabs>
        <w:suppressAutoHyphens/>
        <w:jc w:val="center"/>
        <w:rPr>
          <w:rFonts w:asciiTheme="majorHAnsi" w:hAnsiTheme="majorHAnsi"/>
          <w:sz w:val="18"/>
          <w:szCs w:val="20"/>
          <w:lang w:val="es-ES"/>
        </w:rPr>
      </w:pPr>
      <w:r w:rsidRPr="00B17F98">
        <w:rPr>
          <w:rFonts w:asciiTheme="majorHAnsi" w:hAnsiTheme="majorHAnsi"/>
          <w:sz w:val="18"/>
          <w:szCs w:val="20"/>
          <w:lang w:val="es-ES"/>
        </w:rPr>
        <w:t>HONDURAS</w:t>
      </w:r>
      <w:r w:rsidR="003414AC" w:rsidRPr="00B17F98">
        <w:rPr>
          <w:rFonts w:asciiTheme="majorHAnsi" w:hAnsiTheme="majorHAnsi"/>
          <w:sz w:val="18"/>
          <w:szCs w:val="20"/>
          <w:lang w:val="es-ES"/>
        </w:rPr>
        <w:br/>
      </w:r>
      <w:r w:rsidR="008479D2">
        <w:rPr>
          <w:rFonts w:asciiTheme="majorHAnsi" w:hAnsiTheme="majorHAnsi"/>
          <w:sz w:val="18"/>
          <w:szCs w:val="20"/>
          <w:lang w:val="es-ES"/>
        </w:rPr>
        <w:t>NOVEMBER 19,</w:t>
      </w:r>
      <w:r w:rsidR="00796670" w:rsidRPr="00B17F98">
        <w:rPr>
          <w:rFonts w:asciiTheme="majorHAnsi" w:hAnsiTheme="majorHAnsi"/>
          <w:sz w:val="18"/>
          <w:szCs w:val="20"/>
          <w:lang w:val="es-ES"/>
        </w:rPr>
        <w:t xml:space="preserve"> 2020</w:t>
      </w:r>
    </w:p>
    <w:p w14:paraId="383D4CBD" w14:textId="6F09FE1B" w:rsidR="00ED0F91" w:rsidRPr="00B17F98" w:rsidRDefault="00ED0F91" w:rsidP="00B17F98">
      <w:pPr>
        <w:tabs>
          <w:tab w:val="center" w:pos="5400"/>
        </w:tabs>
        <w:suppressAutoHyphens/>
        <w:jc w:val="center"/>
        <w:rPr>
          <w:rFonts w:asciiTheme="majorHAnsi" w:hAnsiTheme="majorHAnsi"/>
          <w:sz w:val="20"/>
          <w:szCs w:val="20"/>
          <w:lang w:val="es-ES"/>
        </w:rPr>
      </w:pPr>
    </w:p>
    <w:p w14:paraId="6D664F16" w14:textId="77777777" w:rsidR="00D37836" w:rsidRPr="00B17F98" w:rsidRDefault="00D37836" w:rsidP="00B17F98">
      <w:pPr>
        <w:tabs>
          <w:tab w:val="center" w:pos="5400"/>
        </w:tabs>
        <w:suppressAutoHyphens/>
        <w:jc w:val="center"/>
        <w:rPr>
          <w:rFonts w:asciiTheme="majorHAnsi" w:hAnsiTheme="majorHAnsi"/>
          <w:sz w:val="20"/>
          <w:szCs w:val="20"/>
          <w:lang w:val="es-ES"/>
        </w:rPr>
      </w:pPr>
    </w:p>
    <w:p w14:paraId="2BACA777" w14:textId="5E354312" w:rsidR="007607C4" w:rsidRPr="00B17F98" w:rsidRDefault="00796670" w:rsidP="00B17F9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mbria"/>
          <w:b/>
          <w:color w:val="000000"/>
          <w:sz w:val="20"/>
          <w:szCs w:val="20"/>
          <w:u w:color="000000"/>
          <w:lang w:eastAsia="es-ES"/>
        </w:rPr>
      </w:pPr>
      <w:r w:rsidRPr="00B17F98">
        <w:rPr>
          <w:rFonts w:asciiTheme="majorHAnsi" w:eastAsia="Cambria" w:hAnsiTheme="majorHAnsi" w:cs="Cambria"/>
          <w:b/>
          <w:color w:val="000000"/>
          <w:sz w:val="20"/>
          <w:szCs w:val="20"/>
          <w:u w:color="000000"/>
          <w:lang w:eastAsia="es-ES"/>
        </w:rPr>
        <w:t>SUMMARY AND RELEVANT PROCEDURAL ASPECTS OF THE FRIENDLY SETTLEMENT PROCESS</w:t>
      </w:r>
    </w:p>
    <w:p w14:paraId="3C5AEF24" w14:textId="77777777" w:rsidR="00ED7FDA" w:rsidRPr="00B17F98" w:rsidRDefault="00ED7FDA" w:rsidP="00B17F9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Cambria" w:hAnsiTheme="majorHAnsi" w:cs="Cambria"/>
          <w:b/>
          <w:color w:val="000000"/>
          <w:sz w:val="20"/>
          <w:szCs w:val="20"/>
          <w:u w:color="000000"/>
          <w:lang w:eastAsia="es-ES"/>
        </w:rPr>
      </w:pPr>
    </w:p>
    <w:p w14:paraId="710103C8" w14:textId="594854B7" w:rsidR="00ED0F91" w:rsidRPr="00B17F98" w:rsidRDefault="003B1A69" w:rsidP="00B17F98">
      <w:pPr>
        <w:pStyle w:val="ListParagraph"/>
        <w:numPr>
          <w:ilvl w:val="0"/>
          <w:numId w:val="56"/>
        </w:numPr>
        <w:tabs>
          <w:tab w:val="center" w:pos="0"/>
        </w:tabs>
        <w:suppressAutoHyphens/>
        <w:ind w:left="0" w:firstLine="709"/>
        <w:jc w:val="both"/>
        <w:rPr>
          <w:rFonts w:asciiTheme="majorHAnsi" w:hAnsiTheme="majorHAnsi"/>
          <w:sz w:val="20"/>
          <w:szCs w:val="20"/>
        </w:rPr>
      </w:pPr>
      <w:r w:rsidRPr="00B17F98">
        <w:rPr>
          <w:rFonts w:asciiTheme="majorHAnsi" w:hAnsiTheme="majorHAnsi"/>
          <w:sz w:val="20"/>
          <w:szCs w:val="20"/>
        </w:rPr>
        <w:t xml:space="preserve">On August 16, 2006, the Inter-American </w:t>
      </w:r>
      <w:r w:rsidR="00D37836" w:rsidRPr="00B17F98">
        <w:rPr>
          <w:rFonts w:asciiTheme="majorHAnsi" w:hAnsiTheme="majorHAnsi"/>
          <w:sz w:val="20"/>
          <w:szCs w:val="20"/>
        </w:rPr>
        <w:t>Commission</w:t>
      </w:r>
      <w:r w:rsidRPr="00B17F98">
        <w:rPr>
          <w:rFonts w:asciiTheme="majorHAnsi" w:hAnsiTheme="majorHAnsi"/>
          <w:sz w:val="20"/>
          <w:szCs w:val="20"/>
        </w:rPr>
        <w:t xml:space="preserve"> on Human Rights (hereinafter “the </w:t>
      </w:r>
      <w:r w:rsidR="00D37836" w:rsidRPr="00B17F98">
        <w:rPr>
          <w:rFonts w:asciiTheme="majorHAnsi" w:hAnsiTheme="majorHAnsi"/>
          <w:sz w:val="20"/>
          <w:szCs w:val="20"/>
        </w:rPr>
        <w:t>Commission</w:t>
      </w:r>
      <w:r w:rsidR="00ED7FDA" w:rsidRPr="00B17F98">
        <w:rPr>
          <w:rFonts w:asciiTheme="majorHAnsi" w:hAnsiTheme="majorHAnsi"/>
          <w:sz w:val="20"/>
          <w:szCs w:val="20"/>
        </w:rPr>
        <w:t>” or the IACHR”) received a petition presented by Marcelo Ramón Aguilera</w:t>
      </w:r>
      <w:r w:rsidR="00D37836" w:rsidRPr="00B17F98">
        <w:rPr>
          <w:rStyle w:val="FootnoteReference"/>
          <w:rFonts w:asciiTheme="majorHAnsi" w:hAnsiTheme="majorHAnsi"/>
          <w:sz w:val="20"/>
          <w:szCs w:val="20"/>
        </w:rPr>
        <w:footnoteReference w:id="2"/>
      </w:r>
      <w:r w:rsidR="00ED7FDA" w:rsidRPr="00B17F98">
        <w:rPr>
          <w:rFonts w:asciiTheme="majorHAnsi" w:hAnsiTheme="majorHAnsi"/>
          <w:sz w:val="20"/>
          <w:szCs w:val="20"/>
        </w:rPr>
        <w:t>, (hereinafter “the petitioner” or  “the alleged victim”) in which the international responsibility of the State of Honduras (hereinafter “Honduras”, “</w:t>
      </w:r>
      <w:r w:rsidR="00D37836" w:rsidRPr="00B17F98">
        <w:rPr>
          <w:rFonts w:asciiTheme="majorHAnsi" w:hAnsiTheme="majorHAnsi"/>
          <w:sz w:val="20"/>
          <w:szCs w:val="20"/>
        </w:rPr>
        <w:t>State</w:t>
      </w:r>
      <w:r w:rsidR="00ED7FDA" w:rsidRPr="00B17F98">
        <w:rPr>
          <w:rFonts w:asciiTheme="majorHAnsi" w:hAnsiTheme="majorHAnsi"/>
          <w:sz w:val="20"/>
          <w:szCs w:val="20"/>
        </w:rPr>
        <w:t>” or “Honduran State”) for alleged violations of rights enshrined in the American Convention on Human Rights (hereinafter “American Convention” or “Convention”), derived from the dismissal of the alleged victim, within the framework of the process of purging the personnel of the National Police, carried in 2001.</w:t>
      </w:r>
    </w:p>
    <w:p w14:paraId="674D8965" w14:textId="2D8E0682" w:rsidR="00AE2489" w:rsidRPr="00B17F98" w:rsidRDefault="00AE2489" w:rsidP="00B17F98">
      <w:pPr>
        <w:tabs>
          <w:tab w:val="center" w:pos="0"/>
        </w:tabs>
        <w:suppressAutoHyphens/>
        <w:jc w:val="both"/>
        <w:rPr>
          <w:rFonts w:asciiTheme="majorHAnsi" w:hAnsiTheme="majorHAnsi"/>
          <w:sz w:val="20"/>
          <w:szCs w:val="20"/>
        </w:rPr>
      </w:pPr>
    </w:p>
    <w:p w14:paraId="030DA800" w14:textId="474A4659" w:rsidR="00AE2489" w:rsidRPr="00B17F98" w:rsidRDefault="00AE2489" w:rsidP="00B17F98">
      <w:pPr>
        <w:pStyle w:val="ListParagraph"/>
        <w:numPr>
          <w:ilvl w:val="0"/>
          <w:numId w:val="56"/>
        </w:numPr>
        <w:tabs>
          <w:tab w:val="center" w:pos="0"/>
        </w:tabs>
        <w:suppressAutoHyphens/>
        <w:ind w:left="0" w:firstLine="709"/>
        <w:jc w:val="both"/>
        <w:rPr>
          <w:rFonts w:asciiTheme="majorHAnsi" w:hAnsiTheme="majorHAnsi"/>
          <w:sz w:val="20"/>
          <w:szCs w:val="20"/>
        </w:rPr>
      </w:pPr>
      <w:r w:rsidRPr="00B17F98">
        <w:rPr>
          <w:rFonts w:asciiTheme="majorHAnsi" w:hAnsiTheme="majorHAnsi"/>
          <w:sz w:val="20"/>
          <w:szCs w:val="20"/>
        </w:rPr>
        <w:t>The petition alleges the alleged violation by the State of Articles 8 (judicial guarantees) and 25 (judicial protection) of the American Convention, because the alleged victim had been unjustifiably dismissed, based on Decree 58-2001, published in Gazette No. 29,504 of June 15, 2001 (hereinafter “decree 58-2001, and</w:t>
      </w:r>
      <w:r w:rsidR="00D37836" w:rsidRPr="00B17F98">
        <w:rPr>
          <w:rFonts w:asciiTheme="majorHAnsi" w:hAnsiTheme="majorHAnsi"/>
          <w:sz w:val="20"/>
          <w:szCs w:val="20"/>
        </w:rPr>
        <w:t xml:space="preserve"> without his dismissal followed</w:t>
      </w:r>
      <w:r w:rsidRPr="00B17F98">
        <w:rPr>
          <w:rFonts w:asciiTheme="majorHAnsi" w:hAnsiTheme="majorHAnsi"/>
          <w:sz w:val="20"/>
          <w:szCs w:val="20"/>
        </w:rPr>
        <w:t xml:space="preserve"> the legal procedure established for it. The petitioner also a</w:t>
      </w:r>
      <w:r w:rsidR="00D37836" w:rsidRPr="00B17F98">
        <w:rPr>
          <w:rFonts w:asciiTheme="majorHAnsi" w:hAnsiTheme="majorHAnsi"/>
          <w:sz w:val="20"/>
          <w:szCs w:val="20"/>
        </w:rPr>
        <w:t>lleged that the Honduran State was</w:t>
      </w:r>
      <w:r w:rsidRPr="00B17F98">
        <w:rPr>
          <w:rFonts w:asciiTheme="majorHAnsi" w:hAnsiTheme="majorHAnsi"/>
          <w:sz w:val="20"/>
          <w:szCs w:val="20"/>
        </w:rPr>
        <w:t xml:space="preserve"> responsible for the violation of the rights enshrined in Articles 4 (right to life), 10 (right to compensation), 11 (protection of honor and dignity), 17 (protection of the family), and 24 (equality before the law), of the American Convention, in accordance with the general obligation </w:t>
      </w:r>
      <w:r w:rsidR="00520407" w:rsidRPr="00B17F98">
        <w:rPr>
          <w:rFonts w:asciiTheme="majorHAnsi" w:hAnsiTheme="majorHAnsi"/>
          <w:sz w:val="20"/>
          <w:szCs w:val="20"/>
        </w:rPr>
        <w:t>established in Articles 1.1 an 2 of said instrument.</w:t>
      </w:r>
      <w:r w:rsidRPr="00B17F98">
        <w:rPr>
          <w:rFonts w:asciiTheme="majorHAnsi" w:hAnsiTheme="majorHAnsi"/>
          <w:sz w:val="20"/>
          <w:szCs w:val="20"/>
        </w:rPr>
        <w:t xml:space="preserve"> </w:t>
      </w:r>
    </w:p>
    <w:p w14:paraId="72D25359" w14:textId="77777777" w:rsidR="00520407" w:rsidRPr="00B17F98" w:rsidRDefault="00520407" w:rsidP="00B17F98">
      <w:pPr>
        <w:tabs>
          <w:tab w:val="center" w:pos="0"/>
        </w:tabs>
        <w:suppressAutoHyphens/>
        <w:jc w:val="both"/>
        <w:rPr>
          <w:rFonts w:asciiTheme="majorHAnsi" w:hAnsiTheme="majorHAnsi"/>
          <w:sz w:val="20"/>
          <w:szCs w:val="20"/>
        </w:rPr>
      </w:pPr>
    </w:p>
    <w:p w14:paraId="3B68F9CA" w14:textId="748BFE94" w:rsidR="00796670" w:rsidRPr="00B17F98" w:rsidRDefault="00520407" w:rsidP="00B17F98">
      <w:pPr>
        <w:pStyle w:val="ListParagraph"/>
        <w:numPr>
          <w:ilvl w:val="0"/>
          <w:numId w:val="56"/>
        </w:numPr>
        <w:tabs>
          <w:tab w:val="center" w:pos="0"/>
        </w:tabs>
        <w:suppressAutoHyphens/>
        <w:ind w:left="0" w:firstLine="709"/>
        <w:jc w:val="both"/>
        <w:rPr>
          <w:rFonts w:asciiTheme="majorHAnsi" w:hAnsiTheme="majorHAnsi"/>
          <w:sz w:val="20"/>
          <w:szCs w:val="20"/>
        </w:rPr>
      </w:pPr>
      <w:r w:rsidRPr="00B17F98">
        <w:rPr>
          <w:rFonts w:asciiTheme="majorHAnsi" w:hAnsiTheme="majorHAnsi"/>
          <w:sz w:val="20"/>
          <w:szCs w:val="20"/>
        </w:rPr>
        <w:t>On August 15</w:t>
      </w:r>
      <w:r w:rsidR="00D37836" w:rsidRPr="00B17F98">
        <w:rPr>
          <w:rFonts w:asciiTheme="majorHAnsi" w:hAnsiTheme="majorHAnsi"/>
          <w:sz w:val="20"/>
          <w:szCs w:val="20"/>
        </w:rPr>
        <w:t>,</w:t>
      </w:r>
      <w:r w:rsidRPr="00B17F98">
        <w:rPr>
          <w:rFonts w:asciiTheme="majorHAnsi" w:hAnsiTheme="majorHAnsi"/>
          <w:sz w:val="20"/>
          <w:szCs w:val="20"/>
        </w:rPr>
        <w:t xml:space="preserve"> 2014, the IACHR iss</w:t>
      </w:r>
      <w:r w:rsidR="00D37836" w:rsidRPr="00B17F98">
        <w:rPr>
          <w:rFonts w:asciiTheme="majorHAnsi" w:hAnsiTheme="majorHAnsi"/>
          <w:sz w:val="20"/>
          <w:szCs w:val="20"/>
        </w:rPr>
        <w:t xml:space="preserve">ued Admissibility Report 76/14 on </w:t>
      </w:r>
      <w:r w:rsidRPr="00B17F98">
        <w:rPr>
          <w:rFonts w:asciiTheme="majorHAnsi" w:hAnsiTheme="majorHAnsi"/>
          <w:sz w:val="20"/>
          <w:szCs w:val="20"/>
        </w:rPr>
        <w:t xml:space="preserve">case 12.972 Marcelo Ramón Aguilera. In its report, the </w:t>
      </w:r>
      <w:r w:rsidR="00D37836" w:rsidRPr="00B17F98">
        <w:rPr>
          <w:rFonts w:asciiTheme="majorHAnsi" w:hAnsiTheme="majorHAnsi"/>
          <w:sz w:val="20"/>
          <w:szCs w:val="20"/>
        </w:rPr>
        <w:t>IACHR</w:t>
      </w:r>
      <w:r w:rsidRPr="00B17F98">
        <w:rPr>
          <w:rFonts w:asciiTheme="majorHAnsi" w:hAnsiTheme="majorHAnsi"/>
          <w:sz w:val="20"/>
          <w:szCs w:val="20"/>
        </w:rPr>
        <w:t xml:space="preserve"> concluded that it was competent to examine the alleged violation </w:t>
      </w:r>
      <w:r w:rsidR="00D37836" w:rsidRPr="00B17F98">
        <w:rPr>
          <w:rFonts w:asciiTheme="majorHAnsi" w:hAnsiTheme="majorHAnsi"/>
          <w:sz w:val="20"/>
          <w:szCs w:val="20"/>
        </w:rPr>
        <w:t>of Articles</w:t>
      </w:r>
      <w:r w:rsidRPr="00B17F98">
        <w:rPr>
          <w:rFonts w:asciiTheme="majorHAnsi" w:hAnsiTheme="majorHAnsi"/>
          <w:sz w:val="20"/>
          <w:szCs w:val="20"/>
        </w:rPr>
        <w:t xml:space="preserve"> 8 (judicial guarantees) and 25 (judicial protection) of the American Convention on Human Rights, in connection 11.1 and 2 of said instrument. It also decide</w:t>
      </w:r>
      <w:r w:rsidR="00D37836" w:rsidRPr="00B17F98">
        <w:rPr>
          <w:rFonts w:asciiTheme="majorHAnsi" w:hAnsiTheme="majorHAnsi"/>
          <w:sz w:val="20"/>
          <w:szCs w:val="20"/>
        </w:rPr>
        <w:t>d</w:t>
      </w:r>
      <w:r w:rsidRPr="00B17F98">
        <w:rPr>
          <w:rFonts w:asciiTheme="majorHAnsi" w:hAnsiTheme="majorHAnsi"/>
          <w:sz w:val="20"/>
          <w:szCs w:val="20"/>
        </w:rPr>
        <w:t xml:space="preserve"> to declare inadmissible the allegations referring to the alleged violation of Articles 4 (right to life), 10 (right to compensation), 11 (protection of honor and dignity), 17 (protection of the family) and 24 (equality before the law) of the American Convention, in accordance with Articles 1.1 and 2 of said instrument.</w:t>
      </w:r>
    </w:p>
    <w:p w14:paraId="522EE82E" w14:textId="77777777" w:rsidR="00520407" w:rsidRPr="00B17F98" w:rsidRDefault="00520407" w:rsidP="00B17F98">
      <w:pPr>
        <w:tabs>
          <w:tab w:val="center" w:pos="1560"/>
        </w:tabs>
        <w:suppressAutoHyphens/>
        <w:jc w:val="both"/>
        <w:rPr>
          <w:rFonts w:asciiTheme="majorHAnsi" w:hAnsiTheme="majorHAnsi"/>
          <w:sz w:val="20"/>
          <w:szCs w:val="20"/>
        </w:rPr>
      </w:pPr>
    </w:p>
    <w:p w14:paraId="7561B66D" w14:textId="18E2587F" w:rsidR="00C63269" w:rsidRPr="00B17F98" w:rsidRDefault="00C63269" w:rsidP="00B17F98">
      <w:pPr>
        <w:pStyle w:val="ListParagraph"/>
        <w:numPr>
          <w:ilvl w:val="0"/>
          <w:numId w:val="56"/>
        </w:numPr>
        <w:tabs>
          <w:tab w:val="center" w:pos="1560"/>
        </w:tabs>
        <w:suppressAutoHyphens/>
        <w:ind w:left="0" w:firstLine="709"/>
        <w:jc w:val="both"/>
        <w:rPr>
          <w:rFonts w:asciiTheme="majorHAnsi" w:hAnsiTheme="majorHAnsi"/>
          <w:sz w:val="20"/>
          <w:szCs w:val="20"/>
        </w:rPr>
      </w:pPr>
      <w:r w:rsidRPr="00B17F98">
        <w:rPr>
          <w:rFonts w:asciiTheme="majorHAnsi" w:hAnsiTheme="majorHAnsi"/>
          <w:sz w:val="20"/>
          <w:szCs w:val="20"/>
        </w:rPr>
        <w:t xml:space="preserve">On November 9, 2015, the parties began the negotiation process, which materialized with the signing of a friendly settlement agreement (hereinafter “ASA” or “Agreement”), on August 12, 2020. Subsequently, </w:t>
      </w:r>
      <w:r w:rsidR="00D37836" w:rsidRPr="00B17F98">
        <w:rPr>
          <w:rFonts w:asciiTheme="majorHAnsi" w:hAnsiTheme="majorHAnsi"/>
          <w:sz w:val="20"/>
          <w:szCs w:val="20"/>
        </w:rPr>
        <w:t>a</w:t>
      </w:r>
      <w:r w:rsidRPr="00B17F98">
        <w:rPr>
          <w:rFonts w:asciiTheme="majorHAnsi" w:hAnsiTheme="majorHAnsi"/>
          <w:sz w:val="20"/>
          <w:szCs w:val="20"/>
        </w:rPr>
        <w:t>t the working meeting o</w:t>
      </w:r>
      <w:r w:rsidR="00D37836" w:rsidRPr="00B17F98">
        <w:rPr>
          <w:rFonts w:asciiTheme="majorHAnsi" w:hAnsiTheme="majorHAnsi"/>
          <w:sz w:val="20"/>
          <w:szCs w:val="20"/>
        </w:rPr>
        <w:t>f</w:t>
      </w:r>
      <w:r w:rsidRPr="00B17F98">
        <w:rPr>
          <w:rFonts w:asciiTheme="majorHAnsi" w:hAnsiTheme="majorHAnsi"/>
          <w:sz w:val="20"/>
          <w:szCs w:val="20"/>
        </w:rPr>
        <w:t xml:space="preserve"> September 2, 2020, facilitated by the Commission, the parties indicated full satisfaction of the commitments made in the agreement and requested the Commission to approve it and close the case.</w:t>
      </w:r>
    </w:p>
    <w:p w14:paraId="06A62B05" w14:textId="77777777" w:rsidR="00C63269" w:rsidRPr="00B17F98" w:rsidRDefault="00C63269" w:rsidP="00B17F98">
      <w:pPr>
        <w:pStyle w:val="ListParagraph"/>
        <w:rPr>
          <w:rFonts w:asciiTheme="majorHAnsi" w:hAnsiTheme="majorHAnsi"/>
          <w:sz w:val="20"/>
          <w:szCs w:val="20"/>
        </w:rPr>
      </w:pPr>
    </w:p>
    <w:p w14:paraId="4924DD73" w14:textId="52058D17" w:rsidR="00ED0F91" w:rsidRDefault="00C63269" w:rsidP="00B17F98">
      <w:pPr>
        <w:pStyle w:val="ListParagraph"/>
        <w:numPr>
          <w:ilvl w:val="0"/>
          <w:numId w:val="56"/>
        </w:numPr>
        <w:tabs>
          <w:tab w:val="center" w:pos="1560"/>
        </w:tabs>
        <w:suppressAutoHyphens/>
        <w:ind w:left="0" w:firstLine="709"/>
        <w:jc w:val="both"/>
        <w:rPr>
          <w:rFonts w:asciiTheme="majorHAnsi" w:hAnsiTheme="majorHAnsi"/>
          <w:sz w:val="20"/>
          <w:szCs w:val="20"/>
        </w:rPr>
      </w:pPr>
      <w:r w:rsidRPr="00B17F98">
        <w:rPr>
          <w:rFonts w:asciiTheme="majorHAnsi" w:hAnsiTheme="majorHAnsi"/>
          <w:sz w:val="20"/>
          <w:szCs w:val="20"/>
        </w:rPr>
        <w:t>In this friendly settlement report, as established in Article 49 of the Convention and in Article 40.5 of the Commission's Rules of Procedure, a review of the facts alleged by the petitioner is made and the friendly settlement agreement</w:t>
      </w:r>
      <w:r w:rsidR="00D37836" w:rsidRPr="00B17F98">
        <w:rPr>
          <w:rFonts w:asciiTheme="majorHAnsi" w:hAnsiTheme="majorHAnsi"/>
          <w:sz w:val="20"/>
          <w:szCs w:val="20"/>
        </w:rPr>
        <w:t xml:space="preserve"> signed on August 12, 2020 </w:t>
      </w:r>
      <w:r w:rsidRPr="00B17F98">
        <w:rPr>
          <w:rFonts w:asciiTheme="majorHAnsi" w:hAnsiTheme="majorHAnsi"/>
          <w:sz w:val="20"/>
          <w:szCs w:val="20"/>
        </w:rPr>
        <w:t>by the petitioner and representatives of the Honduran State</w:t>
      </w:r>
      <w:r w:rsidR="00D37836" w:rsidRPr="00B17F98">
        <w:rPr>
          <w:rFonts w:asciiTheme="majorHAnsi" w:hAnsiTheme="majorHAnsi"/>
          <w:sz w:val="20"/>
          <w:szCs w:val="20"/>
        </w:rPr>
        <w:t xml:space="preserve"> is transcribed.</w:t>
      </w:r>
      <w:r w:rsidRPr="00B17F98">
        <w:rPr>
          <w:rFonts w:asciiTheme="majorHAnsi" w:hAnsiTheme="majorHAnsi"/>
          <w:sz w:val="20"/>
          <w:szCs w:val="20"/>
        </w:rPr>
        <w:t xml:space="preserve"> Likewise, the agreement signed between the parties is approved and the publication of this report in the Annual Report of the IACHR to the General Assembly of the Organization of America</w:t>
      </w:r>
      <w:r w:rsidR="00B17F98">
        <w:rPr>
          <w:rFonts w:asciiTheme="majorHAnsi" w:hAnsiTheme="majorHAnsi"/>
          <w:sz w:val="20"/>
          <w:szCs w:val="20"/>
        </w:rPr>
        <w:t>n States is agreed.</w:t>
      </w:r>
    </w:p>
    <w:p w14:paraId="0C2FF2B0" w14:textId="77777777" w:rsidR="00B17F98" w:rsidRPr="00B17F98" w:rsidRDefault="00B17F98" w:rsidP="00B17F98">
      <w:pPr>
        <w:pStyle w:val="ListParagraph"/>
        <w:rPr>
          <w:rFonts w:asciiTheme="majorHAnsi" w:hAnsiTheme="majorHAnsi"/>
          <w:sz w:val="20"/>
          <w:szCs w:val="20"/>
        </w:rPr>
      </w:pPr>
    </w:p>
    <w:p w14:paraId="3A027ADB" w14:textId="07CC511F" w:rsidR="00B17F98" w:rsidRDefault="00B17F98" w:rsidP="00B17F98">
      <w:pPr>
        <w:pStyle w:val="ListParagraph"/>
        <w:tabs>
          <w:tab w:val="center" w:pos="1560"/>
        </w:tabs>
        <w:suppressAutoHyphens/>
        <w:ind w:left="709"/>
        <w:jc w:val="both"/>
        <w:rPr>
          <w:rFonts w:asciiTheme="majorHAnsi" w:hAnsiTheme="majorHAnsi"/>
          <w:sz w:val="20"/>
          <w:szCs w:val="20"/>
        </w:rPr>
      </w:pPr>
    </w:p>
    <w:p w14:paraId="4450D8C5" w14:textId="6C98D47B" w:rsidR="00B17F98" w:rsidRDefault="00B17F98" w:rsidP="00B17F98">
      <w:pPr>
        <w:pStyle w:val="ListParagraph"/>
        <w:tabs>
          <w:tab w:val="center" w:pos="1560"/>
        </w:tabs>
        <w:suppressAutoHyphens/>
        <w:ind w:left="709"/>
        <w:jc w:val="both"/>
        <w:rPr>
          <w:rFonts w:asciiTheme="majorHAnsi" w:hAnsiTheme="majorHAnsi"/>
          <w:sz w:val="20"/>
          <w:szCs w:val="20"/>
        </w:rPr>
      </w:pPr>
    </w:p>
    <w:p w14:paraId="3E1C677F" w14:textId="62BB53DE" w:rsidR="00B17F98" w:rsidRDefault="00B17F98" w:rsidP="00B17F98">
      <w:pPr>
        <w:pStyle w:val="ListParagraph"/>
        <w:tabs>
          <w:tab w:val="center" w:pos="1560"/>
        </w:tabs>
        <w:suppressAutoHyphens/>
        <w:ind w:left="709"/>
        <w:jc w:val="both"/>
        <w:rPr>
          <w:rFonts w:asciiTheme="majorHAnsi" w:hAnsiTheme="majorHAnsi"/>
          <w:sz w:val="20"/>
          <w:szCs w:val="20"/>
        </w:rPr>
      </w:pPr>
    </w:p>
    <w:p w14:paraId="478D5898" w14:textId="77777777" w:rsidR="00B17F98" w:rsidRPr="00B17F98" w:rsidRDefault="00B17F98" w:rsidP="00B17F98">
      <w:pPr>
        <w:pStyle w:val="ListParagraph"/>
        <w:tabs>
          <w:tab w:val="center" w:pos="1560"/>
        </w:tabs>
        <w:suppressAutoHyphens/>
        <w:ind w:left="709"/>
        <w:jc w:val="both"/>
        <w:rPr>
          <w:rFonts w:asciiTheme="majorHAnsi" w:hAnsiTheme="majorHAnsi"/>
          <w:sz w:val="20"/>
          <w:szCs w:val="20"/>
        </w:rPr>
      </w:pPr>
    </w:p>
    <w:p w14:paraId="4F094018" w14:textId="2A687AC9" w:rsidR="00796670" w:rsidRPr="00B17F98" w:rsidRDefault="00796670" w:rsidP="00B17F9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lang w:val="es-ES"/>
        </w:rPr>
      </w:pPr>
      <w:r w:rsidRPr="00B17F98">
        <w:rPr>
          <w:rFonts w:asciiTheme="majorHAnsi" w:eastAsia="MS Mincho" w:hAnsiTheme="majorHAnsi"/>
          <w:b/>
          <w:sz w:val="20"/>
          <w:szCs w:val="20"/>
        </w:rPr>
        <w:t>THE FACTS ALLEGED</w:t>
      </w:r>
      <w:r w:rsidRPr="00B17F98">
        <w:rPr>
          <w:rFonts w:asciiTheme="majorHAnsi" w:eastAsia="MS Mincho" w:hAnsiTheme="majorHAnsi"/>
          <w:b/>
          <w:sz w:val="20"/>
          <w:szCs w:val="20"/>
          <w:lang w:val="es-ES"/>
        </w:rPr>
        <w:t xml:space="preserve"> </w:t>
      </w:r>
    </w:p>
    <w:p w14:paraId="053B41F2" w14:textId="77777777" w:rsidR="00ED0F91" w:rsidRPr="00B17F98" w:rsidRDefault="00ED0F91" w:rsidP="00B17F9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b/>
          <w:sz w:val="20"/>
          <w:szCs w:val="20"/>
          <w:lang w:val="es-ES"/>
        </w:rPr>
      </w:pPr>
    </w:p>
    <w:p w14:paraId="0B99FB8C" w14:textId="073A1D3E" w:rsidR="00ED0F91" w:rsidRPr="00B17F98" w:rsidRDefault="00D37836" w:rsidP="00B17F9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Cs/>
          <w:sz w:val="20"/>
          <w:szCs w:val="20"/>
        </w:rPr>
      </w:pPr>
      <w:r w:rsidRPr="00B17F98">
        <w:rPr>
          <w:rFonts w:asciiTheme="majorHAnsi" w:eastAsia="MS Mincho" w:hAnsiTheme="majorHAnsi"/>
          <w:bCs/>
          <w:sz w:val="20"/>
          <w:szCs w:val="20"/>
        </w:rPr>
        <w:t xml:space="preserve">The petitioner alleged </w:t>
      </w:r>
      <w:r w:rsidR="00C63269" w:rsidRPr="00B17F98">
        <w:rPr>
          <w:rFonts w:asciiTheme="majorHAnsi" w:eastAsia="MS Mincho" w:hAnsiTheme="majorHAnsi"/>
          <w:bCs/>
          <w:sz w:val="20"/>
          <w:szCs w:val="20"/>
        </w:rPr>
        <w:t xml:space="preserve">violation by the State of </w:t>
      </w:r>
      <w:r w:rsidRPr="00B17F98">
        <w:rPr>
          <w:rFonts w:asciiTheme="majorHAnsi" w:eastAsia="MS Mincho" w:hAnsiTheme="majorHAnsi"/>
          <w:bCs/>
          <w:sz w:val="20"/>
          <w:szCs w:val="20"/>
        </w:rPr>
        <w:t xml:space="preserve">his rights to </w:t>
      </w:r>
      <w:r w:rsidR="00C63269" w:rsidRPr="00B17F98">
        <w:rPr>
          <w:rFonts w:asciiTheme="majorHAnsi" w:eastAsia="MS Mincho" w:hAnsiTheme="majorHAnsi"/>
          <w:bCs/>
          <w:sz w:val="20"/>
          <w:szCs w:val="20"/>
        </w:rPr>
        <w:t>due process</w:t>
      </w:r>
      <w:r w:rsidRPr="00B17F98">
        <w:rPr>
          <w:rFonts w:asciiTheme="majorHAnsi" w:eastAsia="MS Mincho" w:hAnsiTheme="majorHAnsi"/>
          <w:bCs/>
          <w:sz w:val="20"/>
          <w:szCs w:val="20"/>
        </w:rPr>
        <w:t xml:space="preserve"> and judicial guarantees</w:t>
      </w:r>
      <w:r w:rsidR="00C63269" w:rsidRPr="00B17F98">
        <w:rPr>
          <w:rFonts w:asciiTheme="majorHAnsi" w:eastAsia="MS Mincho" w:hAnsiTheme="majorHAnsi"/>
          <w:bCs/>
          <w:sz w:val="20"/>
          <w:szCs w:val="20"/>
        </w:rPr>
        <w:t>, contained in Articles 8 and 25 of the American Convention, since the alleged victim was dismissed unjustifiably based on Decree 58-2001, which authorized to the Secretary of State in the Security Office to withdraw classified personnel within the superior, executive and inspection scales of the preventive police, investigation and special police, as well as the personnel of non-commissioned officers, classes and agents. In addition, it states that, at that time, the Secretary of the Security Office, protected by the aforementioned decree, "publicly stated that [the police] were purged for being corrupt."</w:t>
      </w:r>
    </w:p>
    <w:p w14:paraId="3374BB32" w14:textId="77777777" w:rsidR="00E02DD6" w:rsidRPr="00B17F98" w:rsidRDefault="00E02DD6" w:rsidP="00B17F98">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bCs/>
          <w:sz w:val="20"/>
          <w:szCs w:val="20"/>
        </w:rPr>
      </w:pPr>
    </w:p>
    <w:p w14:paraId="55BA2634" w14:textId="7173DF23" w:rsidR="00796670" w:rsidRPr="00B17F98" w:rsidRDefault="00796670" w:rsidP="00B17F9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Cs/>
          <w:sz w:val="20"/>
          <w:szCs w:val="20"/>
        </w:rPr>
      </w:pPr>
      <w:r w:rsidRPr="00B17F98">
        <w:rPr>
          <w:rFonts w:asciiTheme="majorHAnsi" w:eastAsia="MS Mincho" w:hAnsiTheme="majorHAnsi"/>
          <w:bCs/>
          <w:sz w:val="20"/>
          <w:szCs w:val="20"/>
        </w:rPr>
        <w:t>The</w:t>
      </w:r>
      <w:r w:rsidR="00E02DD6" w:rsidRPr="00B17F98">
        <w:rPr>
          <w:rFonts w:asciiTheme="majorHAnsi" w:eastAsia="MS Mincho" w:hAnsiTheme="majorHAnsi"/>
          <w:bCs/>
          <w:sz w:val="20"/>
          <w:szCs w:val="20"/>
        </w:rPr>
        <w:t xml:space="preserve"> petitioner indicated that, since October 16, 1995, he worked as technical assistant III of the Secretariat of Public Works, Transportation and Housing (hereinafter “SOPTRAVI”</w:t>
      </w:r>
      <w:r w:rsidR="00D37836" w:rsidRPr="00B17F98">
        <w:rPr>
          <w:rFonts w:asciiTheme="majorHAnsi" w:eastAsia="MS Mincho" w:hAnsiTheme="majorHAnsi"/>
          <w:bCs/>
          <w:sz w:val="20"/>
          <w:szCs w:val="20"/>
        </w:rPr>
        <w:t xml:space="preserve"> for its initials in Spanish</w:t>
      </w:r>
      <w:r w:rsidR="00E02DD6" w:rsidRPr="00B17F98">
        <w:rPr>
          <w:rFonts w:asciiTheme="majorHAnsi" w:eastAsia="MS Mincho" w:hAnsiTheme="majorHAnsi"/>
          <w:bCs/>
          <w:sz w:val="20"/>
          <w:szCs w:val="20"/>
        </w:rPr>
        <w:t xml:space="preserve">), an institution that also depends on the Executive Branch. Subsequently, on July 14, 1999, he was appointed General Director of Special Investigation Services, reporting to the Secretary of State in the Security Office, a position from which he was dismissed on August 9, 2001, based on Decree 58 -2001, without following the procedure ordered by the Organic Law of the Judiciary in this regard, and without having been "heard and defeated in court." </w:t>
      </w:r>
    </w:p>
    <w:p w14:paraId="1B7CAC7F" w14:textId="77777777" w:rsidR="00ED0F91" w:rsidRPr="00B17F98" w:rsidRDefault="00ED0F91" w:rsidP="00B17F98">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bCs/>
          <w:sz w:val="20"/>
          <w:szCs w:val="20"/>
        </w:rPr>
      </w:pPr>
    </w:p>
    <w:p w14:paraId="39C85928" w14:textId="18338174" w:rsidR="00ED0F91" w:rsidRPr="00B17F98" w:rsidRDefault="00E02DD6" w:rsidP="00B17F9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Cs/>
          <w:sz w:val="20"/>
          <w:szCs w:val="20"/>
        </w:rPr>
      </w:pPr>
      <w:r w:rsidRPr="00B17F98">
        <w:rPr>
          <w:rFonts w:asciiTheme="majorHAnsi" w:eastAsia="MS Mincho" w:hAnsiTheme="majorHAnsi"/>
          <w:bCs/>
          <w:sz w:val="20"/>
          <w:szCs w:val="20"/>
        </w:rPr>
        <w:t>On the other hand, the petitioner pointed out that, through judgments of March 13, 2003, the Supreme Court of Justice of Honduras declared Decree 58-2001</w:t>
      </w:r>
      <w:r w:rsidR="00D20A28" w:rsidRPr="00B17F98">
        <w:rPr>
          <w:rStyle w:val="FootnoteReference"/>
          <w:rFonts w:asciiTheme="majorHAnsi" w:eastAsia="MS Mincho" w:hAnsiTheme="majorHAnsi"/>
          <w:bCs/>
          <w:sz w:val="20"/>
          <w:szCs w:val="20"/>
        </w:rPr>
        <w:footnoteReference w:id="3"/>
      </w:r>
      <w:r w:rsidRPr="00B17F98">
        <w:rPr>
          <w:rFonts w:asciiTheme="majorHAnsi" w:eastAsia="MS Mincho" w:hAnsiTheme="majorHAnsi"/>
          <w:bCs/>
          <w:sz w:val="20"/>
          <w:szCs w:val="20"/>
        </w:rPr>
        <w:t xml:space="preserve"> unconstitutional and unenforceable. However, despite the fact that Article 316 (2) of the Honduran Constitution stipulates that, when the law is declared unconstitutional, it will be of general effects and of immediate application, the Supreme Court ruled that the sentence would not have retroactive effects.</w:t>
      </w:r>
    </w:p>
    <w:p w14:paraId="29519AAD" w14:textId="77777777" w:rsidR="00E02DD6" w:rsidRPr="00B17F98" w:rsidRDefault="00E02DD6" w:rsidP="00B17F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bCs/>
          <w:sz w:val="20"/>
          <w:szCs w:val="20"/>
        </w:rPr>
      </w:pPr>
    </w:p>
    <w:p w14:paraId="1D448244" w14:textId="74C850F0" w:rsidR="00ED0F91" w:rsidRPr="00B17F98" w:rsidRDefault="00E02DD6" w:rsidP="00B17F9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Cs/>
          <w:sz w:val="20"/>
          <w:szCs w:val="20"/>
        </w:rPr>
      </w:pPr>
      <w:r w:rsidRPr="00B17F98">
        <w:rPr>
          <w:rFonts w:asciiTheme="majorHAnsi" w:eastAsia="MS Mincho" w:hAnsiTheme="majorHAnsi"/>
          <w:bCs/>
          <w:sz w:val="20"/>
          <w:szCs w:val="20"/>
        </w:rPr>
        <w:t xml:space="preserve">In relation to the exhaustion of domestic remedies, the petitioner indicated that, taking into consideration the judgment declaring Decree 58-2001 unconstitutional, a petition for ordinary nullity was filed before the Court of First Instance of the Administrative Litigation to annul the cancellation of his position, and in which his respective reinstatement was requested, as well as the payment of the wages not received and the repair of damages. Subsequently, as alleged by the petitioner, </w:t>
      </w:r>
      <w:r w:rsidR="00F22650" w:rsidRPr="00B17F98">
        <w:rPr>
          <w:rFonts w:asciiTheme="majorHAnsi" w:eastAsia="MS Mincho" w:hAnsiTheme="majorHAnsi"/>
          <w:bCs/>
          <w:sz w:val="20"/>
          <w:szCs w:val="20"/>
        </w:rPr>
        <w:t>given</w:t>
      </w:r>
      <w:r w:rsidRPr="00B17F98">
        <w:rPr>
          <w:rFonts w:asciiTheme="majorHAnsi" w:eastAsia="MS Mincho" w:hAnsiTheme="majorHAnsi"/>
          <w:bCs/>
          <w:sz w:val="20"/>
          <w:szCs w:val="20"/>
        </w:rPr>
        <w:t xml:space="preserve"> the </w:t>
      </w:r>
      <w:r w:rsidR="00F22650" w:rsidRPr="00B17F98">
        <w:rPr>
          <w:rFonts w:asciiTheme="majorHAnsi" w:eastAsia="MS Mincho" w:hAnsiTheme="majorHAnsi"/>
          <w:bCs/>
          <w:sz w:val="20"/>
          <w:szCs w:val="20"/>
        </w:rPr>
        <w:t xml:space="preserve">denial of the nullity claim, actions of </w:t>
      </w:r>
      <w:r w:rsidRPr="00B17F98">
        <w:rPr>
          <w:rFonts w:asciiTheme="majorHAnsi" w:eastAsia="MS Mincho" w:hAnsiTheme="majorHAnsi"/>
          <w:bCs/>
          <w:sz w:val="20"/>
          <w:szCs w:val="20"/>
        </w:rPr>
        <w:t>appeal and cassation were filed, respectively, before the Court of Appeals for Administrative Litigation and the Supreme Court of Justice</w:t>
      </w:r>
      <w:r w:rsidR="00F22650" w:rsidRPr="00B17F98">
        <w:rPr>
          <w:rFonts w:asciiTheme="majorHAnsi" w:eastAsia="MS Mincho" w:hAnsiTheme="majorHAnsi"/>
          <w:bCs/>
          <w:sz w:val="20"/>
          <w:szCs w:val="20"/>
        </w:rPr>
        <w:t>.</w:t>
      </w:r>
    </w:p>
    <w:p w14:paraId="19F97F65" w14:textId="77777777" w:rsidR="00E02DD6" w:rsidRPr="00B17F98" w:rsidRDefault="00E02DD6" w:rsidP="00B17F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bCs/>
          <w:sz w:val="20"/>
          <w:szCs w:val="20"/>
        </w:rPr>
      </w:pPr>
    </w:p>
    <w:p w14:paraId="76E9C118" w14:textId="78424A45" w:rsidR="00ED0F91" w:rsidRPr="00B17F98" w:rsidRDefault="00E02DD6" w:rsidP="00B17F9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Cs/>
          <w:sz w:val="20"/>
          <w:szCs w:val="20"/>
        </w:rPr>
      </w:pPr>
      <w:r w:rsidRPr="00B17F98">
        <w:rPr>
          <w:rFonts w:asciiTheme="majorHAnsi" w:eastAsia="MS Mincho" w:hAnsiTheme="majorHAnsi"/>
          <w:bCs/>
          <w:sz w:val="20"/>
          <w:szCs w:val="20"/>
        </w:rPr>
        <w:t xml:space="preserve">Regarding the respective judicial decisions issued, the petitioner indicated that the authorities “have illegally ruled negatively”. </w:t>
      </w:r>
      <w:r w:rsidR="005B6385" w:rsidRPr="00B17F98">
        <w:rPr>
          <w:rFonts w:asciiTheme="majorHAnsi" w:eastAsia="MS Mincho" w:hAnsiTheme="majorHAnsi"/>
          <w:bCs/>
          <w:sz w:val="20"/>
          <w:szCs w:val="20"/>
        </w:rPr>
        <w:t>Firstly</w:t>
      </w:r>
      <w:r w:rsidRPr="00B17F98">
        <w:rPr>
          <w:rFonts w:asciiTheme="majorHAnsi" w:eastAsia="MS Mincho" w:hAnsiTheme="majorHAnsi"/>
          <w:bCs/>
          <w:sz w:val="20"/>
          <w:szCs w:val="20"/>
        </w:rPr>
        <w:t xml:space="preserve">, </w:t>
      </w:r>
      <w:r w:rsidR="005B6385" w:rsidRPr="00B17F98">
        <w:rPr>
          <w:rFonts w:asciiTheme="majorHAnsi" w:eastAsia="MS Mincho" w:hAnsiTheme="majorHAnsi"/>
          <w:bCs/>
          <w:sz w:val="20"/>
          <w:szCs w:val="20"/>
        </w:rPr>
        <w:t>he</w:t>
      </w:r>
      <w:r w:rsidRPr="00B17F98">
        <w:rPr>
          <w:rFonts w:asciiTheme="majorHAnsi" w:eastAsia="MS Mincho" w:hAnsiTheme="majorHAnsi"/>
          <w:bCs/>
          <w:sz w:val="20"/>
          <w:szCs w:val="20"/>
        </w:rPr>
        <w:t xml:space="preserve"> pointed out that the courts denied the remedies </w:t>
      </w:r>
      <w:r w:rsidR="00D20A28" w:rsidRPr="00B17F98">
        <w:rPr>
          <w:rFonts w:asciiTheme="majorHAnsi" w:eastAsia="MS Mincho" w:hAnsiTheme="majorHAnsi"/>
          <w:bCs/>
          <w:sz w:val="20"/>
          <w:szCs w:val="20"/>
        </w:rPr>
        <w:t>because</w:t>
      </w:r>
      <w:r w:rsidRPr="00B17F98">
        <w:rPr>
          <w:rFonts w:asciiTheme="majorHAnsi" w:eastAsia="MS Mincho" w:hAnsiTheme="majorHAnsi"/>
          <w:bCs/>
          <w:sz w:val="20"/>
          <w:szCs w:val="20"/>
        </w:rPr>
        <w:t xml:space="preserve"> the </w:t>
      </w:r>
      <w:r w:rsidR="00D20A28" w:rsidRPr="00B17F98">
        <w:rPr>
          <w:rFonts w:asciiTheme="majorHAnsi" w:eastAsia="MS Mincho" w:hAnsiTheme="majorHAnsi"/>
          <w:bCs/>
          <w:sz w:val="20"/>
          <w:szCs w:val="20"/>
        </w:rPr>
        <w:t>judgement</w:t>
      </w:r>
      <w:r w:rsidRPr="00B17F98">
        <w:rPr>
          <w:rFonts w:asciiTheme="majorHAnsi" w:eastAsia="MS Mincho" w:hAnsiTheme="majorHAnsi"/>
          <w:bCs/>
          <w:sz w:val="20"/>
          <w:szCs w:val="20"/>
        </w:rPr>
        <w:t xml:space="preserve"> that determined the unconstitutionality of Decree 58-2001 was not applicable, since the Supreme Court of Justice had established that it would not be retroactive. With this, according to the petitioner, his right to due process under the American Convention was violated since “Article 316 of the [Honduran] Constitution is clearly violated, which establishes that the unconstitutionality of a law has general effects and must be of immediate e</w:t>
      </w:r>
      <w:r w:rsidR="00D20A28" w:rsidRPr="00B17F98">
        <w:rPr>
          <w:rFonts w:asciiTheme="majorHAnsi" w:eastAsia="MS Mincho" w:hAnsiTheme="majorHAnsi"/>
          <w:bCs/>
          <w:sz w:val="20"/>
          <w:szCs w:val="20"/>
        </w:rPr>
        <w:t>xecution ”. On the other hand, he</w:t>
      </w:r>
      <w:r w:rsidRPr="00B17F98">
        <w:rPr>
          <w:rFonts w:asciiTheme="majorHAnsi" w:eastAsia="MS Mincho" w:hAnsiTheme="majorHAnsi"/>
          <w:bCs/>
          <w:sz w:val="20"/>
          <w:szCs w:val="20"/>
        </w:rPr>
        <w:t xml:space="preserve"> pointed out that despite the fact that in the judgments of all the instances it was recognized that the petitioner had already received the labor </w:t>
      </w:r>
      <w:r w:rsidR="00B95CF0" w:rsidRPr="00B17F98">
        <w:rPr>
          <w:rFonts w:asciiTheme="majorHAnsi" w:eastAsia="MS Mincho" w:hAnsiTheme="majorHAnsi"/>
          <w:bCs/>
          <w:sz w:val="20"/>
          <w:szCs w:val="20"/>
        </w:rPr>
        <w:t>benefits;</w:t>
      </w:r>
      <w:r w:rsidRPr="00B17F98">
        <w:rPr>
          <w:rFonts w:asciiTheme="majorHAnsi" w:eastAsia="MS Mincho" w:hAnsiTheme="majorHAnsi"/>
          <w:bCs/>
          <w:sz w:val="20"/>
          <w:szCs w:val="20"/>
        </w:rPr>
        <w:t xml:space="preserve"> he had refused to receive them because the totality of his working seniority had not been recognized. Regarding this, the petitioner indicated that it had to be calculated from October 1995, when he began his work with SOPTRAVI, and not since he began his position as General Director of Special Investigation Services, in July 1999.</w:t>
      </w:r>
    </w:p>
    <w:p w14:paraId="0FC6081F" w14:textId="508BFDAE" w:rsidR="005D5190" w:rsidRPr="00B17F98" w:rsidRDefault="005D5190" w:rsidP="00B17F98">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eastAsia="MS Mincho" w:hAnsiTheme="majorHAnsi"/>
          <w:b/>
          <w:sz w:val="20"/>
          <w:szCs w:val="20"/>
        </w:rPr>
      </w:pPr>
    </w:p>
    <w:p w14:paraId="2A58FCBB" w14:textId="03ADB006" w:rsidR="00796670" w:rsidRPr="00B17F98" w:rsidRDefault="00796670" w:rsidP="00B17F9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lang w:val="es-ES"/>
        </w:rPr>
      </w:pPr>
      <w:r w:rsidRPr="00B17F98">
        <w:rPr>
          <w:rFonts w:asciiTheme="majorHAnsi" w:eastAsia="MS Mincho" w:hAnsiTheme="majorHAnsi"/>
          <w:b/>
          <w:sz w:val="20"/>
          <w:szCs w:val="20"/>
          <w:lang w:val="es-ES"/>
        </w:rPr>
        <w:t>FRIENDLY SETTLEMENT</w:t>
      </w:r>
    </w:p>
    <w:p w14:paraId="39468A41" w14:textId="77777777" w:rsidR="00ED0F91" w:rsidRPr="00B17F98" w:rsidRDefault="00ED0F91" w:rsidP="00B17F98">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b/>
          <w:sz w:val="20"/>
          <w:szCs w:val="20"/>
          <w:lang w:val="es-ES"/>
        </w:rPr>
      </w:pPr>
    </w:p>
    <w:p w14:paraId="6742E807" w14:textId="37AC954C" w:rsidR="00796670" w:rsidRPr="00B17F98" w:rsidRDefault="00D20A28" w:rsidP="00B17F9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Cs/>
          <w:sz w:val="20"/>
          <w:szCs w:val="20"/>
        </w:rPr>
      </w:pPr>
      <w:r w:rsidRPr="00B17F98">
        <w:rPr>
          <w:rFonts w:asciiTheme="majorHAnsi" w:eastAsia="MS Mincho" w:hAnsiTheme="majorHAnsi"/>
          <w:bCs/>
          <w:sz w:val="20"/>
          <w:szCs w:val="20"/>
        </w:rPr>
        <w:t>O</w:t>
      </w:r>
      <w:r w:rsidR="00796670" w:rsidRPr="00B17F98">
        <w:rPr>
          <w:rFonts w:asciiTheme="majorHAnsi" w:eastAsia="MS Mincho" w:hAnsiTheme="majorHAnsi"/>
          <w:bCs/>
          <w:sz w:val="20"/>
          <w:szCs w:val="20"/>
        </w:rPr>
        <w:t xml:space="preserve">n </w:t>
      </w:r>
      <w:r w:rsidR="005D5190" w:rsidRPr="00B17F98">
        <w:rPr>
          <w:rFonts w:asciiTheme="majorHAnsi" w:eastAsia="MS Mincho" w:hAnsiTheme="majorHAnsi"/>
          <w:bCs/>
          <w:sz w:val="20"/>
          <w:szCs w:val="20"/>
        </w:rPr>
        <w:t>12 August 2020</w:t>
      </w:r>
      <w:r w:rsidR="00796670" w:rsidRPr="00B17F98">
        <w:rPr>
          <w:rFonts w:asciiTheme="majorHAnsi" w:eastAsia="MS Mincho" w:hAnsiTheme="majorHAnsi"/>
          <w:bCs/>
          <w:sz w:val="20"/>
          <w:szCs w:val="20"/>
        </w:rPr>
        <w:t>, the parties signed a friendly settlement agreement. The text of the friendly settlement agreement provided to the IACHR is included below:</w:t>
      </w:r>
    </w:p>
    <w:p w14:paraId="7D65ED25" w14:textId="258FE0EB" w:rsidR="00ED0F91" w:rsidRDefault="00ED0F91" w:rsidP="00B17F98">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bCs/>
          <w:sz w:val="20"/>
          <w:szCs w:val="20"/>
        </w:rPr>
      </w:pPr>
    </w:p>
    <w:p w14:paraId="1BB44FA5" w14:textId="125581AC" w:rsidR="00B95CF0" w:rsidRDefault="00B95CF0" w:rsidP="00B17F98">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bCs/>
          <w:sz w:val="20"/>
          <w:szCs w:val="20"/>
        </w:rPr>
      </w:pPr>
    </w:p>
    <w:p w14:paraId="755C62A5" w14:textId="77777777" w:rsidR="008479D2" w:rsidRPr="00B17F98" w:rsidRDefault="008479D2" w:rsidP="00B17F98">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bCs/>
          <w:sz w:val="20"/>
          <w:szCs w:val="20"/>
        </w:rPr>
      </w:pPr>
    </w:p>
    <w:p w14:paraId="76FC34C2" w14:textId="03F6A3CA" w:rsidR="00796670" w:rsidRPr="00B17F98" w:rsidRDefault="00796670" w:rsidP="00B17F9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360"/>
        <w:jc w:val="center"/>
        <w:rPr>
          <w:rFonts w:asciiTheme="majorHAnsi" w:eastAsia="MS Mincho" w:hAnsiTheme="majorHAnsi"/>
          <w:b/>
          <w:sz w:val="20"/>
          <w:szCs w:val="20"/>
        </w:rPr>
      </w:pPr>
      <w:r w:rsidRPr="00B17F98">
        <w:rPr>
          <w:rFonts w:asciiTheme="majorHAnsi" w:eastAsia="MS Mincho" w:hAnsiTheme="majorHAnsi"/>
          <w:b/>
          <w:sz w:val="20"/>
          <w:szCs w:val="20"/>
        </w:rPr>
        <w:lastRenderedPageBreak/>
        <w:t>FRIENDLY SETTLEMENT AGREEMENT</w:t>
      </w:r>
    </w:p>
    <w:p w14:paraId="31126D6B" w14:textId="095609A3" w:rsidR="007607C4" w:rsidRPr="00772878" w:rsidRDefault="00796670" w:rsidP="00B17F9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360"/>
        <w:jc w:val="center"/>
        <w:rPr>
          <w:rFonts w:asciiTheme="majorHAnsi" w:hAnsiTheme="majorHAnsi" w:cs="Calibri"/>
          <w:b/>
          <w:sz w:val="20"/>
          <w:szCs w:val="20"/>
        </w:rPr>
      </w:pPr>
      <w:r w:rsidRPr="00B17F98">
        <w:rPr>
          <w:rFonts w:asciiTheme="majorHAnsi" w:eastAsia="MS Mincho" w:hAnsiTheme="majorHAnsi"/>
          <w:b/>
          <w:sz w:val="20"/>
          <w:szCs w:val="20"/>
        </w:rPr>
        <w:t xml:space="preserve">Case </w:t>
      </w:r>
      <w:r w:rsidRPr="00772878">
        <w:rPr>
          <w:rFonts w:asciiTheme="majorHAnsi" w:hAnsiTheme="majorHAnsi" w:cs="Calibri"/>
          <w:b/>
          <w:sz w:val="20"/>
          <w:szCs w:val="20"/>
        </w:rPr>
        <w:t>12.</w:t>
      </w:r>
      <w:r w:rsidR="005D5190" w:rsidRPr="00772878">
        <w:rPr>
          <w:rFonts w:asciiTheme="majorHAnsi" w:hAnsiTheme="majorHAnsi" w:cs="Calibri"/>
          <w:b/>
          <w:sz w:val="20"/>
          <w:szCs w:val="20"/>
        </w:rPr>
        <w:t>972</w:t>
      </w:r>
      <w:r w:rsidRPr="00772878">
        <w:rPr>
          <w:rFonts w:asciiTheme="majorHAnsi" w:hAnsiTheme="majorHAnsi" w:cs="Calibri"/>
          <w:b/>
          <w:sz w:val="20"/>
          <w:szCs w:val="20"/>
        </w:rPr>
        <w:t xml:space="preserve"> – M</w:t>
      </w:r>
      <w:r w:rsidR="005D5190" w:rsidRPr="00772878">
        <w:rPr>
          <w:rFonts w:asciiTheme="majorHAnsi" w:hAnsiTheme="majorHAnsi" w:cs="Calibri"/>
          <w:b/>
          <w:sz w:val="20"/>
          <w:szCs w:val="20"/>
        </w:rPr>
        <w:t>arcelo Ramón Aguilera Aguilar</w:t>
      </w:r>
      <w:r w:rsidRPr="00772878">
        <w:rPr>
          <w:rFonts w:asciiTheme="majorHAnsi" w:hAnsiTheme="majorHAnsi" w:cs="Calibri"/>
          <w:b/>
          <w:sz w:val="20"/>
          <w:szCs w:val="20"/>
        </w:rPr>
        <w:t xml:space="preserve"> </w:t>
      </w:r>
    </w:p>
    <w:p w14:paraId="44BC6C82" w14:textId="77777777" w:rsidR="00915184" w:rsidRPr="00B17F98" w:rsidRDefault="00915184" w:rsidP="00B17F9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360"/>
        <w:jc w:val="center"/>
        <w:rPr>
          <w:rFonts w:asciiTheme="majorHAnsi" w:eastAsia="MS Mincho" w:hAnsiTheme="majorHAnsi"/>
          <w:b/>
          <w:sz w:val="20"/>
          <w:szCs w:val="20"/>
        </w:rPr>
      </w:pPr>
    </w:p>
    <w:p w14:paraId="2AFC6D07" w14:textId="3A686414" w:rsidR="007607C4" w:rsidRPr="00B17F98" w:rsidRDefault="00C5746B" w:rsidP="00B17F98">
      <w:pPr>
        <w:pStyle w:val="ListParagraph"/>
        <w:suppressAutoHyphens/>
        <w:ind w:left="993" w:right="855"/>
        <w:jc w:val="both"/>
        <w:rPr>
          <w:rFonts w:asciiTheme="majorHAnsi" w:hAnsiTheme="majorHAnsi"/>
          <w:sz w:val="20"/>
          <w:szCs w:val="20"/>
        </w:rPr>
      </w:pPr>
      <w:r w:rsidRPr="00B17F98">
        <w:rPr>
          <w:rFonts w:asciiTheme="majorHAnsi" w:hAnsiTheme="majorHAnsi"/>
          <w:b/>
          <w:sz w:val="20"/>
          <w:szCs w:val="20"/>
        </w:rPr>
        <w:t>FRIENDLY SETTLEMENT AGREEMENT IN IACHR CASE 12,972</w:t>
      </w:r>
      <w:r w:rsidRPr="00B17F98">
        <w:rPr>
          <w:rFonts w:asciiTheme="majorHAnsi" w:hAnsiTheme="majorHAnsi"/>
          <w:sz w:val="20"/>
          <w:szCs w:val="20"/>
        </w:rPr>
        <w:t xml:space="preserve"> concerning </w:t>
      </w:r>
      <w:r w:rsidRPr="00B17F98">
        <w:rPr>
          <w:rFonts w:asciiTheme="majorHAnsi" w:hAnsiTheme="majorHAnsi"/>
          <w:b/>
          <w:sz w:val="20"/>
          <w:szCs w:val="20"/>
        </w:rPr>
        <w:t>Marcelo Ramón Aguilera Aguilar</w:t>
      </w:r>
      <w:r w:rsidRPr="00B17F98">
        <w:rPr>
          <w:rFonts w:asciiTheme="majorHAnsi" w:hAnsiTheme="majorHAnsi"/>
          <w:sz w:val="20"/>
          <w:szCs w:val="20"/>
        </w:rPr>
        <w:t>, signed, on the one hand, by the State of Honduras, duly represented by Dr. LIDIA ESTELA CARDONA PADILLA, in her capacity as Attorney General of the Republic, appointed by Legislative Decree No. 70-2018, published on July 27, 2018, duly authorized for this act by Executive Agreement No. 05-2019 dated Novem</w:t>
      </w:r>
      <w:r w:rsidR="00D20A28" w:rsidRPr="00B17F98">
        <w:rPr>
          <w:rFonts w:asciiTheme="majorHAnsi" w:hAnsiTheme="majorHAnsi"/>
          <w:sz w:val="20"/>
          <w:szCs w:val="20"/>
        </w:rPr>
        <w:t>ber 4, 2019, which states that she</w:t>
      </w:r>
      <w:r w:rsidRPr="00B17F98">
        <w:rPr>
          <w:rFonts w:asciiTheme="majorHAnsi" w:hAnsiTheme="majorHAnsi"/>
          <w:sz w:val="20"/>
          <w:szCs w:val="20"/>
        </w:rPr>
        <w:t xml:space="preserve"> is empowered to hold this act, with the express faculty to compromise; and on the other hand: Marcelo Ramón Aguilera Aguilar, who acts on his own behalf as beneficiary petitioner in this agreement; which is held with the knowledge and consent of the INTER-AMERICAN COMMISSION ON HUMAN RIGHTS (IACHR), in accordance with the provisions of Articles 48, numeral 1, subsection f) and 49 of the American Convention on Human Rights regarding a friendly settlement of the reference case.</w:t>
      </w:r>
    </w:p>
    <w:p w14:paraId="080CBB10" w14:textId="47E4EC96" w:rsidR="00ED0F91" w:rsidRPr="00B17F98" w:rsidRDefault="00ED0F91" w:rsidP="00B17F98">
      <w:pPr>
        <w:pStyle w:val="ListParagraph"/>
        <w:suppressAutoHyphens/>
        <w:ind w:left="993" w:right="855"/>
        <w:jc w:val="both"/>
        <w:rPr>
          <w:rFonts w:asciiTheme="majorHAnsi" w:hAnsiTheme="majorHAnsi"/>
          <w:b/>
          <w:bCs/>
          <w:sz w:val="20"/>
          <w:szCs w:val="20"/>
        </w:rPr>
      </w:pPr>
    </w:p>
    <w:p w14:paraId="345523AA" w14:textId="00BC8BC3" w:rsidR="00901A19" w:rsidRPr="00B17F98" w:rsidRDefault="00901A19" w:rsidP="00B17F98">
      <w:pPr>
        <w:pStyle w:val="ListParagraph"/>
        <w:suppressAutoHyphens/>
        <w:ind w:left="993" w:right="855"/>
        <w:jc w:val="both"/>
        <w:rPr>
          <w:rFonts w:asciiTheme="majorHAnsi" w:hAnsiTheme="majorHAnsi"/>
          <w:b/>
          <w:bCs/>
          <w:sz w:val="20"/>
          <w:szCs w:val="20"/>
        </w:rPr>
      </w:pPr>
      <w:r w:rsidRPr="00B17F98">
        <w:rPr>
          <w:rFonts w:asciiTheme="majorHAnsi" w:hAnsiTheme="majorHAnsi"/>
          <w:b/>
          <w:bCs/>
          <w:sz w:val="20"/>
          <w:szCs w:val="20"/>
        </w:rPr>
        <w:t>FIRST: BACKGROUND</w:t>
      </w:r>
    </w:p>
    <w:p w14:paraId="6E95CD94" w14:textId="77777777" w:rsidR="00901A19" w:rsidRPr="00B17F98" w:rsidRDefault="00901A19" w:rsidP="00B17F98">
      <w:pPr>
        <w:pStyle w:val="ListParagraph"/>
        <w:suppressAutoHyphens/>
        <w:ind w:left="993" w:right="855"/>
        <w:jc w:val="both"/>
        <w:rPr>
          <w:rFonts w:asciiTheme="majorHAnsi" w:hAnsiTheme="majorHAnsi"/>
          <w:sz w:val="20"/>
          <w:szCs w:val="20"/>
        </w:rPr>
      </w:pPr>
    </w:p>
    <w:p w14:paraId="35629928" w14:textId="68CFB591" w:rsidR="00ED0F91" w:rsidRPr="00B17F98" w:rsidRDefault="00901A19" w:rsidP="00B17F98">
      <w:pPr>
        <w:pStyle w:val="ListParagraph"/>
        <w:suppressAutoHyphens/>
        <w:ind w:left="993" w:right="855"/>
        <w:jc w:val="both"/>
        <w:rPr>
          <w:rFonts w:asciiTheme="majorHAnsi" w:hAnsiTheme="majorHAnsi"/>
          <w:sz w:val="20"/>
          <w:szCs w:val="20"/>
        </w:rPr>
      </w:pPr>
      <w:r w:rsidRPr="00B17F98">
        <w:rPr>
          <w:rFonts w:asciiTheme="majorHAnsi" w:hAnsiTheme="majorHAnsi"/>
          <w:sz w:val="20"/>
          <w:szCs w:val="20"/>
        </w:rPr>
        <w:t>The Inter-American Commission on Human Rights (IACHR), in admissibility report 76/14 dated August 15, 2014, in its operative part: "DECIDES: 1.- To declare the present case admissible as regards the alleged violations of the rights established in Articles 8 and 25 of the American Convention, in connection with Articles 1.1 and 2 of said instrument, to the detriment of Mr. Marcelo Ramón Aguilera Aguilar 2.- To declare the present petition inadmissible as regards the alleged violations of Articles 4, 10, 11, 17 and 24 of the Convention. "</w:t>
      </w:r>
    </w:p>
    <w:p w14:paraId="03755AB1" w14:textId="4824E8B4" w:rsidR="00901A19" w:rsidRPr="00B17F98" w:rsidRDefault="00901A19" w:rsidP="00B17F98">
      <w:pPr>
        <w:pStyle w:val="ListParagraph"/>
        <w:suppressAutoHyphens/>
        <w:ind w:left="993" w:right="855"/>
        <w:jc w:val="both"/>
        <w:rPr>
          <w:rFonts w:asciiTheme="majorHAnsi" w:hAnsiTheme="majorHAnsi"/>
          <w:sz w:val="20"/>
          <w:szCs w:val="20"/>
        </w:rPr>
      </w:pPr>
    </w:p>
    <w:p w14:paraId="4B002844" w14:textId="30F6D260" w:rsidR="00901A19" w:rsidRPr="00B17F98" w:rsidRDefault="00901A19" w:rsidP="00B17F98">
      <w:pPr>
        <w:pStyle w:val="ListParagraph"/>
        <w:suppressAutoHyphens/>
        <w:ind w:left="993" w:right="855"/>
        <w:jc w:val="both"/>
        <w:rPr>
          <w:rFonts w:asciiTheme="majorHAnsi" w:hAnsiTheme="majorHAnsi"/>
          <w:b/>
          <w:bCs/>
          <w:sz w:val="20"/>
          <w:szCs w:val="20"/>
        </w:rPr>
      </w:pPr>
      <w:r w:rsidRPr="00B17F98">
        <w:rPr>
          <w:rFonts w:asciiTheme="majorHAnsi" w:hAnsiTheme="majorHAnsi"/>
          <w:b/>
          <w:bCs/>
          <w:sz w:val="20"/>
          <w:szCs w:val="20"/>
        </w:rPr>
        <w:t>SECOND: GENERAL</w:t>
      </w:r>
    </w:p>
    <w:p w14:paraId="38E5762D" w14:textId="77777777" w:rsidR="00901A19" w:rsidRPr="00B17F98" w:rsidRDefault="00901A19" w:rsidP="00B17F98">
      <w:pPr>
        <w:pStyle w:val="ListParagraph"/>
        <w:suppressAutoHyphens/>
        <w:ind w:left="993" w:right="855"/>
        <w:jc w:val="both"/>
        <w:rPr>
          <w:rFonts w:asciiTheme="majorHAnsi" w:hAnsiTheme="majorHAnsi"/>
          <w:sz w:val="20"/>
          <w:szCs w:val="20"/>
        </w:rPr>
      </w:pPr>
    </w:p>
    <w:p w14:paraId="0E8738D4" w14:textId="4D9B109C" w:rsidR="00901A19" w:rsidRPr="00B17F98" w:rsidRDefault="00D20A28" w:rsidP="00B17F98">
      <w:pPr>
        <w:pStyle w:val="ListParagraph"/>
        <w:suppressAutoHyphens/>
        <w:ind w:left="993" w:right="855"/>
        <w:jc w:val="both"/>
        <w:rPr>
          <w:rFonts w:asciiTheme="majorHAnsi" w:hAnsiTheme="majorHAnsi"/>
          <w:sz w:val="20"/>
          <w:szCs w:val="20"/>
          <w:lang w:val="en"/>
        </w:rPr>
      </w:pPr>
      <w:r w:rsidRPr="00B17F98">
        <w:rPr>
          <w:rFonts w:asciiTheme="majorHAnsi" w:hAnsiTheme="majorHAnsi"/>
          <w:sz w:val="20"/>
          <w:szCs w:val="20"/>
          <w:lang w:val="en"/>
        </w:rPr>
        <w:t>As</w:t>
      </w:r>
      <w:r w:rsidR="00901A19" w:rsidRPr="00B17F98">
        <w:rPr>
          <w:rFonts w:asciiTheme="majorHAnsi" w:hAnsiTheme="majorHAnsi"/>
          <w:sz w:val="20"/>
          <w:szCs w:val="20"/>
          <w:lang w:val="en"/>
        </w:rPr>
        <w:t xml:space="preserve"> consequence of the will expressed by the parties to reach a friendly settlement in the case at hand, the State undertakes to comply with this agreement in accordance with the following parameters:</w:t>
      </w:r>
    </w:p>
    <w:p w14:paraId="28E99A61" w14:textId="77777777" w:rsidR="00901A19" w:rsidRPr="00B17F98" w:rsidRDefault="00901A19" w:rsidP="00B17F98">
      <w:pPr>
        <w:pStyle w:val="ListParagraph"/>
        <w:suppressAutoHyphens/>
        <w:ind w:left="993" w:right="855"/>
        <w:jc w:val="both"/>
        <w:rPr>
          <w:rFonts w:asciiTheme="majorHAnsi" w:hAnsiTheme="majorHAnsi"/>
          <w:sz w:val="20"/>
          <w:szCs w:val="20"/>
          <w:lang w:val="en"/>
        </w:rPr>
      </w:pPr>
    </w:p>
    <w:p w14:paraId="61870556" w14:textId="79AAD2EA" w:rsidR="00901A19" w:rsidRPr="00B17F98" w:rsidRDefault="00901A19" w:rsidP="00B17F98">
      <w:pPr>
        <w:pStyle w:val="ListParagraph"/>
        <w:suppressAutoHyphens/>
        <w:ind w:left="993" w:right="855"/>
        <w:jc w:val="both"/>
        <w:rPr>
          <w:rFonts w:asciiTheme="majorHAnsi" w:hAnsiTheme="majorHAnsi"/>
          <w:sz w:val="20"/>
          <w:szCs w:val="20"/>
          <w:lang w:val="en"/>
        </w:rPr>
      </w:pPr>
      <w:r w:rsidRPr="00B17F98">
        <w:rPr>
          <w:rFonts w:asciiTheme="majorHAnsi" w:hAnsiTheme="majorHAnsi"/>
          <w:sz w:val="20"/>
          <w:szCs w:val="20"/>
          <w:lang w:val="en"/>
        </w:rPr>
        <w:t>a.</w:t>
      </w:r>
      <w:r w:rsidRPr="00B17F98">
        <w:rPr>
          <w:rFonts w:asciiTheme="majorHAnsi" w:hAnsiTheme="majorHAnsi"/>
          <w:sz w:val="20"/>
          <w:szCs w:val="20"/>
          <w:lang w:val="en"/>
        </w:rPr>
        <w:tab/>
      </w:r>
      <w:r w:rsidR="00D20A28" w:rsidRPr="00B17F98">
        <w:rPr>
          <w:rFonts w:asciiTheme="majorHAnsi" w:hAnsiTheme="majorHAnsi"/>
          <w:sz w:val="20"/>
          <w:szCs w:val="20"/>
          <w:u w:val="single"/>
          <w:lang w:val="en"/>
        </w:rPr>
        <w:t>The s</w:t>
      </w:r>
      <w:r w:rsidRPr="00B17F98">
        <w:rPr>
          <w:rFonts w:asciiTheme="majorHAnsi" w:hAnsiTheme="majorHAnsi"/>
          <w:sz w:val="20"/>
          <w:szCs w:val="20"/>
          <w:u w:val="single"/>
          <w:lang w:val="en"/>
        </w:rPr>
        <w:t>cope</w:t>
      </w:r>
      <w:r w:rsidRPr="00B17F98">
        <w:rPr>
          <w:rFonts w:asciiTheme="majorHAnsi" w:hAnsiTheme="majorHAnsi"/>
          <w:sz w:val="20"/>
          <w:szCs w:val="20"/>
          <w:lang w:val="en"/>
        </w:rPr>
        <w:t xml:space="preserve">: It refers specifically to the legal consequences that for the petitioner caused the issuance of Decree 58-2001 published in the Official Gazette La </w:t>
      </w:r>
      <w:proofErr w:type="spellStart"/>
      <w:r w:rsidRPr="00B17F98">
        <w:rPr>
          <w:rFonts w:asciiTheme="majorHAnsi" w:hAnsiTheme="majorHAnsi"/>
          <w:sz w:val="20"/>
          <w:szCs w:val="20"/>
          <w:lang w:val="en"/>
        </w:rPr>
        <w:t>Gaceta</w:t>
      </w:r>
      <w:proofErr w:type="spellEnd"/>
      <w:r w:rsidRPr="00B17F98">
        <w:rPr>
          <w:rFonts w:asciiTheme="majorHAnsi" w:hAnsiTheme="majorHAnsi"/>
          <w:sz w:val="20"/>
          <w:szCs w:val="20"/>
          <w:lang w:val="en"/>
        </w:rPr>
        <w:t xml:space="preserve"> No. 29,504 of July 15, 2001, which was later declared unconstitutional by the Supreme Court of Justice of the Honduran State, by means of a judgment dated March 13, 2003 and published in the Official Gazette La </w:t>
      </w:r>
      <w:proofErr w:type="spellStart"/>
      <w:r w:rsidRPr="00B17F98">
        <w:rPr>
          <w:rFonts w:asciiTheme="majorHAnsi" w:hAnsiTheme="majorHAnsi"/>
          <w:sz w:val="20"/>
          <w:szCs w:val="20"/>
          <w:lang w:val="en"/>
        </w:rPr>
        <w:t>Gaceta</w:t>
      </w:r>
      <w:proofErr w:type="spellEnd"/>
      <w:r w:rsidRPr="00B17F98">
        <w:rPr>
          <w:rFonts w:asciiTheme="majorHAnsi" w:hAnsiTheme="majorHAnsi"/>
          <w:sz w:val="20"/>
          <w:szCs w:val="20"/>
          <w:lang w:val="en"/>
        </w:rPr>
        <w:t xml:space="preserve"> 30,166 dated August 19, 2003. Considering </w:t>
      </w:r>
      <w:r w:rsidR="00D20A28" w:rsidRPr="00B17F98">
        <w:rPr>
          <w:rFonts w:asciiTheme="majorHAnsi" w:hAnsiTheme="majorHAnsi"/>
          <w:sz w:val="20"/>
          <w:szCs w:val="20"/>
          <w:lang w:val="en"/>
        </w:rPr>
        <w:t>that,</w:t>
      </w:r>
      <w:r w:rsidRPr="00B17F98">
        <w:rPr>
          <w:rFonts w:asciiTheme="majorHAnsi" w:hAnsiTheme="majorHAnsi"/>
          <w:sz w:val="20"/>
          <w:szCs w:val="20"/>
          <w:lang w:val="en"/>
        </w:rPr>
        <w:t xml:space="preserve"> these legal consequences transcend </w:t>
      </w:r>
      <w:r w:rsidR="00D20A28" w:rsidRPr="00B17F98">
        <w:rPr>
          <w:rFonts w:asciiTheme="majorHAnsi" w:hAnsiTheme="majorHAnsi"/>
          <w:sz w:val="20"/>
          <w:szCs w:val="20"/>
          <w:lang w:val="en"/>
        </w:rPr>
        <w:t xml:space="preserve">to </w:t>
      </w:r>
      <w:r w:rsidRPr="00B17F98">
        <w:rPr>
          <w:rFonts w:asciiTheme="majorHAnsi" w:hAnsiTheme="majorHAnsi"/>
          <w:sz w:val="20"/>
          <w:szCs w:val="20"/>
          <w:lang w:val="en"/>
        </w:rPr>
        <w:t>October 16, 1995 when the petitioner began his work in the Ministry of Public Works, Transportation and Housing (SOPTRAVI).</w:t>
      </w:r>
    </w:p>
    <w:p w14:paraId="46AFE002" w14:textId="5D9A95AA" w:rsidR="00901A19" w:rsidRPr="00B17F98" w:rsidRDefault="00901A19" w:rsidP="00B17F98">
      <w:pPr>
        <w:pStyle w:val="ListParagraph"/>
        <w:suppressAutoHyphens/>
        <w:ind w:left="993" w:right="855"/>
        <w:jc w:val="both"/>
        <w:rPr>
          <w:rFonts w:asciiTheme="majorHAnsi" w:hAnsiTheme="majorHAnsi"/>
          <w:sz w:val="20"/>
          <w:szCs w:val="20"/>
          <w:lang w:val="en"/>
        </w:rPr>
      </w:pPr>
    </w:p>
    <w:p w14:paraId="0E6C8F20" w14:textId="59B8AC21" w:rsidR="00901A19" w:rsidRPr="00B17F98" w:rsidRDefault="00901A19" w:rsidP="00B17F98">
      <w:pPr>
        <w:pStyle w:val="ListParagraph"/>
        <w:suppressAutoHyphens/>
        <w:ind w:left="993" w:right="855"/>
        <w:jc w:val="both"/>
        <w:rPr>
          <w:rFonts w:asciiTheme="majorHAnsi" w:hAnsiTheme="majorHAnsi"/>
          <w:sz w:val="20"/>
          <w:szCs w:val="20"/>
        </w:rPr>
      </w:pPr>
      <w:r w:rsidRPr="00B17F98">
        <w:rPr>
          <w:rFonts w:asciiTheme="majorHAnsi" w:hAnsiTheme="majorHAnsi"/>
          <w:sz w:val="20"/>
          <w:szCs w:val="20"/>
        </w:rPr>
        <w:t>b.</w:t>
      </w:r>
      <w:r w:rsidRPr="00B17F98">
        <w:rPr>
          <w:rFonts w:asciiTheme="majorHAnsi" w:hAnsiTheme="majorHAnsi"/>
          <w:sz w:val="20"/>
          <w:szCs w:val="20"/>
        </w:rPr>
        <w:tab/>
      </w:r>
      <w:r w:rsidR="00D20A28" w:rsidRPr="00B17F98">
        <w:rPr>
          <w:rFonts w:asciiTheme="majorHAnsi" w:hAnsiTheme="majorHAnsi"/>
          <w:sz w:val="20"/>
          <w:szCs w:val="20"/>
          <w:u w:val="single"/>
        </w:rPr>
        <w:t>The n</w:t>
      </w:r>
      <w:r w:rsidRPr="00B17F98">
        <w:rPr>
          <w:rFonts w:asciiTheme="majorHAnsi" w:hAnsiTheme="majorHAnsi"/>
          <w:sz w:val="20"/>
          <w:szCs w:val="20"/>
          <w:u w:val="single"/>
        </w:rPr>
        <w:t>ature</w:t>
      </w:r>
      <w:r w:rsidRPr="00B17F98">
        <w:rPr>
          <w:rFonts w:asciiTheme="majorHAnsi" w:hAnsiTheme="majorHAnsi"/>
          <w:sz w:val="20"/>
          <w:szCs w:val="20"/>
        </w:rPr>
        <w:t>: Settle by amicable means as corresponds to the petitioner covered by this agreement, through compensation and without this implying any recognition by the State, neither of the facts nor of the right invoked in the framework of the process being processed before the Commission Inter-American Human Rights.</w:t>
      </w:r>
    </w:p>
    <w:p w14:paraId="06A1A71B" w14:textId="02946FC2" w:rsidR="00901A19" w:rsidRPr="00B17F98" w:rsidRDefault="00901A19" w:rsidP="00B17F98">
      <w:pPr>
        <w:pStyle w:val="ListParagraph"/>
        <w:suppressAutoHyphens/>
        <w:ind w:left="993" w:right="855"/>
        <w:jc w:val="both"/>
        <w:rPr>
          <w:rFonts w:asciiTheme="majorHAnsi" w:hAnsiTheme="majorHAnsi"/>
          <w:sz w:val="20"/>
          <w:szCs w:val="20"/>
        </w:rPr>
      </w:pPr>
    </w:p>
    <w:p w14:paraId="13901AC1" w14:textId="46EF5CD6" w:rsidR="00901A19" w:rsidRPr="00B17F98" w:rsidRDefault="00901A19" w:rsidP="00B17F98">
      <w:pPr>
        <w:pStyle w:val="ListParagraph"/>
        <w:suppressAutoHyphens/>
        <w:ind w:left="993" w:right="855"/>
        <w:jc w:val="both"/>
        <w:rPr>
          <w:rFonts w:asciiTheme="majorHAnsi" w:hAnsiTheme="majorHAnsi"/>
          <w:sz w:val="20"/>
          <w:szCs w:val="20"/>
        </w:rPr>
      </w:pPr>
      <w:r w:rsidRPr="00B17F98">
        <w:rPr>
          <w:rFonts w:asciiTheme="majorHAnsi" w:hAnsiTheme="majorHAnsi"/>
          <w:sz w:val="20"/>
          <w:szCs w:val="20"/>
        </w:rPr>
        <w:t>c.</w:t>
      </w:r>
      <w:r w:rsidRPr="00B17F98">
        <w:rPr>
          <w:rFonts w:asciiTheme="majorHAnsi" w:hAnsiTheme="majorHAnsi"/>
          <w:sz w:val="20"/>
          <w:szCs w:val="20"/>
        </w:rPr>
        <w:tab/>
      </w:r>
      <w:r w:rsidRPr="00B17F98">
        <w:rPr>
          <w:rFonts w:asciiTheme="majorHAnsi" w:hAnsiTheme="majorHAnsi"/>
          <w:sz w:val="20"/>
          <w:szCs w:val="20"/>
          <w:u w:val="single"/>
        </w:rPr>
        <w:t>The modality</w:t>
      </w:r>
      <w:r w:rsidRPr="00B17F98">
        <w:rPr>
          <w:rFonts w:asciiTheme="majorHAnsi" w:hAnsiTheme="majorHAnsi"/>
          <w:sz w:val="20"/>
          <w:szCs w:val="20"/>
        </w:rPr>
        <w:t xml:space="preserve">: Amicable settlement regulated by articles 48, numeral 1 subsection f) and 49 of the American Convention on Human Rights and article 40 of its </w:t>
      </w:r>
      <w:r w:rsidR="00D20A28" w:rsidRPr="00B17F98">
        <w:rPr>
          <w:rFonts w:asciiTheme="majorHAnsi" w:hAnsiTheme="majorHAnsi"/>
          <w:sz w:val="20"/>
          <w:szCs w:val="20"/>
        </w:rPr>
        <w:t>Rules of Procedure</w:t>
      </w:r>
      <w:r w:rsidRPr="00B17F98">
        <w:rPr>
          <w:rFonts w:asciiTheme="majorHAnsi" w:hAnsiTheme="majorHAnsi"/>
          <w:sz w:val="20"/>
          <w:szCs w:val="20"/>
        </w:rPr>
        <w:t>.</w:t>
      </w:r>
    </w:p>
    <w:p w14:paraId="5154EA91" w14:textId="41B7A9D9" w:rsidR="00901A19" w:rsidRPr="00B17F98" w:rsidRDefault="00901A19" w:rsidP="00B17F98">
      <w:pPr>
        <w:pStyle w:val="ListParagraph"/>
        <w:suppressAutoHyphens/>
        <w:ind w:left="993" w:right="855"/>
        <w:jc w:val="both"/>
        <w:rPr>
          <w:rFonts w:asciiTheme="majorHAnsi" w:hAnsiTheme="majorHAnsi"/>
          <w:sz w:val="20"/>
          <w:szCs w:val="20"/>
        </w:rPr>
      </w:pPr>
    </w:p>
    <w:p w14:paraId="3DFBB642" w14:textId="63CDAEE9" w:rsidR="00901A19" w:rsidRPr="00B17F98" w:rsidRDefault="00901A19" w:rsidP="00B17F98">
      <w:pPr>
        <w:pStyle w:val="ListParagraph"/>
        <w:suppressAutoHyphens/>
        <w:ind w:left="993" w:right="855"/>
        <w:jc w:val="both"/>
        <w:rPr>
          <w:rFonts w:asciiTheme="majorHAnsi" w:hAnsiTheme="majorHAnsi"/>
          <w:b/>
          <w:bCs/>
          <w:sz w:val="20"/>
          <w:szCs w:val="20"/>
        </w:rPr>
      </w:pPr>
      <w:r w:rsidRPr="00B17F98">
        <w:rPr>
          <w:rFonts w:asciiTheme="majorHAnsi" w:hAnsiTheme="majorHAnsi"/>
          <w:sz w:val="20"/>
          <w:szCs w:val="20"/>
        </w:rPr>
        <w:t>d.</w:t>
      </w:r>
      <w:r w:rsidRPr="00B17F98">
        <w:rPr>
          <w:rFonts w:asciiTheme="majorHAnsi" w:hAnsiTheme="majorHAnsi"/>
          <w:sz w:val="20"/>
          <w:szCs w:val="20"/>
        </w:rPr>
        <w:tab/>
      </w:r>
      <w:r w:rsidRPr="00B17F98">
        <w:rPr>
          <w:rFonts w:asciiTheme="majorHAnsi" w:hAnsiTheme="majorHAnsi"/>
          <w:sz w:val="20"/>
          <w:szCs w:val="20"/>
          <w:u w:val="single"/>
        </w:rPr>
        <w:t>The determination of the beneficiaries</w:t>
      </w:r>
      <w:r w:rsidRPr="00B17F98">
        <w:rPr>
          <w:rFonts w:asciiTheme="majorHAnsi" w:hAnsiTheme="majorHAnsi"/>
          <w:sz w:val="20"/>
          <w:szCs w:val="20"/>
        </w:rPr>
        <w:t xml:space="preserve">: By express agreement between the parties, the beneficiary of this agreement is </w:t>
      </w:r>
      <w:r w:rsidRPr="00B17F98">
        <w:rPr>
          <w:rFonts w:asciiTheme="majorHAnsi" w:hAnsiTheme="majorHAnsi"/>
          <w:b/>
          <w:bCs/>
          <w:sz w:val="20"/>
          <w:szCs w:val="20"/>
        </w:rPr>
        <w:t>Marcelo Ramón Aguilera Aguilar.</w:t>
      </w:r>
    </w:p>
    <w:p w14:paraId="64BC04D2" w14:textId="1C11E6E0" w:rsidR="00901A19" w:rsidRPr="00B17F98" w:rsidRDefault="00901A19" w:rsidP="00B17F98">
      <w:pPr>
        <w:pStyle w:val="ListParagraph"/>
        <w:suppressAutoHyphens/>
        <w:ind w:left="993" w:right="855"/>
        <w:jc w:val="both"/>
        <w:rPr>
          <w:rFonts w:asciiTheme="majorHAnsi" w:hAnsiTheme="majorHAnsi"/>
          <w:b/>
          <w:bCs/>
          <w:sz w:val="20"/>
          <w:szCs w:val="20"/>
        </w:rPr>
      </w:pPr>
    </w:p>
    <w:p w14:paraId="75D2D924" w14:textId="57DC81A6" w:rsidR="00901A19" w:rsidRPr="00B17F98" w:rsidRDefault="00901A19" w:rsidP="00B17F98">
      <w:pPr>
        <w:pStyle w:val="ListParagraph"/>
        <w:suppressAutoHyphens/>
        <w:ind w:left="993" w:right="855"/>
        <w:jc w:val="both"/>
        <w:rPr>
          <w:rFonts w:asciiTheme="majorHAnsi" w:hAnsiTheme="majorHAnsi"/>
          <w:sz w:val="20"/>
          <w:szCs w:val="20"/>
        </w:rPr>
      </w:pPr>
      <w:r w:rsidRPr="00B17F98">
        <w:rPr>
          <w:rFonts w:asciiTheme="majorHAnsi" w:hAnsiTheme="majorHAnsi"/>
          <w:sz w:val="20"/>
          <w:szCs w:val="20"/>
        </w:rPr>
        <w:t>e.</w:t>
      </w:r>
      <w:r w:rsidRPr="00B17F98">
        <w:rPr>
          <w:rFonts w:asciiTheme="majorHAnsi" w:hAnsiTheme="majorHAnsi"/>
          <w:sz w:val="20"/>
          <w:szCs w:val="20"/>
        </w:rPr>
        <w:tab/>
      </w:r>
      <w:r w:rsidR="00194EDD" w:rsidRPr="00B17F98">
        <w:rPr>
          <w:rFonts w:asciiTheme="majorHAnsi" w:hAnsiTheme="majorHAnsi"/>
          <w:sz w:val="20"/>
          <w:szCs w:val="20"/>
          <w:u w:val="single"/>
        </w:rPr>
        <w:t>Financial reparation:</w:t>
      </w:r>
      <w:r w:rsidR="00194EDD" w:rsidRPr="00B17F98">
        <w:rPr>
          <w:rFonts w:asciiTheme="majorHAnsi" w:hAnsiTheme="majorHAnsi"/>
          <w:sz w:val="20"/>
          <w:szCs w:val="20"/>
        </w:rPr>
        <w:t xml:space="preserve"> The parties agreed to establish a compensation amount, which satisfies the claims of </w:t>
      </w:r>
      <w:r w:rsidR="00194EDD" w:rsidRPr="00B17F98">
        <w:rPr>
          <w:rFonts w:asciiTheme="majorHAnsi" w:hAnsiTheme="majorHAnsi"/>
          <w:b/>
          <w:bCs/>
          <w:sz w:val="20"/>
          <w:szCs w:val="20"/>
        </w:rPr>
        <w:t>Mr. Marcelo Ramón Aguilera Aguilar.</w:t>
      </w:r>
    </w:p>
    <w:p w14:paraId="749BE060" w14:textId="09F81F59" w:rsidR="00901A19" w:rsidRPr="00B17F98" w:rsidRDefault="00901A19" w:rsidP="00B17F98">
      <w:pPr>
        <w:pStyle w:val="ListParagraph"/>
        <w:suppressAutoHyphens/>
        <w:ind w:left="993" w:right="855"/>
        <w:jc w:val="both"/>
        <w:rPr>
          <w:rFonts w:asciiTheme="majorHAnsi" w:hAnsiTheme="majorHAnsi"/>
          <w:sz w:val="20"/>
          <w:szCs w:val="20"/>
          <w:lang w:val="en"/>
        </w:rPr>
      </w:pPr>
    </w:p>
    <w:p w14:paraId="7C95ACC1" w14:textId="217E573B" w:rsidR="00901A19" w:rsidRPr="00B17F98" w:rsidRDefault="00AA1242" w:rsidP="00B17F98">
      <w:pPr>
        <w:pStyle w:val="ListParagraph"/>
        <w:suppressAutoHyphens/>
        <w:ind w:left="993" w:right="855"/>
        <w:jc w:val="both"/>
        <w:rPr>
          <w:rFonts w:asciiTheme="majorHAnsi" w:hAnsiTheme="majorHAnsi"/>
          <w:b/>
          <w:bCs/>
          <w:sz w:val="20"/>
          <w:szCs w:val="20"/>
        </w:rPr>
      </w:pPr>
      <w:r w:rsidRPr="00B17F98">
        <w:rPr>
          <w:rFonts w:asciiTheme="majorHAnsi" w:hAnsiTheme="majorHAnsi"/>
          <w:b/>
          <w:bCs/>
          <w:sz w:val="20"/>
          <w:szCs w:val="20"/>
        </w:rPr>
        <w:lastRenderedPageBreak/>
        <w:t>THIRD: JURISDICTION OF THE INTER-AMERICAN HUMAN RIGHTS SYSTEM</w:t>
      </w:r>
    </w:p>
    <w:p w14:paraId="0C4B7BAC" w14:textId="77777777" w:rsidR="00ED0F91" w:rsidRPr="00B17F98" w:rsidRDefault="00ED0F91" w:rsidP="00B17F98">
      <w:pPr>
        <w:suppressAutoHyphens/>
        <w:ind w:right="855"/>
        <w:jc w:val="both"/>
        <w:rPr>
          <w:rFonts w:asciiTheme="majorHAnsi" w:hAnsiTheme="majorHAnsi"/>
          <w:b/>
          <w:bCs/>
          <w:sz w:val="20"/>
          <w:szCs w:val="20"/>
        </w:rPr>
      </w:pPr>
    </w:p>
    <w:p w14:paraId="643280BC" w14:textId="1B3F4CC8" w:rsidR="00796670" w:rsidRPr="00B17F98" w:rsidRDefault="00AA1242" w:rsidP="00B17F98">
      <w:pPr>
        <w:pStyle w:val="ListParagraph"/>
        <w:suppressAutoHyphens/>
        <w:ind w:left="993" w:right="855"/>
        <w:jc w:val="both"/>
        <w:rPr>
          <w:rFonts w:asciiTheme="majorHAnsi" w:hAnsiTheme="majorHAnsi"/>
          <w:sz w:val="20"/>
          <w:szCs w:val="20"/>
        </w:rPr>
      </w:pPr>
      <w:r w:rsidRPr="00B17F98">
        <w:rPr>
          <w:rFonts w:asciiTheme="majorHAnsi" w:hAnsiTheme="majorHAnsi"/>
          <w:sz w:val="20"/>
          <w:szCs w:val="20"/>
        </w:rPr>
        <w:t>Honduras has been a State Party to the American Convention on Human Rights since August 9, 1977, and recognized the contentious jurisdiction of the Inter-American Court of Human Rights on September 9, 1981</w:t>
      </w:r>
      <w:r w:rsidR="00796670" w:rsidRPr="00B17F98">
        <w:rPr>
          <w:rFonts w:asciiTheme="majorHAnsi" w:hAnsiTheme="majorHAnsi"/>
          <w:sz w:val="20"/>
          <w:szCs w:val="20"/>
        </w:rPr>
        <w:t>.</w:t>
      </w:r>
    </w:p>
    <w:p w14:paraId="66715C5C" w14:textId="25F12F1B" w:rsidR="00AA1242" w:rsidRPr="00B17F98" w:rsidRDefault="00AA1242" w:rsidP="00B17F98">
      <w:pPr>
        <w:pStyle w:val="ListParagraph"/>
        <w:suppressAutoHyphens/>
        <w:ind w:left="993" w:right="855"/>
        <w:jc w:val="both"/>
        <w:rPr>
          <w:rFonts w:asciiTheme="majorHAnsi" w:hAnsiTheme="majorHAnsi"/>
          <w:sz w:val="20"/>
          <w:szCs w:val="20"/>
        </w:rPr>
      </w:pPr>
    </w:p>
    <w:p w14:paraId="30A8F80D" w14:textId="62EA0670" w:rsidR="00AA1242" w:rsidRPr="00B17F98" w:rsidRDefault="00AA1242" w:rsidP="00B17F98">
      <w:pPr>
        <w:pStyle w:val="ListParagraph"/>
        <w:suppressAutoHyphens/>
        <w:ind w:left="993" w:right="855"/>
        <w:jc w:val="both"/>
        <w:rPr>
          <w:rFonts w:asciiTheme="majorHAnsi" w:hAnsiTheme="majorHAnsi"/>
          <w:b/>
          <w:bCs/>
          <w:sz w:val="20"/>
          <w:szCs w:val="20"/>
        </w:rPr>
      </w:pPr>
      <w:r w:rsidRPr="00B17F98">
        <w:rPr>
          <w:rFonts w:asciiTheme="majorHAnsi" w:hAnsiTheme="majorHAnsi"/>
          <w:b/>
          <w:bCs/>
          <w:sz w:val="20"/>
          <w:szCs w:val="20"/>
        </w:rPr>
        <w:t>FOURTH: AGREEMENT BETWEEN THE PARTIES</w:t>
      </w:r>
    </w:p>
    <w:p w14:paraId="0E63B569" w14:textId="77777777" w:rsidR="00ED0F91" w:rsidRPr="00B17F98" w:rsidRDefault="00ED0F91" w:rsidP="00B17F98">
      <w:pPr>
        <w:pStyle w:val="ListParagraph"/>
        <w:suppressAutoHyphens/>
        <w:ind w:left="993" w:right="855"/>
        <w:jc w:val="both"/>
        <w:rPr>
          <w:rFonts w:asciiTheme="majorHAnsi" w:hAnsiTheme="majorHAnsi"/>
          <w:sz w:val="20"/>
          <w:szCs w:val="20"/>
        </w:rPr>
      </w:pPr>
    </w:p>
    <w:p w14:paraId="49F8AC08" w14:textId="16DF66EF" w:rsidR="00AA1242" w:rsidRPr="00B17F98" w:rsidRDefault="00AA1242" w:rsidP="00B17F98">
      <w:pPr>
        <w:pStyle w:val="ListParagraph"/>
        <w:suppressAutoHyphens/>
        <w:ind w:left="993" w:right="855"/>
        <w:jc w:val="both"/>
        <w:rPr>
          <w:rFonts w:asciiTheme="majorHAnsi" w:hAnsiTheme="majorHAnsi"/>
          <w:sz w:val="20"/>
          <w:szCs w:val="20"/>
          <w:lang w:val="en"/>
        </w:rPr>
      </w:pPr>
      <w:r w:rsidRPr="00B17F98">
        <w:rPr>
          <w:rFonts w:asciiTheme="majorHAnsi" w:hAnsiTheme="majorHAnsi"/>
          <w:sz w:val="20"/>
          <w:szCs w:val="20"/>
          <w:lang w:val="en"/>
        </w:rPr>
        <w:t>Within the framework of the friendly settlement process carried out between the petitioner and the State of Honduras, with the intervention of the IACHR, the parties have managed to reach a satisfactory agreement for the solution of this case.</w:t>
      </w:r>
    </w:p>
    <w:p w14:paraId="63EC8CF0" w14:textId="14A56589" w:rsidR="00AA1242" w:rsidRPr="00B17F98" w:rsidRDefault="00AA1242" w:rsidP="00B17F98">
      <w:pPr>
        <w:pStyle w:val="ListParagraph"/>
        <w:suppressAutoHyphens/>
        <w:ind w:left="993" w:right="855"/>
        <w:jc w:val="both"/>
        <w:rPr>
          <w:rFonts w:asciiTheme="majorHAnsi" w:hAnsiTheme="majorHAnsi"/>
          <w:sz w:val="20"/>
          <w:szCs w:val="20"/>
          <w:lang w:val="en"/>
        </w:rPr>
      </w:pPr>
    </w:p>
    <w:p w14:paraId="2834FBD5" w14:textId="68FCBF1D" w:rsidR="00830440" w:rsidRPr="00B17F98" w:rsidRDefault="00830440" w:rsidP="00B17F98">
      <w:pPr>
        <w:pStyle w:val="ListParagraph"/>
        <w:suppressAutoHyphens/>
        <w:ind w:left="993" w:right="855"/>
        <w:jc w:val="both"/>
        <w:rPr>
          <w:rFonts w:asciiTheme="majorHAnsi" w:hAnsiTheme="majorHAnsi"/>
          <w:sz w:val="20"/>
          <w:szCs w:val="20"/>
          <w:lang w:val="en"/>
        </w:rPr>
      </w:pPr>
      <w:r w:rsidRPr="00B17F98">
        <w:rPr>
          <w:rFonts w:asciiTheme="majorHAnsi" w:hAnsiTheme="majorHAnsi"/>
          <w:sz w:val="20"/>
          <w:szCs w:val="20"/>
          <w:lang w:val="en"/>
        </w:rPr>
        <w:t>To cover matters related to economic reparation, the State of Honduras undertakes to verify the payment in the manner proposed by the petitioners during the negotiation stage through the Secretary of State in the Office of Security, which will initiate the pertinent procedures as soon as this duly signed document is presented to you, and the corresponding payment procedures must be fully concluded, no later than August 31, 2020 in the terms agreed in this friendly settlement agreement.</w:t>
      </w:r>
    </w:p>
    <w:p w14:paraId="433CB8BE" w14:textId="0B881882" w:rsidR="00830440" w:rsidRPr="00B17F98" w:rsidRDefault="00830440" w:rsidP="00B17F98">
      <w:pPr>
        <w:pStyle w:val="ListParagraph"/>
        <w:suppressAutoHyphens/>
        <w:ind w:left="993" w:right="855"/>
        <w:jc w:val="both"/>
        <w:rPr>
          <w:rFonts w:asciiTheme="majorHAnsi" w:hAnsiTheme="majorHAnsi"/>
          <w:sz w:val="20"/>
          <w:szCs w:val="20"/>
          <w:lang w:val="en"/>
        </w:rPr>
      </w:pPr>
    </w:p>
    <w:p w14:paraId="7F20F1A3" w14:textId="5826FF41" w:rsidR="00830440" w:rsidRPr="00B17F98" w:rsidRDefault="00830440" w:rsidP="00B17F98">
      <w:pPr>
        <w:pStyle w:val="ListParagraph"/>
        <w:suppressAutoHyphens/>
        <w:ind w:left="993" w:right="855"/>
        <w:jc w:val="both"/>
        <w:rPr>
          <w:rFonts w:asciiTheme="majorHAnsi" w:hAnsiTheme="majorHAnsi"/>
          <w:sz w:val="20"/>
          <w:szCs w:val="20"/>
          <w:lang w:val="en"/>
        </w:rPr>
      </w:pPr>
      <w:r w:rsidRPr="00B17F98">
        <w:rPr>
          <w:rFonts w:asciiTheme="majorHAnsi" w:hAnsiTheme="majorHAnsi"/>
          <w:sz w:val="20"/>
          <w:szCs w:val="20"/>
          <w:lang w:val="en"/>
        </w:rPr>
        <w:t xml:space="preserve">This agreement will be managed under the responsibility of the corresponding entities or Secretaries of </w:t>
      </w:r>
      <w:r w:rsidR="00B95CF0" w:rsidRPr="00B17F98">
        <w:rPr>
          <w:rFonts w:asciiTheme="majorHAnsi" w:hAnsiTheme="majorHAnsi"/>
          <w:sz w:val="20"/>
          <w:szCs w:val="20"/>
          <w:lang w:val="en"/>
        </w:rPr>
        <w:t>State;</w:t>
      </w:r>
      <w:r w:rsidRPr="00B17F98">
        <w:rPr>
          <w:rFonts w:asciiTheme="majorHAnsi" w:hAnsiTheme="majorHAnsi"/>
          <w:sz w:val="20"/>
          <w:szCs w:val="20"/>
          <w:lang w:val="en"/>
        </w:rPr>
        <w:t xml:space="preserve"> the Office of the Attorney General of the Republic will coordinate and follow up on the actions necessary to comply with this agreement.</w:t>
      </w:r>
    </w:p>
    <w:p w14:paraId="221208DE" w14:textId="28EB03F1" w:rsidR="00830440" w:rsidRPr="00B17F98" w:rsidRDefault="00830440" w:rsidP="00B17F98">
      <w:pPr>
        <w:pStyle w:val="ListParagraph"/>
        <w:suppressAutoHyphens/>
        <w:ind w:left="993" w:right="855"/>
        <w:jc w:val="both"/>
        <w:rPr>
          <w:rFonts w:asciiTheme="majorHAnsi" w:hAnsiTheme="majorHAnsi"/>
          <w:sz w:val="20"/>
          <w:szCs w:val="20"/>
          <w:lang w:val="en"/>
        </w:rPr>
      </w:pPr>
    </w:p>
    <w:p w14:paraId="5B02FF7A" w14:textId="249FDE23" w:rsidR="00830440" w:rsidRPr="00B17F98" w:rsidRDefault="00830440" w:rsidP="00B17F98">
      <w:pPr>
        <w:pStyle w:val="ListParagraph"/>
        <w:suppressAutoHyphens/>
        <w:ind w:left="993" w:right="855"/>
        <w:jc w:val="both"/>
        <w:rPr>
          <w:rFonts w:asciiTheme="majorHAnsi" w:hAnsiTheme="majorHAnsi"/>
          <w:sz w:val="20"/>
          <w:szCs w:val="20"/>
          <w:lang w:val="en"/>
        </w:rPr>
      </w:pPr>
      <w:r w:rsidRPr="00B17F98">
        <w:rPr>
          <w:rFonts w:asciiTheme="majorHAnsi" w:hAnsiTheme="majorHAnsi"/>
          <w:sz w:val="20"/>
          <w:szCs w:val="20"/>
          <w:lang w:val="en"/>
        </w:rPr>
        <w:t>For his part, the petitioner agrees to monitor the implementation stages of this agreement and to collaborate so that it can become effective.</w:t>
      </w:r>
    </w:p>
    <w:p w14:paraId="2419AA8D" w14:textId="07B0A1CB" w:rsidR="00830440" w:rsidRPr="00B17F98" w:rsidRDefault="00830440" w:rsidP="00B17F98">
      <w:pPr>
        <w:pStyle w:val="ListParagraph"/>
        <w:suppressAutoHyphens/>
        <w:ind w:left="993" w:right="855"/>
        <w:jc w:val="both"/>
        <w:rPr>
          <w:rFonts w:asciiTheme="majorHAnsi" w:hAnsiTheme="majorHAnsi"/>
          <w:sz w:val="20"/>
          <w:szCs w:val="20"/>
          <w:lang w:val="en"/>
        </w:rPr>
      </w:pPr>
    </w:p>
    <w:p w14:paraId="1E3B8F90" w14:textId="25BA0946" w:rsidR="00830440" w:rsidRPr="00B17F98" w:rsidRDefault="00830440" w:rsidP="00B17F98">
      <w:pPr>
        <w:pStyle w:val="ListParagraph"/>
        <w:suppressAutoHyphens/>
        <w:ind w:left="993" w:right="855"/>
        <w:jc w:val="both"/>
        <w:rPr>
          <w:rFonts w:asciiTheme="majorHAnsi" w:hAnsiTheme="majorHAnsi"/>
          <w:b/>
          <w:bCs/>
          <w:sz w:val="20"/>
          <w:szCs w:val="20"/>
          <w:lang w:val="en"/>
        </w:rPr>
      </w:pPr>
      <w:r w:rsidRPr="00B17F98">
        <w:rPr>
          <w:rFonts w:asciiTheme="majorHAnsi" w:hAnsiTheme="majorHAnsi"/>
          <w:b/>
          <w:bCs/>
          <w:sz w:val="20"/>
          <w:szCs w:val="20"/>
          <w:lang w:val="en"/>
        </w:rPr>
        <w:t xml:space="preserve">FIFTH: </w:t>
      </w:r>
      <w:r w:rsidR="00D20A28" w:rsidRPr="00B17F98">
        <w:rPr>
          <w:rFonts w:asciiTheme="majorHAnsi" w:hAnsiTheme="majorHAnsi"/>
          <w:b/>
          <w:bCs/>
          <w:sz w:val="20"/>
          <w:szCs w:val="20"/>
          <w:lang w:val="en"/>
        </w:rPr>
        <w:t>PROCEDENCE</w:t>
      </w:r>
      <w:r w:rsidRPr="00B17F98">
        <w:rPr>
          <w:rFonts w:asciiTheme="majorHAnsi" w:hAnsiTheme="majorHAnsi"/>
          <w:b/>
          <w:bCs/>
          <w:sz w:val="20"/>
          <w:szCs w:val="20"/>
          <w:lang w:val="en"/>
        </w:rPr>
        <w:t xml:space="preserve"> OF THIS FRIENDLY SETTLEMENT AGREEMENT</w:t>
      </w:r>
    </w:p>
    <w:p w14:paraId="1B981ECB" w14:textId="77777777" w:rsidR="00AA1242" w:rsidRPr="00B17F98" w:rsidRDefault="00AA1242" w:rsidP="00B17F98">
      <w:pPr>
        <w:suppressAutoHyphens/>
        <w:ind w:right="855"/>
        <w:jc w:val="both"/>
        <w:rPr>
          <w:rFonts w:asciiTheme="majorHAnsi" w:hAnsiTheme="majorHAnsi"/>
          <w:sz w:val="20"/>
          <w:szCs w:val="20"/>
        </w:rPr>
      </w:pPr>
    </w:p>
    <w:p w14:paraId="43F304DD" w14:textId="3D1F57BB" w:rsidR="00ED0F91" w:rsidRPr="00B17F98" w:rsidRDefault="00796670" w:rsidP="00B17F98">
      <w:pPr>
        <w:pStyle w:val="ListParagraph"/>
        <w:suppressAutoHyphens/>
        <w:ind w:left="993" w:right="855"/>
        <w:jc w:val="both"/>
        <w:rPr>
          <w:rFonts w:asciiTheme="majorHAnsi" w:hAnsiTheme="majorHAnsi"/>
          <w:sz w:val="20"/>
          <w:szCs w:val="20"/>
        </w:rPr>
      </w:pPr>
      <w:r w:rsidRPr="00B17F98">
        <w:rPr>
          <w:rFonts w:asciiTheme="majorHAnsi" w:hAnsiTheme="majorHAnsi"/>
          <w:sz w:val="20"/>
          <w:szCs w:val="20"/>
        </w:rPr>
        <w:t>T</w:t>
      </w:r>
      <w:r w:rsidR="00144AC8" w:rsidRPr="00B17F98">
        <w:rPr>
          <w:rFonts w:asciiTheme="majorHAnsi" w:hAnsiTheme="majorHAnsi"/>
          <w:sz w:val="20"/>
          <w:szCs w:val="20"/>
        </w:rPr>
        <w:t>hroughout the process, the parties maintained a space for dialogue aimed at exploring the possibility of reaching a possible friendly settlement agreement within the framework of the provisions of Article 48 of the American Convention on Human Rights.</w:t>
      </w:r>
    </w:p>
    <w:p w14:paraId="767577EC" w14:textId="13869485" w:rsidR="00144AC8" w:rsidRPr="00B17F98" w:rsidRDefault="00144AC8" w:rsidP="00B17F98">
      <w:pPr>
        <w:pStyle w:val="ListParagraph"/>
        <w:suppressAutoHyphens/>
        <w:ind w:left="993" w:right="855"/>
        <w:jc w:val="both"/>
        <w:rPr>
          <w:rFonts w:asciiTheme="majorHAnsi" w:hAnsiTheme="majorHAnsi"/>
          <w:sz w:val="20"/>
          <w:szCs w:val="20"/>
        </w:rPr>
      </w:pPr>
    </w:p>
    <w:p w14:paraId="2CFC687E" w14:textId="100EDFEE" w:rsidR="00144AC8" w:rsidRPr="00B17F98" w:rsidRDefault="00144AC8" w:rsidP="00B17F98">
      <w:pPr>
        <w:pStyle w:val="ListParagraph"/>
        <w:suppressAutoHyphens/>
        <w:ind w:left="993" w:right="855"/>
        <w:jc w:val="both"/>
        <w:rPr>
          <w:rFonts w:asciiTheme="majorHAnsi" w:hAnsiTheme="majorHAnsi"/>
          <w:b/>
          <w:bCs/>
          <w:sz w:val="20"/>
          <w:szCs w:val="20"/>
        </w:rPr>
      </w:pPr>
      <w:r w:rsidRPr="00B17F98">
        <w:rPr>
          <w:rFonts w:asciiTheme="majorHAnsi" w:hAnsiTheme="majorHAnsi"/>
          <w:b/>
          <w:bCs/>
          <w:sz w:val="20"/>
          <w:szCs w:val="20"/>
        </w:rPr>
        <w:t>SIXTH: SATISFACTION OF THE PETITIONERS</w:t>
      </w:r>
    </w:p>
    <w:p w14:paraId="25B15420" w14:textId="1EF51EFA" w:rsidR="00144AC8" w:rsidRPr="00B17F98" w:rsidRDefault="00144AC8" w:rsidP="00B17F98">
      <w:pPr>
        <w:pStyle w:val="ListParagraph"/>
        <w:suppressAutoHyphens/>
        <w:ind w:left="993" w:right="855"/>
        <w:jc w:val="both"/>
        <w:rPr>
          <w:rFonts w:asciiTheme="majorHAnsi" w:hAnsiTheme="majorHAnsi"/>
          <w:b/>
          <w:bCs/>
          <w:sz w:val="20"/>
          <w:szCs w:val="20"/>
        </w:rPr>
      </w:pPr>
    </w:p>
    <w:p w14:paraId="7507572D" w14:textId="0D785E0F" w:rsidR="00144AC8" w:rsidRPr="00B17F98" w:rsidRDefault="00144AC8" w:rsidP="00B17F98">
      <w:pPr>
        <w:pStyle w:val="ListParagraph"/>
        <w:suppressAutoHyphens/>
        <w:ind w:left="993" w:right="855"/>
        <w:jc w:val="both"/>
        <w:rPr>
          <w:rFonts w:asciiTheme="majorHAnsi" w:hAnsiTheme="majorHAnsi"/>
          <w:sz w:val="20"/>
          <w:szCs w:val="20"/>
        </w:rPr>
      </w:pPr>
      <w:r w:rsidRPr="00B17F98">
        <w:rPr>
          <w:rFonts w:asciiTheme="majorHAnsi" w:hAnsiTheme="majorHAnsi"/>
          <w:sz w:val="20"/>
          <w:szCs w:val="20"/>
        </w:rPr>
        <w:t>The petitioning party considers that compliance with the economic commitments assumed through this friendly settlement agreement implies full satisfaction of its claims in the Marcelo Ramón Aguilera Aguilar case (IACHR Case No. 12.972).</w:t>
      </w:r>
    </w:p>
    <w:p w14:paraId="35A857AD" w14:textId="77777777" w:rsidR="00144AC8" w:rsidRPr="00B17F98" w:rsidRDefault="00144AC8" w:rsidP="00B17F98">
      <w:pPr>
        <w:pStyle w:val="ListParagraph"/>
        <w:suppressAutoHyphens/>
        <w:ind w:left="993" w:right="855"/>
        <w:jc w:val="both"/>
        <w:rPr>
          <w:rFonts w:asciiTheme="majorHAnsi" w:hAnsiTheme="majorHAnsi"/>
          <w:sz w:val="20"/>
          <w:szCs w:val="20"/>
        </w:rPr>
      </w:pPr>
    </w:p>
    <w:p w14:paraId="754C6168" w14:textId="38125097" w:rsidR="004D21B7" w:rsidRPr="00B95CF0" w:rsidRDefault="00144AC8" w:rsidP="00B95CF0">
      <w:pPr>
        <w:pStyle w:val="ListParagraph"/>
        <w:suppressAutoHyphens/>
        <w:ind w:left="993" w:right="855"/>
        <w:jc w:val="both"/>
        <w:rPr>
          <w:rFonts w:asciiTheme="majorHAnsi" w:hAnsiTheme="majorHAnsi"/>
          <w:sz w:val="20"/>
          <w:szCs w:val="20"/>
        </w:rPr>
      </w:pPr>
      <w:r w:rsidRPr="00B17F98">
        <w:rPr>
          <w:rFonts w:asciiTheme="majorHAnsi" w:hAnsiTheme="majorHAnsi"/>
          <w:sz w:val="20"/>
          <w:szCs w:val="20"/>
        </w:rPr>
        <w:t>The State of Honduras and the petitioner recognize and accept the amount [XXX]</w:t>
      </w:r>
      <w:r w:rsidR="00D20A28" w:rsidRPr="00B17F98">
        <w:rPr>
          <w:rStyle w:val="FootnoteReference"/>
          <w:rFonts w:asciiTheme="majorHAnsi" w:hAnsiTheme="majorHAnsi"/>
          <w:sz w:val="20"/>
          <w:szCs w:val="20"/>
        </w:rPr>
        <w:footnoteReference w:id="4"/>
      </w:r>
      <w:r w:rsidRPr="00B17F98">
        <w:rPr>
          <w:rFonts w:asciiTheme="majorHAnsi" w:hAnsiTheme="majorHAnsi"/>
          <w:sz w:val="20"/>
          <w:szCs w:val="20"/>
        </w:rPr>
        <w:t xml:space="preserve"> as the value to be compensated.</w:t>
      </w:r>
    </w:p>
    <w:p w14:paraId="0D05EDC8" w14:textId="77777777" w:rsidR="004D21B7" w:rsidRPr="00B17F98" w:rsidRDefault="004D21B7" w:rsidP="00B17F98">
      <w:pPr>
        <w:pStyle w:val="ListParagraph"/>
        <w:suppressAutoHyphens/>
        <w:ind w:left="993" w:right="855"/>
        <w:jc w:val="both"/>
        <w:rPr>
          <w:rFonts w:asciiTheme="majorHAnsi" w:hAnsiTheme="majorHAnsi"/>
          <w:sz w:val="20"/>
          <w:szCs w:val="20"/>
        </w:rPr>
      </w:pPr>
    </w:p>
    <w:p w14:paraId="1D5E4A86" w14:textId="0E41CA98" w:rsidR="00144AC8" w:rsidRPr="00B17F98" w:rsidRDefault="00144AC8" w:rsidP="00B17F98">
      <w:pPr>
        <w:pStyle w:val="ListParagraph"/>
        <w:suppressAutoHyphens/>
        <w:ind w:left="993" w:right="855"/>
        <w:jc w:val="both"/>
        <w:rPr>
          <w:rFonts w:asciiTheme="majorHAnsi" w:hAnsiTheme="majorHAnsi"/>
          <w:sz w:val="20"/>
          <w:szCs w:val="20"/>
        </w:rPr>
      </w:pPr>
      <w:r w:rsidRPr="00B17F98">
        <w:rPr>
          <w:rFonts w:asciiTheme="majorHAnsi" w:hAnsiTheme="majorHAnsi"/>
          <w:sz w:val="20"/>
          <w:szCs w:val="20"/>
        </w:rPr>
        <w:t>The amount in the form stated will be made in a single payment to the beneficiary of this agreement.</w:t>
      </w:r>
    </w:p>
    <w:p w14:paraId="6F785E4C" w14:textId="77C68C48" w:rsidR="00144AC8" w:rsidRPr="00B17F98" w:rsidRDefault="00144AC8" w:rsidP="00B17F98">
      <w:pPr>
        <w:pStyle w:val="ListParagraph"/>
        <w:suppressAutoHyphens/>
        <w:ind w:left="993" w:right="855"/>
        <w:jc w:val="both"/>
        <w:rPr>
          <w:rFonts w:asciiTheme="majorHAnsi" w:hAnsiTheme="majorHAnsi"/>
          <w:sz w:val="20"/>
          <w:szCs w:val="20"/>
        </w:rPr>
      </w:pPr>
    </w:p>
    <w:p w14:paraId="17009DF8" w14:textId="42962D6B" w:rsidR="00144AC8" w:rsidRPr="00B17F98" w:rsidRDefault="00144AC8" w:rsidP="00B17F98">
      <w:pPr>
        <w:pStyle w:val="ListParagraph"/>
        <w:suppressAutoHyphens/>
        <w:ind w:left="993" w:right="855"/>
        <w:jc w:val="both"/>
        <w:rPr>
          <w:rFonts w:asciiTheme="majorHAnsi" w:hAnsiTheme="majorHAnsi"/>
          <w:b/>
          <w:bCs/>
          <w:sz w:val="20"/>
          <w:szCs w:val="20"/>
        </w:rPr>
      </w:pPr>
      <w:r w:rsidRPr="00B17F98">
        <w:rPr>
          <w:rFonts w:asciiTheme="majorHAnsi" w:hAnsiTheme="majorHAnsi"/>
          <w:b/>
          <w:bCs/>
          <w:sz w:val="20"/>
          <w:szCs w:val="20"/>
        </w:rPr>
        <w:t>SEVENTH: FORM OF</w:t>
      </w:r>
      <w:r w:rsidR="00B95CF0">
        <w:rPr>
          <w:rFonts w:asciiTheme="majorHAnsi" w:hAnsiTheme="majorHAnsi"/>
          <w:b/>
          <w:bCs/>
          <w:sz w:val="20"/>
          <w:szCs w:val="20"/>
        </w:rPr>
        <w:t xml:space="preserve"> PAYMENT OF THE FINANCIAL REPARATION</w:t>
      </w:r>
    </w:p>
    <w:p w14:paraId="04C50025" w14:textId="14A3419E" w:rsidR="00144AC8" w:rsidRPr="00B17F98" w:rsidRDefault="00144AC8" w:rsidP="00B17F98">
      <w:pPr>
        <w:pStyle w:val="ListParagraph"/>
        <w:suppressAutoHyphens/>
        <w:ind w:left="993" w:right="855"/>
        <w:jc w:val="both"/>
        <w:rPr>
          <w:rFonts w:asciiTheme="majorHAnsi" w:hAnsiTheme="majorHAnsi"/>
          <w:b/>
          <w:bCs/>
          <w:sz w:val="20"/>
          <w:szCs w:val="20"/>
        </w:rPr>
      </w:pPr>
    </w:p>
    <w:p w14:paraId="56190A63" w14:textId="6A15B51E" w:rsidR="00144AC8" w:rsidRPr="00B17F98" w:rsidRDefault="00144AC8" w:rsidP="00B17F98">
      <w:pPr>
        <w:pStyle w:val="ListParagraph"/>
        <w:suppressAutoHyphens/>
        <w:ind w:left="993" w:right="855"/>
        <w:jc w:val="both"/>
        <w:rPr>
          <w:rFonts w:asciiTheme="majorHAnsi" w:hAnsiTheme="majorHAnsi"/>
          <w:sz w:val="20"/>
          <w:szCs w:val="20"/>
        </w:rPr>
      </w:pPr>
      <w:r w:rsidRPr="00B17F98">
        <w:rPr>
          <w:rFonts w:asciiTheme="majorHAnsi" w:hAnsiTheme="majorHAnsi"/>
          <w:sz w:val="20"/>
          <w:szCs w:val="20"/>
        </w:rPr>
        <w:t xml:space="preserve">In accordance with the request made by the petitioner that the amount offered be made in a single payment; </w:t>
      </w:r>
      <w:r w:rsidR="00D20A28" w:rsidRPr="00B17F98">
        <w:rPr>
          <w:rFonts w:asciiTheme="majorHAnsi" w:hAnsiTheme="majorHAnsi"/>
          <w:sz w:val="20"/>
          <w:szCs w:val="20"/>
        </w:rPr>
        <w:t>t</w:t>
      </w:r>
      <w:r w:rsidRPr="00B17F98">
        <w:rPr>
          <w:rFonts w:asciiTheme="majorHAnsi" w:hAnsiTheme="majorHAnsi"/>
          <w:sz w:val="20"/>
          <w:szCs w:val="20"/>
        </w:rPr>
        <w:t xml:space="preserve">he State undertakes to make the aforementioned value effective, through the Secretary of State in the Security Office in a single payment no later than August 31, 2020 and includes in its entirety the agreed economic compensation and therefore with </w:t>
      </w:r>
      <w:r w:rsidR="00D20A28" w:rsidRPr="00B17F98">
        <w:rPr>
          <w:rFonts w:asciiTheme="majorHAnsi" w:hAnsiTheme="majorHAnsi"/>
          <w:sz w:val="20"/>
          <w:szCs w:val="20"/>
        </w:rPr>
        <w:t xml:space="preserve">said </w:t>
      </w:r>
      <w:r w:rsidRPr="00B17F98">
        <w:rPr>
          <w:rFonts w:asciiTheme="majorHAnsi" w:hAnsiTheme="majorHAnsi"/>
          <w:sz w:val="20"/>
          <w:szCs w:val="20"/>
        </w:rPr>
        <w:t>payment, the State of Honduras is completely released from any compensation for the alleged facts and from any subsequent claim.</w:t>
      </w:r>
    </w:p>
    <w:p w14:paraId="739F73BE" w14:textId="472840AD" w:rsidR="00144AC8" w:rsidRPr="00B17F98" w:rsidRDefault="00144AC8" w:rsidP="00B17F98">
      <w:pPr>
        <w:pStyle w:val="ListParagraph"/>
        <w:suppressAutoHyphens/>
        <w:ind w:left="993" w:right="855"/>
        <w:jc w:val="both"/>
        <w:rPr>
          <w:rFonts w:asciiTheme="majorHAnsi" w:hAnsiTheme="majorHAnsi"/>
          <w:sz w:val="20"/>
          <w:szCs w:val="20"/>
        </w:rPr>
      </w:pPr>
    </w:p>
    <w:p w14:paraId="6E46020A" w14:textId="0EB7DAFE" w:rsidR="00144AC8" w:rsidRPr="00B17F98" w:rsidRDefault="00144AC8" w:rsidP="00B17F98">
      <w:pPr>
        <w:pStyle w:val="ListParagraph"/>
        <w:suppressAutoHyphens/>
        <w:ind w:left="993" w:right="855"/>
        <w:jc w:val="both"/>
        <w:rPr>
          <w:rFonts w:asciiTheme="majorHAnsi" w:hAnsiTheme="majorHAnsi"/>
          <w:sz w:val="20"/>
          <w:szCs w:val="20"/>
        </w:rPr>
      </w:pPr>
      <w:r w:rsidRPr="00B17F98">
        <w:rPr>
          <w:rFonts w:asciiTheme="majorHAnsi" w:hAnsiTheme="majorHAnsi"/>
          <w:sz w:val="20"/>
          <w:szCs w:val="20"/>
        </w:rPr>
        <w:t>For such purposes, the beneficiary must prove their identification to the Secretary of State in the Security Office through the respective document.</w:t>
      </w:r>
    </w:p>
    <w:p w14:paraId="3E58EFD5" w14:textId="74F582A3" w:rsidR="00144AC8" w:rsidRPr="00B17F98" w:rsidRDefault="00144AC8" w:rsidP="00B17F98">
      <w:pPr>
        <w:pStyle w:val="ListParagraph"/>
        <w:suppressAutoHyphens/>
        <w:ind w:left="993" w:right="855"/>
        <w:jc w:val="both"/>
        <w:rPr>
          <w:rFonts w:asciiTheme="majorHAnsi" w:hAnsiTheme="majorHAnsi"/>
          <w:sz w:val="20"/>
          <w:szCs w:val="20"/>
        </w:rPr>
      </w:pPr>
    </w:p>
    <w:p w14:paraId="09A19344" w14:textId="38FFEC1D" w:rsidR="00144AC8" w:rsidRPr="00B17F98" w:rsidRDefault="00144AC8" w:rsidP="00B17F98">
      <w:pPr>
        <w:pStyle w:val="ListParagraph"/>
        <w:suppressAutoHyphens/>
        <w:ind w:left="993" w:right="855"/>
        <w:jc w:val="both"/>
        <w:rPr>
          <w:rFonts w:asciiTheme="majorHAnsi" w:hAnsiTheme="majorHAnsi"/>
          <w:sz w:val="20"/>
          <w:szCs w:val="20"/>
        </w:rPr>
      </w:pPr>
      <w:r w:rsidRPr="00B17F98">
        <w:rPr>
          <w:rFonts w:asciiTheme="majorHAnsi" w:hAnsiTheme="majorHAnsi"/>
          <w:sz w:val="20"/>
          <w:szCs w:val="20"/>
        </w:rPr>
        <w:t>In the event that the petitioner has died on the signing date of this agreement, the next of kin must present the documentation that is legally incumbent upon, accrediting the corresponding Declaration of Heirs, so that the Secretary of Security may subsequently proceed to make the corresponding payment.</w:t>
      </w:r>
    </w:p>
    <w:p w14:paraId="4D11EE73" w14:textId="43F58A6B" w:rsidR="00144AC8" w:rsidRPr="00B17F98" w:rsidRDefault="00144AC8" w:rsidP="00B17F98">
      <w:pPr>
        <w:pStyle w:val="ListParagraph"/>
        <w:suppressAutoHyphens/>
        <w:ind w:left="993" w:right="855"/>
        <w:jc w:val="both"/>
        <w:rPr>
          <w:rFonts w:asciiTheme="majorHAnsi" w:hAnsiTheme="majorHAnsi"/>
          <w:sz w:val="20"/>
          <w:szCs w:val="20"/>
        </w:rPr>
      </w:pPr>
    </w:p>
    <w:p w14:paraId="3DCC0024" w14:textId="62DB390B" w:rsidR="00144AC8" w:rsidRPr="00B17F98" w:rsidRDefault="00144AC8" w:rsidP="00B17F98">
      <w:pPr>
        <w:pStyle w:val="ListParagraph"/>
        <w:suppressAutoHyphens/>
        <w:ind w:left="993" w:right="855"/>
        <w:jc w:val="both"/>
        <w:rPr>
          <w:rFonts w:asciiTheme="majorHAnsi" w:hAnsiTheme="majorHAnsi"/>
          <w:sz w:val="20"/>
          <w:szCs w:val="20"/>
        </w:rPr>
      </w:pPr>
      <w:r w:rsidRPr="00B17F98">
        <w:rPr>
          <w:rFonts w:asciiTheme="majorHAnsi" w:hAnsiTheme="majorHAnsi"/>
          <w:sz w:val="20"/>
          <w:szCs w:val="20"/>
        </w:rPr>
        <w:t>The amount provided includes in its entirety any damage that is alleged to have been caused to the petitioner and his next of kin and therefore with the payment of the reparation contained in this Agreement, the State of Honduras is released from any compensation for the facts as well as of any present or future claim that could derive from this agreement; It is also agreed that judicially or internationally, the responsibility of the State of Honduras for any compensation is extinguished.</w:t>
      </w:r>
    </w:p>
    <w:p w14:paraId="0F2839EF" w14:textId="15433E9F" w:rsidR="00144AC8" w:rsidRPr="00B17F98" w:rsidRDefault="00144AC8" w:rsidP="00B17F98">
      <w:pPr>
        <w:pStyle w:val="ListParagraph"/>
        <w:suppressAutoHyphens/>
        <w:ind w:left="993" w:right="855"/>
        <w:jc w:val="both"/>
        <w:rPr>
          <w:rFonts w:asciiTheme="majorHAnsi" w:hAnsiTheme="majorHAnsi"/>
          <w:sz w:val="20"/>
          <w:szCs w:val="20"/>
        </w:rPr>
      </w:pPr>
    </w:p>
    <w:p w14:paraId="4FC62776" w14:textId="0311926C" w:rsidR="00144AC8" w:rsidRPr="00B17F98" w:rsidRDefault="00144AC8" w:rsidP="00B17F98">
      <w:pPr>
        <w:pStyle w:val="ListParagraph"/>
        <w:suppressAutoHyphens/>
        <w:ind w:left="993" w:right="855"/>
        <w:jc w:val="both"/>
        <w:rPr>
          <w:rFonts w:asciiTheme="majorHAnsi" w:hAnsiTheme="majorHAnsi"/>
          <w:b/>
          <w:bCs/>
          <w:sz w:val="20"/>
          <w:szCs w:val="20"/>
        </w:rPr>
      </w:pPr>
      <w:r w:rsidRPr="00B17F98">
        <w:rPr>
          <w:rFonts w:asciiTheme="majorHAnsi" w:hAnsiTheme="majorHAnsi"/>
          <w:b/>
          <w:bCs/>
          <w:sz w:val="20"/>
          <w:szCs w:val="20"/>
        </w:rPr>
        <w:t>EIGHTH: COMPLIANCE SUPERVISION</w:t>
      </w:r>
    </w:p>
    <w:p w14:paraId="542AF480" w14:textId="0EF2C658" w:rsidR="00144AC8" w:rsidRPr="00B17F98" w:rsidRDefault="00144AC8" w:rsidP="00B17F98">
      <w:pPr>
        <w:pStyle w:val="ListParagraph"/>
        <w:suppressAutoHyphens/>
        <w:ind w:left="993" w:right="855"/>
        <w:jc w:val="both"/>
        <w:rPr>
          <w:rFonts w:asciiTheme="majorHAnsi" w:hAnsiTheme="majorHAnsi"/>
          <w:b/>
          <w:bCs/>
          <w:sz w:val="20"/>
          <w:szCs w:val="20"/>
        </w:rPr>
      </w:pPr>
    </w:p>
    <w:p w14:paraId="12AFE168" w14:textId="5E7D81C7" w:rsidR="00144AC8" w:rsidRPr="00B17F98" w:rsidRDefault="00144AC8" w:rsidP="00B17F98">
      <w:pPr>
        <w:pStyle w:val="ListParagraph"/>
        <w:suppressAutoHyphens/>
        <w:ind w:left="993" w:right="855"/>
        <w:jc w:val="both"/>
        <w:rPr>
          <w:rFonts w:asciiTheme="majorHAnsi" w:hAnsiTheme="majorHAnsi"/>
          <w:sz w:val="20"/>
          <w:szCs w:val="20"/>
        </w:rPr>
      </w:pPr>
      <w:r w:rsidRPr="00B17F98">
        <w:rPr>
          <w:rFonts w:asciiTheme="majorHAnsi" w:hAnsiTheme="majorHAnsi"/>
          <w:sz w:val="20"/>
          <w:szCs w:val="20"/>
        </w:rPr>
        <w:t>The State of Honduras will notify the IACHR of compliance with this agreement and send the corresponding information.</w:t>
      </w:r>
    </w:p>
    <w:p w14:paraId="0FE8A981" w14:textId="6BBB7727" w:rsidR="00144AC8" w:rsidRPr="00B17F98" w:rsidRDefault="00144AC8" w:rsidP="00B17F98">
      <w:pPr>
        <w:pStyle w:val="ListParagraph"/>
        <w:suppressAutoHyphens/>
        <w:ind w:left="993" w:right="855"/>
        <w:jc w:val="both"/>
        <w:rPr>
          <w:rFonts w:asciiTheme="majorHAnsi" w:hAnsiTheme="majorHAnsi"/>
          <w:sz w:val="20"/>
          <w:szCs w:val="20"/>
        </w:rPr>
      </w:pPr>
    </w:p>
    <w:p w14:paraId="11D70357" w14:textId="7D067E29" w:rsidR="00144AC8" w:rsidRPr="00B17F98" w:rsidRDefault="00144AC8" w:rsidP="00B17F98">
      <w:pPr>
        <w:pStyle w:val="ListParagraph"/>
        <w:suppressAutoHyphens/>
        <w:ind w:left="993" w:right="855"/>
        <w:jc w:val="both"/>
        <w:rPr>
          <w:rFonts w:asciiTheme="majorHAnsi" w:hAnsiTheme="majorHAnsi"/>
          <w:b/>
          <w:bCs/>
          <w:sz w:val="20"/>
          <w:szCs w:val="20"/>
        </w:rPr>
      </w:pPr>
      <w:r w:rsidRPr="00B17F98">
        <w:rPr>
          <w:rFonts w:asciiTheme="majorHAnsi" w:hAnsiTheme="majorHAnsi"/>
          <w:b/>
          <w:bCs/>
          <w:sz w:val="20"/>
          <w:szCs w:val="20"/>
        </w:rPr>
        <w:t>NINTH: CONFIDENTIALITY</w:t>
      </w:r>
    </w:p>
    <w:p w14:paraId="7D22F2BC" w14:textId="40C722A3" w:rsidR="00144AC8" w:rsidRPr="00B17F98" w:rsidRDefault="00144AC8" w:rsidP="00B17F98">
      <w:pPr>
        <w:pStyle w:val="ListParagraph"/>
        <w:suppressAutoHyphens/>
        <w:ind w:left="993" w:right="855"/>
        <w:jc w:val="both"/>
        <w:rPr>
          <w:rFonts w:asciiTheme="majorHAnsi" w:hAnsiTheme="majorHAnsi"/>
          <w:b/>
          <w:bCs/>
          <w:sz w:val="20"/>
          <w:szCs w:val="20"/>
        </w:rPr>
      </w:pPr>
    </w:p>
    <w:p w14:paraId="3288A94C" w14:textId="751954BC" w:rsidR="00144AC8" w:rsidRPr="00B17F98" w:rsidRDefault="00A4545F" w:rsidP="00B17F98">
      <w:pPr>
        <w:pStyle w:val="ListParagraph"/>
        <w:suppressAutoHyphens/>
        <w:ind w:left="993" w:right="855"/>
        <w:jc w:val="both"/>
        <w:rPr>
          <w:rFonts w:asciiTheme="majorHAnsi" w:hAnsiTheme="majorHAnsi"/>
          <w:sz w:val="20"/>
          <w:szCs w:val="20"/>
        </w:rPr>
      </w:pPr>
      <w:r w:rsidRPr="00B17F98">
        <w:rPr>
          <w:rFonts w:asciiTheme="majorHAnsi" w:hAnsiTheme="majorHAnsi"/>
          <w:sz w:val="20"/>
          <w:szCs w:val="20"/>
        </w:rPr>
        <w:t>The parties undertake to keep strict confidentiality of the amount corresponding to the financial compensation and of the petitioner's personal data.</w:t>
      </w:r>
    </w:p>
    <w:p w14:paraId="67D49F57" w14:textId="62F1ADEF" w:rsidR="00A4545F" w:rsidRPr="00B17F98" w:rsidRDefault="00A4545F" w:rsidP="00B17F98">
      <w:pPr>
        <w:pStyle w:val="ListParagraph"/>
        <w:suppressAutoHyphens/>
        <w:ind w:left="993" w:right="855"/>
        <w:jc w:val="both"/>
        <w:rPr>
          <w:rFonts w:asciiTheme="majorHAnsi" w:hAnsiTheme="majorHAnsi"/>
          <w:sz w:val="20"/>
          <w:szCs w:val="20"/>
        </w:rPr>
      </w:pPr>
    </w:p>
    <w:p w14:paraId="6CAAA827" w14:textId="38FF6046" w:rsidR="00A4545F" w:rsidRPr="00B17F98" w:rsidRDefault="00A4545F" w:rsidP="00B17F98">
      <w:pPr>
        <w:pStyle w:val="ListParagraph"/>
        <w:suppressAutoHyphens/>
        <w:ind w:left="993" w:right="855"/>
        <w:jc w:val="both"/>
        <w:rPr>
          <w:rFonts w:asciiTheme="majorHAnsi" w:hAnsiTheme="majorHAnsi"/>
          <w:b/>
          <w:bCs/>
          <w:sz w:val="20"/>
          <w:szCs w:val="20"/>
        </w:rPr>
      </w:pPr>
      <w:r w:rsidRPr="00B17F98">
        <w:rPr>
          <w:rFonts w:asciiTheme="majorHAnsi" w:hAnsiTheme="majorHAnsi"/>
          <w:b/>
          <w:bCs/>
          <w:sz w:val="20"/>
          <w:szCs w:val="20"/>
        </w:rPr>
        <w:t>TENTH: CONFORMITY OF THE PARTIES</w:t>
      </w:r>
    </w:p>
    <w:p w14:paraId="381D2D27" w14:textId="525A1532" w:rsidR="00A4545F" w:rsidRPr="00B17F98" w:rsidRDefault="00A4545F" w:rsidP="00B17F98">
      <w:pPr>
        <w:pStyle w:val="ListParagraph"/>
        <w:suppressAutoHyphens/>
        <w:ind w:left="993" w:right="855"/>
        <w:jc w:val="both"/>
        <w:rPr>
          <w:rFonts w:asciiTheme="majorHAnsi" w:hAnsiTheme="majorHAnsi"/>
          <w:sz w:val="20"/>
          <w:szCs w:val="20"/>
        </w:rPr>
      </w:pPr>
    </w:p>
    <w:p w14:paraId="64EC0BCF" w14:textId="0C4B7CE8" w:rsidR="00A4545F" w:rsidRPr="00B17F98" w:rsidRDefault="00A4545F" w:rsidP="00B17F98">
      <w:pPr>
        <w:pStyle w:val="ListParagraph"/>
        <w:suppressAutoHyphens/>
        <w:ind w:left="993" w:right="855"/>
        <w:jc w:val="both"/>
        <w:rPr>
          <w:rFonts w:asciiTheme="majorHAnsi" w:hAnsiTheme="majorHAnsi"/>
          <w:sz w:val="20"/>
          <w:szCs w:val="20"/>
        </w:rPr>
      </w:pPr>
      <w:r w:rsidRPr="00B17F98">
        <w:rPr>
          <w:rFonts w:asciiTheme="majorHAnsi" w:hAnsiTheme="majorHAnsi"/>
          <w:sz w:val="20"/>
          <w:szCs w:val="20"/>
        </w:rPr>
        <w:t xml:space="preserve">The parties express their full agreement and satisfaction, irrevocably and immediately, with the agreements reached and reflected in this document, consequently, the petitioner waives any action that may arise from the labor relationship that united </w:t>
      </w:r>
      <w:r w:rsidR="00B17F98" w:rsidRPr="00B17F98">
        <w:rPr>
          <w:rFonts w:asciiTheme="majorHAnsi" w:hAnsiTheme="majorHAnsi"/>
          <w:sz w:val="20"/>
          <w:szCs w:val="20"/>
        </w:rPr>
        <w:t xml:space="preserve">them (sic) with the Ministry of Works, </w:t>
      </w:r>
      <w:r w:rsidRPr="00B17F98">
        <w:rPr>
          <w:rFonts w:asciiTheme="majorHAnsi" w:hAnsiTheme="majorHAnsi"/>
          <w:sz w:val="20"/>
          <w:szCs w:val="20"/>
        </w:rPr>
        <w:t>Public Services, Transportation and Housing (SOPTRAVI) and the Secretary of Security as a public servant of these institutions.</w:t>
      </w:r>
    </w:p>
    <w:p w14:paraId="6B8563B5" w14:textId="774F183A" w:rsidR="00A4545F" w:rsidRPr="00B17F98" w:rsidRDefault="00A4545F" w:rsidP="00B17F98">
      <w:pPr>
        <w:pStyle w:val="ListParagraph"/>
        <w:suppressAutoHyphens/>
        <w:ind w:left="993" w:right="855"/>
        <w:jc w:val="both"/>
        <w:rPr>
          <w:rFonts w:asciiTheme="majorHAnsi" w:hAnsiTheme="majorHAnsi"/>
          <w:sz w:val="20"/>
          <w:szCs w:val="20"/>
        </w:rPr>
      </w:pPr>
    </w:p>
    <w:p w14:paraId="3061647A" w14:textId="38B4C549" w:rsidR="00A4545F" w:rsidRPr="00B17F98" w:rsidRDefault="00A4545F" w:rsidP="00B17F98">
      <w:pPr>
        <w:pStyle w:val="ListParagraph"/>
        <w:suppressAutoHyphens/>
        <w:ind w:left="993" w:right="855"/>
        <w:jc w:val="both"/>
        <w:rPr>
          <w:rFonts w:asciiTheme="majorHAnsi" w:hAnsiTheme="majorHAnsi"/>
          <w:sz w:val="20"/>
          <w:szCs w:val="20"/>
        </w:rPr>
      </w:pPr>
      <w:r w:rsidRPr="00B17F98">
        <w:rPr>
          <w:rFonts w:asciiTheme="majorHAnsi" w:hAnsiTheme="majorHAnsi"/>
          <w:sz w:val="20"/>
          <w:szCs w:val="20"/>
        </w:rPr>
        <w:t>In order to the consensus reached, the parties are obliged to present a joint or separate request to the IACHR in order to proceed with the approval and closure, by the IACHR and to finally adopt the report contemplated in Article 49 of the American Convention on Human Rights, at which time it will acquire full legal status.</w:t>
      </w:r>
    </w:p>
    <w:p w14:paraId="0A014615" w14:textId="6DEA4ED2" w:rsidR="00A4545F" w:rsidRPr="00B17F98" w:rsidRDefault="00A4545F" w:rsidP="00B17F98">
      <w:pPr>
        <w:pStyle w:val="ListParagraph"/>
        <w:suppressAutoHyphens/>
        <w:ind w:left="993" w:right="855"/>
        <w:jc w:val="both"/>
        <w:rPr>
          <w:rFonts w:asciiTheme="majorHAnsi" w:hAnsiTheme="majorHAnsi"/>
          <w:sz w:val="20"/>
          <w:szCs w:val="20"/>
        </w:rPr>
      </w:pPr>
    </w:p>
    <w:p w14:paraId="50DEBB29" w14:textId="448AA31F" w:rsidR="00A4545F" w:rsidRPr="00B17F98" w:rsidRDefault="00A4545F" w:rsidP="00B17F98">
      <w:pPr>
        <w:pStyle w:val="ListParagraph"/>
        <w:suppressAutoHyphens/>
        <w:ind w:left="993" w:right="855"/>
        <w:jc w:val="both"/>
        <w:rPr>
          <w:rFonts w:asciiTheme="majorHAnsi" w:hAnsiTheme="majorHAnsi"/>
          <w:b/>
          <w:bCs/>
          <w:sz w:val="20"/>
          <w:szCs w:val="20"/>
        </w:rPr>
      </w:pPr>
      <w:r w:rsidRPr="00B17F98">
        <w:rPr>
          <w:rFonts w:asciiTheme="majorHAnsi" w:hAnsiTheme="majorHAnsi"/>
          <w:b/>
          <w:bCs/>
          <w:sz w:val="20"/>
          <w:szCs w:val="20"/>
        </w:rPr>
        <w:t>ELEVENTH: VALIDITY</w:t>
      </w:r>
    </w:p>
    <w:p w14:paraId="15A0ABC3" w14:textId="4FEA26F7" w:rsidR="00A4545F" w:rsidRPr="00B17F98" w:rsidRDefault="00A4545F" w:rsidP="00B17F98">
      <w:pPr>
        <w:pStyle w:val="ListParagraph"/>
        <w:suppressAutoHyphens/>
        <w:ind w:left="993" w:right="855"/>
        <w:jc w:val="both"/>
        <w:rPr>
          <w:rFonts w:asciiTheme="majorHAnsi" w:hAnsiTheme="majorHAnsi"/>
          <w:b/>
          <w:bCs/>
          <w:sz w:val="20"/>
          <w:szCs w:val="20"/>
        </w:rPr>
      </w:pPr>
    </w:p>
    <w:p w14:paraId="16C78E8C" w14:textId="77777777" w:rsidR="00A4545F" w:rsidRPr="00B17F98" w:rsidRDefault="00A4545F" w:rsidP="00B17F98">
      <w:pPr>
        <w:pStyle w:val="ListParagraph"/>
        <w:suppressAutoHyphens/>
        <w:ind w:left="993" w:right="855"/>
        <w:jc w:val="both"/>
        <w:rPr>
          <w:rFonts w:asciiTheme="majorHAnsi" w:hAnsiTheme="majorHAnsi"/>
          <w:sz w:val="20"/>
          <w:szCs w:val="20"/>
        </w:rPr>
      </w:pPr>
      <w:r w:rsidRPr="00B17F98">
        <w:rPr>
          <w:rFonts w:asciiTheme="majorHAnsi" w:hAnsiTheme="majorHAnsi"/>
          <w:sz w:val="20"/>
          <w:szCs w:val="20"/>
        </w:rPr>
        <w:t>This agreement enters into force as of the day it is signed and will conclude at the time the agreed compensation payment is made.</w:t>
      </w:r>
    </w:p>
    <w:p w14:paraId="00B458CB" w14:textId="77777777" w:rsidR="00A4545F" w:rsidRPr="00B17F98" w:rsidRDefault="00A4545F" w:rsidP="00B17F98">
      <w:pPr>
        <w:pStyle w:val="ListParagraph"/>
        <w:suppressAutoHyphens/>
        <w:ind w:left="993" w:right="855"/>
        <w:jc w:val="both"/>
        <w:rPr>
          <w:rFonts w:asciiTheme="majorHAnsi" w:hAnsiTheme="majorHAnsi"/>
          <w:sz w:val="20"/>
          <w:szCs w:val="20"/>
        </w:rPr>
      </w:pPr>
    </w:p>
    <w:p w14:paraId="64E5A460" w14:textId="3D129E8D" w:rsidR="00A4545F" w:rsidRPr="00B17F98" w:rsidRDefault="00A4545F" w:rsidP="00B17F98">
      <w:pPr>
        <w:pStyle w:val="ListParagraph"/>
        <w:suppressAutoHyphens/>
        <w:ind w:left="993" w:right="855"/>
        <w:jc w:val="both"/>
        <w:rPr>
          <w:rFonts w:asciiTheme="majorHAnsi" w:hAnsiTheme="majorHAnsi"/>
          <w:sz w:val="20"/>
          <w:szCs w:val="20"/>
        </w:rPr>
      </w:pPr>
      <w:r w:rsidRPr="00B17F98">
        <w:rPr>
          <w:rFonts w:asciiTheme="majorHAnsi" w:hAnsiTheme="majorHAnsi"/>
          <w:sz w:val="20"/>
          <w:szCs w:val="20"/>
        </w:rPr>
        <w:t>For the purposes of law, it is signed in the city of Tegucigalpa, M.D.C., on twelve (12) days of the month of August of the year two thousand and twenty (2020).</w:t>
      </w:r>
    </w:p>
    <w:p w14:paraId="53D3187B" w14:textId="47038029" w:rsidR="007607C4" w:rsidRPr="00B17F98" w:rsidRDefault="007607C4" w:rsidP="00B17F98">
      <w:pPr>
        <w:suppressAutoHyphens/>
        <w:ind w:right="855"/>
        <w:jc w:val="both"/>
        <w:rPr>
          <w:rFonts w:asciiTheme="majorHAnsi" w:hAnsiTheme="majorHAnsi"/>
          <w:sz w:val="20"/>
          <w:szCs w:val="20"/>
        </w:rPr>
      </w:pPr>
    </w:p>
    <w:p w14:paraId="30200114" w14:textId="3FAD76DD" w:rsidR="00796670" w:rsidRPr="008479D2" w:rsidRDefault="00796670" w:rsidP="00B17F98">
      <w:pPr>
        <w:pStyle w:val="ListParagraph"/>
        <w:numPr>
          <w:ilvl w:val="0"/>
          <w:numId w:val="55"/>
        </w:numPr>
        <w:ind w:left="0" w:firstLine="720"/>
        <w:jc w:val="both"/>
        <w:rPr>
          <w:rFonts w:asciiTheme="majorHAnsi" w:eastAsia="MS Mincho" w:hAnsiTheme="majorHAnsi"/>
          <w:b/>
          <w:sz w:val="20"/>
          <w:szCs w:val="20"/>
        </w:rPr>
      </w:pPr>
      <w:r w:rsidRPr="008479D2">
        <w:rPr>
          <w:rFonts w:asciiTheme="majorHAnsi" w:eastAsia="MS Mincho" w:hAnsiTheme="majorHAnsi"/>
          <w:b/>
          <w:sz w:val="20"/>
          <w:szCs w:val="20"/>
        </w:rPr>
        <w:t>DETERMINATION OF COMPATIBILITY AND COMPLIANCE</w:t>
      </w:r>
    </w:p>
    <w:p w14:paraId="3A3A5B46" w14:textId="77777777" w:rsidR="00B63FA6" w:rsidRPr="008479D2" w:rsidRDefault="00B63FA6" w:rsidP="00B17F98">
      <w:pPr>
        <w:tabs>
          <w:tab w:val="center" w:pos="1440"/>
        </w:tabs>
        <w:suppressAutoHyphens/>
        <w:jc w:val="both"/>
        <w:rPr>
          <w:rFonts w:asciiTheme="majorHAnsi" w:eastAsia="MS Mincho" w:hAnsiTheme="majorHAnsi"/>
          <w:b/>
          <w:sz w:val="20"/>
          <w:szCs w:val="20"/>
        </w:rPr>
      </w:pPr>
    </w:p>
    <w:p w14:paraId="39F6FA85" w14:textId="6C58815B" w:rsidR="00796670" w:rsidRPr="00B17F98" w:rsidRDefault="00DC1BF6" w:rsidP="00B17F9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enter" w:pos="1440"/>
        </w:tabs>
        <w:suppressAutoHyphens/>
        <w:ind w:left="0" w:firstLine="720"/>
        <w:jc w:val="both"/>
        <w:rPr>
          <w:rFonts w:asciiTheme="majorHAnsi" w:eastAsia="MS Mincho" w:hAnsiTheme="majorHAnsi"/>
          <w:sz w:val="20"/>
          <w:szCs w:val="20"/>
        </w:rPr>
      </w:pPr>
      <w:r w:rsidRPr="00B17F98">
        <w:rPr>
          <w:rFonts w:asciiTheme="majorHAnsi" w:hAnsiTheme="majorHAnsi"/>
          <w:sz w:val="20"/>
          <w:szCs w:val="20"/>
        </w:rPr>
        <w:t>The</w:t>
      </w:r>
      <w:r w:rsidR="00A4545F" w:rsidRPr="00B17F98">
        <w:rPr>
          <w:rFonts w:asciiTheme="majorHAnsi" w:hAnsiTheme="majorHAnsi"/>
          <w:sz w:val="20"/>
          <w:szCs w:val="20"/>
        </w:rPr>
        <w:t xml:space="preserve"> IACHR reiterates that according to Articles 48.1.f and 49 of the American Convention, the purpose of this procedure is "to reach a friendly settlement of the matter based on respect for the human rights recognized in the Convention." The acceptance of carrying out this procedure expresses the good faith of the State to comply with the purposes and objectives of the Convention by virtue of the principle </w:t>
      </w:r>
      <w:r w:rsidR="00A4545F" w:rsidRPr="00B17F98">
        <w:rPr>
          <w:rFonts w:asciiTheme="majorHAnsi" w:hAnsiTheme="majorHAnsi"/>
          <w:i/>
          <w:sz w:val="20"/>
          <w:szCs w:val="20"/>
        </w:rPr>
        <w:t xml:space="preserve">pacta sunt </w:t>
      </w:r>
      <w:r w:rsidR="00A4545F" w:rsidRPr="00B17F98">
        <w:rPr>
          <w:rFonts w:asciiTheme="majorHAnsi" w:hAnsiTheme="majorHAnsi"/>
          <w:i/>
          <w:sz w:val="20"/>
          <w:szCs w:val="20"/>
        </w:rPr>
        <w:lastRenderedPageBreak/>
        <w:t>servanda</w:t>
      </w:r>
      <w:r w:rsidR="00A4545F" w:rsidRPr="00B17F98">
        <w:rPr>
          <w:rFonts w:asciiTheme="majorHAnsi" w:hAnsiTheme="majorHAnsi"/>
          <w:sz w:val="20"/>
          <w:szCs w:val="20"/>
        </w:rPr>
        <w:t>, by which the States must comply in good faith with the obligations assumed in the treaties</w:t>
      </w:r>
      <w:r w:rsidR="00B17F98" w:rsidRPr="00B17F98">
        <w:rPr>
          <w:rStyle w:val="FootnoteReference"/>
          <w:rFonts w:asciiTheme="majorHAnsi" w:hAnsiTheme="majorHAnsi"/>
          <w:sz w:val="20"/>
          <w:szCs w:val="20"/>
        </w:rPr>
        <w:footnoteReference w:id="5"/>
      </w:r>
      <w:r w:rsidR="00A4545F" w:rsidRPr="00B17F98">
        <w:rPr>
          <w:rFonts w:asciiTheme="majorHAnsi" w:hAnsiTheme="majorHAnsi"/>
          <w:sz w:val="20"/>
          <w:szCs w:val="20"/>
        </w:rPr>
        <w:t>. It also wishes to reiterate that the friendly settlement procedure contemplated in the Convention allows the termination of individual cases in a non-contentious manner, and has shown, in cases involving various countries, to offer an important vehicle for settlement, which can be used by both parties.</w:t>
      </w:r>
      <w:r w:rsidRPr="00B17F98">
        <w:rPr>
          <w:rFonts w:asciiTheme="majorHAnsi" w:hAnsiTheme="majorHAnsi"/>
          <w:sz w:val="20"/>
          <w:szCs w:val="20"/>
        </w:rPr>
        <w:t xml:space="preserve"> </w:t>
      </w:r>
    </w:p>
    <w:p w14:paraId="5C611C16" w14:textId="77777777" w:rsidR="00A4545F" w:rsidRPr="00B17F98" w:rsidRDefault="00A4545F" w:rsidP="00B17F98">
      <w:pPr>
        <w:pBdr>
          <w:top w:val="none" w:sz="0" w:space="0" w:color="auto"/>
          <w:left w:val="none" w:sz="0" w:space="0" w:color="auto"/>
          <w:bottom w:val="none" w:sz="0" w:space="0" w:color="auto"/>
          <w:right w:val="none" w:sz="0" w:space="0" w:color="auto"/>
          <w:between w:val="none" w:sz="0" w:space="0" w:color="auto"/>
          <w:bar w:val="none" w:sz="0" w:color="auto"/>
        </w:pBdr>
        <w:tabs>
          <w:tab w:val="center" w:pos="1440"/>
        </w:tabs>
        <w:suppressAutoHyphens/>
        <w:jc w:val="both"/>
        <w:rPr>
          <w:rFonts w:asciiTheme="majorHAnsi" w:eastAsia="MS Mincho" w:hAnsiTheme="majorHAnsi"/>
          <w:sz w:val="20"/>
          <w:szCs w:val="20"/>
        </w:rPr>
      </w:pPr>
    </w:p>
    <w:p w14:paraId="45300DFF" w14:textId="77777777" w:rsidR="00DC1BF6" w:rsidRPr="00B17F98" w:rsidRDefault="00DC1BF6" w:rsidP="00B17F98">
      <w:pPr>
        <w:pStyle w:val="ListParagraph"/>
        <w:numPr>
          <w:ilvl w:val="0"/>
          <w:numId w:val="56"/>
        </w:numPr>
        <w:tabs>
          <w:tab w:val="center" w:pos="1440"/>
        </w:tabs>
        <w:suppressAutoHyphens/>
        <w:ind w:left="0" w:firstLine="720"/>
        <w:jc w:val="both"/>
        <w:rPr>
          <w:rFonts w:asciiTheme="majorHAnsi" w:hAnsiTheme="majorHAnsi"/>
          <w:sz w:val="20"/>
          <w:szCs w:val="20"/>
        </w:rPr>
      </w:pPr>
      <w:r w:rsidRPr="00B17F98">
        <w:rPr>
          <w:rFonts w:asciiTheme="majorHAnsi" w:hAnsiTheme="majorHAnsi"/>
          <w:sz w:val="20"/>
          <w:szCs w:val="20"/>
        </w:rPr>
        <w:t xml:space="preserve">The Inter-American Commission has followed the development of the friendly settlement reached in this case and highly values ​​the efforts made by both parties during the negotiations to reach this friendly settlement that is compatible with the object and purpose of the Convention. </w:t>
      </w:r>
    </w:p>
    <w:p w14:paraId="54349E9F" w14:textId="5599E313" w:rsidR="00DC1BF6" w:rsidRPr="00B17F98" w:rsidRDefault="00DC1BF6" w:rsidP="00B17F9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p w14:paraId="73F76CED" w14:textId="7132389D" w:rsidR="00E4365C" w:rsidRPr="00B17F98" w:rsidRDefault="00A4545F" w:rsidP="00B17F9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B17F98">
        <w:rPr>
          <w:rFonts w:asciiTheme="majorHAnsi" w:eastAsia="MS Mincho" w:hAnsiTheme="majorHAnsi"/>
          <w:color w:val="000000"/>
          <w:sz w:val="20"/>
          <w:szCs w:val="20"/>
        </w:rPr>
        <w:t xml:space="preserve">The Commission observes that the parties have agreed to a single reparation clause in this friendly settlement agreement related to the disbursement of financial compensation. In that sense, that would be the only enforcement measure derived from the agreed </w:t>
      </w:r>
      <w:r w:rsidR="00B17F98" w:rsidRPr="00B17F98">
        <w:rPr>
          <w:rFonts w:asciiTheme="majorHAnsi" w:eastAsia="MS Mincho" w:hAnsiTheme="majorHAnsi"/>
          <w:color w:val="000000"/>
          <w:sz w:val="20"/>
          <w:szCs w:val="20"/>
        </w:rPr>
        <w:t>FSA</w:t>
      </w:r>
      <w:r w:rsidRPr="00B17F98">
        <w:rPr>
          <w:rFonts w:asciiTheme="majorHAnsi" w:eastAsia="MS Mincho" w:hAnsiTheme="majorHAnsi"/>
          <w:color w:val="000000"/>
          <w:sz w:val="20"/>
          <w:szCs w:val="20"/>
        </w:rPr>
        <w:t xml:space="preserve">. On September 2, 2020, the State reported on compliance with the clause, providing the payment vouchers that account for the disbursement of the agreed amount in favor of the beneficiary. Likewise, at the working meeting facilitated by the Commission on the same date, the parties informed the Commission of their agreement </w:t>
      </w:r>
      <w:r w:rsidR="00B17F98" w:rsidRPr="00B17F98">
        <w:rPr>
          <w:rFonts w:asciiTheme="majorHAnsi" w:eastAsia="MS Mincho" w:hAnsiTheme="majorHAnsi"/>
          <w:color w:val="000000"/>
          <w:sz w:val="20"/>
          <w:szCs w:val="20"/>
        </w:rPr>
        <w:t>and</w:t>
      </w:r>
      <w:r w:rsidRPr="00B17F98">
        <w:rPr>
          <w:rFonts w:asciiTheme="majorHAnsi" w:eastAsia="MS Mincho" w:hAnsiTheme="majorHAnsi"/>
          <w:color w:val="000000"/>
          <w:sz w:val="20"/>
          <w:szCs w:val="20"/>
        </w:rPr>
        <w:t xml:space="preserve"> s</w:t>
      </w:r>
      <w:r w:rsidR="00B17F98" w:rsidRPr="00B17F98">
        <w:rPr>
          <w:rFonts w:asciiTheme="majorHAnsi" w:eastAsia="MS Mincho" w:hAnsiTheme="majorHAnsi"/>
          <w:color w:val="000000"/>
          <w:sz w:val="20"/>
          <w:szCs w:val="20"/>
        </w:rPr>
        <w:t>atisfaction with compliance of</w:t>
      </w:r>
      <w:r w:rsidRPr="00B17F98">
        <w:rPr>
          <w:rFonts w:asciiTheme="majorHAnsi" w:eastAsia="MS Mincho" w:hAnsiTheme="majorHAnsi"/>
          <w:color w:val="000000"/>
          <w:sz w:val="20"/>
          <w:szCs w:val="20"/>
        </w:rPr>
        <w:t xml:space="preserve"> the measure and requested the approval of the friendly settlement agreement by the Commission, as well the termination of its supervision and the closure of the case. Taking into consideration the information elements described above, the Commission considers that the sixth clause of the friendly settlement agreement has been fully complied with and </w:t>
      </w:r>
      <w:r w:rsidR="00B95CF0">
        <w:rPr>
          <w:rFonts w:asciiTheme="majorHAnsi" w:eastAsia="MS Mincho" w:hAnsiTheme="majorHAnsi"/>
          <w:color w:val="000000"/>
          <w:sz w:val="20"/>
          <w:szCs w:val="20"/>
        </w:rPr>
        <w:t xml:space="preserve">so it </w:t>
      </w:r>
      <w:r w:rsidRPr="00B17F98">
        <w:rPr>
          <w:rFonts w:asciiTheme="majorHAnsi" w:eastAsia="MS Mincho" w:hAnsiTheme="majorHAnsi"/>
          <w:color w:val="000000"/>
          <w:sz w:val="20"/>
          <w:szCs w:val="20"/>
        </w:rPr>
        <w:t>declares so.</w:t>
      </w:r>
    </w:p>
    <w:p w14:paraId="32EE0A5F" w14:textId="77777777" w:rsidR="00E4365C" w:rsidRPr="00B17F98" w:rsidRDefault="00E4365C" w:rsidP="00B17F9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rPr>
      </w:pPr>
    </w:p>
    <w:p w14:paraId="76691C7C" w14:textId="255D28E5" w:rsidR="00796670" w:rsidRPr="00B17F98" w:rsidRDefault="00B17F98" w:rsidP="00B17F9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B17F98">
        <w:rPr>
          <w:rFonts w:asciiTheme="majorHAnsi" w:eastAsia="MS Mincho" w:hAnsiTheme="majorHAnsi"/>
          <w:color w:val="000000"/>
          <w:sz w:val="20"/>
          <w:szCs w:val="20"/>
        </w:rPr>
        <w:t>Otherwise</w:t>
      </w:r>
      <w:r w:rsidR="00A4545F" w:rsidRPr="00B17F98">
        <w:rPr>
          <w:rFonts w:asciiTheme="majorHAnsi" w:eastAsia="MS Mincho" w:hAnsiTheme="majorHAnsi"/>
          <w:color w:val="000000"/>
          <w:sz w:val="20"/>
          <w:szCs w:val="20"/>
        </w:rPr>
        <w:t>, the Commission considers that the rest of the content of the agreement is declarative in nature, and therefore the IACHR would not be responsible for monitoring compliance.</w:t>
      </w:r>
    </w:p>
    <w:p w14:paraId="6E387873" w14:textId="58EB655B" w:rsidR="00ED0F91" w:rsidRPr="00B17F98" w:rsidRDefault="00ED0F91" w:rsidP="00B17F9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rPr>
      </w:pPr>
    </w:p>
    <w:p w14:paraId="60C8F46F" w14:textId="12D14D2B" w:rsidR="00ED0F91" w:rsidRPr="00B17F98" w:rsidRDefault="00875C8D" w:rsidP="00B17F9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B17F98">
        <w:rPr>
          <w:rFonts w:asciiTheme="majorHAnsi" w:eastAsia="MS Mincho" w:hAnsiTheme="majorHAnsi"/>
          <w:color w:val="000000"/>
          <w:sz w:val="20"/>
          <w:szCs w:val="20"/>
        </w:rPr>
        <w:t>Based on the foregoing, the IACHR declares that the friendly settlement agreement has been fully complied with.</w:t>
      </w:r>
    </w:p>
    <w:p w14:paraId="0C4CDAEE" w14:textId="77777777" w:rsidR="00B17F98" w:rsidRPr="00B17F98" w:rsidRDefault="00B17F98" w:rsidP="00B17F9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rPr>
      </w:pPr>
    </w:p>
    <w:p w14:paraId="7B4DF225" w14:textId="1C763827" w:rsidR="00B17F98" w:rsidRPr="00B17F98" w:rsidRDefault="00B95CF0" w:rsidP="00B17F9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b/>
          <w:sz w:val="20"/>
          <w:szCs w:val="20"/>
        </w:rPr>
      </w:pPr>
      <w:r>
        <w:rPr>
          <w:rFonts w:asciiTheme="majorHAnsi" w:eastAsia="MS Mincho" w:hAnsiTheme="majorHAnsi"/>
          <w:b/>
          <w:sz w:val="20"/>
          <w:szCs w:val="20"/>
        </w:rPr>
        <w:t>CONCLU</w:t>
      </w:r>
      <w:r w:rsidR="00B17F98" w:rsidRPr="00B17F98">
        <w:rPr>
          <w:rFonts w:asciiTheme="majorHAnsi" w:eastAsia="MS Mincho" w:hAnsiTheme="majorHAnsi"/>
          <w:b/>
          <w:sz w:val="20"/>
          <w:szCs w:val="20"/>
        </w:rPr>
        <w:t>SIONS</w:t>
      </w:r>
    </w:p>
    <w:p w14:paraId="2C0D1DDD" w14:textId="54886C46" w:rsidR="00B17F98" w:rsidRPr="00B17F98" w:rsidRDefault="00B17F98" w:rsidP="00B17F9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rPr>
      </w:pPr>
    </w:p>
    <w:p w14:paraId="17AA4955" w14:textId="4DF6E552" w:rsidR="00B17F98" w:rsidRPr="00B17F98" w:rsidRDefault="00B17F98" w:rsidP="00B17F98">
      <w:pPr>
        <w:pStyle w:val="ListParagraph"/>
        <w:numPr>
          <w:ilvl w:val="3"/>
          <w:numId w:val="55"/>
        </w:numPr>
        <w:tabs>
          <w:tab w:val="left" w:pos="720"/>
        </w:tabs>
        <w:ind w:left="0" w:firstLine="720"/>
        <w:jc w:val="both"/>
        <w:rPr>
          <w:rFonts w:asciiTheme="majorHAnsi" w:eastAsia="MS Mincho" w:hAnsiTheme="majorHAnsi"/>
          <w:sz w:val="20"/>
          <w:szCs w:val="20"/>
        </w:rPr>
      </w:pPr>
      <w:r w:rsidRPr="00B17F98">
        <w:rPr>
          <w:rFonts w:asciiTheme="majorHAnsi" w:eastAsia="MS Mincho" w:hAnsiTheme="majorHAnsi"/>
          <w:sz w:val="20"/>
          <w:szCs w:val="20"/>
        </w:rPr>
        <w:t xml:space="preserve">Based on the aforementioned considerations and pursuant to Articles 48.1.f and 49 of the American Convention, the Commission wishes to reiterate its recognition for the efforts made by the parties and its satisfaction at their reaching a friendly settlement agreement in this case, based on respect for human rights and compatible with the object and purpose of the American Convention.  </w:t>
      </w:r>
    </w:p>
    <w:p w14:paraId="7ACBF893" w14:textId="77777777" w:rsidR="00B17F98" w:rsidRPr="00B17F98" w:rsidRDefault="00B17F98" w:rsidP="00B17F98">
      <w:pPr>
        <w:tabs>
          <w:tab w:val="left" w:pos="720"/>
        </w:tabs>
        <w:ind w:firstLine="720"/>
        <w:jc w:val="both"/>
        <w:rPr>
          <w:rFonts w:asciiTheme="majorHAnsi" w:eastAsia="MS Mincho" w:hAnsiTheme="majorHAnsi" w:cs="Cambria"/>
          <w:color w:val="000000"/>
          <w:sz w:val="20"/>
          <w:szCs w:val="20"/>
          <w:u w:color="000000"/>
          <w:lang w:eastAsia="es-ES"/>
        </w:rPr>
      </w:pPr>
    </w:p>
    <w:p w14:paraId="7E0C102A" w14:textId="77777777" w:rsidR="00B17F98" w:rsidRPr="00B17F98" w:rsidRDefault="00B17F98" w:rsidP="00B17F98">
      <w:pPr>
        <w:tabs>
          <w:tab w:val="left" w:pos="720"/>
        </w:tabs>
        <w:ind w:firstLine="720"/>
        <w:jc w:val="both"/>
        <w:rPr>
          <w:rFonts w:asciiTheme="majorHAnsi" w:eastAsia="MS Mincho" w:hAnsiTheme="majorHAnsi" w:cs="Cambria"/>
          <w:color w:val="000000"/>
          <w:sz w:val="20"/>
          <w:szCs w:val="20"/>
          <w:u w:color="000000"/>
          <w:lang w:eastAsia="es-ES"/>
        </w:rPr>
      </w:pPr>
      <w:r w:rsidRPr="00B17F98">
        <w:rPr>
          <w:rFonts w:asciiTheme="majorHAnsi" w:eastAsia="MS Mincho" w:hAnsiTheme="majorHAnsi" w:cs="Cambria"/>
          <w:color w:val="000000"/>
          <w:sz w:val="20"/>
          <w:szCs w:val="20"/>
          <w:u w:color="000000"/>
          <w:lang w:eastAsia="es-ES"/>
        </w:rPr>
        <w:t xml:space="preserve">2.  </w:t>
      </w:r>
      <w:r w:rsidRPr="00B17F98">
        <w:rPr>
          <w:rFonts w:asciiTheme="majorHAnsi" w:eastAsia="MS Mincho" w:hAnsiTheme="majorHAnsi" w:cs="Cambria"/>
          <w:color w:val="000000"/>
          <w:sz w:val="20"/>
          <w:szCs w:val="20"/>
          <w:u w:color="000000"/>
          <w:lang w:eastAsia="es-ES"/>
        </w:rPr>
        <w:tab/>
        <w:t xml:space="preserve">In virtue of the considerations and conclusions indicated in this report, </w:t>
      </w:r>
    </w:p>
    <w:p w14:paraId="10AEA987" w14:textId="77777777" w:rsidR="00B17F98" w:rsidRPr="00B17F98" w:rsidRDefault="00B17F98" w:rsidP="00B17F9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rPr>
      </w:pPr>
    </w:p>
    <w:p w14:paraId="05381907" w14:textId="586D8FFB" w:rsidR="00796670" w:rsidRPr="00B17F98" w:rsidRDefault="00796670" w:rsidP="008446D2">
      <w:pPr>
        <w:pStyle w:val="ListParagraph"/>
        <w:tabs>
          <w:tab w:val="left" w:pos="1440"/>
        </w:tabs>
        <w:ind w:left="0"/>
        <w:jc w:val="center"/>
        <w:rPr>
          <w:rFonts w:asciiTheme="majorHAnsi" w:eastAsia="MS Mincho" w:hAnsiTheme="majorHAnsi"/>
          <w:b/>
          <w:bCs/>
          <w:sz w:val="20"/>
          <w:szCs w:val="20"/>
        </w:rPr>
      </w:pPr>
      <w:r w:rsidRPr="00B17F98">
        <w:rPr>
          <w:rFonts w:asciiTheme="majorHAnsi" w:eastAsia="MS Mincho" w:hAnsiTheme="majorHAnsi"/>
          <w:b/>
          <w:bCs/>
          <w:sz w:val="20"/>
          <w:szCs w:val="20"/>
        </w:rPr>
        <w:t>THE INTER-AMERICAN COMMISSION ON HUMAN RIGHTS</w:t>
      </w:r>
    </w:p>
    <w:p w14:paraId="521338C2" w14:textId="77777777" w:rsidR="00E14106" w:rsidRPr="00B17F98" w:rsidRDefault="00E14106" w:rsidP="00B17F98">
      <w:pPr>
        <w:pStyle w:val="ListParagraph"/>
        <w:tabs>
          <w:tab w:val="left" w:pos="1440"/>
        </w:tabs>
        <w:ind w:left="0" w:firstLine="720"/>
        <w:jc w:val="both"/>
        <w:rPr>
          <w:rFonts w:asciiTheme="majorHAnsi" w:eastAsia="MS Mincho" w:hAnsiTheme="majorHAnsi"/>
          <w:b/>
          <w:bCs/>
          <w:sz w:val="20"/>
          <w:szCs w:val="20"/>
        </w:rPr>
      </w:pPr>
    </w:p>
    <w:p w14:paraId="63E693F6" w14:textId="397008FA" w:rsidR="00796670" w:rsidRPr="00B17F98" w:rsidRDefault="00796670" w:rsidP="008446D2">
      <w:pPr>
        <w:tabs>
          <w:tab w:val="left" w:pos="1440"/>
        </w:tabs>
        <w:jc w:val="both"/>
        <w:rPr>
          <w:rFonts w:asciiTheme="majorHAnsi" w:eastAsia="MS Mincho" w:hAnsiTheme="majorHAnsi"/>
          <w:b/>
          <w:bCs/>
          <w:sz w:val="20"/>
          <w:szCs w:val="20"/>
        </w:rPr>
      </w:pPr>
      <w:r w:rsidRPr="00B17F98">
        <w:rPr>
          <w:rFonts w:asciiTheme="majorHAnsi" w:eastAsia="MS Mincho" w:hAnsiTheme="majorHAnsi"/>
          <w:b/>
          <w:bCs/>
          <w:sz w:val="20"/>
          <w:szCs w:val="20"/>
        </w:rPr>
        <w:t>DECIDES:</w:t>
      </w:r>
    </w:p>
    <w:p w14:paraId="1A154374" w14:textId="77777777" w:rsidR="00E14106" w:rsidRPr="00B17F98" w:rsidRDefault="00E14106" w:rsidP="00B17F98">
      <w:pPr>
        <w:tabs>
          <w:tab w:val="left" w:pos="1440"/>
        </w:tabs>
        <w:ind w:firstLine="720"/>
        <w:jc w:val="both"/>
        <w:rPr>
          <w:rFonts w:asciiTheme="majorHAnsi" w:eastAsia="MS Mincho" w:hAnsiTheme="majorHAnsi"/>
          <w:b/>
          <w:bCs/>
          <w:sz w:val="20"/>
          <w:szCs w:val="20"/>
        </w:rPr>
      </w:pPr>
    </w:p>
    <w:p w14:paraId="66F9728B" w14:textId="744158DD" w:rsidR="00796670" w:rsidRDefault="00CA6FFA" w:rsidP="00B17F98">
      <w:pPr>
        <w:pStyle w:val="ListParagraph"/>
        <w:numPr>
          <w:ilvl w:val="0"/>
          <w:numId w:val="60"/>
        </w:numPr>
        <w:tabs>
          <w:tab w:val="left" w:pos="1440"/>
        </w:tabs>
        <w:ind w:left="0" w:firstLine="720"/>
        <w:jc w:val="both"/>
        <w:rPr>
          <w:rFonts w:asciiTheme="majorHAnsi" w:eastAsia="MS Mincho" w:hAnsiTheme="majorHAnsi"/>
          <w:sz w:val="20"/>
          <w:szCs w:val="20"/>
        </w:rPr>
      </w:pPr>
      <w:bookmarkStart w:id="1" w:name="_Hlk52276045"/>
      <w:r w:rsidRPr="00B17F98">
        <w:rPr>
          <w:rFonts w:asciiTheme="majorHAnsi" w:eastAsia="MS Mincho" w:hAnsiTheme="majorHAnsi"/>
          <w:sz w:val="20"/>
          <w:szCs w:val="20"/>
        </w:rPr>
        <w:t>To a</w:t>
      </w:r>
      <w:r w:rsidR="00796670" w:rsidRPr="00B17F98">
        <w:rPr>
          <w:rFonts w:asciiTheme="majorHAnsi" w:eastAsia="MS Mincho" w:hAnsiTheme="majorHAnsi"/>
          <w:sz w:val="20"/>
          <w:szCs w:val="20"/>
        </w:rPr>
        <w:t xml:space="preserve">pprove the terms of the agreement signed by the parties </w:t>
      </w:r>
      <w:r w:rsidR="004D21B7" w:rsidRPr="00B17F98">
        <w:rPr>
          <w:rFonts w:asciiTheme="majorHAnsi" w:eastAsia="MS Mincho" w:hAnsiTheme="majorHAnsi"/>
          <w:sz w:val="20"/>
          <w:szCs w:val="20"/>
        </w:rPr>
        <w:t>on</w:t>
      </w:r>
      <w:r w:rsidR="00875C8D" w:rsidRPr="00B17F98">
        <w:rPr>
          <w:rFonts w:asciiTheme="majorHAnsi" w:eastAsia="MS Mincho" w:hAnsiTheme="majorHAnsi"/>
          <w:sz w:val="20"/>
          <w:szCs w:val="20"/>
        </w:rPr>
        <w:t xml:space="preserve"> August</w:t>
      </w:r>
      <w:r w:rsidR="004D21B7" w:rsidRPr="00B17F98">
        <w:rPr>
          <w:rFonts w:asciiTheme="majorHAnsi" w:eastAsia="MS Mincho" w:hAnsiTheme="majorHAnsi"/>
          <w:sz w:val="20"/>
          <w:szCs w:val="20"/>
        </w:rPr>
        <w:t xml:space="preserve"> 12, 2020</w:t>
      </w:r>
      <w:r w:rsidR="00796670" w:rsidRPr="00B17F98">
        <w:rPr>
          <w:rFonts w:asciiTheme="majorHAnsi" w:eastAsia="MS Mincho" w:hAnsiTheme="majorHAnsi"/>
          <w:sz w:val="20"/>
          <w:szCs w:val="20"/>
        </w:rPr>
        <w:t>.</w:t>
      </w:r>
    </w:p>
    <w:p w14:paraId="09FAF91F" w14:textId="77777777" w:rsidR="008479D2" w:rsidRPr="00B17F98" w:rsidRDefault="008479D2" w:rsidP="008479D2">
      <w:pPr>
        <w:pStyle w:val="ListParagraph"/>
        <w:tabs>
          <w:tab w:val="left" w:pos="1440"/>
        </w:tabs>
        <w:jc w:val="both"/>
        <w:rPr>
          <w:rFonts w:asciiTheme="majorHAnsi" w:eastAsia="MS Mincho" w:hAnsiTheme="majorHAnsi"/>
          <w:sz w:val="20"/>
          <w:szCs w:val="20"/>
        </w:rPr>
      </w:pPr>
    </w:p>
    <w:p w14:paraId="3480E2B0" w14:textId="7818EE98" w:rsidR="004D21B7" w:rsidRDefault="004D21B7" w:rsidP="00B17F98">
      <w:pPr>
        <w:pStyle w:val="ListParagraph"/>
        <w:numPr>
          <w:ilvl w:val="0"/>
          <w:numId w:val="60"/>
        </w:numPr>
        <w:tabs>
          <w:tab w:val="left" w:pos="1440"/>
        </w:tabs>
        <w:ind w:left="0" w:firstLine="720"/>
        <w:jc w:val="both"/>
        <w:rPr>
          <w:rFonts w:asciiTheme="majorHAnsi" w:eastAsia="MS Mincho" w:hAnsiTheme="majorHAnsi"/>
          <w:sz w:val="20"/>
          <w:szCs w:val="20"/>
        </w:rPr>
      </w:pPr>
      <w:r w:rsidRPr="00B17F98">
        <w:rPr>
          <w:rFonts w:asciiTheme="majorHAnsi" w:eastAsia="MS Mincho" w:hAnsiTheme="majorHAnsi"/>
          <w:sz w:val="20"/>
          <w:szCs w:val="20"/>
        </w:rPr>
        <w:t>Declare fully complied the friendly settlement agreement.</w:t>
      </w:r>
    </w:p>
    <w:p w14:paraId="6F863D0B" w14:textId="2021A8B2" w:rsidR="008479D2" w:rsidRPr="008479D2" w:rsidRDefault="008479D2" w:rsidP="008479D2">
      <w:pPr>
        <w:tabs>
          <w:tab w:val="left" w:pos="1440"/>
        </w:tabs>
        <w:jc w:val="both"/>
        <w:rPr>
          <w:rFonts w:asciiTheme="majorHAnsi" w:eastAsia="MS Mincho" w:hAnsiTheme="majorHAnsi"/>
          <w:sz w:val="20"/>
          <w:szCs w:val="20"/>
        </w:rPr>
      </w:pPr>
    </w:p>
    <w:p w14:paraId="77F026CD" w14:textId="77777777" w:rsidR="004D21B7" w:rsidRPr="00B17F98" w:rsidRDefault="004D21B7" w:rsidP="00B17F98">
      <w:pPr>
        <w:pStyle w:val="ListParagraph"/>
        <w:numPr>
          <w:ilvl w:val="0"/>
          <w:numId w:val="60"/>
        </w:numPr>
        <w:tabs>
          <w:tab w:val="left" w:pos="1440"/>
        </w:tabs>
        <w:ind w:left="0" w:firstLine="720"/>
        <w:jc w:val="both"/>
        <w:rPr>
          <w:rFonts w:asciiTheme="majorHAnsi" w:eastAsia="MS Mincho" w:hAnsiTheme="majorHAnsi"/>
          <w:sz w:val="20"/>
          <w:szCs w:val="20"/>
        </w:rPr>
      </w:pPr>
      <w:r w:rsidRPr="00B17F98">
        <w:rPr>
          <w:rFonts w:asciiTheme="majorHAnsi" w:eastAsia="MS Mincho" w:hAnsiTheme="majorHAnsi"/>
          <w:sz w:val="20"/>
          <w:szCs w:val="20"/>
          <w:lang w:val="en"/>
        </w:rPr>
        <w:t>Make this report public and include it in its Annual Report to the OAS General Assembly.</w:t>
      </w:r>
    </w:p>
    <w:p w14:paraId="3A450693" w14:textId="77777777" w:rsidR="004D21B7" w:rsidRPr="00B17F98" w:rsidRDefault="004D21B7" w:rsidP="008479D2">
      <w:pPr>
        <w:pStyle w:val="ListParagraph"/>
        <w:tabs>
          <w:tab w:val="left" w:pos="1440"/>
        </w:tabs>
        <w:jc w:val="both"/>
        <w:rPr>
          <w:rFonts w:asciiTheme="majorHAnsi" w:eastAsia="MS Mincho" w:hAnsiTheme="majorHAnsi"/>
          <w:sz w:val="20"/>
          <w:szCs w:val="20"/>
        </w:rPr>
      </w:pPr>
    </w:p>
    <w:bookmarkEnd w:id="1"/>
    <w:p w14:paraId="520A9B38" w14:textId="77777777" w:rsidR="008479D2" w:rsidRDefault="008479D2" w:rsidP="008479D2">
      <w:pPr>
        <w:suppressAutoHyphens/>
        <w:ind w:firstLine="720"/>
        <w:jc w:val="both"/>
        <w:rPr>
          <w:rFonts w:ascii="Cambria" w:hAnsi="Cambria"/>
          <w:sz w:val="20"/>
          <w:szCs w:val="20"/>
        </w:rPr>
      </w:pPr>
      <w:r w:rsidRPr="007C1554">
        <w:rPr>
          <w:rFonts w:asciiTheme="majorHAnsi" w:eastAsia="MS Mincho" w:hAnsiTheme="majorHAnsi"/>
          <w:sz w:val="20"/>
          <w:szCs w:val="20"/>
        </w:rPr>
        <w:t xml:space="preserve">Approved by the Inter-American Commission on Human Rights on </w:t>
      </w:r>
      <w:r>
        <w:rPr>
          <w:rFonts w:asciiTheme="majorHAnsi" w:eastAsia="MS Mincho" w:hAnsiTheme="majorHAnsi"/>
          <w:sz w:val="20"/>
          <w:szCs w:val="20"/>
        </w:rPr>
        <w:t>November 19</w:t>
      </w:r>
      <w:r w:rsidRPr="007C1554">
        <w:rPr>
          <w:rFonts w:asciiTheme="majorHAnsi" w:eastAsia="MS Mincho" w:hAnsiTheme="majorHAnsi"/>
          <w:sz w:val="20"/>
          <w:szCs w:val="20"/>
        </w:rPr>
        <w:t xml:space="preserve">, 2020. (Signed): </w:t>
      </w:r>
      <w:r w:rsidRPr="007C1554">
        <w:rPr>
          <w:rFonts w:ascii="Cambria" w:hAnsi="Cambria"/>
          <w:sz w:val="20"/>
          <w:szCs w:val="20"/>
        </w:rPr>
        <w:t>Joel Hernández García</w:t>
      </w:r>
      <w:r>
        <w:rPr>
          <w:rFonts w:ascii="Cambria" w:hAnsi="Cambria"/>
          <w:sz w:val="20"/>
          <w:szCs w:val="20"/>
        </w:rPr>
        <w:t>.</w:t>
      </w:r>
      <w:r w:rsidRPr="007C1554">
        <w:rPr>
          <w:rFonts w:ascii="Cambria" w:hAnsi="Cambria"/>
          <w:sz w:val="20"/>
          <w:szCs w:val="20"/>
        </w:rPr>
        <w:t xml:space="preserve"> President;</w:t>
      </w:r>
      <w:r>
        <w:rPr>
          <w:rFonts w:ascii="Cambria" w:hAnsi="Cambria"/>
          <w:sz w:val="20"/>
          <w:szCs w:val="20"/>
        </w:rPr>
        <w:t xml:space="preserve"> Antonia Urrejola, First Vice President;</w:t>
      </w:r>
      <w:r w:rsidRPr="007C1554">
        <w:rPr>
          <w:rFonts w:ascii="Cambria" w:hAnsi="Cambria"/>
          <w:sz w:val="20"/>
          <w:szCs w:val="20"/>
        </w:rPr>
        <w:t xml:space="preserve"> </w:t>
      </w:r>
      <w:proofErr w:type="spellStart"/>
      <w:r w:rsidRPr="007C1554">
        <w:rPr>
          <w:rFonts w:ascii="Cambria" w:hAnsi="Cambria"/>
          <w:sz w:val="20"/>
          <w:szCs w:val="20"/>
        </w:rPr>
        <w:t>Flávia</w:t>
      </w:r>
      <w:proofErr w:type="spellEnd"/>
      <w:r w:rsidRPr="007C1554">
        <w:rPr>
          <w:rFonts w:ascii="Cambria" w:hAnsi="Cambria"/>
          <w:sz w:val="20"/>
          <w:szCs w:val="20"/>
        </w:rPr>
        <w:t xml:space="preserve"> </w:t>
      </w:r>
      <w:proofErr w:type="spellStart"/>
      <w:r>
        <w:rPr>
          <w:rFonts w:ascii="Cambria" w:hAnsi="Cambria"/>
          <w:sz w:val="20"/>
          <w:szCs w:val="20"/>
        </w:rPr>
        <w:t>Piovesan</w:t>
      </w:r>
      <w:proofErr w:type="spellEnd"/>
      <w:r>
        <w:rPr>
          <w:rFonts w:ascii="Cambria" w:hAnsi="Cambria"/>
          <w:sz w:val="20"/>
          <w:szCs w:val="20"/>
        </w:rPr>
        <w:t>, Second Vice President;</w:t>
      </w:r>
      <w:r w:rsidRPr="007C1554">
        <w:rPr>
          <w:rFonts w:ascii="Cambria" w:hAnsi="Cambria"/>
          <w:sz w:val="20"/>
          <w:szCs w:val="20"/>
        </w:rPr>
        <w:t xml:space="preserve"> </w:t>
      </w:r>
      <w:r>
        <w:rPr>
          <w:rFonts w:ascii="Cambria" w:hAnsi="Cambria"/>
          <w:sz w:val="20"/>
          <w:szCs w:val="20"/>
        </w:rPr>
        <w:t xml:space="preserve">Margarette May Macaulay, </w:t>
      </w:r>
      <w:r w:rsidRPr="007C1554">
        <w:rPr>
          <w:rFonts w:ascii="Cambria" w:hAnsi="Cambria"/>
          <w:sz w:val="20"/>
          <w:szCs w:val="20"/>
        </w:rPr>
        <w:t xml:space="preserve">Esmeralda E. </w:t>
      </w:r>
      <w:proofErr w:type="spellStart"/>
      <w:r w:rsidRPr="007C1554">
        <w:rPr>
          <w:rFonts w:ascii="Cambria" w:hAnsi="Cambria"/>
          <w:sz w:val="20"/>
          <w:szCs w:val="20"/>
        </w:rPr>
        <w:t>Arosemena</w:t>
      </w:r>
      <w:proofErr w:type="spellEnd"/>
      <w:r w:rsidRPr="007C1554">
        <w:rPr>
          <w:rFonts w:ascii="Cambria" w:hAnsi="Cambria"/>
          <w:sz w:val="20"/>
          <w:szCs w:val="20"/>
        </w:rPr>
        <w:t xml:space="preserve"> de </w:t>
      </w:r>
      <w:proofErr w:type="spellStart"/>
      <w:r w:rsidRPr="007C1554">
        <w:rPr>
          <w:rFonts w:ascii="Cambria" w:hAnsi="Cambria"/>
          <w:sz w:val="20"/>
          <w:szCs w:val="20"/>
        </w:rPr>
        <w:t>Tro</w:t>
      </w:r>
      <w:r>
        <w:rPr>
          <w:rFonts w:ascii="Cambria" w:hAnsi="Cambria"/>
          <w:sz w:val="20"/>
          <w:szCs w:val="20"/>
        </w:rPr>
        <w:t>itiño</w:t>
      </w:r>
      <w:proofErr w:type="spellEnd"/>
      <w:r>
        <w:rPr>
          <w:rFonts w:ascii="Cambria" w:hAnsi="Cambria"/>
          <w:sz w:val="20"/>
          <w:szCs w:val="20"/>
        </w:rPr>
        <w:t>, Julissa Mantilla Falcón and</w:t>
      </w:r>
      <w:r w:rsidRPr="007C1554">
        <w:rPr>
          <w:rFonts w:ascii="Cambria" w:hAnsi="Cambria"/>
          <w:sz w:val="20"/>
          <w:szCs w:val="20"/>
        </w:rPr>
        <w:t xml:space="preserve"> Edgar </w:t>
      </w:r>
      <w:proofErr w:type="spellStart"/>
      <w:r w:rsidRPr="007C1554">
        <w:rPr>
          <w:rFonts w:ascii="Cambria" w:hAnsi="Cambria"/>
          <w:sz w:val="20"/>
          <w:szCs w:val="20"/>
        </w:rPr>
        <w:t>Stuardo</w:t>
      </w:r>
      <w:proofErr w:type="spellEnd"/>
      <w:r w:rsidRPr="007C1554">
        <w:rPr>
          <w:rFonts w:ascii="Cambria" w:hAnsi="Cambria"/>
          <w:sz w:val="20"/>
          <w:szCs w:val="20"/>
        </w:rPr>
        <w:t xml:space="preserve"> </w:t>
      </w:r>
      <w:proofErr w:type="spellStart"/>
      <w:r w:rsidRPr="007C1554">
        <w:rPr>
          <w:rFonts w:ascii="Cambria" w:hAnsi="Cambria"/>
          <w:sz w:val="20"/>
          <w:szCs w:val="20"/>
        </w:rPr>
        <w:t>Ralon</w:t>
      </w:r>
      <w:proofErr w:type="spellEnd"/>
      <w:r w:rsidRPr="007C1554">
        <w:rPr>
          <w:rFonts w:ascii="Cambria" w:hAnsi="Cambria"/>
          <w:sz w:val="20"/>
          <w:szCs w:val="20"/>
        </w:rPr>
        <w:t xml:space="preserve"> Orellana,</w:t>
      </w:r>
      <w:r>
        <w:rPr>
          <w:rFonts w:ascii="Cambria" w:hAnsi="Cambria"/>
          <w:sz w:val="20"/>
          <w:szCs w:val="20"/>
        </w:rPr>
        <w:t xml:space="preserve"> </w:t>
      </w:r>
      <w:r w:rsidRPr="007C1554">
        <w:rPr>
          <w:rFonts w:ascii="Cambria" w:hAnsi="Cambria"/>
          <w:sz w:val="20"/>
          <w:szCs w:val="20"/>
        </w:rPr>
        <w:t>Members of the Commission.</w:t>
      </w:r>
    </w:p>
    <w:p w14:paraId="7BF1834A" w14:textId="77777777" w:rsidR="008479D2" w:rsidRDefault="008479D2" w:rsidP="008479D2">
      <w:pPr>
        <w:suppressAutoHyphens/>
        <w:ind w:firstLine="720"/>
        <w:jc w:val="both"/>
        <w:rPr>
          <w:rFonts w:ascii="Cambria" w:hAnsi="Cambria"/>
          <w:sz w:val="20"/>
          <w:szCs w:val="20"/>
        </w:rPr>
      </w:pPr>
    </w:p>
    <w:sectPr w:rsidR="008479D2" w:rsidSect="006311DA">
      <w:footerReference w:type="first" r:id="rId1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5A3F5" w14:textId="77777777" w:rsidR="004B23D2" w:rsidRDefault="004B23D2" w:rsidP="00036A8A">
      <w:r>
        <w:separator/>
      </w:r>
    </w:p>
  </w:endnote>
  <w:endnote w:type="continuationSeparator" w:id="0">
    <w:p w14:paraId="29BFE1BD" w14:textId="77777777" w:rsidR="004B23D2" w:rsidRDefault="004B23D2"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CCFFF" w14:textId="77777777" w:rsidR="00443B27" w:rsidRDefault="00443B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72AC5" w14:textId="77777777" w:rsidR="00443B27" w:rsidRDefault="00443B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28ECE" w14:textId="77777777" w:rsidR="007607C4" w:rsidRDefault="007607C4">
    <w:pPr>
      <w:pStyle w:val="Footer"/>
      <w:jc w:val="center"/>
    </w:pPr>
  </w:p>
  <w:p w14:paraId="5D4D2F47" w14:textId="77777777"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189080"/>
      <w:docPartObj>
        <w:docPartGallery w:val="Page Numbers (Bottom of Page)"/>
        <w:docPartUnique/>
      </w:docPartObj>
    </w:sdtPr>
    <w:sdtEndPr>
      <w:rPr>
        <w:noProof/>
      </w:rPr>
    </w:sdtEndPr>
    <w:sdtContent>
      <w:p w14:paraId="4170BB85"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1CD6A82C"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D7405" w14:textId="77777777" w:rsidR="004B23D2" w:rsidRPr="00036A8A" w:rsidRDefault="004B23D2"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5F9FE03" w14:textId="77777777" w:rsidR="004B23D2" w:rsidRPr="00036A8A" w:rsidRDefault="004B23D2" w:rsidP="00036A8A">
      <w:pPr>
        <w:rPr>
          <w:rFonts w:asciiTheme="majorHAnsi" w:hAnsiTheme="majorHAnsi"/>
          <w:sz w:val="16"/>
          <w:szCs w:val="16"/>
        </w:rPr>
      </w:pPr>
      <w:r w:rsidRPr="00036A8A">
        <w:rPr>
          <w:rFonts w:asciiTheme="majorHAnsi" w:hAnsiTheme="majorHAnsi"/>
          <w:sz w:val="16"/>
          <w:szCs w:val="16"/>
        </w:rPr>
        <w:separator/>
      </w:r>
    </w:p>
    <w:p w14:paraId="02926D18" w14:textId="77777777" w:rsidR="004B23D2" w:rsidRPr="00036A8A" w:rsidRDefault="004B23D2"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E0EBCF5" w14:textId="77777777" w:rsidR="004B23D2" w:rsidRPr="0093441A" w:rsidRDefault="004B23D2"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6E6D795" w14:textId="28E74A80" w:rsidR="00D37836" w:rsidRPr="00B95CF0" w:rsidRDefault="00D37836" w:rsidP="00B95CF0">
      <w:pPr>
        <w:pStyle w:val="FootnoteText"/>
        <w:ind w:firstLine="720"/>
        <w:jc w:val="both"/>
        <w:rPr>
          <w:rFonts w:asciiTheme="majorHAnsi" w:hAnsiTheme="majorHAnsi"/>
          <w:sz w:val="16"/>
          <w:szCs w:val="16"/>
        </w:rPr>
      </w:pPr>
      <w:r w:rsidRPr="00B95CF0">
        <w:rPr>
          <w:rStyle w:val="FootnoteReference"/>
          <w:rFonts w:asciiTheme="majorHAnsi" w:hAnsiTheme="majorHAnsi"/>
          <w:sz w:val="16"/>
          <w:szCs w:val="16"/>
        </w:rPr>
        <w:footnoteRef/>
      </w:r>
      <w:r w:rsidRPr="00B95CF0">
        <w:rPr>
          <w:rFonts w:asciiTheme="majorHAnsi" w:hAnsiTheme="majorHAnsi"/>
          <w:sz w:val="16"/>
          <w:szCs w:val="16"/>
        </w:rPr>
        <w:t xml:space="preserve"> </w:t>
      </w:r>
      <w:r w:rsidRPr="00B95CF0">
        <w:rPr>
          <w:rFonts w:asciiTheme="majorHAnsi" w:hAnsiTheme="majorHAnsi"/>
          <w:sz w:val="16"/>
          <w:szCs w:val="16"/>
          <w:lang w:val="en"/>
        </w:rPr>
        <w:t>This petition was also presented by Mr. Rigoberto Duarte Acosta; however, by means of a communication addressed to this Commission on June 26, 2012, Mr. Marcelo Ramón Aguilera Aguilar - petitioner and alleged victim - reported that from that moment he would assumed the representation of his own case by himself.</w:t>
      </w:r>
    </w:p>
  </w:footnote>
  <w:footnote w:id="3">
    <w:p w14:paraId="0AF9EB21" w14:textId="173B2632" w:rsidR="00D20A28" w:rsidRPr="00B95CF0" w:rsidRDefault="00D20A28" w:rsidP="00B95CF0">
      <w:pPr>
        <w:pStyle w:val="FootnoteText"/>
        <w:ind w:firstLine="720"/>
        <w:jc w:val="both"/>
        <w:rPr>
          <w:rFonts w:asciiTheme="majorHAnsi" w:hAnsiTheme="majorHAnsi"/>
          <w:sz w:val="16"/>
          <w:szCs w:val="16"/>
        </w:rPr>
      </w:pPr>
      <w:r w:rsidRPr="00B95CF0">
        <w:rPr>
          <w:rStyle w:val="FootnoteReference"/>
          <w:rFonts w:asciiTheme="majorHAnsi" w:hAnsiTheme="majorHAnsi"/>
          <w:sz w:val="16"/>
          <w:szCs w:val="16"/>
        </w:rPr>
        <w:footnoteRef/>
      </w:r>
      <w:r w:rsidRPr="00B95CF0">
        <w:rPr>
          <w:rFonts w:asciiTheme="majorHAnsi" w:hAnsiTheme="majorHAnsi"/>
          <w:sz w:val="16"/>
          <w:szCs w:val="16"/>
        </w:rPr>
        <w:t xml:space="preserve"> </w:t>
      </w:r>
      <w:r w:rsidRPr="00B95CF0">
        <w:rPr>
          <w:rFonts w:asciiTheme="majorHAnsi" w:eastAsia="MS Mincho" w:hAnsiTheme="majorHAnsi"/>
          <w:bCs/>
          <w:sz w:val="16"/>
          <w:szCs w:val="16"/>
        </w:rPr>
        <w:t>Regarding the judgements, he states that they were published by legislative decree 85-2003 of May 29, 2003, contained in Gazette Number 30166 of August 19, 2003.</w:t>
      </w:r>
    </w:p>
  </w:footnote>
  <w:footnote w:id="4">
    <w:p w14:paraId="7EA6BDE8" w14:textId="59F4719F" w:rsidR="00D20A28" w:rsidRPr="00B95CF0" w:rsidRDefault="00D20A28" w:rsidP="00B95CF0">
      <w:pPr>
        <w:pStyle w:val="FootnoteText"/>
        <w:ind w:firstLine="720"/>
        <w:jc w:val="both"/>
        <w:rPr>
          <w:rFonts w:asciiTheme="majorHAnsi" w:hAnsiTheme="majorHAnsi"/>
          <w:sz w:val="16"/>
          <w:szCs w:val="16"/>
        </w:rPr>
      </w:pPr>
      <w:r w:rsidRPr="00B95CF0">
        <w:rPr>
          <w:rStyle w:val="FootnoteReference"/>
          <w:rFonts w:asciiTheme="majorHAnsi" w:hAnsiTheme="majorHAnsi"/>
          <w:sz w:val="16"/>
          <w:szCs w:val="16"/>
        </w:rPr>
        <w:footnoteRef/>
      </w:r>
      <w:r w:rsidRPr="00B95CF0">
        <w:rPr>
          <w:rFonts w:asciiTheme="majorHAnsi" w:hAnsiTheme="majorHAnsi"/>
          <w:sz w:val="16"/>
          <w:szCs w:val="16"/>
        </w:rPr>
        <w:t xml:space="preserve"> By virtue of the ninth clause of the friendly settlement agreement and because there is only one beneficiary of this agreement that would make the amount reserved by the parties identifiable, the Commission reserves this information.</w:t>
      </w:r>
    </w:p>
  </w:footnote>
  <w:footnote w:id="5">
    <w:p w14:paraId="1A675F72" w14:textId="19170121" w:rsidR="00B17F98" w:rsidRPr="00B95CF0" w:rsidRDefault="00B17F98" w:rsidP="00B95CF0">
      <w:pPr>
        <w:pStyle w:val="FootnoteText"/>
        <w:ind w:firstLine="720"/>
        <w:rPr>
          <w:rFonts w:asciiTheme="majorHAnsi" w:hAnsiTheme="majorHAnsi"/>
          <w:sz w:val="16"/>
          <w:szCs w:val="16"/>
        </w:rPr>
      </w:pPr>
      <w:r w:rsidRPr="00B95CF0">
        <w:rPr>
          <w:rStyle w:val="FootnoteReference"/>
          <w:rFonts w:asciiTheme="majorHAnsi" w:hAnsiTheme="majorHAnsi"/>
          <w:sz w:val="16"/>
          <w:szCs w:val="16"/>
        </w:rPr>
        <w:footnoteRef/>
      </w:r>
      <w:r w:rsidRPr="00B95CF0">
        <w:rPr>
          <w:rFonts w:asciiTheme="majorHAnsi" w:hAnsiTheme="majorHAnsi"/>
          <w:sz w:val="16"/>
          <w:szCs w:val="16"/>
        </w:rPr>
        <w:t xml:space="preserve"> Vienna Convention on the Law of Treaties, U.N. Doc A / CONF.39 / 27 (1969), Article 26: "Pacta sunt servanda". </w:t>
      </w:r>
      <w:r w:rsidRPr="00B95CF0">
        <w:rPr>
          <w:rFonts w:asciiTheme="majorHAnsi" w:hAnsiTheme="majorHAnsi"/>
          <w:i/>
          <w:sz w:val="16"/>
          <w:szCs w:val="16"/>
        </w:rPr>
        <w:t>Any treaty in force is binding on the parties and must be performed by them in good faith.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8218D"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A8BF9EF"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E78B3"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7CF66E7" wp14:editId="1AAB8C6E">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C5968FB" w14:textId="77777777" w:rsidR="00040C3A" w:rsidRPr="00EC7D62" w:rsidRDefault="004B23D2" w:rsidP="002C1641">
    <w:pPr>
      <w:pStyle w:val="Header"/>
      <w:tabs>
        <w:tab w:val="clear" w:pos="4320"/>
        <w:tab w:val="clear" w:pos="8640"/>
      </w:tabs>
      <w:jc w:val="center"/>
      <w:rPr>
        <w:sz w:val="22"/>
        <w:szCs w:val="22"/>
      </w:rPr>
    </w:pPr>
    <w:r>
      <w:rPr>
        <w:noProof/>
        <w:sz w:val="22"/>
        <w:szCs w:val="22"/>
        <w:bdr w:val="nil"/>
      </w:rPr>
      <w:pict w14:anchorId="423709A3">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7BE3F" w14:textId="77777777" w:rsidR="00443B27" w:rsidRDefault="00443B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2A16"/>
    <w:multiLevelType w:val="hybridMultilevel"/>
    <w:tmpl w:val="8D963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DF87BF2"/>
    <w:multiLevelType w:val="hybridMultilevel"/>
    <w:tmpl w:val="9B82421C"/>
    <w:lvl w:ilvl="0" w:tplc="7B40BBFE">
      <w:start w:val="1"/>
      <w:numFmt w:val="upperRoman"/>
      <w:lvlText w:val="%1."/>
      <w:lvlJc w:val="left"/>
      <w:pPr>
        <w:ind w:left="1434" w:hanging="72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2A5419A"/>
    <w:multiLevelType w:val="hybridMultilevel"/>
    <w:tmpl w:val="51583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9FD5273"/>
    <w:multiLevelType w:val="hybridMultilevel"/>
    <w:tmpl w:val="913E8354"/>
    <w:lvl w:ilvl="0" w:tplc="BED81F50">
      <w:start w:val="1"/>
      <w:numFmt w:val="decimal"/>
      <w:lvlText w:val="%1."/>
      <w:lvlJc w:val="left"/>
      <w:pPr>
        <w:ind w:left="720" w:hanging="360"/>
      </w:pPr>
      <w:rPr>
        <w:rFonts w:hint="default"/>
        <w:b w:val="0"/>
        <w:bCs/>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ACC51E6"/>
    <w:multiLevelType w:val="hybridMultilevel"/>
    <w:tmpl w:val="B6DC91AE"/>
    <w:lvl w:ilvl="0" w:tplc="3A2E7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71D5CC1"/>
    <w:multiLevelType w:val="hybridMultilevel"/>
    <w:tmpl w:val="16727808"/>
    <w:lvl w:ilvl="0" w:tplc="56F21642">
      <w:start w:val="1"/>
      <w:numFmt w:val="upperRoman"/>
      <w:lvlText w:val="%1."/>
      <w:lvlJc w:val="left"/>
      <w:pPr>
        <w:ind w:left="1080" w:hanging="72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4"/>
  </w:num>
  <w:num w:numId="4">
    <w:abstractNumId w:val="21"/>
  </w:num>
  <w:num w:numId="5">
    <w:abstractNumId w:val="45"/>
  </w:num>
  <w:num w:numId="6">
    <w:abstractNumId w:val="26"/>
  </w:num>
  <w:num w:numId="7">
    <w:abstractNumId w:val="6"/>
  </w:num>
  <w:num w:numId="8">
    <w:abstractNumId w:val="17"/>
  </w:num>
  <w:num w:numId="9">
    <w:abstractNumId w:val="41"/>
  </w:num>
  <w:num w:numId="10">
    <w:abstractNumId w:val="1"/>
  </w:num>
  <w:num w:numId="11">
    <w:abstractNumId w:val="35"/>
  </w:num>
  <w:num w:numId="12">
    <w:abstractNumId w:val="36"/>
  </w:num>
  <w:num w:numId="13">
    <w:abstractNumId w:val="42"/>
  </w:num>
  <w:num w:numId="14">
    <w:abstractNumId w:val="2"/>
  </w:num>
  <w:num w:numId="15">
    <w:abstractNumId w:val="3"/>
  </w:num>
  <w:num w:numId="16">
    <w:abstractNumId w:val="7"/>
  </w:num>
  <w:num w:numId="17">
    <w:abstractNumId w:val="8"/>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4"/>
  </w:num>
  <w:num w:numId="42">
    <w:abstractNumId w:val="47"/>
  </w:num>
  <w:num w:numId="43">
    <w:abstractNumId w:val="49"/>
  </w:num>
  <w:num w:numId="44">
    <w:abstractNumId w:val="51"/>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20"/>
  </w:num>
  <w:num w:numId="52">
    <w:abstractNumId w:val="39"/>
  </w:num>
  <w:num w:numId="53">
    <w:abstractNumId w:val="50"/>
  </w:num>
  <w:num w:numId="54">
    <w:abstractNumId w:val="43"/>
  </w:num>
  <w:num w:numId="55">
    <w:abstractNumId w:val="52"/>
  </w:num>
  <w:num w:numId="56">
    <w:abstractNumId w:val="46"/>
  </w:num>
  <w:num w:numId="57">
    <w:abstractNumId w:val="48"/>
  </w:num>
  <w:num w:numId="58">
    <w:abstractNumId w:val="9"/>
  </w:num>
  <w:num w:numId="59">
    <w:abstractNumId w:val="0"/>
  </w:num>
  <w:num w:numId="60">
    <w:abstractNumId w:val="4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58E"/>
    <w:rsid w:val="000070D7"/>
    <w:rsid w:val="000111A8"/>
    <w:rsid w:val="0001788C"/>
    <w:rsid w:val="00036A8A"/>
    <w:rsid w:val="00040C3A"/>
    <w:rsid w:val="000639C0"/>
    <w:rsid w:val="00070F3A"/>
    <w:rsid w:val="000716C5"/>
    <w:rsid w:val="00075E23"/>
    <w:rsid w:val="00083BCA"/>
    <w:rsid w:val="00092F32"/>
    <w:rsid w:val="0009344A"/>
    <w:rsid w:val="000A575F"/>
    <w:rsid w:val="000D10DB"/>
    <w:rsid w:val="000F5CD3"/>
    <w:rsid w:val="0013104F"/>
    <w:rsid w:val="00137EBA"/>
    <w:rsid w:val="00144AC8"/>
    <w:rsid w:val="00145EDC"/>
    <w:rsid w:val="00167A34"/>
    <w:rsid w:val="0018037F"/>
    <w:rsid w:val="00194EDD"/>
    <w:rsid w:val="001A5F27"/>
    <w:rsid w:val="001A7870"/>
    <w:rsid w:val="001C1B41"/>
    <w:rsid w:val="00207BF4"/>
    <w:rsid w:val="00210E0E"/>
    <w:rsid w:val="00247403"/>
    <w:rsid w:val="00247542"/>
    <w:rsid w:val="00257893"/>
    <w:rsid w:val="00266092"/>
    <w:rsid w:val="00266B61"/>
    <w:rsid w:val="0026712A"/>
    <w:rsid w:val="002704DB"/>
    <w:rsid w:val="002A21A0"/>
    <w:rsid w:val="002A787E"/>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15A8"/>
    <w:rsid w:val="00386CF0"/>
    <w:rsid w:val="003B1A69"/>
    <w:rsid w:val="003C32BC"/>
    <w:rsid w:val="003F1BBF"/>
    <w:rsid w:val="004165C2"/>
    <w:rsid w:val="00443B27"/>
    <w:rsid w:val="00450A4A"/>
    <w:rsid w:val="004666FB"/>
    <w:rsid w:val="00467B7E"/>
    <w:rsid w:val="0049419D"/>
    <w:rsid w:val="004B23D2"/>
    <w:rsid w:val="004B2762"/>
    <w:rsid w:val="004B7EB6"/>
    <w:rsid w:val="004C4B62"/>
    <w:rsid w:val="004D21B7"/>
    <w:rsid w:val="004D6025"/>
    <w:rsid w:val="004D7158"/>
    <w:rsid w:val="004D72BC"/>
    <w:rsid w:val="00501399"/>
    <w:rsid w:val="00507BC4"/>
    <w:rsid w:val="005128E4"/>
    <w:rsid w:val="00520407"/>
    <w:rsid w:val="00525560"/>
    <w:rsid w:val="005357A6"/>
    <w:rsid w:val="00544C49"/>
    <w:rsid w:val="0057402A"/>
    <w:rsid w:val="005771D0"/>
    <w:rsid w:val="0059191A"/>
    <w:rsid w:val="005921FF"/>
    <w:rsid w:val="00597932"/>
    <w:rsid w:val="005A6D0E"/>
    <w:rsid w:val="005B222D"/>
    <w:rsid w:val="005B52B0"/>
    <w:rsid w:val="005B6385"/>
    <w:rsid w:val="005B6806"/>
    <w:rsid w:val="005C00F9"/>
    <w:rsid w:val="005C4225"/>
    <w:rsid w:val="005D5190"/>
    <w:rsid w:val="005F0F33"/>
    <w:rsid w:val="005F34DC"/>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2CAB"/>
    <w:rsid w:val="006E7B34"/>
    <w:rsid w:val="00701B24"/>
    <w:rsid w:val="00745899"/>
    <w:rsid w:val="007607C4"/>
    <w:rsid w:val="0076643F"/>
    <w:rsid w:val="00772878"/>
    <w:rsid w:val="00796670"/>
    <w:rsid w:val="007A2F70"/>
    <w:rsid w:val="007C04CD"/>
    <w:rsid w:val="007C3334"/>
    <w:rsid w:val="007C52BB"/>
    <w:rsid w:val="007D2B98"/>
    <w:rsid w:val="00803F1C"/>
    <w:rsid w:val="0080600E"/>
    <w:rsid w:val="00817612"/>
    <w:rsid w:val="00830440"/>
    <w:rsid w:val="00837C45"/>
    <w:rsid w:val="008446D2"/>
    <w:rsid w:val="008479D2"/>
    <w:rsid w:val="00853419"/>
    <w:rsid w:val="00875C8D"/>
    <w:rsid w:val="00897E12"/>
    <w:rsid w:val="008D43BA"/>
    <w:rsid w:val="008E3759"/>
    <w:rsid w:val="00901A19"/>
    <w:rsid w:val="009041DC"/>
    <w:rsid w:val="009104B4"/>
    <w:rsid w:val="00915184"/>
    <w:rsid w:val="00925FCD"/>
    <w:rsid w:val="0093441A"/>
    <w:rsid w:val="00954BF7"/>
    <w:rsid w:val="0096706E"/>
    <w:rsid w:val="00975F6E"/>
    <w:rsid w:val="00981FBA"/>
    <w:rsid w:val="00994DC5"/>
    <w:rsid w:val="009B381B"/>
    <w:rsid w:val="009D7611"/>
    <w:rsid w:val="009D770B"/>
    <w:rsid w:val="009E53DE"/>
    <w:rsid w:val="00A073EB"/>
    <w:rsid w:val="00A43458"/>
    <w:rsid w:val="00A4545F"/>
    <w:rsid w:val="00A528D1"/>
    <w:rsid w:val="00A66BE5"/>
    <w:rsid w:val="00AA1242"/>
    <w:rsid w:val="00AA5E91"/>
    <w:rsid w:val="00AD37C1"/>
    <w:rsid w:val="00AE2489"/>
    <w:rsid w:val="00AE66EC"/>
    <w:rsid w:val="00AE6F91"/>
    <w:rsid w:val="00AF05F3"/>
    <w:rsid w:val="00AF3483"/>
    <w:rsid w:val="00AF5571"/>
    <w:rsid w:val="00B167E9"/>
    <w:rsid w:val="00B17F98"/>
    <w:rsid w:val="00B314DB"/>
    <w:rsid w:val="00B31EBE"/>
    <w:rsid w:val="00B3718B"/>
    <w:rsid w:val="00B4632A"/>
    <w:rsid w:val="00B63FA6"/>
    <w:rsid w:val="00B95CF0"/>
    <w:rsid w:val="00BA276C"/>
    <w:rsid w:val="00BB306F"/>
    <w:rsid w:val="00BD232B"/>
    <w:rsid w:val="00BD4B89"/>
    <w:rsid w:val="00C13CF5"/>
    <w:rsid w:val="00C21762"/>
    <w:rsid w:val="00C24543"/>
    <w:rsid w:val="00C256A2"/>
    <w:rsid w:val="00C3492D"/>
    <w:rsid w:val="00C55560"/>
    <w:rsid w:val="00C5746B"/>
    <w:rsid w:val="00C63269"/>
    <w:rsid w:val="00C66B72"/>
    <w:rsid w:val="00C9567A"/>
    <w:rsid w:val="00CA6FFA"/>
    <w:rsid w:val="00CB2660"/>
    <w:rsid w:val="00CC5E90"/>
    <w:rsid w:val="00CD046C"/>
    <w:rsid w:val="00CE5199"/>
    <w:rsid w:val="00CE66D5"/>
    <w:rsid w:val="00D20A28"/>
    <w:rsid w:val="00D34786"/>
    <w:rsid w:val="00D37836"/>
    <w:rsid w:val="00D40A1E"/>
    <w:rsid w:val="00D712D3"/>
    <w:rsid w:val="00D71422"/>
    <w:rsid w:val="00D7145E"/>
    <w:rsid w:val="00D7558D"/>
    <w:rsid w:val="00D81D92"/>
    <w:rsid w:val="00D93446"/>
    <w:rsid w:val="00DA7B5F"/>
    <w:rsid w:val="00DC1BF6"/>
    <w:rsid w:val="00E02DD6"/>
    <w:rsid w:val="00E14106"/>
    <w:rsid w:val="00E43157"/>
    <w:rsid w:val="00E4365C"/>
    <w:rsid w:val="00E533FF"/>
    <w:rsid w:val="00E709B3"/>
    <w:rsid w:val="00E8789F"/>
    <w:rsid w:val="00E97B71"/>
    <w:rsid w:val="00EB454D"/>
    <w:rsid w:val="00ED0F91"/>
    <w:rsid w:val="00ED7FDA"/>
    <w:rsid w:val="00EE3522"/>
    <w:rsid w:val="00EF619B"/>
    <w:rsid w:val="00F00B55"/>
    <w:rsid w:val="00F1380F"/>
    <w:rsid w:val="00F14F0E"/>
    <w:rsid w:val="00F22650"/>
    <w:rsid w:val="00F24C29"/>
    <w:rsid w:val="00F253CC"/>
    <w:rsid w:val="00F51BF1"/>
    <w:rsid w:val="00F56BA5"/>
    <w:rsid w:val="00F61ACF"/>
    <w:rsid w:val="00F644E6"/>
    <w:rsid w:val="00F9653B"/>
    <w:rsid w:val="00FA66DA"/>
    <w:rsid w:val="00FA7A1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B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paragraph" w:styleId="HTMLPreformatted">
    <w:name w:val="HTML Preformatted"/>
    <w:basedOn w:val="Normal"/>
    <w:link w:val="HTMLPreformattedChar"/>
    <w:uiPriority w:val="99"/>
    <w:unhideWhenUsed/>
    <w:rsid w:val="003B1A69"/>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es-MX" w:eastAsia="es-MX"/>
    </w:rPr>
  </w:style>
  <w:style w:type="character" w:customStyle="1" w:styleId="HTMLPreformattedChar">
    <w:name w:val="HTML Preformatted Char"/>
    <w:basedOn w:val="DefaultParagraphFont"/>
    <w:link w:val="HTMLPreformatted"/>
    <w:uiPriority w:val="99"/>
    <w:rsid w:val="003B1A69"/>
    <w:rPr>
      <w:rFonts w:ascii="Courier New" w:eastAsia="Times New Roman" w:hAnsi="Courier New" w:cs="Courier New"/>
      <w:bdr w:val="none" w:sz="0" w:space="0" w:color="auto"/>
      <w:lang w:val="es-MX" w:eastAsia="es-MX"/>
    </w:rPr>
  </w:style>
  <w:style w:type="paragraph" w:customStyle="1" w:styleId="Default">
    <w:name w:val="Default"/>
    <w:rsid w:val="007728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mbria" w:hAnsi="Cambria" w:cs="Cambri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999860">
      <w:bodyDiv w:val="1"/>
      <w:marLeft w:val="0"/>
      <w:marRight w:val="0"/>
      <w:marTop w:val="0"/>
      <w:marBottom w:val="0"/>
      <w:divBdr>
        <w:top w:val="none" w:sz="0" w:space="0" w:color="auto"/>
        <w:left w:val="none" w:sz="0" w:space="0" w:color="auto"/>
        <w:bottom w:val="none" w:sz="0" w:space="0" w:color="auto"/>
        <w:right w:val="none" w:sz="0" w:space="0" w:color="auto"/>
      </w:divBdr>
    </w:div>
    <w:div w:id="847252028">
      <w:bodyDiv w:val="1"/>
      <w:marLeft w:val="0"/>
      <w:marRight w:val="0"/>
      <w:marTop w:val="0"/>
      <w:marBottom w:val="0"/>
      <w:divBdr>
        <w:top w:val="none" w:sz="0" w:space="0" w:color="auto"/>
        <w:left w:val="none" w:sz="0" w:space="0" w:color="auto"/>
        <w:bottom w:val="none" w:sz="0" w:space="0" w:color="auto"/>
        <w:right w:val="none" w:sz="0" w:space="0" w:color="auto"/>
      </w:divBdr>
    </w:div>
    <w:div w:id="976108824">
      <w:bodyDiv w:val="1"/>
      <w:marLeft w:val="0"/>
      <w:marRight w:val="0"/>
      <w:marTop w:val="0"/>
      <w:marBottom w:val="0"/>
      <w:divBdr>
        <w:top w:val="none" w:sz="0" w:space="0" w:color="auto"/>
        <w:left w:val="none" w:sz="0" w:space="0" w:color="auto"/>
        <w:bottom w:val="none" w:sz="0" w:space="0" w:color="auto"/>
        <w:right w:val="none" w:sz="0" w:space="0" w:color="auto"/>
      </w:divBdr>
    </w:div>
    <w:div w:id="1256287646">
      <w:bodyDiv w:val="1"/>
      <w:marLeft w:val="0"/>
      <w:marRight w:val="0"/>
      <w:marTop w:val="0"/>
      <w:marBottom w:val="0"/>
      <w:divBdr>
        <w:top w:val="none" w:sz="0" w:space="0" w:color="auto"/>
        <w:left w:val="none" w:sz="0" w:space="0" w:color="auto"/>
        <w:bottom w:val="none" w:sz="0" w:space="0" w:color="auto"/>
        <w:right w:val="none" w:sz="0" w:space="0" w:color="auto"/>
      </w:divBdr>
    </w:div>
    <w:div w:id="1273710040">
      <w:bodyDiv w:val="1"/>
      <w:marLeft w:val="0"/>
      <w:marRight w:val="0"/>
      <w:marTop w:val="0"/>
      <w:marBottom w:val="0"/>
      <w:divBdr>
        <w:top w:val="none" w:sz="0" w:space="0" w:color="auto"/>
        <w:left w:val="none" w:sz="0" w:space="0" w:color="auto"/>
        <w:bottom w:val="none" w:sz="0" w:space="0" w:color="auto"/>
        <w:right w:val="none" w:sz="0" w:space="0" w:color="auto"/>
      </w:divBdr>
      <w:divsChild>
        <w:div w:id="1598756524">
          <w:marLeft w:val="0"/>
          <w:marRight w:val="0"/>
          <w:marTop w:val="0"/>
          <w:marBottom w:val="0"/>
          <w:divBdr>
            <w:top w:val="none" w:sz="0" w:space="0" w:color="auto"/>
            <w:left w:val="none" w:sz="0" w:space="0" w:color="auto"/>
            <w:bottom w:val="none" w:sz="0" w:space="0" w:color="auto"/>
            <w:right w:val="none" w:sz="0" w:space="0" w:color="auto"/>
          </w:divBdr>
          <w:divsChild>
            <w:div w:id="87890348">
              <w:marLeft w:val="0"/>
              <w:marRight w:val="0"/>
              <w:marTop w:val="0"/>
              <w:marBottom w:val="0"/>
              <w:divBdr>
                <w:top w:val="none" w:sz="0" w:space="0" w:color="auto"/>
                <w:left w:val="none" w:sz="0" w:space="0" w:color="auto"/>
                <w:bottom w:val="none" w:sz="0" w:space="0" w:color="auto"/>
                <w:right w:val="none" w:sz="0" w:space="0" w:color="auto"/>
              </w:divBdr>
              <w:divsChild>
                <w:div w:id="3437182">
                  <w:marLeft w:val="-240"/>
                  <w:marRight w:val="-240"/>
                  <w:marTop w:val="0"/>
                  <w:marBottom w:val="0"/>
                  <w:divBdr>
                    <w:top w:val="none" w:sz="0" w:space="0" w:color="auto"/>
                    <w:left w:val="none" w:sz="0" w:space="0" w:color="auto"/>
                    <w:bottom w:val="none" w:sz="0" w:space="0" w:color="auto"/>
                    <w:right w:val="none" w:sz="0" w:space="0" w:color="auto"/>
                  </w:divBdr>
                  <w:divsChild>
                    <w:div w:id="2029674236">
                      <w:marLeft w:val="0"/>
                      <w:marRight w:val="0"/>
                      <w:marTop w:val="0"/>
                      <w:marBottom w:val="0"/>
                      <w:divBdr>
                        <w:top w:val="none" w:sz="0" w:space="0" w:color="auto"/>
                        <w:left w:val="none" w:sz="0" w:space="0" w:color="auto"/>
                        <w:bottom w:val="none" w:sz="0" w:space="0" w:color="auto"/>
                        <w:right w:val="none" w:sz="0" w:space="0" w:color="auto"/>
                      </w:divBdr>
                      <w:divsChild>
                        <w:div w:id="783352129">
                          <w:marLeft w:val="0"/>
                          <w:marRight w:val="0"/>
                          <w:marTop w:val="0"/>
                          <w:marBottom w:val="0"/>
                          <w:divBdr>
                            <w:top w:val="none" w:sz="0" w:space="0" w:color="auto"/>
                            <w:left w:val="none" w:sz="0" w:space="0" w:color="auto"/>
                            <w:bottom w:val="none" w:sz="0" w:space="0" w:color="auto"/>
                            <w:right w:val="none" w:sz="0" w:space="0" w:color="auto"/>
                          </w:divBdr>
                        </w:div>
                        <w:div w:id="23019017">
                          <w:marLeft w:val="0"/>
                          <w:marRight w:val="0"/>
                          <w:marTop w:val="0"/>
                          <w:marBottom w:val="0"/>
                          <w:divBdr>
                            <w:top w:val="none" w:sz="0" w:space="0" w:color="auto"/>
                            <w:left w:val="none" w:sz="0" w:space="0" w:color="auto"/>
                            <w:bottom w:val="none" w:sz="0" w:space="0" w:color="auto"/>
                            <w:right w:val="none" w:sz="0" w:space="0" w:color="auto"/>
                          </w:divBdr>
                          <w:divsChild>
                            <w:div w:id="799105641">
                              <w:marLeft w:val="165"/>
                              <w:marRight w:val="165"/>
                              <w:marTop w:val="0"/>
                              <w:marBottom w:val="0"/>
                              <w:divBdr>
                                <w:top w:val="none" w:sz="0" w:space="0" w:color="auto"/>
                                <w:left w:val="none" w:sz="0" w:space="0" w:color="auto"/>
                                <w:bottom w:val="none" w:sz="0" w:space="0" w:color="auto"/>
                                <w:right w:val="none" w:sz="0" w:space="0" w:color="auto"/>
                              </w:divBdr>
                              <w:divsChild>
                                <w:div w:id="2115860449">
                                  <w:marLeft w:val="0"/>
                                  <w:marRight w:val="0"/>
                                  <w:marTop w:val="0"/>
                                  <w:marBottom w:val="0"/>
                                  <w:divBdr>
                                    <w:top w:val="none" w:sz="0" w:space="0" w:color="auto"/>
                                    <w:left w:val="none" w:sz="0" w:space="0" w:color="auto"/>
                                    <w:bottom w:val="none" w:sz="0" w:space="0" w:color="auto"/>
                                    <w:right w:val="none" w:sz="0" w:space="0" w:color="auto"/>
                                  </w:divBdr>
                                  <w:divsChild>
                                    <w:div w:id="6224181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2702913">
      <w:bodyDiv w:val="1"/>
      <w:marLeft w:val="0"/>
      <w:marRight w:val="0"/>
      <w:marTop w:val="0"/>
      <w:marBottom w:val="0"/>
      <w:divBdr>
        <w:top w:val="none" w:sz="0" w:space="0" w:color="auto"/>
        <w:left w:val="none" w:sz="0" w:space="0" w:color="auto"/>
        <w:bottom w:val="none" w:sz="0" w:space="0" w:color="auto"/>
        <w:right w:val="none" w:sz="0" w:space="0" w:color="auto"/>
      </w:divBdr>
    </w:div>
    <w:div w:id="1515803985">
      <w:bodyDiv w:val="1"/>
      <w:marLeft w:val="0"/>
      <w:marRight w:val="0"/>
      <w:marTop w:val="0"/>
      <w:marBottom w:val="0"/>
      <w:divBdr>
        <w:top w:val="none" w:sz="0" w:space="0" w:color="auto"/>
        <w:left w:val="none" w:sz="0" w:space="0" w:color="auto"/>
        <w:bottom w:val="none" w:sz="0" w:space="0" w:color="auto"/>
        <w:right w:val="none" w:sz="0" w:space="0" w:color="auto"/>
      </w:divBdr>
    </w:div>
    <w:div w:id="1597471980">
      <w:bodyDiv w:val="1"/>
      <w:marLeft w:val="0"/>
      <w:marRight w:val="0"/>
      <w:marTop w:val="0"/>
      <w:marBottom w:val="0"/>
      <w:divBdr>
        <w:top w:val="none" w:sz="0" w:space="0" w:color="auto"/>
        <w:left w:val="none" w:sz="0" w:space="0" w:color="auto"/>
        <w:bottom w:val="none" w:sz="0" w:space="0" w:color="auto"/>
        <w:right w:val="none" w:sz="0" w:space="0" w:color="auto"/>
      </w:divBdr>
    </w:div>
    <w:div w:id="1667633460">
      <w:bodyDiv w:val="1"/>
      <w:marLeft w:val="0"/>
      <w:marRight w:val="0"/>
      <w:marTop w:val="0"/>
      <w:marBottom w:val="0"/>
      <w:divBdr>
        <w:top w:val="none" w:sz="0" w:space="0" w:color="auto"/>
        <w:left w:val="none" w:sz="0" w:space="0" w:color="auto"/>
        <w:bottom w:val="none" w:sz="0" w:space="0" w:color="auto"/>
        <w:right w:val="none" w:sz="0" w:space="0" w:color="auto"/>
      </w:divBdr>
      <w:divsChild>
        <w:div w:id="115107846">
          <w:marLeft w:val="0"/>
          <w:marRight w:val="0"/>
          <w:marTop w:val="0"/>
          <w:marBottom w:val="0"/>
          <w:divBdr>
            <w:top w:val="none" w:sz="0" w:space="0" w:color="auto"/>
            <w:left w:val="none" w:sz="0" w:space="0" w:color="auto"/>
            <w:bottom w:val="none" w:sz="0" w:space="0" w:color="auto"/>
            <w:right w:val="none" w:sz="0" w:space="0" w:color="auto"/>
          </w:divBdr>
          <w:divsChild>
            <w:div w:id="1578244218">
              <w:marLeft w:val="0"/>
              <w:marRight w:val="0"/>
              <w:marTop w:val="0"/>
              <w:marBottom w:val="0"/>
              <w:divBdr>
                <w:top w:val="none" w:sz="0" w:space="0" w:color="auto"/>
                <w:left w:val="none" w:sz="0" w:space="0" w:color="auto"/>
                <w:bottom w:val="none" w:sz="0" w:space="0" w:color="auto"/>
                <w:right w:val="none" w:sz="0" w:space="0" w:color="auto"/>
              </w:divBdr>
              <w:divsChild>
                <w:div w:id="1002045502">
                  <w:marLeft w:val="-240"/>
                  <w:marRight w:val="-240"/>
                  <w:marTop w:val="0"/>
                  <w:marBottom w:val="0"/>
                  <w:divBdr>
                    <w:top w:val="none" w:sz="0" w:space="0" w:color="auto"/>
                    <w:left w:val="none" w:sz="0" w:space="0" w:color="auto"/>
                    <w:bottom w:val="none" w:sz="0" w:space="0" w:color="auto"/>
                    <w:right w:val="none" w:sz="0" w:space="0" w:color="auto"/>
                  </w:divBdr>
                  <w:divsChild>
                    <w:div w:id="1470707937">
                      <w:marLeft w:val="0"/>
                      <w:marRight w:val="0"/>
                      <w:marTop w:val="0"/>
                      <w:marBottom w:val="0"/>
                      <w:divBdr>
                        <w:top w:val="none" w:sz="0" w:space="0" w:color="auto"/>
                        <w:left w:val="none" w:sz="0" w:space="0" w:color="auto"/>
                        <w:bottom w:val="none" w:sz="0" w:space="0" w:color="auto"/>
                        <w:right w:val="none" w:sz="0" w:space="0" w:color="auto"/>
                      </w:divBdr>
                      <w:divsChild>
                        <w:div w:id="5717320">
                          <w:marLeft w:val="0"/>
                          <w:marRight w:val="0"/>
                          <w:marTop w:val="0"/>
                          <w:marBottom w:val="0"/>
                          <w:divBdr>
                            <w:top w:val="none" w:sz="0" w:space="0" w:color="auto"/>
                            <w:left w:val="none" w:sz="0" w:space="0" w:color="auto"/>
                            <w:bottom w:val="none" w:sz="0" w:space="0" w:color="auto"/>
                            <w:right w:val="none" w:sz="0" w:space="0" w:color="auto"/>
                          </w:divBdr>
                        </w:div>
                        <w:div w:id="341667219">
                          <w:marLeft w:val="0"/>
                          <w:marRight w:val="0"/>
                          <w:marTop w:val="0"/>
                          <w:marBottom w:val="0"/>
                          <w:divBdr>
                            <w:top w:val="none" w:sz="0" w:space="0" w:color="auto"/>
                            <w:left w:val="none" w:sz="0" w:space="0" w:color="auto"/>
                            <w:bottom w:val="none" w:sz="0" w:space="0" w:color="auto"/>
                            <w:right w:val="none" w:sz="0" w:space="0" w:color="auto"/>
                          </w:divBdr>
                          <w:divsChild>
                            <w:div w:id="1138375308">
                              <w:marLeft w:val="165"/>
                              <w:marRight w:val="165"/>
                              <w:marTop w:val="0"/>
                              <w:marBottom w:val="0"/>
                              <w:divBdr>
                                <w:top w:val="none" w:sz="0" w:space="0" w:color="auto"/>
                                <w:left w:val="none" w:sz="0" w:space="0" w:color="auto"/>
                                <w:bottom w:val="none" w:sz="0" w:space="0" w:color="auto"/>
                                <w:right w:val="none" w:sz="0" w:space="0" w:color="auto"/>
                              </w:divBdr>
                              <w:divsChild>
                                <w:div w:id="555748144">
                                  <w:marLeft w:val="0"/>
                                  <w:marRight w:val="0"/>
                                  <w:marTop w:val="0"/>
                                  <w:marBottom w:val="0"/>
                                  <w:divBdr>
                                    <w:top w:val="none" w:sz="0" w:space="0" w:color="auto"/>
                                    <w:left w:val="none" w:sz="0" w:space="0" w:color="auto"/>
                                    <w:bottom w:val="none" w:sz="0" w:space="0" w:color="auto"/>
                                    <w:right w:val="none" w:sz="0" w:space="0" w:color="auto"/>
                                  </w:divBdr>
                                  <w:divsChild>
                                    <w:div w:id="2707458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64243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BBE45-C942-4FF2-AE64-A72BE3A2E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3022</Words>
  <Characters>16138</Characters>
  <Application>Microsoft Office Word</Application>
  <DocSecurity>0</DocSecurity>
  <Lines>350</Lines>
  <Paragraphs>85</Paragraphs>
  <ScaleCrop>false</ScaleCrop>
  <Company/>
  <LinksUpToDate>false</LinksUpToDate>
  <CharactersWithSpaces>19075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334/20</dc:title>
  <dc:creator/>
  <cp:lastModifiedBy/>
  <cp:revision>1</cp:revision>
  <dcterms:created xsi:type="dcterms:W3CDTF">2020-12-08T21:18:00Z</dcterms:created>
  <dcterms:modified xsi:type="dcterms:W3CDTF">2020-12-08T21:18:00Z</dcterms:modified>
</cp:coreProperties>
</file>