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DD0E" w14:textId="6BC47971" w:rsidR="00040C3A" w:rsidRPr="00C552AA" w:rsidRDefault="00F05D56" w:rsidP="00627C9F">
      <w:pPr>
        <w:jc w:val="both"/>
        <w:rPr>
          <w:rFonts w:asciiTheme="majorHAnsi" w:hAnsiTheme="majorHAnsi" w:cs="Univers"/>
          <w:b/>
          <w:bCs/>
          <w:sz w:val="20"/>
          <w:szCs w:val="20"/>
        </w:rPr>
      </w:pPr>
      <w:r w:rsidRPr="00C552AA">
        <w:rPr>
          <w:rFonts w:asciiTheme="majorHAnsi" w:hAnsiTheme="majorHAnsi"/>
          <w:noProof/>
          <w:sz w:val="22"/>
          <w:szCs w:val="22"/>
        </w:rPr>
        <mc:AlternateContent>
          <mc:Choice Requires="wps">
            <w:drawing>
              <wp:anchor distT="0" distB="0" distL="114300" distR="114300" simplePos="0" relativeHeight="251660286" behindDoc="0" locked="0" layoutInCell="1" allowOverlap="1" wp14:anchorId="4E06E5B2" wp14:editId="6B73D6D7">
                <wp:simplePos x="0" y="0"/>
                <wp:positionH relativeFrom="column">
                  <wp:posOffset>-419101</wp:posOffset>
                </wp:positionH>
                <wp:positionV relativeFrom="paragraph">
                  <wp:posOffset>-438150</wp:posOffset>
                </wp:positionV>
                <wp:extent cx="1533525" cy="8977630"/>
                <wp:effectExtent l="0" t="0" r="9525" b="0"/>
                <wp:wrapNone/>
                <wp:docPr id="6" name="Rectangle 6"/>
                <wp:cNvGraphicFramePr/>
                <a:graphic xmlns:a="http://schemas.openxmlformats.org/drawingml/2006/main">
                  <a:graphicData uri="http://schemas.microsoft.com/office/word/2010/wordprocessingShape">
                    <wps:wsp>
                      <wps:cNvSpPr/>
                      <wps:spPr>
                        <a:xfrm>
                          <a:off x="0" y="0"/>
                          <a:ext cx="1533525"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89540" id="Rectangle 6" o:spid="_x0000_s1026" style="position:absolute;margin-left:-33pt;margin-top:-34.5pt;width:120.75pt;height:706.9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1cmwIAAIYFAAAOAAAAZHJzL2Uyb0RvYy54bWysVEtv2zAMvg/YfxB0X51Hk7RBnSJI12FA&#10;0RZth54VWUoMyKJGKXGyXz9KfvSxYodhOSiiSH4kP5O8uDxUhu0V+hJszocnA86UlVCUdpPzH0/X&#10;X84480HYQhiwKudH5fnl4vOni9rN1Qi2YAqFjECsn9cu59sQ3DzLvNyqSvgTcMqSUgNWIpCIm6xA&#10;URN6ZbLRYDDNasDCIUjlPb1eNUq+SPhaKxnutPYqMJNzyi2kE9O5jme2uBDzDQq3LWWbhviHLCpR&#10;WgraQ12JINgOyz+gqlIieNDhREKVgdalVKkGqmY4eFfN41Y4lWohcrzrafL/D1be7u+RlUXOp5xZ&#10;UdEneiDShN0YxaaRntr5OVk9untsJU/XWOtBYxX/qQp2SJQee0rVITBJj8PJeDwZTTiTpDs7n82m&#10;40R69uLu0IdvCioWLzlHCp+oFPsbHygkmXYmMZoHUxbXpTFJwM16ZZDtBX3f6Wz5dbyKOZPLGzNj&#10;o7GF6Nao40sWS2uKSbdwNCraGfugNHFC6Y9SJqkbVR9HSKlsGDaqrShUE34yoF8XPfZv9Ei5JMCI&#10;rCl+j90CdJYNSIfdZNnaR1eVmrl3Hvwtsca590iRwYbeuSot4EcAhqpqIzf2HUkNNZGlNRRH6hiE&#10;ZpS8k9clfbcb4cO9QJodmjLaB+GODm2gzjm0N862gL8+eo/21NKk5aymWcy5/7kTqDgz3y01+/nw&#10;9DQObxJOJ7MRCfhas36tsbtqBdQOQ9o8TqZrtA+mu2qE6pnWxjJGJZWwkmLnXAbshFVodgQtHqmW&#10;y2RGA+tEuLGPTkbwyGrsy6fDs0DXNm+gvr+Fbm7F/F0PN7bR08JyF0CXqcFfeG35pmFPjdMuprhN&#10;XsvJ6mV9Ln4DAAD//wMAUEsDBBQABgAIAAAAIQBdxdOI4wAAAAwBAAAPAAAAZHJzL2Rvd25yZXYu&#10;eG1sTI9LT8MwEITvSPwHa5G4oNYB2hBCnIpHkQCph5Yeys1NliQiXkex8+i/Z3OC2zfa0exMshpN&#10;LXpsXWVJwfU8AIGU2byiQsH+83UWgXBeU65rS6jghA5W6flZouPcDrTFfucLwSHkYq2g9L6JpXRZ&#10;iUa7uW2Q+PZtW6M9y7aQeasHDje1vAmCUBpdEX8odYPPJWY/u84oiIaPp/f+tIn82/pq/7IeD1/d&#10;wSp1eTE+PoDwOPo/M0z1uTqk3OloO8qdqBXMwpC3+AnuGSbH3XIJ4shwu1hEINNE/h+R/gIAAP//&#10;AwBQSwECLQAUAAYACAAAACEAtoM4kv4AAADhAQAAEwAAAAAAAAAAAAAAAAAAAAAAW0NvbnRlbnRf&#10;VHlwZXNdLnhtbFBLAQItABQABgAIAAAAIQA4/SH/1gAAAJQBAAALAAAAAAAAAAAAAAAAAC8BAABf&#10;cmVscy8ucmVsc1BLAQItABQABgAIAAAAIQBgGY1cmwIAAIYFAAAOAAAAAAAAAAAAAAAAAC4CAABk&#10;cnMvZTJvRG9jLnhtbFBLAQItABQABgAIAAAAIQBdxdOI4wAAAAwBAAAPAAAAAAAAAAAAAAAAAPUE&#10;AABkcnMvZG93bnJldi54bWxQSwUGAAAAAAQABADzAAAABQYAAAAA&#10;" fillcolor="#67ae3c" stroked="f" strokeweight="2pt"/>
            </w:pict>
          </mc:Fallback>
        </mc:AlternateContent>
      </w:r>
      <w:r w:rsidR="00D306D1" w:rsidRPr="00C552A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0FE2DD8" wp14:editId="1C1FBF4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A0ECC" w14:textId="3F2F57D6" w:rsidR="009860F5" w:rsidRDefault="009860F5"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E2DD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DA0ECC" w14:textId="3F2F57D6" w:rsidR="009860F5" w:rsidRDefault="009860F5"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55F6510" w14:textId="77777777" w:rsidR="00040C3A" w:rsidRPr="00C552AA" w:rsidRDefault="00040C3A" w:rsidP="00040C3A">
      <w:pPr>
        <w:tabs>
          <w:tab w:val="center" w:pos="5400"/>
        </w:tabs>
        <w:suppressAutoHyphens/>
        <w:jc w:val="both"/>
        <w:rPr>
          <w:rFonts w:asciiTheme="majorHAnsi" w:hAnsiTheme="majorHAnsi"/>
          <w:sz w:val="20"/>
          <w:szCs w:val="20"/>
        </w:rPr>
      </w:pPr>
    </w:p>
    <w:p w14:paraId="77B4DDC4" w14:textId="77777777" w:rsidR="00040C3A" w:rsidRPr="00C552AA" w:rsidRDefault="00040C3A" w:rsidP="00040C3A">
      <w:pPr>
        <w:tabs>
          <w:tab w:val="center" w:pos="5400"/>
        </w:tabs>
        <w:suppressAutoHyphens/>
        <w:jc w:val="both"/>
        <w:rPr>
          <w:rFonts w:asciiTheme="majorHAnsi" w:hAnsiTheme="majorHAnsi"/>
          <w:sz w:val="20"/>
          <w:szCs w:val="20"/>
        </w:rPr>
      </w:pPr>
    </w:p>
    <w:p w14:paraId="70ACA8ED" w14:textId="77777777" w:rsidR="005128E4" w:rsidRPr="00C552AA" w:rsidRDefault="005128E4" w:rsidP="00040C3A">
      <w:pPr>
        <w:tabs>
          <w:tab w:val="center" w:pos="5400"/>
        </w:tabs>
        <w:suppressAutoHyphens/>
        <w:rPr>
          <w:rFonts w:asciiTheme="majorHAnsi" w:hAnsiTheme="majorHAnsi"/>
          <w:sz w:val="20"/>
          <w:szCs w:val="20"/>
        </w:rPr>
      </w:pPr>
    </w:p>
    <w:p w14:paraId="2AD98EB3" w14:textId="77777777" w:rsidR="005128E4" w:rsidRPr="00C552AA" w:rsidRDefault="005128E4" w:rsidP="00040C3A">
      <w:pPr>
        <w:tabs>
          <w:tab w:val="center" w:pos="5400"/>
        </w:tabs>
        <w:suppressAutoHyphens/>
        <w:rPr>
          <w:rFonts w:asciiTheme="majorHAnsi" w:hAnsiTheme="majorHAnsi"/>
          <w:sz w:val="20"/>
          <w:szCs w:val="20"/>
        </w:rPr>
      </w:pPr>
    </w:p>
    <w:p w14:paraId="77443394" w14:textId="77777777" w:rsidR="005128E4" w:rsidRPr="00C552AA" w:rsidRDefault="005128E4" w:rsidP="00040C3A">
      <w:pPr>
        <w:tabs>
          <w:tab w:val="center" w:pos="5400"/>
        </w:tabs>
        <w:suppressAutoHyphens/>
        <w:rPr>
          <w:rFonts w:asciiTheme="majorHAnsi" w:hAnsiTheme="majorHAnsi"/>
          <w:sz w:val="20"/>
          <w:szCs w:val="20"/>
        </w:rPr>
      </w:pPr>
    </w:p>
    <w:p w14:paraId="0E7BAAB5" w14:textId="77777777" w:rsidR="00040C3A" w:rsidRPr="00C552AA" w:rsidRDefault="00040C3A" w:rsidP="005128E4">
      <w:pPr>
        <w:tabs>
          <w:tab w:val="center" w:pos="5400"/>
        </w:tabs>
        <w:suppressAutoHyphens/>
        <w:jc w:val="center"/>
        <w:rPr>
          <w:rFonts w:asciiTheme="majorHAnsi" w:hAnsiTheme="majorHAnsi"/>
          <w:sz w:val="20"/>
          <w:szCs w:val="20"/>
        </w:rPr>
      </w:pPr>
    </w:p>
    <w:p w14:paraId="395091A2" w14:textId="77777777" w:rsidR="00040C3A" w:rsidRPr="00C552AA" w:rsidRDefault="00040C3A" w:rsidP="005128E4">
      <w:pPr>
        <w:tabs>
          <w:tab w:val="center" w:pos="5400"/>
        </w:tabs>
        <w:suppressAutoHyphens/>
        <w:jc w:val="center"/>
        <w:rPr>
          <w:rFonts w:asciiTheme="majorHAnsi" w:hAnsiTheme="majorHAnsi"/>
          <w:sz w:val="20"/>
          <w:szCs w:val="20"/>
        </w:rPr>
      </w:pPr>
      <w:bookmarkStart w:id="0" w:name="_GoBack"/>
      <w:bookmarkEnd w:id="0"/>
    </w:p>
    <w:p w14:paraId="62EFD050" w14:textId="77777777" w:rsidR="005B52B0" w:rsidRPr="00C552AA" w:rsidRDefault="005B52B0" w:rsidP="005128E4">
      <w:pPr>
        <w:tabs>
          <w:tab w:val="center" w:pos="5400"/>
        </w:tabs>
        <w:suppressAutoHyphens/>
        <w:jc w:val="center"/>
        <w:rPr>
          <w:rFonts w:asciiTheme="majorHAnsi" w:hAnsiTheme="majorHAnsi"/>
          <w:sz w:val="20"/>
          <w:szCs w:val="20"/>
        </w:rPr>
      </w:pPr>
    </w:p>
    <w:p w14:paraId="25176C73" w14:textId="77777777" w:rsidR="005B52B0" w:rsidRPr="00C552AA" w:rsidRDefault="005B52B0" w:rsidP="005128E4">
      <w:pPr>
        <w:tabs>
          <w:tab w:val="center" w:pos="5400"/>
        </w:tabs>
        <w:suppressAutoHyphens/>
        <w:jc w:val="center"/>
        <w:rPr>
          <w:rFonts w:asciiTheme="majorHAnsi" w:hAnsiTheme="majorHAnsi"/>
          <w:sz w:val="20"/>
          <w:szCs w:val="20"/>
        </w:rPr>
      </w:pPr>
    </w:p>
    <w:p w14:paraId="0EA83406" w14:textId="77777777" w:rsidR="005B52B0" w:rsidRPr="00C552AA" w:rsidRDefault="005B52B0" w:rsidP="005128E4">
      <w:pPr>
        <w:tabs>
          <w:tab w:val="center" w:pos="5400"/>
        </w:tabs>
        <w:suppressAutoHyphens/>
        <w:jc w:val="center"/>
        <w:rPr>
          <w:rFonts w:asciiTheme="majorHAnsi" w:hAnsiTheme="majorHAnsi"/>
          <w:sz w:val="20"/>
          <w:szCs w:val="20"/>
        </w:rPr>
      </w:pPr>
    </w:p>
    <w:p w14:paraId="65E07F27" w14:textId="77777777" w:rsidR="00040C3A" w:rsidRPr="00C552AA" w:rsidRDefault="00040C3A" w:rsidP="00040C3A">
      <w:pPr>
        <w:tabs>
          <w:tab w:val="center" w:pos="5400"/>
        </w:tabs>
        <w:suppressAutoHyphens/>
        <w:jc w:val="center"/>
        <w:rPr>
          <w:rFonts w:asciiTheme="majorHAnsi" w:hAnsiTheme="majorHAnsi"/>
          <w:sz w:val="20"/>
          <w:szCs w:val="20"/>
        </w:rPr>
      </w:pPr>
    </w:p>
    <w:p w14:paraId="707AE51D" w14:textId="77777777" w:rsidR="00040C3A" w:rsidRPr="00C552AA" w:rsidRDefault="00040C3A" w:rsidP="00040C3A">
      <w:pPr>
        <w:tabs>
          <w:tab w:val="center" w:pos="5400"/>
        </w:tabs>
        <w:suppressAutoHyphens/>
        <w:jc w:val="center"/>
        <w:rPr>
          <w:rFonts w:asciiTheme="majorHAnsi" w:hAnsiTheme="majorHAnsi"/>
          <w:sz w:val="20"/>
          <w:szCs w:val="20"/>
        </w:rPr>
      </w:pPr>
    </w:p>
    <w:p w14:paraId="35B48398" w14:textId="77777777" w:rsidR="00040C3A" w:rsidRPr="00C552AA" w:rsidRDefault="003D3BC2" w:rsidP="00040C3A">
      <w:pPr>
        <w:tabs>
          <w:tab w:val="center" w:pos="5400"/>
        </w:tabs>
        <w:suppressAutoHyphens/>
        <w:jc w:val="center"/>
        <w:rPr>
          <w:rFonts w:asciiTheme="majorHAnsi" w:hAnsiTheme="majorHAnsi"/>
          <w:sz w:val="20"/>
          <w:szCs w:val="20"/>
        </w:rPr>
      </w:pPr>
      <w:r w:rsidRPr="00C552A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D20CB9" wp14:editId="0E3EEDB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87E82" w14:textId="4385652A" w:rsidR="009860F5" w:rsidRPr="00521052" w:rsidRDefault="00416D3F"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9860F5" w:rsidRPr="00521052">
                              <w:rPr>
                                <w:rFonts w:asciiTheme="majorHAnsi" w:hAnsiTheme="majorHAnsi" w:cs="Arial"/>
                                <w:b/>
                                <w:bCs/>
                                <w:color w:val="0D0D0D" w:themeColor="text1" w:themeTint="F2"/>
                                <w:sz w:val="36"/>
                                <w:szCs w:val="40"/>
                              </w:rPr>
                              <w:t>No.</w:t>
                            </w:r>
                            <w:r w:rsidR="007F3F9D">
                              <w:rPr>
                                <w:rFonts w:asciiTheme="majorHAnsi" w:hAnsiTheme="majorHAnsi" w:cs="Arial"/>
                                <w:b/>
                                <w:bCs/>
                                <w:color w:val="0D0D0D" w:themeColor="text1" w:themeTint="F2"/>
                                <w:sz w:val="36"/>
                                <w:szCs w:val="22"/>
                              </w:rPr>
                              <w:t xml:space="preserve"> 263</w:t>
                            </w:r>
                            <w:r w:rsidR="009860F5" w:rsidRPr="00521052">
                              <w:rPr>
                                <w:rFonts w:asciiTheme="majorHAnsi" w:hAnsiTheme="majorHAnsi" w:cs="Arial"/>
                                <w:b/>
                                <w:bCs/>
                                <w:color w:val="0D0D0D" w:themeColor="text1" w:themeTint="F2"/>
                                <w:sz w:val="36"/>
                                <w:szCs w:val="22"/>
                              </w:rPr>
                              <w:t>/</w:t>
                            </w:r>
                            <w:r w:rsidR="009860F5">
                              <w:rPr>
                                <w:rFonts w:asciiTheme="majorHAnsi" w:hAnsiTheme="majorHAnsi" w:cs="Arial"/>
                                <w:b/>
                                <w:bCs/>
                                <w:color w:val="0D0D0D" w:themeColor="text1" w:themeTint="F2"/>
                                <w:sz w:val="36"/>
                                <w:szCs w:val="22"/>
                              </w:rPr>
                              <w:t>20</w:t>
                            </w:r>
                          </w:p>
                          <w:p w14:paraId="384A325E" w14:textId="660B945F" w:rsidR="009860F5" w:rsidRPr="00521052" w:rsidRDefault="009860F5"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 xml:space="preserve">PETITION </w:t>
                            </w:r>
                            <w:r>
                              <w:rPr>
                                <w:rFonts w:asciiTheme="majorHAnsi" w:hAnsiTheme="majorHAnsi" w:cs="Arial"/>
                                <w:b/>
                                <w:bCs/>
                                <w:color w:val="0D0D0D" w:themeColor="text1" w:themeTint="F2"/>
                                <w:sz w:val="36"/>
                                <w:szCs w:val="22"/>
                              </w:rPr>
                              <w:t>888</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11</w:t>
                            </w:r>
                            <w:r w:rsidRPr="00521052">
                              <w:rPr>
                                <w:rFonts w:asciiTheme="majorHAnsi" w:hAnsiTheme="majorHAnsi" w:cs="Arial"/>
                                <w:b/>
                                <w:bCs/>
                                <w:color w:val="0D0D0D" w:themeColor="text1" w:themeTint="F2"/>
                                <w:sz w:val="36"/>
                                <w:szCs w:val="22"/>
                              </w:rPr>
                              <w:t xml:space="preserve"> </w:t>
                            </w:r>
                          </w:p>
                          <w:p w14:paraId="117B24C8" w14:textId="256E9F63" w:rsidR="009860F5" w:rsidRDefault="009860F5"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IN</w:t>
                            </w:r>
                            <w:r w:rsidRPr="00521052">
                              <w:rPr>
                                <w:rFonts w:asciiTheme="majorHAnsi" w:hAnsiTheme="majorHAnsi" w:cs="Arial"/>
                                <w:color w:val="0D0D0D" w:themeColor="text1" w:themeTint="F2"/>
                                <w:szCs w:val="22"/>
                              </w:rPr>
                              <w:t xml:space="preserve">ADMISSIBILITY </w:t>
                            </w:r>
                          </w:p>
                          <w:p w14:paraId="1FE55908" w14:textId="77777777" w:rsidR="00D91CA7" w:rsidRPr="00521052" w:rsidRDefault="00D91CA7" w:rsidP="00997BC5">
                            <w:pPr>
                              <w:spacing w:line="276" w:lineRule="auto"/>
                              <w:rPr>
                                <w:rFonts w:asciiTheme="majorHAnsi" w:hAnsiTheme="majorHAnsi" w:cs="Arial"/>
                                <w:color w:val="0D0D0D" w:themeColor="text1" w:themeTint="F2"/>
                                <w:szCs w:val="22"/>
                              </w:rPr>
                            </w:pPr>
                          </w:p>
                          <w:p w14:paraId="4E0A4DC6" w14:textId="54A539D7" w:rsidR="009860F5" w:rsidRPr="008E46BB" w:rsidRDefault="009860F5" w:rsidP="008E46BB">
                            <w:pPr>
                              <w:spacing w:line="276" w:lineRule="auto"/>
                              <w:rPr>
                                <w:rFonts w:asciiTheme="majorHAnsi" w:hAnsiTheme="majorHAnsi" w:cs="Arial"/>
                                <w:color w:val="0D0D0D" w:themeColor="text1" w:themeTint="F2"/>
                              </w:rPr>
                            </w:pPr>
                            <w:bookmarkStart w:id="1" w:name="_ftnref1"/>
                            <w:r>
                              <w:rPr>
                                <w:rFonts w:asciiTheme="majorHAnsi" w:hAnsiTheme="majorHAnsi" w:cs="Arial"/>
                                <w:color w:val="0D0D0D" w:themeColor="text1" w:themeTint="F2"/>
                              </w:rPr>
                              <w:t>MUSTAFA OZSUSAMLAR</w:t>
                            </w:r>
                          </w:p>
                          <w:bookmarkEnd w:id="1"/>
                          <w:p w14:paraId="7C5682BD" w14:textId="337D1163" w:rsidR="009860F5" w:rsidRPr="0010736F" w:rsidRDefault="009860F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w:t>
                            </w:r>
                            <w:r w:rsidR="007F3F9D">
                              <w:rPr>
                                <w:rFonts w:asciiTheme="majorHAnsi" w:hAnsiTheme="majorHAnsi" w:cs="Arial"/>
                                <w:color w:val="0D0D0D" w:themeColor="text1" w:themeTint="F2"/>
                                <w:szCs w:val="22"/>
                              </w:rPr>
                              <w:t xml:space="preserve"> OF AMERICA</w:t>
                            </w:r>
                          </w:p>
                          <w:p w14:paraId="1DE27663" w14:textId="77777777" w:rsidR="009860F5" w:rsidRPr="00AE5488" w:rsidRDefault="009860F5"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0CB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EE87E82" w14:textId="4385652A" w:rsidR="009860F5" w:rsidRPr="00521052" w:rsidRDefault="00416D3F"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9860F5" w:rsidRPr="00521052">
                        <w:rPr>
                          <w:rFonts w:asciiTheme="majorHAnsi" w:hAnsiTheme="majorHAnsi" w:cs="Arial"/>
                          <w:b/>
                          <w:bCs/>
                          <w:color w:val="0D0D0D" w:themeColor="text1" w:themeTint="F2"/>
                          <w:sz w:val="36"/>
                          <w:szCs w:val="40"/>
                        </w:rPr>
                        <w:t>No.</w:t>
                      </w:r>
                      <w:r w:rsidR="007F3F9D">
                        <w:rPr>
                          <w:rFonts w:asciiTheme="majorHAnsi" w:hAnsiTheme="majorHAnsi" w:cs="Arial"/>
                          <w:b/>
                          <w:bCs/>
                          <w:color w:val="0D0D0D" w:themeColor="text1" w:themeTint="F2"/>
                          <w:sz w:val="36"/>
                          <w:szCs w:val="22"/>
                        </w:rPr>
                        <w:t xml:space="preserve"> 263</w:t>
                      </w:r>
                      <w:r w:rsidR="009860F5" w:rsidRPr="00521052">
                        <w:rPr>
                          <w:rFonts w:asciiTheme="majorHAnsi" w:hAnsiTheme="majorHAnsi" w:cs="Arial"/>
                          <w:b/>
                          <w:bCs/>
                          <w:color w:val="0D0D0D" w:themeColor="text1" w:themeTint="F2"/>
                          <w:sz w:val="36"/>
                          <w:szCs w:val="22"/>
                        </w:rPr>
                        <w:t>/</w:t>
                      </w:r>
                      <w:r w:rsidR="009860F5">
                        <w:rPr>
                          <w:rFonts w:asciiTheme="majorHAnsi" w:hAnsiTheme="majorHAnsi" w:cs="Arial"/>
                          <w:b/>
                          <w:bCs/>
                          <w:color w:val="0D0D0D" w:themeColor="text1" w:themeTint="F2"/>
                          <w:sz w:val="36"/>
                          <w:szCs w:val="22"/>
                        </w:rPr>
                        <w:t>20</w:t>
                      </w:r>
                    </w:p>
                    <w:p w14:paraId="384A325E" w14:textId="660B945F" w:rsidR="009860F5" w:rsidRPr="00521052" w:rsidRDefault="009860F5"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 xml:space="preserve">PETITION </w:t>
                      </w:r>
                      <w:r>
                        <w:rPr>
                          <w:rFonts w:asciiTheme="majorHAnsi" w:hAnsiTheme="majorHAnsi" w:cs="Arial"/>
                          <w:b/>
                          <w:bCs/>
                          <w:color w:val="0D0D0D" w:themeColor="text1" w:themeTint="F2"/>
                          <w:sz w:val="36"/>
                          <w:szCs w:val="22"/>
                        </w:rPr>
                        <w:t>888</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11</w:t>
                      </w:r>
                      <w:r w:rsidRPr="00521052">
                        <w:rPr>
                          <w:rFonts w:asciiTheme="majorHAnsi" w:hAnsiTheme="majorHAnsi" w:cs="Arial"/>
                          <w:b/>
                          <w:bCs/>
                          <w:color w:val="0D0D0D" w:themeColor="text1" w:themeTint="F2"/>
                          <w:sz w:val="36"/>
                          <w:szCs w:val="22"/>
                        </w:rPr>
                        <w:t xml:space="preserve"> </w:t>
                      </w:r>
                    </w:p>
                    <w:p w14:paraId="117B24C8" w14:textId="256E9F63" w:rsidR="009860F5" w:rsidRDefault="009860F5"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IN</w:t>
                      </w:r>
                      <w:r w:rsidRPr="00521052">
                        <w:rPr>
                          <w:rFonts w:asciiTheme="majorHAnsi" w:hAnsiTheme="majorHAnsi" w:cs="Arial"/>
                          <w:color w:val="0D0D0D" w:themeColor="text1" w:themeTint="F2"/>
                          <w:szCs w:val="22"/>
                        </w:rPr>
                        <w:t xml:space="preserve">ADMISSIBILITY </w:t>
                      </w:r>
                    </w:p>
                    <w:p w14:paraId="1FE55908" w14:textId="77777777" w:rsidR="00D91CA7" w:rsidRPr="00521052" w:rsidRDefault="00D91CA7" w:rsidP="00997BC5">
                      <w:pPr>
                        <w:spacing w:line="276" w:lineRule="auto"/>
                        <w:rPr>
                          <w:rFonts w:asciiTheme="majorHAnsi" w:hAnsiTheme="majorHAnsi" w:cs="Arial"/>
                          <w:color w:val="0D0D0D" w:themeColor="text1" w:themeTint="F2"/>
                          <w:szCs w:val="22"/>
                        </w:rPr>
                      </w:pPr>
                    </w:p>
                    <w:p w14:paraId="4E0A4DC6" w14:textId="54A539D7" w:rsidR="009860F5" w:rsidRPr="008E46BB" w:rsidRDefault="009860F5" w:rsidP="008E46BB">
                      <w:pPr>
                        <w:spacing w:line="276" w:lineRule="auto"/>
                        <w:rPr>
                          <w:rFonts w:asciiTheme="majorHAnsi" w:hAnsiTheme="majorHAnsi" w:cs="Arial"/>
                          <w:color w:val="0D0D0D" w:themeColor="text1" w:themeTint="F2"/>
                        </w:rPr>
                      </w:pPr>
                      <w:bookmarkStart w:id="2" w:name="_ftnref1"/>
                      <w:r>
                        <w:rPr>
                          <w:rFonts w:asciiTheme="majorHAnsi" w:hAnsiTheme="majorHAnsi" w:cs="Arial"/>
                          <w:color w:val="0D0D0D" w:themeColor="text1" w:themeTint="F2"/>
                        </w:rPr>
                        <w:t>MUSTAFA OZSUSAMLAR</w:t>
                      </w:r>
                    </w:p>
                    <w:bookmarkEnd w:id="2"/>
                    <w:p w14:paraId="7C5682BD" w14:textId="337D1163" w:rsidR="009860F5" w:rsidRPr="0010736F" w:rsidRDefault="009860F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w:t>
                      </w:r>
                      <w:r w:rsidR="007F3F9D">
                        <w:rPr>
                          <w:rFonts w:asciiTheme="majorHAnsi" w:hAnsiTheme="majorHAnsi" w:cs="Arial"/>
                          <w:color w:val="0D0D0D" w:themeColor="text1" w:themeTint="F2"/>
                          <w:szCs w:val="22"/>
                        </w:rPr>
                        <w:t xml:space="preserve"> OF AMERICA</w:t>
                      </w:r>
                    </w:p>
                    <w:p w14:paraId="1DE27663" w14:textId="77777777" w:rsidR="009860F5" w:rsidRPr="00AE5488" w:rsidRDefault="009860F5" w:rsidP="007A5817">
                      <w:pPr>
                        <w:rPr>
                          <w:color w:val="0D0D0D" w:themeColor="text1" w:themeTint="F2"/>
                        </w:rPr>
                      </w:pPr>
                    </w:p>
                  </w:txbxContent>
                </v:textbox>
              </v:shape>
            </w:pict>
          </mc:Fallback>
        </mc:AlternateContent>
      </w:r>
      <w:r w:rsidRPr="00C552A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F31B35D" wp14:editId="50BAA74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61811" w14:textId="78A57A9E" w:rsidR="009860F5" w:rsidRPr="00F02B1B" w:rsidRDefault="007F3F9D" w:rsidP="007A5817">
                            <w:pPr>
                              <w:spacing w:line="276" w:lineRule="auto"/>
                              <w:jc w:val="right"/>
                              <w:rPr>
                                <w:rFonts w:asciiTheme="minorHAnsi" w:hAnsiTheme="minorHAnsi"/>
                                <w:color w:val="FFFFFF" w:themeColor="background1"/>
                                <w:sz w:val="22"/>
                                <w:lang w:val="es-US"/>
                              </w:rPr>
                            </w:pPr>
                            <w:r w:rsidRPr="00F02B1B">
                              <w:rPr>
                                <w:rFonts w:asciiTheme="minorHAnsi" w:hAnsiTheme="minorHAnsi"/>
                                <w:color w:val="FFFFFF" w:themeColor="background1"/>
                                <w:sz w:val="22"/>
                                <w:lang w:val="es-US"/>
                              </w:rPr>
                              <w:t>OEA/</w:t>
                            </w:r>
                            <w:proofErr w:type="spellStart"/>
                            <w:r w:rsidRPr="00F02B1B">
                              <w:rPr>
                                <w:rFonts w:asciiTheme="minorHAnsi" w:hAnsiTheme="minorHAnsi"/>
                                <w:color w:val="FFFFFF" w:themeColor="background1"/>
                                <w:sz w:val="22"/>
                                <w:lang w:val="es-US"/>
                              </w:rPr>
                              <w:t>Ser.L</w:t>
                            </w:r>
                            <w:proofErr w:type="spellEnd"/>
                            <w:r w:rsidRPr="00F02B1B">
                              <w:rPr>
                                <w:rFonts w:asciiTheme="minorHAnsi" w:hAnsiTheme="minorHAnsi"/>
                                <w:color w:val="FFFFFF" w:themeColor="background1"/>
                                <w:sz w:val="22"/>
                                <w:lang w:val="es-US"/>
                              </w:rPr>
                              <w:t>/V/II.</w:t>
                            </w:r>
                          </w:p>
                          <w:p w14:paraId="70A610FA" w14:textId="321BF030" w:rsidR="009860F5" w:rsidRPr="007F3F9D" w:rsidRDefault="007F3F9D" w:rsidP="007A5817">
                            <w:pPr>
                              <w:spacing w:line="276" w:lineRule="auto"/>
                              <w:jc w:val="right"/>
                              <w:rPr>
                                <w:rFonts w:asciiTheme="minorHAnsi" w:hAnsiTheme="minorHAnsi"/>
                                <w:color w:val="FFFFFF" w:themeColor="background1"/>
                                <w:sz w:val="22"/>
                              </w:rPr>
                            </w:pPr>
                            <w:r w:rsidRPr="007F3F9D">
                              <w:rPr>
                                <w:rFonts w:asciiTheme="minorHAnsi" w:hAnsiTheme="minorHAnsi"/>
                                <w:color w:val="FFFFFF" w:themeColor="background1"/>
                                <w:sz w:val="22"/>
                              </w:rPr>
                              <w:t>Doc. 2</w:t>
                            </w:r>
                            <w:r>
                              <w:rPr>
                                <w:rFonts w:asciiTheme="minorHAnsi" w:hAnsiTheme="minorHAnsi"/>
                                <w:color w:val="FFFFFF" w:themeColor="background1"/>
                                <w:sz w:val="22"/>
                              </w:rPr>
                              <w:t>79</w:t>
                            </w:r>
                          </w:p>
                          <w:p w14:paraId="2DE627A1" w14:textId="4CE45E1E" w:rsidR="009860F5" w:rsidRPr="007F3F9D" w:rsidRDefault="007F3F9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September</w:t>
                            </w:r>
                            <w:r w:rsidR="009860F5" w:rsidRPr="007F3F9D">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718B1909" w14:textId="2F0E0793" w:rsidR="009860F5" w:rsidRPr="007F3F9D" w:rsidRDefault="009860F5" w:rsidP="007A5817">
                            <w:pPr>
                              <w:spacing w:line="276" w:lineRule="auto"/>
                              <w:jc w:val="right"/>
                              <w:rPr>
                                <w:rFonts w:asciiTheme="minorHAnsi" w:hAnsiTheme="minorHAnsi"/>
                                <w:color w:val="FFFFFF" w:themeColor="background1"/>
                                <w:sz w:val="22"/>
                              </w:rPr>
                            </w:pPr>
                            <w:r w:rsidRPr="007F3F9D">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B35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E161811" w14:textId="78A57A9E" w:rsidR="009860F5" w:rsidRPr="00F02B1B" w:rsidRDefault="007F3F9D" w:rsidP="007A5817">
                      <w:pPr>
                        <w:spacing w:line="276" w:lineRule="auto"/>
                        <w:jc w:val="right"/>
                        <w:rPr>
                          <w:rFonts w:asciiTheme="minorHAnsi" w:hAnsiTheme="minorHAnsi"/>
                          <w:color w:val="FFFFFF" w:themeColor="background1"/>
                          <w:sz w:val="22"/>
                          <w:lang w:val="es-US"/>
                        </w:rPr>
                      </w:pPr>
                      <w:r w:rsidRPr="00F02B1B">
                        <w:rPr>
                          <w:rFonts w:asciiTheme="minorHAnsi" w:hAnsiTheme="minorHAnsi"/>
                          <w:color w:val="FFFFFF" w:themeColor="background1"/>
                          <w:sz w:val="22"/>
                          <w:lang w:val="es-US"/>
                        </w:rPr>
                        <w:t>OEA/</w:t>
                      </w:r>
                      <w:proofErr w:type="spellStart"/>
                      <w:r w:rsidRPr="00F02B1B">
                        <w:rPr>
                          <w:rFonts w:asciiTheme="minorHAnsi" w:hAnsiTheme="minorHAnsi"/>
                          <w:color w:val="FFFFFF" w:themeColor="background1"/>
                          <w:sz w:val="22"/>
                          <w:lang w:val="es-US"/>
                        </w:rPr>
                        <w:t>Ser.L</w:t>
                      </w:r>
                      <w:proofErr w:type="spellEnd"/>
                      <w:r w:rsidRPr="00F02B1B">
                        <w:rPr>
                          <w:rFonts w:asciiTheme="minorHAnsi" w:hAnsiTheme="minorHAnsi"/>
                          <w:color w:val="FFFFFF" w:themeColor="background1"/>
                          <w:sz w:val="22"/>
                          <w:lang w:val="es-US"/>
                        </w:rPr>
                        <w:t>/V/II.</w:t>
                      </w:r>
                    </w:p>
                    <w:p w14:paraId="70A610FA" w14:textId="321BF030" w:rsidR="009860F5" w:rsidRPr="007F3F9D" w:rsidRDefault="007F3F9D" w:rsidP="007A5817">
                      <w:pPr>
                        <w:spacing w:line="276" w:lineRule="auto"/>
                        <w:jc w:val="right"/>
                        <w:rPr>
                          <w:rFonts w:asciiTheme="minorHAnsi" w:hAnsiTheme="minorHAnsi"/>
                          <w:color w:val="FFFFFF" w:themeColor="background1"/>
                          <w:sz w:val="22"/>
                        </w:rPr>
                      </w:pPr>
                      <w:r w:rsidRPr="007F3F9D">
                        <w:rPr>
                          <w:rFonts w:asciiTheme="minorHAnsi" w:hAnsiTheme="minorHAnsi"/>
                          <w:color w:val="FFFFFF" w:themeColor="background1"/>
                          <w:sz w:val="22"/>
                        </w:rPr>
                        <w:t>Doc. 2</w:t>
                      </w:r>
                      <w:r>
                        <w:rPr>
                          <w:rFonts w:asciiTheme="minorHAnsi" w:hAnsiTheme="minorHAnsi"/>
                          <w:color w:val="FFFFFF" w:themeColor="background1"/>
                          <w:sz w:val="22"/>
                        </w:rPr>
                        <w:t>79</w:t>
                      </w:r>
                    </w:p>
                    <w:p w14:paraId="2DE627A1" w14:textId="4CE45E1E" w:rsidR="009860F5" w:rsidRPr="007F3F9D" w:rsidRDefault="007F3F9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September</w:t>
                      </w:r>
                      <w:r w:rsidR="009860F5" w:rsidRPr="007F3F9D">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718B1909" w14:textId="2F0E0793" w:rsidR="009860F5" w:rsidRPr="007F3F9D" w:rsidRDefault="009860F5" w:rsidP="007A5817">
                      <w:pPr>
                        <w:spacing w:line="276" w:lineRule="auto"/>
                        <w:jc w:val="right"/>
                        <w:rPr>
                          <w:rFonts w:asciiTheme="minorHAnsi" w:hAnsiTheme="minorHAnsi"/>
                          <w:color w:val="FFFFFF" w:themeColor="background1"/>
                          <w:sz w:val="22"/>
                        </w:rPr>
                      </w:pPr>
                      <w:r w:rsidRPr="007F3F9D">
                        <w:rPr>
                          <w:rFonts w:asciiTheme="minorHAnsi" w:hAnsiTheme="minorHAnsi"/>
                          <w:color w:val="FFFFFF" w:themeColor="background1"/>
                          <w:sz w:val="22"/>
                        </w:rPr>
                        <w:t>Original: English</w:t>
                      </w:r>
                    </w:p>
                  </w:txbxContent>
                </v:textbox>
              </v:shape>
            </w:pict>
          </mc:Fallback>
        </mc:AlternateContent>
      </w:r>
    </w:p>
    <w:p w14:paraId="69293402" w14:textId="77777777" w:rsidR="00040C3A" w:rsidRPr="00C552AA" w:rsidRDefault="00040C3A" w:rsidP="00040C3A">
      <w:pPr>
        <w:tabs>
          <w:tab w:val="center" w:pos="5400"/>
        </w:tabs>
        <w:suppressAutoHyphens/>
        <w:jc w:val="center"/>
        <w:rPr>
          <w:rFonts w:asciiTheme="majorHAnsi" w:hAnsiTheme="majorHAnsi"/>
          <w:sz w:val="20"/>
          <w:szCs w:val="20"/>
        </w:rPr>
      </w:pPr>
    </w:p>
    <w:p w14:paraId="6CBD301A" w14:textId="77777777" w:rsidR="00040C3A" w:rsidRPr="00C552AA" w:rsidRDefault="00040C3A" w:rsidP="00040C3A">
      <w:pPr>
        <w:tabs>
          <w:tab w:val="center" w:pos="5400"/>
        </w:tabs>
        <w:suppressAutoHyphens/>
        <w:jc w:val="center"/>
        <w:rPr>
          <w:rFonts w:asciiTheme="majorHAnsi" w:hAnsiTheme="majorHAnsi"/>
          <w:sz w:val="20"/>
          <w:szCs w:val="20"/>
        </w:rPr>
      </w:pPr>
    </w:p>
    <w:p w14:paraId="30EB4D8E" w14:textId="77777777" w:rsidR="00040C3A" w:rsidRPr="00C552AA" w:rsidRDefault="00040C3A" w:rsidP="00040C3A">
      <w:pPr>
        <w:tabs>
          <w:tab w:val="center" w:pos="5400"/>
        </w:tabs>
        <w:suppressAutoHyphens/>
        <w:jc w:val="center"/>
        <w:rPr>
          <w:rFonts w:asciiTheme="majorHAnsi" w:hAnsiTheme="majorHAnsi" w:cs="Arial"/>
          <w:sz w:val="20"/>
          <w:szCs w:val="20"/>
        </w:rPr>
      </w:pPr>
    </w:p>
    <w:p w14:paraId="4E0B2105" w14:textId="77777777" w:rsidR="00040C3A" w:rsidRPr="00C552AA" w:rsidRDefault="00040C3A" w:rsidP="00040C3A">
      <w:pPr>
        <w:tabs>
          <w:tab w:val="center" w:pos="5400"/>
        </w:tabs>
        <w:suppressAutoHyphens/>
        <w:jc w:val="center"/>
        <w:rPr>
          <w:rFonts w:asciiTheme="majorHAnsi" w:hAnsiTheme="majorHAnsi"/>
          <w:sz w:val="20"/>
          <w:szCs w:val="20"/>
        </w:rPr>
      </w:pPr>
    </w:p>
    <w:p w14:paraId="1BFE8DE4" w14:textId="77777777" w:rsidR="00040C3A" w:rsidRPr="00C552AA" w:rsidRDefault="00040C3A" w:rsidP="00040C3A">
      <w:pPr>
        <w:tabs>
          <w:tab w:val="center" w:pos="5400"/>
        </w:tabs>
        <w:suppressAutoHyphens/>
        <w:jc w:val="center"/>
        <w:rPr>
          <w:rFonts w:asciiTheme="majorHAnsi" w:hAnsiTheme="majorHAnsi"/>
          <w:sz w:val="20"/>
          <w:szCs w:val="20"/>
        </w:rPr>
      </w:pPr>
    </w:p>
    <w:p w14:paraId="0F962BD6" w14:textId="77777777" w:rsidR="00040C3A" w:rsidRPr="00C552AA" w:rsidRDefault="00040C3A" w:rsidP="00040C3A">
      <w:pPr>
        <w:tabs>
          <w:tab w:val="center" w:pos="5400"/>
        </w:tabs>
        <w:suppressAutoHyphens/>
        <w:jc w:val="center"/>
        <w:rPr>
          <w:rFonts w:asciiTheme="majorHAnsi" w:hAnsiTheme="majorHAnsi"/>
          <w:sz w:val="20"/>
          <w:szCs w:val="20"/>
        </w:rPr>
      </w:pPr>
    </w:p>
    <w:p w14:paraId="0F1C7993" w14:textId="77777777" w:rsidR="00040C3A" w:rsidRPr="00C552AA" w:rsidRDefault="00040C3A" w:rsidP="00040C3A">
      <w:pPr>
        <w:tabs>
          <w:tab w:val="center" w:pos="5400"/>
        </w:tabs>
        <w:suppressAutoHyphens/>
        <w:jc w:val="center"/>
        <w:rPr>
          <w:rFonts w:asciiTheme="majorHAnsi" w:hAnsiTheme="majorHAnsi"/>
          <w:sz w:val="20"/>
          <w:szCs w:val="20"/>
        </w:rPr>
      </w:pPr>
    </w:p>
    <w:p w14:paraId="5270C528" w14:textId="77777777" w:rsidR="005128E4" w:rsidRPr="00C552AA" w:rsidRDefault="005128E4" w:rsidP="00040C3A">
      <w:pPr>
        <w:tabs>
          <w:tab w:val="center" w:pos="5400"/>
        </w:tabs>
        <w:suppressAutoHyphens/>
        <w:jc w:val="center"/>
        <w:rPr>
          <w:rFonts w:asciiTheme="majorHAnsi" w:hAnsiTheme="majorHAnsi"/>
          <w:sz w:val="20"/>
          <w:szCs w:val="20"/>
        </w:rPr>
      </w:pPr>
    </w:p>
    <w:p w14:paraId="4B4877AE" w14:textId="77777777" w:rsidR="00040C3A" w:rsidRPr="00C552AA" w:rsidRDefault="00040C3A" w:rsidP="00040C3A">
      <w:pPr>
        <w:tabs>
          <w:tab w:val="center" w:pos="5400"/>
        </w:tabs>
        <w:suppressAutoHyphens/>
        <w:jc w:val="center"/>
        <w:rPr>
          <w:rFonts w:asciiTheme="majorHAnsi" w:hAnsiTheme="majorHAnsi"/>
          <w:sz w:val="20"/>
          <w:szCs w:val="20"/>
        </w:rPr>
      </w:pPr>
    </w:p>
    <w:p w14:paraId="36243A7C" w14:textId="77777777" w:rsidR="005128E4" w:rsidRPr="00C552AA" w:rsidRDefault="005128E4" w:rsidP="00040C3A">
      <w:pPr>
        <w:tabs>
          <w:tab w:val="center" w:pos="5400"/>
        </w:tabs>
        <w:suppressAutoHyphens/>
        <w:jc w:val="center"/>
        <w:rPr>
          <w:rFonts w:asciiTheme="majorHAnsi" w:hAnsiTheme="majorHAnsi"/>
          <w:sz w:val="20"/>
          <w:szCs w:val="20"/>
        </w:rPr>
      </w:pPr>
    </w:p>
    <w:p w14:paraId="26E46C95" w14:textId="77777777" w:rsidR="005128E4" w:rsidRPr="00C552AA" w:rsidRDefault="005128E4" w:rsidP="00040C3A">
      <w:pPr>
        <w:tabs>
          <w:tab w:val="center" w:pos="5400"/>
        </w:tabs>
        <w:suppressAutoHyphens/>
        <w:jc w:val="center"/>
        <w:rPr>
          <w:rFonts w:asciiTheme="majorHAnsi" w:hAnsiTheme="majorHAnsi"/>
          <w:sz w:val="20"/>
          <w:szCs w:val="20"/>
        </w:rPr>
      </w:pPr>
    </w:p>
    <w:p w14:paraId="24265930" w14:textId="77777777" w:rsidR="005128E4" w:rsidRPr="00C552AA" w:rsidRDefault="005128E4" w:rsidP="00040C3A">
      <w:pPr>
        <w:tabs>
          <w:tab w:val="center" w:pos="5400"/>
        </w:tabs>
        <w:suppressAutoHyphens/>
        <w:jc w:val="center"/>
        <w:rPr>
          <w:rFonts w:asciiTheme="majorHAnsi" w:hAnsiTheme="majorHAnsi"/>
          <w:sz w:val="20"/>
          <w:szCs w:val="20"/>
        </w:rPr>
      </w:pPr>
    </w:p>
    <w:p w14:paraId="6E383DBB" w14:textId="77777777" w:rsidR="00040C3A" w:rsidRPr="00C552AA" w:rsidRDefault="00040C3A" w:rsidP="00040C3A">
      <w:pPr>
        <w:tabs>
          <w:tab w:val="center" w:pos="5400"/>
        </w:tabs>
        <w:suppressAutoHyphens/>
        <w:jc w:val="center"/>
        <w:rPr>
          <w:rFonts w:asciiTheme="majorHAnsi" w:hAnsiTheme="majorHAnsi"/>
          <w:sz w:val="20"/>
          <w:szCs w:val="20"/>
        </w:rPr>
      </w:pPr>
    </w:p>
    <w:p w14:paraId="7EA53115" w14:textId="77777777" w:rsidR="00040C3A" w:rsidRPr="00C552AA" w:rsidRDefault="00040C3A" w:rsidP="00040C3A">
      <w:pPr>
        <w:tabs>
          <w:tab w:val="center" w:pos="5400"/>
        </w:tabs>
        <w:suppressAutoHyphens/>
        <w:jc w:val="center"/>
        <w:rPr>
          <w:rFonts w:asciiTheme="majorHAnsi" w:hAnsiTheme="majorHAnsi"/>
          <w:sz w:val="20"/>
          <w:szCs w:val="20"/>
        </w:rPr>
      </w:pPr>
    </w:p>
    <w:p w14:paraId="2258E01A" w14:textId="77777777" w:rsidR="00A50FCF" w:rsidRPr="00C552AA" w:rsidRDefault="00A50FCF" w:rsidP="00040C3A">
      <w:pPr>
        <w:tabs>
          <w:tab w:val="center" w:pos="5400"/>
        </w:tabs>
        <w:suppressAutoHyphens/>
        <w:jc w:val="center"/>
        <w:rPr>
          <w:rFonts w:asciiTheme="majorHAnsi" w:hAnsiTheme="majorHAnsi"/>
          <w:sz w:val="20"/>
          <w:szCs w:val="20"/>
        </w:rPr>
      </w:pPr>
    </w:p>
    <w:p w14:paraId="469A0775" w14:textId="77777777" w:rsidR="00A50FCF" w:rsidRPr="00C552AA" w:rsidRDefault="00A50FCF" w:rsidP="00040C3A">
      <w:pPr>
        <w:tabs>
          <w:tab w:val="center" w:pos="5400"/>
        </w:tabs>
        <w:suppressAutoHyphens/>
        <w:jc w:val="center"/>
        <w:rPr>
          <w:rFonts w:asciiTheme="majorHAnsi" w:hAnsiTheme="majorHAnsi"/>
          <w:sz w:val="20"/>
          <w:szCs w:val="20"/>
        </w:rPr>
      </w:pPr>
    </w:p>
    <w:p w14:paraId="1E1CEE52" w14:textId="77777777" w:rsidR="00A50FCF" w:rsidRPr="00C552AA" w:rsidRDefault="00A50FCF" w:rsidP="00040C3A">
      <w:pPr>
        <w:tabs>
          <w:tab w:val="center" w:pos="5400"/>
        </w:tabs>
        <w:suppressAutoHyphens/>
        <w:jc w:val="center"/>
        <w:rPr>
          <w:rFonts w:asciiTheme="majorHAnsi" w:hAnsiTheme="majorHAnsi"/>
          <w:sz w:val="20"/>
          <w:szCs w:val="20"/>
        </w:rPr>
      </w:pPr>
    </w:p>
    <w:p w14:paraId="56EF78F5" w14:textId="77777777" w:rsidR="00A50FCF" w:rsidRPr="00C552AA" w:rsidRDefault="00A50FCF" w:rsidP="00040C3A">
      <w:pPr>
        <w:tabs>
          <w:tab w:val="center" w:pos="5400"/>
        </w:tabs>
        <w:suppressAutoHyphens/>
        <w:jc w:val="center"/>
        <w:rPr>
          <w:rFonts w:asciiTheme="majorHAnsi" w:hAnsiTheme="majorHAnsi"/>
          <w:sz w:val="20"/>
          <w:szCs w:val="20"/>
        </w:rPr>
      </w:pPr>
    </w:p>
    <w:p w14:paraId="3C003F8C" w14:textId="77777777" w:rsidR="00A50FCF" w:rsidRPr="00C552AA" w:rsidRDefault="00A50FCF" w:rsidP="00040C3A">
      <w:pPr>
        <w:tabs>
          <w:tab w:val="center" w:pos="5400"/>
        </w:tabs>
        <w:suppressAutoHyphens/>
        <w:jc w:val="center"/>
        <w:rPr>
          <w:rFonts w:asciiTheme="majorHAnsi" w:hAnsiTheme="majorHAnsi"/>
          <w:sz w:val="20"/>
          <w:szCs w:val="20"/>
        </w:rPr>
      </w:pPr>
    </w:p>
    <w:p w14:paraId="7092B0F4" w14:textId="77777777" w:rsidR="00A50FCF" w:rsidRPr="00C552AA" w:rsidRDefault="00A50FCF" w:rsidP="00040C3A">
      <w:pPr>
        <w:tabs>
          <w:tab w:val="center" w:pos="5400"/>
        </w:tabs>
        <w:suppressAutoHyphens/>
        <w:jc w:val="center"/>
        <w:rPr>
          <w:rFonts w:asciiTheme="majorHAnsi" w:hAnsiTheme="majorHAnsi"/>
          <w:sz w:val="20"/>
          <w:szCs w:val="20"/>
        </w:rPr>
      </w:pPr>
    </w:p>
    <w:p w14:paraId="469B6B57" w14:textId="77777777" w:rsidR="00A50FCF" w:rsidRPr="00C552AA" w:rsidRDefault="00A50FCF" w:rsidP="00040C3A">
      <w:pPr>
        <w:tabs>
          <w:tab w:val="center" w:pos="5400"/>
        </w:tabs>
        <w:suppressAutoHyphens/>
        <w:jc w:val="center"/>
        <w:rPr>
          <w:rFonts w:asciiTheme="majorHAnsi" w:hAnsiTheme="majorHAnsi"/>
          <w:sz w:val="20"/>
          <w:szCs w:val="20"/>
        </w:rPr>
      </w:pPr>
    </w:p>
    <w:p w14:paraId="5371B542" w14:textId="77777777" w:rsidR="00A50FCF" w:rsidRPr="00C552AA" w:rsidRDefault="00A50FCF" w:rsidP="00040C3A">
      <w:pPr>
        <w:tabs>
          <w:tab w:val="center" w:pos="5400"/>
        </w:tabs>
        <w:suppressAutoHyphens/>
        <w:jc w:val="center"/>
        <w:rPr>
          <w:rFonts w:asciiTheme="majorHAnsi" w:hAnsiTheme="majorHAnsi"/>
          <w:sz w:val="20"/>
          <w:szCs w:val="20"/>
        </w:rPr>
      </w:pPr>
    </w:p>
    <w:p w14:paraId="4C4377D9" w14:textId="77777777" w:rsidR="00A50FCF" w:rsidRPr="00C552AA" w:rsidRDefault="00A50FCF" w:rsidP="00040C3A">
      <w:pPr>
        <w:tabs>
          <w:tab w:val="center" w:pos="5400"/>
        </w:tabs>
        <w:suppressAutoHyphens/>
        <w:jc w:val="center"/>
        <w:rPr>
          <w:rFonts w:asciiTheme="majorHAnsi" w:hAnsiTheme="majorHAnsi"/>
          <w:sz w:val="20"/>
          <w:szCs w:val="20"/>
        </w:rPr>
      </w:pPr>
    </w:p>
    <w:p w14:paraId="535995A0" w14:textId="77777777" w:rsidR="00A50FCF" w:rsidRPr="00C552AA" w:rsidRDefault="00A50FCF" w:rsidP="00040C3A">
      <w:pPr>
        <w:tabs>
          <w:tab w:val="center" w:pos="5400"/>
        </w:tabs>
        <w:suppressAutoHyphens/>
        <w:jc w:val="center"/>
        <w:rPr>
          <w:rFonts w:asciiTheme="majorHAnsi" w:hAnsiTheme="majorHAnsi"/>
          <w:sz w:val="20"/>
          <w:szCs w:val="20"/>
        </w:rPr>
      </w:pPr>
    </w:p>
    <w:p w14:paraId="2ECDF424" w14:textId="77777777" w:rsidR="00A50FCF" w:rsidRPr="00C552AA" w:rsidRDefault="00A50FCF" w:rsidP="00040C3A">
      <w:pPr>
        <w:tabs>
          <w:tab w:val="center" w:pos="5400"/>
        </w:tabs>
        <w:suppressAutoHyphens/>
        <w:jc w:val="center"/>
        <w:rPr>
          <w:rFonts w:asciiTheme="majorHAnsi" w:hAnsiTheme="majorHAnsi"/>
          <w:sz w:val="20"/>
          <w:szCs w:val="20"/>
        </w:rPr>
      </w:pPr>
    </w:p>
    <w:p w14:paraId="2E1BDAD4" w14:textId="77777777" w:rsidR="00A50FCF" w:rsidRPr="00C552AA" w:rsidRDefault="00A50FCF" w:rsidP="00040C3A">
      <w:pPr>
        <w:tabs>
          <w:tab w:val="center" w:pos="5400"/>
        </w:tabs>
        <w:suppressAutoHyphens/>
        <w:jc w:val="center"/>
        <w:rPr>
          <w:rFonts w:asciiTheme="majorHAnsi" w:hAnsiTheme="majorHAnsi"/>
          <w:sz w:val="20"/>
          <w:szCs w:val="20"/>
        </w:rPr>
      </w:pPr>
    </w:p>
    <w:p w14:paraId="7DA6B102" w14:textId="77777777" w:rsidR="00A50FCF" w:rsidRPr="00C552AA" w:rsidRDefault="00A50FCF" w:rsidP="00040C3A">
      <w:pPr>
        <w:tabs>
          <w:tab w:val="center" w:pos="5400"/>
        </w:tabs>
        <w:suppressAutoHyphens/>
        <w:jc w:val="center"/>
        <w:rPr>
          <w:rFonts w:asciiTheme="majorHAnsi" w:hAnsiTheme="majorHAnsi"/>
          <w:sz w:val="20"/>
          <w:szCs w:val="20"/>
        </w:rPr>
      </w:pPr>
    </w:p>
    <w:p w14:paraId="7EE18A31" w14:textId="77777777" w:rsidR="00A50FCF" w:rsidRPr="00C552AA" w:rsidRDefault="00A50FCF" w:rsidP="00040C3A">
      <w:pPr>
        <w:tabs>
          <w:tab w:val="center" w:pos="5400"/>
        </w:tabs>
        <w:suppressAutoHyphens/>
        <w:jc w:val="center"/>
        <w:rPr>
          <w:rFonts w:asciiTheme="majorHAnsi" w:hAnsiTheme="majorHAnsi"/>
          <w:sz w:val="20"/>
          <w:szCs w:val="20"/>
        </w:rPr>
      </w:pPr>
    </w:p>
    <w:p w14:paraId="2D7F6C5E" w14:textId="77777777" w:rsidR="00A50FCF" w:rsidRPr="00C552AA" w:rsidRDefault="0090270B" w:rsidP="00040C3A">
      <w:pPr>
        <w:tabs>
          <w:tab w:val="center" w:pos="5400"/>
        </w:tabs>
        <w:suppressAutoHyphens/>
        <w:jc w:val="center"/>
        <w:rPr>
          <w:rFonts w:asciiTheme="majorHAnsi" w:hAnsiTheme="majorHAnsi"/>
          <w:sz w:val="20"/>
          <w:szCs w:val="20"/>
        </w:rPr>
      </w:pPr>
      <w:r w:rsidRPr="00C552A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3AFA330" wp14:editId="1B517EBA">
                <wp:simplePos x="0" y="0"/>
                <wp:positionH relativeFrom="column">
                  <wp:posOffset>1345721</wp:posOffset>
                </wp:positionH>
                <wp:positionV relativeFrom="paragraph">
                  <wp:posOffset>26550</wp:posOffset>
                </wp:positionV>
                <wp:extent cx="4933950" cy="7591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933950"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6DDD2" w14:textId="3B8C5CDA" w:rsidR="009860F5" w:rsidRPr="003C32BC" w:rsidRDefault="009860F5"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7F3F9D">
                              <w:rPr>
                                <w:rFonts w:asciiTheme="majorHAnsi" w:hAnsiTheme="majorHAnsi" w:cs="Univers"/>
                                <w:color w:val="0D0D0D" w:themeColor="text1" w:themeTint="F2"/>
                                <w:sz w:val="18"/>
                                <w:szCs w:val="20"/>
                              </w:rPr>
                              <w:t>September 23</w:t>
                            </w:r>
                            <w:r>
                              <w:rPr>
                                <w:rFonts w:asciiTheme="majorHAnsi" w:hAnsiTheme="majorHAnsi" w:cs="Univers"/>
                                <w:color w:val="0D0D0D" w:themeColor="text1" w:themeTint="F2"/>
                                <w:sz w:val="18"/>
                                <w:szCs w:val="20"/>
                              </w:rPr>
                              <w:t>, 2020</w:t>
                            </w:r>
                            <w:r w:rsidR="008C5687">
                              <w:rPr>
                                <w:rFonts w:asciiTheme="majorHAnsi" w:hAnsiTheme="majorHAnsi" w:cs="Univers"/>
                                <w:color w:val="0D0D0D" w:themeColor="text1" w:themeTint="F2"/>
                                <w:sz w:val="18"/>
                                <w:szCs w:val="20"/>
                              </w:rPr>
                              <w:t>.</w:t>
                            </w:r>
                          </w:p>
                          <w:p w14:paraId="20F57DE9" w14:textId="77777777" w:rsidR="009860F5" w:rsidRPr="00521052" w:rsidRDefault="009860F5"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9860F5" w:rsidRPr="00521052" w:rsidRDefault="009860F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A330" id="Text Box 7" o:spid="_x0000_s1029" type="#_x0000_t202" style="position:absolute;left:0;text-align:left;margin-left:105.95pt;margin-top:2.1pt;width:388.5pt;height: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AVfgIAAGkFAAAOAAAAZHJzL2Uyb0RvYy54bWysVEtvEzEQviPxHyzf6ebZkCibKrQKQqra&#10;igT17HjtZoXtMbaT3fDrGXt30xC4FHHZHc98/jzv+U2tFTkI50swOe1f9SgRhkNRmpecftusPnyk&#10;xAdmCqbAiJwehac3i/fv5pWdiQHsQBXCESQxflbZnO5CsLMs83wnNPNXYIVBowSnWcCje8kKxypk&#10;1yob9HrXWQWusA648B61d42RLhK/lIKHRym9CETlFH0L6evSdxu/2WLOZi+O2V3JWzfYP3ihWWnw&#10;0RPVHQuM7F35B5UuuQMPMlxx0BlIWXKRYsBo+r2LaNY7ZkWKBZPj7SlN/v/R8ofDkyNlkdMJJYZp&#10;LNFG1IF8gppMYnYq62cIWluEhRrVWOVO71EZg66l0/GP4RC0Y56Pp9xGMo7K0XQ4nI7RxNE2GU/7&#10;g3GkyV5vW+fDZwGaRCGnDmuXUsoO9z400A4SHzOwKpVK9VOGVDm9HiL9bxYkVyZqROqEliZG1Hie&#10;pHBUImKU+SokZiIFEBWpB8WtcuTAsHsY58KEFHviRXRESXTiLRdb/KtXb7ncxNG9DCacLuvSgEvR&#10;X7hdfO9clg0ec34WdxRDva1TCwy7wm6hOGK9HTTz4i1flViUe+bDE3M4IFhHHPrwiB+pAJMPrUTJ&#10;DtzPv+kjHvsWrZRUOHA59T/2zAlK1BeDHT3tj0ZxQtNhNJ4M8ODOLdtzi9nrW8Cq9HG9WJ7EiA+q&#10;E6UD/Yy7YRlfRRMzHN/OaejE29CsAdwtXCyXCYQzaVm4N2vLI3UsUmy5Tf3MnG37MmBHP0A3mmx2&#10;0Z4NNt40sNwHkGXq3ZjnJqtt/nGeU/e3uycujPNzQr1uyMUvAAAA//8DAFBLAwQUAAYACAAAACEA&#10;B8Q0m+AAAAAJAQAADwAAAGRycy9kb3ducmV2LnhtbEyPy07DMBBF90j8gzVI7KgT80rTOFUVqUJC&#10;dNHSTXeT2E0i/Aix2wa+nmEFy6t7dOdMsZysYWc9ht47CeksAaZd41XvWgn79/VdBixEdAqNd1rC&#10;lw6wLK+vCsyVv7itPu9iy2jEhRwldDEOOeeh6bTFMPODdtQd/WgxUhxbrka80Lg1XCTJE7fYO7rQ&#10;4aCrTjcfu5OV8FqtN7ithc2+TfXydlwNn/vDo5S3N9NqASzqKf7B8KtP6lCSU+1PTgVmJIg0nRMq&#10;4UEAo36eZZRrAsX9M/Cy4P8/KH8AAAD//wMAUEsBAi0AFAAGAAgAAAAhALaDOJL+AAAA4QEAABMA&#10;AAAAAAAAAAAAAAAAAAAAAFtDb250ZW50X1R5cGVzXS54bWxQSwECLQAUAAYACAAAACEAOP0h/9YA&#10;AACUAQAACwAAAAAAAAAAAAAAAAAvAQAAX3JlbHMvLnJlbHNQSwECLQAUAAYACAAAACEAMzFgFX4C&#10;AABpBQAADgAAAAAAAAAAAAAAAAAuAgAAZHJzL2Uyb0RvYy54bWxQSwECLQAUAAYACAAAACEAB8Q0&#10;m+AAAAAJAQAADwAAAAAAAAAAAAAAAADYBAAAZHJzL2Rvd25yZXYueG1sUEsFBgAAAAAEAAQA8wAA&#10;AOUFAAAAAA==&#10;" filled="f" stroked="f" strokeweight=".5pt">
                <v:textbox>
                  <w:txbxContent>
                    <w:p w14:paraId="4EE6DDD2" w14:textId="3B8C5CDA" w:rsidR="009860F5" w:rsidRPr="003C32BC" w:rsidRDefault="009860F5"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7F3F9D">
                        <w:rPr>
                          <w:rFonts w:asciiTheme="majorHAnsi" w:hAnsiTheme="majorHAnsi" w:cs="Univers"/>
                          <w:color w:val="0D0D0D" w:themeColor="text1" w:themeTint="F2"/>
                          <w:sz w:val="18"/>
                          <w:szCs w:val="20"/>
                        </w:rPr>
                        <w:t>September 23</w:t>
                      </w:r>
                      <w:r>
                        <w:rPr>
                          <w:rFonts w:asciiTheme="majorHAnsi" w:hAnsiTheme="majorHAnsi" w:cs="Univers"/>
                          <w:color w:val="0D0D0D" w:themeColor="text1" w:themeTint="F2"/>
                          <w:sz w:val="18"/>
                          <w:szCs w:val="20"/>
                        </w:rPr>
                        <w:t>, 2020</w:t>
                      </w:r>
                      <w:r w:rsidR="008C5687">
                        <w:rPr>
                          <w:rFonts w:asciiTheme="majorHAnsi" w:hAnsiTheme="majorHAnsi" w:cs="Univers"/>
                          <w:color w:val="0D0D0D" w:themeColor="text1" w:themeTint="F2"/>
                          <w:sz w:val="18"/>
                          <w:szCs w:val="20"/>
                        </w:rPr>
                        <w:t>.</w:t>
                      </w:r>
                    </w:p>
                    <w:p w14:paraId="20F57DE9" w14:textId="77777777" w:rsidR="009860F5" w:rsidRPr="00521052" w:rsidRDefault="009860F5"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9860F5" w:rsidRPr="00521052" w:rsidRDefault="009860F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C6D21A7" w14:textId="77777777" w:rsidR="00A50FCF" w:rsidRPr="00C552AA" w:rsidRDefault="00A50FCF" w:rsidP="00040C3A">
      <w:pPr>
        <w:tabs>
          <w:tab w:val="center" w:pos="5400"/>
        </w:tabs>
        <w:suppressAutoHyphens/>
        <w:jc w:val="center"/>
        <w:rPr>
          <w:rFonts w:asciiTheme="majorHAnsi" w:hAnsiTheme="majorHAnsi"/>
          <w:sz w:val="20"/>
          <w:szCs w:val="20"/>
        </w:rPr>
      </w:pPr>
    </w:p>
    <w:p w14:paraId="51B0AC6E" w14:textId="77777777" w:rsidR="00A50FCF" w:rsidRPr="00C552AA" w:rsidRDefault="00A50FCF" w:rsidP="00040C3A">
      <w:pPr>
        <w:tabs>
          <w:tab w:val="center" w:pos="5400"/>
        </w:tabs>
        <w:suppressAutoHyphens/>
        <w:jc w:val="center"/>
        <w:rPr>
          <w:rFonts w:asciiTheme="majorHAnsi" w:hAnsiTheme="majorHAnsi"/>
          <w:sz w:val="20"/>
          <w:szCs w:val="20"/>
        </w:rPr>
      </w:pPr>
    </w:p>
    <w:p w14:paraId="01D3CA9C" w14:textId="77777777" w:rsidR="00A50FCF" w:rsidRPr="00C552AA" w:rsidRDefault="00A50FCF" w:rsidP="00040C3A">
      <w:pPr>
        <w:tabs>
          <w:tab w:val="center" w:pos="5400"/>
        </w:tabs>
        <w:suppressAutoHyphens/>
        <w:jc w:val="center"/>
        <w:rPr>
          <w:rFonts w:asciiTheme="majorHAnsi" w:hAnsiTheme="majorHAnsi"/>
          <w:sz w:val="20"/>
          <w:szCs w:val="20"/>
        </w:rPr>
      </w:pPr>
    </w:p>
    <w:p w14:paraId="35108390" w14:textId="77777777" w:rsidR="00A50FCF" w:rsidRPr="00C552AA" w:rsidRDefault="00A50FCF" w:rsidP="00040C3A">
      <w:pPr>
        <w:tabs>
          <w:tab w:val="center" w:pos="5400"/>
        </w:tabs>
        <w:suppressAutoHyphens/>
        <w:jc w:val="center"/>
        <w:rPr>
          <w:rFonts w:asciiTheme="majorHAnsi" w:hAnsiTheme="majorHAnsi"/>
          <w:sz w:val="20"/>
          <w:szCs w:val="20"/>
        </w:rPr>
      </w:pPr>
    </w:p>
    <w:p w14:paraId="5593EA54" w14:textId="77777777" w:rsidR="00A50FCF" w:rsidRPr="00C552AA" w:rsidRDefault="0090270B" w:rsidP="00040C3A">
      <w:pPr>
        <w:tabs>
          <w:tab w:val="center" w:pos="5400"/>
        </w:tabs>
        <w:suppressAutoHyphens/>
        <w:jc w:val="center"/>
        <w:rPr>
          <w:rFonts w:asciiTheme="majorHAnsi" w:hAnsiTheme="majorHAnsi"/>
          <w:sz w:val="20"/>
          <w:szCs w:val="20"/>
        </w:rPr>
      </w:pPr>
      <w:r w:rsidRPr="00C552A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4235ECD" wp14:editId="4BF89DA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90EBE" w14:textId="77777777" w:rsidR="007F3F9D" w:rsidRDefault="009860F5" w:rsidP="00113F73">
                            <w:pPr>
                              <w:spacing w:line="276" w:lineRule="auto"/>
                              <w:rPr>
                                <w:rFonts w:asciiTheme="majorHAnsi" w:hAnsiTheme="majorHAnsi"/>
                                <w:color w:val="595959" w:themeColor="text1" w:themeTint="A6"/>
                                <w:sz w:val="18"/>
                                <w:szCs w:val="18"/>
                              </w:rPr>
                            </w:pPr>
                            <w:r w:rsidRPr="00772CBF">
                              <w:rPr>
                                <w:rFonts w:asciiTheme="majorHAnsi" w:hAnsiTheme="majorHAnsi"/>
                                <w:b/>
                                <w:bCs/>
                                <w:color w:val="595959" w:themeColor="text1" w:themeTint="A6"/>
                                <w:sz w:val="18"/>
                                <w:szCs w:val="18"/>
                              </w:rPr>
                              <w:t>Cite as:</w:t>
                            </w:r>
                            <w:r w:rsidRPr="00772CBF">
                              <w:rPr>
                                <w:rFonts w:asciiTheme="majorHAnsi" w:hAnsiTheme="majorHAnsi"/>
                                <w:color w:val="595959" w:themeColor="text1" w:themeTint="A6"/>
                                <w:sz w:val="18"/>
                                <w:szCs w:val="18"/>
                              </w:rPr>
                              <w:t xml:space="preserve"> IACHR, Report No. </w:t>
                            </w:r>
                            <w:r w:rsidR="007F3F9D">
                              <w:rPr>
                                <w:rFonts w:asciiTheme="majorHAnsi" w:hAnsiTheme="majorHAnsi"/>
                                <w:color w:val="595959" w:themeColor="text1" w:themeTint="A6"/>
                                <w:sz w:val="18"/>
                                <w:szCs w:val="18"/>
                              </w:rPr>
                              <w:t>263</w:t>
                            </w:r>
                            <w:r w:rsidRPr="00772CBF">
                              <w:rPr>
                                <w:rFonts w:asciiTheme="majorHAnsi" w:hAnsiTheme="majorHAnsi"/>
                                <w:color w:val="595959" w:themeColor="text1" w:themeTint="A6"/>
                                <w:sz w:val="18"/>
                                <w:szCs w:val="18"/>
                              </w:rPr>
                              <w:t xml:space="preserve">/20. Petition 888-11. Inadmissibility. Mustafa </w:t>
                            </w:r>
                            <w:proofErr w:type="spellStart"/>
                            <w:r w:rsidRPr="00772CBF">
                              <w:rPr>
                                <w:rFonts w:asciiTheme="majorHAnsi" w:hAnsiTheme="majorHAnsi"/>
                                <w:color w:val="595959" w:themeColor="text1" w:themeTint="A6"/>
                                <w:sz w:val="18"/>
                                <w:szCs w:val="18"/>
                              </w:rPr>
                              <w:t>Ozsusamlar</w:t>
                            </w:r>
                            <w:proofErr w:type="spellEnd"/>
                            <w:r w:rsidRPr="00772CBF">
                              <w:rPr>
                                <w:rFonts w:asciiTheme="majorHAnsi" w:hAnsiTheme="majorHAnsi"/>
                                <w:color w:val="595959" w:themeColor="text1" w:themeTint="A6"/>
                                <w:sz w:val="18"/>
                                <w:szCs w:val="18"/>
                              </w:rPr>
                              <w:t xml:space="preserve">. </w:t>
                            </w:r>
                          </w:p>
                          <w:p w14:paraId="279B9513" w14:textId="18C753A4" w:rsidR="009860F5" w:rsidRPr="007F3F9D" w:rsidRDefault="009860F5" w:rsidP="00113F73">
                            <w:pPr>
                              <w:spacing w:line="276" w:lineRule="auto"/>
                              <w:rPr>
                                <w:rFonts w:asciiTheme="majorHAnsi" w:hAnsiTheme="majorHAnsi"/>
                                <w:color w:val="595959" w:themeColor="text1" w:themeTint="A6"/>
                                <w:sz w:val="18"/>
                                <w:szCs w:val="18"/>
                              </w:rPr>
                            </w:pPr>
                            <w:r w:rsidRPr="007F3F9D">
                              <w:rPr>
                                <w:rFonts w:asciiTheme="majorHAnsi" w:hAnsiTheme="majorHAnsi"/>
                                <w:color w:val="595959" w:themeColor="text1" w:themeTint="A6"/>
                                <w:sz w:val="18"/>
                                <w:szCs w:val="18"/>
                              </w:rPr>
                              <w:t>United States</w:t>
                            </w:r>
                            <w:r w:rsidR="007F3F9D" w:rsidRPr="007F3F9D">
                              <w:rPr>
                                <w:rFonts w:asciiTheme="majorHAnsi" w:hAnsiTheme="majorHAnsi"/>
                                <w:color w:val="595959" w:themeColor="text1" w:themeTint="A6"/>
                                <w:sz w:val="18"/>
                                <w:szCs w:val="18"/>
                              </w:rPr>
                              <w:t xml:space="preserve"> of America</w:t>
                            </w:r>
                            <w:r w:rsidRPr="007F3F9D">
                              <w:rPr>
                                <w:rFonts w:asciiTheme="majorHAnsi" w:hAnsiTheme="majorHAnsi"/>
                                <w:color w:val="595959" w:themeColor="text1" w:themeTint="A6"/>
                                <w:sz w:val="18"/>
                                <w:szCs w:val="18"/>
                              </w:rPr>
                              <w:t xml:space="preserve">. </w:t>
                            </w:r>
                            <w:r w:rsidR="007F3F9D" w:rsidRPr="007F3F9D">
                              <w:rPr>
                                <w:rFonts w:asciiTheme="majorHAnsi" w:hAnsiTheme="majorHAnsi"/>
                                <w:color w:val="595959" w:themeColor="text1" w:themeTint="A6"/>
                                <w:sz w:val="18"/>
                                <w:szCs w:val="18"/>
                              </w:rPr>
                              <w:t>September 23, 2020</w:t>
                            </w:r>
                            <w:r w:rsidRPr="007F3F9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5EC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E290EBE" w14:textId="77777777" w:rsidR="007F3F9D" w:rsidRDefault="009860F5" w:rsidP="00113F73">
                      <w:pPr>
                        <w:spacing w:line="276" w:lineRule="auto"/>
                        <w:rPr>
                          <w:rFonts w:asciiTheme="majorHAnsi" w:hAnsiTheme="majorHAnsi"/>
                          <w:color w:val="595959" w:themeColor="text1" w:themeTint="A6"/>
                          <w:sz w:val="18"/>
                          <w:szCs w:val="18"/>
                        </w:rPr>
                      </w:pPr>
                      <w:r w:rsidRPr="00772CBF">
                        <w:rPr>
                          <w:rFonts w:asciiTheme="majorHAnsi" w:hAnsiTheme="majorHAnsi"/>
                          <w:b/>
                          <w:bCs/>
                          <w:color w:val="595959" w:themeColor="text1" w:themeTint="A6"/>
                          <w:sz w:val="18"/>
                          <w:szCs w:val="18"/>
                        </w:rPr>
                        <w:t>Cite as:</w:t>
                      </w:r>
                      <w:r w:rsidRPr="00772CBF">
                        <w:rPr>
                          <w:rFonts w:asciiTheme="majorHAnsi" w:hAnsiTheme="majorHAnsi"/>
                          <w:color w:val="595959" w:themeColor="text1" w:themeTint="A6"/>
                          <w:sz w:val="18"/>
                          <w:szCs w:val="18"/>
                        </w:rPr>
                        <w:t xml:space="preserve"> IACHR, Report No. </w:t>
                      </w:r>
                      <w:r w:rsidR="007F3F9D">
                        <w:rPr>
                          <w:rFonts w:asciiTheme="majorHAnsi" w:hAnsiTheme="majorHAnsi"/>
                          <w:color w:val="595959" w:themeColor="text1" w:themeTint="A6"/>
                          <w:sz w:val="18"/>
                          <w:szCs w:val="18"/>
                        </w:rPr>
                        <w:t>263</w:t>
                      </w:r>
                      <w:r w:rsidRPr="00772CBF">
                        <w:rPr>
                          <w:rFonts w:asciiTheme="majorHAnsi" w:hAnsiTheme="majorHAnsi"/>
                          <w:color w:val="595959" w:themeColor="text1" w:themeTint="A6"/>
                          <w:sz w:val="18"/>
                          <w:szCs w:val="18"/>
                        </w:rPr>
                        <w:t xml:space="preserve">/20. Petition 888-11. Inadmissibility. Mustafa </w:t>
                      </w:r>
                      <w:proofErr w:type="spellStart"/>
                      <w:r w:rsidRPr="00772CBF">
                        <w:rPr>
                          <w:rFonts w:asciiTheme="majorHAnsi" w:hAnsiTheme="majorHAnsi"/>
                          <w:color w:val="595959" w:themeColor="text1" w:themeTint="A6"/>
                          <w:sz w:val="18"/>
                          <w:szCs w:val="18"/>
                        </w:rPr>
                        <w:t>Ozsusamlar</w:t>
                      </w:r>
                      <w:proofErr w:type="spellEnd"/>
                      <w:r w:rsidRPr="00772CBF">
                        <w:rPr>
                          <w:rFonts w:asciiTheme="majorHAnsi" w:hAnsiTheme="majorHAnsi"/>
                          <w:color w:val="595959" w:themeColor="text1" w:themeTint="A6"/>
                          <w:sz w:val="18"/>
                          <w:szCs w:val="18"/>
                        </w:rPr>
                        <w:t xml:space="preserve">. </w:t>
                      </w:r>
                    </w:p>
                    <w:p w14:paraId="279B9513" w14:textId="18C753A4" w:rsidR="009860F5" w:rsidRPr="007F3F9D" w:rsidRDefault="009860F5" w:rsidP="00113F73">
                      <w:pPr>
                        <w:spacing w:line="276" w:lineRule="auto"/>
                        <w:rPr>
                          <w:rFonts w:asciiTheme="majorHAnsi" w:hAnsiTheme="majorHAnsi"/>
                          <w:color w:val="595959" w:themeColor="text1" w:themeTint="A6"/>
                          <w:sz w:val="18"/>
                          <w:szCs w:val="18"/>
                        </w:rPr>
                      </w:pPr>
                      <w:r w:rsidRPr="007F3F9D">
                        <w:rPr>
                          <w:rFonts w:asciiTheme="majorHAnsi" w:hAnsiTheme="majorHAnsi"/>
                          <w:color w:val="595959" w:themeColor="text1" w:themeTint="A6"/>
                          <w:sz w:val="18"/>
                          <w:szCs w:val="18"/>
                        </w:rPr>
                        <w:t>United States</w:t>
                      </w:r>
                      <w:r w:rsidR="007F3F9D" w:rsidRPr="007F3F9D">
                        <w:rPr>
                          <w:rFonts w:asciiTheme="majorHAnsi" w:hAnsiTheme="majorHAnsi"/>
                          <w:color w:val="595959" w:themeColor="text1" w:themeTint="A6"/>
                          <w:sz w:val="18"/>
                          <w:szCs w:val="18"/>
                        </w:rPr>
                        <w:t xml:space="preserve"> of America</w:t>
                      </w:r>
                      <w:r w:rsidRPr="007F3F9D">
                        <w:rPr>
                          <w:rFonts w:asciiTheme="majorHAnsi" w:hAnsiTheme="majorHAnsi"/>
                          <w:color w:val="595959" w:themeColor="text1" w:themeTint="A6"/>
                          <w:sz w:val="18"/>
                          <w:szCs w:val="18"/>
                        </w:rPr>
                        <w:t xml:space="preserve">. </w:t>
                      </w:r>
                      <w:r w:rsidR="007F3F9D" w:rsidRPr="007F3F9D">
                        <w:rPr>
                          <w:rFonts w:asciiTheme="majorHAnsi" w:hAnsiTheme="majorHAnsi"/>
                          <w:color w:val="595959" w:themeColor="text1" w:themeTint="A6"/>
                          <w:sz w:val="18"/>
                          <w:szCs w:val="18"/>
                        </w:rPr>
                        <w:t>September 23, 2020</w:t>
                      </w:r>
                      <w:r w:rsidRPr="007F3F9D">
                        <w:rPr>
                          <w:rFonts w:asciiTheme="majorHAnsi" w:hAnsiTheme="majorHAnsi"/>
                          <w:color w:val="595959" w:themeColor="text1" w:themeTint="A6"/>
                          <w:sz w:val="18"/>
                          <w:szCs w:val="18"/>
                        </w:rPr>
                        <w:t>.</w:t>
                      </w:r>
                    </w:p>
                  </w:txbxContent>
                </v:textbox>
              </v:shape>
            </w:pict>
          </mc:Fallback>
        </mc:AlternateContent>
      </w:r>
    </w:p>
    <w:p w14:paraId="26918025" w14:textId="77777777" w:rsidR="00A50FCF" w:rsidRPr="00C552AA" w:rsidRDefault="00A50FCF" w:rsidP="00040C3A">
      <w:pPr>
        <w:tabs>
          <w:tab w:val="center" w:pos="5400"/>
        </w:tabs>
        <w:suppressAutoHyphens/>
        <w:jc w:val="center"/>
        <w:rPr>
          <w:rFonts w:asciiTheme="majorHAnsi" w:hAnsiTheme="majorHAnsi"/>
          <w:sz w:val="20"/>
          <w:szCs w:val="20"/>
        </w:rPr>
      </w:pPr>
    </w:p>
    <w:p w14:paraId="36EDC6EF" w14:textId="51F37FDE" w:rsidR="0090270B" w:rsidRPr="00C552AA" w:rsidRDefault="00D306D1" w:rsidP="005516A1">
      <w:pPr>
        <w:tabs>
          <w:tab w:val="center" w:pos="5400"/>
        </w:tabs>
        <w:suppressAutoHyphens/>
        <w:jc w:val="center"/>
        <w:rPr>
          <w:rFonts w:asciiTheme="majorHAnsi" w:hAnsiTheme="majorHAnsi"/>
          <w:b/>
          <w:sz w:val="20"/>
          <w:szCs w:val="20"/>
        </w:rPr>
      </w:pPr>
      <w:r w:rsidRPr="00C552A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5D7CCFB" wp14:editId="45315C0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4FBA8" w14:textId="77777777" w:rsidR="009860F5" w:rsidRPr="004B7EB6" w:rsidRDefault="009860F5"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CCF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3B44FBA8" w14:textId="77777777" w:rsidR="009860F5" w:rsidRPr="004B7EB6" w:rsidRDefault="009860F5"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p>
    <w:p w14:paraId="5AF5A134" w14:textId="057D5798" w:rsidR="0070697F" w:rsidRPr="00C552AA" w:rsidRDefault="00A3633F" w:rsidP="005516A1">
      <w:pPr>
        <w:tabs>
          <w:tab w:val="center" w:pos="5400"/>
        </w:tabs>
        <w:suppressAutoHyphens/>
        <w:jc w:val="center"/>
        <w:rPr>
          <w:rFonts w:asciiTheme="majorHAnsi" w:hAnsiTheme="majorHAnsi"/>
          <w:b/>
          <w:sz w:val="20"/>
          <w:szCs w:val="20"/>
        </w:rPr>
        <w:sectPr w:rsidR="0070697F" w:rsidRPr="00C552AA"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C552A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BC454C7" wp14:editId="3EC92DAD">
                <wp:simplePos x="0" y="0"/>
                <wp:positionH relativeFrom="column">
                  <wp:posOffset>1348740</wp:posOffset>
                </wp:positionH>
                <wp:positionV relativeFrom="paragraph">
                  <wp:posOffset>198120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97D97" w14:textId="173E1AAD" w:rsidR="009860F5" w:rsidRPr="00D72DC6" w:rsidRDefault="008C5687" w:rsidP="00F02AD1">
                            <w:pPr>
                              <w:rPr>
                                <w:color w:val="FFFFFF" w:themeColor="background1"/>
                                <w14:textFill>
                                  <w14:noFill/>
                                </w14:textFill>
                              </w:rPr>
                            </w:pPr>
                            <w:r>
                              <w:rPr>
                                <w:noProof/>
                                <w:color w:val="FFFFFF" w:themeColor="background1"/>
                              </w:rPr>
                              <w:drawing>
                                <wp:inline distT="0" distB="0" distL="0" distR="0" wp14:anchorId="449223B5" wp14:editId="42228224">
                                  <wp:extent cx="18376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A-ENG-Main-01.png"/>
                                          <pic:cNvPicPr/>
                                        </pic:nvPicPr>
                                        <pic:blipFill>
                                          <a:blip r:embed="rId15">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54C7" id="Text Box 9" o:spid="_x0000_s1032" type="#_x0000_t202" style="position:absolute;left:0;text-align:left;margin-left:106.2pt;margin-top:15.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Hs12t4QAAAAoBAAAPAAAAZHJzL2Rvd25yZXYueG1sTI/LTsMwEEX3&#10;SPyDNUhsEHUehFYhToUQD6k7Gh5i58ZDEhGPo9hNwt8zrGA5ukf3nim2i+3FhKPvHCmIVxEIpNqZ&#10;jhoFL9XD5QaED5qM7h2hgm/0sC1PTwqdGzfTM0770AguIZ9rBW0IQy6lr1u02q/cgMTZpxutDnyO&#10;jTSjnrnc9jKJomtpdUe80OoB71qsv/ZHq+Djonnf+eXxdU6zdLh/mqr1m6mUOj9bbm9ABFzCHwy/&#10;+qwOJTsd3JGMF72CJE6uGFWQxgkIBjbZOgNxYDKJMpBlIf+/UP4AAAD//wMAUEsBAi0AFAAGAAgA&#10;AAAhALaDOJL+AAAA4QEAABMAAAAAAAAAAAAAAAAAAAAAAFtDb250ZW50X1R5cGVzXS54bWxQSwEC&#10;LQAUAAYACAAAACEAOP0h/9YAAACUAQAACwAAAAAAAAAAAAAAAAAvAQAAX3JlbHMvLnJlbHNQSwEC&#10;LQAUAAYACAAAACEA4PmdzI8CAACRBQAADgAAAAAAAAAAAAAAAAAuAgAAZHJzL2Uyb0RvYy54bWxQ&#10;SwECLQAUAAYACAAAACEAB7NdreEAAAAKAQAADwAAAAAAAAAAAAAAAADpBAAAZHJzL2Rvd25yZXYu&#10;eG1sUEsFBgAAAAAEAAQA8wAAAPcFAAAAAA==&#10;" fillcolor="white [3201]" stroked="f" strokeweight=".5pt">
                <v:textbox>
                  <w:txbxContent>
                    <w:p w14:paraId="64697D97" w14:textId="173E1AAD" w:rsidR="009860F5" w:rsidRPr="00D72DC6" w:rsidRDefault="008C5687" w:rsidP="00F02AD1">
                      <w:pPr>
                        <w:rPr>
                          <w:color w:val="FFFFFF" w:themeColor="background1"/>
                          <w14:textFill>
                            <w14:noFill/>
                          </w14:textFill>
                        </w:rPr>
                      </w:pPr>
                      <w:r>
                        <w:rPr>
                          <w:noProof/>
                          <w:color w:val="FFFFFF" w:themeColor="background1"/>
                        </w:rPr>
                        <w:drawing>
                          <wp:inline distT="0" distB="0" distL="0" distR="0" wp14:anchorId="449223B5" wp14:editId="42228224">
                            <wp:extent cx="18376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A-ENG-Main-01.png"/>
                                    <pic:cNvPicPr/>
                                  </pic:nvPicPr>
                                  <pic:blipFill>
                                    <a:blip r:embed="rId15">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004A6A54" w:rsidRPr="00C552AA">
        <w:rPr>
          <w:b/>
          <w:bCs/>
        </w:rPr>
        <w:tab/>
      </w:r>
    </w:p>
    <w:p w14:paraId="1C3634B0" w14:textId="04890330" w:rsidR="003239B8" w:rsidRPr="00C552AA" w:rsidRDefault="003239B8" w:rsidP="00075835">
      <w:pPr>
        <w:pStyle w:val="ListParagraph"/>
        <w:numPr>
          <w:ilvl w:val="0"/>
          <w:numId w:val="117"/>
        </w:numPr>
        <w:spacing w:after="120"/>
        <w:jc w:val="both"/>
        <w:rPr>
          <w:rFonts w:asciiTheme="majorHAnsi" w:hAnsiTheme="majorHAnsi"/>
          <w:b/>
          <w:bCs/>
          <w:sz w:val="19"/>
          <w:szCs w:val="19"/>
        </w:rPr>
      </w:pPr>
      <w:r w:rsidRPr="00C552AA">
        <w:rPr>
          <w:rFonts w:asciiTheme="majorHAnsi" w:hAnsiTheme="majorHAnsi"/>
          <w:b/>
          <w:bCs/>
          <w:sz w:val="19"/>
          <w:szCs w:val="19"/>
        </w:rPr>
        <w:lastRenderedPageBreak/>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05D56" w:rsidRPr="00C552AA" w14:paraId="6E359BFA" w14:textId="77777777" w:rsidTr="009860F5">
        <w:tc>
          <w:tcPr>
            <w:tcW w:w="2790" w:type="dxa"/>
            <w:tcBorders>
              <w:top w:val="single" w:sz="4" w:space="0" w:color="auto"/>
              <w:bottom w:val="single" w:sz="6" w:space="0" w:color="auto"/>
            </w:tcBorders>
            <w:shd w:val="clear" w:color="auto" w:fill="67AE3C"/>
            <w:vAlign w:val="center"/>
          </w:tcPr>
          <w:p w14:paraId="34FD4D18"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Petitioner</w:t>
            </w:r>
          </w:p>
        </w:tc>
        <w:tc>
          <w:tcPr>
            <w:tcW w:w="6570" w:type="dxa"/>
            <w:vAlign w:val="center"/>
          </w:tcPr>
          <w:p w14:paraId="74835A8C" w14:textId="5D4B55C9" w:rsidR="00F05D56" w:rsidRPr="00C552AA" w:rsidRDefault="00160135" w:rsidP="009860F5">
            <w:pPr>
              <w:jc w:val="both"/>
              <w:rPr>
                <w:rFonts w:ascii="Cambria" w:hAnsi="Cambria"/>
                <w:bCs/>
                <w:sz w:val="19"/>
                <w:szCs w:val="19"/>
              </w:rPr>
            </w:pPr>
            <w:r w:rsidRPr="00C552AA">
              <w:rPr>
                <w:rFonts w:ascii="Cambria" w:hAnsi="Cambria"/>
                <w:bCs/>
                <w:sz w:val="19"/>
                <w:szCs w:val="19"/>
              </w:rPr>
              <w:t>Mustafa Ozsusamlar</w:t>
            </w:r>
          </w:p>
        </w:tc>
      </w:tr>
      <w:tr w:rsidR="00F05D56" w:rsidRPr="00C552AA" w14:paraId="4EEFF871" w14:textId="77777777" w:rsidTr="009860F5">
        <w:tc>
          <w:tcPr>
            <w:tcW w:w="2790" w:type="dxa"/>
            <w:tcBorders>
              <w:top w:val="single" w:sz="6" w:space="0" w:color="auto"/>
              <w:bottom w:val="single" w:sz="6" w:space="0" w:color="auto"/>
            </w:tcBorders>
            <w:shd w:val="clear" w:color="auto" w:fill="67AE3C"/>
            <w:vAlign w:val="center"/>
          </w:tcPr>
          <w:p w14:paraId="19ADAE0C"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Alleged victim</w:t>
            </w:r>
          </w:p>
        </w:tc>
        <w:tc>
          <w:tcPr>
            <w:tcW w:w="6570" w:type="dxa"/>
            <w:vAlign w:val="center"/>
          </w:tcPr>
          <w:p w14:paraId="36FACF50" w14:textId="1267C9CE" w:rsidR="00F05D56" w:rsidRPr="00C552AA" w:rsidRDefault="00160135" w:rsidP="009860F5">
            <w:pPr>
              <w:jc w:val="both"/>
              <w:rPr>
                <w:rFonts w:ascii="Cambria" w:hAnsi="Cambria"/>
                <w:bCs/>
                <w:sz w:val="19"/>
                <w:szCs w:val="19"/>
              </w:rPr>
            </w:pPr>
            <w:r w:rsidRPr="00C552AA">
              <w:rPr>
                <w:rFonts w:ascii="Cambria" w:hAnsi="Cambria"/>
                <w:bCs/>
                <w:sz w:val="19"/>
                <w:szCs w:val="19"/>
              </w:rPr>
              <w:t>Mustafa Ozsusamlar</w:t>
            </w:r>
          </w:p>
        </w:tc>
      </w:tr>
      <w:tr w:rsidR="00F05D56" w:rsidRPr="00C552AA" w14:paraId="6589E5DE" w14:textId="77777777" w:rsidTr="009860F5">
        <w:tc>
          <w:tcPr>
            <w:tcW w:w="2790" w:type="dxa"/>
            <w:tcBorders>
              <w:top w:val="single" w:sz="6" w:space="0" w:color="auto"/>
              <w:bottom w:val="single" w:sz="6" w:space="0" w:color="auto"/>
            </w:tcBorders>
            <w:shd w:val="clear" w:color="auto" w:fill="67AE3C"/>
            <w:vAlign w:val="center"/>
          </w:tcPr>
          <w:p w14:paraId="671AF2B8"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Respondent State</w:t>
            </w:r>
          </w:p>
        </w:tc>
        <w:tc>
          <w:tcPr>
            <w:tcW w:w="6570" w:type="dxa"/>
            <w:vAlign w:val="center"/>
          </w:tcPr>
          <w:p w14:paraId="0FDE7DB9" w14:textId="5157F44B" w:rsidR="00F05D56" w:rsidRPr="00C552AA" w:rsidRDefault="00617AF6" w:rsidP="00617AF6">
            <w:pPr>
              <w:jc w:val="both"/>
              <w:rPr>
                <w:rFonts w:ascii="Cambria" w:hAnsi="Cambria"/>
                <w:bCs/>
                <w:sz w:val="19"/>
                <w:szCs w:val="19"/>
              </w:rPr>
            </w:pPr>
            <w:r w:rsidRPr="00C552AA">
              <w:rPr>
                <w:rFonts w:ascii="Cambria" w:hAnsi="Cambria"/>
                <w:bCs/>
                <w:sz w:val="19"/>
                <w:szCs w:val="19"/>
              </w:rPr>
              <w:t>United States</w:t>
            </w:r>
            <w:r w:rsidR="00F05D56" w:rsidRPr="00C552AA">
              <w:rPr>
                <w:rFonts w:ascii="Cambria" w:hAnsi="Cambria"/>
                <w:bCs/>
                <w:color w:val="000000" w:themeColor="text1"/>
                <w:sz w:val="19"/>
                <w:szCs w:val="19"/>
              </w:rPr>
              <w:t xml:space="preserve"> </w:t>
            </w:r>
            <w:r w:rsidR="00346A41" w:rsidRPr="00C552AA">
              <w:rPr>
                <w:rFonts w:ascii="Cambria" w:hAnsi="Cambria"/>
                <w:bCs/>
                <w:color w:val="000000" w:themeColor="text1"/>
                <w:sz w:val="19"/>
                <w:szCs w:val="19"/>
              </w:rPr>
              <w:t>of America</w:t>
            </w:r>
          </w:p>
        </w:tc>
      </w:tr>
      <w:tr w:rsidR="00F05D56" w:rsidRPr="00C552AA" w14:paraId="1C6FCBE5" w14:textId="77777777" w:rsidTr="009860F5">
        <w:tc>
          <w:tcPr>
            <w:tcW w:w="2790" w:type="dxa"/>
            <w:tcBorders>
              <w:top w:val="single" w:sz="6" w:space="0" w:color="auto"/>
              <w:bottom w:val="single" w:sz="6" w:space="0" w:color="auto"/>
            </w:tcBorders>
            <w:shd w:val="clear" w:color="auto" w:fill="67AE3C"/>
            <w:vAlign w:val="center"/>
          </w:tcPr>
          <w:p w14:paraId="7644504F"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Rights invoked</w:t>
            </w:r>
          </w:p>
        </w:tc>
        <w:tc>
          <w:tcPr>
            <w:tcW w:w="6570" w:type="dxa"/>
            <w:vAlign w:val="center"/>
          </w:tcPr>
          <w:p w14:paraId="35C9DEA9" w14:textId="6638F829" w:rsidR="00F05D56" w:rsidRPr="00C552AA" w:rsidRDefault="00772CC3" w:rsidP="009860F5">
            <w:pPr>
              <w:jc w:val="both"/>
              <w:rPr>
                <w:rFonts w:ascii="Cambria" w:hAnsi="Cambria"/>
                <w:bCs/>
                <w:sz w:val="19"/>
                <w:szCs w:val="19"/>
              </w:rPr>
            </w:pPr>
            <w:r w:rsidRPr="00C552AA">
              <w:rPr>
                <w:rFonts w:ascii="Cambria" w:hAnsi="Cambria"/>
                <w:bCs/>
                <w:sz w:val="19"/>
                <w:szCs w:val="19"/>
              </w:rPr>
              <w:t>None specified</w:t>
            </w:r>
          </w:p>
        </w:tc>
      </w:tr>
    </w:tbl>
    <w:p w14:paraId="2657F5DD" w14:textId="1C26EBBA" w:rsidR="003239B8" w:rsidRPr="00C552AA" w:rsidRDefault="003239B8" w:rsidP="00075835">
      <w:pPr>
        <w:spacing w:before="240" w:after="120"/>
        <w:ind w:firstLine="720"/>
        <w:jc w:val="both"/>
        <w:rPr>
          <w:rFonts w:asciiTheme="majorHAnsi" w:hAnsiTheme="majorHAnsi"/>
          <w:b/>
          <w:bCs/>
          <w:sz w:val="19"/>
          <w:szCs w:val="19"/>
        </w:rPr>
      </w:pPr>
      <w:r w:rsidRPr="00C552AA">
        <w:rPr>
          <w:rFonts w:asciiTheme="majorHAnsi" w:hAnsiTheme="majorHAnsi"/>
          <w:b/>
          <w:bCs/>
          <w:sz w:val="19"/>
          <w:szCs w:val="19"/>
        </w:rPr>
        <w:t>II.</w:t>
      </w:r>
      <w:r w:rsidRPr="00C552AA">
        <w:rPr>
          <w:rFonts w:asciiTheme="majorHAnsi" w:hAnsiTheme="majorHAnsi"/>
          <w:b/>
          <w:bCs/>
          <w:sz w:val="19"/>
          <w:szCs w:val="19"/>
        </w:rPr>
        <w:tab/>
        <w:t>PROCEEDINGS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05D56" w:rsidRPr="00C552AA" w14:paraId="76C2851A" w14:textId="77777777" w:rsidTr="009860F5">
        <w:tc>
          <w:tcPr>
            <w:tcW w:w="2790" w:type="dxa"/>
            <w:tcBorders>
              <w:top w:val="single" w:sz="6" w:space="0" w:color="auto"/>
              <w:bottom w:val="single" w:sz="6" w:space="0" w:color="auto"/>
            </w:tcBorders>
            <w:shd w:val="clear" w:color="auto" w:fill="67AE3C"/>
            <w:vAlign w:val="center"/>
          </w:tcPr>
          <w:p w14:paraId="2F07961F"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Filing of the petition</w:t>
            </w:r>
          </w:p>
        </w:tc>
        <w:tc>
          <w:tcPr>
            <w:tcW w:w="6570" w:type="dxa"/>
            <w:vAlign w:val="center"/>
          </w:tcPr>
          <w:p w14:paraId="5116E7AC" w14:textId="068C9C29" w:rsidR="00F05D56" w:rsidRPr="00C552AA" w:rsidRDefault="00160135" w:rsidP="009860F5">
            <w:pPr>
              <w:jc w:val="both"/>
              <w:rPr>
                <w:rFonts w:ascii="Cambria" w:hAnsi="Cambria"/>
                <w:bCs/>
                <w:sz w:val="19"/>
                <w:szCs w:val="19"/>
                <w:lang w:val="fr-CA"/>
              </w:rPr>
            </w:pPr>
            <w:r w:rsidRPr="00C552AA">
              <w:rPr>
                <w:rFonts w:ascii="Cambria" w:hAnsi="Cambria"/>
                <w:bCs/>
                <w:sz w:val="19"/>
                <w:szCs w:val="19"/>
              </w:rPr>
              <w:t>June 29, 2011</w:t>
            </w:r>
          </w:p>
        </w:tc>
      </w:tr>
      <w:tr w:rsidR="00F05D56" w:rsidRPr="00C552AA" w14:paraId="4C80AB43" w14:textId="77777777" w:rsidTr="009860F5">
        <w:tc>
          <w:tcPr>
            <w:tcW w:w="2790" w:type="dxa"/>
            <w:tcBorders>
              <w:top w:val="single" w:sz="6" w:space="0" w:color="auto"/>
              <w:bottom w:val="single" w:sz="6" w:space="0" w:color="auto"/>
            </w:tcBorders>
            <w:shd w:val="clear" w:color="auto" w:fill="67AE3C"/>
            <w:vAlign w:val="center"/>
          </w:tcPr>
          <w:p w14:paraId="1F792B90" w14:textId="77777777" w:rsidR="00F05D56" w:rsidRPr="00C552AA" w:rsidRDefault="00F05D56" w:rsidP="009860F5">
            <w:pPr>
              <w:jc w:val="center"/>
              <w:rPr>
                <w:rFonts w:ascii="Cambria" w:hAnsi="Cambria"/>
                <w:color w:val="FFFFFF" w:themeColor="background1"/>
                <w:sz w:val="19"/>
                <w:szCs w:val="19"/>
              </w:rPr>
            </w:pPr>
            <w:r w:rsidRPr="00C552AA">
              <w:rPr>
                <w:rFonts w:ascii="Cambria" w:hAnsi="Cambria"/>
                <w:color w:val="FFFFFF" w:themeColor="background1"/>
                <w:sz w:val="19"/>
                <w:szCs w:val="19"/>
              </w:rPr>
              <w:t>Additional information received during initial review</w:t>
            </w:r>
          </w:p>
        </w:tc>
        <w:tc>
          <w:tcPr>
            <w:tcW w:w="6570" w:type="dxa"/>
            <w:vAlign w:val="center"/>
          </w:tcPr>
          <w:p w14:paraId="0688E332" w14:textId="6A82FB69" w:rsidR="00F05D56" w:rsidRPr="00C552AA" w:rsidRDefault="0015788C" w:rsidP="004D4D74">
            <w:pPr>
              <w:jc w:val="both"/>
              <w:rPr>
                <w:rFonts w:ascii="Cambria" w:hAnsi="Cambria"/>
                <w:bCs/>
                <w:sz w:val="19"/>
                <w:szCs w:val="19"/>
              </w:rPr>
            </w:pPr>
            <w:r w:rsidRPr="00C552AA">
              <w:rPr>
                <w:rFonts w:ascii="Cambria" w:hAnsi="Cambria"/>
                <w:bCs/>
                <w:sz w:val="19"/>
                <w:szCs w:val="19"/>
              </w:rPr>
              <w:t>September 30, 2011</w:t>
            </w:r>
          </w:p>
        </w:tc>
      </w:tr>
      <w:tr w:rsidR="00F05D56" w:rsidRPr="00C552AA" w14:paraId="7B0B9DE6" w14:textId="77777777" w:rsidTr="009860F5">
        <w:tc>
          <w:tcPr>
            <w:tcW w:w="2790" w:type="dxa"/>
            <w:tcBorders>
              <w:top w:val="single" w:sz="6" w:space="0" w:color="auto"/>
              <w:bottom w:val="single" w:sz="6" w:space="0" w:color="auto"/>
            </w:tcBorders>
            <w:shd w:val="clear" w:color="auto" w:fill="67AE3C"/>
            <w:vAlign w:val="center"/>
          </w:tcPr>
          <w:p w14:paraId="7F3708B8"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color w:val="FFFFFF" w:themeColor="background1"/>
                <w:sz w:val="19"/>
                <w:szCs w:val="19"/>
              </w:rPr>
              <w:t>Notification of the petition</w:t>
            </w:r>
          </w:p>
        </w:tc>
        <w:tc>
          <w:tcPr>
            <w:tcW w:w="6570" w:type="dxa"/>
            <w:vAlign w:val="center"/>
          </w:tcPr>
          <w:p w14:paraId="7D5683CF" w14:textId="5018C243" w:rsidR="00F05D56" w:rsidRPr="00C552AA" w:rsidRDefault="004D4D74" w:rsidP="009860F5">
            <w:pPr>
              <w:jc w:val="both"/>
              <w:rPr>
                <w:rFonts w:ascii="Cambria" w:hAnsi="Cambria"/>
                <w:bCs/>
                <w:sz w:val="19"/>
                <w:szCs w:val="19"/>
              </w:rPr>
            </w:pPr>
            <w:r w:rsidRPr="00C552AA">
              <w:rPr>
                <w:rFonts w:ascii="Cambria" w:hAnsi="Cambria"/>
                <w:bCs/>
                <w:sz w:val="19"/>
                <w:szCs w:val="19"/>
              </w:rPr>
              <w:t>December 17, 2015</w:t>
            </w:r>
          </w:p>
        </w:tc>
      </w:tr>
      <w:tr w:rsidR="00F05D56" w:rsidRPr="00C552AA" w14:paraId="3CBC4F6E" w14:textId="77777777" w:rsidTr="009860F5">
        <w:trPr>
          <w:trHeight w:val="264"/>
        </w:trPr>
        <w:tc>
          <w:tcPr>
            <w:tcW w:w="2790" w:type="dxa"/>
            <w:tcBorders>
              <w:top w:val="single" w:sz="6" w:space="0" w:color="auto"/>
              <w:bottom w:val="single" w:sz="6" w:space="0" w:color="auto"/>
            </w:tcBorders>
            <w:shd w:val="clear" w:color="auto" w:fill="67AE3C"/>
            <w:vAlign w:val="center"/>
          </w:tcPr>
          <w:p w14:paraId="07B56A95"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color w:val="FFFFFF" w:themeColor="background1"/>
                <w:sz w:val="19"/>
                <w:szCs w:val="19"/>
              </w:rPr>
              <w:t>State’s first response</w:t>
            </w:r>
          </w:p>
        </w:tc>
        <w:tc>
          <w:tcPr>
            <w:tcW w:w="6570" w:type="dxa"/>
            <w:vAlign w:val="center"/>
          </w:tcPr>
          <w:p w14:paraId="55C68A81" w14:textId="59F67400" w:rsidR="00F05D56" w:rsidRPr="00C552AA" w:rsidRDefault="004D4D74" w:rsidP="009860F5">
            <w:pPr>
              <w:jc w:val="both"/>
              <w:rPr>
                <w:rFonts w:ascii="Cambria" w:hAnsi="Cambria"/>
                <w:bCs/>
                <w:sz w:val="19"/>
                <w:szCs w:val="19"/>
              </w:rPr>
            </w:pPr>
            <w:r w:rsidRPr="00C552AA">
              <w:rPr>
                <w:rFonts w:ascii="Cambria" w:hAnsi="Cambria"/>
                <w:bCs/>
                <w:sz w:val="19"/>
                <w:szCs w:val="19"/>
              </w:rPr>
              <w:t>March 28, 2017</w:t>
            </w:r>
          </w:p>
        </w:tc>
      </w:tr>
      <w:tr w:rsidR="00F05D56" w:rsidRPr="00C552AA" w14:paraId="61321BAB" w14:textId="77777777" w:rsidTr="009860F5">
        <w:tc>
          <w:tcPr>
            <w:tcW w:w="2790" w:type="dxa"/>
            <w:tcBorders>
              <w:top w:val="single" w:sz="6" w:space="0" w:color="auto"/>
              <w:bottom w:val="single" w:sz="6" w:space="0" w:color="auto"/>
            </w:tcBorders>
            <w:shd w:val="clear" w:color="auto" w:fill="67AE3C"/>
            <w:vAlign w:val="center"/>
          </w:tcPr>
          <w:p w14:paraId="1F3FFD43"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Additional observations from the petitioner</w:t>
            </w:r>
          </w:p>
        </w:tc>
        <w:tc>
          <w:tcPr>
            <w:tcW w:w="6570" w:type="dxa"/>
            <w:vAlign w:val="center"/>
          </w:tcPr>
          <w:p w14:paraId="74E3C60F" w14:textId="1FFF57FA" w:rsidR="00F05D56" w:rsidRPr="00C552AA" w:rsidRDefault="004459BA" w:rsidP="009860F5">
            <w:pPr>
              <w:jc w:val="both"/>
              <w:rPr>
                <w:rFonts w:ascii="Cambria" w:hAnsi="Cambria"/>
                <w:bCs/>
                <w:sz w:val="19"/>
                <w:szCs w:val="19"/>
                <w:lang w:val="es-MX"/>
              </w:rPr>
            </w:pPr>
            <w:r w:rsidRPr="00C552AA">
              <w:rPr>
                <w:rFonts w:ascii="Cambria" w:hAnsi="Cambria"/>
                <w:bCs/>
                <w:sz w:val="19"/>
                <w:szCs w:val="19"/>
              </w:rPr>
              <w:t>November 10</w:t>
            </w:r>
            <w:r w:rsidR="00F8744F" w:rsidRPr="00C552AA">
              <w:rPr>
                <w:rFonts w:ascii="Cambria" w:hAnsi="Cambria"/>
                <w:bCs/>
                <w:sz w:val="19"/>
                <w:szCs w:val="19"/>
              </w:rPr>
              <w:t xml:space="preserve"> and 27</w:t>
            </w:r>
            <w:r w:rsidRPr="00C552AA">
              <w:rPr>
                <w:rFonts w:ascii="Cambria" w:hAnsi="Cambria"/>
                <w:bCs/>
                <w:sz w:val="19"/>
                <w:szCs w:val="19"/>
              </w:rPr>
              <w:t>, 2017</w:t>
            </w:r>
          </w:p>
        </w:tc>
      </w:tr>
    </w:tbl>
    <w:p w14:paraId="192C3346" w14:textId="4FF0C3FF" w:rsidR="003239B8" w:rsidRPr="00C552AA" w:rsidRDefault="003239B8" w:rsidP="00075835">
      <w:pPr>
        <w:spacing w:before="120" w:after="120"/>
        <w:ind w:firstLine="720"/>
        <w:jc w:val="both"/>
        <w:rPr>
          <w:rFonts w:asciiTheme="majorHAnsi" w:hAnsiTheme="majorHAnsi"/>
          <w:b/>
          <w:bCs/>
          <w:sz w:val="19"/>
          <w:szCs w:val="19"/>
        </w:rPr>
      </w:pPr>
      <w:r w:rsidRPr="00C552AA">
        <w:rPr>
          <w:rFonts w:asciiTheme="majorHAnsi" w:hAnsiTheme="majorHAnsi"/>
          <w:b/>
          <w:bCs/>
          <w:sz w:val="19"/>
          <w:szCs w:val="19"/>
        </w:rPr>
        <w:t xml:space="preserve">III. </w:t>
      </w:r>
      <w:r w:rsidRPr="00C552AA">
        <w:rPr>
          <w:rFonts w:asciiTheme="majorHAnsi" w:hAnsiTheme="majorHAnsi"/>
          <w:b/>
          <w:bCs/>
          <w:sz w:val="19"/>
          <w:szCs w:val="19"/>
        </w:rPr>
        <w:tab/>
        <w:t xml:space="preserve">COMPETENCE </w:t>
      </w:r>
    </w:p>
    <w:tbl>
      <w:tblPr>
        <w:tblStyle w:val="TableGrid"/>
        <w:tblW w:w="9364" w:type="dxa"/>
        <w:tblInd w:w="108" w:type="dxa"/>
        <w:tblBorders>
          <w:insideH w:val="single" w:sz="6" w:space="0" w:color="auto"/>
          <w:insideV w:val="single" w:sz="6" w:space="0" w:color="auto"/>
        </w:tblBorders>
        <w:tblLook w:val="04A0" w:firstRow="1" w:lastRow="0" w:firstColumn="1" w:lastColumn="0" w:noHBand="0" w:noVBand="1"/>
      </w:tblPr>
      <w:tblGrid>
        <w:gridCol w:w="2764"/>
        <w:gridCol w:w="6600"/>
      </w:tblGrid>
      <w:tr w:rsidR="00F05D56" w:rsidRPr="00C552AA" w14:paraId="7B859D03" w14:textId="77777777" w:rsidTr="00F05D56">
        <w:trPr>
          <w:cantSplit/>
        </w:trPr>
        <w:tc>
          <w:tcPr>
            <w:tcW w:w="2764" w:type="dxa"/>
            <w:tcBorders>
              <w:top w:val="single" w:sz="4" w:space="0" w:color="auto"/>
              <w:bottom w:val="single" w:sz="6" w:space="0" w:color="auto"/>
            </w:tcBorders>
            <w:shd w:val="clear" w:color="auto" w:fill="67AE3C"/>
            <w:vAlign w:val="center"/>
          </w:tcPr>
          <w:p w14:paraId="56727F58" w14:textId="77777777" w:rsidR="00F05D56" w:rsidRPr="00C552AA" w:rsidRDefault="00F05D56" w:rsidP="009860F5">
            <w:pPr>
              <w:jc w:val="center"/>
              <w:rPr>
                <w:rFonts w:ascii="Cambria" w:hAnsi="Cambria"/>
                <w:bCs/>
                <w:i/>
                <w:color w:val="FFFFFF" w:themeColor="background1"/>
                <w:sz w:val="19"/>
                <w:szCs w:val="19"/>
              </w:rPr>
            </w:pPr>
            <w:r w:rsidRPr="00C552AA">
              <w:rPr>
                <w:rFonts w:ascii="Cambria" w:hAnsi="Cambria"/>
                <w:bCs/>
                <w:i/>
                <w:color w:val="FFFFFF" w:themeColor="background1"/>
                <w:sz w:val="19"/>
                <w:szCs w:val="19"/>
              </w:rPr>
              <w:t>Ratione personae:</w:t>
            </w:r>
          </w:p>
        </w:tc>
        <w:tc>
          <w:tcPr>
            <w:tcW w:w="6600" w:type="dxa"/>
            <w:vAlign w:val="center"/>
          </w:tcPr>
          <w:p w14:paraId="018C397A" w14:textId="36D379B2" w:rsidR="00F05D56" w:rsidRPr="00C552AA" w:rsidRDefault="00F8744F" w:rsidP="009860F5">
            <w:pPr>
              <w:rPr>
                <w:rFonts w:asciiTheme="majorHAnsi" w:hAnsiTheme="majorHAnsi"/>
                <w:bCs/>
                <w:sz w:val="19"/>
                <w:szCs w:val="19"/>
              </w:rPr>
            </w:pPr>
            <w:r w:rsidRPr="00C552AA">
              <w:rPr>
                <w:rFonts w:asciiTheme="majorHAnsi" w:hAnsiTheme="majorHAnsi"/>
                <w:bCs/>
                <w:sz w:val="19"/>
                <w:szCs w:val="19"/>
              </w:rPr>
              <w:t>Yes</w:t>
            </w:r>
          </w:p>
        </w:tc>
      </w:tr>
      <w:tr w:rsidR="00F05D56" w:rsidRPr="00C552AA" w14:paraId="15150624" w14:textId="77777777" w:rsidTr="00F05D56">
        <w:trPr>
          <w:cantSplit/>
        </w:trPr>
        <w:tc>
          <w:tcPr>
            <w:tcW w:w="2764" w:type="dxa"/>
            <w:tcBorders>
              <w:top w:val="single" w:sz="6" w:space="0" w:color="auto"/>
              <w:bottom w:val="single" w:sz="6" w:space="0" w:color="auto"/>
            </w:tcBorders>
            <w:shd w:val="clear" w:color="auto" w:fill="67AE3C"/>
            <w:vAlign w:val="center"/>
          </w:tcPr>
          <w:p w14:paraId="4FE575EC"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i/>
                <w:color w:val="FFFFFF" w:themeColor="background1"/>
                <w:sz w:val="19"/>
                <w:szCs w:val="19"/>
              </w:rPr>
              <w:t>Ratione loci</w:t>
            </w:r>
            <w:r w:rsidRPr="00C552AA">
              <w:rPr>
                <w:rFonts w:ascii="Cambria" w:hAnsi="Cambria"/>
                <w:bCs/>
                <w:color w:val="FFFFFF" w:themeColor="background1"/>
                <w:sz w:val="19"/>
                <w:szCs w:val="19"/>
              </w:rPr>
              <w:t>:</w:t>
            </w:r>
          </w:p>
        </w:tc>
        <w:tc>
          <w:tcPr>
            <w:tcW w:w="6600" w:type="dxa"/>
            <w:vAlign w:val="center"/>
          </w:tcPr>
          <w:p w14:paraId="30E9D173" w14:textId="7E763539" w:rsidR="00F05D56" w:rsidRPr="00C552AA" w:rsidRDefault="00F8744F" w:rsidP="009860F5">
            <w:pPr>
              <w:rPr>
                <w:rFonts w:asciiTheme="majorHAnsi" w:hAnsiTheme="majorHAnsi"/>
                <w:bCs/>
                <w:sz w:val="19"/>
                <w:szCs w:val="19"/>
              </w:rPr>
            </w:pPr>
            <w:r w:rsidRPr="00C552AA">
              <w:rPr>
                <w:rFonts w:asciiTheme="majorHAnsi" w:hAnsiTheme="majorHAnsi"/>
                <w:bCs/>
                <w:sz w:val="19"/>
                <w:szCs w:val="19"/>
              </w:rPr>
              <w:t>Yes</w:t>
            </w:r>
          </w:p>
        </w:tc>
      </w:tr>
      <w:tr w:rsidR="00F05D56" w:rsidRPr="00C552AA" w14:paraId="54DE7237" w14:textId="77777777" w:rsidTr="00F05D56">
        <w:trPr>
          <w:cantSplit/>
        </w:trPr>
        <w:tc>
          <w:tcPr>
            <w:tcW w:w="2764" w:type="dxa"/>
            <w:tcBorders>
              <w:top w:val="single" w:sz="6" w:space="0" w:color="auto"/>
              <w:bottom w:val="single" w:sz="6" w:space="0" w:color="auto"/>
            </w:tcBorders>
            <w:shd w:val="clear" w:color="auto" w:fill="67AE3C"/>
            <w:vAlign w:val="center"/>
          </w:tcPr>
          <w:p w14:paraId="629952FD"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i/>
                <w:color w:val="FFFFFF" w:themeColor="background1"/>
                <w:sz w:val="19"/>
                <w:szCs w:val="19"/>
              </w:rPr>
              <w:t>Ratione temporis</w:t>
            </w:r>
            <w:r w:rsidRPr="00C552AA">
              <w:rPr>
                <w:rFonts w:ascii="Cambria" w:hAnsi="Cambria"/>
                <w:bCs/>
                <w:color w:val="FFFFFF" w:themeColor="background1"/>
                <w:sz w:val="19"/>
                <w:szCs w:val="19"/>
              </w:rPr>
              <w:t>:</w:t>
            </w:r>
          </w:p>
        </w:tc>
        <w:tc>
          <w:tcPr>
            <w:tcW w:w="6600" w:type="dxa"/>
            <w:vAlign w:val="center"/>
          </w:tcPr>
          <w:p w14:paraId="2F11B1CB" w14:textId="2A3ADB4E" w:rsidR="00F05D56" w:rsidRPr="00C552AA" w:rsidRDefault="00F8744F" w:rsidP="009860F5">
            <w:pPr>
              <w:rPr>
                <w:rFonts w:asciiTheme="majorHAnsi" w:hAnsiTheme="majorHAnsi"/>
                <w:bCs/>
                <w:sz w:val="19"/>
                <w:szCs w:val="19"/>
              </w:rPr>
            </w:pPr>
            <w:r w:rsidRPr="00C552AA">
              <w:rPr>
                <w:rFonts w:asciiTheme="majorHAnsi" w:hAnsiTheme="majorHAnsi"/>
                <w:bCs/>
                <w:sz w:val="19"/>
                <w:szCs w:val="19"/>
              </w:rPr>
              <w:t>Yes</w:t>
            </w:r>
          </w:p>
        </w:tc>
      </w:tr>
      <w:tr w:rsidR="00F05D56" w:rsidRPr="00C552AA" w14:paraId="29E5F103" w14:textId="77777777" w:rsidTr="00F05D56">
        <w:trPr>
          <w:cantSplit/>
        </w:trPr>
        <w:tc>
          <w:tcPr>
            <w:tcW w:w="2764" w:type="dxa"/>
            <w:tcBorders>
              <w:top w:val="single" w:sz="6" w:space="0" w:color="auto"/>
              <w:bottom w:val="single" w:sz="6" w:space="0" w:color="auto"/>
            </w:tcBorders>
            <w:shd w:val="clear" w:color="auto" w:fill="67AE3C"/>
            <w:vAlign w:val="center"/>
          </w:tcPr>
          <w:p w14:paraId="74D08E08"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i/>
                <w:color w:val="FFFFFF" w:themeColor="background1"/>
                <w:sz w:val="19"/>
                <w:szCs w:val="19"/>
              </w:rPr>
              <w:t>Ratione materiae</w:t>
            </w:r>
            <w:r w:rsidRPr="00C552AA">
              <w:rPr>
                <w:rFonts w:ascii="Cambria" w:hAnsi="Cambria"/>
                <w:bCs/>
                <w:color w:val="FFFFFF" w:themeColor="background1"/>
                <w:sz w:val="19"/>
                <w:szCs w:val="19"/>
              </w:rPr>
              <w:t>:</w:t>
            </w:r>
          </w:p>
        </w:tc>
        <w:tc>
          <w:tcPr>
            <w:tcW w:w="6600" w:type="dxa"/>
            <w:vAlign w:val="center"/>
          </w:tcPr>
          <w:p w14:paraId="7FE5B1E1" w14:textId="7D5F5E93" w:rsidR="00F05D56" w:rsidRPr="00C552AA" w:rsidRDefault="00617AF6" w:rsidP="009860F5">
            <w:pPr>
              <w:jc w:val="both"/>
              <w:rPr>
                <w:rFonts w:asciiTheme="majorHAnsi" w:hAnsiTheme="majorHAnsi"/>
                <w:bCs/>
                <w:sz w:val="19"/>
                <w:szCs w:val="19"/>
              </w:rPr>
            </w:pPr>
            <w:r w:rsidRPr="00C552AA">
              <w:rPr>
                <w:rFonts w:asciiTheme="majorHAnsi" w:hAnsiTheme="majorHAnsi"/>
                <w:bCs/>
                <w:sz w:val="19"/>
                <w:szCs w:val="19"/>
              </w:rPr>
              <w:t>Yes, American Declaration (ratification of the OAS Charter on June 19, 1951)</w:t>
            </w:r>
          </w:p>
        </w:tc>
      </w:tr>
    </w:tbl>
    <w:p w14:paraId="41E8A44F" w14:textId="25C36DD5" w:rsidR="003239B8" w:rsidRPr="00C552AA" w:rsidRDefault="003239B8" w:rsidP="00075835">
      <w:pPr>
        <w:spacing w:before="120" w:after="120"/>
        <w:ind w:firstLine="720"/>
        <w:jc w:val="both"/>
        <w:rPr>
          <w:rFonts w:asciiTheme="majorHAnsi" w:hAnsiTheme="majorHAnsi"/>
          <w:b/>
          <w:bCs/>
          <w:sz w:val="19"/>
          <w:szCs w:val="19"/>
        </w:rPr>
      </w:pPr>
      <w:r w:rsidRPr="00C552AA">
        <w:rPr>
          <w:rFonts w:asciiTheme="majorHAnsi" w:hAnsiTheme="majorHAnsi"/>
          <w:b/>
          <w:bCs/>
          <w:sz w:val="19"/>
          <w:szCs w:val="19"/>
        </w:rPr>
        <w:t xml:space="preserve">IV. </w:t>
      </w:r>
      <w:r w:rsidRPr="00C552AA">
        <w:rPr>
          <w:rFonts w:asciiTheme="majorHAnsi" w:hAnsiTheme="majorHAnsi"/>
          <w:b/>
          <w:bCs/>
          <w:sz w:val="19"/>
          <w:szCs w:val="19"/>
        </w:rPr>
        <w:tab/>
        <w:t>DUPLICATION</w:t>
      </w:r>
      <w:r w:rsidRPr="00C552AA">
        <w:rPr>
          <w:rFonts w:asciiTheme="majorHAnsi" w:hAnsiTheme="majorHAnsi"/>
          <w:b/>
          <w:bCs/>
          <w:color w:val="FFFFFF" w:themeColor="background1"/>
          <w:sz w:val="19"/>
          <w:szCs w:val="19"/>
        </w:rPr>
        <w:t xml:space="preserve"> </w:t>
      </w:r>
      <w:r w:rsidRPr="00C552AA">
        <w:rPr>
          <w:rFonts w:asciiTheme="majorHAnsi" w:hAnsiTheme="majorHAnsi"/>
          <w:b/>
          <w:bCs/>
          <w:sz w:val="19"/>
          <w:szCs w:val="19"/>
        </w:rPr>
        <w:t>OF PROCEDURES AND INTERNATIONAL RES JUDICATA, COLORABLE CLAIM, EXHAUSTION OF DOMESTIC REMEDIES AND TIMELINESS OF THE PETITION</w:t>
      </w:r>
    </w:p>
    <w:tbl>
      <w:tblPr>
        <w:tblStyle w:val="TableGrid"/>
        <w:tblW w:w="9364" w:type="dxa"/>
        <w:tblInd w:w="108" w:type="dxa"/>
        <w:tblBorders>
          <w:insideH w:val="single" w:sz="6" w:space="0" w:color="auto"/>
          <w:insideV w:val="single" w:sz="6" w:space="0" w:color="auto"/>
        </w:tblBorders>
        <w:tblLook w:val="04A0" w:firstRow="1" w:lastRow="0" w:firstColumn="1" w:lastColumn="0" w:noHBand="0" w:noVBand="1"/>
      </w:tblPr>
      <w:tblGrid>
        <w:gridCol w:w="2767"/>
        <w:gridCol w:w="6597"/>
      </w:tblGrid>
      <w:tr w:rsidR="00F05D56" w:rsidRPr="00C552AA" w14:paraId="37FD5578" w14:textId="77777777" w:rsidTr="00F05D56">
        <w:trPr>
          <w:cantSplit/>
        </w:trPr>
        <w:tc>
          <w:tcPr>
            <w:tcW w:w="2767" w:type="dxa"/>
            <w:tcBorders>
              <w:top w:val="single" w:sz="4" w:space="0" w:color="auto"/>
              <w:bottom w:val="single" w:sz="6" w:space="0" w:color="auto"/>
            </w:tcBorders>
            <w:shd w:val="clear" w:color="auto" w:fill="67AE3C"/>
            <w:vAlign w:val="center"/>
          </w:tcPr>
          <w:p w14:paraId="12BF096C"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 xml:space="preserve">Duplication of procedures and international </w:t>
            </w:r>
            <w:r w:rsidRPr="00C552AA">
              <w:rPr>
                <w:rFonts w:ascii="Cambria" w:hAnsi="Cambria"/>
                <w:bCs/>
                <w:i/>
                <w:color w:val="FFFFFF" w:themeColor="background1"/>
                <w:sz w:val="19"/>
                <w:szCs w:val="19"/>
              </w:rPr>
              <w:t>res judicata</w:t>
            </w:r>
          </w:p>
        </w:tc>
        <w:tc>
          <w:tcPr>
            <w:tcW w:w="6597" w:type="dxa"/>
            <w:vAlign w:val="center"/>
          </w:tcPr>
          <w:p w14:paraId="45D92F6D" w14:textId="597C83A1" w:rsidR="00F05D56" w:rsidRPr="00C552AA" w:rsidRDefault="00617AF6" w:rsidP="009860F5">
            <w:pPr>
              <w:jc w:val="both"/>
              <w:rPr>
                <w:rFonts w:ascii="Cambria" w:hAnsi="Cambria"/>
                <w:bCs/>
                <w:sz w:val="19"/>
                <w:szCs w:val="19"/>
              </w:rPr>
            </w:pPr>
            <w:r w:rsidRPr="00C552AA">
              <w:rPr>
                <w:rFonts w:ascii="Cambria" w:hAnsi="Cambria"/>
                <w:bCs/>
                <w:sz w:val="19"/>
                <w:szCs w:val="19"/>
              </w:rPr>
              <w:t>No</w:t>
            </w:r>
          </w:p>
        </w:tc>
      </w:tr>
      <w:tr w:rsidR="00F05D56" w:rsidRPr="00C552AA" w14:paraId="120E9B4B" w14:textId="77777777" w:rsidTr="00F05D56">
        <w:trPr>
          <w:cantSplit/>
        </w:trPr>
        <w:tc>
          <w:tcPr>
            <w:tcW w:w="2767" w:type="dxa"/>
            <w:tcBorders>
              <w:top w:val="single" w:sz="6" w:space="0" w:color="auto"/>
              <w:bottom w:val="single" w:sz="6" w:space="0" w:color="auto"/>
            </w:tcBorders>
            <w:shd w:val="clear" w:color="auto" w:fill="67AE3C"/>
            <w:vAlign w:val="center"/>
          </w:tcPr>
          <w:p w14:paraId="0CC4B384" w14:textId="77777777" w:rsidR="00F05D56" w:rsidRPr="00C552AA" w:rsidRDefault="00F05D56" w:rsidP="009860F5">
            <w:pPr>
              <w:jc w:val="center"/>
              <w:rPr>
                <w:rFonts w:ascii="Cambria" w:hAnsi="Cambria"/>
                <w:bCs/>
                <w:i/>
                <w:color w:val="FFFFFF" w:themeColor="background1"/>
                <w:sz w:val="19"/>
                <w:szCs w:val="19"/>
              </w:rPr>
            </w:pPr>
            <w:r w:rsidRPr="00C552AA">
              <w:rPr>
                <w:rFonts w:ascii="Cambria" w:hAnsi="Cambria"/>
                <w:bCs/>
                <w:color w:val="FFFFFF" w:themeColor="background1"/>
                <w:sz w:val="19"/>
                <w:szCs w:val="19"/>
              </w:rPr>
              <w:t>Rights declared admissible</w:t>
            </w:r>
          </w:p>
        </w:tc>
        <w:tc>
          <w:tcPr>
            <w:tcW w:w="6597" w:type="dxa"/>
            <w:vAlign w:val="center"/>
          </w:tcPr>
          <w:p w14:paraId="71277709" w14:textId="294EB5B2" w:rsidR="00F05D56" w:rsidRPr="00C552AA" w:rsidRDefault="00213CB6" w:rsidP="009860F5">
            <w:pPr>
              <w:jc w:val="both"/>
              <w:rPr>
                <w:rFonts w:ascii="Cambria" w:hAnsi="Cambria"/>
                <w:bCs/>
                <w:sz w:val="19"/>
                <w:szCs w:val="19"/>
              </w:rPr>
            </w:pPr>
            <w:r w:rsidRPr="00C552AA">
              <w:rPr>
                <w:rFonts w:ascii="Cambria" w:hAnsi="Cambria"/>
                <w:bCs/>
                <w:sz w:val="19"/>
                <w:szCs w:val="19"/>
              </w:rPr>
              <w:t>N/A</w:t>
            </w:r>
          </w:p>
        </w:tc>
      </w:tr>
      <w:tr w:rsidR="00F05D56" w:rsidRPr="00C552AA" w14:paraId="415D6378" w14:textId="77777777" w:rsidTr="00F05D56">
        <w:trPr>
          <w:cantSplit/>
        </w:trPr>
        <w:tc>
          <w:tcPr>
            <w:tcW w:w="2767" w:type="dxa"/>
            <w:tcBorders>
              <w:top w:val="single" w:sz="6" w:space="0" w:color="auto"/>
              <w:bottom w:val="single" w:sz="6" w:space="0" w:color="auto"/>
            </w:tcBorders>
            <w:shd w:val="clear" w:color="auto" w:fill="67AE3C"/>
            <w:vAlign w:val="center"/>
          </w:tcPr>
          <w:p w14:paraId="55684C02"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 xml:space="preserve">Exhaustion or exception to the exhaustion of remedies </w:t>
            </w:r>
          </w:p>
        </w:tc>
        <w:tc>
          <w:tcPr>
            <w:tcW w:w="6597" w:type="dxa"/>
            <w:vAlign w:val="center"/>
          </w:tcPr>
          <w:p w14:paraId="28DD0033" w14:textId="4E62E15B" w:rsidR="00F05D56" w:rsidRPr="00C552AA" w:rsidRDefault="00E3686F" w:rsidP="009860F5">
            <w:pPr>
              <w:rPr>
                <w:rFonts w:ascii="Cambria" w:hAnsi="Cambria"/>
                <w:bCs/>
                <w:sz w:val="19"/>
                <w:szCs w:val="19"/>
              </w:rPr>
            </w:pPr>
            <w:r w:rsidRPr="00C552AA">
              <w:rPr>
                <w:rFonts w:ascii="Cambria" w:hAnsi="Cambria"/>
                <w:bCs/>
                <w:sz w:val="19"/>
                <w:szCs w:val="19"/>
              </w:rPr>
              <w:t>Yes</w:t>
            </w:r>
            <w:r w:rsidR="00213CB6" w:rsidRPr="00C552AA">
              <w:rPr>
                <w:rFonts w:ascii="Cambria" w:hAnsi="Cambria"/>
                <w:bCs/>
                <w:sz w:val="19"/>
                <w:szCs w:val="19"/>
              </w:rPr>
              <w:t>, in terms of Section VI</w:t>
            </w:r>
          </w:p>
        </w:tc>
      </w:tr>
      <w:tr w:rsidR="00F05D56" w:rsidRPr="00C552AA" w14:paraId="172FAAA5" w14:textId="77777777" w:rsidTr="00F05D56">
        <w:trPr>
          <w:cantSplit/>
        </w:trPr>
        <w:tc>
          <w:tcPr>
            <w:tcW w:w="2767" w:type="dxa"/>
            <w:tcBorders>
              <w:top w:val="single" w:sz="6" w:space="0" w:color="auto"/>
              <w:bottom w:val="single" w:sz="6" w:space="0" w:color="auto"/>
            </w:tcBorders>
            <w:shd w:val="clear" w:color="auto" w:fill="67AE3C"/>
            <w:vAlign w:val="center"/>
          </w:tcPr>
          <w:p w14:paraId="36BDBC40" w14:textId="77777777" w:rsidR="00F05D56" w:rsidRPr="00C552AA" w:rsidRDefault="00F05D56" w:rsidP="009860F5">
            <w:pPr>
              <w:jc w:val="center"/>
              <w:rPr>
                <w:rFonts w:ascii="Cambria" w:hAnsi="Cambria"/>
                <w:bCs/>
                <w:color w:val="FFFFFF" w:themeColor="background1"/>
                <w:sz w:val="19"/>
                <w:szCs w:val="19"/>
              </w:rPr>
            </w:pPr>
            <w:r w:rsidRPr="00C552AA">
              <w:rPr>
                <w:rFonts w:ascii="Cambria" w:hAnsi="Cambria"/>
                <w:bCs/>
                <w:color w:val="FFFFFF" w:themeColor="background1"/>
                <w:sz w:val="19"/>
                <w:szCs w:val="19"/>
              </w:rPr>
              <w:t>Timeliness of the petition</w:t>
            </w:r>
          </w:p>
        </w:tc>
        <w:tc>
          <w:tcPr>
            <w:tcW w:w="6597" w:type="dxa"/>
            <w:vAlign w:val="center"/>
          </w:tcPr>
          <w:p w14:paraId="27EBABEF" w14:textId="703C5995" w:rsidR="00F05D56" w:rsidRPr="00C552AA" w:rsidRDefault="00E3686F" w:rsidP="009860F5">
            <w:pPr>
              <w:rPr>
                <w:rFonts w:asciiTheme="majorHAnsi" w:hAnsiTheme="majorHAnsi"/>
                <w:bCs/>
                <w:sz w:val="19"/>
                <w:szCs w:val="19"/>
              </w:rPr>
            </w:pPr>
            <w:r w:rsidRPr="00C552AA">
              <w:rPr>
                <w:rFonts w:asciiTheme="majorHAnsi" w:hAnsiTheme="majorHAnsi"/>
                <w:bCs/>
                <w:sz w:val="19"/>
                <w:szCs w:val="19"/>
              </w:rPr>
              <w:t>Yes, in terms of Section VI</w:t>
            </w:r>
          </w:p>
        </w:tc>
      </w:tr>
    </w:tbl>
    <w:p w14:paraId="6E1C728E" w14:textId="25CB2F67" w:rsidR="005A2BAC" w:rsidRPr="00C552AA" w:rsidRDefault="00F05D56" w:rsidP="00131C37">
      <w:pPr>
        <w:pStyle w:val="Heading1"/>
        <w:numPr>
          <w:ilvl w:val="0"/>
          <w:numId w:val="0"/>
        </w:numPr>
        <w:tabs>
          <w:tab w:val="left" w:pos="720"/>
        </w:tabs>
        <w:spacing w:before="120" w:after="120"/>
        <w:ind w:firstLine="720"/>
        <w:jc w:val="both"/>
        <w:rPr>
          <w:rFonts w:ascii="Cambria" w:eastAsia="Times New Roman" w:hAnsi="Cambria" w:cs="Times New Roman"/>
          <w:bCs w:val="0"/>
          <w:color w:val="auto"/>
          <w:bdr w:val="none" w:sz="0" w:space="0" w:color="auto"/>
        </w:rPr>
      </w:pPr>
      <w:r w:rsidRPr="00C552AA">
        <w:rPr>
          <w:color w:val="auto"/>
          <w:sz w:val="20"/>
          <w:szCs w:val="20"/>
        </w:rPr>
        <w:t xml:space="preserve">V. </w:t>
      </w:r>
      <w:r w:rsidRPr="00C552AA">
        <w:rPr>
          <w:color w:val="auto"/>
          <w:sz w:val="20"/>
          <w:szCs w:val="20"/>
        </w:rPr>
        <w:tab/>
      </w:r>
      <w:r w:rsidRPr="00C552AA">
        <w:rPr>
          <w:rFonts w:ascii="Cambria" w:hAnsi="Cambria"/>
          <w:color w:val="auto"/>
          <w:sz w:val="20"/>
          <w:szCs w:val="20"/>
        </w:rPr>
        <w:t>SUMMARY OF ALLEGED FACTS</w:t>
      </w:r>
    </w:p>
    <w:p w14:paraId="67D4A65F" w14:textId="1755EE94" w:rsidR="005A2BAC" w:rsidRPr="00C552AA" w:rsidRDefault="00F33945" w:rsidP="001E764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Cambria" w:eastAsia="Calibri" w:hAnsi="Cambria"/>
          <w:sz w:val="20"/>
          <w:szCs w:val="20"/>
          <w:bdr w:val="none" w:sz="0" w:space="0" w:color="auto"/>
        </w:rPr>
        <w:t>Mustafa Ozsusamlar, the petitioner and alleged victim, claims that his human rights were violated by the United States upon his arrest and further trial, conviction and detention. The alleged victim was born in Turkey, and has been a naturalized American citizen since 1998. He was arrested on December 5, 2001 in Washington D.C. and charged with</w:t>
      </w:r>
      <w:r w:rsidR="00A9341A" w:rsidRPr="00C552AA">
        <w:rPr>
          <w:rFonts w:ascii="Cambria" w:eastAsia="Calibri" w:hAnsi="Cambria"/>
          <w:sz w:val="20"/>
          <w:szCs w:val="20"/>
          <w:bdr w:val="none" w:sz="0" w:space="0" w:color="auto"/>
        </w:rPr>
        <w:t xml:space="preserve"> </w:t>
      </w:r>
      <w:r w:rsidRPr="00C552AA">
        <w:rPr>
          <w:rFonts w:ascii="Cambria" w:eastAsia="Calibri" w:hAnsi="Cambria"/>
          <w:sz w:val="20"/>
          <w:szCs w:val="20"/>
          <w:bdr w:val="none" w:sz="0" w:space="0" w:color="auto"/>
        </w:rPr>
        <w:t>conspiracy to bribe a public official</w:t>
      </w:r>
      <w:r w:rsidR="00A9341A" w:rsidRPr="00C552AA">
        <w:rPr>
          <w:rFonts w:ascii="Cambria" w:eastAsia="Calibri" w:hAnsi="Cambria"/>
          <w:sz w:val="20"/>
          <w:szCs w:val="20"/>
          <w:bdr w:val="none" w:sz="0" w:space="0" w:color="auto"/>
        </w:rPr>
        <w:t>,</w:t>
      </w:r>
      <w:r w:rsidRPr="00C552AA">
        <w:rPr>
          <w:rFonts w:ascii="Cambria" w:eastAsia="Calibri" w:hAnsi="Cambria"/>
          <w:sz w:val="20"/>
          <w:szCs w:val="20"/>
          <w:bdr w:val="none" w:sz="0" w:space="0" w:color="auto"/>
        </w:rPr>
        <w:t xml:space="preserve"> bribery of a public official; conspiracy to commit fraud in connection with identification documents</w:t>
      </w:r>
      <w:r w:rsidR="00A9341A" w:rsidRPr="00C552AA">
        <w:rPr>
          <w:rFonts w:ascii="Cambria" w:eastAsia="Calibri" w:hAnsi="Cambria"/>
          <w:sz w:val="20"/>
          <w:szCs w:val="20"/>
          <w:bdr w:val="none" w:sz="0" w:space="0" w:color="auto"/>
        </w:rPr>
        <w:t>,</w:t>
      </w:r>
      <w:r w:rsidRPr="00C552AA">
        <w:rPr>
          <w:rFonts w:ascii="Cambria" w:eastAsia="Calibri" w:hAnsi="Cambria"/>
          <w:sz w:val="20"/>
          <w:szCs w:val="20"/>
          <w:bdr w:val="none" w:sz="0" w:space="0" w:color="auto"/>
        </w:rPr>
        <w:t xml:space="preserve"> fraud in connection with identification documents; conspiracy to transport undocumented aliens</w:t>
      </w:r>
      <w:r w:rsidR="00A9341A" w:rsidRPr="00C552AA">
        <w:rPr>
          <w:rFonts w:ascii="Cambria" w:eastAsia="Calibri" w:hAnsi="Cambria"/>
          <w:sz w:val="20"/>
          <w:szCs w:val="20"/>
          <w:bdr w:val="none" w:sz="0" w:space="0" w:color="auto"/>
        </w:rPr>
        <w:t>,</w:t>
      </w:r>
      <w:r w:rsidRPr="00C552AA">
        <w:rPr>
          <w:rFonts w:ascii="Cambria" w:eastAsia="Calibri" w:hAnsi="Cambria"/>
          <w:sz w:val="20"/>
          <w:szCs w:val="20"/>
          <w:bdr w:val="none" w:sz="0" w:space="0" w:color="auto"/>
        </w:rPr>
        <w:t xml:space="preserve"> and transportation of undocumented aliens. He was tried and convicted before a jury and found guilty on May 14, 2004. On February 1, 2007, he was sentenced to 235 months in prison and three years of supervised release</w:t>
      </w:r>
      <w:r w:rsidR="006E07C5" w:rsidRPr="00C552AA">
        <w:rPr>
          <w:rFonts w:ascii="Cambria" w:eastAsia="Calibri" w:hAnsi="Cambria"/>
          <w:sz w:val="20"/>
          <w:szCs w:val="20"/>
          <w:bdr w:val="none" w:sz="0" w:space="0" w:color="auto"/>
        </w:rPr>
        <w:t>.</w:t>
      </w:r>
      <w:r w:rsidR="001E764C" w:rsidRPr="00C552AA">
        <w:rPr>
          <w:rFonts w:ascii="Cambria" w:eastAsia="Calibri" w:hAnsi="Cambria"/>
          <w:sz w:val="20"/>
          <w:szCs w:val="20"/>
          <w:bdr w:val="none" w:sz="0" w:space="0" w:color="auto"/>
        </w:rPr>
        <w:t xml:space="preserve"> The petitioner alleges unlawful arrest and search</w:t>
      </w:r>
      <w:r w:rsidR="001E764C" w:rsidRPr="00C552AA">
        <w:rPr>
          <w:rFonts w:asciiTheme="majorHAnsi" w:eastAsia="Calibri" w:hAnsiTheme="majorHAnsi"/>
          <w:sz w:val="20"/>
          <w:szCs w:val="20"/>
          <w:bdr w:val="none" w:sz="0" w:space="0" w:color="auto"/>
        </w:rPr>
        <w:t xml:space="preserve">, discriminatory treatment, violations </w:t>
      </w:r>
      <w:r w:rsidR="006E07C5" w:rsidRPr="00C552AA">
        <w:rPr>
          <w:rFonts w:asciiTheme="majorHAnsi" w:eastAsia="Calibri" w:hAnsiTheme="majorHAnsi"/>
          <w:sz w:val="20"/>
          <w:szCs w:val="20"/>
          <w:bdr w:val="none" w:sz="0" w:space="0" w:color="auto"/>
        </w:rPr>
        <w:t>of</w:t>
      </w:r>
      <w:r w:rsidR="001E764C" w:rsidRPr="00C552AA">
        <w:rPr>
          <w:rFonts w:asciiTheme="majorHAnsi" w:eastAsia="Calibri" w:hAnsiTheme="majorHAnsi"/>
          <w:sz w:val="20"/>
          <w:szCs w:val="20"/>
          <w:bdr w:val="none" w:sz="0" w:space="0" w:color="auto"/>
        </w:rPr>
        <w:t xml:space="preserve"> his due process guarantees, lack of access to health services and violations to the Vienna Convention on Consular Relations</w:t>
      </w:r>
      <w:r w:rsidRPr="00C552AA">
        <w:rPr>
          <w:rFonts w:ascii="Cambria" w:eastAsia="Calibri" w:hAnsi="Cambria"/>
          <w:sz w:val="20"/>
          <w:szCs w:val="20"/>
          <w:bdr w:val="none" w:sz="0" w:space="0" w:color="auto"/>
        </w:rPr>
        <w:t xml:space="preserve">. </w:t>
      </w:r>
    </w:p>
    <w:p w14:paraId="56517F60" w14:textId="55EA485A" w:rsidR="00D41AC0" w:rsidRPr="00C552AA" w:rsidRDefault="00223A24" w:rsidP="00131C37">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The petitioner claims that he was unlawfully arrested while he was in a rented van that was legally parked on a public street. </w:t>
      </w:r>
      <w:r w:rsidR="00D41AC0" w:rsidRPr="00C552AA">
        <w:rPr>
          <w:rFonts w:asciiTheme="majorHAnsi" w:eastAsia="Calibri" w:hAnsiTheme="majorHAnsi"/>
          <w:sz w:val="20"/>
          <w:szCs w:val="20"/>
          <w:bdr w:val="none" w:sz="0" w:space="0" w:color="auto"/>
        </w:rPr>
        <w:t>He</w:t>
      </w:r>
      <w:r w:rsidRPr="00C552AA">
        <w:rPr>
          <w:rFonts w:asciiTheme="majorHAnsi" w:eastAsia="Calibri" w:hAnsiTheme="majorHAnsi"/>
          <w:sz w:val="20"/>
          <w:szCs w:val="20"/>
          <w:bdr w:val="none" w:sz="0" w:space="0" w:color="auto"/>
        </w:rPr>
        <w:t xml:space="preserve"> claims that the arresting officer approached and interrogated him because of his “perceived race” as a “middle easterner”, and subsequently arrested him because he believed he was a Muslim. </w:t>
      </w:r>
      <w:r w:rsidR="000A2B79" w:rsidRPr="00C552AA">
        <w:rPr>
          <w:rFonts w:asciiTheme="majorHAnsi" w:eastAsia="Calibri" w:hAnsiTheme="majorHAnsi"/>
          <w:sz w:val="20"/>
          <w:szCs w:val="20"/>
          <w:bdr w:val="none" w:sz="0" w:space="0" w:color="auto"/>
        </w:rPr>
        <w:t xml:space="preserve">The petitioner alleges that </w:t>
      </w:r>
      <w:r w:rsidR="00D037D2" w:rsidRPr="00C552AA">
        <w:rPr>
          <w:rFonts w:asciiTheme="majorHAnsi" w:eastAsia="Calibri" w:hAnsiTheme="majorHAnsi"/>
          <w:sz w:val="20"/>
          <w:szCs w:val="20"/>
          <w:bdr w:val="none" w:sz="0" w:space="0" w:color="auto"/>
        </w:rPr>
        <w:t>he</w:t>
      </w:r>
      <w:r w:rsidR="000A2B79" w:rsidRPr="00C552AA">
        <w:rPr>
          <w:rFonts w:asciiTheme="majorHAnsi" w:eastAsia="Calibri" w:hAnsiTheme="majorHAnsi"/>
          <w:sz w:val="20"/>
          <w:szCs w:val="20"/>
          <w:bdr w:val="none" w:sz="0" w:space="0" w:color="auto"/>
        </w:rPr>
        <w:t xml:space="preserve"> and his van w</w:t>
      </w:r>
      <w:r w:rsidR="00D037D2" w:rsidRPr="00C552AA">
        <w:rPr>
          <w:rFonts w:asciiTheme="majorHAnsi" w:eastAsia="Calibri" w:hAnsiTheme="majorHAnsi"/>
          <w:sz w:val="20"/>
          <w:szCs w:val="20"/>
          <w:bdr w:val="none" w:sz="0" w:space="0" w:color="auto"/>
        </w:rPr>
        <w:t>ere</w:t>
      </w:r>
      <w:r w:rsidR="000A2B79" w:rsidRPr="00C552AA">
        <w:rPr>
          <w:rFonts w:asciiTheme="majorHAnsi" w:eastAsia="Calibri" w:hAnsiTheme="majorHAnsi"/>
          <w:sz w:val="20"/>
          <w:szCs w:val="20"/>
          <w:bdr w:val="none" w:sz="0" w:space="0" w:color="auto"/>
        </w:rPr>
        <w:t xml:space="preserve"> searched without a warrant. </w:t>
      </w:r>
      <w:r w:rsidR="002A1450" w:rsidRPr="00C552AA">
        <w:rPr>
          <w:rFonts w:asciiTheme="majorHAnsi" w:eastAsia="Calibri" w:hAnsiTheme="majorHAnsi"/>
          <w:sz w:val="20"/>
          <w:szCs w:val="20"/>
          <w:bdr w:val="none" w:sz="0" w:space="0" w:color="auto"/>
        </w:rPr>
        <w:t>He</w:t>
      </w:r>
      <w:r w:rsidRPr="00C552AA">
        <w:rPr>
          <w:rFonts w:asciiTheme="majorHAnsi" w:eastAsia="Calibri" w:hAnsiTheme="majorHAnsi"/>
          <w:sz w:val="20"/>
          <w:szCs w:val="20"/>
          <w:bdr w:val="none" w:sz="0" w:space="0" w:color="auto"/>
        </w:rPr>
        <w:t xml:space="preserve"> states that he was taken to U.S. Immigration headquarters after his arrest and questioned without being informed of his </w:t>
      </w:r>
      <w:r w:rsidRPr="00C552AA">
        <w:rPr>
          <w:rFonts w:asciiTheme="majorHAnsi" w:eastAsia="Calibri" w:hAnsiTheme="majorHAnsi"/>
          <w:i/>
          <w:sz w:val="20"/>
          <w:szCs w:val="20"/>
          <w:bdr w:val="none" w:sz="0" w:space="0" w:color="auto"/>
        </w:rPr>
        <w:t>Miranda</w:t>
      </w:r>
      <w:r w:rsidRPr="00C552AA">
        <w:rPr>
          <w:rFonts w:asciiTheme="majorHAnsi" w:eastAsia="Calibri" w:hAnsiTheme="majorHAnsi"/>
          <w:sz w:val="20"/>
          <w:szCs w:val="20"/>
          <w:bdr w:val="none" w:sz="0" w:space="0" w:color="auto"/>
        </w:rPr>
        <w:t xml:space="preserve"> rights.</w:t>
      </w:r>
      <w:r w:rsidRPr="00C552AA">
        <w:rPr>
          <w:rFonts w:asciiTheme="majorHAnsi" w:eastAsia="Calibri" w:hAnsiTheme="majorHAnsi"/>
          <w:sz w:val="20"/>
          <w:szCs w:val="20"/>
          <w:bdr w:val="none" w:sz="0" w:space="0" w:color="auto"/>
          <w:vertAlign w:val="superscript"/>
        </w:rPr>
        <w:footnoteReference w:id="2"/>
      </w:r>
      <w:r w:rsidRPr="00C552AA">
        <w:rPr>
          <w:rFonts w:asciiTheme="majorHAnsi" w:eastAsia="Calibri" w:hAnsiTheme="majorHAnsi"/>
          <w:sz w:val="20"/>
          <w:szCs w:val="20"/>
          <w:bdr w:val="none" w:sz="0" w:space="0" w:color="auto"/>
        </w:rPr>
        <w:t xml:space="preserve"> </w:t>
      </w:r>
      <w:r w:rsidR="00D41AC0" w:rsidRPr="00C552AA">
        <w:rPr>
          <w:rFonts w:asciiTheme="majorHAnsi" w:eastAsia="Calibri" w:hAnsiTheme="majorHAnsi"/>
          <w:sz w:val="20"/>
          <w:szCs w:val="20"/>
          <w:bdr w:val="none" w:sz="0" w:space="0" w:color="auto"/>
        </w:rPr>
        <w:t xml:space="preserve">The petitioner additionally alleges irregularities at his trial and subsequent sentencing. He </w:t>
      </w:r>
      <w:r w:rsidR="004062D4" w:rsidRPr="00C552AA">
        <w:rPr>
          <w:rFonts w:asciiTheme="majorHAnsi" w:eastAsia="Calibri" w:hAnsiTheme="majorHAnsi"/>
          <w:sz w:val="20"/>
          <w:szCs w:val="20"/>
          <w:bdr w:val="none" w:sz="0" w:space="0" w:color="auto"/>
        </w:rPr>
        <w:t>claims</w:t>
      </w:r>
      <w:r w:rsidR="00D41AC0" w:rsidRPr="00C552AA">
        <w:rPr>
          <w:rFonts w:asciiTheme="majorHAnsi" w:eastAsia="Calibri" w:hAnsiTheme="majorHAnsi"/>
          <w:sz w:val="20"/>
          <w:szCs w:val="20"/>
          <w:bdr w:val="none" w:sz="0" w:space="0" w:color="auto"/>
        </w:rPr>
        <w:t xml:space="preserve"> that the federal judge who sentenced him on February 1, 2007 conspired with United States prosecutors and </w:t>
      </w:r>
      <w:r w:rsidR="00AC1F05" w:rsidRPr="00C552AA">
        <w:rPr>
          <w:rFonts w:asciiTheme="majorHAnsi" w:eastAsia="Calibri" w:hAnsiTheme="majorHAnsi"/>
          <w:sz w:val="20"/>
          <w:szCs w:val="20"/>
          <w:bdr w:val="none" w:sz="0" w:space="0" w:color="auto"/>
        </w:rPr>
        <w:t xml:space="preserve">the </w:t>
      </w:r>
      <w:r w:rsidR="00D41AC0" w:rsidRPr="00C552AA">
        <w:rPr>
          <w:rFonts w:asciiTheme="majorHAnsi" w:eastAsia="Calibri" w:hAnsiTheme="majorHAnsi"/>
          <w:sz w:val="20"/>
          <w:szCs w:val="20"/>
          <w:bdr w:val="none" w:sz="0" w:space="0" w:color="auto"/>
        </w:rPr>
        <w:t xml:space="preserve">petitioner’s own defense counsel to deny him a fair trial. </w:t>
      </w:r>
      <w:r w:rsidR="00221B24" w:rsidRPr="00C552AA">
        <w:rPr>
          <w:rFonts w:asciiTheme="majorHAnsi" w:eastAsia="Calibri" w:hAnsiTheme="majorHAnsi"/>
          <w:sz w:val="20"/>
          <w:szCs w:val="20"/>
          <w:bdr w:val="none" w:sz="0" w:space="0" w:color="auto"/>
        </w:rPr>
        <w:t>He</w:t>
      </w:r>
      <w:r w:rsidR="00D41AC0" w:rsidRPr="00C552AA">
        <w:rPr>
          <w:rFonts w:asciiTheme="majorHAnsi" w:eastAsia="Calibri" w:hAnsiTheme="majorHAnsi"/>
          <w:sz w:val="20"/>
          <w:szCs w:val="20"/>
          <w:bdr w:val="none" w:sz="0" w:space="0" w:color="auto"/>
        </w:rPr>
        <w:t xml:space="preserve"> further alleges that his defense counsel </w:t>
      </w:r>
      <w:r w:rsidR="00D41AC0" w:rsidRPr="00C552AA">
        <w:rPr>
          <w:rFonts w:asciiTheme="majorHAnsi" w:eastAsia="Calibri" w:hAnsiTheme="majorHAnsi"/>
          <w:sz w:val="20"/>
          <w:szCs w:val="20"/>
          <w:bdr w:val="none" w:sz="0" w:space="0" w:color="auto"/>
        </w:rPr>
        <w:lastRenderedPageBreak/>
        <w:t>intentionally failed to adequately cross examine key witnesses and raise “Speedy Trial Act” objections, in violation of his Sixth Amendment rights.</w:t>
      </w:r>
      <w:r w:rsidR="00D41AC0" w:rsidRPr="00C552AA">
        <w:rPr>
          <w:rFonts w:asciiTheme="majorHAnsi" w:eastAsia="Calibri" w:hAnsiTheme="majorHAnsi"/>
          <w:sz w:val="20"/>
          <w:szCs w:val="20"/>
          <w:bdr w:val="none" w:sz="0" w:space="0" w:color="auto"/>
          <w:vertAlign w:val="superscript"/>
        </w:rPr>
        <w:footnoteReference w:id="3"/>
      </w:r>
      <w:r w:rsidR="00D41AC0" w:rsidRPr="00C552AA">
        <w:rPr>
          <w:rFonts w:asciiTheme="majorHAnsi" w:eastAsia="Calibri" w:hAnsiTheme="majorHAnsi"/>
          <w:sz w:val="20"/>
          <w:szCs w:val="20"/>
          <w:bdr w:val="none" w:sz="0" w:space="0" w:color="auto"/>
        </w:rPr>
        <w:t xml:space="preserve"> Finally, </w:t>
      </w:r>
      <w:r w:rsidR="00221B24" w:rsidRPr="00C552AA">
        <w:rPr>
          <w:rFonts w:asciiTheme="majorHAnsi" w:eastAsia="Calibri" w:hAnsiTheme="majorHAnsi"/>
          <w:sz w:val="20"/>
          <w:szCs w:val="20"/>
          <w:bdr w:val="none" w:sz="0" w:space="0" w:color="auto"/>
        </w:rPr>
        <w:t xml:space="preserve">the </w:t>
      </w:r>
      <w:r w:rsidR="00D41AC0" w:rsidRPr="00C552AA">
        <w:rPr>
          <w:rFonts w:asciiTheme="majorHAnsi" w:eastAsia="Calibri" w:hAnsiTheme="majorHAnsi"/>
          <w:sz w:val="20"/>
          <w:szCs w:val="20"/>
          <w:bdr w:val="none" w:sz="0" w:space="0" w:color="auto"/>
        </w:rPr>
        <w:t>petitioner states that his sentencing was based on “aggravating factors” that were never proven by the United States.</w:t>
      </w:r>
    </w:p>
    <w:p w14:paraId="4033FCAC" w14:textId="3C54A3B4" w:rsidR="005A2BAC" w:rsidRPr="00C552AA" w:rsidRDefault="00223A24" w:rsidP="00131C37">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The p</w:t>
      </w:r>
      <w:r w:rsidR="005A2BAC" w:rsidRPr="00C552AA">
        <w:rPr>
          <w:rFonts w:asciiTheme="majorHAnsi" w:eastAsia="Calibri" w:hAnsiTheme="majorHAnsi"/>
          <w:sz w:val="20"/>
          <w:szCs w:val="20"/>
          <w:bdr w:val="none" w:sz="0" w:space="0" w:color="auto"/>
        </w:rPr>
        <w:t>etitioner appealed his conviction to the United States Court of Appeals for the Second Circuit on May 22, 2008</w:t>
      </w:r>
      <w:r w:rsidR="009A5422" w:rsidRPr="00C552AA">
        <w:rPr>
          <w:rFonts w:asciiTheme="majorHAnsi" w:eastAsia="Calibri" w:hAnsiTheme="majorHAnsi"/>
          <w:sz w:val="20"/>
          <w:szCs w:val="20"/>
          <w:bdr w:val="none" w:sz="0" w:space="0" w:color="auto"/>
        </w:rPr>
        <w:t xml:space="preserve">, focusing </w:t>
      </w:r>
      <w:r w:rsidR="005A2BAC" w:rsidRPr="00C552AA">
        <w:rPr>
          <w:rFonts w:asciiTheme="majorHAnsi" w:eastAsia="Calibri" w:hAnsiTheme="majorHAnsi"/>
          <w:sz w:val="20"/>
          <w:szCs w:val="20"/>
          <w:bdr w:val="none" w:sz="0" w:space="0" w:color="auto"/>
        </w:rPr>
        <w:t>on three due process claims arising from his arrest</w:t>
      </w:r>
      <w:r w:rsidR="005A2BAC" w:rsidRPr="00C552AA">
        <w:rPr>
          <w:rFonts w:asciiTheme="majorHAnsi" w:eastAsia="Calibri" w:hAnsiTheme="majorHAnsi"/>
          <w:sz w:val="20"/>
          <w:szCs w:val="20"/>
          <w:bdr w:val="none" w:sz="0" w:space="0" w:color="auto"/>
          <w:vertAlign w:val="superscript"/>
        </w:rPr>
        <w:footnoteReference w:id="4"/>
      </w:r>
      <w:r w:rsidRPr="00C552AA">
        <w:rPr>
          <w:rFonts w:asciiTheme="majorHAnsi" w:eastAsia="Calibri" w:hAnsiTheme="majorHAnsi"/>
          <w:sz w:val="20"/>
          <w:szCs w:val="20"/>
          <w:bdr w:val="none" w:sz="0" w:space="0" w:color="auto"/>
        </w:rPr>
        <w:t xml:space="preserve"> and </w:t>
      </w:r>
      <w:r w:rsidR="00AE0173" w:rsidRPr="00C552AA">
        <w:rPr>
          <w:rFonts w:asciiTheme="majorHAnsi" w:eastAsia="Calibri" w:hAnsiTheme="majorHAnsi"/>
          <w:sz w:val="20"/>
          <w:szCs w:val="20"/>
          <w:bdr w:val="none" w:sz="0" w:space="0" w:color="auto"/>
        </w:rPr>
        <w:t>argued that</w:t>
      </w:r>
      <w:r w:rsidRPr="00C552AA">
        <w:rPr>
          <w:rFonts w:asciiTheme="majorHAnsi" w:eastAsia="Calibri" w:hAnsiTheme="majorHAnsi"/>
          <w:sz w:val="20"/>
          <w:szCs w:val="20"/>
          <w:bdr w:val="none" w:sz="0" w:space="0" w:color="auto"/>
        </w:rPr>
        <w:t xml:space="preserve"> </w:t>
      </w:r>
      <w:r w:rsidR="005A2BAC" w:rsidRPr="00C552AA">
        <w:rPr>
          <w:rFonts w:asciiTheme="majorHAnsi" w:eastAsia="Calibri" w:hAnsiTheme="majorHAnsi"/>
          <w:sz w:val="20"/>
          <w:szCs w:val="20"/>
          <w:bdr w:val="none" w:sz="0" w:space="0" w:color="auto"/>
        </w:rPr>
        <w:t>all evidence gained as a result of his arrest should have been ruled inadmissible at trial</w:t>
      </w:r>
      <w:r w:rsidR="00E90A49" w:rsidRPr="00C552AA">
        <w:rPr>
          <w:rFonts w:asciiTheme="majorHAnsi" w:eastAsia="Calibri" w:hAnsiTheme="majorHAnsi"/>
          <w:sz w:val="20"/>
          <w:szCs w:val="20"/>
          <w:bdr w:val="none" w:sz="0" w:space="0" w:color="auto"/>
        </w:rPr>
        <w:t xml:space="preserve">. </w:t>
      </w:r>
      <w:r w:rsidRPr="00C552AA">
        <w:rPr>
          <w:rFonts w:asciiTheme="majorHAnsi" w:eastAsia="Calibri" w:hAnsiTheme="majorHAnsi"/>
          <w:sz w:val="20"/>
          <w:szCs w:val="20"/>
          <w:bdr w:val="none" w:sz="0" w:space="0" w:color="auto"/>
        </w:rPr>
        <w:t>On May 22, 2008, t</w:t>
      </w:r>
      <w:r w:rsidR="005A2BAC" w:rsidRPr="00C552AA">
        <w:rPr>
          <w:rFonts w:asciiTheme="majorHAnsi" w:eastAsia="Calibri" w:hAnsiTheme="majorHAnsi"/>
          <w:sz w:val="20"/>
          <w:szCs w:val="20"/>
          <w:bdr w:val="none" w:sz="0" w:space="0" w:color="auto"/>
        </w:rPr>
        <w:t>he Court of Appeals ruled that the arresting officer’s conduct did not violate</w:t>
      </w:r>
      <w:r w:rsidR="00810F42" w:rsidRPr="00C552AA">
        <w:rPr>
          <w:rFonts w:asciiTheme="majorHAnsi" w:eastAsia="Calibri" w:hAnsiTheme="majorHAnsi"/>
          <w:sz w:val="20"/>
          <w:szCs w:val="20"/>
          <w:bdr w:val="none" w:sz="0" w:space="0" w:color="auto"/>
        </w:rPr>
        <w:t xml:space="preserve"> the</w:t>
      </w:r>
      <w:r w:rsidR="005A2BAC" w:rsidRPr="00C552AA">
        <w:rPr>
          <w:rFonts w:asciiTheme="majorHAnsi" w:eastAsia="Calibri" w:hAnsiTheme="majorHAnsi"/>
          <w:sz w:val="20"/>
          <w:szCs w:val="20"/>
          <w:bdr w:val="none" w:sz="0" w:space="0" w:color="auto"/>
        </w:rPr>
        <w:t xml:space="preserve"> petitioner’s due process constitutional rights</w:t>
      </w:r>
      <w:r w:rsidR="00810F42" w:rsidRPr="00C552AA">
        <w:rPr>
          <w:rFonts w:asciiTheme="majorHAnsi" w:eastAsia="Calibri" w:hAnsiTheme="majorHAnsi"/>
          <w:sz w:val="20"/>
          <w:szCs w:val="20"/>
          <w:bdr w:val="none" w:sz="0" w:space="0" w:color="auto"/>
        </w:rPr>
        <w:t>, finding that the initial contact between the petitioner and the arresting officer was consensual, and that the officer had reasonable suspicion to detain the petitioner</w:t>
      </w:r>
      <w:r w:rsidR="005A2BAC" w:rsidRPr="00C552AA">
        <w:rPr>
          <w:rFonts w:asciiTheme="majorHAnsi" w:eastAsia="Calibri" w:hAnsiTheme="majorHAnsi"/>
          <w:sz w:val="20"/>
          <w:szCs w:val="20"/>
          <w:bdr w:val="none" w:sz="0" w:space="0" w:color="auto"/>
          <w:vertAlign w:val="superscript"/>
        </w:rPr>
        <w:footnoteReference w:id="5"/>
      </w:r>
      <w:r w:rsidR="00810F42" w:rsidRPr="00C552AA">
        <w:rPr>
          <w:rFonts w:asciiTheme="majorHAnsi" w:eastAsia="Calibri" w:hAnsiTheme="majorHAnsi"/>
          <w:sz w:val="20"/>
          <w:szCs w:val="20"/>
          <w:bdr w:val="none" w:sz="0" w:space="0" w:color="auto"/>
        </w:rPr>
        <w:t>.</w:t>
      </w:r>
      <w:r w:rsidR="00D41AC0" w:rsidRPr="00C552AA">
        <w:rPr>
          <w:rFonts w:asciiTheme="majorHAnsi" w:eastAsia="Calibri" w:hAnsiTheme="majorHAnsi"/>
          <w:sz w:val="20"/>
          <w:szCs w:val="20"/>
          <w:bdr w:val="none" w:sz="0" w:space="0" w:color="auto"/>
        </w:rPr>
        <w:t xml:space="preserve"> </w:t>
      </w:r>
    </w:p>
    <w:p w14:paraId="3ADE43F3" w14:textId="707B105E" w:rsidR="005A2BAC" w:rsidRPr="00C552AA" w:rsidRDefault="00E470E3" w:rsidP="007B67C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The p</w:t>
      </w:r>
      <w:r w:rsidR="005A2BAC" w:rsidRPr="00C552AA">
        <w:rPr>
          <w:rFonts w:asciiTheme="majorHAnsi" w:eastAsia="Calibri" w:hAnsiTheme="majorHAnsi"/>
          <w:sz w:val="20"/>
          <w:szCs w:val="20"/>
          <w:bdr w:val="none" w:sz="0" w:space="0" w:color="auto"/>
        </w:rPr>
        <w:t xml:space="preserve">etitioner first raised claims related to his alleged due process violations in a </w:t>
      </w:r>
      <w:r w:rsidR="005A2BAC" w:rsidRPr="00C552AA">
        <w:rPr>
          <w:rFonts w:asciiTheme="majorHAnsi" w:eastAsia="Calibri" w:hAnsiTheme="majorHAnsi"/>
          <w:i/>
          <w:sz w:val="20"/>
          <w:szCs w:val="20"/>
          <w:bdr w:val="none" w:sz="0" w:space="0" w:color="auto"/>
        </w:rPr>
        <w:t>habeas corpus</w:t>
      </w:r>
      <w:r w:rsidR="005A2BAC" w:rsidRPr="00C552AA">
        <w:rPr>
          <w:rFonts w:asciiTheme="majorHAnsi" w:eastAsia="Calibri" w:hAnsiTheme="majorHAnsi"/>
          <w:sz w:val="20"/>
          <w:szCs w:val="20"/>
          <w:bdr w:val="none" w:sz="0" w:space="0" w:color="auto"/>
        </w:rPr>
        <w:t xml:space="preserve"> petition filed in the U.S. District Court for the S.D.N.Y. on April 7, 2009</w:t>
      </w:r>
      <w:r w:rsidR="00221B24" w:rsidRPr="00C552AA">
        <w:rPr>
          <w:rFonts w:asciiTheme="majorHAnsi" w:eastAsia="Calibri" w:hAnsiTheme="majorHAnsi"/>
          <w:sz w:val="20"/>
          <w:szCs w:val="20"/>
          <w:bdr w:val="none" w:sz="0" w:space="0" w:color="auto"/>
        </w:rPr>
        <w:t>, in which he</w:t>
      </w:r>
      <w:r w:rsidR="005A2BAC" w:rsidRPr="00C552AA">
        <w:rPr>
          <w:rFonts w:asciiTheme="majorHAnsi" w:eastAsia="Calibri" w:hAnsiTheme="majorHAnsi"/>
          <w:sz w:val="20"/>
          <w:szCs w:val="20"/>
          <w:bdr w:val="none" w:sz="0" w:space="0" w:color="auto"/>
        </w:rPr>
        <w:t xml:space="preserve"> alleged that: a) his counsel provided ineffective assistance; b) his sentence was unreasonable; c) his Sixth Amendment right to a speedy trial was violated; d) and his </w:t>
      </w:r>
      <w:r w:rsidR="005A2BAC" w:rsidRPr="00C552AA">
        <w:rPr>
          <w:rFonts w:asciiTheme="majorHAnsi" w:eastAsia="Calibri" w:hAnsiTheme="majorHAnsi"/>
          <w:i/>
          <w:sz w:val="20"/>
          <w:szCs w:val="20"/>
          <w:bdr w:val="none" w:sz="0" w:space="0" w:color="auto"/>
        </w:rPr>
        <w:t>Miranda</w:t>
      </w:r>
      <w:r w:rsidR="005A2BAC" w:rsidRPr="00C552AA">
        <w:rPr>
          <w:rFonts w:asciiTheme="majorHAnsi" w:eastAsia="Calibri" w:hAnsiTheme="majorHAnsi"/>
          <w:sz w:val="20"/>
          <w:szCs w:val="20"/>
          <w:bdr w:val="none" w:sz="0" w:space="0" w:color="auto"/>
        </w:rPr>
        <w:t xml:space="preserve"> rights were violated. The U.S. District Court for the S.D.N.Y. denied </w:t>
      </w:r>
      <w:r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 xml:space="preserve">petition on all four grounds on January 7, 2010, </w:t>
      </w:r>
      <w:r w:rsidR="001946F4" w:rsidRPr="00C552AA">
        <w:rPr>
          <w:rFonts w:asciiTheme="majorHAnsi" w:eastAsia="Calibri" w:hAnsiTheme="majorHAnsi"/>
          <w:sz w:val="20"/>
          <w:szCs w:val="20"/>
          <w:bdr w:val="none" w:sz="0" w:space="0" w:color="auto"/>
        </w:rPr>
        <w:t xml:space="preserve">finding that the petitioner received effective counsel, that the time between his arrest and trial did not violate the “Speedy Trial Act”, that the petitioner failed to demonstrate a violation of his due process rights and that the record supported </w:t>
      </w:r>
      <w:r w:rsidR="00337507" w:rsidRPr="00C552AA">
        <w:rPr>
          <w:rFonts w:asciiTheme="majorHAnsi" w:eastAsia="Calibri" w:hAnsiTheme="majorHAnsi"/>
          <w:sz w:val="20"/>
          <w:szCs w:val="20"/>
          <w:bdr w:val="none" w:sz="0" w:space="0" w:color="auto"/>
        </w:rPr>
        <w:t>the</w:t>
      </w:r>
      <w:r w:rsidR="001946F4" w:rsidRPr="00C552AA">
        <w:rPr>
          <w:rFonts w:asciiTheme="majorHAnsi" w:eastAsia="Calibri" w:hAnsiTheme="majorHAnsi"/>
          <w:sz w:val="20"/>
          <w:szCs w:val="20"/>
          <w:bdr w:val="none" w:sz="0" w:space="0" w:color="auto"/>
        </w:rPr>
        <w:t xml:space="preserve"> sentence</w:t>
      </w:r>
      <w:r w:rsidR="00F640E1" w:rsidRPr="00C552AA">
        <w:rPr>
          <w:rFonts w:asciiTheme="majorHAnsi" w:eastAsia="Calibri" w:hAnsiTheme="majorHAnsi"/>
          <w:sz w:val="20"/>
          <w:szCs w:val="20"/>
          <w:bdr w:val="none" w:sz="0" w:space="0" w:color="auto"/>
        </w:rPr>
        <w:t>, including that the officers would have made any statement before having his Miranda rights read to him</w:t>
      </w:r>
      <w:r w:rsidR="005A2BAC" w:rsidRPr="00C552AA">
        <w:rPr>
          <w:rFonts w:asciiTheme="majorHAnsi" w:eastAsia="Calibri" w:hAnsiTheme="majorHAnsi"/>
          <w:sz w:val="20"/>
          <w:szCs w:val="20"/>
          <w:bdr w:val="none" w:sz="0" w:space="0" w:color="auto"/>
        </w:rPr>
        <w:t>.</w:t>
      </w:r>
      <w:r w:rsidR="005A2BAC" w:rsidRPr="00C552AA">
        <w:rPr>
          <w:rFonts w:asciiTheme="majorHAnsi" w:eastAsia="Calibri" w:hAnsiTheme="majorHAnsi"/>
          <w:sz w:val="20"/>
          <w:szCs w:val="20"/>
          <w:bdr w:val="none" w:sz="0" w:space="0" w:color="auto"/>
          <w:vertAlign w:val="superscript"/>
        </w:rPr>
        <w:footnoteReference w:id="6"/>
      </w:r>
      <w:r w:rsidR="005A2BAC" w:rsidRPr="00C552AA">
        <w:rPr>
          <w:rFonts w:asciiTheme="majorHAnsi" w:eastAsia="Calibri" w:hAnsiTheme="majorHAnsi"/>
          <w:sz w:val="20"/>
          <w:szCs w:val="20"/>
          <w:bdr w:val="none" w:sz="0" w:space="0" w:color="auto"/>
        </w:rPr>
        <w:t xml:space="preserve"> </w:t>
      </w:r>
      <w:r w:rsidR="009138A6" w:rsidRPr="00C552AA">
        <w:rPr>
          <w:rFonts w:asciiTheme="majorHAnsi" w:eastAsia="Calibri" w:hAnsiTheme="majorHAnsi"/>
          <w:sz w:val="20"/>
          <w:szCs w:val="20"/>
          <w:bdr w:val="none" w:sz="0" w:space="0" w:color="auto"/>
        </w:rPr>
        <w:t>The p</w:t>
      </w:r>
      <w:r w:rsidR="005A2BAC" w:rsidRPr="00C552AA">
        <w:rPr>
          <w:rFonts w:asciiTheme="majorHAnsi" w:eastAsia="Calibri" w:hAnsiTheme="majorHAnsi"/>
          <w:sz w:val="20"/>
          <w:szCs w:val="20"/>
          <w:bdr w:val="none" w:sz="0" w:space="0" w:color="auto"/>
        </w:rPr>
        <w:t>etitioner sought a certificate of appealability from the Second Circuit Court of Appeals</w:t>
      </w:r>
      <w:r w:rsidRPr="00C552AA">
        <w:rPr>
          <w:rFonts w:asciiTheme="majorHAnsi" w:eastAsia="Calibri" w:hAnsiTheme="majorHAnsi"/>
          <w:sz w:val="20"/>
          <w:szCs w:val="20"/>
          <w:bdr w:val="none" w:sz="0" w:space="0" w:color="auto"/>
        </w:rPr>
        <w:t>, which was denied o</w:t>
      </w:r>
      <w:r w:rsidR="005A2BAC" w:rsidRPr="00C552AA">
        <w:rPr>
          <w:rFonts w:asciiTheme="majorHAnsi" w:eastAsia="Calibri" w:hAnsiTheme="majorHAnsi"/>
          <w:sz w:val="20"/>
          <w:szCs w:val="20"/>
          <w:bdr w:val="none" w:sz="0" w:space="0" w:color="auto"/>
        </w:rPr>
        <w:t xml:space="preserve">n July 15, 2010. Two months after the appellate court’s denial, on September 8, 2010, </w:t>
      </w:r>
      <w:r w:rsidR="007B67CA"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petitioner filed a new motion with the U.S.</w:t>
      </w:r>
      <w:r w:rsidR="00C46AF3" w:rsidRPr="00C552AA">
        <w:rPr>
          <w:rFonts w:asciiTheme="majorHAnsi" w:eastAsia="Calibri" w:hAnsiTheme="majorHAnsi"/>
          <w:sz w:val="20"/>
          <w:szCs w:val="20"/>
          <w:bdr w:val="none" w:sz="0" w:space="0" w:color="auto"/>
        </w:rPr>
        <w:t> </w:t>
      </w:r>
      <w:r w:rsidR="005A2BAC" w:rsidRPr="00C552AA">
        <w:rPr>
          <w:rFonts w:asciiTheme="majorHAnsi" w:eastAsia="Calibri" w:hAnsiTheme="majorHAnsi"/>
          <w:sz w:val="20"/>
          <w:szCs w:val="20"/>
          <w:bdr w:val="none" w:sz="0" w:space="0" w:color="auto"/>
        </w:rPr>
        <w:t xml:space="preserve">District Court for the S.D.N.Y., to amend his original </w:t>
      </w:r>
      <w:r w:rsidR="005A2BAC" w:rsidRPr="00C552AA">
        <w:rPr>
          <w:rFonts w:asciiTheme="majorHAnsi" w:eastAsia="Calibri" w:hAnsiTheme="majorHAnsi"/>
          <w:i/>
          <w:sz w:val="20"/>
          <w:szCs w:val="20"/>
          <w:bdr w:val="none" w:sz="0" w:space="0" w:color="auto"/>
        </w:rPr>
        <w:t>habeas corpus</w:t>
      </w:r>
      <w:r w:rsidR="005A2BAC" w:rsidRPr="00C552AA">
        <w:rPr>
          <w:rFonts w:asciiTheme="majorHAnsi" w:eastAsia="Calibri" w:hAnsiTheme="majorHAnsi"/>
          <w:sz w:val="20"/>
          <w:szCs w:val="20"/>
          <w:bdr w:val="none" w:sz="0" w:space="0" w:color="auto"/>
        </w:rPr>
        <w:t xml:space="preserve"> petition with two new claims. Both of these claims alleged ineffective assistance of counsel at trial.</w:t>
      </w:r>
      <w:r w:rsidR="005A2BAC" w:rsidRPr="00C552AA">
        <w:rPr>
          <w:rFonts w:asciiTheme="majorHAnsi" w:eastAsia="Calibri" w:hAnsiTheme="majorHAnsi"/>
          <w:sz w:val="20"/>
          <w:szCs w:val="20"/>
          <w:bdr w:val="none" w:sz="0" w:space="0" w:color="auto"/>
          <w:vertAlign w:val="superscript"/>
        </w:rPr>
        <w:footnoteReference w:id="7"/>
      </w:r>
      <w:r w:rsidR="007B67CA" w:rsidRPr="00C552AA">
        <w:rPr>
          <w:rFonts w:asciiTheme="majorHAnsi" w:eastAsia="Calibri" w:hAnsiTheme="majorHAnsi"/>
          <w:sz w:val="20"/>
          <w:szCs w:val="20"/>
          <w:bdr w:val="none" w:sz="0" w:space="0" w:color="auto"/>
        </w:rPr>
        <w:t xml:space="preserve"> </w:t>
      </w:r>
      <w:r w:rsidR="005A2BAC" w:rsidRPr="00C552AA">
        <w:rPr>
          <w:rFonts w:asciiTheme="majorHAnsi" w:eastAsia="Calibri" w:hAnsiTheme="majorHAnsi"/>
          <w:sz w:val="20"/>
          <w:szCs w:val="20"/>
          <w:bdr w:val="none" w:sz="0" w:space="0" w:color="auto"/>
        </w:rPr>
        <w:t xml:space="preserve">On August 28, 2013, the U.S. District Court for the S.D.N.Y. ruled that this new motion was untimely, and that he raised new claims that did not “relate back” to his initial </w:t>
      </w:r>
      <w:r w:rsidR="005A2BAC" w:rsidRPr="00C552AA">
        <w:rPr>
          <w:rFonts w:asciiTheme="majorHAnsi" w:eastAsia="Calibri" w:hAnsiTheme="majorHAnsi"/>
          <w:i/>
          <w:sz w:val="20"/>
          <w:szCs w:val="20"/>
          <w:bdr w:val="none" w:sz="0" w:space="0" w:color="auto"/>
        </w:rPr>
        <w:t>habeas corpus</w:t>
      </w:r>
      <w:r w:rsidR="005A2BAC" w:rsidRPr="00C552AA">
        <w:rPr>
          <w:rFonts w:asciiTheme="majorHAnsi" w:eastAsia="Calibri" w:hAnsiTheme="majorHAnsi"/>
          <w:sz w:val="20"/>
          <w:szCs w:val="20"/>
          <w:bdr w:val="none" w:sz="0" w:space="0" w:color="auto"/>
        </w:rPr>
        <w:t xml:space="preserve"> petition.</w:t>
      </w:r>
    </w:p>
    <w:p w14:paraId="7BE19E8F" w14:textId="18F7EB5F" w:rsidR="005A2BAC" w:rsidRPr="00C552AA" w:rsidRDefault="005A2BAC" w:rsidP="00131C3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 On December 10, 2013, </w:t>
      </w:r>
      <w:r w:rsidR="00912BA3" w:rsidRPr="00C552AA">
        <w:rPr>
          <w:rFonts w:asciiTheme="majorHAnsi" w:eastAsia="Calibri" w:hAnsiTheme="majorHAnsi"/>
          <w:sz w:val="20"/>
          <w:szCs w:val="20"/>
          <w:bdr w:val="none" w:sz="0" w:space="0" w:color="auto"/>
        </w:rPr>
        <w:t xml:space="preserve">the </w:t>
      </w:r>
      <w:r w:rsidRPr="00C552AA">
        <w:rPr>
          <w:rFonts w:asciiTheme="majorHAnsi" w:eastAsia="Calibri" w:hAnsiTheme="majorHAnsi"/>
          <w:sz w:val="20"/>
          <w:szCs w:val="20"/>
          <w:bdr w:val="none" w:sz="0" w:space="0" w:color="auto"/>
        </w:rPr>
        <w:t xml:space="preserve">petitioner filed a “Complaint of Judicial Misconduct or Disability” against </w:t>
      </w:r>
      <w:r w:rsidR="007B67CA" w:rsidRPr="00C552AA">
        <w:rPr>
          <w:rFonts w:asciiTheme="majorHAnsi" w:eastAsia="Calibri" w:hAnsiTheme="majorHAnsi"/>
          <w:sz w:val="20"/>
          <w:szCs w:val="20"/>
          <w:bdr w:val="none" w:sz="0" w:space="0" w:color="auto"/>
        </w:rPr>
        <w:t xml:space="preserve">the sentencing judge </w:t>
      </w:r>
      <w:r w:rsidRPr="00C552AA">
        <w:rPr>
          <w:rFonts w:asciiTheme="majorHAnsi" w:eastAsia="Calibri" w:hAnsiTheme="majorHAnsi"/>
          <w:sz w:val="20"/>
          <w:szCs w:val="20"/>
          <w:bdr w:val="none" w:sz="0" w:space="0" w:color="auto"/>
        </w:rPr>
        <w:t>before the Judicial Council of the Second Circuit Court of Appeals. The complaint alleged gross misconduct by</w:t>
      </w:r>
      <w:r w:rsidR="007B67CA" w:rsidRPr="00C552AA">
        <w:rPr>
          <w:rFonts w:asciiTheme="majorHAnsi" w:eastAsia="Calibri" w:hAnsiTheme="majorHAnsi"/>
          <w:sz w:val="20"/>
          <w:szCs w:val="20"/>
          <w:bdr w:val="none" w:sz="0" w:space="0" w:color="auto"/>
        </w:rPr>
        <w:t xml:space="preserve"> the judge</w:t>
      </w:r>
      <w:r w:rsidRPr="00C552AA">
        <w:rPr>
          <w:rFonts w:asciiTheme="majorHAnsi" w:eastAsia="Calibri" w:hAnsiTheme="majorHAnsi"/>
          <w:sz w:val="20"/>
          <w:szCs w:val="20"/>
          <w:bdr w:val="none" w:sz="0" w:space="0" w:color="auto"/>
          <w:vertAlign w:val="superscript"/>
        </w:rPr>
        <w:footnoteReference w:id="8"/>
      </w:r>
      <w:r w:rsidR="00221B24" w:rsidRPr="00C552AA">
        <w:rPr>
          <w:rFonts w:asciiTheme="majorHAnsi" w:eastAsia="Calibri" w:hAnsiTheme="majorHAnsi"/>
          <w:sz w:val="20"/>
          <w:szCs w:val="20"/>
          <w:bdr w:val="none" w:sz="0" w:space="0" w:color="auto"/>
        </w:rPr>
        <w:t>.</w:t>
      </w:r>
      <w:r w:rsidRPr="00C552AA">
        <w:rPr>
          <w:rFonts w:asciiTheme="majorHAnsi" w:eastAsia="Calibri" w:hAnsiTheme="majorHAnsi"/>
          <w:sz w:val="20"/>
          <w:szCs w:val="20"/>
          <w:bdr w:val="none" w:sz="0" w:space="0" w:color="auto"/>
        </w:rPr>
        <w:t xml:space="preserve"> </w:t>
      </w:r>
      <w:r w:rsidR="007B67CA" w:rsidRPr="00C552AA">
        <w:rPr>
          <w:rFonts w:asciiTheme="majorHAnsi" w:eastAsia="Calibri" w:hAnsiTheme="majorHAnsi"/>
          <w:sz w:val="20"/>
          <w:szCs w:val="20"/>
          <w:bdr w:val="none" w:sz="0" w:space="0" w:color="auto"/>
        </w:rPr>
        <w:t>The</w:t>
      </w:r>
      <w:r w:rsidRPr="00C552AA">
        <w:rPr>
          <w:rFonts w:asciiTheme="majorHAnsi" w:eastAsia="Calibri" w:hAnsiTheme="majorHAnsi"/>
          <w:sz w:val="20"/>
          <w:szCs w:val="20"/>
          <w:bdr w:val="none" w:sz="0" w:space="0" w:color="auto"/>
        </w:rPr>
        <w:t xml:space="preserve"> Chief Judge for the Second Circuit Court of Appeals conducted </w:t>
      </w:r>
      <w:r w:rsidR="00E01848" w:rsidRPr="00C552AA">
        <w:rPr>
          <w:rFonts w:asciiTheme="majorHAnsi" w:eastAsia="Calibri" w:hAnsiTheme="majorHAnsi"/>
          <w:sz w:val="20"/>
          <w:szCs w:val="20"/>
          <w:bdr w:val="none" w:sz="0" w:space="0" w:color="auto"/>
        </w:rPr>
        <w:t>an</w:t>
      </w:r>
      <w:r w:rsidR="00910F1A" w:rsidRPr="00C552AA">
        <w:rPr>
          <w:rFonts w:asciiTheme="majorHAnsi" w:eastAsia="Calibri" w:hAnsiTheme="majorHAnsi"/>
          <w:sz w:val="20"/>
          <w:szCs w:val="20"/>
          <w:bdr w:val="none" w:sz="0" w:space="0" w:color="auto"/>
        </w:rPr>
        <w:t xml:space="preserve"> </w:t>
      </w:r>
      <w:r w:rsidRPr="00C552AA">
        <w:rPr>
          <w:rFonts w:asciiTheme="majorHAnsi" w:eastAsia="Calibri" w:hAnsiTheme="majorHAnsi"/>
          <w:sz w:val="20"/>
          <w:szCs w:val="20"/>
          <w:bdr w:val="none" w:sz="0" w:space="0" w:color="auto"/>
        </w:rPr>
        <w:t xml:space="preserve">investigation, including an exhaustive review of the trial transcript, and dismissed all allegations as meritless. </w:t>
      </w:r>
    </w:p>
    <w:p w14:paraId="4B858466" w14:textId="3A2683D4" w:rsidR="005A2BAC" w:rsidRPr="00C552AA" w:rsidRDefault="005A2BAC" w:rsidP="007B67C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Between 2005 and 2014, the petitioner filed several additional federal lawsuits against three of his criminal defense attorneys (alleging conspiring with the prosecution)</w:t>
      </w:r>
      <w:r w:rsidR="007B67CA" w:rsidRPr="00C552AA">
        <w:rPr>
          <w:rFonts w:asciiTheme="majorHAnsi" w:eastAsia="Calibri" w:hAnsiTheme="majorHAnsi"/>
          <w:sz w:val="20"/>
          <w:szCs w:val="20"/>
          <w:bdr w:val="none" w:sz="0" w:space="0" w:color="auto"/>
        </w:rPr>
        <w:t>,</w:t>
      </w:r>
      <w:r w:rsidRPr="00C552AA">
        <w:rPr>
          <w:rFonts w:asciiTheme="majorHAnsi" w:eastAsia="Calibri" w:hAnsiTheme="majorHAnsi"/>
          <w:sz w:val="20"/>
          <w:szCs w:val="20"/>
          <w:bdr w:val="none" w:sz="0" w:space="0" w:color="auto"/>
        </w:rPr>
        <w:t xml:space="preserve"> two Assistant United States Attorneys (alleging facilitating perjury in witnesses, presenting false evidence, and conspiring to deprive petitioner of a fair trial)</w:t>
      </w:r>
      <w:r w:rsidR="007B67CA" w:rsidRPr="00C552AA">
        <w:rPr>
          <w:rFonts w:asciiTheme="majorHAnsi" w:eastAsia="Calibri" w:hAnsiTheme="majorHAnsi"/>
          <w:sz w:val="20"/>
          <w:szCs w:val="20"/>
          <w:bdr w:val="none" w:sz="0" w:space="0" w:color="auto"/>
        </w:rPr>
        <w:t>,</w:t>
      </w:r>
      <w:r w:rsidRPr="00C552AA">
        <w:rPr>
          <w:rFonts w:asciiTheme="majorHAnsi" w:eastAsia="Calibri" w:hAnsiTheme="majorHAnsi"/>
          <w:sz w:val="20"/>
          <w:szCs w:val="20"/>
          <w:bdr w:val="none" w:sz="0" w:space="0" w:color="auto"/>
        </w:rPr>
        <w:t xml:space="preserve"> and an undercover FBI agent (alleging perjury). All of these lawsuits were considered </w:t>
      </w:r>
      <w:r w:rsidRPr="00C552AA">
        <w:rPr>
          <w:rFonts w:asciiTheme="majorHAnsi" w:eastAsia="Calibri" w:hAnsiTheme="majorHAnsi"/>
          <w:sz w:val="20"/>
          <w:szCs w:val="20"/>
          <w:bdr w:val="none" w:sz="0" w:space="0" w:color="auto"/>
        </w:rPr>
        <w:lastRenderedPageBreak/>
        <w:t>and dismissed by various courts.</w:t>
      </w:r>
      <w:r w:rsidRPr="00C552AA">
        <w:rPr>
          <w:rFonts w:asciiTheme="majorHAnsi" w:eastAsia="Calibri" w:hAnsiTheme="majorHAnsi"/>
          <w:sz w:val="20"/>
          <w:szCs w:val="20"/>
          <w:bdr w:val="none" w:sz="0" w:space="0" w:color="auto"/>
          <w:vertAlign w:val="superscript"/>
        </w:rPr>
        <w:footnoteReference w:id="9"/>
      </w:r>
      <w:r w:rsidRPr="00C552AA">
        <w:rPr>
          <w:rFonts w:asciiTheme="majorHAnsi" w:eastAsia="Calibri" w:hAnsiTheme="majorHAnsi"/>
          <w:sz w:val="20"/>
          <w:szCs w:val="20"/>
          <w:bdr w:val="none" w:sz="0" w:space="0" w:color="auto"/>
        </w:rPr>
        <w:t xml:space="preserve"> Notably, all of these lawsuits were filed </w:t>
      </w:r>
      <w:r w:rsidRPr="00C552AA">
        <w:rPr>
          <w:rFonts w:asciiTheme="majorHAnsi" w:eastAsia="Calibri" w:hAnsiTheme="majorHAnsi"/>
          <w:i/>
          <w:sz w:val="20"/>
          <w:szCs w:val="20"/>
          <w:bdr w:val="none" w:sz="0" w:space="0" w:color="auto"/>
        </w:rPr>
        <w:t>in forma pauperis</w:t>
      </w:r>
      <w:r w:rsidRPr="00C552AA">
        <w:rPr>
          <w:rFonts w:asciiTheme="majorHAnsi" w:eastAsia="Calibri" w:hAnsiTheme="majorHAnsi"/>
          <w:sz w:val="20"/>
          <w:szCs w:val="20"/>
          <w:bdr w:val="none" w:sz="0" w:space="0" w:color="auto"/>
        </w:rPr>
        <w:t xml:space="preserve">, which allows litigants who have limited funds to file federal lawsuits for free, without having to pay filing fees. On March 12, 2014, </w:t>
      </w:r>
      <w:r w:rsidR="00E34BAD" w:rsidRPr="00C552AA">
        <w:rPr>
          <w:rFonts w:asciiTheme="majorHAnsi" w:eastAsia="Calibri" w:hAnsiTheme="majorHAnsi"/>
          <w:sz w:val="20"/>
          <w:szCs w:val="20"/>
          <w:bdr w:val="none" w:sz="0" w:space="0" w:color="auto"/>
        </w:rPr>
        <w:t xml:space="preserve">the </w:t>
      </w:r>
      <w:r w:rsidRPr="00C552AA">
        <w:rPr>
          <w:rFonts w:asciiTheme="majorHAnsi" w:eastAsia="Calibri" w:hAnsiTheme="majorHAnsi"/>
          <w:sz w:val="20"/>
          <w:szCs w:val="20"/>
          <w:bdr w:val="none" w:sz="0" w:space="0" w:color="auto"/>
        </w:rPr>
        <w:t xml:space="preserve">petitioner’s status and ability to file </w:t>
      </w:r>
      <w:r w:rsidRPr="00C552AA">
        <w:rPr>
          <w:rFonts w:asciiTheme="majorHAnsi" w:eastAsia="Calibri" w:hAnsiTheme="majorHAnsi"/>
          <w:i/>
          <w:sz w:val="20"/>
          <w:szCs w:val="20"/>
          <w:bdr w:val="none" w:sz="0" w:space="0" w:color="auto"/>
        </w:rPr>
        <w:t xml:space="preserve">in forma pauperis </w:t>
      </w:r>
      <w:r w:rsidRPr="00C552AA">
        <w:rPr>
          <w:rFonts w:asciiTheme="majorHAnsi" w:eastAsia="Calibri" w:hAnsiTheme="majorHAnsi"/>
          <w:sz w:val="20"/>
          <w:szCs w:val="20"/>
          <w:bdr w:val="none" w:sz="0" w:space="0" w:color="auto"/>
        </w:rPr>
        <w:t>was revoked by the United States District Court for the S.D.N.Y., after he was found to have filed his fifth duplicative and meritless lawsuit</w:t>
      </w:r>
      <w:r w:rsidR="00FF4446" w:rsidRPr="00C552AA">
        <w:rPr>
          <w:rFonts w:asciiTheme="majorHAnsi" w:eastAsia="Calibri" w:hAnsiTheme="majorHAnsi"/>
          <w:sz w:val="20"/>
          <w:szCs w:val="20"/>
          <w:bdr w:val="none" w:sz="0" w:space="0" w:color="auto"/>
        </w:rPr>
        <w:t>;</w:t>
      </w:r>
      <w:r w:rsidRPr="00C552AA">
        <w:rPr>
          <w:rFonts w:asciiTheme="majorHAnsi" w:eastAsia="Calibri" w:hAnsiTheme="majorHAnsi"/>
          <w:sz w:val="20"/>
          <w:szCs w:val="20"/>
          <w:bdr w:val="none" w:sz="0" w:space="0" w:color="auto"/>
        </w:rPr>
        <w:t xml:space="preserve"> </w:t>
      </w:r>
      <w:r w:rsidR="00FF4446" w:rsidRPr="00C552AA">
        <w:rPr>
          <w:rFonts w:asciiTheme="majorHAnsi" w:eastAsia="Calibri" w:hAnsiTheme="majorHAnsi"/>
          <w:sz w:val="20"/>
          <w:szCs w:val="20"/>
          <w:bdr w:val="none" w:sz="0" w:space="0" w:color="auto"/>
        </w:rPr>
        <w:t xml:space="preserve">pursuant to federal statute, 28 U.S.C. § 1915(g), if a litigant files three or more meritless or duplicative lawsuits </w:t>
      </w:r>
      <w:r w:rsidR="00FF4446" w:rsidRPr="00C552AA">
        <w:rPr>
          <w:rFonts w:asciiTheme="majorHAnsi" w:eastAsia="Calibri" w:hAnsiTheme="majorHAnsi"/>
          <w:i/>
          <w:sz w:val="20"/>
          <w:szCs w:val="20"/>
          <w:bdr w:val="none" w:sz="0" w:space="0" w:color="auto"/>
        </w:rPr>
        <w:t xml:space="preserve">in forma pauperis, </w:t>
      </w:r>
      <w:r w:rsidR="00FF4446" w:rsidRPr="00C552AA">
        <w:rPr>
          <w:rFonts w:asciiTheme="majorHAnsi" w:eastAsia="Calibri" w:hAnsiTheme="majorHAnsi"/>
          <w:sz w:val="20"/>
          <w:szCs w:val="20"/>
          <w:bdr w:val="none" w:sz="0" w:space="0" w:color="auto"/>
        </w:rPr>
        <w:t>he is barred from filing additional lawsuits free of charge.</w:t>
      </w:r>
    </w:p>
    <w:p w14:paraId="489FEB23" w14:textId="175D736F" w:rsidR="005A2BAC" w:rsidRPr="00C552AA" w:rsidRDefault="007B67CA" w:rsidP="00C24E0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Finally, the petitioner denounces</w:t>
      </w:r>
      <w:r w:rsidR="00A65BC8" w:rsidRPr="00C552AA">
        <w:rPr>
          <w:rFonts w:asciiTheme="majorHAnsi" w:eastAsia="Calibri" w:hAnsiTheme="majorHAnsi"/>
          <w:sz w:val="20"/>
          <w:szCs w:val="20"/>
          <w:bdr w:val="none" w:sz="0" w:space="0" w:color="auto"/>
        </w:rPr>
        <w:t xml:space="preserve"> t</w:t>
      </w:r>
      <w:r w:rsidR="005A2BAC" w:rsidRPr="00C552AA">
        <w:rPr>
          <w:rFonts w:asciiTheme="majorHAnsi" w:eastAsia="Calibri" w:hAnsiTheme="majorHAnsi"/>
          <w:sz w:val="20"/>
          <w:szCs w:val="20"/>
          <w:bdr w:val="none" w:sz="0" w:space="0" w:color="auto"/>
        </w:rPr>
        <w:t>he conditions of his incarceration</w:t>
      </w:r>
      <w:r w:rsidR="00677CD7" w:rsidRPr="00C552AA">
        <w:rPr>
          <w:rFonts w:asciiTheme="majorHAnsi" w:eastAsia="Calibri" w:hAnsiTheme="majorHAnsi"/>
          <w:sz w:val="20"/>
          <w:szCs w:val="20"/>
          <w:bdr w:val="none" w:sz="0" w:space="0" w:color="auto"/>
        </w:rPr>
        <w:t xml:space="preserve">, alleging </w:t>
      </w:r>
      <w:r w:rsidR="002D3B9B" w:rsidRPr="00C552AA">
        <w:rPr>
          <w:rFonts w:asciiTheme="majorHAnsi" w:eastAsia="Calibri" w:hAnsiTheme="majorHAnsi"/>
          <w:sz w:val="20"/>
          <w:szCs w:val="20"/>
          <w:bdr w:val="none" w:sz="0" w:space="0" w:color="auto"/>
        </w:rPr>
        <w:t xml:space="preserve">harassment, </w:t>
      </w:r>
      <w:r w:rsidR="00B955C7" w:rsidRPr="00C552AA">
        <w:rPr>
          <w:rFonts w:asciiTheme="majorHAnsi" w:eastAsia="Calibri" w:hAnsiTheme="majorHAnsi"/>
          <w:sz w:val="20"/>
          <w:szCs w:val="20"/>
          <w:bdr w:val="none" w:sz="0" w:space="0" w:color="auto"/>
        </w:rPr>
        <w:t>discriminatory treatment</w:t>
      </w:r>
      <w:r w:rsidR="00677CD7" w:rsidRPr="00C552AA">
        <w:rPr>
          <w:rFonts w:asciiTheme="majorHAnsi" w:eastAsia="Calibri" w:hAnsiTheme="majorHAnsi"/>
          <w:sz w:val="20"/>
          <w:szCs w:val="20"/>
          <w:bdr w:val="none" w:sz="0" w:space="0" w:color="auto"/>
        </w:rPr>
        <w:t xml:space="preserve"> and violation of his correspondence</w:t>
      </w:r>
      <w:r w:rsidR="009138C5" w:rsidRPr="00C552AA">
        <w:rPr>
          <w:rFonts w:asciiTheme="majorHAnsi" w:eastAsia="Calibri" w:hAnsiTheme="majorHAnsi"/>
          <w:sz w:val="20"/>
          <w:szCs w:val="20"/>
          <w:bdr w:val="none" w:sz="0" w:space="0" w:color="auto"/>
        </w:rPr>
        <w:t xml:space="preserve">, </w:t>
      </w:r>
      <w:r w:rsidR="00677CD7" w:rsidRPr="00C552AA">
        <w:rPr>
          <w:rFonts w:asciiTheme="majorHAnsi" w:eastAsia="Calibri" w:hAnsiTheme="majorHAnsi"/>
          <w:sz w:val="20"/>
          <w:szCs w:val="20"/>
          <w:bdr w:val="none" w:sz="0" w:space="0" w:color="auto"/>
        </w:rPr>
        <w:t xml:space="preserve">and </w:t>
      </w:r>
      <w:r w:rsidR="00801306" w:rsidRPr="00C552AA">
        <w:rPr>
          <w:rFonts w:asciiTheme="majorHAnsi" w:eastAsia="Calibri" w:hAnsiTheme="majorHAnsi"/>
          <w:sz w:val="20"/>
          <w:szCs w:val="20"/>
          <w:bdr w:val="none" w:sz="0" w:space="0" w:color="auto"/>
        </w:rPr>
        <w:t xml:space="preserve">contending </w:t>
      </w:r>
      <w:r w:rsidR="009138C5" w:rsidRPr="00C552AA">
        <w:rPr>
          <w:rFonts w:asciiTheme="majorHAnsi" w:eastAsia="Calibri" w:hAnsiTheme="majorHAnsi"/>
          <w:sz w:val="20"/>
          <w:szCs w:val="20"/>
          <w:bdr w:val="none" w:sz="0" w:space="0" w:color="auto"/>
        </w:rPr>
        <w:t>that he is held in CMU</w:t>
      </w:r>
      <w:r w:rsidR="00187CA5" w:rsidRPr="00C552AA">
        <w:rPr>
          <w:rFonts w:asciiTheme="majorHAnsi" w:eastAsia="Calibri" w:hAnsiTheme="majorHAnsi"/>
          <w:sz w:val="20"/>
          <w:szCs w:val="20"/>
          <w:bdr w:val="none" w:sz="0" w:space="0" w:color="auto"/>
        </w:rPr>
        <w:t xml:space="preserve"> or SHU</w:t>
      </w:r>
      <w:r w:rsidR="009138C5" w:rsidRPr="00C552AA">
        <w:rPr>
          <w:rFonts w:asciiTheme="majorHAnsi" w:eastAsia="Calibri" w:hAnsiTheme="majorHAnsi"/>
          <w:sz w:val="20"/>
          <w:szCs w:val="20"/>
          <w:bdr w:val="none" w:sz="0" w:space="0" w:color="auto"/>
        </w:rPr>
        <w:t xml:space="preserve"> units with inmates convicted on terrorism charges. </w:t>
      </w:r>
      <w:r w:rsidR="005A2BAC" w:rsidRPr="00C552AA">
        <w:rPr>
          <w:rFonts w:asciiTheme="majorHAnsi" w:eastAsia="Calibri" w:hAnsiTheme="majorHAnsi"/>
          <w:sz w:val="20"/>
          <w:szCs w:val="20"/>
          <w:bdr w:val="none" w:sz="0" w:space="0" w:color="auto"/>
        </w:rPr>
        <w:t xml:space="preserve">On December 15, 2008, </w:t>
      </w:r>
      <w:r w:rsidR="000F6FAB"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petitioner filed a Request for Administrative Remedy with the Bureau of Prisoners, alleging that he was being prevented from calling the Turkish Consulate.</w:t>
      </w:r>
      <w:r w:rsidR="005A2BAC" w:rsidRPr="00C552AA">
        <w:rPr>
          <w:rFonts w:asciiTheme="majorHAnsi" w:eastAsia="Calibri" w:hAnsiTheme="majorHAnsi"/>
          <w:sz w:val="20"/>
          <w:szCs w:val="20"/>
          <w:bdr w:val="none" w:sz="0" w:space="0" w:color="auto"/>
          <w:vertAlign w:val="superscript"/>
        </w:rPr>
        <w:footnoteReference w:id="10"/>
      </w:r>
      <w:r w:rsidR="005A2BAC" w:rsidRPr="00C552AA">
        <w:rPr>
          <w:rFonts w:asciiTheme="majorHAnsi" w:eastAsia="Calibri" w:hAnsiTheme="majorHAnsi"/>
          <w:sz w:val="20"/>
          <w:szCs w:val="20"/>
          <w:bdr w:val="none" w:sz="0" w:space="0" w:color="auto"/>
        </w:rPr>
        <w:t xml:space="preserve"> The Correctional Counselor and the Administrator of National Inmate Appeals both told </w:t>
      </w:r>
      <w:r w:rsidR="00C24E04" w:rsidRPr="00C552AA">
        <w:rPr>
          <w:rFonts w:asciiTheme="majorHAnsi" w:eastAsia="Calibri" w:hAnsiTheme="majorHAnsi"/>
          <w:sz w:val="20"/>
          <w:szCs w:val="20"/>
          <w:bdr w:val="none" w:sz="0" w:space="0" w:color="auto"/>
        </w:rPr>
        <w:t xml:space="preserve">him </w:t>
      </w:r>
      <w:r w:rsidR="005A2BAC" w:rsidRPr="00C552AA">
        <w:rPr>
          <w:rFonts w:asciiTheme="majorHAnsi" w:eastAsia="Calibri" w:hAnsiTheme="majorHAnsi"/>
          <w:sz w:val="20"/>
          <w:szCs w:val="20"/>
          <w:bdr w:val="none" w:sz="0" w:space="0" w:color="auto"/>
        </w:rPr>
        <w:t xml:space="preserve">that if he added the Turkish Consulate’s number to his “phone list” he would be able to contact the Consulate. Additionally, </w:t>
      </w:r>
      <w:r w:rsidR="00C24E04" w:rsidRPr="00C552AA">
        <w:rPr>
          <w:rFonts w:asciiTheme="majorHAnsi" w:eastAsia="Calibri" w:hAnsiTheme="majorHAnsi"/>
          <w:sz w:val="20"/>
          <w:szCs w:val="20"/>
          <w:bdr w:val="none" w:sz="0" w:space="0" w:color="auto"/>
        </w:rPr>
        <w:t xml:space="preserve">he </w:t>
      </w:r>
      <w:r w:rsidR="005A2BAC" w:rsidRPr="00C552AA">
        <w:rPr>
          <w:rFonts w:asciiTheme="majorHAnsi" w:eastAsia="Calibri" w:hAnsiTheme="majorHAnsi"/>
          <w:sz w:val="20"/>
          <w:szCs w:val="20"/>
          <w:bdr w:val="none" w:sz="0" w:space="0" w:color="auto"/>
        </w:rPr>
        <w:t xml:space="preserve">alleges that from August 4, 2008, until this petition was submitted on December 11, 2011, he was deprived of necessary medical treatment by prison staff. In September 2011, </w:t>
      </w:r>
      <w:r w:rsidR="00C24E04"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 xml:space="preserve">petitioner filed a constitutional lawsuit before the U.S. District Court for the Southern District of Illinois against </w:t>
      </w:r>
      <w:r w:rsidR="00BC4DCE"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 xml:space="preserve">United States </w:t>
      </w:r>
      <w:r w:rsidR="002961A9" w:rsidRPr="00C552AA">
        <w:rPr>
          <w:rFonts w:asciiTheme="majorHAnsi" w:eastAsia="Calibri" w:hAnsiTheme="majorHAnsi"/>
          <w:sz w:val="20"/>
          <w:szCs w:val="20"/>
          <w:bdr w:val="none" w:sz="0" w:space="0" w:color="auto"/>
        </w:rPr>
        <w:t>Penitentiary</w:t>
      </w:r>
      <w:r w:rsidR="005A2BAC" w:rsidRPr="00C552AA">
        <w:rPr>
          <w:rFonts w:asciiTheme="majorHAnsi" w:eastAsia="Calibri" w:hAnsiTheme="majorHAnsi"/>
          <w:sz w:val="20"/>
          <w:szCs w:val="20"/>
          <w:bdr w:val="none" w:sz="0" w:space="0" w:color="auto"/>
        </w:rPr>
        <w:t>, Marion</w:t>
      </w:r>
      <w:r w:rsidR="002961A9" w:rsidRPr="00C552AA">
        <w:rPr>
          <w:rFonts w:asciiTheme="majorHAnsi" w:eastAsia="Calibri" w:hAnsiTheme="majorHAnsi"/>
          <w:sz w:val="20"/>
          <w:szCs w:val="20"/>
          <w:bdr w:val="none" w:sz="0" w:space="0" w:color="auto"/>
        </w:rPr>
        <w:t>,</w:t>
      </w:r>
      <w:r w:rsidR="005A2BAC" w:rsidRPr="00C552AA">
        <w:rPr>
          <w:rFonts w:asciiTheme="majorHAnsi" w:eastAsia="Calibri" w:hAnsiTheme="majorHAnsi"/>
          <w:sz w:val="20"/>
          <w:szCs w:val="20"/>
          <w:bdr w:val="none" w:sz="0" w:space="0" w:color="auto"/>
        </w:rPr>
        <w:t xml:space="preserve"> Clinical Director Dr. David Szoke</w:t>
      </w:r>
      <w:r w:rsidR="005A2BAC" w:rsidRPr="00C552AA">
        <w:rPr>
          <w:rFonts w:asciiTheme="majorHAnsi" w:eastAsia="Calibri" w:hAnsiTheme="majorHAnsi"/>
          <w:sz w:val="20"/>
          <w:szCs w:val="20"/>
          <w:bdr w:val="none" w:sz="0" w:space="0" w:color="auto"/>
          <w:vertAlign w:val="superscript"/>
        </w:rPr>
        <w:footnoteReference w:id="11"/>
      </w:r>
      <w:r w:rsidR="001153F5" w:rsidRPr="00C552AA">
        <w:rPr>
          <w:rFonts w:asciiTheme="majorHAnsi" w:eastAsia="Calibri" w:hAnsiTheme="majorHAnsi"/>
          <w:sz w:val="20"/>
          <w:szCs w:val="20"/>
          <w:bdr w:val="none" w:sz="0" w:space="0" w:color="auto"/>
        </w:rPr>
        <w:t xml:space="preserve">, in which he </w:t>
      </w:r>
      <w:r w:rsidR="005A2BAC" w:rsidRPr="00C552AA">
        <w:rPr>
          <w:rFonts w:asciiTheme="majorHAnsi" w:eastAsia="Calibri" w:hAnsiTheme="majorHAnsi"/>
          <w:sz w:val="20"/>
          <w:szCs w:val="20"/>
          <w:bdr w:val="none" w:sz="0" w:space="0" w:color="auto"/>
        </w:rPr>
        <w:t xml:space="preserve">alleged that Dr. Szoke was “deliberately indifferent” to </w:t>
      </w:r>
      <w:r w:rsidR="001153F5" w:rsidRPr="00C552AA">
        <w:rPr>
          <w:rFonts w:asciiTheme="majorHAnsi" w:eastAsia="Calibri" w:hAnsiTheme="majorHAnsi"/>
          <w:sz w:val="20"/>
          <w:szCs w:val="20"/>
          <w:bdr w:val="none" w:sz="0" w:space="0" w:color="auto"/>
        </w:rPr>
        <w:t xml:space="preserve">his </w:t>
      </w:r>
      <w:r w:rsidR="005A2BAC" w:rsidRPr="00C552AA">
        <w:rPr>
          <w:rFonts w:asciiTheme="majorHAnsi" w:eastAsia="Calibri" w:hAnsiTheme="majorHAnsi"/>
          <w:sz w:val="20"/>
          <w:szCs w:val="20"/>
          <w:bdr w:val="none" w:sz="0" w:space="0" w:color="auto"/>
        </w:rPr>
        <w:t>medical needs</w:t>
      </w:r>
      <w:r w:rsidR="00111C6C" w:rsidRPr="00C552AA">
        <w:rPr>
          <w:rFonts w:asciiTheme="majorHAnsi" w:eastAsia="Calibri" w:hAnsiTheme="majorHAnsi"/>
          <w:sz w:val="20"/>
          <w:szCs w:val="20"/>
          <w:bdr w:val="none" w:sz="0" w:space="0" w:color="auto"/>
        </w:rPr>
        <w:t>,</w:t>
      </w:r>
      <w:r w:rsidR="005A2BAC" w:rsidRPr="00C552AA">
        <w:rPr>
          <w:rFonts w:asciiTheme="majorHAnsi" w:eastAsia="Calibri" w:hAnsiTheme="majorHAnsi"/>
          <w:sz w:val="20"/>
          <w:szCs w:val="20"/>
          <w:bdr w:val="none" w:sz="0" w:space="0" w:color="auto"/>
        </w:rPr>
        <w:t xml:space="preserve"> involving his kidney stones, inguinal hernia, dental problems, and a “head infection.”</w:t>
      </w:r>
      <w:r w:rsidR="00C24E04" w:rsidRPr="00C552AA">
        <w:rPr>
          <w:rFonts w:asciiTheme="majorHAnsi" w:eastAsia="Calibri" w:hAnsiTheme="majorHAnsi"/>
          <w:sz w:val="20"/>
          <w:szCs w:val="20"/>
          <w:bdr w:val="none" w:sz="0" w:space="0" w:color="auto"/>
        </w:rPr>
        <w:t xml:space="preserve"> In a</w:t>
      </w:r>
      <w:r w:rsidR="00226B49" w:rsidRPr="00C552AA">
        <w:rPr>
          <w:rFonts w:asciiTheme="majorHAnsi" w:eastAsia="Calibri" w:hAnsiTheme="majorHAnsi"/>
          <w:sz w:val="20"/>
          <w:szCs w:val="20"/>
          <w:bdr w:val="none" w:sz="0" w:space="0" w:color="auto"/>
        </w:rPr>
        <w:t>n</w:t>
      </w:r>
      <w:r w:rsidR="00C24E04" w:rsidRPr="00C552AA">
        <w:rPr>
          <w:rFonts w:asciiTheme="majorHAnsi" w:eastAsia="Calibri" w:hAnsiTheme="majorHAnsi"/>
          <w:sz w:val="20"/>
          <w:szCs w:val="20"/>
          <w:bdr w:val="none" w:sz="0" w:space="0" w:color="auto"/>
        </w:rPr>
        <w:t xml:space="preserve"> opinion</w:t>
      </w:r>
      <w:r w:rsidR="00C47C75" w:rsidRPr="00C552AA">
        <w:rPr>
          <w:rFonts w:asciiTheme="majorHAnsi" w:eastAsia="Calibri" w:hAnsiTheme="majorHAnsi"/>
          <w:sz w:val="20"/>
          <w:szCs w:val="20"/>
          <w:bdr w:val="none" w:sz="0" w:space="0" w:color="auto"/>
        </w:rPr>
        <w:t xml:space="preserve"> dated March 30, 2015</w:t>
      </w:r>
      <w:r w:rsidR="00C24E04" w:rsidRPr="00C552AA">
        <w:rPr>
          <w:rFonts w:asciiTheme="majorHAnsi" w:eastAsia="Calibri" w:hAnsiTheme="majorHAnsi"/>
          <w:sz w:val="20"/>
          <w:szCs w:val="20"/>
          <w:bdr w:val="none" w:sz="0" w:space="0" w:color="auto"/>
        </w:rPr>
        <w:t>, t</w:t>
      </w:r>
      <w:r w:rsidR="005A2BAC" w:rsidRPr="00C552AA">
        <w:rPr>
          <w:rFonts w:asciiTheme="majorHAnsi" w:eastAsia="Calibri" w:hAnsiTheme="majorHAnsi"/>
          <w:sz w:val="20"/>
          <w:szCs w:val="20"/>
          <w:bdr w:val="none" w:sz="0" w:space="0" w:color="auto"/>
        </w:rPr>
        <w:t>he Court granted summary judgement in favor of Dr. Szoke regarding all four allegations</w:t>
      </w:r>
      <w:r w:rsidR="00870969" w:rsidRPr="00C552AA">
        <w:rPr>
          <w:rFonts w:asciiTheme="majorHAnsi" w:eastAsia="Calibri" w:hAnsiTheme="majorHAnsi"/>
          <w:sz w:val="20"/>
          <w:szCs w:val="20"/>
          <w:bdr w:val="none" w:sz="0" w:space="0" w:color="auto"/>
          <w:vertAlign w:val="superscript"/>
        </w:rPr>
        <w:footnoteReference w:id="12"/>
      </w:r>
      <w:r w:rsidR="006A5C27" w:rsidRPr="00C552AA">
        <w:rPr>
          <w:rFonts w:asciiTheme="majorHAnsi" w:eastAsia="Calibri" w:hAnsiTheme="majorHAnsi"/>
          <w:sz w:val="20"/>
          <w:szCs w:val="20"/>
          <w:bdr w:val="none" w:sz="0" w:space="0" w:color="auto"/>
        </w:rPr>
        <w:t xml:space="preserve">, finding that the defendant had appropriately monitored </w:t>
      </w:r>
      <w:r w:rsidR="00170389" w:rsidRPr="00C552AA">
        <w:rPr>
          <w:rFonts w:asciiTheme="majorHAnsi" w:eastAsia="Calibri" w:hAnsiTheme="majorHAnsi"/>
          <w:sz w:val="20"/>
          <w:szCs w:val="20"/>
          <w:bdr w:val="none" w:sz="0" w:space="0" w:color="auto"/>
        </w:rPr>
        <w:t xml:space="preserve">and treated </w:t>
      </w:r>
      <w:r w:rsidR="006A5C27" w:rsidRPr="00C552AA">
        <w:rPr>
          <w:rFonts w:asciiTheme="majorHAnsi" w:eastAsia="Calibri" w:hAnsiTheme="majorHAnsi"/>
          <w:sz w:val="20"/>
          <w:szCs w:val="20"/>
          <w:bdr w:val="none" w:sz="0" w:space="0" w:color="auto"/>
        </w:rPr>
        <w:t>the petitioner’s condition</w:t>
      </w:r>
      <w:r w:rsidR="00F6253A" w:rsidRPr="00C552AA">
        <w:rPr>
          <w:rFonts w:asciiTheme="majorHAnsi" w:eastAsia="Calibri" w:hAnsiTheme="majorHAnsi"/>
          <w:sz w:val="20"/>
          <w:szCs w:val="20"/>
          <w:bdr w:val="none" w:sz="0" w:space="0" w:color="auto"/>
        </w:rPr>
        <w:t>s</w:t>
      </w:r>
      <w:r w:rsidR="006A5C27" w:rsidRPr="00C552AA">
        <w:rPr>
          <w:rFonts w:asciiTheme="majorHAnsi" w:eastAsia="Calibri" w:hAnsiTheme="majorHAnsi"/>
          <w:sz w:val="20"/>
          <w:szCs w:val="20"/>
          <w:bdr w:val="none" w:sz="0" w:space="0" w:color="auto"/>
        </w:rPr>
        <w:t>, and that some claims were meritless because the defendant was absent from USP Marion for seven of the eight months the petitioner complained of pain, and finally that he had no control over dental treatment procedures</w:t>
      </w:r>
      <w:r w:rsidR="005A2BAC" w:rsidRPr="00C552AA">
        <w:rPr>
          <w:rFonts w:asciiTheme="majorHAnsi" w:eastAsia="Calibri" w:hAnsiTheme="majorHAnsi"/>
          <w:sz w:val="20"/>
          <w:szCs w:val="20"/>
          <w:bdr w:val="none" w:sz="0" w:space="0" w:color="auto"/>
        </w:rPr>
        <w:t xml:space="preserve">. </w:t>
      </w:r>
      <w:r w:rsidR="00806A86" w:rsidRPr="00C552AA">
        <w:rPr>
          <w:rFonts w:asciiTheme="majorHAnsi" w:eastAsia="Calibri" w:hAnsiTheme="majorHAnsi"/>
          <w:sz w:val="20"/>
          <w:szCs w:val="20"/>
          <w:bdr w:val="none" w:sz="0" w:space="0" w:color="auto"/>
        </w:rPr>
        <w:t>The p</w:t>
      </w:r>
      <w:r w:rsidR="005A2BAC" w:rsidRPr="00C552AA">
        <w:rPr>
          <w:rFonts w:asciiTheme="majorHAnsi" w:eastAsia="Calibri" w:hAnsiTheme="majorHAnsi"/>
          <w:sz w:val="20"/>
          <w:szCs w:val="20"/>
          <w:bdr w:val="none" w:sz="0" w:space="0" w:color="auto"/>
        </w:rPr>
        <w:t>etitioner appealed this dismissal to the Court of Appeals for the Seventh Circuit</w:t>
      </w:r>
      <w:r w:rsidR="000A6138" w:rsidRPr="00C552AA">
        <w:rPr>
          <w:rFonts w:asciiTheme="majorHAnsi" w:eastAsia="Calibri" w:hAnsiTheme="majorHAnsi"/>
          <w:sz w:val="20"/>
          <w:szCs w:val="20"/>
          <w:bdr w:val="none" w:sz="0" w:space="0" w:color="auto"/>
        </w:rPr>
        <w:t xml:space="preserve">, which in turn </w:t>
      </w:r>
      <w:r w:rsidR="005A2BAC" w:rsidRPr="00C552AA">
        <w:rPr>
          <w:rFonts w:asciiTheme="majorHAnsi" w:eastAsia="Calibri" w:hAnsiTheme="majorHAnsi"/>
          <w:sz w:val="20"/>
          <w:szCs w:val="20"/>
          <w:bdr w:val="none" w:sz="0" w:space="0" w:color="auto"/>
        </w:rPr>
        <w:t xml:space="preserve">dismissed </w:t>
      </w:r>
      <w:r w:rsidR="000A6138" w:rsidRPr="00C552AA">
        <w:rPr>
          <w:rFonts w:asciiTheme="majorHAnsi" w:eastAsia="Calibri" w:hAnsiTheme="majorHAnsi"/>
          <w:sz w:val="20"/>
          <w:szCs w:val="20"/>
          <w:bdr w:val="none" w:sz="0" w:space="0" w:color="auto"/>
        </w:rPr>
        <w:t>the</w:t>
      </w:r>
      <w:r w:rsidR="002D3B9B" w:rsidRPr="00C552AA">
        <w:rPr>
          <w:rFonts w:asciiTheme="majorHAnsi" w:eastAsia="Calibri" w:hAnsiTheme="majorHAnsi"/>
          <w:sz w:val="20"/>
          <w:szCs w:val="20"/>
          <w:bdr w:val="none" w:sz="0" w:space="0" w:color="auto"/>
        </w:rPr>
        <w:t xml:space="preserve"> </w:t>
      </w:r>
      <w:r w:rsidR="005A2BAC" w:rsidRPr="00C552AA">
        <w:rPr>
          <w:rFonts w:asciiTheme="majorHAnsi" w:eastAsia="Calibri" w:hAnsiTheme="majorHAnsi"/>
          <w:sz w:val="20"/>
          <w:szCs w:val="20"/>
          <w:bdr w:val="none" w:sz="0" w:space="0" w:color="auto"/>
        </w:rPr>
        <w:t xml:space="preserve">appeal on October 28, 2016, </w:t>
      </w:r>
      <w:r w:rsidR="00570709" w:rsidRPr="00C552AA">
        <w:rPr>
          <w:rFonts w:asciiTheme="majorHAnsi" w:eastAsia="Calibri" w:hAnsiTheme="majorHAnsi"/>
          <w:sz w:val="20"/>
          <w:szCs w:val="20"/>
          <w:bdr w:val="none" w:sz="0" w:space="0" w:color="auto"/>
        </w:rPr>
        <w:t>for failure</w:t>
      </w:r>
      <w:r w:rsidR="005A2BAC" w:rsidRPr="00C552AA">
        <w:rPr>
          <w:rFonts w:asciiTheme="majorHAnsi" w:eastAsia="Calibri" w:hAnsiTheme="majorHAnsi"/>
          <w:sz w:val="20"/>
          <w:szCs w:val="20"/>
          <w:bdr w:val="none" w:sz="0" w:space="0" w:color="auto"/>
        </w:rPr>
        <w:t xml:space="preserve"> to pay the requisite filing fee. </w:t>
      </w:r>
      <w:r w:rsidR="00D7642E" w:rsidRPr="00C552AA">
        <w:rPr>
          <w:rFonts w:asciiTheme="majorHAnsi" w:eastAsia="Calibri" w:hAnsiTheme="majorHAnsi"/>
          <w:sz w:val="20"/>
          <w:szCs w:val="20"/>
          <w:bdr w:val="none" w:sz="0" w:space="0" w:color="auto"/>
        </w:rPr>
        <w:t>The p</w:t>
      </w:r>
      <w:r w:rsidR="005A2BAC" w:rsidRPr="00C552AA">
        <w:rPr>
          <w:rFonts w:asciiTheme="majorHAnsi" w:eastAsia="Calibri" w:hAnsiTheme="majorHAnsi"/>
          <w:sz w:val="20"/>
          <w:szCs w:val="20"/>
          <w:bdr w:val="none" w:sz="0" w:space="0" w:color="auto"/>
        </w:rPr>
        <w:t xml:space="preserve">etitioner’s appeal, along with the original constitutional action he filed in 2011, were all filed </w:t>
      </w:r>
      <w:r w:rsidR="005A2BAC" w:rsidRPr="00C552AA">
        <w:rPr>
          <w:rFonts w:asciiTheme="majorHAnsi" w:eastAsia="Calibri" w:hAnsiTheme="majorHAnsi"/>
          <w:i/>
          <w:sz w:val="20"/>
          <w:szCs w:val="20"/>
          <w:bdr w:val="none" w:sz="0" w:space="0" w:color="auto"/>
        </w:rPr>
        <w:t>in</w:t>
      </w:r>
      <w:r w:rsidR="005A2BAC" w:rsidRPr="00C552AA">
        <w:rPr>
          <w:rFonts w:asciiTheme="majorHAnsi" w:eastAsia="Calibri" w:hAnsiTheme="majorHAnsi"/>
          <w:sz w:val="20"/>
          <w:szCs w:val="20"/>
          <w:bdr w:val="none" w:sz="0" w:space="0" w:color="auto"/>
        </w:rPr>
        <w:t xml:space="preserve"> </w:t>
      </w:r>
      <w:r w:rsidR="005A2BAC" w:rsidRPr="00C552AA">
        <w:rPr>
          <w:rFonts w:asciiTheme="majorHAnsi" w:eastAsia="Calibri" w:hAnsiTheme="majorHAnsi"/>
          <w:i/>
          <w:sz w:val="20"/>
          <w:szCs w:val="20"/>
          <w:bdr w:val="none" w:sz="0" w:space="0" w:color="auto"/>
        </w:rPr>
        <w:t>forma pauperis</w:t>
      </w:r>
      <w:r w:rsidR="00B2317D" w:rsidRPr="00C552AA">
        <w:rPr>
          <w:rFonts w:asciiTheme="majorHAnsi" w:eastAsia="Calibri" w:hAnsiTheme="majorHAnsi"/>
          <w:sz w:val="20"/>
          <w:szCs w:val="20"/>
          <w:bdr w:val="none" w:sz="0" w:space="0" w:color="auto"/>
        </w:rPr>
        <w:t xml:space="preserve">, while the </w:t>
      </w:r>
      <w:r w:rsidR="005A2BAC" w:rsidRPr="00C552AA">
        <w:rPr>
          <w:rFonts w:asciiTheme="majorHAnsi" w:eastAsia="Calibri" w:hAnsiTheme="majorHAnsi"/>
          <w:sz w:val="20"/>
          <w:szCs w:val="20"/>
          <w:bdr w:val="none" w:sz="0" w:space="0" w:color="auto"/>
        </w:rPr>
        <w:t xml:space="preserve">petitioner was barred from filing additional lawsuits </w:t>
      </w:r>
      <w:r w:rsidR="005A2BAC" w:rsidRPr="00C552AA">
        <w:rPr>
          <w:rFonts w:asciiTheme="majorHAnsi" w:eastAsia="Calibri" w:hAnsiTheme="majorHAnsi"/>
          <w:i/>
          <w:sz w:val="20"/>
          <w:szCs w:val="20"/>
          <w:bdr w:val="none" w:sz="0" w:space="0" w:color="auto"/>
        </w:rPr>
        <w:t>in forma pauperis</w:t>
      </w:r>
      <w:r w:rsidR="005A2BAC" w:rsidRPr="00C552AA">
        <w:rPr>
          <w:rFonts w:asciiTheme="majorHAnsi" w:eastAsia="Calibri" w:hAnsiTheme="majorHAnsi"/>
          <w:sz w:val="20"/>
          <w:szCs w:val="20"/>
          <w:bdr w:val="none" w:sz="0" w:space="0" w:color="auto"/>
        </w:rPr>
        <w:t xml:space="preserve"> in 2014. The Seventh Circuit Court found that</w:t>
      </w:r>
      <w:r w:rsidR="00A769E8" w:rsidRPr="00C552AA">
        <w:rPr>
          <w:rFonts w:asciiTheme="majorHAnsi" w:eastAsia="Calibri" w:hAnsiTheme="majorHAnsi"/>
          <w:sz w:val="20"/>
          <w:szCs w:val="20"/>
          <w:bdr w:val="none" w:sz="0" w:space="0" w:color="auto"/>
        </w:rPr>
        <w:t xml:space="preserve"> the petitioner</w:t>
      </w:r>
      <w:r w:rsidR="005A2BAC" w:rsidRPr="00C552AA">
        <w:rPr>
          <w:rFonts w:asciiTheme="majorHAnsi" w:eastAsia="Calibri" w:hAnsiTheme="majorHAnsi"/>
          <w:sz w:val="20"/>
          <w:szCs w:val="20"/>
          <w:bdr w:val="none" w:sz="0" w:space="0" w:color="auto"/>
        </w:rPr>
        <w:t xml:space="preserve"> “perpetrated a fraud on the district court and this court by not disclosing his ineligibility to proceed </w:t>
      </w:r>
      <w:r w:rsidR="005A2BAC" w:rsidRPr="00C552AA">
        <w:rPr>
          <w:rFonts w:asciiTheme="majorHAnsi" w:eastAsia="Calibri" w:hAnsiTheme="majorHAnsi"/>
          <w:i/>
          <w:sz w:val="20"/>
          <w:szCs w:val="20"/>
          <w:bdr w:val="none" w:sz="0" w:space="0" w:color="auto"/>
        </w:rPr>
        <w:t>in</w:t>
      </w:r>
      <w:r w:rsidR="005A2BAC" w:rsidRPr="00C552AA">
        <w:rPr>
          <w:rFonts w:asciiTheme="majorHAnsi" w:eastAsia="Calibri" w:hAnsiTheme="majorHAnsi"/>
          <w:sz w:val="20"/>
          <w:szCs w:val="20"/>
          <w:bdr w:val="none" w:sz="0" w:space="0" w:color="auto"/>
        </w:rPr>
        <w:t xml:space="preserve"> </w:t>
      </w:r>
      <w:r w:rsidR="005A2BAC" w:rsidRPr="00C552AA">
        <w:rPr>
          <w:rFonts w:asciiTheme="majorHAnsi" w:eastAsia="Calibri" w:hAnsiTheme="majorHAnsi"/>
          <w:i/>
          <w:sz w:val="20"/>
          <w:szCs w:val="20"/>
          <w:bdr w:val="none" w:sz="0" w:space="0" w:color="auto"/>
        </w:rPr>
        <w:t>forma pauperis</w:t>
      </w:r>
      <w:r w:rsidR="005A2BAC" w:rsidRPr="00C552AA">
        <w:rPr>
          <w:rFonts w:asciiTheme="majorHAnsi" w:eastAsia="Calibri" w:hAnsiTheme="majorHAnsi"/>
          <w:sz w:val="20"/>
          <w:szCs w:val="20"/>
          <w:bdr w:val="none" w:sz="0" w:space="0" w:color="auto"/>
        </w:rPr>
        <w:t>.”</w:t>
      </w:r>
      <w:r w:rsidR="005A2BAC" w:rsidRPr="00C552AA">
        <w:rPr>
          <w:rFonts w:asciiTheme="majorHAnsi" w:eastAsia="Calibri" w:hAnsiTheme="majorHAnsi"/>
          <w:sz w:val="20"/>
          <w:szCs w:val="20"/>
          <w:bdr w:val="none" w:sz="0" w:space="0" w:color="auto"/>
          <w:vertAlign w:val="superscript"/>
        </w:rPr>
        <w:footnoteReference w:id="13"/>
      </w:r>
    </w:p>
    <w:p w14:paraId="0D50CDD0" w14:textId="2B6081FD" w:rsidR="002C44D4" w:rsidRPr="00C552AA" w:rsidRDefault="00C24E04" w:rsidP="00C24E0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For its part, the State</w:t>
      </w:r>
      <w:r w:rsidR="00B75EC5" w:rsidRPr="00C552AA">
        <w:rPr>
          <w:rFonts w:asciiTheme="majorHAnsi" w:eastAsia="Calibri" w:hAnsiTheme="majorHAnsi"/>
          <w:sz w:val="20"/>
          <w:szCs w:val="20"/>
          <w:bdr w:val="none" w:sz="0" w:space="0" w:color="auto"/>
        </w:rPr>
        <w:t xml:space="preserve"> submits</w:t>
      </w:r>
      <w:r w:rsidRPr="00C552AA">
        <w:rPr>
          <w:rFonts w:asciiTheme="majorHAnsi" w:eastAsia="Calibri" w:hAnsiTheme="majorHAnsi"/>
          <w:sz w:val="20"/>
          <w:szCs w:val="20"/>
          <w:bdr w:val="none" w:sz="0" w:space="0" w:color="auto"/>
        </w:rPr>
        <w:t xml:space="preserve"> </w:t>
      </w:r>
      <w:r w:rsidR="00B87D32" w:rsidRPr="00C552AA">
        <w:rPr>
          <w:rFonts w:asciiTheme="majorHAnsi" w:eastAsia="Calibri" w:hAnsiTheme="majorHAnsi"/>
          <w:sz w:val="20"/>
          <w:szCs w:val="20"/>
          <w:bdr w:val="none" w:sz="0" w:space="0" w:color="auto"/>
        </w:rPr>
        <w:t xml:space="preserve">that the petitioner has not demonstrated that his petition meets the admissibility requirements under the IACHR’s Rules of Procedure. </w:t>
      </w:r>
      <w:r w:rsidR="00577E78" w:rsidRPr="00C552AA">
        <w:rPr>
          <w:rFonts w:asciiTheme="majorHAnsi" w:eastAsia="Calibri" w:hAnsiTheme="majorHAnsi"/>
          <w:sz w:val="20"/>
          <w:szCs w:val="20"/>
          <w:bdr w:val="none" w:sz="0" w:space="0" w:color="auto"/>
        </w:rPr>
        <w:t>The State</w:t>
      </w:r>
      <w:r w:rsidR="00B87D32" w:rsidRPr="00C552AA">
        <w:rPr>
          <w:rFonts w:asciiTheme="majorHAnsi" w:eastAsia="Calibri" w:hAnsiTheme="majorHAnsi"/>
          <w:sz w:val="20"/>
          <w:szCs w:val="20"/>
          <w:bdr w:val="none" w:sz="0" w:space="0" w:color="auto"/>
        </w:rPr>
        <w:t xml:space="preserve"> argues that </w:t>
      </w:r>
      <w:r w:rsidR="005A3A6E" w:rsidRPr="00C552AA">
        <w:rPr>
          <w:rFonts w:asciiTheme="majorHAnsi" w:eastAsia="Calibri" w:hAnsiTheme="majorHAnsi"/>
          <w:sz w:val="20"/>
          <w:szCs w:val="20"/>
          <w:bdr w:val="none" w:sz="0" w:space="0" w:color="auto"/>
        </w:rPr>
        <w:t xml:space="preserve">the </w:t>
      </w:r>
      <w:r w:rsidR="00B87D32" w:rsidRPr="00C552AA">
        <w:rPr>
          <w:rFonts w:asciiTheme="majorHAnsi" w:eastAsia="Calibri" w:hAnsiTheme="majorHAnsi"/>
          <w:sz w:val="20"/>
          <w:szCs w:val="20"/>
          <w:bdr w:val="none" w:sz="0" w:space="0" w:color="auto"/>
        </w:rPr>
        <w:t>petitioner did not exhaust domestic remedies related to his federal court lawsuits before submitt</w:t>
      </w:r>
      <w:r w:rsidR="005A3A6E" w:rsidRPr="00C552AA">
        <w:rPr>
          <w:rFonts w:asciiTheme="majorHAnsi" w:eastAsia="Calibri" w:hAnsiTheme="majorHAnsi"/>
          <w:sz w:val="20"/>
          <w:szCs w:val="20"/>
          <w:bdr w:val="none" w:sz="0" w:space="0" w:color="auto"/>
        </w:rPr>
        <w:t>ing his petition as per Article </w:t>
      </w:r>
      <w:r w:rsidR="00B87D32" w:rsidRPr="00C552AA">
        <w:rPr>
          <w:rFonts w:asciiTheme="majorHAnsi" w:eastAsia="Calibri" w:hAnsiTheme="majorHAnsi"/>
          <w:sz w:val="20"/>
          <w:szCs w:val="20"/>
          <w:bdr w:val="none" w:sz="0" w:space="0" w:color="auto"/>
        </w:rPr>
        <w:t>31 of the Rules of Procedure</w:t>
      </w:r>
      <w:r w:rsidR="00347939" w:rsidRPr="00C552AA">
        <w:rPr>
          <w:rFonts w:asciiTheme="majorHAnsi" w:eastAsia="Calibri" w:hAnsiTheme="majorHAnsi"/>
          <w:sz w:val="20"/>
          <w:szCs w:val="20"/>
          <w:bdr w:val="none" w:sz="0" w:space="0" w:color="auto"/>
        </w:rPr>
        <w:t xml:space="preserve">, as well as </w:t>
      </w:r>
      <w:r w:rsidR="00496F85" w:rsidRPr="00C552AA">
        <w:rPr>
          <w:rFonts w:asciiTheme="majorHAnsi" w:eastAsia="Calibri" w:hAnsiTheme="majorHAnsi"/>
          <w:sz w:val="20"/>
          <w:szCs w:val="20"/>
          <w:bdr w:val="none" w:sz="0" w:space="0" w:color="auto"/>
        </w:rPr>
        <w:t xml:space="preserve">he </w:t>
      </w:r>
      <w:r w:rsidR="00B87D32" w:rsidRPr="00C552AA">
        <w:rPr>
          <w:rFonts w:asciiTheme="majorHAnsi" w:eastAsia="Calibri" w:hAnsiTheme="majorHAnsi"/>
          <w:sz w:val="20"/>
          <w:szCs w:val="20"/>
          <w:bdr w:val="none" w:sz="0" w:space="0" w:color="auto"/>
        </w:rPr>
        <w:t>continued to file lawsuits after he filed this petition</w:t>
      </w:r>
      <w:r w:rsidR="00A801E3" w:rsidRPr="00C552AA">
        <w:rPr>
          <w:rFonts w:asciiTheme="majorHAnsi" w:eastAsia="Calibri" w:hAnsiTheme="majorHAnsi"/>
          <w:sz w:val="20"/>
          <w:szCs w:val="20"/>
          <w:bdr w:val="none" w:sz="0" w:space="0" w:color="auto"/>
        </w:rPr>
        <w:t xml:space="preserve"> before </w:t>
      </w:r>
      <w:r w:rsidR="00A801E3" w:rsidRPr="00C552AA">
        <w:rPr>
          <w:rFonts w:asciiTheme="majorHAnsi" w:eastAsia="Calibri" w:hAnsiTheme="majorHAnsi"/>
          <w:sz w:val="20"/>
          <w:szCs w:val="20"/>
          <w:bdr w:val="none" w:sz="0" w:space="0" w:color="auto"/>
        </w:rPr>
        <w:lastRenderedPageBreak/>
        <w:t>the IACHR</w:t>
      </w:r>
      <w:r w:rsidR="005A3A6E" w:rsidRPr="00C552AA">
        <w:rPr>
          <w:rFonts w:asciiTheme="majorHAnsi" w:eastAsia="Calibri" w:hAnsiTheme="majorHAnsi"/>
          <w:sz w:val="20"/>
          <w:szCs w:val="20"/>
          <w:bdr w:val="none" w:sz="0" w:space="0" w:color="auto"/>
        </w:rPr>
        <w:t>. Additionally, the petition is devoid of any information regarding the timeliness of the petition, as is required by Article 28.7</w:t>
      </w:r>
      <w:r w:rsidR="00B87D32" w:rsidRPr="00C552AA">
        <w:rPr>
          <w:rFonts w:asciiTheme="majorHAnsi" w:eastAsia="Calibri" w:hAnsiTheme="majorHAnsi"/>
          <w:sz w:val="20"/>
          <w:szCs w:val="20"/>
          <w:bdr w:val="none" w:sz="0" w:space="0" w:color="auto"/>
        </w:rPr>
        <w:t>.</w:t>
      </w:r>
      <w:r w:rsidR="00472BC1" w:rsidRPr="00C552AA">
        <w:rPr>
          <w:rFonts w:asciiTheme="majorHAnsi" w:eastAsia="Calibri" w:hAnsiTheme="majorHAnsi"/>
          <w:sz w:val="20"/>
          <w:szCs w:val="20"/>
          <w:bdr w:val="none" w:sz="0" w:space="0" w:color="auto"/>
        </w:rPr>
        <w:t xml:space="preserve"> </w:t>
      </w:r>
      <w:r w:rsidR="005A3A6E" w:rsidRPr="00C552AA">
        <w:rPr>
          <w:rFonts w:asciiTheme="majorHAnsi" w:eastAsia="Calibri" w:hAnsiTheme="majorHAnsi"/>
          <w:sz w:val="20"/>
          <w:szCs w:val="20"/>
          <w:bdr w:val="none" w:sz="0" w:space="0" w:color="auto"/>
        </w:rPr>
        <w:t>T</w:t>
      </w:r>
      <w:r w:rsidR="00347939" w:rsidRPr="00C552AA">
        <w:rPr>
          <w:rFonts w:asciiTheme="majorHAnsi" w:eastAsia="Calibri" w:hAnsiTheme="majorHAnsi"/>
          <w:sz w:val="20"/>
          <w:szCs w:val="20"/>
          <w:bdr w:val="none" w:sz="0" w:space="0" w:color="auto"/>
        </w:rPr>
        <w:t xml:space="preserve">he petitioner has </w:t>
      </w:r>
      <w:r w:rsidR="005A3A6E" w:rsidRPr="00C552AA">
        <w:rPr>
          <w:rFonts w:asciiTheme="majorHAnsi" w:eastAsia="Calibri" w:hAnsiTheme="majorHAnsi"/>
          <w:sz w:val="20"/>
          <w:szCs w:val="20"/>
          <w:bdr w:val="none" w:sz="0" w:space="0" w:color="auto"/>
        </w:rPr>
        <w:t xml:space="preserve">also </w:t>
      </w:r>
      <w:r w:rsidR="00347939" w:rsidRPr="00C552AA">
        <w:rPr>
          <w:rFonts w:asciiTheme="majorHAnsi" w:eastAsia="Calibri" w:hAnsiTheme="majorHAnsi"/>
          <w:sz w:val="20"/>
          <w:szCs w:val="20"/>
          <w:bdr w:val="none" w:sz="0" w:space="0" w:color="auto"/>
        </w:rPr>
        <w:t>not demonstrated in what way he “was denied access to the remedies under domestic laws and ha[s] been prevented from exhausting them”.</w:t>
      </w:r>
      <w:r w:rsidR="005071CA" w:rsidRPr="00C552AA">
        <w:rPr>
          <w:rFonts w:asciiTheme="majorHAnsi" w:eastAsia="Calibri" w:hAnsiTheme="majorHAnsi"/>
          <w:sz w:val="20"/>
          <w:szCs w:val="20"/>
          <w:bdr w:val="none" w:sz="0" w:space="0" w:color="auto"/>
        </w:rPr>
        <w:t xml:space="preserve"> Finally, the State argues that</w:t>
      </w:r>
      <w:r w:rsidR="005A3A6E" w:rsidRPr="00C552AA">
        <w:rPr>
          <w:rFonts w:asciiTheme="majorHAnsi" w:eastAsia="Calibri" w:hAnsiTheme="majorHAnsi"/>
          <w:sz w:val="20"/>
          <w:szCs w:val="20"/>
          <w:bdr w:val="none" w:sz="0" w:space="0" w:color="auto"/>
        </w:rPr>
        <w:t xml:space="preserve"> the petition does not state facts that tends to demonstrate a violation of the rights contained in the D</w:t>
      </w:r>
      <w:r w:rsidR="004B48A1" w:rsidRPr="00C552AA">
        <w:rPr>
          <w:rFonts w:asciiTheme="majorHAnsi" w:eastAsia="Calibri" w:hAnsiTheme="majorHAnsi"/>
          <w:sz w:val="20"/>
          <w:szCs w:val="20"/>
          <w:bdr w:val="none" w:sz="0" w:space="0" w:color="auto"/>
        </w:rPr>
        <w:t>eclaration</w:t>
      </w:r>
      <w:r w:rsidR="005071CA" w:rsidRPr="00C552AA">
        <w:rPr>
          <w:rFonts w:asciiTheme="majorHAnsi" w:eastAsia="Calibri" w:hAnsiTheme="majorHAnsi"/>
          <w:sz w:val="20"/>
          <w:szCs w:val="20"/>
          <w:bdr w:val="none" w:sz="0" w:space="0" w:color="auto"/>
        </w:rPr>
        <w:t>.</w:t>
      </w:r>
    </w:p>
    <w:p w14:paraId="789EAF47" w14:textId="014DE3CD" w:rsidR="00960CD8" w:rsidRPr="00C552AA" w:rsidRDefault="00960CD8" w:rsidP="00AB46D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The State contends that it counts with robust due process procedures,</w:t>
      </w:r>
      <w:r w:rsidR="00AB46D2" w:rsidRPr="00C552AA">
        <w:rPr>
          <w:rFonts w:asciiTheme="majorHAnsi" w:eastAsia="Calibri" w:hAnsiTheme="majorHAnsi"/>
          <w:sz w:val="20"/>
          <w:szCs w:val="20"/>
          <w:bdr w:val="none" w:sz="0" w:space="0" w:color="auto"/>
        </w:rPr>
        <w:t xml:space="preserve"> including the right to appeal a conviction and sentence, the right to further post-conviction review through the writ of </w:t>
      </w:r>
      <w:r w:rsidR="00AB46D2" w:rsidRPr="00C552AA">
        <w:rPr>
          <w:rFonts w:asciiTheme="majorHAnsi" w:eastAsia="Calibri" w:hAnsiTheme="majorHAnsi"/>
          <w:i/>
          <w:sz w:val="20"/>
          <w:szCs w:val="20"/>
          <w:bdr w:val="none" w:sz="0" w:space="0" w:color="auto"/>
        </w:rPr>
        <w:t>habeas corpus</w:t>
      </w:r>
      <w:r w:rsidR="00AB46D2" w:rsidRPr="00C552AA">
        <w:rPr>
          <w:rFonts w:asciiTheme="majorHAnsi" w:eastAsia="Calibri" w:hAnsiTheme="majorHAnsi"/>
          <w:sz w:val="20"/>
          <w:szCs w:val="20"/>
          <w:bdr w:val="none" w:sz="0" w:space="0" w:color="auto"/>
        </w:rPr>
        <w:t xml:space="preserve">, and the right of all to file a case in court to challenge actions that deprive persons of their constitutional rights. The petitioner can and have made use of </w:t>
      </w:r>
      <w:r w:rsidR="002F5908" w:rsidRPr="00C552AA">
        <w:rPr>
          <w:rFonts w:asciiTheme="majorHAnsi" w:eastAsia="Calibri" w:hAnsiTheme="majorHAnsi"/>
          <w:sz w:val="20"/>
          <w:szCs w:val="20"/>
          <w:bdr w:val="none" w:sz="0" w:space="0" w:color="auto"/>
        </w:rPr>
        <w:t xml:space="preserve">some of </w:t>
      </w:r>
      <w:r w:rsidR="00AB46D2" w:rsidRPr="00C552AA">
        <w:rPr>
          <w:rFonts w:asciiTheme="majorHAnsi" w:eastAsia="Calibri" w:hAnsiTheme="majorHAnsi"/>
          <w:sz w:val="20"/>
          <w:szCs w:val="20"/>
          <w:bdr w:val="none" w:sz="0" w:space="0" w:color="auto"/>
        </w:rPr>
        <w:t>these procedures</w:t>
      </w:r>
      <w:r w:rsidR="00DC34D2" w:rsidRPr="00C552AA">
        <w:rPr>
          <w:rFonts w:asciiTheme="majorHAnsi" w:eastAsia="Calibri" w:hAnsiTheme="majorHAnsi"/>
          <w:sz w:val="20"/>
          <w:szCs w:val="20"/>
          <w:bdr w:val="none" w:sz="0" w:space="0" w:color="auto"/>
        </w:rPr>
        <w:t xml:space="preserve"> and safeguards</w:t>
      </w:r>
      <w:r w:rsidR="00AB46D2" w:rsidRPr="00C552AA">
        <w:rPr>
          <w:rFonts w:asciiTheme="majorHAnsi" w:eastAsia="Calibri" w:hAnsiTheme="majorHAnsi"/>
          <w:sz w:val="20"/>
          <w:szCs w:val="20"/>
          <w:bdr w:val="none" w:sz="0" w:space="0" w:color="auto"/>
        </w:rPr>
        <w:t>.</w:t>
      </w:r>
      <w:r w:rsidRPr="00C552AA">
        <w:rPr>
          <w:rFonts w:asciiTheme="majorHAnsi" w:eastAsia="Calibri" w:hAnsiTheme="majorHAnsi"/>
          <w:sz w:val="20"/>
          <w:szCs w:val="20"/>
          <w:bdr w:val="none" w:sz="0" w:space="0" w:color="auto"/>
        </w:rPr>
        <w:t xml:space="preserve"> The State indicates that the petitioner is, as of</w:t>
      </w:r>
      <w:r w:rsidR="00B75EC5" w:rsidRPr="00C552AA">
        <w:rPr>
          <w:rFonts w:asciiTheme="majorHAnsi" w:eastAsia="Calibri" w:hAnsiTheme="majorHAnsi"/>
          <w:sz w:val="20"/>
          <w:szCs w:val="20"/>
          <w:bdr w:val="none" w:sz="0" w:space="0" w:color="auto"/>
        </w:rPr>
        <w:t xml:space="preserve"> 2016</w:t>
      </w:r>
      <w:r w:rsidRPr="00C552AA">
        <w:rPr>
          <w:rFonts w:asciiTheme="majorHAnsi" w:eastAsia="Calibri" w:hAnsiTheme="majorHAnsi"/>
          <w:sz w:val="20"/>
          <w:szCs w:val="20"/>
          <w:bdr w:val="none" w:sz="0" w:space="0" w:color="auto"/>
        </w:rPr>
        <w:t xml:space="preserve">, currently addressing his legal issues through a Title 28 U.S.C. Section 2255 petition in the US Court of Appeals for the Second Circuit in New York, a remedy aimed at correcting an erroneous sentence. Additionally, the State contends that the petitioner filed at least 26 cases in federal courts, and challenges against alleged mistreatment by the BOP. </w:t>
      </w:r>
      <w:r w:rsidR="00A35D41" w:rsidRPr="00C552AA">
        <w:rPr>
          <w:rFonts w:asciiTheme="majorHAnsi" w:eastAsia="Calibri" w:hAnsiTheme="majorHAnsi"/>
          <w:sz w:val="20"/>
          <w:szCs w:val="20"/>
          <w:bdr w:val="none" w:sz="0" w:space="0" w:color="auto"/>
        </w:rPr>
        <w:t>The State indicates that o</w:t>
      </w:r>
      <w:r w:rsidRPr="00C552AA">
        <w:rPr>
          <w:rFonts w:asciiTheme="majorHAnsi" w:eastAsia="Calibri" w:hAnsiTheme="majorHAnsi"/>
          <w:sz w:val="20"/>
          <w:szCs w:val="20"/>
          <w:bdr w:val="none" w:sz="0" w:space="0" w:color="auto"/>
        </w:rPr>
        <w:t>ne case was filed on April 20, 2015</w:t>
      </w:r>
      <w:r w:rsidR="00A35D41" w:rsidRPr="00C552AA">
        <w:rPr>
          <w:rFonts w:asciiTheme="majorHAnsi" w:eastAsia="Calibri" w:hAnsiTheme="majorHAnsi"/>
          <w:sz w:val="20"/>
          <w:szCs w:val="20"/>
          <w:bdr w:val="none" w:sz="0" w:space="0" w:color="auto"/>
        </w:rPr>
        <w:t>, before the Seventh Circuit U.S. Court of Appeals</w:t>
      </w:r>
      <w:r w:rsidRPr="00C552AA">
        <w:rPr>
          <w:rFonts w:asciiTheme="majorHAnsi" w:eastAsia="Calibri" w:hAnsiTheme="majorHAnsi"/>
          <w:sz w:val="20"/>
          <w:szCs w:val="20"/>
          <w:bdr w:val="none" w:sz="0" w:space="0" w:color="auto"/>
        </w:rPr>
        <w:t xml:space="preserve"> and </w:t>
      </w:r>
      <w:r w:rsidR="00A35D41" w:rsidRPr="00C552AA">
        <w:rPr>
          <w:rFonts w:asciiTheme="majorHAnsi" w:eastAsia="Calibri" w:hAnsiTheme="majorHAnsi"/>
          <w:sz w:val="20"/>
          <w:szCs w:val="20"/>
          <w:bdr w:val="none" w:sz="0" w:space="0" w:color="auto"/>
        </w:rPr>
        <w:t xml:space="preserve">that </w:t>
      </w:r>
      <w:r w:rsidRPr="00C552AA">
        <w:rPr>
          <w:rFonts w:asciiTheme="majorHAnsi" w:eastAsia="Calibri" w:hAnsiTheme="majorHAnsi"/>
          <w:sz w:val="20"/>
          <w:szCs w:val="20"/>
          <w:bdr w:val="none" w:sz="0" w:space="0" w:color="auto"/>
        </w:rPr>
        <w:t>a decision of March 30, 2015, comprehensively addressed issues relating to treatment of the petitioner in federal prison. The appeal of such decision is still pending as of March 14, 2016</w:t>
      </w:r>
      <w:r w:rsidR="00734535" w:rsidRPr="00C552AA">
        <w:rPr>
          <w:rStyle w:val="FootnoteReference"/>
          <w:rFonts w:asciiTheme="majorHAnsi" w:eastAsia="Calibri" w:hAnsiTheme="majorHAnsi"/>
          <w:sz w:val="20"/>
          <w:szCs w:val="20"/>
          <w:bdr w:val="none" w:sz="0" w:space="0" w:color="auto"/>
        </w:rPr>
        <w:footnoteReference w:id="14"/>
      </w:r>
      <w:r w:rsidRPr="00C552AA">
        <w:rPr>
          <w:rFonts w:asciiTheme="majorHAnsi" w:eastAsia="Calibri" w:hAnsiTheme="majorHAnsi"/>
          <w:sz w:val="20"/>
          <w:szCs w:val="20"/>
          <w:bdr w:val="none" w:sz="0" w:space="0" w:color="auto"/>
        </w:rPr>
        <w:t xml:space="preserve">. </w:t>
      </w:r>
      <w:r w:rsidR="00A10AF1" w:rsidRPr="00C552AA">
        <w:rPr>
          <w:rFonts w:asciiTheme="majorHAnsi" w:eastAsia="Calibri" w:hAnsiTheme="majorHAnsi"/>
          <w:sz w:val="20"/>
          <w:szCs w:val="20"/>
          <w:bdr w:val="none" w:sz="0" w:space="0" w:color="auto"/>
        </w:rPr>
        <w:t>Thus, the petitioner has clearly not exhausted his remedies in domestic courts.</w:t>
      </w:r>
    </w:p>
    <w:p w14:paraId="2B99AE87" w14:textId="02A0B02B" w:rsidR="00C548A6" w:rsidRPr="00C552AA" w:rsidRDefault="00AB46D2" w:rsidP="004B48A1">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Additionally</w:t>
      </w:r>
      <w:r w:rsidR="00960CD8" w:rsidRPr="00C552AA">
        <w:rPr>
          <w:rFonts w:asciiTheme="majorHAnsi" w:eastAsia="Calibri" w:hAnsiTheme="majorHAnsi"/>
          <w:sz w:val="20"/>
          <w:szCs w:val="20"/>
          <w:bdr w:val="none" w:sz="0" w:space="0" w:color="auto"/>
        </w:rPr>
        <w:t>, t</w:t>
      </w:r>
      <w:r w:rsidR="00472BC1" w:rsidRPr="00C552AA">
        <w:rPr>
          <w:rFonts w:asciiTheme="majorHAnsi" w:eastAsia="Calibri" w:hAnsiTheme="majorHAnsi"/>
          <w:sz w:val="20"/>
          <w:szCs w:val="20"/>
          <w:bdr w:val="none" w:sz="0" w:space="0" w:color="auto"/>
        </w:rPr>
        <w:t>he State submits that the petitioner presented numerous requests for administrative remedies for allegation relating to his treatment in prison, which when denied by the federal Bureau of Prisons contained a response providing specific explanations of how to seek further review. The petitioner has provided no information indicating whether he ever sought further review in accordance with those instructions.</w:t>
      </w:r>
    </w:p>
    <w:p w14:paraId="4A8B32AD" w14:textId="19CFC43E" w:rsidR="00C24E04" w:rsidRPr="00C552AA" w:rsidRDefault="00F87C62" w:rsidP="00123DB9">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The State further contends that the petition does not state facts that tend to establish a violation of the rights in the American Declaration, as required under the Rules of Procedure.</w:t>
      </w:r>
      <w:r w:rsidR="00D91956" w:rsidRPr="00C552AA">
        <w:rPr>
          <w:rFonts w:asciiTheme="majorHAnsi" w:eastAsia="Calibri" w:hAnsiTheme="majorHAnsi"/>
          <w:sz w:val="20"/>
          <w:szCs w:val="20"/>
          <w:bdr w:val="none" w:sz="0" w:space="0" w:color="auto"/>
        </w:rPr>
        <w:t xml:space="preserve"> Notably, the petitioner has presented a complaint dated September 30, 2011, with allegations that US rights, rules and Vienna Convention on Consular Relations have been violated, without however referring to any of the provisions of the American Declaration or how they are implicated in the </w:t>
      </w:r>
      <w:r w:rsidR="007D019C" w:rsidRPr="00C552AA">
        <w:rPr>
          <w:rFonts w:asciiTheme="majorHAnsi" w:eastAsia="Calibri" w:hAnsiTheme="majorHAnsi"/>
          <w:sz w:val="20"/>
          <w:szCs w:val="20"/>
          <w:bdr w:val="none" w:sz="0" w:space="0" w:color="auto"/>
        </w:rPr>
        <w:t>p</w:t>
      </w:r>
      <w:r w:rsidR="00D91956" w:rsidRPr="00C552AA">
        <w:rPr>
          <w:rFonts w:asciiTheme="majorHAnsi" w:eastAsia="Calibri" w:hAnsiTheme="majorHAnsi"/>
          <w:sz w:val="20"/>
          <w:szCs w:val="20"/>
          <w:bdr w:val="none" w:sz="0" w:space="0" w:color="auto"/>
        </w:rPr>
        <w:t>etitioner’s case.</w:t>
      </w:r>
      <w:r w:rsidR="002A2F2D" w:rsidRPr="00C552AA">
        <w:rPr>
          <w:rFonts w:asciiTheme="majorHAnsi" w:eastAsia="Calibri" w:hAnsiTheme="majorHAnsi"/>
          <w:sz w:val="20"/>
          <w:szCs w:val="20"/>
          <w:bdr w:val="none" w:sz="0" w:space="0" w:color="auto"/>
        </w:rPr>
        <w:t xml:space="preserve"> </w:t>
      </w:r>
      <w:r w:rsidR="00396F8C" w:rsidRPr="00C552AA">
        <w:rPr>
          <w:rFonts w:asciiTheme="majorHAnsi" w:eastAsia="Calibri" w:hAnsiTheme="majorHAnsi"/>
          <w:sz w:val="20"/>
          <w:szCs w:val="20"/>
          <w:bdr w:val="none" w:sz="0" w:space="0" w:color="auto"/>
        </w:rPr>
        <w:t>The petitioner’s exhibits include correspondence from the Turkish Consulate in Chicago, showing that he was able to correspond successfully with T</w:t>
      </w:r>
      <w:r w:rsidR="001C19B4" w:rsidRPr="00C552AA">
        <w:rPr>
          <w:rFonts w:asciiTheme="majorHAnsi" w:eastAsia="Calibri" w:hAnsiTheme="majorHAnsi"/>
          <w:sz w:val="20"/>
          <w:szCs w:val="20"/>
          <w:bdr w:val="none" w:sz="0" w:space="0" w:color="auto"/>
        </w:rPr>
        <w:t>urkish consular authorities</w:t>
      </w:r>
      <w:r w:rsidR="007D119D" w:rsidRPr="00C552AA">
        <w:rPr>
          <w:rFonts w:asciiTheme="majorHAnsi" w:eastAsia="Calibri" w:hAnsiTheme="majorHAnsi"/>
          <w:sz w:val="20"/>
          <w:szCs w:val="20"/>
          <w:bdr w:val="none" w:sz="0" w:space="0" w:color="auto"/>
        </w:rPr>
        <w:t>.</w:t>
      </w:r>
      <w:r w:rsidR="002A2F2D" w:rsidRPr="00C552AA">
        <w:rPr>
          <w:rFonts w:asciiTheme="majorHAnsi" w:eastAsia="Calibri" w:hAnsiTheme="majorHAnsi"/>
          <w:sz w:val="20"/>
          <w:szCs w:val="20"/>
          <w:bdr w:val="none" w:sz="0" w:space="0" w:color="auto"/>
        </w:rPr>
        <w:t xml:space="preserve"> Finally, the exhibits make clear that the BOP informed the petitioner about how to contact consular officers from Turkey and such calls would not count against the petitioner’s allotment of calls permitted from prison.</w:t>
      </w:r>
    </w:p>
    <w:p w14:paraId="78DA1F2B" w14:textId="04C7569C" w:rsidR="005A2BAC" w:rsidRPr="00C552AA" w:rsidRDefault="00F05D56" w:rsidP="00131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line="259" w:lineRule="auto"/>
        <w:ind w:firstLine="720"/>
        <w:jc w:val="both"/>
        <w:outlineLvl w:val="0"/>
        <w:rPr>
          <w:rFonts w:eastAsia="Times New Roman"/>
          <w:b/>
          <w:sz w:val="28"/>
          <w:szCs w:val="28"/>
          <w:bdr w:val="none" w:sz="0" w:space="0" w:color="auto"/>
        </w:rPr>
      </w:pPr>
      <w:r w:rsidRPr="00C552AA">
        <w:rPr>
          <w:rFonts w:asciiTheme="majorHAnsi" w:eastAsia="Cambria" w:hAnsiTheme="majorHAnsi" w:cs="Cambria"/>
          <w:b/>
          <w:bCs/>
          <w:color w:val="000000"/>
          <w:sz w:val="20"/>
          <w:szCs w:val="20"/>
          <w:u w:color="000000"/>
          <w:lang w:eastAsia="es-ES"/>
        </w:rPr>
        <w:t>VI.</w:t>
      </w:r>
      <w:r w:rsidRPr="00C552AA">
        <w:rPr>
          <w:rFonts w:asciiTheme="majorHAnsi" w:eastAsia="Cambria" w:hAnsiTheme="majorHAnsi" w:cs="Cambria"/>
          <w:b/>
          <w:bCs/>
          <w:color w:val="000000"/>
          <w:sz w:val="20"/>
          <w:szCs w:val="20"/>
          <w:u w:color="000000"/>
          <w:lang w:eastAsia="es-ES"/>
        </w:rPr>
        <w:tab/>
      </w:r>
      <w:r w:rsidRPr="00C552AA">
        <w:rPr>
          <w:rFonts w:asciiTheme="majorHAnsi" w:hAnsiTheme="majorHAnsi"/>
          <w:b/>
          <w:sz w:val="20"/>
          <w:szCs w:val="20"/>
        </w:rPr>
        <w:t>EXHAUSTION OF DOMESTIC REMEDIES AND TIMELINESS OF THE PETITION</w:t>
      </w:r>
    </w:p>
    <w:p w14:paraId="2D7A465A" w14:textId="3F945933" w:rsidR="00EF2CAC" w:rsidRPr="00C552AA" w:rsidRDefault="00C32B45" w:rsidP="00FD32ED">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The Commission notes that </w:t>
      </w:r>
      <w:r w:rsidR="005A2BAC" w:rsidRPr="00C552AA">
        <w:rPr>
          <w:rFonts w:asciiTheme="majorHAnsi" w:eastAsia="Calibri" w:hAnsiTheme="majorHAnsi"/>
          <w:sz w:val="20"/>
          <w:szCs w:val="20"/>
          <w:bdr w:val="none" w:sz="0" w:space="0" w:color="auto"/>
        </w:rPr>
        <w:t xml:space="preserve">the petitioner states he was denied access to the remedies under domestic laws and have been prevented from exhausting same. However, </w:t>
      </w:r>
      <w:r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 xml:space="preserve">petitioner presents no evidence to support his statements regarding exhaustion or how he </w:t>
      </w:r>
      <w:r w:rsidR="00D04029" w:rsidRPr="00C552AA">
        <w:rPr>
          <w:rFonts w:asciiTheme="majorHAnsi" w:eastAsia="Calibri" w:hAnsiTheme="majorHAnsi"/>
          <w:sz w:val="20"/>
          <w:szCs w:val="20"/>
          <w:bdr w:val="none" w:sz="0" w:space="0" w:color="auto"/>
        </w:rPr>
        <w:t xml:space="preserve">would have </w:t>
      </w:r>
      <w:r w:rsidR="005A2BAC" w:rsidRPr="00C552AA">
        <w:rPr>
          <w:rFonts w:asciiTheme="majorHAnsi" w:eastAsia="Calibri" w:hAnsiTheme="majorHAnsi"/>
          <w:sz w:val="20"/>
          <w:szCs w:val="20"/>
          <w:bdr w:val="none" w:sz="0" w:space="0" w:color="auto"/>
        </w:rPr>
        <w:t>been prevented from exhausting domestic remedies regarding any of his claims.</w:t>
      </w:r>
      <w:r w:rsidR="00A65BC8" w:rsidRPr="00C552AA">
        <w:rPr>
          <w:rFonts w:asciiTheme="majorHAnsi" w:eastAsia="Calibri" w:hAnsiTheme="majorHAnsi"/>
          <w:sz w:val="20"/>
          <w:szCs w:val="20"/>
          <w:bdr w:val="none" w:sz="0" w:space="0" w:color="auto"/>
        </w:rPr>
        <w:t xml:space="preserve"> </w:t>
      </w:r>
      <w:r w:rsidR="00376E6D" w:rsidRPr="00C552AA">
        <w:rPr>
          <w:rFonts w:asciiTheme="majorHAnsi" w:eastAsia="Calibri" w:hAnsiTheme="majorHAnsi"/>
          <w:sz w:val="20"/>
          <w:szCs w:val="20"/>
          <w:bdr w:val="none" w:sz="0" w:space="0" w:color="auto"/>
        </w:rPr>
        <w:t>The Commission notes that, f</w:t>
      </w:r>
      <w:r w:rsidR="00FC0D73" w:rsidRPr="00C552AA">
        <w:rPr>
          <w:rFonts w:asciiTheme="majorHAnsi" w:eastAsia="Calibri" w:hAnsiTheme="majorHAnsi"/>
          <w:sz w:val="20"/>
          <w:szCs w:val="20"/>
          <w:bdr w:val="none" w:sz="0" w:space="0" w:color="auto"/>
        </w:rPr>
        <w:t>or its part, t</w:t>
      </w:r>
      <w:r w:rsidR="005A2BAC" w:rsidRPr="00C552AA">
        <w:rPr>
          <w:rFonts w:asciiTheme="majorHAnsi" w:eastAsia="Calibri" w:hAnsiTheme="majorHAnsi"/>
          <w:sz w:val="20"/>
          <w:szCs w:val="20"/>
          <w:bdr w:val="none" w:sz="0" w:space="0" w:color="auto"/>
        </w:rPr>
        <w:t xml:space="preserve">he </w:t>
      </w:r>
      <w:r w:rsidRPr="00C552AA">
        <w:rPr>
          <w:rFonts w:asciiTheme="majorHAnsi" w:eastAsia="Calibri" w:hAnsiTheme="majorHAnsi"/>
          <w:sz w:val="20"/>
          <w:szCs w:val="20"/>
          <w:bdr w:val="none" w:sz="0" w:space="0" w:color="auto"/>
        </w:rPr>
        <w:t>State</w:t>
      </w:r>
      <w:r w:rsidR="005A2BAC" w:rsidRPr="00C552AA">
        <w:rPr>
          <w:rFonts w:asciiTheme="majorHAnsi" w:eastAsia="Calibri" w:hAnsiTheme="majorHAnsi"/>
          <w:sz w:val="20"/>
          <w:szCs w:val="20"/>
          <w:bdr w:val="none" w:sz="0" w:space="0" w:color="auto"/>
        </w:rPr>
        <w:t xml:space="preserve"> argues that </w:t>
      </w:r>
      <w:r w:rsidR="001E183F"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 xml:space="preserve">petitioner did not exhaust domestic remedies related to his federal court lawsuits before submitting his petition </w:t>
      </w:r>
      <w:r w:rsidR="00A65BC8" w:rsidRPr="00C552AA">
        <w:rPr>
          <w:rFonts w:asciiTheme="majorHAnsi" w:eastAsia="Calibri" w:hAnsiTheme="majorHAnsi"/>
          <w:sz w:val="20"/>
          <w:szCs w:val="20"/>
          <w:bdr w:val="none" w:sz="0" w:space="0" w:color="auto"/>
        </w:rPr>
        <w:t>and failed to</w:t>
      </w:r>
      <w:r w:rsidR="00F80D76" w:rsidRPr="00C552AA">
        <w:rPr>
          <w:rFonts w:asciiTheme="majorHAnsi" w:eastAsia="Calibri" w:hAnsiTheme="majorHAnsi"/>
          <w:sz w:val="20"/>
          <w:szCs w:val="20"/>
          <w:bdr w:val="none" w:sz="0" w:space="0" w:color="auto"/>
        </w:rPr>
        <w:t xml:space="preserve"> </w:t>
      </w:r>
      <w:r w:rsidR="00A65BC8" w:rsidRPr="00C552AA">
        <w:rPr>
          <w:rFonts w:asciiTheme="majorHAnsi" w:eastAsia="Calibri" w:hAnsiTheme="majorHAnsi"/>
          <w:sz w:val="20"/>
          <w:szCs w:val="20"/>
          <w:bdr w:val="none" w:sz="0" w:space="0" w:color="auto"/>
        </w:rPr>
        <w:t>exhaust the domestic remedies</w:t>
      </w:r>
      <w:r w:rsidR="00376E6D" w:rsidRPr="00C552AA">
        <w:rPr>
          <w:rFonts w:asciiTheme="majorHAnsi" w:eastAsia="Calibri" w:hAnsiTheme="majorHAnsi"/>
          <w:sz w:val="20"/>
          <w:szCs w:val="20"/>
          <w:bdr w:val="none" w:sz="0" w:space="0" w:color="auto"/>
        </w:rPr>
        <w:t xml:space="preserve"> in time</w:t>
      </w:r>
      <w:r w:rsidR="00A65BC8" w:rsidRPr="00C552AA">
        <w:rPr>
          <w:rFonts w:asciiTheme="majorHAnsi" w:eastAsia="Calibri" w:hAnsiTheme="majorHAnsi"/>
          <w:sz w:val="20"/>
          <w:szCs w:val="20"/>
          <w:bdr w:val="none" w:sz="0" w:space="0" w:color="auto"/>
        </w:rPr>
        <w:t xml:space="preserve"> since he continued to file lawsuits after the filing of the petition in front of the Commission</w:t>
      </w:r>
      <w:r w:rsidR="005A2BAC" w:rsidRPr="00C552AA">
        <w:rPr>
          <w:rFonts w:asciiTheme="majorHAnsi" w:eastAsia="Calibri" w:hAnsiTheme="majorHAnsi"/>
          <w:sz w:val="20"/>
          <w:szCs w:val="20"/>
          <w:bdr w:val="none" w:sz="0" w:space="0" w:color="auto"/>
        </w:rPr>
        <w:t xml:space="preserve">. </w:t>
      </w:r>
      <w:r w:rsidR="00376E6D" w:rsidRPr="00C552AA">
        <w:rPr>
          <w:rFonts w:asciiTheme="majorHAnsi" w:eastAsia="Calibri" w:hAnsiTheme="majorHAnsi"/>
          <w:sz w:val="20"/>
          <w:szCs w:val="20"/>
          <w:bdr w:val="none" w:sz="0" w:space="0" w:color="auto"/>
        </w:rPr>
        <w:t>T</w:t>
      </w:r>
      <w:r w:rsidRPr="00C552AA">
        <w:rPr>
          <w:rFonts w:asciiTheme="majorHAnsi" w:eastAsia="Calibri" w:hAnsiTheme="majorHAnsi"/>
          <w:sz w:val="20"/>
          <w:szCs w:val="20"/>
          <w:bdr w:val="none" w:sz="0" w:space="0" w:color="auto"/>
        </w:rPr>
        <w:t xml:space="preserve">he State refers to </w:t>
      </w:r>
      <w:r w:rsidR="005A2BAC" w:rsidRPr="00C552AA">
        <w:rPr>
          <w:rFonts w:asciiTheme="majorHAnsi" w:eastAsia="Calibri" w:hAnsiTheme="majorHAnsi"/>
          <w:sz w:val="20"/>
          <w:szCs w:val="20"/>
          <w:bdr w:val="none" w:sz="0" w:space="0" w:color="auto"/>
        </w:rPr>
        <w:t xml:space="preserve">the “robust due process procedures” afforded to </w:t>
      </w:r>
      <w:r w:rsidRPr="00C552AA">
        <w:rPr>
          <w:rFonts w:asciiTheme="majorHAnsi" w:eastAsia="Calibri" w:hAnsiTheme="majorHAnsi"/>
          <w:sz w:val="20"/>
          <w:szCs w:val="20"/>
          <w:bdr w:val="none" w:sz="0" w:space="0" w:color="auto"/>
        </w:rPr>
        <w:t xml:space="preserve">the </w:t>
      </w:r>
      <w:r w:rsidR="005A2BAC" w:rsidRPr="00C552AA">
        <w:rPr>
          <w:rFonts w:asciiTheme="majorHAnsi" w:eastAsia="Calibri" w:hAnsiTheme="majorHAnsi"/>
          <w:sz w:val="20"/>
          <w:szCs w:val="20"/>
          <w:bdr w:val="none" w:sz="0" w:space="0" w:color="auto"/>
        </w:rPr>
        <w:t>petitioner and the adequacy of these remedies for addressing his alleged violations</w:t>
      </w:r>
      <w:r w:rsidR="00AE78D2" w:rsidRPr="00C552AA">
        <w:rPr>
          <w:rFonts w:asciiTheme="majorHAnsi" w:eastAsia="Calibri" w:hAnsiTheme="majorHAnsi"/>
          <w:sz w:val="20"/>
          <w:szCs w:val="20"/>
          <w:bdr w:val="none" w:sz="0" w:space="0" w:color="auto"/>
        </w:rPr>
        <w:t>, including the right to appeal a conviction and sentence, the right to further post-conviction review and the right to file a case in court challenging actions that deprive persons of their constitutional rights</w:t>
      </w:r>
      <w:r w:rsidR="00F80D76" w:rsidRPr="00C552AA">
        <w:rPr>
          <w:rFonts w:asciiTheme="majorHAnsi" w:eastAsia="Calibri" w:hAnsiTheme="majorHAnsi"/>
          <w:sz w:val="20"/>
          <w:szCs w:val="20"/>
          <w:bdr w:val="none" w:sz="0" w:space="0" w:color="auto"/>
        </w:rPr>
        <w:t xml:space="preserve">, and indicate </w:t>
      </w:r>
      <w:r w:rsidR="005A2BAC" w:rsidRPr="00C552AA">
        <w:rPr>
          <w:rFonts w:asciiTheme="majorHAnsi" w:eastAsia="Calibri" w:hAnsiTheme="majorHAnsi"/>
          <w:sz w:val="20"/>
          <w:szCs w:val="20"/>
          <w:bdr w:val="none" w:sz="0" w:space="0" w:color="auto"/>
        </w:rPr>
        <w:t>that these remedies are still available to</w:t>
      </w:r>
      <w:r w:rsidR="00F80D76" w:rsidRPr="00C552AA">
        <w:rPr>
          <w:rFonts w:asciiTheme="majorHAnsi" w:eastAsia="Calibri" w:hAnsiTheme="majorHAnsi"/>
          <w:sz w:val="20"/>
          <w:szCs w:val="20"/>
          <w:bdr w:val="none" w:sz="0" w:space="0" w:color="auto"/>
        </w:rPr>
        <w:t xml:space="preserve"> the</w:t>
      </w:r>
      <w:r w:rsidR="005A2BAC" w:rsidRPr="00C552AA">
        <w:rPr>
          <w:rFonts w:asciiTheme="majorHAnsi" w:eastAsia="Calibri" w:hAnsiTheme="majorHAnsi"/>
          <w:sz w:val="20"/>
          <w:szCs w:val="20"/>
          <w:bdr w:val="none" w:sz="0" w:space="0" w:color="auto"/>
        </w:rPr>
        <w:t xml:space="preserve"> petitioner, even while he is incarcerated. </w:t>
      </w:r>
      <w:r w:rsidR="001A1F32" w:rsidRPr="00C552AA">
        <w:rPr>
          <w:rFonts w:asciiTheme="majorHAnsi" w:eastAsia="Calibri" w:hAnsiTheme="majorHAnsi"/>
          <w:sz w:val="20"/>
          <w:szCs w:val="20"/>
          <w:bdr w:val="none" w:sz="0" w:space="0" w:color="auto"/>
        </w:rPr>
        <w:t xml:space="preserve">The State </w:t>
      </w:r>
      <w:r w:rsidR="005A2BAC" w:rsidRPr="00C552AA">
        <w:rPr>
          <w:rFonts w:asciiTheme="majorHAnsi" w:eastAsia="Calibri" w:hAnsiTheme="majorHAnsi"/>
          <w:sz w:val="20"/>
          <w:szCs w:val="20"/>
          <w:bdr w:val="none" w:sz="0" w:space="0" w:color="auto"/>
        </w:rPr>
        <w:t>argues that the petitioner has failed to comply with Article 31 requirements by failing to seek further review of prison administrative decisions that denied him relief</w:t>
      </w:r>
      <w:r w:rsidR="00396A7F" w:rsidRPr="00C552AA">
        <w:rPr>
          <w:rFonts w:asciiTheme="majorHAnsi" w:eastAsia="Calibri" w:hAnsiTheme="majorHAnsi"/>
          <w:sz w:val="20"/>
          <w:szCs w:val="20"/>
          <w:bdr w:val="none" w:sz="0" w:space="0" w:color="auto"/>
        </w:rPr>
        <w:t>, where the responses provided specific explanations on how to do so</w:t>
      </w:r>
      <w:r w:rsidR="005A2BAC" w:rsidRPr="00C552AA">
        <w:rPr>
          <w:rFonts w:asciiTheme="majorHAnsi" w:eastAsia="Calibri" w:hAnsiTheme="majorHAnsi"/>
          <w:sz w:val="20"/>
          <w:szCs w:val="20"/>
          <w:bdr w:val="none" w:sz="0" w:space="0" w:color="auto"/>
        </w:rPr>
        <w:t>.</w:t>
      </w:r>
    </w:p>
    <w:p w14:paraId="0D5C0742" w14:textId="1F74A741" w:rsidR="00483662" w:rsidRPr="00C552AA" w:rsidRDefault="002A342E" w:rsidP="00774099">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The Commission notes that the petitioner </w:t>
      </w:r>
      <w:r w:rsidR="00910686" w:rsidRPr="00C552AA">
        <w:rPr>
          <w:rFonts w:asciiTheme="majorHAnsi" w:eastAsia="Calibri" w:hAnsiTheme="majorHAnsi"/>
          <w:sz w:val="20"/>
          <w:szCs w:val="20"/>
          <w:bdr w:val="none" w:sz="0" w:space="0" w:color="auto"/>
        </w:rPr>
        <w:t>appealed his conviction to the United States Court of Appeals for the Second Circuit on May 22, 2008. On May 22, 2008, the Court of Appeals rejected his claim.</w:t>
      </w:r>
      <w:r w:rsidR="00D2531E" w:rsidRPr="00C552AA">
        <w:rPr>
          <w:rFonts w:asciiTheme="majorHAnsi" w:eastAsia="Calibri" w:hAnsiTheme="majorHAnsi"/>
          <w:sz w:val="20"/>
          <w:szCs w:val="20"/>
          <w:bdr w:val="none" w:sz="0" w:space="0" w:color="auto"/>
        </w:rPr>
        <w:t xml:space="preserve"> </w:t>
      </w:r>
      <w:r w:rsidR="00910686" w:rsidRPr="00C552AA">
        <w:rPr>
          <w:rFonts w:asciiTheme="majorHAnsi" w:eastAsia="Calibri" w:hAnsiTheme="majorHAnsi"/>
          <w:sz w:val="20"/>
          <w:szCs w:val="20"/>
          <w:bdr w:val="none" w:sz="0" w:space="0" w:color="auto"/>
        </w:rPr>
        <w:t xml:space="preserve">On April 7, 2009, the petitioner filed a </w:t>
      </w:r>
      <w:r w:rsidR="00910686" w:rsidRPr="00C552AA">
        <w:rPr>
          <w:rFonts w:asciiTheme="majorHAnsi" w:eastAsia="Calibri" w:hAnsiTheme="majorHAnsi"/>
          <w:i/>
          <w:sz w:val="20"/>
          <w:szCs w:val="20"/>
          <w:bdr w:val="none" w:sz="0" w:space="0" w:color="auto"/>
        </w:rPr>
        <w:t>habeas corpus</w:t>
      </w:r>
      <w:r w:rsidR="00910686" w:rsidRPr="00C552AA">
        <w:rPr>
          <w:rFonts w:asciiTheme="majorHAnsi" w:eastAsia="Calibri" w:hAnsiTheme="majorHAnsi"/>
          <w:sz w:val="20"/>
          <w:szCs w:val="20"/>
          <w:bdr w:val="none" w:sz="0" w:space="0" w:color="auto"/>
        </w:rPr>
        <w:t xml:space="preserve"> petition before the U.S. District Court for the S.D.N.Y</w:t>
      </w:r>
      <w:r w:rsidR="00222B80" w:rsidRPr="00C552AA">
        <w:rPr>
          <w:rFonts w:asciiTheme="majorHAnsi" w:eastAsia="Calibri" w:hAnsiTheme="majorHAnsi"/>
          <w:sz w:val="20"/>
          <w:szCs w:val="20"/>
          <w:bdr w:val="none" w:sz="0" w:space="0" w:color="auto"/>
        </w:rPr>
        <w:t xml:space="preserve"> alleging ineffective assistance, unreasonable sentence and violations to his constitutional rights. The U.S. District Court for the S.D.N.Y. denied the petition on all grounds on January 7, 2010 and on July 15, 2010, the petitioner was denied a certificate of appealability by the Second Circuit Court of Appeals.</w:t>
      </w:r>
      <w:r w:rsidR="00483662" w:rsidRPr="00C552AA">
        <w:rPr>
          <w:rFonts w:asciiTheme="majorHAnsi" w:eastAsia="Calibri" w:hAnsiTheme="majorHAnsi"/>
          <w:sz w:val="20"/>
          <w:szCs w:val="20"/>
          <w:bdr w:val="none" w:sz="0" w:space="0" w:color="auto"/>
        </w:rPr>
        <w:t xml:space="preserve"> The Commission concludes that this </w:t>
      </w:r>
      <w:r w:rsidR="00483662" w:rsidRPr="00C552AA">
        <w:rPr>
          <w:rFonts w:asciiTheme="majorHAnsi" w:eastAsia="Calibri" w:hAnsiTheme="majorHAnsi"/>
          <w:sz w:val="20"/>
          <w:szCs w:val="20"/>
          <w:bdr w:val="none" w:sz="0" w:space="0" w:color="auto"/>
        </w:rPr>
        <w:lastRenderedPageBreak/>
        <w:t xml:space="preserve">decision exhausted the domestic remedies, in accordance with Article </w:t>
      </w:r>
      <w:r w:rsidR="00774099">
        <w:rPr>
          <w:rFonts w:asciiTheme="majorHAnsi" w:eastAsia="Calibri" w:hAnsiTheme="majorHAnsi"/>
          <w:sz w:val="20"/>
          <w:szCs w:val="20"/>
          <w:bdr w:val="none" w:sz="0" w:space="0" w:color="auto"/>
        </w:rPr>
        <w:t>31</w:t>
      </w:r>
      <w:r w:rsidR="00483662" w:rsidRPr="00C552AA">
        <w:rPr>
          <w:rFonts w:asciiTheme="majorHAnsi" w:eastAsia="Calibri" w:hAnsiTheme="majorHAnsi"/>
          <w:sz w:val="20"/>
          <w:szCs w:val="20"/>
          <w:bdr w:val="none" w:sz="0" w:space="0" w:color="auto"/>
        </w:rPr>
        <w:t xml:space="preserve">.1.a of the </w:t>
      </w:r>
      <w:r w:rsidR="00774099">
        <w:rPr>
          <w:rFonts w:asciiTheme="majorHAnsi" w:eastAsia="Calibri" w:hAnsiTheme="majorHAnsi"/>
          <w:sz w:val="20"/>
          <w:szCs w:val="20"/>
          <w:bdr w:val="none" w:sz="0" w:space="0" w:color="auto"/>
        </w:rPr>
        <w:t>Rules of procedure</w:t>
      </w:r>
      <w:r w:rsidR="00483662" w:rsidRPr="00C552AA">
        <w:rPr>
          <w:rFonts w:asciiTheme="majorHAnsi" w:eastAsia="Calibri" w:hAnsiTheme="majorHAnsi"/>
          <w:sz w:val="20"/>
          <w:szCs w:val="20"/>
          <w:bdr w:val="none" w:sz="0" w:space="0" w:color="auto"/>
        </w:rPr>
        <w:t xml:space="preserve">. </w:t>
      </w:r>
      <w:r w:rsidR="00774099">
        <w:rPr>
          <w:rFonts w:asciiTheme="majorHAnsi" w:eastAsia="Calibri" w:hAnsiTheme="majorHAnsi"/>
          <w:sz w:val="20"/>
          <w:szCs w:val="20"/>
          <w:bdr w:val="none" w:sz="0" w:space="0" w:color="auto"/>
        </w:rPr>
        <w:t xml:space="preserve">However, </w:t>
      </w:r>
      <w:r w:rsidR="00774099" w:rsidRPr="00774099">
        <w:rPr>
          <w:rFonts w:asciiTheme="majorHAnsi" w:eastAsia="Calibri" w:hAnsiTheme="majorHAnsi"/>
          <w:sz w:val="20"/>
          <w:szCs w:val="20"/>
          <w:bdr w:val="none" w:sz="0" w:space="0" w:color="auto"/>
        </w:rPr>
        <w:t>given that the petition before the IACHR was</w:t>
      </w:r>
      <w:r w:rsidR="00774099">
        <w:rPr>
          <w:rFonts w:asciiTheme="majorHAnsi" w:eastAsia="Calibri" w:hAnsiTheme="majorHAnsi"/>
          <w:sz w:val="20"/>
          <w:szCs w:val="20"/>
          <w:bdr w:val="none" w:sz="0" w:space="0" w:color="auto"/>
        </w:rPr>
        <w:t xml:space="preserve"> </w:t>
      </w:r>
      <w:r w:rsidR="00774099" w:rsidRPr="00774099">
        <w:rPr>
          <w:rFonts w:asciiTheme="majorHAnsi" w:eastAsia="Calibri" w:hAnsiTheme="majorHAnsi"/>
          <w:sz w:val="20"/>
          <w:szCs w:val="20"/>
          <w:bdr w:val="none" w:sz="0" w:space="0" w:color="auto"/>
        </w:rPr>
        <w:t xml:space="preserve">received on </w:t>
      </w:r>
      <w:r w:rsidR="00774099">
        <w:rPr>
          <w:rFonts w:asciiTheme="majorHAnsi" w:eastAsia="Calibri" w:hAnsiTheme="majorHAnsi"/>
          <w:sz w:val="20"/>
          <w:szCs w:val="20"/>
          <w:bdr w:val="none" w:sz="0" w:space="0" w:color="auto"/>
        </w:rPr>
        <w:t>June 29, 2011</w:t>
      </w:r>
      <w:r w:rsidR="00774099" w:rsidRPr="00774099">
        <w:rPr>
          <w:rFonts w:asciiTheme="majorHAnsi" w:eastAsia="Calibri" w:hAnsiTheme="majorHAnsi"/>
          <w:sz w:val="20"/>
          <w:szCs w:val="20"/>
          <w:bdr w:val="none" w:sz="0" w:space="0" w:color="auto"/>
        </w:rPr>
        <w:t>, the Commission concludes that it fails to comply with the six-month period</w:t>
      </w:r>
      <w:r w:rsidR="00774099">
        <w:rPr>
          <w:rFonts w:asciiTheme="majorHAnsi" w:eastAsia="Calibri" w:hAnsiTheme="majorHAnsi"/>
          <w:sz w:val="20"/>
          <w:szCs w:val="20"/>
          <w:bdr w:val="none" w:sz="0" w:space="0" w:color="auto"/>
        </w:rPr>
        <w:t xml:space="preserve"> </w:t>
      </w:r>
      <w:r w:rsidR="00774099" w:rsidRPr="00774099">
        <w:rPr>
          <w:rFonts w:asciiTheme="majorHAnsi" w:eastAsia="Calibri" w:hAnsiTheme="majorHAnsi"/>
          <w:sz w:val="20"/>
          <w:szCs w:val="20"/>
          <w:bdr w:val="none" w:sz="0" w:space="0" w:color="auto"/>
        </w:rPr>
        <w:t xml:space="preserve">established in Article </w:t>
      </w:r>
      <w:r w:rsidR="007A4ED2">
        <w:rPr>
          <w:rFonts w:asciiTheme="majorHAnsi" w:eastAsia="Calibri" w:hAnsiTheme="majorHAnsi"/>
          <w:sz w:val="20"/>
          <w:szCs w:val="20"/>
          <w:bdr w:val="none" w:sz="0" w:space="0" w:color="auto"/>
        </w:rPr>
        <w:t>32</w:t>
      </w:r>
      <w:r w:rsidR="00774099">
        <w:rPr>
          <w:rFonts w:asciiTheme="majorHAnsi" w:eastAsia="Calibri" w:hAnsiTheme="majorHAnsi"/>
          <w:sz w:val="20"/>
          <w:szCs w:val="20"/>
          <w:bdr w:val="none" w:sz="0" w:space="0" w:color="auto"/>
        </w:rPr>
        <w:t>.1</w:t>
      </w:r>
      <w:r w:rsidR="00774099" w:rsidRPr="00774099">
        <w:rPr>
          <w:rFonts w:asciiTheme="majorHAnsi" w:eastAsia="Calibri" w:hAnsiTheme="majorHAnsi"/>
          <w:sz w:val="20"/>
          <w:szCs w:val="20"/>
          <w:bdr w:val="none" w:sz="0" w:space="0" w:color="auto"/>
        </w:rPr>
        <w:t xml:space="preserve"> b of the </w:t>
      </w:r>
      <w:r w:rsidR="00774099">
        <w:rPr>
          <w:rFonts w:asciiTheme="majorHAnsi" w:eastAsia="Calibri" w:hAnsiTheme="majorHAnsi"/>
          <w:sz w:val="20"/>
          <w:szCs w:val="20"/>
          <w:bdr w:val="none" w:sz="0" w:space="0" w:color="auto"/>
        </w:rPr>
        <w:t>Rules of procedure.</w:t>
      </w:r>
    </w:p>
    <w:p w14:paraId="620AA4B3" w14:textId="39B32E1C" w:rsidR="00D2531E" w:rsidRPr="00C552AA" w:rsidRDefault="002F42C3" w:rsidP="0048366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 </w:t>
      </w:r>
      <w:r w:rsidR="00483662" w:rsidRPr="00C552AA">
        <w:rPr>
          <w:rFonts w:asciiTheme="majorHAnsi" w:eastAsia="Calibri" w:hAnsiTheme="majorHAnsi"/>
          <w:sz w:val="20"/>
          <w:szCs w:val="20"/>
          <w:bdr w:val="none" w:sz="0" w:space="0" w:color="auto"/>
        </w:rPr>
        <w:t>The Commission observe</w:t>
      </w:r>
      <w:r w:rsidR="00857712">
        <w:rPr>
          <w:rFonts w:asciiTheme="majorHAnsi" w:eastAsia="Calibri" w:hAnsiTheme="majorHAnsi"/>
          <w:sz w:val="20"/>
          <w:szCs w:val="20"/>
          <w:bdr w:val="none" w:sz="0" w:space="0" w:color="auto"/>
        </w:rPr>
        <w:t>s</w:t>
      </w:r>
      <w:r w:rsidR="00483662" w:rsidRPr="00C552AA">
        <w:rPr>
          <w:rFonts w:asciiTheme="majorHAnsi" w:eastAsia="Calibri" w:hAnsiTheme="majorHAnsi"/>
          <w:sz w:val="20"/>
          <w:szCs w:val="20"/>
          <w:bdr w:val="none" w:sz="0" w:space="0" w:color="auto"/>
        </w:rPr>
        <w:t xml:space="preserve"> that o</w:t>
      </w:r>
      <w:r w:rsidR="00222B80" w:rsidRPr="00C552AA">
        <w:rPr>
          <w:rFonts w:asciiTheme="majorHAnsi" w:eastAsia="Calibri" w:hAnsiTheme="majorHAnsi"/>
          <w:sz w:val="20"/>
          <w:szCs w:val="20"/>
          <w:bdr w:val="none" w:sz="0" w:space="0" w:color="auto"/>
        </w:rPr>
        <w:t xml:space="preserve">n September 8, 2010, the petitioner filed a new motion with the U.S. District Court for the S.D.N.Y., to amend his original </w:t>
      </w:r>
      <w:r w:rsidR="00222B80" w:rsidRPr="00C552AA">
        <w:rPr>
          <w:rFonts w:asciiTheme="majorHAnsi" w:eastAsia="Calibri" w:hAnsiTheme="majorHAnsi"/>
          <w:i/>
          <w:sz w:val="20"/>
          <w:szCs w:val="20"/>
          <w:bdr w:val="none" w:sz="0" w:space="0" w:color="auto"/>
        </w:rPr>
        <w:t>habeas corpus</w:t>
      </w:r>
      <w:r w:rsidR="00222B80" w:rsidRPr="00C552AA">
        <w:rPr>
          <w:rFonts w:asciiTheme="majorHAnsi" w:eastAsia="Calibri" w:hAnsiTheme="majorHAnsi"/>
          <w:sz w:val="20"/>
          <w:szCs w:val="20"/>
          <w:bdr w:val="none" w:sz="0" w:space="0" w:color="auto"/>
        </w:rPr>
        <w:t xml:space="preserve"> petition with two new claims. On August 28, 2013, the U.S. District Court for the S.D.N.Y. rejected the motion, ruling that it was untimely, and that the petitioner had raised new claims that did not “relate back” to his initial </w:t>
      </w:r>
      <w:r w:rsidR="00222B80" w:rsidRPr="00C552AA">
        <w:rPr>
          <w:rFonts w:asciiTheme="majorHAnsi" w:eastAsia="Calibri" w:hAnsiTheme="majorHAnsi"/>
          <w:i/>
          <w:sz w:val="20"/>
          <w:szCs w:val="20"/>
          <w:bdr w:val="none" w:sz="0" w:space="0" w:color="auto"/>
        </w:rPr>
        <w:t>habeas corpus</w:t>
      </w:r>
      <w:r w:rsidR="00222B80" w:rsidRPr="00C552AA">
        <w:rPr>
          <w:rFonts w:asciiTheme="majorHAnsi" w:eastAsia="Calibri" w:hAnsiTheme="majorHAnsi"/>
          <w:sz w:val="20"/>
          <w:szCs w:val="20"/>
          <w:bdr w:val="none" w:sz="0" w:space="0" w:color="auto"/>
        </w:rPr>
        <w:t xml:space="preserve"> petition.</w:t>
      </w:r>
      <w:r w:rsidR="00483662" w:rsidRPr="00C552AA">
        <w:rPr>
          <w:rFonts w:asciiTheme="majorHAnsi" w:eastAsia="Calibri" w:hAnsiTheme="majorHAnsi"/>
          <w:sz w:val="20"/>
          <w:szCs w:val="20"/>
          <w:bdr w:val="none" w:sz="0" w:space="0" w:color="auto"/>
        </w:rPr>
        <w:t xml:space="preserve"> The petitioner does not allege, nor does the record show, that he sought to appeal the </w:t>
      </w:r>
      <w:r w:rsidR="00483662" w:rsidRPr="00C552AA">
        <w:rPr>
          <w:rFonts w:asciiTheme="majorHAnsi" w:eastAsia="Calibri" w:hAnsiTheme="majorHAnsi"/>
          <w:i/>
          <w:sz w:val="20"/>
          <w:szCs w:val="20"/>
          <w:bdr w:val="none" w:sz="0" w:space="0" w:color="auto"/>
        </w:rPr>
        <w:t xml:space="preserve">habeas corpus </w:t>
      </w:r>
      <w:r w:rsidR="00483662" w:rsidRPr="00C552AA">
        <w:rPr>
          <w:rFonts w:asciiTheme="majorHAnsi" w:eastAsia="Calibri" w:hAnsiTheme="majorHAnsi"/>
          <w:sz w:val="20"/>
          <w:szCs w:val="20"/>
          <w:bdr w:val="none" w:sz="0" w:space="0" w:color="auto"/>
        </w:rPr>
        <w:t>denial before the Court of Appeals. Accordingly, the Commission finds that the domestic remedies were not exhausted.</w:t>
      </w:r>
    </w:p>
    <w:p w14:paraId="5D509DCC" w14:textId="4780279A" w:rsidR="002F42C3" w:rsidRPr="00C552AA" w:rsidRDefault="00D2531E" w:rsidP="0048366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On December 15, 2008, the petitioner filed a Request for Administrative Remedy with the Bureau of Prisoners, alleging that he was being prevented from calling the Turkish Consulate. The Correctional Counselor and the Administrator of National Inmate Appeals both told him that if he added the Turkish Consulate’s number to his “phone list” he would be able to contact the Consulate. </w:t>
      </w:r>
      <w:r w:rsidR="00483662" w:rsidRPr="00C552AA">
        <w:rPr>
          <w:rFonts w:asciiTheme="majorHAnsi" w:eastAsia="Calibri" w:hAnsiTheme="majorHAnsi"/>
          <w:sz w:val="20"/>
          <w:szCs w:val="20"/>
          <w:bdr w:val="none" w:sz="0" w:space="0" w:color="auto"/>
        </w:rPr>
        <w:t>The record does not indicate, nor does the petitioner allege, that he has appealed this finding, or that he has taken any further actions to remedy this situation. Additionally, the Commission notes that the petitioner is an American citizen and that the record contains communication from the Turkish consulate in Chicago, addressed to the petitioner.</w:t>
      </w:r>
    </w:p>
    <w:p w14:paraId="0FAF65DD" w14:textId="57AC07DB" w:rsidR="00E3686F" w:rsidRPr="00C552AA" w:rsidRDefault="00222B80" w:rsidP="00F84A4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On December 10, 2013, the petitioner filed a “Complaint of Judicial Misconduct or Disability” against the sentencing judge, alleging gross misconduct, before the Judicial Council of the Second Circuit Court of Appeals. The complaint was dismissed. </w:t>
      </w:r>
      <w:r w:rsidR="00C40DD6" w:rsidRPr="00C552AA">
        <w:rPr>
          <w:rFonts w:asciiTheme="majorHAnsi" w:eastAsia="Calibri" w:hAnsiTheme="majorHAnsi"/>
          <w:sz w:val="20"/>
          <w:szCs w:val="20"/>
          <w:bdr w:val="none" w:sz="0" w:space="0" w:color="auto"/>
        </w:rPr>
        <w:t>Between 2005 and 2014, the petitioner filed several additional federal lawsuits against three of his criminal defense attorneys (alleging conspiring with the prosecution), two Assistant United States Attorneys (alleging facilitating perjury in witnesses, presenting false evidence, and conspiring to deprive petitioner of a fair trial), and an undercover FBI agent (alleging perjury). They were all dismissed</w:t>
      </w:r>
      <w:r w:rsidR="00D2531E" w:rsidRPr="00C552AA">
        <w:rPr>
          <w:rStyle w:val="FootnoteReference"/>
          <w:rFonts w:asciiTheme="majorHAnsi" w:eastAsia="Calibri" w:hAnsiTheme="majorHAnsi"/>
          <w:sz w:val="20"/>
          <w:szCs w:val="20"/>
          <w:bdr w:val="none" w:sz="0" w:space="0" w:color="auto"/>
        </w:rPr>
        <w:footnoteReference w:id="15"/>
      </w:r>
      <w:r w:rsidR="00F84A44" w:rsidRPr="00C552AA">
        <w:rPr>
          <w:rFonts w:asciiTheme="majorHAnsi" w:eastAsia="Calibri" w:hAnsiTheme="majorHAnsi"/>
          <w:sz w:val="20"/>
          <w:szCs w:val="20"/>
          <w:bdr w:val="none" w:sz="0" w:space="0" w:color="auto"/>
        </w:rPr>
        <w:t xml:space="preserve">. </w:t>
      </w:r>
      <w:r w:rsidR="00483662" w:rsidRPr="00C552AA">
        <w:rPr>
          <w:rFonts w:asciiTheme="majorHAnsi" w:eastAsia="Calibri" w:hAnsiTheme="majorHAnsi"/>
          <w:sz w:val="20"/>
          <w:szCs w:val="20"/>
          <w:bdr w:val="none" w:sz="0" w:space="0" w:color="auto"/>
        </w:rPr>
        <w:t xml:space="preserve">The </w:t>
      </w:r>
      <w:r w:rsidR="00F84A44" w:rsidRPr="00C552AA">
        <w:rPr>
          <w:rFonts w:asciiTheme="majorHAnsi" w:eastAsia="Calibri" w:hAnsiTheme="majorHAnsi"/>
          <w:sz w:val="20"/>
          <w:szCs w:val="20"/>
          <w:bdr w:val="none" w:sz="0" w:space="0" w:color="auto"/>
        </w:rPr>
        <w:t>Commission observe</w:t>
      </w:r>
      <w:r w:rsidR="00857712">
        <w:rPr>
          <w:rFonts w:asciiTheme="majorHAnsi" w:eastAsia="Calibri" w:hAnsiTheme="majorHAnsi"/>
          <w:sz w:val="20"/>
          <w:szCs w:val="20"/>
          <w:bdr w:val="none" w:sz="0" w:space="0" w:color="auto"/>
        </w:rPr>
        <w:t>s</w:t>
      </w:r>
      <w:r w:rsidR="00F84A44" w:rsidRPr="00C552AA">
        <w:rPr>
          <w:rFonts w:asciiTheme="majorHAnsi" w:eastAsia="Calibri" w:hAnsiTheme="majorHAnsi"/>
          <w:sz w:val="20"/>
          <w:szCs w:val="20"/>
          <w:bdr w:val="none" w:sz="0" w:space="0" w:color="auto"/>
        </w:rPr>
        <w:t xml:space="preserve"> that </w:t>
      </w:r>
      <w:r w:rsidR="00483662" w:rsidRPr="00C552AA">
        <w:rPr>
          <w:rFonts w:asciiTheme="majorHAnsi" w:eastAsia="Calibri" w:hAnsiTheme="majorHAnsi"/>
          <w:sz w:val="20"/>
          <w:szCs w:val="20"/>
          <w:bdr w:val="none" w:sz="0" w:space="0" w:color="auto"/>
        </w:rPr>
        <w:t>petitioner did not appeal any of his losses in these cases to the Court of</w:t>
      </w:r>
      <w:r w:rsidR="00F84A44" w:rsidRPr="00C552AA">
        <w:rPr>
          <w:rFonts w:asciiTheme="majorHAnsi" w:eastAsia="Calibri" w:hAnsiTheme="majorHAnsi"/>
          <w:sz w:val="20"/>
          <w:szCs w:val="20"/>
          <w:bdr w:val="none" w:sz="0" w:space="0" w:color="auto"/>
        </w:rPr>
        <w:t xml:space="preserve"> Appeals for the Second Circuit, and thus conclude that the domestic remedies were not exhausted.</w:t>
      </w:r>
    </w:p>
    <w:p w14:paraId="03CB9EA2" w14:textId="775E36AF" w:rsidR="00E3686F" w:rsidRPr="00C552AA" w:rsidRDefault="00D2531E" w:rsidP="00FD32ED">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The Commission </w:t>
      </w:r>
      <w:r w:rsidR="00E3686F" w:rsidRPr="00C552AA">
        <w:rPr>
          <w:rFonts w:asciiTheme="majorHAnsi" w:eastAsia="Calibri" w:hAnsiTheme="majorHAnsi"/>
          <w:sz w:val="20"/>
          <w:szCs w:val="20"/>
          <w:bdr w:val="none" w:sz="0" w:space="0" w:color="auto"/>
        </w:rPr>
        <w:t>finally</w:t>
      </w:r>
      <w:r w:rsidRPr="00C552AA">
        <w:rPr>
          <w:rFonts w:asciiTheme="majorHAnsi" w:eastAsia="Calibri" w:hAnsiTheme="majorHAnsi"/>
          <w:sz w:val="20"/>
          <w:szCs w:val="20"/>
          <w:bdr w:val="none" w:sz="0" w:space="0" w:color="auto"/>
        </w:rPr>
        <w:t xml:space="preserve"> notes that, in September 2011, the petitioner filed a constitutional lawsuit before the U.S. District Court for the Southern District of Illinois against the United States Penitentiary, Marion, Clinical Director Dr. David Szoke. On March 30, 2015, the Court granted summary judgement in favor of Dr. Szoke regarding all allegations. The petitioner appealed to the Court of Appeals for the Seventh Circuit, which in turn dismissed the appeal on October 28, 2016, for failure to pay the requisite filing fee.</w:t>
      </w:r>
      <w:r w:rsidR="00E3686F" w:rsidRPr="00C552AA">
        <w:rPr>
          <w:rFonts w:asciiTheme="majorHAnsi" w:eastAsia="Calibri" w:hAnsiTheme="majorHAnsi"/>
          <w:sz w:val="20"/>
          <w:szCs w:val="20"/>
          <w:bdr w:val="none" w:sz="0" w:space="0" w:color="auto"/>
        </w:rPr>
        <w:t xml:space="preserve"> The </w:t>
      </w:r>
      <w:r w:rsidR="00F84A44" w:rsidRPr="00C552AA">
        <w:rPr>
          <w:rFonts w:asciiTheme="majorHAnsi" w:eastAsia="Calibri" w:hAnsiTheme="majorHAnsi"/>
          <w:sz w:val="20"/>
          <w:szCs w:val="20"/>
          <w:bdr w:val="none" w:sz="0" w:space="0" w:color="auto"/>
        </w:rPr>
        <w:t xml:space="preserve">Commission recalls that </w:t>
      </w:r>
      <w:r w:rsidR="00E3686F" w:rsidRPr="00C552AA">
        <w:rPr>
          <w:rFonts w:asciiTheme="majorHAnsi" w:eastAsia="Calibri" w:hAnsiTheme="majorHAnsi"/>
          <w:sz w:val="20"/>
          <w:szCs w:val="20"/>
          <w:bdr w:val="none" w:sz="0" w:space="0" w:color="auto"/>
        </w:rPr>
        <w:t>petitioner</w:t>
      </w:r>
      <w:r w:rsidR="00AC460A">
        <w:rPr>
          <w:rFonts w:asciiTheme="majorHAnsi" w:eastAsia="Calibri" w:hAnsiTheme="majorHAnsi"/>
          <w:sz w:val="20"/>
          <w:szCs w:val="20"/>
          <w:bdr w:val="none" w:sz="0" w:space="0" w:color="auto"/>
        </w:rPr>
        <w:t>s</w:t>
      </w:r>
      <w:r w:rsidR="00E3686F" w:rsidRPr="00C552AA">
        <w:rPr>
          <w:rFonts w:asciiTheme="majorHAnsi" w:eastAsia="Calibri" w:hAnsiTheme="majorHAnsi"/>
          <w:sz w:val="20"/>
          <w:szCs w:val="20"/>
          <w:bdr w:val="none" w:sz="0" w:space="0" w:color="auto"/>
        </w:rPr>
        <w:t xml:space="preserve"> must exhaust domestic remedies in accordance with domestic procedural legislation. The Commission cannot regard the petitioner as having duly complied with the requirement of prior exhaustion of domestic remedies if said recourse has been rejected on reasonable, not arbitrary, procedural grounds</w:t>
      </w:r>
      <w:r w:rsidR="00F84A44" w:rsidRPr="00C552AA">
        <w:rPr>
          <w:rFonts w:asciiTheme="majorHAnsi" w:eastAsia="Calibri" w:hAnsiTheme="majorHAnsi"/>
          <w:sz w:val="20"/>
          <w:szCs w:val="20"/>
          <w:bdr w:val="none" w:sz="0" w:space="0" w:color="auto"/>
        </w:rPr>
        <w:t>. It does not appear that the petitioner tried to correct the situation, and, accordingly, the Commission cannot conclude that the domestic remedies were exhausted.</w:t>
      </w:r>
    </w:p>
    <w:p w14:paraId="4C3A3839" w14:textId="567BE52D" w:rsidR="005A2BAC" w:rsidRPr="00C552AA" w:rsidRDefault="00F05D56" w:rsidP="00131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after="160" w:line="259" w:lineRule="auto"/>
        <w:ind w:left="720"/>
        <w:jc w:val="both"/>
        <w:outlineLvl w:val="0"/>
        <w:rPr>
          <w:rFonts w:eastAsia="Times New Roman"/>
          <w:b/>
          <w:sz w:val="28"/>
          <w:szCs w:val="28"/>
          <w:bdr w:val="none" w:sz="0" w:space="0" w:color="auto"/>
        </w:rPr>
      </w:pPr>
      <w:r w:rsidRPr="00C552AA">
        <w:rPr>
          <w:rFonts w:asciiTheme="majorHAnsi" w:hAnsiTheme="majorHAnsi"/>
          <w:b/>
          <w:bCs/>
          <w:sz w:val="20"/>
          <w:szCs w:val="20"/>
        </w:rPr>
        <w:t xml:space="preserve">VIII. </w:t>
      </w:r>
      <w:r w:rsidRPr="00C552AA">
        <w:rPr>
          <w:rFonts w:asciiTheme="majorHAnsi" w:hAnsiTheme="majorHAnsi"/>
          <w:b/>
          <w:bCs/>
          <w:sz w:val="20"/>
          <w:szCs w:val="20"/>
        </w:rPr>
        <w:tab/>
        <w:t>DECISION</w:t>
      </w:r>
    </w:p>
    <w:p w14:paraId="708BCA68" w14:textId="6A13CAE8" w:rsidR="005A2BAC" w:rsidRPr="00C552AA" w:rsidRDefault="005A2BAC" w:rsidP="00131C37">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 To find the instant petition inadmissible;</w:t>
      </w:r>
    </w:p>
    <w:p w14:paraId="79426705" w14:textId="6DDAEE13" w:rsidR="008E46BB" w:rsidRDefault="005A2BAC" w:rsidP="00131C37">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rFonts w:asciiTheme="majorHAnsi" w:eastAsia="Calibri" w:hAnsiTheme="majorHAnsi"/>
          <w:sz w:val="20"/>
          <w:szCs w:val="20"/>
          <w:bdr w:val="none" w:sz="0" w:space="0" w:color="auto"/>
        </w:rPr>
      </w:pPr>
      <w:r w:rsidRPr="00C552AA">
        <w:rPr>
          <w:rFonts w:asciiTheme="majorHAnsi" w:eastAsia="Calibri" w:hAnsiTheme="majorHAnsi"/>
          <w:sz w:val="20"/>
          <w:szCs w:val="20"/>
          <w:bdr w:val="none" w:sz="0" w:space="0" w:color="auto"/>
        </w:rPr>
        <w:t xml:space="preserve"> To notify the parties of this decision; and to publish this decision and include it in its Annual Report to the General Assembly of the Organization of American States.</w:t>
      </w:r>
    </w:p>
    <w:p w14:paraId="002FBF47" w14:textId="4A46610F" w:rsidR="00772CBF" w:rsidRPr="003C1CE6" w:rsidRDefault="00772CBF" w:rsidP="00772CBF">
      <w:pPr>
        <w:suppressAutoHyphens/>
        <w:ind w:firstLine="720"/>
        <w:jc w:val="both"/>
        <w:rPr>
          <w:rFonts w:ascii="Cambria" w:hAnsi="Cambria"/>
          <w:spacing w:val="-2"/>
          <w:sz w:val="20"/>
        </w:rPr>
      </w:pPr>
      <w:r w:rsidRPr="003C1CE6">
        <w:rPr>
          <w:rFonts w:ascii="Cambria" w:hAnsi="Cambria"/>
          <w:spacing w:val="-2"/>
          <w:sz w:val="20"/>
        </w:rPr>
        <w:t xml:space="preserve">Approved by the Inter-American Commission on Human Rights on the </w:t>
      </w:r>
      <w:r>
        <w:rPr>
          <w:rFonts w:ascii="Cambria" w:hAnsi="Cambria"/>
          <w:spacing w:val="-2"/>
          <w:sz w:val="20"/>
        </w:rPr>
        <w:t>23</w:t>
      </w:r>
      <w:r w:rsidRPr="00772CBF">
        <w:rPr>
          <w:rFonts w:ascii="Cambria" w:hAnsi="Cambria"/>
          <w:spacing w:val="-2"/>
          <w:sz w:val="20"/>
          <w:vertAlign w:val="superscript"/>
        </w:rPr>
        <w:t>rd</w:t>
      </w:r>
      <w:r>
        <w:rPr>
          <w:rFonts w:ascii="Cambria" w:hAnsi="Cambria"/>
          <w:spacing w:val="-2"/>
          <w:sz w:val="20"/>
        </w:rPr>
        <w:t xml:space="preserve"> </w:t>
      </w:r>
      <w:r w:rsidRPr="003C1CE6">
        <w:rPr>
          <w:rFonts w:ascii="Cambria" w:hAnsi="Cambria"/>
          <w:spacing w:val="-2"/>
          <w:sz w:val="20"/>
        </w:rPr>
        <w:t xml:space="preserve">day of the month of </w:t>
      </w:r>
      <w:r>
        <w:rPr>
          <w:rFonts w:ascii="Cambria" w:hAnsi="Cambria"/>
          <w:spacing w:val="-2"/>
          <w:sz w:val="20"/>
        </w:rPr>
        <w:t>September</w:t>
      </w:r>
      <w:r w:rsidRPr="003C1CE6">
        <w:rPr>
          <w:rFonts w:ascii="Cambria" w:hAnsi="Cambria"/>
          <w:spacing w:val="-2"/>
          <w:sz w:val="20"/>
        </w:rPr>
        <w:t xml:space="preserve">, 2020. </w:t>
      </w:r>
      <w:r w:rsidRPr="003C1CE6">
        <w:rPr>
          <w:rFonts w:ascii="Cambria" w:hAnsi="Cambria" w:cs="Arial"/>
          <w:noProof/>
          <w:spacing w:val="-2"/>
          <w:sz w:val="20"/>
          <w:szCs w:val="20"/>
        </w:rPr>
        <w:t>Joel Hernández</w:t>
      </w:r>
      <w:r w:rsidRPr="003C1CE6">
        <w:rPr>
          <w:rFonts w:ascii="Cambria" w:hAnsi="Cambria"/>
          <w:sz w:val="20"/>
        </w:rPr>
        <w:t xml:space="preserve">, President; </w:t>
      </w:r>
      <w:r w:rsidRPr="003C1CE6">
        <w:rPr>
          <w:rFonts w:ascii="Cambria" w:hAnsi="Cambria"/>
          <w:sz w:val="20"/>
          <w:szCs w:val="20"/>
        </w:rPr>
        <w:t>Flávia Piovesan</w:t>
      </w:r>
      <w:r w:rsidRPr="003C1CE6">
        <w:rPr>
          <w:rFonts w:ascii="Cambria" w:hAnsi="Cambria"/>
          <w:sz w:val="20"/>
        </w:rPr>
        <w:t>, Second Vice Pre</w:t>
      </w:r>
      <w:r>
        <w:rPr>
          <w:rFonts w:ascii="Cambria" w:hAnsi="Cambria"/>
          <w:sz w:val="20"/>
        </w:rPr>
        <w:t>sident; Margarette May Macaulay, and</w:t>
      </w:r>
      <w:r>
        <w:rPr>
          <w:rFonts w:ascii="Cambria" w:hAnsi="Cambria" w:cs="Arial"/>
          <w:noProof/>
          <w:spacing w:val="-2"/>
          <w:sz w:val="20"/>
          <w:szCs w:val="20"/>
        </w:rPr>
        <w:t xml:space="preserve"> </w:t>
      </w:r>
      <w:r w:rsidRPr="003C1CE6">
        <w:rPr>
          <w:rFonts w:ascii="Cambria" w:hAnsi="Cambria" w:cs="Arial"/>
          <w:noProof/>
          <w:spacing w:val="-2"/>
          <w:sz w:val="20"/>
          <w:szCs w:val="20"/>
        </w:rPr>
        <w:t>Julissa Mantilla Falcón</w:t>
      </w:r>
      <w:r>
        <w:rPr>
          <w:rFonts w:ascii="Cambria" w:hAnsi="Cambria" w:cs="Arial"/>
          <w:noProof/>
          <w:spacing w:val="-2"/>
          <w:sz w:val="20"/>
          <w:szCs w:val="20"/>
        </w:rPr>
        <w:t>,</w:t>
      </w:r>
      <w:r w:rsidRPr="003C1CE6">
        <w:rPr>
          <w:rFonts w:ascii="Cambria" w:hAnsi="Cambria" w:cs="Arial"/>
          <w:noProof/>
          <w:spacing w:val="-2"/>
          <w:sz w:val="20"/>
        </w:rPr>
        <w:t xml:space="preserve">  </w:t>
      </w:r>
      <w:r w:rsidRPr="003C1CE6">
        <w:rPr>
          <w:rFonts w:ascii="Cambria" w:hAnsi="Cambria"/>
          <w:spacing w:val="-2"/>
          <w:sz w:val="20"/>
        </w:rPr>
        <w:t>Commissioners.</w:t>
      </w:r>
    </w:p>
    <w:sectPr w:rsidR="00772CBF" w:rsidRPr="003C1C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FD82" w14:textId="77777777" w:rsidR="007D2A3E" w:rsidRDefault="007D2A3E">
      <w:r>
        <w:separator/>
      </w:r>
    </w:p>
  </w:endnote>
  <w:endnote w:type="continuationSeparator" w:id="0">
    <w:p w14:paraId="669DA9E8" w14:textId="77777777" w:rsidR="007D2A3E" w:rsidRDefault="007D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9FD0" w14:textId="77777777" w:rsidR="00BF21C4" w:rsidRDefault="00BF2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2DFEC84" w14:textId="2A504B73" w:rsidR="009860F5" w:rsidRPr="00934A2C" w:rsidRDefault="009860F5">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416D3F">
          <w:rPr>
            <w:noProof/>
            <w:sz w:val="16"/>
            <w:szCs w:val="22"/>
          </w:rPr>
          <w:t>5</w:t>
        </w:r>
        <w:r>
          <w:rPr>
            <w:noProof/>
            <w:sz w:val="16"/>
            <w:szCs w:val="22"/>
          </w:rPr>
          <w:fldChar w:fldCharType="end"/>
        </w:r>
      </w:p>
    </w:sdtContent>
  </w:sdt>
  <w:p w14:paraId="038156C1" w14:textId="77777777" w:rsidR="009860F5" w:rsidRDefault="00986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2E8B" w14:textId="77777777" w:rsidR="009860F5" w:rsidRPr="00934A2C" w:rsidRDefault="009860F5">
    <w:pPr>
      <w:pStyle w:val="Footer"/>
      <w:jc w:val="center"/>
      <w:rPr>
        <w:sz w:val="16"/>
        <w:szCs w:val="22"/>
      </w:rPr>
    </w:pPr>
  </w:p>
  <w:p w14:paraId="15463582" w14:textId="77777777" w:rsidR="009860F5" w:rsidRDefault="0098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E44E" w14:textId="77777777" w:rsidR="007D2A3E" w:rsidRPr="000F35ED" w:rsidRDefault="007D2A3E">
      <w:pPr>
        <w:rPr>
          <w:rFonts w:asciiTheme="majorHAnsi" w:hAnsiTheme="majorHAnsi"/>
          <w:sz w:val="16"/>
          <w:szCs w:val="16"/>
        </w:rPr>
      </w:pPr>
      <w:r>
        <w:rPr>
          <w:rFonts w:asciiTheme="majorHAnsi" w:hAnsiTheme="majorHAnsi"/>
          <w:sz w:val="16"/>
          <w:szCs w:val="16"/>
        </w:rPr>
        <w:separator/>
      </w:r>
    </w:p>
  </w:footnote>
  <w:footnote w:type="continuationSeparator" w:id="0">
    <w:p w14:paraId="68366103" w14:textId="77777777" w:rsidR="007D2A3E" w:rsidRPr="000F35ED" w:rsidRDefault="007D2A3E" w:rsidP="000F35ED">
      <w:pPr>
        <w:rPr>
          <w:rFonts w:asciiTheme="majorHAnsi" w:hAnsiTheme="majorHAnsi"/>
          <w:sz w:val="16"/>
          <w:szCs w:val="16"/>
        </w:rPr>
      </w:pPr>
      <w:r>
        <w:rPr>
          <w:rFonts w:asciiTheme="majorHAnsi" w:hAnsiTheme="majorHAnsi"/>
          <w:sz w:val="16"/>
          <w:szCs w:val="16"/>
        </w:rPr>
        <w:separator/>
      </w:r>
    </w:p>
    <w:p w14:paraId="09348E81" w14:textId="77777777" w:rsidR="007D2A3E" w:rsidRPr="000F35ED" w:rsidRDefault="007D2A3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2F42CA13" w14:textId="77777777" w:rsidR="007D2A3E" w:rsidRPr="000F35ED" w:rsidRDefault="007D2A3E"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72A0CD40" w14:textId="04A2C8A2" w:rsidR="009860F5" w:rsidRPr="00D2531E" w:rsidRDefault="00772CBF" w:rsidP="00D2531E">
      <w:pPr>
        <w:pStyle w:val="FootnoteText"/>
        <w:jc w:val="both"/>
        <w:rPr>
          <w:rFonts w:asciiTheme="majorHAnsi" w:hAnsiTheme="majorHAnsi"/>
          <w:sz w:val="16"/>
          <w:szCs w:val="16"/>
        </w:rPr>
      </w:pPr>
      <w:r>
        <w:rPr>
          <w:rFonts w:asciiTheme="majorHAnsi" w:hAnsiTheme="majorHAnsi"/>
          <w:sz w:val="16"/>
          <w:szCs w:val="16"/>
        </w:rPr>
        <w:tab/>
      </w:r>
      <w:r w:rsidR="009860F5" w:rsidRPr="00D2531E">
        <w:rPr>
          <w:rStyle w:val="FootnoteReference"/>
          <w:rFonts w:asciiTheme="majorHAnsi" w:hAnsiTheme="majorHAnsi"/>
          <w:sz w:val="16"/>
          <w:szCs w:val="16"/>
        </w:rPr>
        <w:footnoteRef/>
      </w:r>
      <w:r w:rsidR="009860F5" w:rsidRPr="00D2531E">
        <w:rPr>
          <w:rFonts w:asciiTheme="majorHAnsi" w:hAnsiTheme="majorHAnsi"/>
          <w:sz w:val="16"/>
          <w:szCs w:val="16"/>
        </w:rPr>
        <w:t xml:space="preserve"> </w:t>
      </w:r>
      <w:r w:rsidR="009860F5" w:rsidRPr="00D2531E">
        <w:rPr>
          <w:rFonts w:asciiTheme="majorHAnsi" w:hAnsiTheme="majorHAnsi" w:cs="Times New Roman"/>
          <w:sz w:val="16"/>
          <w:szCs w:val="16"/>
        </w:rPr>
        <w:t>See</w:t>
      </w:r>
      <w:r w:rsidR="009860F5" w:rsidRPr="00D2531E">
        <w:rPr>
          <w:rFonts w:asciiTheme="majorHAnsi" w:hAnsiTheme="majorHAnsi" w:cs="Times New Roman"/>
          <w:i/>
          <w:sz w:val="16"/>
          <w:szCs w:val="16"/>
        </w:rPr>
        <w:t xml:space="preserve"> Miranda v. Arizona</w:t>
      </w:r>
      <w:r w:rsidR="009860F5" w:rsidRPr="00D2531E">
        <w:rPr>
          <w:rFonts w:asciiTheme="majorHAnsi" w:hAnsiTheme="majorHAnsi" w:cs="Times New Roman"/>
          <w:sz w:val="16"/>
          <w:szCs w:val="16"/>
        </w:rPr>
        <w:t>, 384 U.S. 436, (1966) (held that it is a constitutional violation for the police to fail to warn an arrested individual of his right to remain silent, right to retain an attorney or have an attorney provided for him if he cannot afford one, and that anything the arrested individual may be used him in a court of law.)</w:t>
      </w:r>
    </w:p>
  </w:footnote>
  <w:footnote w:id="3">
    <w:p w14:paraId="3C65C469" w14:textId="51E7ADEC" w:rsidR="00D41AC0"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D41AC0" w:rsidRPr="00D2531E">
        <w:rPr>
          <w:rStyle w:val="FootnoteReference"/>
          <w:rFonts w:asciiTheme="majorHAnsi" w:hAnsiTheme="majorHAnsi" w:cs="Times New Roman"/>
          <w:sz w:val="16"/>
          <w:szCs w:val="16"/>
        </w:rPr>
        <w:footnoteRef/>
      </w:r>
      <w:r w:rsidR="00D41AC0" w:rsidRPr="00D2531E">
        <w:rPr>
          <w:rFonts w:asciiTheme="majorHAnsi" w:hAnsiTheme="majorHAnsi" w:cs="Times New Roman"/>
          <w:sz w:val="16"/>
          <w:szCs w:val="16"/>
        </w:rPr>
        <w:t xml:space="preserve"> </w:t>
      </w:r>
      <w:r w:rsidR="004062D4" w:rsidRPr="00D2531E">
        <w:rPr>
          <w:rFonts w:asciiTheme="majorHAnsi" w:hAnsiTheme="majorHAnsi" w:cs="Times New Roman"/>
          <w:sz w:val="16"/>
          <w:szCs w:val="16"/>
        </w:rPr>
        <w:t>Following</w:t>
      </w:r>
      <w:r w:rsidR="00D41AC0" w:rsidRPr="00D2531E">
        <w:rPr>
          <w:rFonts w:asciiTheme="majorHAnsi" w:hAnsiTheme="majorHAnsi" w:cs="Times New Roman"/>
          <w:sz w:val="16"/>
          <w:szCs w:val="16"/>
        </w:rPr>
        <w:t xml:space="preserve"> 18 USCS § 3161(c</w:t>
      </w:r>
      <w:proofErr w:type="gramStart"/>
      <w:r w:rsidR="00D41AC0" w:rsidRPr="00D2531E">
        <w:rPr>
          <w:rFonts w:asciiTheme="majorHAnsi" w:hAnsiTheme="majorHAnsi" w:cs="Times New Roman"/>
          <w:sz w:val="16"/>
          <w:szCs w:val="16"/>
        </w:rPr>
        <w:t>)(</w:t>
      </w:r>
      <w:proofErr w:type="gramEnd"/>
      <w:r w:rsidR="00D41AC0" w:rsidRPr="00D2531E">
        <w:rPr>
          <w:rFonts w:asciiTheme="majorHAnsi" w:hAnsiTheme="majorHAnsi" w:cs="Times New Roman"/>
          <w:sz w:val="16"/>
          <w:szCs w:val="16"/>
        </w:rPr>
        <w:t>1)</w:t>
      </w:r>
      <w:r w:rsidR="004062D4" w:rsidRPr="00D2531E">
        <w:rPr>
          <w:rFonts w:asciiTheme="majorHAnsi" w:hAnsiTheme="majorHAnsi" w:cs="Times New Roman"/>
          <w:sz w:val="16"/>
          <w:szCs w:val="16"/>
        </w:rPr>
        <w:t xml:space="preserve">, </w:t>
      </w:r>
      <w:r w:rsidR="00D41AC0" w:rsidRPr="00D2531E">
        <w:rPr>
          <w:rFonts w:asciiTheme="majorHAnsi" w:hAnsiTheme="majorHAnsi" w:cs="Times New Roman"/>
          <w:sz w:val="16"/>
          <w:szCs w:val="16"/>
        </w:rPr>
        <w:t>“</w:t>
      </w:r>
      <w:r w:rsidR="004062D4" w:rsidRPr="00D2531E">
        <w:rPr>
          <w:rFonts w:asciiTheme="majorHAnsi" w:hAnsiTheme="majorHAnsi" w:cs="Times New Roman"/>
          <w:sz w:val="16"/>
          <w:szCs w:val="16"/>
        </w:rPr>
        <w:t>i</w:t>
      </w:r>
      <w:r w:rsidR="00D41AC0" w:rsidRPr="00D2531E">
        <w:rPr>
          <w:rFonts w:asciiTheme="majorHAnsi" w:hAnsiTheme="majorHAnsi" w:cs="Times New Roman"/>
          <w:sz w:val="16"/>
          <w:szCs w:val="16"/>
        </w:rPr>
        <w:t>n any case in which a plea of not guilty is entered, the trial of a defendant charged in an information or indictment with the commission of an offense shall commence within seventy days from the filing date [and making public] of the information or indictment, or from the date the defendant has appeared before a judicial officer of the court in which such charge is pending, whichever date last occurs.”</w:t>
      </w:r>
    </w:p>
  </w:footnote>
  <w:footnote w:id="4">
    <w:p w14:paraId="0DC21FB8" w14:textId="4D12DCD6"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sz w:val="16"/>
          <w:szCs w:val="16"/>
        </w:rPr>
        <w:tab/>
      </w:r>
      <w:r w:rsidR="009860F5" w:rsidRPr="00D2531E">
        <w:rPr>
          <w:rStyle w:val="FootnoteReference"/>
          <w:rFonts w:asciiTheme="majorHAnsi" w:hAnsiTheme="majorHAnsi"/>
          <w:sz w:val="16"/>
          <w:szCs w:val="16"/>
        </w:rPr>
        <w:footnoteRef/>
      </w:r>
      <w:r w:rsidR="009860F5" w:rsidRPr="00D2531E">
        <w:rPr>
          <w:rFonts w:asciiTheme="majorHAnsi" w:hAnsiTheme="majorHAnsi"/>
          <w:sz w:val="16"/>
          <w:szCs w:val="16"/>
        </w:rPr>
        <w:t xml:space="preserve"> </w:t>
      </w:r>
      <w:r w:rsidR="009860F5" w:rsidRPr="00D2531E">
        <w:rPr>
          <w:rFonts w:asciiTheme="majorHAnsi" w:hAnsiTheme="majorHAnsi" w:cs="Times New Roman"/>
          <w:sz w:val="16"/>
          <w:szCs w:val="16"/>
        </w:rPr>
        <w:t>a) Petitioner claims the arresting officer lacked reasonable suspicion to justify his initial contact with petitioner; b) the arresting officer did not have reasonable suspicion to justify detaining him; c) that he was coerced into giving to police falsified DMV license forms.</w:t>
      </w:r>
    </w:p>
  </w:footnote>
  <w:footnote w:id="5">
    <w:p w14:paraId="6B479E4C" w14:textId="6F7572B1"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i/>
          <w:sz w:val="16"/>
          <w:szCs w:val="16"/>
        </w:rPr>
        <w:tab/>
      </w:r>
      <w:r w:rsidR="009860F5" w:rsidRPr="00D2531E">
        <w:rPr>
          <w:rStyle w:val="FootnoteReference"/>
          <w:rFonts w:asciiTheme="majorHAnsi" w:hAnsiTheme="majorHAnsi" w:cs="Times New Roman"/>
          <w:i/>
          <w:sz w:val="16"/>
          <w:szCs w:val="16"/>
        </w:rPr>
        <w:footnoteRef/>
      </w:r>
      <w:r w:rsidR="009860F5" w:rsidRPr="00D2531E">
        <w:rPr>
          <w:rFonts w:asciiTheme="majorHAnsi" w:hAnsiTheme="majorHAnsi" w:cs="Times New Roman"/>
          <w:i/>
          <w:sz w:val="16"/>
          <w:szCs w:val="16"/>
        </w:rPr>
        <w:t xml:space="preserve"> United States v. </w:t>
      </w:r>
      <w:proofErr w:type="spellStart"/>
      <w:r w:rsidR="009860F5" w:rsidRPr="00D2531E">
        <w:rPr>
          <w:rFonts w:asciiTheme="majorHAnsi" w:hAnsiTheme="majorHAnsi" w:cs="Times New Roman"/>
          <w:i/>
          <w:sz w:val="16"/>
          <w:szCs w:val="16"/>
        </w:rPr>
        <w:t>Ozsusamlar</w:t>
      </w:r>
      <w:proofErr w:type="spellEnd"/>
      <w:r w:rsidR="009860F5" w:rsidRPr="00D2531E">
        <w:rPr>
          <w:rFonts w:asciiTheme="majorHAnsi" w:hAnsiTheme="majorHAnsi" w:cs="Times New Roman"/>
          <w:sz w:val="16"/>
          <w:szCs w:val="16"/>
        </w:rPr>
        <w:t>, 278 Fed. Appx. 75 (2d Cir. 2008) The Second Circuit also found that the officer did not use coercion to obtain evidence, as the petitioner voluntarily turned over that evidence.</w:t>
      </w:r>
    </w:p>
  </w:footnote>
  <w:footnote w:id="6">
    <w:p w14:paraId="0C92B9CC" w14:textId="4279F7A0"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9860F5" w:rsidRPr="00D2531E">
        <w:rPr>
          <w:rStyle w:val="FootnoteReference"/>
          <w:rFonts w:asciiTheme="majorHAnsi" w:hAnsiTheme="majorHAnsi" w:cs="Times New Roman"/>
          <w:sz w:val="16"/>
          <w:szCs w:val="16"/>
        </w:rPr>
        <w:footnoteRef/>
      </w:r>
      <w:r w:rsidR="00312A4E" w:rsidRPr="00D2531E">
        <w:rPr>
          <w:rFonts w:asciiTheme="majorHAnsi" w:hAnsiTheme="majorHAnsi" w:cs="Times New Roman"/>
          <w:sz w:val="16"/>
          <w:szCs w:val="16"/>
        </w:rPr>
        <w:t xml:space="preserve"> </w:t>
      </w:r>
      <w:r w:rsidR="009860F5" w:rsidRPr="00D2531E">
        <w:rPr>
          <w:rFonts w:asciiTheme="majorHAnsi" w:hAnsiTheme="majorHAnsi" w:cs="Times New Roman"/>
          <w:sz w:val="16"/>
          <w:szCs w:val="16"/>
        </w:rPr>
        <w:t>First, the Court indicated that petitioner’s counsel presented mitigating evidence at sentencing related to his age, health, and charitable work and discussed petitioner’s willingness to serve as an informant with the United States. Second, the Court ruled that the delays in Plaintiff’s trial were reasonable due to petitioner’s attempt to substitute new counsel, trial preparation, petitioner’s travel to Washington D.C, and that “a continuance with an exclusion of time under the Act se</w:t>
      </w:r>
      <w:r w:rsidR="00F640E1">
        <w:rPr>
          <w:rFonts w:asciiTheme="majorHAnsi" w:hAnsiTheme="majorHAnsi" w:cs="Times New Roman"/>
          <w:sz w:val="16"/>
          <w:szCs w:val="16"/>
        </w:rPr>
        <w:t>rved the interests of Justice.”</w:t>
      </w:r>
      <w:r w:rsidR="009860F5" w:rsidRPr="00D2531E">
        <w:rPr>
          <w:rFonts w:asciiTheme="majorHAnsi" w:hAnsiTheme="majorHAnsi" w:cs="Times New Roman"/>
          <w:sz w:val="16"/>
          <w:szCs w:val="16"/>
        </w:rPr>
        <w:t xml:space="preserve"> </w:t>
      </w:r>
      <w:r w:rsidR="009860F5" w:rsidRPr="002F42C3">
        <w:rPr>
          <w:rFonts w:asciiTheme="majorHAnsi" w:hAnsiTheme="majorHAnsi" w:cs="Times New Roman"/>
          <w:sz w:val="16"/>
          <w:szCs w:val="16"/>
        </w:rPr>
        <w:t xml:space="preserve">Third, the Court found that petitioner did not identify any statements in </w:t>
      </w:r>
      <w:r w:rsidR="0031274E" w:rsidRPr="002F42C3">
        <w:rPr>
          <w:rFonts w:asciiTheme="majorHAnsi" w:hAnsiTheme="majorHAnsi" w:cs="Times New Roman"/>
          <w:sz w:val="16"/>
          <w:szCs w:val="16"/>
        </w:rPr>
        <w:t>the officer’s</w:t>
      </w:r>
      <w:r w:rsidR="009860F5" w:rsidRPr="002F42C3">
        <w:rPr>
          <w:rFonts w:asciiTheme="majorHAnsi" w:hAnsiTheme="majorHAnsi" w:cs="Times New Roman"/>
          <w:sz w:val="16"/>
          <w:szCs w:val="16"/>
        </w:rPr>
        <w:t xml:space="preserve"> testimony that occurred before </w:t>
      </w:r>
      <w:r w:rsidR="0031274E" w:rsidRPr="002F42C3">
        <w:rPr>
          <w:rFonts w:asciiTheme="majorHAnsi" w:hAnsiTheme="majorHAnsi" w:cs="Times New Roman"/>
          <w:sz w:val="16"/>
          <w:szCs w:val="16"/>
        </w:rPr>
        <w:t>he</w:t>
      </w:r>
      <w:r w:rsidR="009860F5" w:rsidRPr="002F42C3">
        <w:rPr>
          <w:rFonts w:asciiTheme="majorHAnsi" w:hAnsiTheme="majorHAnsi" w:cs="Times New Roman"/>
          <w:sz w:val="16"/>
          <w:szCs w:val="16"/>
        </w:rPr>
        <w:t xml:space="preserve"> was read his </w:t>
      </w:r>
      <w:r w:rsidR="009860F5" w:rsidRPr="002F42C3">
        <w:rPr>
          <w:rFonts w:asciiTheme="majorHAnsi" w:hAnsiTheme="majorHAnsi" w:cs="Times New Roman"/>
          <w:i/>
          <w:sz w:val="16"/>
          <w:szCs w:val="16"/>
        </w:rPr>
        <w:t>Miranda</w:t>
      </w:r>
      <w:r w:rsidR="009860F5" w:rsidRPr="002F42C3">
        <w:rPr>
          <w:rFonts w:asciiTheme="majorHAnsi" w:hAnsiTheme="majorHAnsi" w:cs="Times New Roman"/>
          <w:sz w:val="16"/>
          <w:szCs w:val="16"/>
        </w:rPr>
        <w:t xml:space="preserve"> rights</w:t>
      </w:r>
      <w:r w:rsidR="009860F5" w:rsidRPr="00D2531E">
        <w:rPr>
          <w:rFonts w:asciiTheme="majorHAnsi" w:hAnsiTheme="majorHAnsi" w:cs="Times New Roman"/>
          <w:sz w:val="16"/>
          <w:szCs w:val="16"/>
        </w:rPr>
        <w:t xml:space="preserve">. Finally, the Court found that the U.S. District Court for the S.D.N.Y. had made specific factual findings with respect to each aggravating factor, and considered all mitigating factors including </w:t>
      </w:r>
      <w:r w:rsidR="0031274E" w:rsidRPr="00D2531E">
        <w:rPr>
          <w:rFonts w:asciiTheme="majorHAnsi" w:hAnsiTheme="majorHAnsi" w:cs="Times New Roman"/>
          <w:sz w:val="16"/>
          <w:szCs w:val="16"/>
        </w:rPr>
        <w:t xml:space="preserve">the </w:t>
      </w:r>
      <w:r w:rsidR="009860F5" w:rsidRPr="00D2531E">
        <w:rPr>
          <w:rFonts w:asciiTheme="majorHAnsi" w:hAnsiTheme="majorHAnsi" w:cs="Times New Roman"/>
          <w:sz w:val="16"/>
          <w:szCs w:val="16"/>
        </w:rPr>
        <w:t xml:space="preserve">petitioner’s charitable work and advanced age. The Court noted that petitioner raised no new evidence or arguments in his </w:t>
      </w:r>
      <w:r w:rsidR="009860F5" w:rsidRPr="00D2531E">
        <w:rPr>
          <w:rFonts w:asciiTheme="majorHAnsi" w:hAnsiTheme="majorHAnsi" w:cs="Times New Roman"/>
          <w:i/>
          <w:sz w:val="16"/>
          <w:szCs w:val="16"/>
        </w:rPr>
        <w:t>habeas corpus</w:t>
      </w:r>
      <w:r w:rsidR="009860F5" w:rsidRPr="00D2531E">
        <w:rPr>
          <w:rFonts w:asciiTheme="majorHAnsi" w:hAnsiTheme="majorHAnsi" w:cs="Times New Roman"/>
          <w:sz w:val="16"/>
          <w:szCs w:val="16"/>
        </w:rPr>
        <w:t xml:space="preserve"> petition that would lead the Court to question the decisions that were made during sentencing.</w:t>
      </w:r>
    </w:p>
  </w:footnote>
  <w:footnote w:id="7">
    <w:p w14:paraId="73EE72B7" w14:textId="7CD8293A"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9860F5" w:rsidRPr="00D2531E">
        <w:rPr>
          <w:rStyle w:val="FootnoteReference"/>
          <w:rFonts w:asciiTheme="majorHAnsi" w:hAnsiTheme="majorHAnsi" w:cs="Times New Roman"/>
          <w:sz w:val="16"/>
          <w:szCs w:val="16"/>
        </w:rPr>
        <w:footnoteRef/>
      </w:r>
      <w:r w:rsidR="009860F5" w:rsidRPr="00D2531E">
        <w:rPr>
          <w:rFonts w:asciiTheme="majorHAnsi" w:hAnsiTheme="majorHAnsi" w:cs="Times New Roman"/>
          <w:sz w:val="16"/>
          <w:szCs w:val="16"/>
        </w:rPr>
        <w:t xml:space="preserve"> The first claim alleges petitioner’s counsel failed to object to the admission into evidence of a letter written by petitioner, and the second claim asserted that counsel failed to cross examine four key witnesses. </w:t>
      </w:r>
    </w:p>
  </w:footnote>
  <w:footnote w:id="8">
    <w:p w14:paraId="159C1C35" w14:textId="2C364304"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9860F5" w:rsidRPr="00D2531E">
        <w:rPr>
          <w:rStyle w:val="FootnoteReference"/>
          <w:rFonts w:asciiTheme="majorHAnsi" w:hAnsiTheme="majorHAnsi" w:cs="Times New Roman"/>
          <w:sz w:val="16"/>
          <w:szCs w:val="16"/>
        </w:rPr>
        <w:footnoteRef/>
      </w:r>
      <w:r w:rsidR="009860F5" w:rsidRPr="00D2531E">
        <w:rPr>
          <w:rFonts w:asciiTheme="majorHAnsi" w:hAnsiTheme="majorHAnsi" w:cs="Times New Roman"/>
          <w:sz w:val="16"/>
          <w:szCs w:val="16"/>
        </w:rPr>
        <w:t xml:space="preserve"> These claims included: transferring the case from Washington, D.C., to New York to “get a jury against middle eastern people”; intentionally allowing perjured, racist testimony; making racist comments to the jury that petitioner was Muslim; sleeping “constantly” in the court room; having a history as a “call-girl”; “suffering from a cocaine overdose” during trial; asking to be informed when petitioner was released from prison, and being “busted by New York police for harboring and employing [undocumented immigrants].”</w:t>
      </w:r>
    </w:p>
  </w:footnote>
  <w:footnote w:id="9">
    <w:p w14:paraId="20F2CB1D" w14:textId="77777777" w:rsidR="009860F5" w:rsidRPr="00D2531E" w:rsidRDefault="009860F5" w:rsidP="00D2531E">
      <w:pPr>
        <w:pStyle w:val="FootnoteText"/>
        <w:jc w:val="both"/>
        <w:rPr>
          <w:rFonts w:asciiTheme="majorHAnsi" w:hAnsiTheme="majorHAnsi" w:cs="Times New Roman"/>
          <w:sz w:val="16"/>
          <w:szCs w:val="16"/>
        </w:rPr>
      </w:pPr>
      <w:r w:rsidRPr="00D2531E">
        <w:rPr>
          <w:rStyle w:val="FootnoteReference"/>
          <w:rFonts w:asciiTheme="majorHAnsi" w:hAnsiTheme="majorHAnsi" w:cs="Times New Roman"/>
          <w:sz w:val="16"/>
          <w:szCs w:val="16"/>
        </w:rPr>
        <w:footnoteRef/>
      </w:r>
      <w:r w:rsidRPr="00D2531E">
        <w:rPr>
          <w:rFonts w:asciiTheme="majorHAnsi" w:hAnsiTheme="majorHAnsi" w:cs="Times New Roman"/>
          <w:sz w:val="16"/>
          <w:szCs w:val="16"/>
        </w:rPr>
        <w:t xml:space="preserve"> See </w:t>
      </w:r>
      <w:proofErr w:type="spellStart"/>
      <w:r w:rsidRPr="00D2531E">
        <w:rPr>
          <w:rFonts w:asciiTheme="majorHAnsi" w:hAnsiTheme="majorHAnsi" w:cs="Times New Roman"/>
          <w:i/>
          <w:sz w:val="16"/>
          <w:szCs w:val="16"/>
        </w:rPr>
        <w:t>Ozsusamlar</w:t>
      </w:r>
      <w:proofErr w:type="spellEnd"/>
      <w:r w:rsidRPr="00D2531E">
        <w:rPr>
          <w:rFonts w:asciiTheme="majorHAnsi" w:hAnsiTheme="majorHAnsi" w:cs="Times New Roman"/>
          <w:i/>
          <w:sz w:val="16"/>
          <w:szCs w:val="16"/>
        </w:rPr>
        <w:t xml:space="preserve"> v. </w:t>
      </w:r>
      <w:proofErr w:type="spellStart"/>
      <w:r w:rsidRPr="00D2531E">
        <w:rPr>
          <w:rFonts w:asciiTheme="majorHAnsi" w:hAnsiTheme="majorHAnsi" w:cs="Times New Roman"/>
          <w:i/>
          <w:sz w:val="16"/>
          <w:szCs w:val="16"/>
        </w:rPr>
        <w:t>Tulman</w:t>
      </w:r>
      <w:proofErr w:type="spellEnd"/>
      <w:r w:rsidRPr="00D2531E">
        <w:rPr>
          <w:rFonts w:asciiTheme="majorHAnsi" w:hAnsiTheme="majorHAnsi" w:cs="Times New Roman"/>
          <w:sz w:val="16"/>
          <w:szCs w:val="16"/>
        </w:rPr>
        <w:t xml:space="preserve">, 2008 U.S. Dist. LEXIS 125656 (S.D.N.Y. June 27, 2008) (dismissing complaint for failure to state claim and warning of consequences of accumulating “three-strikes” for filing meritless lawsuits); </w:t>
      </w:r>
      <w:proofErr w:type="spellStart"/>
      <w:r w:rsidRPr="00D2531E">
        <w:rPr>
          <w:rFonts w:asciiTheme="majorHAnsi" w:hAnsiTheme="majorHAnsi" w:cs="Times New Roman"/>
          <w:i/>
          <w:sz w:val="16"/>
          <w:szCs w:val="16"/>
        </w:rPr>
        <w:t>Ozsusamlar</w:t>
      </w:r>
      <w:proofErr w:type="spellEnd"/>
      <w:r w:rsidRPr="00D2531E">
        <w:rPr>
          <w:rFonts w:asciiTheme="majorHAnsi" w:hAnsiTheme="majorHAnsi" w:cs="Times New Roman"/>
          <w:i/>
          <w:sz w:val="16"/>
          <w:szCs w:val="16"/>
        </w:rPr>
        <w:t xml:space="preserve"> v. </w:t>
      </w:r>
      <w:proofErr w:type="spellStart"/>
      <w:r w:rsidRPr="00D2531E">
        <w:rPr>
          <w:rFonts w:asciiTheme="majorHAnsi" w:hAnsiTheme="majorHAnsi" w:cs="Times New Roman"/>
          <w:i/>
          <w:sz w:val="16"/>
          <w:szCs w:val="16"/>
        </w:rPr>
        <w:t>Southwell</w:t>
      </w:r>
      <w:proofErr w:type="spellEnd"/>
      <w:r w:rsidRPr="00D2531E">
        <w:rPr>
          <w:rFonts w:asciiTheme="majorHAnsi" w:hAnsiTheme="majorHAnsi" w:cs="Times New Roman"/>
          <w:sz w:val="16"/>
          <w:szCs w:val="16"/>
        </w:rPr>
        <w:t>, 2007 U.S. Dist. LEXIS 104193 (S.D.N.Y. June 18, 2007) (dismissing complaint for failure to state claim and for asserting claims against immune party);</w:t>
      </w:r>
      <w:r w:rsidRPr="00D2531E">
        <w:rPr>
          <w:rFonts w:asciiTheme="majorHAnsi" w:hAnsiTheme="majorHAnsi" w:cs="Times New Roman"/>
          <w:i/>
          <w:sz w:val="16"/>
          <w:szCs w:val="16"/>
        </w:rPr>
        <w:t xml:space="preserve"> </w:t>
      </w:r>
      <w:proofErr w:type="spellStart"/>
      <w:r w:rsidRPr="00D2531E">
        <w:rPr>
          <w:rFonts w:asciiTheme="majorHAnsi" w:hAnsiTheme="majorHAnsi" w:cs="Times New Roman"/>
          <w:i/>
          <w:sz w:val="16"/>
          <w:szCs w:val="16"/>
        </w:rPr>
        <w:t>Ozsusamlar</w:t>
      </w:r>
      <w:proofErr w:type="spellEnd"/>
      <w:r w:rsidRPr="00D2531E">
        <w:rPr>
          <w:rFonts w:asciiTheme="majorHAnsi" w:hAnsiTheme="majorHAnsi" w:cs="Times New Roman"/>
          <w:i/>
          <w:sz w:val="16"/>
          <w:szCs w:val="16"/>
        </w:rPr>
        <w:t xml:space="preserve"> v. </w:t>
      </w:r>
      <w:proofErr w:type="spellStart"/>
      <w:r w:rsidRPr="00D2531E">
        <w:rPr>
          <w:rFonts w:asciiTheme="majorHAnsi" w:hAnsiTheme="majorHAnsi" w:cs="Times New Roman"/>
          <w:i/>
          <w:sz w:val="16"/>
          <w:szCs w:val="16"/>
        </w:rPr>
        <w:t>Southwell</w:t>
      </w:r>
      <w:proofErr w:type="spellEnd"/>
      <w:r w:rsidRPr="00D2531E">
        <w:rPr>
          <w:rFonts w:asciiTheme="majorHAnsi" w:hAnsiTheme="majorHAnsi" w:cs="Times New Roman"/>
          <w:i/>
          <w:sz w:val="16"/>
          <w:szCs w:val="16"/>
        </w:rPr>
        <w:t>,</w:t>
      </w:r>
      <w:r w:rsidRPr="00D2531E">
        <w:rPr>
          <w:rFonts w:asciiTheme="majorHAnsi" w:hAnsiTheme="majorHAnsi" w:cs="Times New Roman"/>
          <w:sz w:val="16"/>
          <w:szCs w:val="16"/>
        </w:rPr>
        <w:t xml:space="preserve"> U.S. App. LEXIS 29914 (2nd Cir. June 25, 2009) (dismissing appeal because it lacked "arguable basis in law or fact"); </w:t>
      </w:r>
      <w:proofErr w:type="spellStart"/>
      <w:r w:rsidRPr="00D2531E">
        <w:rPr>
          <w:rFonts w:asciiTheme="majorHAnsi" w:hAnsiTheme="majorHAnsi" w:cs="Times New Roman"/>
          <w:i/>
          <w:sz w:val="16"/>
          <w:szCs w:val="16"/>
        </w:rPr>
        <w:t>Ozsusamlar</w:t>
      </w:r>
      <w:proofErr w:type="spellEnd"/>
      <w:r w:rsidRPr="00D2531E">
        <w:rPr>
          <w:rFonts w:asciiTheme="majorHAnsi" w:hAnsiTheme="majorHAnsi" w:cs="Times New Roman"/>
          <w:i/>
          <w:sz w:val="16"/>
          <w:szCs w:val="16"/>
        </w:rPr>
        <w:t xml:space="preserve"> v. </w:t>
      </w:r>
      <w:proofErr w:type="spellStart"/>
      <w:r w:rsidRPr="00D2531E">
        <w:rPr>
          <w:rFonts w:asciiTheme="majorHAnsi" w:hAnsiTheme="majorHAnsi" w:cs="Times New Roman"/>
          <w:i/>
          <w:sz w:val="16"/>
          <w:szCs w:val="16"/>
        </w:rPr>
        <w:t>Campanella</w:t>
      </w:r>
      <w:proofErr w:type="spellEnd"/>
      <w:r w:rsidRPr="00D2531E">
        <w:rPr>
          <w:rFonts w:asciiTheme="majorHAnsi" w:hAnsiTheme="majorHAnsi" w:cs="Times New Roman"/>
          <w:sz w:val="16"/>
          <w:szCs w:val="16"/>
        </w:rPr>
        <w:t xml:space="preserve">, 2006 U.S. Dist. LEXIS 102315 (S.D.N.Y. July 18, 2006) (dismissing complaint "pursuant to 28 U.S.C. § 1915(e)(2)"); see also </w:t>
      </w:r>
      <w:proofErr w:type="spellStart"/>
      <w:r w:rsidRPr="00D2531E">
        <w:rPr>
          <w:rFonts w:asciiTheme="majorHAnsi" w:hAnsiTheme="majorHAnsi" w:cs="Times New Roman"/>
          <w:i/>
          <w:sz w:val="16"/>
          <w:szCs w:val="16"/>
        </w:rPr>
        <w:t>Ozsusamlar</w:t>
      </w:r>
      <w:proofErr w:type="spellEnd"/>
      <w:r w:rsidRPr="00D2531E">
        <w:rPr>
          <w:rFonts w:asciiTheme="majorHAnsi" w:hAnsiTheme="majorHAnsi" w:cs="Times New Roman"/>
          <w:i/>
          <w:sz w:val="16"/>
          <w:szCs w:val="16"/>
        </w:rPr>
        <w:t xml:space="preserve"> v. Ponds</w:t>
      </w:r>
      <w:r w:rsidRPr="00D2531E">
        <w:rPr>
          <w:rFonts w:asciiTheme="majorHAnsi" w:hAnsiTheme="majorHAnsi" w:cs="Times New Roman"/>
          <w:sz w:val="16"/>
          <w:szCs w:val="16"/>
        </w:rPr>
        <w:t>, 2004 U.S. Dist. LEXIS 32627 (S.D.N.Y. Mar. 16, 2004) (explaining that complaint was being dismissed for lack of subject-matter jurisdiction, improper venue, and failure to state a claim).</w:t>
      </w:r>
    </w:p>
  </w:footnote>
  <w:footnote w:id="10">
    <w:p w14:paraId="0C7878E7" w14:textId="0DF91ECC"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9860F5" w:rsidRPr="00D2531E">
        <w:rPr>
          <w:rStyle w:val="FootnoteReference"/>
          <w:rFonts w:asciiTheme="majorHAnsi" w:hAnsiTheme="majorHAnsi" w:cs="Times New Roman"/>
          <w:sz w:val="16"/>
          <w:szCs w:val="16"/>
        </w:rPr>
        <w:footnoteRef/>
      </w:r>
      <w:r w:rsidR="009860F5" w:rsidRPr="00D2531E">
        <w:rPr>
          <w:rFonts w:asciiTheme="majorHAnsi" w:hAnsiTheme="majorHAnsi" w:cs="Times New Roman"/>
          <w:sz w:val="16"/>
          <w:szCs w:val="16"/>
        </w:rPr>
        <w:t xml:space="preserve"> Pursuant to 20 Ill. Adm. Code 504.810, as a prerequisite to filing a Request for Administrative Remedy, petitioner was required to attempt to informally settle his complaint with a Correctional Counselor. The Correctional Counselor’s Comments section of the Request for Administrative Remedy form states that if petitioner adds the Turkish Consulate’s number to his “phone list,” his calls to the Consulate will not count against his set telephone call allotment</w:t>
      </w:r>
      <w:r w:rsidR="00483662">
        <w:rPr>
          <w:rFonts w:asciiTheme="majorHAnsi" w:hAnsiTheme="majorHAnsi" w:cs="Times New Roman"/>
          <w:sz w:val="16"/>
          <w:szCs w:val="16"/>
        </w:rPr>
        <w:t>.</w:t>
      </w:r>
      <w:r w:rsidR="009860F5" w:rsidRPr="00D2531E">
        <w:rPr>
          <w:rFonts w:asciiTheme="majorHAnsi" w:hAnsiTheme="majorHAnsi" w:cs="Times New Roman"/>
          <w:sz w:val="16"/>
          <w:szCs w:val="16"/>
        </w:rPr>
        <w:t xml:space="preserve"> On June 1, 2009, Harrell Watts, Administrator of National Inmate Appeals, responded to petitioner’s Request for Administrative Remedy with a letter repeating the Correctional Counselor’s instructions.</w:t>
      </w:r>
    </w:p>
  </w:footnote>
  <w:footnote w:id="11">
    <w:p w14:paraId="04C2E80D" w14:textId="515F1E57"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9860F5" w:rsidRPr="00D2531E">
        <w:rPr>
          <w:rStyle w:val="FootnoteReference"/>
          <w:rFonts w:asciiTheme="majorHAnsi" w:hAnsiTheme="majorHAnsi" w:cs="Times New Roman"/>
          <w:sz w:val="16"/>
          <w:szCs w:val="16"/>
        </w:rPr>
        <w:footnoteRef/>
      </w:r>
      <w:r w:rsidR="009860F5" w:rsidRPr="00D2531E">
        <w:rPr>
          <w:rFonts w:asciiTheme="majorHAnsi" w:hAnsiTheme="majorHAnsi" w:cs="Times New Roman"/>
          <w:sz w:val="16"/>
          <w:szCs w:val="16"/>
        </w:rPr>
        <w:t xml:space="preserve"> Specifically, petitioner filed claims pursuant to</w:t>
      </w:r>
      <w:r w:rsidR="009860F5" w:rsidRPr="00D2531E">
        <w:rPr>
          <w:rFonts w:asciiTheme="majorHAnsi" w:hAnsiTheme="majorHAnsi" w:cs="Times New Roman"/>
          <w:i/>
          <w:sz w:val="16"/>
          <w:szCs w:val="16"/>
        </w:rPr>
        <w:t xml:space="preserve"> </w:t>
      </w:r>
      <w:proofErr w:type="spellStart"/>
      <w:r w:rsidR="009860F5" w:rsidRPr="00D2531E">
        <w:rPr>
          <w:rFonts w:asciiTheme="majorHAnsi" w:hAnsiTheme="majorHAnsi" w:cs="Times New Roman"/>
          <w:i/>
          <w:sz w:val="16"/>
          <w:szCs w:val="16"/>
        </w:rPr>
        <w:t>Bivens</w:t>
      </w:r>
      <w:proofErr w:type="spellEnd"/>
      <w:r w:rsidR="009860F5" w:rsidRPr="00D2531E">
        <w:rPr>
          <w:rFonts w:asciiTheme="majorHAnsi" w:hAnsiTheme="majorHAnsi" w:cs="Times New Roman"/>
          <w:i/>
          <w:sz w:val="16"/>
          <w:szCs w:val="16"/>
        </w:rPr>
        <w:t xml:space="preserve"> v. Six Unknown Named Agents</w:t>
      </w:r>
      <w:r w:rsidR="009860F5" w:rsidRPr="00D2531E">
        <w:rPr>
          <w:rFonts w:asciiTheme="majorHAnsi" w:hAnsiTheme="majorHAnsi" w:cs="Times New Roman"/>
          <w:sz w:val="16"/>
          <w:szCs w:val="16"/>
        </w:rPr>
        <w:t>, 403 U.S. 388 (1971) (establishing a cause of action for plaintiffs when a federal officer, who is acting under the color of federal authority, violates a plaintiff’s constitutional rights.)</w:t>
      </w:r>
    </w:p>
  </w:footnote>
  <w:footnote w:id="12">
    <w:p w14:paraId="0FC82BCE" w14:textId="5E389C70" w:rsidR="00870969"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sz w:val="16"/>
          <w:szCs w:val="16"/>
        </w:rPr>
        <w:tab/>
      </w:r>
      <w:r w:rsidR="00870969" w:rsidRPr="00D2531E">
        <w:rPr>
          <w:rStyle w:val="FootnoteReference"/>
          <w:rFonts w:asciiTheme="majorHAnsi" w:hAnsiTheme="majorHAnsi" w:cs="Times New Roman"/>
          <w:sz w:val="16"/>
          <w:szCs w:val="16"/>
        </w:rPr>
        <w:footnoteRef/>
      </w:r>
      <w:r w:rsidR="00870969" w:rsidRPr="00D2531E">
        <w:rPr>
          <w:rFonts w:asciiTheme="majorHAnsi" w:hAnsiTheme="majorHAnsi" w:cs="Times New Roman"/>
          <w:sz w:val="16"/>
          <w:szCs w:val="16"/>
        </w:rPr>
        <w:t xml:space="preserve"> Regarding petitioner’s kidney stones, the Court found that Dr. </w:t>
      </w:r>
      <w:proofErr w:type="spellStart"/>
      <w:r w:rsidR="00870969" w:rsidRPr="00D2531E">
        <w:rPr>
          <w:rFonts w:asciiTheme="majorHAnsi" w:hAnsiTheme="majorHAnsi" w:cs="Times New Roman"/>
          <w:sz w:val="16"/>
          <w:szCs w:val="16"/>
        </w:rPr>
        <w:t>Szoke</w:t>
      </w:r>
      <w:proofErr w:type="spellEnd"/>
      <w:r w:rsidR="00870969" w:rsidRPr="00D2531E">
        <w:rPr>
          <w:rFonts w:asciiTheme="majorHAnsi" w:hAnsiTheme="majorHAnsi" w:cs="Times New Roman"/>
          <w:sz w:val="16"/>
          <w:szCs w:val="16"/>
        </w:rPr>
        <w:t xml:space="preserve"> appropriately monitored petitioner’s condition to make sure it did not worsen, and prescribed ibuprofen for his pain. The Court ruled that Dr. </w:t>
      </w:r>
      <w:proofErr w:type="spellStart"/>
      <w:r w:rsidR="00870969" w:rsidRPr="00D2531E">
        <w:rPr>
          <w:rFonts w:asciiTheme="majorHAnsi" w:hAnsiTheme="majorHAnsi" w:cs="Times New Roman"/>
          <w:sz w:val="16"/>
          <w:szCs w:val="16"/>
        </w:rPr>
        <w:t>Szoke’s</w:t>
      </w:r>
      <w:proofErr w:type="spellEnd"/>
      <w:r w:rsidR="00870969" w:rsidRPr="00D2531E">
        <w:rPr>
          <w:rFonts w:asciiTheme="majorHAnsi" w:hAnsiTheme="majorHAnsi" w:cs="Times New Roman"/>
          <w:sz w:val="16"/>
          <w:szCs w:val="16"/>
        </w:rPr>
        <w:t xml:space="preserve"> treatment for the hernia was appropriate because petitioner never claimed it </w:t>
      </w:r>
      <w:proofErr w:type="gramStart"/>
      <w:r w:rsidR="00870969" w:rsidRPr="00D2531E">
        <w:rPr>
          <w:rFonts w:asciiTheme="majorHAnsi" w:hAnsiTheme="majorHAnsi" w:cs="Times New Roman"/>
          <w:sz w:val="16"/>
          <w:szCs w:val="16"/>
        </w:rPr>
        <w:t>cause</w:t>
      </w:r>
      <w:proofErr w:type="gramEnd"/>
      <w:r w:rsidR="00870969" w:rsidRPr="00D2531E">
        <w:rPr>
          <w:rFonts w:asciiTheme="majorHAnsi" w:hAnsiTheme="majorHAnsi" w:cs="Times New Roman"/>
          <w:sz w:val="16"/>
          <w:szCs w:val="16"/>
        </w:rPr>
        <w:t xml:space="preserve"> him pain and the surgery consultants Dr. </w:t>
      </w:r>
      <w:proofErr w:type="spellStart"/>
      <w:r w:rsidR="00870969" w:rsidRPr="00D2531E">
        <w:rPr>
          <w:rFonts w:asciiTheme="majorHAnsi" w:hAnsiTheme="majorHAnsi" w:cs="Times New Roman"/>
          <w:sz w:val="16"/>
          <w:szCs w:val="16"/>
        </w:rPr>
        <w:t>Szoke</w:t>
      </w:r>
      <w:proofErr w:type="spellEnd"/>
      <w:r w:rsidR="00870969" w:rsidRPr="00D2531E">
        <w:rPr>
          <w:rFonts w:asciiTheme="majorHAnsi" w:hAnsiTheme="majorHAnsi" w:cs="Times New Roman"/>
          <w:sz w:val="16"/>
          <w:szCs w:val="16"/>
        </w:rPr>
        <w:t xml:space="preserve"> eventually referred petitioner to agreed that surgery was unnecessary. The Court decided that petitioner’s dental claims were meritless because Dr. </w:t>
      </w:r>
      <w:proofErr w:type="spellStart"/>
      <w:r w:rsidR="00870969" w:rsidRPr="00D2531E">
        <w:rPr>
          <w:rFonts w:asciiTheme="majorHAnsi" w:hAnsiTheme="majorHAnsi" w:cs="Times New Roman"/>
          <w:sz w:val="16"/>
          <w:szCs w:val="16"/>
        </w:rPr>
        <w:t>Szoke</w:t>
      </w:r>
      <w:proofErr w:type="spellEnd"/>
      <w:r w:rsidR="00870969" w:rsidRPr="00D2531E">
        <w:rPr>
          <w:rFonts w:asciiTheme="majorHAnsi" w:hAnsiTheme="majorHAnsi" w:cs="Times New Roman"/>
          <w:sz w:val="16"/>
          <w:szCs w:val="16"/>
        </w:rPr>
        <w:t xml:space="preserve"> was absent from USP Marion for seven of the eight months petitioner complained of pain, and Dr. </w:t>
      </w:r>
      <w:proofErr w:type="spellStart"/>
      <w:r w:rsidR="00870969" w:rsidRPr="00D2531E">
        <w:rPr>
          <w:rFonts w:asciiTheme="majorHAnsi" w:hAnsiTheme="majorHAnsi" w:cs="Times New Roman"/>
          <w:sz w:val="16"/>
          <w:szCs w:val="16"/>
        </w:rPr>
        <w:t>Szoke</w:t>
      </w:r>
      <w:proofErr w:type="spellEnd"/>
      <w:r w:rsidR="00870969" w:rsidRPr="00D2531E">
        <w:rPr>
          <w:rFonts w:asciiTheme="majorHAnsi" w:hAnsiTheme="majorHAnsi" w:cs="Times New Roman"/>
          <w:sz w:val="16"/>
          <w:szCs w:val="16"/>
        </w:rPr>
        <w:t xml:space="preserve"> had no control over dental treatment procedures. Finally, the Court ruled that Defendant had no awareness of petitioner’s condition during the six weeks he claimed to be bed ridden with a “head infection.” The Court also noted that there was no evidence that Dr. </w:t>
      </w:r>
      <w:proofErr w:type="spellStart"/>
      <w:r w:rsidR="00870969" w:rsidRPr="00D2531E">
        <w:rPr>
          <w:rFonts w:asciiTheme="majorHAnsi" w:hAnsiTheme="majorHAnsi" w:cs="Times New Roman"/>
          <w:sz w:val="16"/>
          <w:szCs w:val="16"/>
        </w:rPr>
        <w:t>Szoke</w:t>
      </w:r>
      <w:proofErr w:type="spellEnd"/>
      <w:r w:rsidR="00870969" w:rsidRPr="00D2531E">
        <w:rPr>
          <w:rFonts w:asciiTheme="majorHAnsi" w:hAnsiTheme="majorHAnsi" w:cs="Times New Roman"/>
          <w:sz w:val="16"/>
          <w:szCs w:val="16"/>
        </w:rPr>
        <w:t xml:space="preserve"> was aware that petitioner did not have the necessary funds to acquire the antihistamines he suggested petitioner buy from the Commissary. </w:t>
      </w:r>
      <w:r w:rsidR="00870969" w:rsidRPr="00D2531E">
        <w:rPr>
          <w:rFonts w:asciiTheme="majorHAnsi" w:hAnsiTheme="majorHAnsi" w:cs="Times New Roman"/>
          <w:i/>
          <w:sz w:val="16"/>
          <w:szCs w:val="16"/>
        </w:rPr>
        <w:t xml:space="preserve">See </w:t>
      </w:r>
      <w:proofErr w:type="spellStart"/>
      <w:r w:rsidR="00870969" w:rsidRPr="00D2531E">
        <w:rPr>
          <w:rFonts w:asciiTheme="majorHAnsi" w:hAnsiTheme="majorHAnsi" w:cs="Times New Roman"/>
          <w:i/>
          <w:sz w:val="16"/>
          <w:szCs w:val="16"/>
        </w:rPr>
        <w:t>Ozsusmlar</w:t>
      </w:r>
      <w:proofErr w:type="spellEnd"/>
      <w:r w:rsidR="00870969" w:rsidRPr="00D2531E">
        <w:rPr>
          <w:rFonts w:asciiTheme="majorHAnsi" w:hAnsiTheme="majorHAnsi" w:cs="Times New Roman"/>
          <w:i/>
          <w:sz w:val="16"/>
          <w:szCs w:val="16"/>
        </w:rPr>
        <w:t xml:space="preserve"> v. </w:t>
      </w:r>
      <w:proofErr w:type="spellStart"/>
      <w:r w:rsidR="00870969" w:rsidRPr="00D2531E">
        <w:rPr>
          <w:rFonts w:asciiTheme="majorHAnsi" w:hAnsiTheme="majorHAnsi" w:cs="Times New Roman"/>
          <w:i/>
          <w:sz w:val="16"/>
          <w:szCs w:val="16"/>
        </w:rPr>
        <w:t>Szoke</w:t>
      </w:r>
      <w:proofErr w:type="spellEnd"/>
      <w:r w:rsidR="00870969" w:rsidRPr="00D2531E">
        <w:rPr>
          <w:rFonts w:asciiTheme="majorHAnsi" w:hAnsiTheme="majorHAnsi" w:cs="Times New Roman"/>
          <w:sz w:val="16"/>
          <w:szCs w:val="16"/>
        </w:rPr>
        <w:t>, 2015 U.S. Dist. LEXIS 40384, at *20 (S.D. Ill. Mar. 30, 2015).</w:t>
      </w:r>
      <w:r w:rsidR="00870969" w:rsidRPr="00D2531E">
        <w:rPr>
          <w:rFonts w:asciiTheme="majorHAnsi" w:hAnsiTheme="majorHAnsi" w:cs="Times New Roman"/>
          <w:i/>
          <w:sz w:val="16"/>
          <w:szCs w:val="16"/>
        </w:rPr>
        <w:t xml:space="preserve"> </w:t>
      </w:r>
    </w:p>
  </w:footnote>
  <w:footnote w:id="13">
    <w:p w14:paraId="19A97F32" w14:textId="0D619241" w:rsidR="009860F5" w:rsidRPr="00D2531E" w:rsidRDefault="00772CBF" w:rsidP="00D2531E">
      <w:pPr>
        <w:pStyle w:val="FootnoteText"/>
        <w:jc w:val="both"/>
        <w:rPr>
          <w:rFonts w:asciiTheme="majorHAnsi" w:hAnsiTheme="majorHAnsi" w:cs="Times New Roman"/>
          <w:sz w:val="16"/>
          <w:szCs w:val="16"/>
        </w:rPr>
      </w:pPr>
      <w:r>
        <w:rPr>
          <w:rFonts w:asciiTheme="majorHAnsi" w:hAnsiTheme="majorHAnsi" w:cs="Times New Roman"/>
          <w:i/>
          <w:sz w:val="16"/>
          <w:szCs w:val="16"/>
        </w:rPr>
        <w:tab/>
      </w:r>
      <w:r w:rsidR="009860F5" w:rsidRPr="00D2531E">
        <w:rPr>
          <w:rStyle w:val="FootnoteReference"/>
          <w:rFonts w:asciiTheme="majorHAnsi" w:hAnsiTheme="majorHAnsi" w:cs="Times New Roman"/>
          <w:i/>
          <w:sz w:val="16"/>
          <w:szCs w:val="16"/>
        </w:rPr>
        <w:footnoteRef/>
      </w:r>
      <w:r w:rsidR="009860F5" w:rsidRPr="00D2531E">
        <w:rPr>
          <w:rFonts w:asciiTheme="majorHAnsi" w:hAnsiTheme="majorHAnsi" w:cs="Times New Roman"/>
          <w:i/>
          <w:sz w:val="16"/>
          <w:szCs w:val="16"/>
        </w:rPr>
        <w:t xml:space="preserve"> </w:t>
      </w:r>
      <w:proofErr w:type="spellStart"/>
      <w:r w:rsidR="009860F5" w:rsidRPr="00D2531E">
        <w:rPr>
          <w:rFonts w:asciiTheme="majorHAnsi" w:hAnsiTheme="majorHAnsi" w:cs="Times New Roman"/>
          <w:i/>
          <w:sz w:val="16"/>
          <w:szCs w:val="16"/>
        </w:rPr>
        <w:t>Ozsusamlar</w:t>
      </w:r>
      <w:proofErr w:type="spellEnd"/>
      <w:r w:rsidR="009860F5" w:rsidRPr="00D2531E">
        <w:rPr>
          <w:rFonts w:asciiTheme="majorHAnsi" w:hAnsiTheme="majorHAnsi" w:cs="Times New Roman"/>
          <w:i/>
          <w:sz w:val="16"/>
          <w:szCs w:val="16"/>
        </w:rPr>
        <w:t xml:space="preserve"> v. </w:t>
      </w:r>
      <w:proofErr w:type="spellStart"/>
      <w:r w:rsidR="009860F5" w:rsidRPr="00D2531E">
        <w:rPr>
          <w:rFonts w:asciiTheme="majorHAnsi" w:hAnsiTheme="majorHAnsi" w:cs="Times New Roman"/>
          <w:i/>
          <w:sz w:val="16"/>
          <w:szCs w:val="16"/>
        </w:rPr>
        <w:t>Szoke</w:t>
      </w:r>
      <w:proofErr w:type="spellEnd"/>
      <w:r w:rsidR="009860F5" w:rsidRPr="00D2531E">
        <w:rPr>
          <w:rFonts w:asciiTheme="majorHAnsi" w:hAnsiTheme="majorHAnsi" w:cs="Times New Roman"/>
          <w:sz w:val="16"/>
          <w:szCs w:val="16"/>
        </w:rPr>
        <w:t xml:space="preserve">, 669 F. </w:t>
      </w:r>
      <w:proofErr w:type="spellStart"/>
      <w:r w:rsidR="009860F5" w:rsidRPr="00D2531E">
        <w:rPr>
          <w:rFonts w:asciiTheme="majorHAnsi" w:hAnsiTheme="majorHAnsi" w:cs="Times New Roman"/>
          <w:sz w:val="16"/>
          <w:szCs w:val="16"/>
        </w:rPr>
        <w:t>App'x</w:t>
      </w:r>
      <w:proofErr w:type="spellEnd"/>
      <w:r w:rsidR="009860F5" w:rsidRPr="00D2531E">
        <w:rPr>
          <w:rFonts w:asciiTheme="majorHAnsi" w:hAnsiTheme="majorHAnsi" w:cs="Times New Roman"/>
          <w:sz w:val="16"/>
          <w:szCs w:val="16"/>
        </w:rPr>
        <w:t xml:space="preserve"> 795, 797 (7th Cir. 2016) (Explaining that </w:t>
      </w:r>
      <w:proofErr w:type="spellStart"/>
      <w:r w:rsidR="009860F5" w:rsidRPr="00D2531E">
        <w:rPr>
          <w:rFonts w:asciiTheme="majorHAnsi" w:hAnsiTheme="majorHAnsi" w:cs="Times New Roman"/>
          <w:sz w:val="16"/>
          <w:szCs w:val="16"/>
        </w:rPr>
        <w:t>Ozsusamlar</w:t>
      </w:r>
      <w:proofErr w:type="spellEnd"/>
      <w:r w:rsidR="009860F5" w:rsidRPr="00D2531E">
        <w:rPr>
          <w:rFonts w:asciiTheme="majorHAnsi" w:hAnsiTheme="majorHAnsi" w:cs="Times New Roman"/>
          <w:sz w:val="16"/>
          <w:szCs w:val="16"/>
        </w:rPr>
        <w:t xml:space="preserve"> sought leave from the district court to proceed </w:t>
      </w:r>
      <w:r w:rsidR="009860F5" w:rsidRPr="00D2531E">
        <w:rPr>
          <w:rFonts w:asciiTheme="majorHAnsi" w:hAnsiTheme="majorHAnsi" w:cs="Times New Roman"/>
          <w:i/>
          <w:sz w:val="16"/>
          <w:szCs w:val="16"/>
        </w:rPr>
        <w:t xml:space="preserve">in forma </w:t>
      </w:r>
      <w:proofErr w:type="spellStart"/>
      <w:r w:rsidR="009860F5" w:rsidRPr="00D2531E">
        <w:rPr>
          <w:rFonts w:asciiTheme="majorHAnsi" w:hAnsiTheme="majorHAnsi" w:cs="Times New Roman"/>
          <w:i/>
          <w:sz w:val="16"/>
          <w:szCs w:val="16"/>
        </w:rPr>
        <w:t>pauperis</w:t>
      </w:r>
      <w:proofErr w:type="spellEnd"/>
      <w:r w:rsidR="009860F5" w:rsidRPr="00D2531E">
        <w:rPr>
          <w:rFonts w:asciiTheme="majorHAnsi" w:hAnsiTheme="majorHAnsi" w:cs="Times New Roman"/>
          <w:sz w:val="16"/>
          <w:szCs w:val="16"/>
        </w:rPr>
        <w:t xml:space="preserve"> on appeal without disclosing his three-strike status in 2015, and as a result the district court granted </w:t>
      </w:r>
      <w:r w:rsidR="009860F5" w:rsidRPr="00D2531E">
        <w:rPr>
          <w:rFonts w:asciiTheme="majorHAnsi" w:hAnsiTheme="majorHAnsi" w:cs="Times New Roman"/>
          <w:i/>
          <w:sz w:val="16"/>
          <w:szCs w:val="16"/>
        </w:rPr>
        <w:t xml:space="preserve">in forma </w:t>
      </w:r>
      <w:proofErr w:type="spellStart"/>
      <w:r w:rsidR="009860F5" w:rsidRPr="00D2531E">
        <w:rPr>
          <w:rFonts w:asciiTheme="majorHAnsi" w:hAnsiTheme="majorHAnsi" w:cs="Times New Roman"/>
          <w:i/>
          <w:sz w:val="16"/>
          <w:szCs w:val="16"/>
        </w:rPr>
        <w:t>pauperis</w:t>
      </w:r>
      <w:proofErr w:type="spellEnd"/>
      <w:r w:rsidR="009860F5" w:rsidRPr="00D2531E">
        <w:rPr>
          <w:rFonts w:asciiTheme="majorHAnsi" w:hAnsiTheme="majorHAnsi" w:cs="Times New Roman"/>
          <w:i/>
          <w:sz w:val="16"/>
          <w:szCs w:val="16"/>
        </w:rPr>
        <w:t xml:space="preserve"> </w:t>
      </w:r>
      <w:r w:rsidR="009860F5" w:rsidRPr="00D2531E">
        <w:rPr>
          <w:rFonts w:asciiTheme="majorHAnsi" w:hAnsiTheme="majorHAnsi" w:cs="Times New Roman"/>
          <w:sz w:val="16"/>
          <w:szCs w:val="16"/>
        </w:rPr>
        <w:t>status.)</w:t>
      </w:r>
    </w:p>
  </w:footnote>
  <w:footnote w:id="14">
    <w:p w14:paraId="2428F023" w14:textId="4894D9DC" w:rsidR="00734535" w:rsidRPr="00D2531E" w:rsidRDefault="00772CBF" w:rsidP="00D2531E">
      <w:pPr>
        <w:pStyle w:val="FootnoteText"/>
        <w:jc w:val="both"/>
        <w:rPr>
          <w:rFonts w:asciiTheme="majorHAnsi" w:hAnsiTheme="majorHAnsi"/>
          <w:sz w:val="16"/>
          <w:szCs w:val="16"/>
        </w:rPr>
      </w:pPr>
      <w:r>
        <w:rPr>
          <w:rFonts w:asciiTheme="majorHAnsi" w:hAnsiTheme="majorHAnsi"/>
          <w:sz w:val="16"/>
          <w:szCs w:val="16"/>
        </w:rPr>
        <w:tab/>
      </w:r>
      <w:r w:rsidR="00734535" w:rsidRPr="00D2531E">
        <w:rPr>
          <w:rStyle w:val="FootnoteReference"/>
          <w:rFonts w:asciiTheme="majorHAnsi" w:hAnsiTheme="majorHAnsi"/>
          <w:sz w:val="16"/>
          <w:szCs w:val="16"/>
        </w:rPr>
        <w:footnoteRef/>
      </w:r>
      <w:r w:rsidR="00734535" w:rsidRPr="00D2531E">
        <w:rPr>
          <w:rFonts w:asciiTheme="majorHAnsi" w:hAnsiTheme="majorHAnsi"/>
          <w:sz w:val="16"/>
          <w:szCs w:val="16"/>
        </w:rPr>
        <w:t xml:space="preserve"> The appeal was dismissed on </w:t>
      </w:r>
      <w:r w:rsidR="001D34FD" w:rsidRPr="00D2531E">
        <w:rPr>
          <w:rFonts w:asciiTheme="majorHAnsi" w:hAnsiTheme="majorHAnsi"/>
          <w:sz w:val="16"/>
          <w:szCs w:val="16"/>
        </w:rPr>
        <w:t xml:space="preserve">October 28, 2016, on the grounds that the petitioner had perpetrated a fraud by not disclosing his ineligibility to proceed </w:t>
      </w:r>
      <w:r w:rsidR="001D34FD" w:rsidRPr="00D2531E">
        <w:rPr>
          <w:rFonts w:asciiTheme="majorHAnsi" w:hAnsiTheme="majorHAnsi"/>
          <w:i/>
          <w:sz w:val="16"/>
          <w:szCs w:val="16"/>
        </w:rPr>
        <w:t xml:space="preserve">in forma </w:t>
      </w:r>
      <w:proofErr w:type="spellStart"/>
      <w:r w:rsidR="001D34FD" w:rsidRPr="00D2531E">
        <w:rPr>
          <w:rFonts w:asciiTheme="majorHAnsi" w:hAnsiTheme="majorHAnsi"/>
          <w:i/>
          <w:sz w:val="16"/>
          <w:szCs w:val="16"/>
        </w:rPr>
        <w:t>pauperis</w:t>
      </w:r>
      <w:proofErr w:type="spellEnd"/>
      <w:r w:rsidR="001D34FD" w:rsidRPr="00D2531E">
        <w:rPr>
          <w:rFonts w:asciiTheme="majorHAnsi" w:hAnsiTheme="majorHAnsi"/>
          <w:i/>
          <w:sz w:val="16"/>
          <w:szCs w:val="16"/>
        </w:rPr>
        <w:t>.</w:t>
      </w:r>
      <w:r w:rsidR="001D34FD" w:rsidRPr="00D2531E">
        <w:rPr>
          <w:rFonts w:asciiTheme="majorHAnsi" w:hAnsiTheme="majorHAnsi"/>
          <w:sz w:val="16"/>
          <w:szCs w:val="16"/>
        </w:rPr>
        <w:t xml:space="preserve"> </w:t>
      </w:r>
    </w:p>
  </w:footnote>
  <w:footnote w:id="15">
    <w:p w14:paraId="71D13A86" w14:textId="3F6E9FFD" w:rsidR="00D2531E" w:rsidRPr="00D2531E" w:rsidRDefault="00772CBF" w:rsidP="00D2531E">
      <w:pPr>
        <w:pStyle w:val="FootnoteText"/>
        <w:jc w:val="both"/>
        <w:rPr>
          <w:rFonts w:asciiTheme="majorHAnsi" w:hAnsiTheme="majorHAnsi"/>
          <w:sz w:val="16"/>
          <w:szCs w:val="16"/>
        </w:rPr>
      </w:pPr>
      <w:r>
        <w:rPr>
          <w:rFonts w:asciiTheme="majorHAnsi" w:hAnsiTheme="majorHAnsi"/>
          <w:sz w:val="16"/>
          <w:szCs w:val="16"/>
        </w:rPr>
        <w:tab/>
      </w:r>
      <w:r w:rsidR="00D2531E" w:rsidRPr="00D2531E">
        <w:rPr>
          <w:rStyle w:val="FootnoteReference"/>
          <w:rFonts w:asciiTheme="majorHAnsi" w:hAnsiTheme="majorHAnsi"/>
          <w:sz w:val="16"/>
          <w:szCs w:val="16"/>
        </w:rPr>
        <w:footnoteRef/>
      </w:r>
      <w:r w:rsidR="00D2531E" w:rsidRPr="00D2531E">
        <w:rPr>
          <w:rFonts w:asciiTheme="majorHAnsi" w:hAnsiTheme="majorHAnsi"/>
          <w:sz w:val="16"/>
          <w:szCs w:val="16"/>
        </w:rPr>
        <w:t xml:space="preserve"> </w:t>
      </w:r>
      <w:r w:rsidR="00D2531E" w:rsidRPr="00D2531E">
        <w:rPr>
          <w:rFonts w:asciiTheme="majorHAnsi" w:hAnsiTheme="majorHAnsi" w:cs="Times New Roman"/>
          <w:sz w:val="16"/>
          <w:szCs w:val="16"/>
        </w:rPr>
        <w:t xml:space="preserve">See </w:t>
      </w:r>
      <w:proofErr w:type="spellStart"/>
      <w:r w:rsidR="00D2531E" w:rsidRPr="00D2531E">
        <w:rPr>
          <w:rFonts w:asciiTheme="majorHAnsi" w:hAnsiTheme="majorHAnsi" w:cs="Times New Roman"/>
          <w:i/>
          <w:sz w:val="16"/>
          <w:szCs w:val="16"/>
        </w:rPr>
        <w:t>Ozsusamlar</w:t>
      </w:r>
      <w:proofErr w:type="spellEnd"/>
      <w:r w:rsidR="00D2531E" w:rsidRPr="00D2531E">
        <w:rPr>
          <w:rFonts w:asciiTheme="majorHAnsi" w:hAnsiTheme="majorHAnsi" w:cs="Times New Roman"/>
          <w:i/>
          <w:sz w:val="16"/>
          <w:szCs w:val="16"/>
        </w:rPr>
        <w:t xml:space="preserve"> v. </w:t>
      </w:r>
      <w:proofErr w:type="spellStart"/>
      <w:r w:rsidR="00D2531E" w:rsidRPr="00D2531E">
        <w:rPr>
          <w:rFonts w:asciiTheme="majorHAnsi" w:hAnsiTheme="majorHAnsi" w:cs="Times New Roman"/>
          <w:i/>
          <w:sz w:val="16"/>
          <w:szCs w:val="16"/>
        </w:rPr>
        <w:t>Tulman</w:t>
      </w:r>
      <w:proofErr w:type="spellEnd"/>
      <w:r w:rsidR="00D2531E" w:rsidRPr="00D2531E">
        <w:rPr>
          <w:rFonts w:asciiTheme="majorHAnsi" w:hAnsiTheme="majorHAnsi" w:cs="Times New Roman"/>
          <w:sz w:val="16"/>
          <w:szCs w:val="16"/>
        </w:rPr>
        <w:t xml:space="preserve">, 2008 U.S. Dist. LEXIS 125656 (S.D.N.Y. June 27, 2008) (dismissing complaint for failure to state claim and warning of consequences of accumulating “three-strikes” for filing meritless lawsuits); </w:t>
      </w:r>
      <w:proofErr w:type="spellStart"/>
      <w:r w:rsidR="00D2531E" w:rsidRPr="00D2531E">
        <w:rPr>
          <w:rFonts w:asciiTheme="majorHAnsi" w:hAnsiTheme="majorHAnsi" w:cs="Times New Roman"/>
          <w:i/>
          <w:sz w:val="16"/>
          <w:szCs w:val="16"/>
        </w:rPr>
        <w:t>Ozsusamlar</w:t>
      </w:r>
      <w:proofErr w:type="spellEnd"/>
      <w:r w:rsidR="00D2531E" w:rsidRPr="00D2531E">
        <w:rPr>
          <w:rFonts w:asciiTheme="majorHAnsi" w:hAnsiTheme="majorHAnsi" w:cs="Times New Roman"/>
          <w:i/>
          <w:sz w:val="16"/>
          <w:szCs w:val="16"/>
        </w:rPr>
        <w:t xml:space="preserve"> v. </w:t>
      </w:r>
      <w:proofErr w:type="spellStart"/>
      <w:r w:rsidR="00D2531E" w:rsidRPr="00D2531E">
        <w:rPr>
          <w:rFonts w:asciiTheme="majorHAnsi" w:hAnsiTheme="majorHAnsi" w:cs="Times New Roman"/>
          <w:i/>
          <w:sz w:val="16"/>
          <w:szCs w:val="16"/>
        </w:rPr>
        <w:t>Southwell</w:t>
      </w:r>
      <w:proofErr w:type="spellEnd"/>
      <w:r w:rsidR="00D2531E" w:rsidRPr="00D2531E">
        <w:rPr>
          <w:rFonts w:asciiTheme="majorHAnsi" w:hAnsiTheme="majorHAnsi" w:cs="Times New Roman"/>
          <w:sz w:val="16"/>
          <w:szCs w:val="16"/>
        </w:rPr>
        <w:t>, 2007 U.S. Dist. LEXIS 104193 (S.D.N.Y. June 18, 2007) (dismissing complaint for failure to state claim and for asserting claims against immune party);</w:t>
      </w:r>
      <w:r w:rsidR="00D2531E" w:rsidRPr="00D2531E">
        <w:rPr>
          <w:rFonts w:asciiTheme="majorHAnsi" w:hAnsiTheme="majorHAnsi" w:cs="Times New Roman"/>
          <w:i/>
          <w:sz w:val="16"/>
          <w:szCs w:val="16"/>
        </w:rPr>
        <w:t xml:space="preserve"> </w:t>
      </w:r>
      <w:proofErr w:type="spellStart"/>
      <w:r w:rsidR="00D2531E" w:rsidRPr="00D2531E">
        <w:rPr>
          <w:rFonts w:asciiTheme="majorHAnsi" w:hAnsiTheme="majorHAnsi" w:cs="Times New Roman"/>
          <w:i/>
          <w:sz w:val="16"/>
          <w:szCs w:val="16"/>
        </w:rPr>
        <w:t>Ozsusamlar</w:t>
      </w:r>
      <w:proofErr w:type="spellEnd"/>
      <w:r w:rsidR="00D2531E" w:rsidRPr="00D2531E">
        <w:rPr>
          <w:rFonts w:asciiTheme="majorHAnsi" w:hAnsiTheme="majorHAnsi" w:cs="Times New Roman"/>
          <w:i/>
          <w:sz w:val="16"/>
          <w:szCs w:val="16"/>
        </w:rPr>
        <w:t xml:space="preserve"> v. </w:t>
      </w:r>
      <w:proofErr w:type="spellStart"/>
      <w:r w:rsidR="00D2531E" w:rsidRPr="00D2531E">
        <w:rPr>
          <w:rFonts w:asciiTheme="majorHAnsi" w:hAnsiTheme="majorHAnsi" w:cs="Times New Roman"/>
          <w:i/>
          <w:sz w:val="16"/>
          <w:szCs w:val="16"/>
        </w:rPr>
        <w:t>Southwell</w:t>
      </w:r>
      <w:proofErr w:type="spellEnd"/>
      <w:r w:rsidR="00D2531E" w:rsidRPr="00D2531E">
        <w:rPr>
          <w:rFonts w:asciiTheme="majorHAnsi" w:hAnsiTheme="majorHAnsi" w:cs="Times New Roman"/>
          <w:i/>
          <w:sz w:val="16"/>
          <w:szCs w:val="16"/>
        </w:rPr>
        <w:t>,</w:t>
      </w:r>
      <w:r w:rsidR="00D2531E" w:rsidRPr="00D2531E">
        <w:rPr>
          <w:rFonts w:asciiTheme="majorHAnsi" w:hAnsiTheme="majorHAnsi" w:cs="Times New Roman"/>
          <w:sz w:val="16"/>
          <w:szCs w:val="16"/>
        </w:rPr>
        <w:t xml:space="preserve"> U.S. App. LEXIS 29914 (2nd Cir. June 25, 2009) (dismissing appeal because it lacked "arguable basis in law or fact"); </w:t>
      </w:r>
      <w:proofErr w:type="spellStart"/>
      <w:r w:rsidR="00D2531E" w:rsidRPr="00D2531E">
        <w:rPr>
          <w:rFonts w:asciiTheme="majorHAnsi" w:hAnsiTheme="majorHAnsi" w:cs="Times New Roman"/>
          <w:i/>
          <w:sz w:val="16"/>
          <w:szCs w:val="16"/>
        </w:rPr>
        <w:t>Ozsusamlar</w:t>
      </w:r>
      <w:proofErr w:type="spellEnd"/>
      <w:r w:rsidR="00D2531E" w:rsidRPr="00D2531E">
        <w:rPr>
          <w:rFonts w:asciiTheme="majorHAnsi" w:hAnsiTheme="majorHAnsi" w:cs="Times New Roman"/>
          <w:i/>
          <w:sz w:val="16"/>
          <w:szCs w:val="16"/>
        </w:rPr>
        <w:t xml:space="preserve"> v. </w:t>
      </w:r>
      <w:proofErr w:type="spellStart"/>
      <w:r w:rsidR="00D2531E" w:rsidRPr="00D2531E">
        <w:rPr>
          <w:rFonts w:asciiTheme="majorHAnsi" w:hAnsiTheme="majorHAnsi" w:cs="Times New Roman"/>
          <w:i/>
          <w:sz w:val="16"/>
          <w:szCs w:val="16"/>
        </w:rPr>
        <w:t>Campanella</w:t>
      </w:r>
      <w:proofErr w:type="spellEnd"/>
      <w:r w:rsidR="00D2531E" w:rsidRPr="00D2531E">
        <w:rPr>
          <w:rFonts w:asciiTheme="majorHAnsi" w:hAnsiTheme="majorHAnsi" w:cs="Times New Roman"/>
          <w:sz w:val="16"/>
          <w:szCs w:val="16"/>
        </w:rPr>
        <w:t xml:space="preserve">, 2006 U.S. Dist. LEXIS 102315 (S.D.N.Y. July 18, 2006) (dismissing complaint "pursuant to 28 U.S.C. § 1915(e)(2)"); see also </w:t>
      </w:r>
      <w:proofErr w:type="spellStart"/>
      <w:r w:rsidR="00D2531E" w:rsidRPr="00D2531E">
        <w:rPr>
          <w:rFonts w:asciiTheme="majorHAnsi" w:hAnsiTheme="majorHAnsi" w:cs="Times New Roman"/>
          <w:i/>
          <w:sz w:val="16"/>
          <w:szCs w:val="16"/>
        </w:rPr>
        <w:t>Ozsusamlar</w:t>
      </w:r>
      <w:proofErr w:type="spellEnd"/>
      <w:r w:rsidR="00D2531E" w:rsidRPr="00D2531E">
        <w:rPr>
          <w:rFonts w:asciiTheme="majorHAnsi" w:hAnsiTheme="majorHAnsi" w:cs="Times New Roman"/>
          <w:i/>
          <w:sz w:val="16"/>
          <w:szCs w:val="16"/>
        </w:rPr>
        <w:t xml:space="preserve"> v. Ponds</w:t>
      </w:r>
      <w:r w:rsidR="00D2531E" w:rsidRPr="00D2531E">
        <w:rPr>
          <w:rFonts w:asciiTheme="majorHAnsi" w:hAnsiTheme="majorHAnsi" w:cs="Times New Roman"/>
          <w:sz w:val="16"/>
          <w:szCs w:val="16"/>
        </w:rPr>
        <w:t>, 2004 U.S. Dist. LEXIS 32627 (S.D.N.Y. Mar. 16, 2004) (explaining that complaint was being dismissed for lack of subject-matter jurisdiction, improper venue, and failure to state a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B94B" w14:textId="77777777" w:rsidR="009860F5" w:rsidRDefault="009860F5" w:rsidP="00946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EA40EB" w14:textId="77777777" w:rsidR="009860F5" w:rsidRDefault="0098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E683" w14:textId="25164DF7" w:rsidR="009860F5" w:rsidRDefault="009860F5" w:rsidP="00A50FCF">
    <w:pPr>
      <w:pStyle w:val="Header"/>
      <w:tabs>
        <w:tab w:val="clear" w:pos="4320"/>
        <w:tab w:val="clear" w:pos="8640"/>
      </w:tabs>
      <w:jc w:val="center"/>
      <w:rPr>
        <w:sz w:val="22"/>
        <w:szCs w:val="22"/>
      </w:rPr>
    </w:pPr>
    <w:r>
      <w:rPr>
        <w:noProof/>
        <w:sz w:val="22"/>
        <w:szCs w:val="22"/>
      </w:rPr>
      <w:drawing>
        <wp:inline distT="0" distB="0" distL="0" distR="0" wp14:anchorId="7CC1B14F" wp14:editId="2DBC1FA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8EC19B0" w14:textId="77777777" w:rsidR="009860F5" w:rsidRPr="00EC7D62" w:rsidRDefault="007D2A3E" w:rsidP="00A50FCF">
    <w:pPr>
      <w:pStyle w:val="Header"/>
      <w:tabs>
        <w:tab w:val="clear" w:pos="4320"/>
        <w:tab w:val="clear" w:pos="8640"/>
      </w:tabs>
      <w:jc w:val="center"/>
      <w:rPr>
        <w:sz w:val="22"/>
        <w:szCs w:val="22"/>
      </w:rPr>
    </w:pPr>
    <w:r>
      <w:rPr>
        <w:noProof/>
        <w:sz w:val="22"/>
        <w:szCs w:val="22"/>
        <w:bdr w:val="nil"/>
      </w:rPr>
      <w:pict w14:anchorId="0800A84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2A45" w14:textId="77777777" w:rsidR="00BF21C4" w:rsidRDefault="00BF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EC6372"/>
    <w:multiLevelType w:val="multilevel"/>
    <w:tmpl w:val="A0E6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74B5B24"/>
    <w:multiLevelType w:val="hybridMultilevel"/>
    <w:tmpl w:val="DF4CF2BC"/>
    <w:lvl w:ilvl="0" w:tplc="E2E882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073658D"/>
    <w:multiLevelType w:val="hybridMultilevel"/>
    <w:tmpl w:val="4924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B4410D"/>
    <w:multiLevelType w:val="hybridMultilevel"/>
    <w:tmpl w:val="328C8198"/>
    <w:lvl w:ilvl="0" w:tplc="EDF2DE2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F6353"/>
    <w:multiLevelType w:val="hybridMultilevel"/>
    <w:tmpl w:val="FAC64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B41352"/>
    <w:multiLevelType w:val="multilevel"/>
    <w:tmpl w:val="E01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4D7A58"/>
    <w:multiLevelType w:val="hybridMultilevel"/>
    <w:tmpl w:val="C43825EE"/>
    <w:lvl w:ilvl="0" w:tplc="13561094">
      <w:start w:val="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9"/>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3"/>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7"/>
  </w:num>
  <w:num w:numId="8">
    <w:abstractNumId w:val="26"/>
  </w:num>
  <w:num w:numId="9">
    <w:abstractNumId w:val="57"/>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5"/>
  </w:num>
  <w:num w:numId="1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6"/>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0"/>
  </w:num>
  <w:num w:numId="53">
    <w:abstractNumId w:val="0"/>
  </w:num>
  <w:num w:numId="54">
    <w:abstractNumId w:val="45"/>
  </w:num>
  <w:num w:numId="55">
    <w:abstractNumId w:val="46"/>
  </w:num>
  <w:num w:numId="56">
    <w:abstractNumId w:val="52"/>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7"/>
  </w:num>
  <w:num w:numId="71">
    <w:abstractNumId w:val="28"/>
  </w:num>
  <w:num w:numId="72">
    <w:abstractNumId w:val="29"/>
  </w:num>
  <w:num w:numId="73">
    <w:abstractNumId w:val="31"/>
  </w:num>
  <w:num w:numId="74">
    <w:abstractNumId w:val="33"/>
  </w:num>
  <w:num w:numId="75">
    <w:abstractNumId w:val="36"/>
  </w:num>
  <w:num w:numId="76">
    <w:abstractNumId w:val="37"/>
  </w:num>
  <w:num w:numId="77">
    <w:abstractNumId w:val="38"/>
  </w:num>
  <w:num w:numId="78">
    <w:abstractNumId w:val="39"/>
  </w:num>
  <w:num w:numId="79">
    <w:abstractNumId w:val="40"/>
  </w:num>
  <w:num w:numId="80">
    <w:abstractNumId w:val="42"/>
  </w:num>
  <w:num w:numId="81">
    <w:abstractNumId w:val="43"/>
  </w:num>
  <w:num w:numId="82">
    <w:abstractNumId w:val="47"/>
  </w:num>
  <w:num w:numId="83">
    <w:abstractNumId w:val="48"/>
  </w:num>
  <w:num w:numId="84">
    <w:abstractNumId w:val="55"/>
  </w:num>
  <w:num w:numId="85">
    <w:abstractNumId w:val="58"/>
  </w:num>
  <w:num w:numId="86">
    <w:abstractNumId w:val="61"/>
  </w:num>
  <w:num w:numId="87">
    <w:abstractNumId w:val="64"/>
  </w:num>
  <w:num w:numId="88">
    <w:abstractNumId w:val="66"/>
  </w:num>
  <w:num w:numId="89">
    <w:abstractNumId w:val="68"/>
  </w:num>
  <w:num w:numId="90">
    <w:abstractNumId w:val="69"/>
  </w:num>
  <w:num w:numId="91">
    <w:abstractNumId w:val="71"/>
  </w:num>
  <w:num w:numId="92">
    <w:abstractNumId w:val="72"/>
  </w:num>
  <w:num w:numId="93">
    <w:abstractNumId w:val="74"/>
  </w:num>
  <w:num w:numId="94">
    <w:abstractNumId w:val="25"/>
  </w:num>
  <w:num w:numId="95">
    <w:abstractNumId w:val="49"/>
  </w:num>
  <w:num w:numId="96">
    <w:abstractNumId w:val="62"/>
  </w:num>
  <w:num w:numId="97">
    <w:abstractNumId w:val="59"/>
  </w:num>
  <w:num w:numId="98">
    <w:abstractNumId w:val="53"/>
  </w:num>
  <w:num w:numId="99">
    <w:abstractNumId w:val="44"/>
  </w:num>
  <w:num w:numId="100">
    <w:abstractNumId w:val="3"/>
  </w:num>
  <w:num w:numId="101">
    <w:abstractNumId w:val="30"/>
  </w:num>
  <w:num w:numId="102">
    <w:abstractNumId w:val="56"/>
  </w:num>
  <w:num w:numId="103">
    <w:abstractNumId w:val="7"/>
  </w:num>
  <w:num w:numId="104">
    <w:abstractNumId w:val="73"/>
  </w:num>
  <w:num w:numId="105">
    <w:abstractNumId w:val="60"/>
  </w:num>
  <w:num w:numId="106">
    <w:abstractNumId w:val="4"/>
  </w:num>
  <w:num w:numId="107">
    <w:abstractNumId w:val="34"/>
  </w:num>
  <w:num w:numId="108">
    <w:abstractNumId w:val="16"/>
  </w:num>
  <w:num w:numId="109">
    <w:abstractNumId w:val="51"/>
  </w:num>
  <w:num w:numId="110">
    <w:abstractNumId w:val="54"/>
  </w:num>
  <w:num w:numId="111">
    <w:abstractNumId w:val="5"/>
  </w:num>
  <w:num w:numId="112">
    <w:abstractNumId w:val="63"/>
  </w:num>
  <w:num w:numId="113">
    <w:abstractNumId w:val="35"/>
  </w:num>
  <w:num w:numId="114">
    <w:abstractNumId w:val="41"/>
  </w:num>
  <w:num w:numId="115">
    <w:abstractNumId w:val="24"/>
  </w:num>
  <w:num w:numId="116">
    <w:abstractNumId w:val="70"/>
  </w:num>
  <w:num w:numId="117">
    <w:abstractNumId w:val="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18E1"/>
    <w:rsid w:val="0001599B"/>
    <w:rsid w:val="0001788C"/>
    <w:rsid w:val="00017FC4"/>
    <w:rsid w:val="0002571A"/>
    <w:rsid w:val="00026F6B"/>
    <w:rsid w:val="000272F4"/>
    <w:rsid w:val="000337EF"/>
    <w:rsid w:val="00036A79"/>
    <w:rsid w:val="00040C3A"/>
    <w:rsid w:val="000419AD"/>
    <w:rsid w:val="000433C9"/>
    <w:rsid w:val="00045070"/>
    <w:rsid w:val="00045A48"/>
    <w:rsid w:val="000507B9"/>
    <w:rsid w:val="000523C6"/>
    <w:rsid w:val="0005656F"/>
    <w:rsid w:val="00064A9D"/>
    <w:rsid w:val="00067170"/>
    <w:rsid w:val="0007009B"/>
    <w:rsid w:val="00071067"/>
    <w:rsid w:val="000716C5"/>
    <w:rsid w:val="00071A97"/>
    <w:rsid w:val="00071DD0"/>
    <w:rsid w:val="00073766"/>
    <w:rsid w:val="00075835"/>
    <w:rsid w:val="00075E23"/>
    <w:rsid w:val="000826DC"/>
    <w:rsid w:val="00083999"/>
    <w:rsid w:val="00092420"/>
    <w:rsid w:val="0009344A"/>
    <w:rsid w:val="00093C28"/>
    <w:rsid w:val="000961CE"/>
    <w:rsid w:val="000A1AD4"/>
    <w:rsid w:val="000A248B"/>
    <w:rsid w:val="000A2B79"/>
    <w:rsid w:val="000A392E"/>
    <w:rsid w:val="000A5456"/>
    <w:rsid w:val="000A575F"/>
    <w:rsid w:val="000A6138"/>
    <w:rsid w:val="000A7EF9"/>
    <w:rsid w:val="000C2959"/>
    <w:rsid w:val="000C2C39"/>
    <w:rsid w:val="000D05CB"/>
    <w:rsid w:val="000D10DB"/>
    <w:rsid w:val="000D6780"/>
    <w:rsid w:val="000E5EB5"/>
    <w:rsid w:val="000F35ED"/>
    <w:rsid w:val="000F3BB2"/>
    <w:rsid w:val="000F6FAB"/>
    <w:rsid w:val="00101DB1"/>
    <w:rsid w:val="00107131"/>
    <w:rsid w:val="0010736F"/>
    <w:rsid w:val="00111C6C"/>
    <w:rsid w:val="00113F73"/>
    <w:rsid w:val="0011507B"/>
    <w:rsid w:val="001151FD"/>
    <w:rsid w:val="001153F5"/>
    <w:rsid w:val="00121CC2"/>
    <w:rsid w:val="00123DB9"/>
    <w:rsid w:val="00131C37"/>
    <w:rsid w:val="00133EE5"/>
    <w:rsid w:val="00141032"/>
    <w:rsid w:val="001506EB"/>
    <w:rsid w:val="00150B24"/>
    <w:rsid w:val="0015788C"/>
    <w:rsid w:val="00160135"/>
    <w:rsid w:val="00160C60"/>
    <w:rsid w:val="0016770F"/>
    <w:rsid w:val="00167A34"/>
    <w:rsid w:val="00170389"/>
    <w:rsid w:val="00170472"/>
    <w:rsid w:val="0017403B"/>
    <w:rsid w:val="00176E8D"/>
    <w:rsid w:val="0018217E"/>
    <w:rsid w:val="00182732"/>
    <w:rsid w:val="001859A2"/>
    <w:rsid w:val="00185BAD"/>
    <w:rsid w:val="00186A4C"/>
    <w:rsid w:val="00186AE7"/>
    <w:rsid w:val="00187CA5"/>
    <w:rsid w:val="001946F4"/>
    <w:rsid w:val="001A1F32"/>
    <w:rsid w:val="001A283C"/>
    <w:rsid w:val="001A7870"/>
    <w:rsid w:val="001B3A00"/>
    <w:rsid w:val="001B5B5A"/>
    <w:rsid w:val="001B71EE"/>
    <w:rsid w:val="001B7D97"/>
    <w:rsid w:val="001C0284"/>
    <w:rsid w:val="001C1511"/>
    <w:rsid w:val="001C19B4"/>
    <w:rsid w:val="001C1B41"/>
    <w:rsid w:val="001C77AF"/>
    <w:rsid w:val="001D34FD"/>
    <w:rsid w:val="001D394F"/>
    <w:rsid w:val="001D4687"/>
    <w:rsid w:val="001D65EF"/>
    <w:rsid w:val="001E183F"/>
    <w:rsid w:val="001E4921"/>
    <w:rsid w:val="001E49E7"/>
    <w:rsid w:val="001E5E77"/>
    <w:rsid w:val="001E764C"/>
    <w:rsid w:val="001F2492"/>
    <w:rsid w:val="001F7201"/>
    <w:rsid w:val="00203A62"/>
    <w:rsid w:val="00206EE1"/>
    <w:rsid w:val="00212110"/>
    <w:rsid w:val="00213CB6"/>
    <w:rsid w:val="002153D1"/>
    <w:rsid w:val="002169F8"/>
    <w:rsid w:val="00221B24"/>
    <w:rsid w:val="00222B80"/>
    <w:rsid w:val="00223529"/>
    <w:rsid w:val="00223A24"/>
    <w:rsid w:val="00223A29"/>
    <w:rsid w:val="002250A3"/>
    <w:rsid w:val="00226B49"/>
    <w:rsid w:val="00231325"/>
    <w:rsid w:val="0023481A"/>
    <w:rsid w:val="00235217"/>
    <w:rsid w:val="00242D96"/>
    <w:rsid w:val="00244450"/>
    <w:rsid w:val="00246D1F"/>
    <w:rsid w:val="00247403"/>
    <w:rsid w:val="00247542"/>
    <w:rsid w:val="00247AF1"/>
    <w:rsid w:val="00252323"/>
    <w:rsid w:val="002536CF"/>
    <w:rsid w:val="00253CBD"/>
    <w:rsid w:val="00253E11"/>
    <w:rsid w:val="00263B94"/>
    <w:rsid w:val="0026444A"/>
    <w:rsid w:val="00266B61"/>
    <w:rsid w:val="0026712A"/>
    <w:rsid w:val="002677FF"/>
    <w:rsid w:val="002704DB"/>
    <w:rsid w:val="0028087F"/>
    <w:rsid w:val="00282772"/>
    <w:rsid w:val="00287765"/>
    <w:rsid w:val="00290300"/>
    <w:rsid w:val="002961A9"/>
    <w:rsid w:val="002A0AAE"/>
    <w:rsid w:val="002A0EEA"/>
    <w:rsid w:val="002A1450"/>
    <w:rsid w:val="002A1AB7"/>
    <w:rsid w:val="002A2E08"/>
    <w:rsid w:val="002A2F2D"/>
    <w:rsid w:val="002A342E"/>
    <w:rsid w:val="002A53E4"/>
    <w:rsid w:val="002A5820"/>
    <w:rsid w:val="002B0981"/>
    <w:rsid w:val="002B29E9"/>
    <w:rsid w:val="002B4758"/>
    <w:rsid w:val="002B4FFF"/>
    <w:rsid w:val="002B541F"/>
    <w:rsid w:val="002B7B52"/>
    <w:rsid w:val="002C3768"/>
    <w:rsid w:val="002C44D4"/>
    <w:rsid w:val="002C67DB"/>
    <w:rsid w:val="002D2047"/>
    <w:rsid w:val="002D2B26"/>
    <w:rsid w:val="002D3B9B"/>
    <w:rsid w:val="002D7842"/>
    <w:rsid w:val="002D7EA2"/>
    <w:rsid w:val="002E0CCF"/>
    <w:rsid w:val="002E187C"/>
    <w:rsid w:val="002E35D3"/>
    <w:rsid w:val="002E398F"/>
    <w:rsid w:val="002F1561"/>
    <w:rsid w:val="002F42C3"/>
    <w:rsid w:val="002F5908"/>
    <w:rsid w:val="00302733"/>
    <w:rsid w:val="003041D1"/>
    <w:rsid w:val="0031274E"/>
    <w:rsid w:val="00312A4E"/>
    <w:rsid w:val="00314078"/>
    <w:rsid w:val="0031535D"/>
    <w:rsid w:val="003154A8"/>
    <w:rsid w:val="00315E94"/>
    <w:rsid w:val="00317DE7"/>
    <w:rsid w:val="003239B8"/>
    <w:rsid w:val="0033169F"/>
    <w:rsid w:val="00333AC3"/>
    <w:rsid w:val="00337507"/>
    <w:rsid w:val="00343F22"/>
    <w:rsid w:val="00344977"/>
    <w:rsid w:val="00346A41"/>
    <w:rsid w:val="00346C95"/>
    <w:rsid w:val="00347939"/>
    <w:rsid w:val="003508AE"/>
    <w:rsid w:val="003527AC"/>
    <w:rsid w:val="00354FBF"/>
    <w:rsid w:val="00356185"/>
    <w:rsid w:val="003568EF"/>
    <w:rsid w:val="00360380"/>
    <w:rsid w:val="00361252"/>
    <w:rsid w:val="00363239"/>
    <w:rsid w:val="003648AC"/>
    <w:rsid w:val="00370348"/>
    <w:rsid w:val="0037519E"/>
    <w:rsid w:val="00376E6D"/>
    <w:rsid w:val="00382F0D"/>
    <w:rsid w:val="00383425"/>
    <w:rsid w:val="0038617A"/>
    <w:rsid w:val="00386CF0"/>
    <w:rsid w:val="0039252A"/>
    <w:rsid w:val="00392582"/>
    <w:rsid w:val="00393A1E"/>
    <w:rsid w:val="00396A7F"/>
    <w:rsid w:val="00396F8C"/>
    <w:rsid w:val="003B3116"/>
    <w:rsid w:val="003B4D3E"/>
    <w:rsid w:val="003B70FB"/>
    <w:rsid w:val="003C1CD7"/>
    <w:rsid w:val="003C5B92"/>
    <w:rsid w:val="003C676B"/>
    <w:rsid w:val="003C717F"/>
    <w:rsid w:val="003D3B3B"/>
    <w:rsid w:val="003D3BC2"/>
    <w:rsid w:val="003E4F64"/>
    <w:rsid w:val="003E6CA1"/>
    <w:rsid w:val="003E74E3"/>
    <w:rsid w:val="003E7FD5"/>
    <w:rsid w:val="003F1E0B"/>
    <w:rsid w:val="003F40FB"/>
    <w:rsid w:val="004009BD"/>
    <w:rsid w:val="00405139"/>
    <w:rsid w:val="004062D4"/>
    <w:rsid w:val="004065A8"/>
    <w:rsid w:val="00412BC5"/>
    <w:rsid w:val="0041397A"/>
    <w:rsid w:val="004165C2"/>
    <w:rsid w:val="00416D3F"/>
    <w:rsid w:val="00417741"/>
    <w:rsid w:val="00421BAD"/>
    <w:rsid w:val="0042359E"/>
    <w:rsid w:val="0043018E"/>
    <w:rsid w:val="004301E2"/>
    <w:rsid w:val="00430FD7"/>
    <w:rsid w:val="00436294"/>
    <w:rsid w:val="00441ECB"/>
    <w:rsid w:val="00442945"/>
    <w:rsid w:val="004436BE"/>
    <w:rsid w:val="00445193"/>
    <w:rsid w:val="004459BA"/>
    <w:rsid w:val="004514C6"/>
    <w:rsid w:val="00453150"/>
    <w:rsid w:val="00456019"/>
    <w:rsid w:val="00460534"/>
    <w:rsid w:val="00462C1B"/>
    <w:rsid w:val="00467B7E"/>
    <w:rsid w:val="00472BC1"/>
    <w:rsid w:val="00473BB4"/>
    <w:rsid w:val="00477592"/>
    <w:rsid w:val="00481F51"/>
    <w:rsid w:val="00483662"/>
    <w:rsid w:val="00486F1C"/>
    <w:rsid w:val="00486FDA"/>
    <w:rsid w:val="00490A67"/>
    <w:rsid w:val="00493B8F"/>
    <w:rsid w:val="0049419D"/>
    <w:rsid w:val="0049484B"/>
    <w:rsid w:val="004953C8"/>
    <w:rsid w:val="00496F85"/>
    <w:rsid w:val="00496FB2"/>
    <w:rsid w:val="004A14D4"/>
    <w:rsid w:val="004A6111"/>
    <w:rsid w:val="004A6A54"/>
    <w:rsid w:val="004B0E00"/>
    <w:rsid w:val="004B48A1"/>
    <w:rsid w:val="004B5F70"/>
    <w:rsid w:val="004B6449"/>
    <w:rsid w:val="004B6D9D"/>
    <w:rsid w:val="004C13C9"/>
    <w:rsid w:val="004C170D"/>
    <w:rsid w:val="004C20D2"/>
    <w:rsid w:val="004C2312"/>
    <w:rsid w:val="004C4B62"/>
    <w:rsid w:val="004C4F2E"/>
    <w:rsid w:val="004C54C9"/>
    <w:rsid w:val="004D1D10"/>
    <w:rsid w:val="004D2E52"/>
    <w:rsid w:val="004D40B3"/>
    <w:rsid w:val="004D462F"/>
    <w:rsid w:val="004D4ABA"/>
    <w:rsid w:val="004D4D74"/>
    <w:rsid w:val="004D5F38"/>
    <w:rsid w:val="004D6025"/>
    <w:rsid w:val="004E2649"/>
    <w:rsid w:val="004E3A89"/>
    <w:rsid w:val="00501399"/>
    <w:rsid w:val="005015D7"/>
    <w:rsid w:val="00503283"/>
    <w:rsid w:val="00503D3C"/>
    <w:rsid w:val="0050633D"/>
    <w:rsid w:val="005071CA"/>
    <w:rsid w:val="00507BC4"/>
    <w:rsid w:val="005128E4"/>
    <w:rsid w:val="005133DB"/>
    <w:rsid w:val="00514564"/>
    <w:rsid w:val="005176E5"/>
    <w:rsid w:val="00521052"/>
    <w:rsid w:val="00525560"/>
    <w:rsid w:val="0053683C"/>
    <w:rsid w:val="00542EE1"/>
    <w:rsid w:val="00544C49"/>
    <w:rsid w:val="005462A9"/>
    <w:rsid w:val="00551571"/>
    <w:rsid w:val="005516A1"/>
    <w:rsid w:val="00552E6C"/>
    <w:rsid w:val="00552EC8"/>
    <w:rsid w:val="005532A0"/>
    <w:rsid w:val="005537DC"/>
    <w:rsid w:val="00554561"/>
    <w:rsid w:val="00557674"/>
    <w:rsid w:val="005614C2"/>
    <w:rsid w:val="00563557"/>
    <w:rsid w:val="00563F13"/>
    <w:rsid w:val="005653DB"/>
    <w:rsid w:val="00567EBE"/>
    <w:rsid w:val="00570430"/>
    <w:rsid w:val="00570709"/>
    <w:rsid w:val="0057402A"/>
    <w:rsid w:val="005771D0"/>
    <w:rsid w:val="00577E78"/>
    <w:rsid w:val="00580B28"/>
    <w:rsid w:val="0059191A"/>
    <w:rsid w:val="005921DD"/>
    <w:rsid w:val="005921FF"/>
    <w:rsid w:val="00592B02"/>
    <w:rsid w:val="005A2189"/>
    <w:rsid w:val="005A24ED"/>
    <w:rsid w:val="005A2949"/>
    <w:rsid w:val="005A2BAC"/>
    <w:rsid w:val="005A3A6E"/>
    <w:rsid w:val="005A3AA0"/>
    <w:rsid w:val="005A6D0E"/>
    <w:rsid w:val="005B0D26"/>
    <w:rsid w:val="005B52B0"/>
    <w:rsid w:val="005B6806"/>
    <w:rsid w:val="005B6FD2"/>
    <w:rsid w:val="005C1465"/>
    <w:rsid w:val="005C4225"/>
    <w:rsid w:val="005C5C6E"/>
    <w:rsid w:val="005C784E"/>
    <w:rsid w:val="005D0C8F"/>
    <w:rsid w:val="005E5F80"/>
    <w:rsid w:val="005F0DAD"/>
    <w:rsid w:val="005F0F33"/>
    <w:rsid w:val="00600DEB"/>
    <w:rsid w:val="00602839"/>
    <w:rsid w:val="00602E8A"/>
    <w:rsid w:val="00603582"/>
    <w:rsid w:val="00611234"/>
    <w:rsid w:val="006148D5"/>
    <w:rsid w:val="00617AF6"/>
    <w:rsid w:val="0062050D"/>
    <w:rsid w:val="0062313A"/>
    <w:rsid w:val="00623F93"/>
    <w:rsid w:val="00625CB5"/>
    <w:rsid w:val="00627C9F"/>
    <w:rsid w:val="00630587"/>
    <w:rsid w:val="006311E9"/>
    <w:rsid w:val="00632354"/>
    <w:rsid w:val="00641133"/>
    <w:rsid w:val="00642810"/>
    <w:rsid w:val="006443F8"/>
    <w:rsid w:val="00644478"/>
    <w:rsid w:val="006447C6"/>
    <w:rsid w:val="00645116"/>
    <w:rsid w:val="006457AC"/>
    <w:rsid w:val="00645AF5"/>
    <w:rsid w:val="00646EB1"/>
    <w:rsid w:val="00646F4E"/>
    <w:rsid w:val="00651899"/>
    <w:rsid w:val="00652333"/>
    <w:rsid w:val="00657D46"/>
    <w:rsid w:val="00657FB5"/>
    <w:rsid w:val="0066219A"/>
    <w:rsid w:val="00663DE8"/>
    <w:rsid w:val="006660F9"/>
    <w:rsid w:val="00677CD7"/>
    <w:rsid w:val="0068009E"/>
    <w:rsid w:val="006855CE"/>
    <w:rsid w:val="00686097"/>
    <w:rsid w:val="00687864"/>
    <w:rsid w:val="006906A8"/>
    <w:rsid w:val="00692219"/>
    <w:rsid w:val="00695AB0"/>
    <w:rsid w:val="00697AC9"/>
    <w:rsid w:val="006A17D2"/>
    <w:rsid w:val="006A3F40"/>
    <w:rsid w:val="006A4DAE"/>
    <w:rsid w:val="006A5C27"/>
    <w:rsid w:val="006A73E6"/>
    <w:rsid w:val="006B2D2E"/>
    <w:rsid w:val="006B2D5C"/>
    <w:rsid w:val="006B5ACF"/>
    <w:rsid w:val="006C0EE2"/>
    <w:rsid w:val="006C4939"/>
    <w:rsid w:val="006C4EB1"/>
    <w:rsid w:val="006C7ACD"/>
    <w:rsid w:val="006D09FB"/>
    <w:rsid w:val="006D0D49"/>
    <w:rsid w:val="006D1A4B"/>
    <w:rsid w:val="006D2E09"/>
    <w:rsid w:val="006D72BA"/>
    <w:rsid w:val="006D7679"/>
    <w:rsid w:val="006E0166"/>
    <w:rsid w:val="006E07C5"/>
    <w:rsid w:val="006E2F94"/>
    <w:rsid w:val="006E2FFB"/>
    <w:rsid w:val="006E7B34"/>
    <w:rsid w:val="006F3210"/>
    <w:rsid w:val="006F76FB"/>
    <w:rsid w:val="0070278C"/>
    <w:rsid w:val="0070697F"/>
    <w:rsid w:val="00707E7F"/>
    <w:rsid w:val="007114DD"/>
    <w:rsid w:val="0071701C"/>
    <w:rsid w:val="00720E78"/>
    <w:rsid w:val="0072199C"/>
    <w:rsid w:val="00722C9F"/>
    <w:rsid w:val="007253B8"/>
    <w:rsid w:val="00734535"/>
    <w:rsid w:val="0073741F"/>
    <w:rsid w:val="00742DFA"/>
    <w:rsid w:val="007455F6"/>
    <w:rsid w:val="00745BA8"/>
    <w:rsid w:val="00755FBA"/>
    <w:rsid w:val="00761027"/>
    <w:rsid w:val="00765771"/>
    <w:rsid w:val="0076643F"/>
    <w:rsid w:val="007705F4"/>
    <w:rsid w:val="00772CBF"/>
    <w:rsid w:val="00772CC3"/>
    <w:rsid w:val="0077310E"/>
    <w:rsid w:val="00774099"/>
    <w:rsid w:val="00776433"/>
    <w:rsid w:val="00776FE3"/>
    <w:rsid w:val="00777F63"/>
    <w:rsid w:val="007801CC"/>
    <w:rsid w:val="00784EB3"/>
    <w:rsid w:val="00787E62"/>
    <w:rsid w:val="00790A21"/>
    <w:rsid w:val="007A44E0"/>
    <w:rsid w:val="007A4ED2"/>
    <w:rsid w:val="007A5817"/>
    <w:rsid w:val="007A5983"/>
    <w:rsid w:val="007A622D"/>
    <w:rsid w:val="007A6634"/>
    <w:rsid w:val="007B05C4"/>
    <w:rsid w:val="007B128C"/>
    <w:rsid w:val="007B5C03"/>
    <w:rsid w:val="007B60E9"/>
    <w:rsid w:val="007B6527"/>
    <w:rsid w:val="007B67CA"/>
    <w:rsid w:val="007B6CC3"/>
    <w:rsid w:val="007B76D3"/>
    <w:rsid w:val="007C3334"/>
    <w:rsid w:val="007C38E2"/>
    <w:rsid w:val="007C7476"/>
    <w:rsid w:val="007C7DB4"/>
    <w:rsid w:val="007D019C"/>
    <w:rsid w:val="007D119D"/>
    <w:rsid w:val="007D2A3E"/>
    <w:rsid w:val="007D2B98"/>
    <w:rsid w:val="007D3C27"/>
    <w:rsid w:val="007D453D"/>
    <w:rsid w:val="007E21BC"/>
    <w:rsid w:val="007E4535"/>
    <w:rsid w:val="007E7C68"/>
    <w:rsid w:val="007E7C82"/>
    <w:rsid w:val="007F040B"/>
    <w:rsid w:val="007F193E"/>
    <w:rsid w:val="007F2BDC"/>
    <w:rsid w:val="007F3F9D"/>
    <w:rsid w:val="007F588D"/>
    <w:rsid w:val="007F7AD5"/>
    <w:rsid w:val="00801306"/>
    <w:rsid w:val="00803F1C"/>
    <w:rsid w:val="0080600E"/>
    <w:rsid w:val="00806A86"/>
    <w:rsid w:val="00807FA7"/>
    <w:rsid w:val="00810F42"/>
    <w:rsid w:val="008114B5"/>
    <w:rsid w:val="00811EC9"/>
    <w:rsid w:val="008137EC"/>
    <w:rsid w:val="00814BE1"/>
    <w:rsid w:val="00817612"/>
    <w:rsid w:val="008338A4"/>
    <w:rsid w:val="00834D49"/>
    <w:rsid w:val="008350F9"/>
    <w:rsid w:val="00837C45"/>
    <w:rsid w:val="00844730"/>
    <w:rsid w:val="008457C2"/>
    <w:rsid w:val="0084766A"/>
    <w:rsid w:val="00847C92"/>
    <w:rsid w:val="008509BB"/>
    <w:rsid w:val="008513CC"/>
    <w:rsid w:val="00857712"/>
    <w:rsid w:val="00857A82"/>
    <w:rsid w:val="00867C58"/>
    <w:rsid w:val="00870760"/>
    <w:rsid w:val="00870969"/>
    <w:rsid w:val="00871D59"/>
    <w:rsid w:val="00873836"/>
    <w:rsid w:val="00877AC4"/>
    <w:rsid w:val="00877FE0"/>
    <w:rsid w:val="00883817"/>
    <w:rsid w:val="0088404C"/>
    <w:rsid w:val="00884B18"/>
    <w:rsid w:val="00885255"/>
    <w:rsid w:val="00885737"/>
    <w:rsid w:val="00890650"/>
    <w:rsid w:val="00894B47"/>
    <w:rsid w:val="00897E12"/>
    <w:rsid w:val="008A1807"/>
    <w:rsid w:val="008A2A7E"/>
    <w:rsid w:val="008A7E0F"/>
    <w:rsid w:val="008B12F5"/>
    <w:rsid w:val="008B1CD1"/>
    <w:rsid w:val="008B2723"/>
    <w:rsid w:val="008B3541"/>
    <w:rsid w:val="008C5687"/>
    <w:rsid w:val="008D2999"/>
    <w:rsid w:val="008D4ECD"/>
    <w:rsid w:val="008D768D"/>
    <w:rsid w:val="008E02C4"/>
    <w:rsid w:val="008E3759"/>
    <w:rsid w:val="008E3BFE"/>
    <w:rsid w:val="008E46BB"/>
    <w:rsid w:val="008E51B0"/>
    <w:rsid w:val="008F1912"/>
    <w:rsid w:val="008F2219"/>
    <w:rsid w:val="008F7797"/>
    <w:rsid w:val="0090054E"/>
    <w:rsid w:val="0090270B"/>
    <w:rsid w:val="009041DC"/>
    <w:rsid w:val="009072CD"/>
    <w:rsid w:val="00910000"/>
    <w:rsid w:val="00910686"/>
    <w:rsid w:val="00910F1A"/>
    <w:rsid w:val="00912366"/>
    <w:rsid w:val="00912BA3"/>
    <w:rsid w:val="009138A6"/>
    <w:rsid w:val="009138C5"/>
    <w:rsid w:val="009139EE"/>
    <w:rsid w:val="00915224"/>
    <w:rsid w:val="00915580"/>
    <w:rsid w:val="009158BE"/>
    <w:rsid w:val="00917B5A"/>
    <w:rsid w:val="00920783"/>
    <w:rsid w:val="00920A58"/>
    <w:rsid w:val="00920A8C"/>
    <w:rsid w:val="00926B40"/>
    <w:rsid w:val="00934A2C"/>
    <w:rsid w:val="00935E45"/>
    <w:rsid w:val="00941A26"/>
    <w:rsid w:val="0094611F"/>
    <w:rsid w:val="00952935"/>
    <w:rsid w:val="00952C62"/>
    <w:rsid w:val="009551C3"/>
    <w:rsid w:val="009578A2"/>
    <w:rsid w:val="00960CD8"/>
    <w:rsid w:val="00963DDA"/>
    <w:rsid w:val="009643E4"/>
    <w:rsid w:val="0096521F"/>
    <w:rsid w:val="009663C0"/>
    <w:rsid w:val="0096706E"/>
    <w:rsid w:val="00971E1C"/>
    <w:rsid w:val="00974491"/>
    <w:rsid w:val="00974C7B"/>
    <w:rsid w:val="00974FAB"/>
    <w:rsid w:val="00975C4E"/>
    <w:rsid w:val="00980154"/>
    <w:rsid w:val="00981FBA"/>
    <w:rsid w:val="009860F5"/>
    <w:rsid w:val="00997BC5"/>
    <w:rsid w:val="009A23A0"/>
    <w:rsid w:val="009A241A"/>
    <w:rsid w:val="009A2B1A"/>
    <w:rsid w:val="009A45AE"/>
    <w:rsid w:val="009A4F41"/>
    <w:rsid w:val="009A5422"/>
    <w:rsid w:val="009B1BC0"/>
    <w:rsid w:val="009B381B"/>
    <w:rsid w:val="009B6647"/>
    <w:rsid w:val="009C412B"/>
    <w:rsid w:val="009C7482"/>
    <w:rsid w:val="009D0057"/>
    <w:rsid w:val="009D1753"/>
    <w:rsid w:val="009D7611"/>
    <w:rsid w:val="009E01B7"/>
    <w:rsid w:val="009E0B61"/>
    <w:rsid w:val="009E14AB"/>
    <w:rsid w:val="009E2F8F"/>
    <w:rsid w:val="009E4F79"/>
    <w:rsid w:val="009E53DE"/>
    <w:rsid w:val="009E6A55"/>
    <w:rsid w:val="009F2AB9"/>
    <w:rsid w:val="009F4448"/>
    <w:rsid w:val="009F4A43"/>
    <w:rsid w:val="00A01511"/>
    <w:rsid w:val="00A048E6"/>
    <w:rsid w:val="00A10AF1"/>
    <w:rsid w:val="00A11212"/>
    <w:rsid w:val="00A11E44"/>
    <w:rsid w:val="00A13E60"/>
    <w:rsid w:val="00A21800"/>
    <w:rsid w:val="00A328B3"/>
    <w:rsid w:val="00A3316F"/>
    <w:rsid w:val="00A35D41"/>
    <w:rsid w:val="00A3633F"/>
    <w:rsid w:val="00A403E8"/>
    <w:rsid w:val="00A41449"/>
    <w:rsid w:val="00A4536F"/>
    <w:rsid w:val="00A50FCF"/>
    <w:rsid w:val="00A528D1"/>
    <w:rsid w:val="00A55F85"/>
    <w:rsid w:val="00A610CD"/>
    <w:rsid w:val="00A64AB3"/>
    <w:rsid w:val="00A65BC8"/>
    <w:rsid w:val="00A758AA"/>
    <w:rsid w:val="00A769E8"/>
    <w:rsid w:val="00A801E3"/>
    <w:rsid w:val="00A9184E"/>
    <w:rsid w:val="00A9341A"/>
    <w:rsid w:val="00A97ECE"/>
    <w:rsid w:val="00AA09A2"/>
    <w:rsid w:val="00AA0F7C"/>
    <w:rsid w:val="00AA4513"/>
    <w:rsid w:val="00AA7996"/>
    <w:rsid w:val="00AB46D2"/>
    <w:rsid w:val="00AB4BFC"/>
    <w:rsid w:val="00AB59C5"/>
    <w:rsid w:val="00AB7FAB"/>
    <w:rsid w:val="00AC03F6"/>
    <w:rsid w:val="00AC0473"/>
    <w:rsid w:val="00AC138B"/>
    <w:rsid w:val="00AC19CB"/>
    <w:rsid w:val="00AC1F05"/>
    <w:rsid w:val="00AC460A"/>
    <w:rsid w:val="00AD2115"/>
    <w:rsid w:val="00AE0173"/>
    <w:rsid w:val="00AE5488"/>
    <w:rsid w:val="00AE5E8A"/>
    <w:rsid w:val="00AE65FE"/>
    <w:rsid w:val="00AE6F91"/>
    <w:rsid w:val="00AE76E7"/>
    <w:rsid w:val="00AE78D2"/>
    <w:rsid w:val="00AF1C2C"/>
    <w:rsid w:val="00AF5571"/>
    <w:rsid w:val="00B008A5"/>
    <w:rsid w:val="00B066F8"/>
    <w:rsid w:val="00B06F89"/>
    <w:rsid w:val="00B07341"/>
    <w:rsid w:val="00B12911"/>
    <w:rsid w:val="00B2317D"/>
    <w:rsid w:val="00B30539"/>
    <w:rsid w:val="00B314DB"/>
    <w:rsid w:val="00B361F2"/>
    <w:rsid w:val="00B3718B"/>
    <w:rsid w:val="00B3745F"/>
    <w:rsid w:val="00B401A7"/>
    <w:rsid w:val="00B4632A"/>
    <w:rsid w:val="00B52772"/>
    <w:rsid w:val="00B530F1"/>
    <w:rsid w:val="00B62949"/>
    <w:rsid w:val="00B64627"/>
    <w:rsid w:val="00B64DC9"/>
    <w:rsid w:val="00B70CA1"/>
    <w:rsid w:val="00B71904"/>
    <w:rsid w:val="00B750E7"/>
    <w:rsid w:val="00B75EC5"/>
    <w:rsid w:val="00B834FE"/>
    <w:rsid w:val="00B87D32"/>
    <w:rsid w:val="00B92FC5"/>
    <w:rsid w:val="00B955C7"/>
    <w:rsid w:val="00BA276C"/>
    <w:rsid w:val="00BA49CD"/>
    <w:rsid w:val="00BA50A4"/>
    <w:rsid w:val="00BB0D7D"/>
    <w:rsid w:val="00BB2D33"/>
    <w:rsid w:val="00BB306F"/>
    <w:rsid w:val="00BB5093"/>
    <w:rsid w:val="00BC4DCE"/>
    <w:rsid w:val="00BC5779"/>
    <w:rsid w:val="00BD4B89"/>
    <w:rsid w:val="00BD5922"/>
    <w:rsid w:val="00BD7D66"/>
    <w:rsid w:val="00BF02CB"/>
    <w:rsid w:val="00BF21C4"/>
    <w:rsid w:val="00BF2590"/>
    <w:rsid w:val="00BF4116"/>
    <w:rsid w:val="00BF6FD8"/>
    <w:rsid w:val="00C03680"/>
    <w:rsid w:val="00C04219"/>
    <w:rsid w:val="00C054DF"/>
    <w:rsid w:val="00C077FD"/>
    <w:rsid w:val="00C17526"/>
    <w:rsid w:val="00C21762"/>
    <w:rsid w:val="00C21FEF"/>
    <w:rsid w:val="00C22212"/>
    <w:rsid w:val="00C24543"/>
    <w:rsid w:val="00C24E04"/>
    <w:rsid w:val="00C253F6"/>
    <w:rsid w:val="00C256A2"/>
    <w:rsid w:val="00C31B8C"/>
    <w:rsid w:val="00C32B45"/>
    <w:rsid w:val="00C40936"/>
    <w:rsid w:val="00C40DD6"/>
    <w:rsid w:val="00C41B67"/>
    <w:rsid w:val="00C4242E"/>
    <w:rsid w:val="00C465CA"/>
    <w:rsid w:val="00C46AF3"/>
    <w:rsid w:val="00C47C75"/>
    <w:rsid w:val="00C51472"/>
    <w:rsid w:val="00C51515"/>
    <w:rsid w:val="00C548A6"/>
    <w:rsid w:val="00C552AA"/>
    <w:rsid w:val="00C55925"/>
    <w:rsid w:val="00C5660B"/>
    <w:rsid w:val="00C60C71"/>
    <w:rsid w:val="00C61698"/>
    <w:rsid w:val="00C64F9E"/>
    <w:rsid w:val="00C66B72"/>
    <w:rsid w:val="00C744E1"/>
    <w:rsid w:val="00C751AF"/>
    <w:rsid w:val="00C75846"/>
    <w:rsid w:val="00C87AC4"/>
    <w:rsid w:val="00C9567A"/>
    <w:rsid w:val="00CA6D34"/>
    <w:rsid w:val="00CA6E43"/>
    <w:rsid w:val="00CB080A"/>
    <w:rsid w:val="00CB212D"/>
    <w:rsid w:val="00CB2660"/>
    <w:rsid w:val="00CB4177"/>
    <w:rsid w:val="00CB5C73"/>
    <w:rsid w:val="00CC4730"/>
    <w:rsid w:val="00CC5E90"/>
    <w:rsid w:val="00CC6782"/>
    <w:rsid w:val="00CD0101"/>
    <w:rsid w:val="00CD046C"/>
    <w:rsid w:val="00CE076C"/>
    <w:rsid w:val="00CE38E8"/>
    <w:rsid w:val="00CE415A"/>
    <w:rsid w:val="00CE5199"/>
    <w:rsid w:val="00CE5B55"/>
    <w:rsid w:val="00CE66D5"/>
    <w:rsid w:val="00CF3A40"/>
    <w:rsid w:val="00CF637A"/>
    <w:rsid w:val="00CF775E"/>
    <w:rsid w:val="00D037D2"/>
    <w:rsid w:val="00D04029"/>
    <w:rsid w:val="00D04BA0"/>
    <w:rsid w:val="00D059DE"/>
    <w:rsid w:val="00D05ABD"/>
    <w:rsid w:val="00D11EB4"/>
    <w:rsid w:val="00D13FCE"/>
    <w:rsid w:val="00D145EE"/>
    <w:rsid w:val="00D21EB7"/>
    <w:rsid w:val="00D21EC7"/>
    <w:rsid w:val="00D2531E"/>
    <w:rsid w:val="00D25F1F"/>
    <w:rsid w:val="00D26190"/>
    <w:rsid w:val="00D273BF"/>
    <w:rsid w:val="00D306D1"/>
    <w:rsid w:val="00D30800"/>
    <w:rsid w:val="00D30EAC"/>
    <w:rsid w:val="00D3260B"/>
    <w:rsid w:val="00D34786"/>
    <w:rsid w:val="00D37BFC"/>
    <w:rsid w:val="00D41AC0"/>
    <w:rsid w:val="00D44CE1"/>
    <w:rsid w:val="00D47A8E"/>
    <w:rsid w:val="00D52D14"/>
    <w:rsid w:val="00D5591B"/>
    <w:rsid w:val="00D64AE8"/>
    <w:rsid w:val="00D712D3"/>
    <w:rsid w:val="00D71422"/>
    <w:rsid w:val="00D72DC6"/>
    <w:rsid w:val="00D7558D"/>
    <w:rsid w:val="00D7562B"/>
    <w:rsid w:val="00D7642E"/>
    <w:rsid w:val="00D80760"/>
    <w:rsid w:val="00D81D92"/>
    <w:rsid w:val="00D83FF0"/>
    <w:rsid w:val="00D859C6"/>
    <w:rsid w:val="00D859EC"/>
    <w:rsid w:val="00D876F9"/>
    <w:rsid w:val="00D91956"/>
    <w:rsid w:val="00D91CA7"/>
    <w:rsid w:val="00D91D12"/>
    <w:rsid w:val="00D927A5"/>
    <w:rsid w:val="00DA3A37"/>
    <w:rsid w:val="00DA7B5F"/>
    <w:rsid w:val="00DB0EBD"/>
    <w:rsid w:val="00DB77C9"/>
    <w:rsid w:val="00DC11E7"/>
    <w:rsid w:val="00DC24E3"/>
    <w:rsid w:val="00DC317C"/>
    <w:rsid w:val="00DC34D2"/>
    <w:rsid w:val="00DC4F11"/>
    <w:rsid w:val="00DC670E"/>
    <w:rsid w:val="00DC7023"/>
    <w:rsid w:val="00DC769A"/>
    <w:rsid w:val="00DC7716"/>
    <w:rsid w:val="00DD3D86"/>
    <w:rsid w:val="00DD4AD2"/>
    <w:rsid w:val="00DD6539"/>
    <w:rsid w:val="00DE1805"/>
    <w:rsid w:val="00DE41B5"/>
    <w:rsid w:val="00DF0E9E"/>
    <w:rsid w:val="00DF1E4D"/>
    <w:rsid w:val="00DF1EC4"/>
    <w:rsid w:val="00DF42BB"/>
    <w:rsid w:val="00DF6224"/>
    <w:rsid w:val="00DF781C"/>
    <w:rsid w:val="00E0154B"/>
    <w:rsid w:val="00E01848"/>
    <w:rsid w:val="00E0196B"/>
    <w:rsid w:val="00E0340B"/>
    <w:rsid w:val="00E04A90"/>
    <w:rsid w:val="00E0551F"/>
    <w:rsid w:val="00E170D1"/>
    <w:rsid w:val="00E1730E"/>
    <w:rsid w:val="00E219C7"/>
    <w:rsid w:val="00E22ED7"/>
    <w:rsid w:val="00E27D70"/>
    <w:rsid w:val="00E3342B"/>
    <w:rsid w:val="00E347A7"/>
    <w:rsid w:val="00E34BAD"/>
    <w:rsid w:val="00E3686F"/>
    <w:rsid w:val="00E3732B"/>
    <w:rsid w:val="00E408A6"/>
    <w:rsid w:val="00E4118C"/>
    <w:rsid w:val="00E41F7F"/>
    <w:rsid w:val="00E42FC1"/>
    <w:rsid w:val="00E43157"/>
    <w:rsid w:val="00E44965"/>
    <w:rsid w:val="00E461CE"/>
    <w:rsid w:val="00E470E3"/>
    <w:rsid w:val="00E4788E"/>
    <w:rsid w:val="00E50718"/>
    <w:rsid w:val="00E54AFF"/>
    <w:rsid w:val="00E6158D"/>
    <w:rsid w:val="00E64B94"/>
    <w:rsid w:val="00E71519"/>
    <w:rsid w:val="00E720CA"/>
    <w:rsid w:val="00E72FCE"/>
    <w:rsid w:val="00E81B1B"/>
    <w:rsid w:val="00E83488"/>
    <w:rsid w:val="00E84EB5"/>
    <w:rsid w:val="00E85662"/>
    <w:rsid w:val="00E85B20"/>
    <w:rsid w:val="00E862D0"/>
    <w:rsid w:val="00E8789F"/>
    <w:rsid w:val="00E90A49"/>
    <w:rsid w:val="00E92886"/>
    <w:rsid w:val="00E971A2"/>
    <w:rsid w:val="00E97B71"/>
    <w:rsid w:val="00EA0689"/>
    <w:rsid w:val="00EA3D34"/>
    <w:rsid w:val="00EB3AA2"/>
    <w:rsid w:val="00EB454D"/>
    <w:rsid w:val="00EB76C4"/>
    <w:rsid w:val="00EC3FD9"/>
    <w:rsid w:val="00EC71D6"/>
    <w:rsid w:val="00ED549D"/>
    <w:rsid w:val="00ED65E4"/>
    <w:rsid w:val="00ED76BE"/>
    <w:rsid w:val="00ED7979"/>
    <w:rsid w:val="00EE00E9"/>
    <w:rsid w:val="00EF0BA9"/>
    <w:rsid w:val="00EF0CE8"/>
    <w:rsid w:val="00EF2CAC"/>
    <w:rsid w:val="00EF619B"/>
    <w:rsid w:val="00F00B55"/>
    <w:rsid w:val="00F02AD1"/>
    <w:rsid w:val="00F02B1B"/>
    <w:rsid w:val="00F03838"/>
    <w:rsid w:val="00F05D56"/>
    <w:rsid w:val="00F15D33"/>
    <w:rsid w:val="00F16A7B"/>
    <w:rsid w:val="00F23EB8"/>
    <w:rsid w:val="00F253CC"/>
    <w:rsid w:val="00F25889"/>
    <w:rsid w:val="00F33433"/>
    <w:rsid w:val="00F33945"/>
    <w:rsid w:val="00F34C52"/>
    <w:rsid w:val="00F37106"/>
    <w:rsid w:val="00F43788"/>
    <w:rsid w:val="00F460F8"/>
    <w:rsid w:val="00F519CF"/>
    <w:rsid w:val="00F550FF"/>
    <w:rsid w:val="00F56BA5"/>
    <w:rsid w:val="00F60E22"/>
    <w:rsid w:val="00F6253A"/>
    <w:rsid w:val="00F62596"/>
    <w:rsid w:val="00F640E1"/>
    <w:rsid w:val="00F6600A"/>
    <w:rsid w:val="00F71490"/>
    <w:rsid w:val="00F80819"/>
    <w:rsid w:val="00F80D76"/>
    <w:rsid w:val="00F81395"/>
    <w:rsid w:val="00F81BB8"/>
    <w:rsid w:val="00F84A44"/>
    <w:rsid w:val="00F8744F"/>
    <w:rsid w:val="00F87C62"/>
    <w:rsid w:val="00F9126D"/>
    <w:rsid w:val="00F917D1"/>
    <w:rsid w:val="00F93A97"/>
    <w:rsid w:val="00F9653B"/>
    <w:rsid w:val="00FA37BD"/>
    <w:rsid w:val="00FB0951"/>
    <w:rsid w:val="00FB2A86"/>
    <w:rsid w:val="00FB2AE8"/>
    <w:rsid w:val="00FB59F6"/>
    <w:rsid w:val="00FB62CF"/>
    <w:rsid w:val="00FB6362"/>
    <w:rsid w:val="00FB6F1C"/>
    <w:rsid w:val="00FB77D7"/>
    <w:rsid w:val="00FC0D73"/>
    <w:rsid w:val="00FD128F"/>
    <w:rsid w:val="00FD32ED"/>
    <w:rsid w:val="00FD3C3B"/>
    <w:rsid w:val="00FD5554"/>
    <w:rsid w:val="00FD7883"/>
    <w:rsid w:val="00FE07DD"/>
    <w:rsid w:val="00FE22DD"/>
    <w:rsid w:val="00FE3EF1"/>
    <w:rsid w:val="00FE6B45"/>
    <w:rsid w:val="00FF080A"/>
    <w:rsid w:val="00FF4446"/>
    <w:rsid w:val="00FF55F3"/>
    <w:rsid w:val="00FF5851"/>
    <w:rsid w:val="00FF62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0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 w:type="paragraph" w:styleId="Revision">
    <w:name w:val="Revision"/>
    <w:hidden/>
    <w:uiPriority w:val="99"/>
    <w:semiHidden/>
    <w:rsid w:val="00F05D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5878">
      <w:bodyDiv w:val="1"/>
      <w:marLeft w:val="0"/>
      <w:marRight w:val="0"/>
      <w:marTop w:val="0"/>
      <w:marBottom w:val="0"/>
      <w:divBdr>
        <w:top w:val="none" w:sz="0" w:space="0" w:color="auto"/>
        <w:left w:val="none" w:sz="0" w:space="0" w:color="auto"/>
        <w:bottom w:val="none" w:sz="0" w:space="0" w:color="auto"/>
        <w:right w:val="none" w:sz="0" w:space="0" w:color="auto"/>
      </w:divBdr>
    </w:div>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858548299">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2136163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5617-5207-497E-A1B5-F519899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Report No. 263/20</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263/20</dc:title>
  <dc:creator/>
  <cp:lastModifiedBy/>
  <cp:revision>1</cp:revision>
  <dcterms:created xsi:type="dcterms:W3CDTF">2020-10-19T19:15:00Z</dcterms:created>
  <dcterms:modified xsi:type="dcterms:W3CDTF">2020-10-19T19:22:00Z</dcterms:modified>
</cp:coreProperties>
</file>