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023CB9" w:rsidRDefault="006311DA" w:rsidP="00627C9F">
      <w:pPr>
        <w:jc w:val="both"/>
        <w:rPr>
          <w:rFonts w:asciiTheme="majorHAnsi" w:hAnsiTheme="majorHAnsi" w:cs="Univers"/>
          <w:b/>
          <w:bCs/>
          <w:sz w:val="22"/>
          <w:szCs w:val="22"/>
        </w:rPr>
      </w:pPr>
      <w:r w:rsidRPr="00023CB9">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8BE4F3A">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0A47C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w:pict>
          </mc:Fallback>
        </mc:AlternateContent>
      </w:r>
      <w:r w:rsidR="00B31EBE" w:rsidRPr="00023CB9">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3F796E">
              <v:shapetype id="_x0000_t202" coordsize="21600,21600" o:spt="202" path="m,l,21600r21600,l21600,xe" w14:anchorId="0F9A60E1">
                <v:stroke joinstyle="miter"/>
                <v:path gradientshapeok="t" o:connecttype="rect"/>
              </v:shapetype>
              <v:shape id="Text Box 11" style="position:absolute;left:0;text-align:left;margin-left:90pt;margin-top:-29.25pt;width:353.25pt;height:5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v:textbox>
                  <w:txbxContent>
                    <w:p w:rsidR="00CB2660" w:rsidRDefault="002C1641" w14:paraId="081BEEFA" w14:textId="77777777">
                      <w:r>
                        <w:rPr>
                          <w:noProof/>
                        </w:rPr>
                        <w:drawing>
                          <wp:inline distT="0" distB="0" distL="0" distR="0" wp14:anchorId="41898517" wp14:editId="1585285A">
                            <wp:extent cx="2522763" cy="485775"/>
                            <wp:effectExtent l="0" t="0" r="0" b="0"/>
                            <wp:docPr id="380975539"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023CB9" w:rsidRDefault="00040C3A" w:rsidP="00040C3A">
      <w:pPr>
        <w:tabs>
          <w:tab w:val="center" w:pos="5400"/>
        </w:tabs>
        <w:suppressAutoHyphens/>
        <w:jc w:val="both"/>
        <w:rPr>
          <w:rFonts w:asciiTheme="majorHAnsi" w:hAnsiTheme="majorHAnsi"/>
          <w:sz w:val="22"/>
          <w:szCs w:val="22"/>
        </w:rPr>
      </w:pPr>
    </w:p>
    <w:p w14:paraId="54AC1FBF" w14:textId="77777777" w:rsidR="00040C3A" w:rsidRPr="00023CB9" w:rsidRDefault="00040C3A" w:rsidP="00040C3A">
      <w:pPr>
        <w:tabs>
          <w:tab w:val="center" w:pos="5400"/>
        </w:tabs>
        <w:suppressAutoHyphens/>
        <w:jc w:val="both"/>
        <w:rPr>
          <w:rFonts w:asciiTheme="majorHAnsi" w:hAnsiTheme="majorHAnsi"/>
          <w:sz w:val="22"/>
          <w:szCs w:val="22"/>
        </w:rPr>
      </w:pPr>
    </w:p>
    <w:p w14:paraId="6A4AC464" w14:textId="77777777" w:rsidR="005128E4" w:rsidRPr="00023CB9" w:rsidRDefault="005128E4" w:rsidP="00040C3A">
      <w:pPr>
        <w:tabs>
          <w:tab w:val="center" w:pos="5400"/>
        </w:tabs>
        <w:suppressAutoHyphens/>
        <w:rPr>
          <w:rFonts w:asciiTheme="majorHAnsi" w:hAnsiTheme="majorHAnsi"/>
          <w:sz w:val="22"/>
          <w:szCs w:val="22"/>
        </w:rPr>
      </w:pPr>
    </w:p>
    <w:p w14:paraId="515D20A5" w14:textId="77777777" w:rsidR="005128E4" w:rsidRPr="00023CB9" w:rsidRDefault="005128E4" w:rsidP="00040C3A">
      <w:pPr>
        <w:tabs>
          <w:tab w:val="center" w:pos="5400"/>
        </w:tabs>
        <w:suppressAutoHyphens/>
        <w:rPr>
          <w:rFonts w:asciiTheme="majorHAnsi" w:hAnsiTheme="majorHAnsi"/>
          <w:sz w:val="22"/>
          <w:szCs w:val="22"/>
        </w:rPr>
      </w:pPr>
    </w:p>
    <w:p w14:paraId="7CBA3E7E" w14:textId="77777777" w:rsidR="005128E4" w:rsidRPr="00023CB9" w:rsidRDefault="005128E4" w:rsidP="00040C3A">
      <w:pPr>
        <w:tabs>
          <w:tab w:val="center" w:pos="5400"/>
        </w:tabs>
        <w:suppressAutoHyphens/>
        <w:rPr>
          <w:rFonts w:asciiTheme="majorHAnsi" w:hAnsiTheme="majorHAnsi"/>
          <w:sz w:val="22"/>
          <w:szCs w:val="22"/>
        </w:rPr>
      </w:pPr>
    </w:p>
    <w:p w14:paraId="0FFC5ED6" w14:textId="77777777" w:rsidR="00040C3A" w:rsidRPr="00023CB9" w:rsidRDefault="00040C3A" w:rsidP="005128E4">
      <w:pPr>
        <w:tabs>
          <w:tab w:val="center" w:pos="5400"/>
        </w:tabs>
        <w:suppressAutoHyphens/>
        <w:jc w:val="center"/>
        <w:rPr>
          <w:rFonts w:asciiTheme="majorHAnsi" w:hAnsiTheme="majorHAnsi"/>
          <w:sz w:val="22"/>
          <w:szCs w:val="22"/>
        </w:rPr>
      </w:pPr>
    </w:p>
    <w:p w14:paraId="5FCF0358" w14:textId="77777777" w:rsidR="00040C3A" w:rsidRPr="00023CB9" w:rsidRDefault="00040C3A" w:rsidP="005128E4">
      <w:pPr>
        <w:tabs>
          <w:tab w:val="center" w:pos="5400"/>
        </w:tabs>
        <w:suppressAutoHyphens/>
        <w:jc w:val="center"/>
        <w:rPr>
          <w:rFonts w:asciiTheme="majorHAnsi" w:hAnsiTheme="majorHAnsi"/>
          <w:sz w:val="22"/>
          <w:szCs w:val="22"/>
        </w:rPr>
      </w:pPr>
    </w:p>
    <w:p w14:paraId="23C02B60" w14:textId="77777777" w:rsidR="005B52B0" w:rsidRPr="00023CB9" w:rsidRDefault="005B52B0" w:rsidP="005128E4">
      <w:pPr>
        <w:tabs>
          <w:tab w:val="center" w:pos="5400"/>
        </w:tabs>
        <w:suppressAutoHyphens/>
        <w:jc w:val="center"/>
        <w:rPr>
          <w:rFonts w:asciiTheme="majorHAnsi" w:hAnsiTheme="majorHAnsi"/>
          <w:sz w:val="22"/>
          <w:szCs w:val="22"/>
        </w:rPr>
      </w:pPr>
    </w:p>
    <w:p w14:paraId="1E4CC4A3" w14:textId="77777777" w:rsidR="005B52B0" w:rsidRPr="00023CB9" w:rsidRDefault="005B52B0" w:rsidP="005128E4">
      <w:pPr>
        <w:tabs>
          <w:tab w:val="center" w:pos="5400"/>
        </w:tabs>
        <w:suppressAutoHyphens/>
        <w:jc w:val="center"/>
        <w:rPr>
          <w:rFonts w:asciiTheme="majorHAnsi" w:hAnsiTheme="majorHAnsi"/>
          <w:sz w:val="22"/>
          <w:szCs w:val="22"/>
        </w:rPr>
      </w:pPr>
    </w:p>
    <w:p w14:paraId="022074FD" w14:textId="77777777" w:rsidR="005B52B0" w:rsidRPr="00023CB9" w:rsidRDefault="005B52B0" w:rsidP="005128E4">
      <w:pPr>
        <w:tabs>
          <w:tab w:val="center" w:pos="5400"/>
        </w:tabs>
        <w:suppressAutoHyphens/>
        <w:jc w:val="center"/>
        <w:rPr>
          <w:rFonts w:asciiTheme="majorHAnsi" w:hAnsiTheme="majorHAnsi"/>
          <w:sz w:val="22"/>
          <w:szCs w:val="22"/>
        </w:rPr>
      </w:pPr>
    </w:p>
    <w:p w14:paraId="3234C43C" w14:textId="77777777" w:rsidR="00040C3A" w:rsidRPr="00023CB9" w:rsidRDefault="00040C3A" w:rsidP="00040C3A">
      <w:pPr>
        <w:tabs>
          <w:tab w:val="center" w:pos="5400"/>
        </w:tabs>
        <w:suppressAutoHyphens/>
        <w:jc w:val="center"/>
        <w:rPr>
          <w:rFonts w:asciiTheme="majorHAnsi" w:hAnsiTheme="majorHAnsi"/>
          <w:sz w:val="22"/>
          <w:szCs w:val="22"/>
        </w:rPr>
      </w:pPr>
    </w:p>
    <w:p w14:paraId="2D58FFBA" w14:textId="77777777" w:rsidR="00040C3A" w:rsidRPr="00023CB9" w:rsidRDefault="00040C3A" w:rsidP="00040C3A">
      <w:pPr>
        <w:tabs>
          <w:tab w:val="center" w:pos="5400"/>
        </w:tabs>
        <w:suppressAutoHyphens/>
        <w:jc w:val="center"/>
        <w:rPr>
          <w:rFonts w:asciiTheme="majorHAnsi" w:hAnsiTheme="majorHAnsi"/>
          <w:sz w:val="22"/>
          <w:szCs w:val="22"/>
        </w:rPr>
      </w:pPr>
    </w:p>
    <w:p w14:paraId="4A574974" w14:textId="77777777" w:rsidR="00040C3A" w:rsidRPr="00023CB9" w:rsidRDefault="00040C3A" w:rsidP="00040C3A">
      <w:pPr>
        <w:tabs>
          <w:tab w:val="center" w:pos="5400"/>
        </w:tabs>
        <w:suppressAutoHyphens/>
        <w:jc w:val="center"/>
        <w:rPr>
          <w:rFonts w:asciiTheme="majorHAnsi" w:hAnsiTheme="majorHAnsi"/>
          <w:sz w:val="22"/>
          <w:szCs w:val="22"/>
        </w:rPr>
      </w:pPr>
    </w:p>
    <w:p w14:paraId="11A9BA8A" w14:textId="77777777" w:rsidR="00040C3A" w:rsidRPr="00023CB9" w:rsidRDefault="00E533FF" w:rsidP="00040C3A">
      <w:pPr>
        <w:tabs>
          <w:tab w:val="center" w:pos="5400"/>
        </w:tabs>
        <w:suppressAutoHyphens/>
        <w:jc w:val="center"/>
        <w:rPr>
          <w:rFonts w:asciiTheme="majorHAnsi" w:hAnsiTheme="majorHAnsi"/>
          <w:sz w:val="22"/>
          <w:szCs w:val="22"/>
        </w:rPr>
      </w:pPr>
      <w:r w:rsidRPr="00023CB9">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3AB7EE52" wp14:editId="72EC1F18">
                <wp:simplePos x="0" y="0"/>
                <wp:positionH relativeFrom="column">
                  <wp:posOffset>1208314</wp:posOffset>
                </wp:positionH>
                <wp:positionV relativeFrom="paragraph">
                  <wp:posOffset>80101</wp:posOffset>
                </wp:positionV>
                <wp:extent cx="5040086"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40086"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4F477B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448C0">
                              <w:rPr>
                                <w:rFonts w:asciiTheme="majorHAnsi" w:hAnsiTheme="majorHAnsi" w:cs="Arial"/>
                                <w:b/>
                                <w:bCs/>
                                <w:color w:val="0D0D0D" w:themeColor="text1" w:themeTint="F2"/>
                                <w:sz w:val="36"/>
                                <w:szCs w:val="40"/>
                              </w:rPr>
                              <w:t>376</w:t>
                            </w:r>
                            <w:r w:rsidR="00322450" w:rsidRPr="004B7EB6">
                              <w:rPr>
                                <w:rFonts w:asciiTheme="majorHAnsi" w:hAnsiTheme="majorHAnsi" w:cs="Arial"/>
                                <w:b/>
                                <w:bCs/>
                                <w:color w:val="0D0D0D" w:themeColor="text1" w:themeTint="F2"/>
                                <w:sz w:val="36"/>
                                <w:szCs w:val="40"/>
                              </w:rPr>
                              <w:t>/</w:t>
                            </w:r>
                            <w:r w:rsidR="006C48CC">
                              <w:rPr>
                                <w:rFonts w:asciiTheme="majorHAnsi" w:hAnsiTheme="majorHAnsi" w:cs="Arial"/>
                                <w:b/>
                                <w:bCs/>
                                <w:color w:val="0D0D0D" w:themeColor="text1" w:themeTint="F2"/>
                                <w:sz w:val="36"/>
                                <w:szCs w:val="40"/>
                              </w:rPr>
                              <w:t>21</w:t>
                            </w:r>
                          </w:p>
                          <w:p w14:paraId="081F51F3" w14:textId="45ADEC2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C48CC">
                              <w:rPr>
                                <w:rFonts w:asciiTheme="majorHAnsi" w:hAnsiTheme="majorHAnsi" w:cs="Arial"/>
                                <w:b/>
                                <w:bCs/>
                                <w:color w:val="0D0D0D" w:themeColor="text1" w:themeTint="F2"/>
                                <w:sz w:val="36"/>
                                <w:szCs w:val="40"/>
                              </w:rPr>
                              <w:t>833-09</w:t>
                            </w:r>
                          </w:p>
                          <w:p w14:paraId="34978E5A" w14:textId="41D2C4D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9A84E69" w14:textId="0E02F75D" w:rsidR="006C48CC" w:rsidRDefault="006C48CC" w:rsidP="006C48C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MARTHA CECILIA ESPARZA, ABDÓN NAPOLEÓN ALBÁN ALAR</w:t>
                            </w:r>
                            <w:r w:rsidR="00FD3A65">
                              <w:rPr>
                                <w:rFonts w:asciiTheme="majorHAnsi" w:hAnsiTheme="majorHAnsi" w:cs="Arial"/>
                                <w:color w:val="0D0D0D" w:themeColor="text1" w:themeTint="F2"/>
                                <w:szCs w:val="22"/>
                                <w:lang w:val="es-ES_tradnl"/>
                              </w:rPr>
                              <w:t>C</w:t>
                            </w:r>
                            <w:r>
                              <w:rPr>
                                <w:rFonts w:asciiTheme="majorHAnsi" w:hAnsiTheme="majorHAnsi" w:cs="Arial"/>
                                <w:color w:val="0D0D0D" w:themeColor="text1" w:themeTint="F2"/>
                                <w:szCs w:val="22"/>
                                <w:lang w:val="es-ES_tradnl"/>
                              </w:rPr>
                              <w:t xml:space="preserve">ÓN </w:t>
                            </w:r>
                            <w:r w:rsidRPr="006C48CC">
                              <w:rPr>
                                <w:rFonts w:asciiTheme="majorHAnsi" w:hAnsiTheme="majorHAnsi" w:cs="Arial"/>
                                <w:i/>
                                <w:iCs/>
                                <w:color w:val="0D0D0D" w:themeColor="text1" w:themeTint="F2"/>
                                <w:szCs w:val="22"/>
                                <w:lang w:val="es-ES_tradnl"/>
                              </w:rPr>
                              <w:t>ET AL.</w:t>
                            </w:r>
                          </w:p>
                          <w:p w14:paraId="28D4F92C" w14:textId="77777777" w:rsidR="006C48CC" w:rsidRDefault="006C48CC" w:rsidP="006C48C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48EBC31A" w14:textId="6B41E2D7"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0F792C">
              <v:shape id="Text Box 5" style="position:absolute;left:0;text-align:left;margin-left:95.15pt;margin-top:6.3pt;width:396.85pt;height:18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" w14:anchorId="3AB7EE52">
                <v:textbox>
                  <w:txbxContent>
                    <w:p w:rsidRPr="004B7EB6" w:rsidR="00322450" w:rsidP="004B7EB6" w:rsidRDefault="00CA6577" w14:paraId="6E7A7757" w14:textId="74F477B4">
                      <w:pPr>
                        <w:spacing w:line="276" w:lineRule="auto"/>
                        <w:rPr>
                          <w:rFonts w:cs="Arial" w:asciiTheme="majorHAnsi" w:hAnsiTheme="majorHAnsi"/>
                          <w:b/>
                          <w:bCs/>
                          <w:color w:val="0D0D0D" w:themeColor="text1" w:themeTint="F2"/>
                          <w:sz w:val="36"/>
                          <w:szCs w:val="40"/>
                        </w:rPr>
                      </w:pPr>
                      <w:r>
                        <w:rPr>
                          <w:rFonts w:cs="Arial" w:asciiTheme="majorHAnsi" w:hAnsiTheme="majorHAnsi"/>
                          <w:b/>
                          <w:bCs/>
                          <w:color w:val="0D0D0D" w:themeColor="text1" w:themeTint="F2"/>
                          <w:sz w:val="36"/>
                          <w:szCs w:val="40"/>
                        </w:rPr>
                        <w:t>R</w:t>
                      </w:r>
                      <w:r w:rsidR="00F621C3">
                        <w:rPr>
                          <w:rFonts w:cs="Arial" w:asciiTheme="majorHAnsi" w:hAnsiTheme="majorHAnsi"/>
                          <w:b/>
                          <w:bCs/>
                          <w:color w:val="0D0D0D" w:themeColor="text1" w:themeTint="F2"/>
                          <w:sz w:val="36"/>
                          <w:szCs w:val="40"/>
                        </w:rPr>
                        <w:t>EPORT No</w:t>
                      </w:r>
                      <w:r>
                        <w:rPr>
                          <w:rFonts w:cs="Arial" w:asciiTheme="majorHAnsi" w:hAnsiTheme="majorHAnsi"/>
                          <w:b/>
                          <w:bCs/>
                          <w:color w:val="0D0D0D" w:themeColor="text1" w:themeTint="F2"/>
                          <w:sz w:val="36"/>
                          <w:szCs w:val="40"/>
                        </w:rPr>
                        <w:t xml:space="preserve">. </w:t>
                      </w:r>
                      <w:r w:rsidR="002448C0">
                        <w:rPr>
                          <w:rFonts w:cs="Arial" w:asciiTheme="majorHAnsi" w:hAnsiTheme="majorHAnsi"/>
                          <w:b/>
                          <w:bCs/>
                          <w:color w:val="0D0D0D" w:themeColor="text1" w:themeTint="F2"/>
                          <w:sz w:val="36"/>
                          <w:szCs w:val="40"/>
                        </w:rPr>
                        <w:t>376</w:t>
                      </w:r>
                      <w:r w:rsidRPr="004B7EB6" w:rsidR="00322450">
                        <w:rPr>
                          <w:rFonts w:cs="Arial" w:asciiTheme="majorHAnsi" w:hAnsiTheme="majorHAnsi"/>
                          <w:b/>
                          <w:bCs/>
                          <w:color w:val="0D0D0D" w:themeColor="text1" w:themeTint="F2"/>
                          <w:sz w:val="36"/>
                          <w:szCs w:val="40"/>
                        </w:rPr>
                        <w:t>/</w:t>
                      </w:r>
                      <w:r w:rsidR="006C48CC">
                        <w:rPr>
                          <w:rFonts w:cs="Arial" w:asciiTheme="majorHAnsi" w:hAnsiTheme="majorHAnsi"/>
                          <w:b/>
                          <w:bCs/>
                          <w:color w:val="0D0D0D" w:themeColor="text1" w:themeTint="F2"/>
                          <w:sz w:val="36"/>
                          <w:szCs w:val="40"/>
                        </w:rPr>
                        <w:t>21</w:t>
                      </w:r>
                    </w:p>
                    <w:p w:rsidRPr="004B7EB6" w:rsidR="00322450" w:rsidP="004B7EB6" w:rsidRDefault="00F42B71" w14:paraId="0CE99F9B" w14:textId="45ADEC2B">
                      <w:pPr>
                        <w:spacing w:line="276" w:lineRule="auto"/>
                        <w:rPr>
                          <w:rFonts w:cs="Arial" w:asciiTheme="majorHAnsi" w:hAnsiTheme="majorHAnsi"/>
                          <w:b/>
                          <w:bCs/>
                          <w:color w:val="0D0D0D" w:themeColor="text1" w:themeTint="F2"/>
                          <w:sz w:val="36"/>
                          <w:szCs w:val="40"/>
                        </w:rPr>
                      </w:pPr>
                      <w:r>
                        <w:rPr>
                          <w:rFonts w:cs="Arial" w:asciiTheme="majorHAnsi" w:hAnsiTheme="majorHAnsi"/>
                          <w:b/>
                          <w:bCs/>
                          <w:color w:val="0D0D0D" w:themeColor="text1" w:themeTint="F2"/>
                          <w:sz w:val="36"/>
                          <w:szCs w:val="40"/>
                        </w:rPr>
                        <w:t>PETITION</w:t>
                      </w:r>
                      <w:r w:rsidRPr="004B7EB6" w:rsidR="00322450">
                        <w:rPr>
                          <w:rFonts w:cs="Arial" w:asciiTheme="majorHAnsi" w:hAnsiTheme="majorHAnsi"/>
                          <w:b/>
                          <w:bCs/>
                          <w:color w:val="0D0D0D" w:themeColor="text1" w:themeTint="F2"/>
                          <w:sz w:val="36"/>
                          <w:szCs w:val="40"/>
                        </w:rPr>
                        <w:t xml:space="preserve"> </w:t>
                      </w:r>
                      <w:r w:rsidR="006C48CC">
                        <w:rPr>
                          <w:rFonts w:cs="Arial" w:asciiTheme="majorHAnsi" w:hAnsiTheme="majorHAnsi"/>
                          <w:b/>
                          <w:bCs/>
                          <w:color w:val="0D0D0D" w:themeColor="text1" w:themeTint="F2"/>
                          <w:sz w:val="36"/>
                          <w:szCs w:val="40"/>
                        </w:rPr>
                        <w:t>833-09</w:t>
                      </w:r>
                    </w:p>
                    <w:p w:rsidRPr="004B7EB6" w:rsidR="002C1641" w:rsidP="004B7EB6" w:rsidRDefault="00F42B71" w14:paraId="35F453FF" w14:textId="41D2C4D0">
                      <w:pPr>
                        <w:spacing w:line="276" w:lineRule="auto"/>
                        <w:rPr>
                          <w:rFonts w:cs="Arial" w:asciiTheme="majorHAnsi" w:hAnsiTheme="majorHAnsi"/>
                          <w:color w:val="0D0D0D" w:themeColor="text1" w:themeTint="F2"/>
                          <w:szCs w:val="22"/>
                        </w:rPr>
                      </w:pPr>
                      <w:r>
                        <w:rPr>
                          <w:rFonts w:cs="Arial" w:asciiTheme="majorHAnsi" w:hAnsiTheme="majorHAnsi"/>
                          <w:color w:val="0D0D0D" w:themeColor="text1" w:themeTint="F2"/>
                          <w:szCs w:val="22"/>
                        </w:rPr>
                        <w:t>REPORT ON ADMISSIBILITY</w:t>
                      </w:r>
                    </w:p>
                    <w:p w:rsidRPr="004B7EB6" w:rsidR="00450A4A" w:rsidP="004B7EB6" w:rsidRDefault="00450A4A" w14:paraId="672A6659" w14:textId="77777777">
                      <w:pPr>
                        <w:spacing w:line="276" w:lineRule="auto"/>
                        <w:rPr>
                          <w:rFonts w:cs="Arial" w:asciiTheme="majorHAnsi" w:hAnsiTheme="majorHAnsi"/>
                          <w:color w:val="0D0D0D" w:themeColor="text1" w:themeTint="F2"/>
                          <w:szCs w:val="22"/>
                        </w:rPr>
                      </w:pPr>
                    </w:p>
                    <w:p w:rsidR="006C48CC" w:rsidP="006C48CC" w:rsidRDefault="006C48CC" w14:paraId="5DC7F373" w14:textId="0E02F75D">
                      <w:pPr>
                        <w:spacing w:line="276" w:lineRule="auto"/>
                        <w:rPr>
                          <w:rFonts w:cs="Arial" w:asciiTheme="majorHAnsi" w:hAnsiTheme="majorHAnsi"/>
                          <w:color w:val="0D0D0D" w:themeColor="text1" w:themeTint="F2"/>
                          <w:szCs w:val="22"/>
                          <w:lang w:val="es-ES_tradnl"/>
                        </w:rPr>
                      </w:pPr>
                      <w:r>
                        <w:rPr>
                          <w:rFonts w:cs="Arial" w:asciiTheme="majorHAnsi" w:hAnsiTheme="majorHAnsi"/>
                          <w:color w:val="0D0D0D" w:themeColor="text1" w:themeTint="F2"/>
                          <w:szCs w:val="22"/>
                          <w:lang w:val="es-ES_tradnl"/>
                        </w:rPr>
                        <w:t>MARTHA CECILIA ESPARZA, ABDÓN NAPOLEÓN ALBÁN ALAR</w:t>
                      </w:r>
                      <w:r w:rsidR="00FD3A65">
                        <w:rPr>
                          <w:rFonts w:cs="Arial" w:asciiTheme="majorHAnsi" w:hAnsiTheme="majorHAnsi"/>
                          <w:color w:val="0D0D0D" w:themeColor="text1" w:themeTint="F2"/>
                          <w:szCs w:val="22"/>
                          <w:lang w:val="es-ES_tradnl"/>
                        </w:rPr>
                        <w:t>C</w:t>
                      </w:r>
                      <w:r>
                        <w:rPr>
                          <w:rFonts w:cs="Arial" w:asciiTheme="majorHAnsi" w:hAnsiTheme="majorHAnsi"/>
                          <w:color w:val="0D0D0D" w:themeColor="text1" w:themeTint="F2"/>
                          <w:szCs w:val="22"/>
                          <w:lang w:val="es-ES_tradnl"/>
                        </w:rPr>
                        <w:t xml:space="preserve">ÓN </w:t>
                      </w:r>
                      <w:r w:rsidRPr="006C48CC">
                        <w:rPr>
                          <w:rFonts w:cs="Arial" w:asciiTheme="majorHAnsi" w:hAnsiTheme="majorHAnsi"/>
                          <w:i/>
                          <w:iCs/>
                          <w:color w:val="0D0D0D" w:themeColor="text1" w:themeTint="F2"/>
                          <w:szCs w:val="22"/>
                          <w:lang w:val="es-ES_tradnl"/>
                        </w:rPr>
                        <w:t>ET AL.</w:t>
                      </w:r>
                    </w:p>
                    <w:p w:rsidR="006C48CC" w:rsidP="006C48CC" w:rsidRDefault="006C48CC" w14:paraId="2B1DE52C" w14:textId="77777777">
                      <w:pPr>
                        <w:spacing w:line="276" w:lineRule="auto"/>
                        <w:rPr>
                          <w:rFonts w:cs="Arial" w:asciiTheme="majorHAnsi" w:hAnsiTheme="majorHAnsi"/>
                          <w:color w:val="0D0D0D" w:themeColor="text1" w:themeTint="F2"/>
                          <w:szCs w:val="22"/>
                          <w:lang w:val="es-ES"/>
                        </w:rPr>
                      </w:pPr>
                      <w:r>
                        <w:rPr>
                          <w:rFonts w:cs="Arial" w:asciiTheme="majorHAnsi" w:hAnsiTheme="majorHAnsi"/>
                          <w:color w:val="0D0D0D" w:themeColor="text1" w:themeTint="F2"/>
                          <w:szCs w:val="22"/>
                          <w:lang w:val="es-ES_tradnl"/>
                        </w:rPr>
                        <w:t>ECUADOR</w:t>
                      </w:r>
                    </w:p>
                    <w:p w:rsidRPr="004B625D" w:rsidR="00F42B71" w:rsidP="00F42B71" w:rsidRDefault="00F42B71" w14:paraId="0A37501D" w14:textId="6B41E2D7">
                      <w:pPr>
                        <w:pBdr>
                          <w:top w:val="none" w:color="auto" w:sz="0" w:space="0"/>
                          <w:left w:val="none" w:color="auto" w:sz="0" w:space="0"/>
                          <w:bottom w:val="none" w:color="auto" w:sz="0" w:space="0"/>
                          <w:right w:val="none" w:color="auto" w:sz="0" w:space="0"/>
                          <w:bar w:val="none" w:color="auto" w:sz="0"/>
                        </w:pBdr>
                        <w:spacing w:line="276" w:lineRule="auto"/>
                        <w:rPr>
                          <w:rFonts w:ascii="Cambria" w:hAnsi="Cambria" w:cs="Arial"/>
                          <w:color w:val="0D0D0D"/>
                          <w:szCs w:val="22"/>
                        </w:rPr>
                      </w:pPr>
                    </w:p>
                    <w:p w:rsidRPr="000C4365" w:rsidR="005B52B0" w:rsidP="00F42B71" w:rsidRDefault="005B52B0" w14:paraId="5DAB6C7B" w14:textId="77777777">
                      <w:pPr>
                        <w:spacing w:line="276" w:lineRule="auto"/>
                        <w:rPr>
                          <w:rFonts w:asciiTheme="majorHAnsi" w:hAnsiTheme="majorHAnsi"/>
                          <w:color w:val="0D0D0D" w:themeColor="text1" w:themeTint="F2"/>
                        </w:rPr>
                      </w:pPr>
                    </w:p>
                  </w:txbxContent>
                </v:textbox>
              </v:shape>
            </w:pict>
          </mc:Fallback>
        </mc:AlternateContent>
      </w:r>
      <w:r w:rsidR="004B7EB6" w:rsidRPr="00023CB9">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1BEADB6"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74F58AB9" w:rsidR="00627C9F" w:rsidRPr="00CC152E" w:rsidRDefault="00CA6577" w:rsidP="009E566A">
                            <w:pPr>
                              <w:jc w:val="right"/>
                              <w:rPr>
                                <w:rFonts w:asciiTheme="minorHAnsi" w:hAnsiTheme="minorHAnsi"/>
                                <w:color w:val="FFFFFF" w:themeColor="background1"/>
                                <w:sz w:val="22"/>
                                <w:lang w:val="es-US"/>
                              </w:rPr>
                            </w:pPr>
                            <w:r w:rsidRPr="00CC152E">
                              <w:rPr>
                                <w:rFonts w:asciiTheme="minorHAnsi" w:hAnsiTheme="minorHAnsi"/>
                                <w:color w:val="FFFFFF" w:themeColor="background1"/>
                                <w:sz w:val="22"/>
                                <w:lang w:val="es-US"/>
                              </w:rPr>
                              <w:t>Doc.</w:t>
                            </w:r>
                            <w:r w:rsidR="002448C0" w:rsidRPr="00CC152E">
                              <w:rPr>
                                <w:rFonts w:asciiTheme="minorHAnsi" w:hAnsiTheme="minorHAnsi"/>
                                <w:color w:val="FFFFFF" w:themeColor="background1"/>
                                <w:sz w:val="22"/>
                                <w:lang w:val="es-US"/>
                              </w:rPr>
                              <w:t xml:space="preserve"> </w:t>
                            </w:r>
                            <w:r w:rsidR="00372308" w:rsidRPr="00CC152E">
                              <w:rPr>
                                <w:rFonts w:asciiTheme="minorHAnsi" w:hAnsiTheme="minorHAnsi"/>
                                <w:color w:val="FFFFFF" w:themeColor="background1"/>
                                <w:sz w:val="22"/>
                                <w:lang w:val="es-US"/>
                              </w:rPr>
                              <w:t>386</w:t>
                            </w:r>
                          </w:p>
                          <w:p w14:paraId="0BEFF61A" w14:textId="76C1DFAD" w:rsidR="00627C9F" w:rsidRPr="00372308" w:rsidRDefault="00022CF5" w:rsidP="009E566A">
                            <w:pPr>
                              <w:jc w:val="right"/>
                              <w:rPr>
                                <w:rFonts w:asciiTheme="minorHAnsi" w:hAnsiTheme="minorHAnsi"/>
                                <w:color w:val="FFFFFF" w:themeColor="background1"/>
                                <w:sz w:val="22"/>
                              </w:rPr>
                            </w:pPr>
                            <w:r w:rsidRPr="00CC152E">
                              <w:rPr>
                                <w:rFonts w:asciiTheme="minorHAnsi" w:hAnsiTheme="minorHAnsi"/>
                                <w:color w:val="FFFFFF" w:themeColor="background1"/>
                                <w:sz w:val="22"/>
                                <w:lang w:val="es-US"/>
                              </w:rPr>
                              <w:t xml:space="preserve"> </w:t>
                            </w:r>
                            <w:r w:rsidR="00372308">
                              <w:rPr>
                                <w:rFonts w:asciiTheme="minorHAnsi" w:hAnsiTheme="minorHAnsi"/>
                                <w:color w:val="FFFFFF" w:themeColor="background1"/>
                                <w:sz w:val="22"/>
                              </w:rPr>
                              <w:t xml:space="preserve">24 </w:t>
                            </w:r>
                            <w:r w:rsidR="00372308" w:rsidRPr="00372308">
                              <w:rPr>
                                <w:rFonts w:asciiTheme="minorHAnsi" w:hAnsiTheme="minorHAnsi"/>
                                <w:color w:val="FFFFFF" w:themeColor="background1"/>
                                <w:sz w:val="22"/>
                              </w:rPr>
                              <w:t xml:space="preserve">November </w:t>
                            </w:r>
                            <w:r w:rsidR="006614CA" w:rsidRPr="00372308">
                              <w:rPr>
                                <w:rFonts w:asciiTheme="minorHAnsi" w:hAnsiTheme="minorHAnsi"/>
                                <w:color w:val="FFFFFF" w:themeColor="background1"/>
                                <w:sz w:val="22"/>
                              </w:rPr>
                              <w:t>202</w:t>
                            </w:r>
                            <w:r w:rsidR="006C48CC" w:rsidRPr="00372308">
                              <w:rPr>
                                <w:rFonts w:asciiTheme="minorHAnsi" w:hAnsiTheme="minorHAnsi"/>
                                <w:color w:val="FFFFFF" w:themeColor="background1"/>
                                <w:sz w:val="22"/>
                              </w:rPr>
                              <w:t>1</w:t>
                            </w:r>
                          </w:p>
                          <w:p w14:paraId="0FC103BD" w14:textId="608BC028" w:rsidR="00627C9F" w:rsidRPr="00372308" w:rsidRDefault="00627C9F" w:rsidP="009E566A">
                            <w:pPr>
                              <w:jc w:val="right"/>
                              <w:rPr>
                                <w:rFonts w:asciiTheme="minorHAnsi" w:hAnsiTheme="minorHAnsi"/>
                                <w:color w:val="FFFFFF" w:themeColor="background1"/>
                                <w:sz w:val="22"/>
                              </w:rPr>
                            </w:pPr>
                            <w:r w:rsidRPr="00372308">
                              <w:rPr>
                                <w:rFonts w:asciiTheme="minorHAnsi" w:hAnsiTheme="minorHAnsi"/>
                                <w:color w:val="FFFFFF" w:themeColor="background1"/>
                                <w:sz w:val="22"/>
                              </w:rPr>
                              <w:t>Original:</w:t>
                            </w:r>
                            <w:r w:rsidR="002C1641" w:rsidRPr="00372308">
                              <w:rPr>
                                <w:rFonts w:asciiTheme="minorHAnsi" w:hAnsiTheme="minorHAnsi"/>
                                <w:color w:val="FFFFFF" w:themeColor="background1"/>
                                <w:sz w:val="22"/>
                              </w:rPr>
                              <w:t xml:space="preserve"> </w:t>
                            </w:r>
                            <w:r w:rsidR="00F42B71" w:rsidRPr="0037230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FE5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1BEADB6"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74F58AB9" w:rsidR="00627C9F" w:rsidRPr="00CC152E" w:rsidRDefault="00CA6577" w:rsidP="009E566A">
                      <w:pPr>
                        <w:jc w:val="right"/>
                        <w:rPr>
                          <w:rFonts w:asciiTheme="minorHAnsi" w:hAnsiTheme="minorHAnsi"/>
                          <w:color w:val="FFFFFF" w:themeColor="background1"/>
                          <w:sz w:val="22"/>
                          <w:lang w:val="es-US"/>
                        </w:rPr>
                      </w:pPr>
                      <w:r w:rsidRPr="00CC152E">
                        <w:rPr>
                          <w:rFonts w:asciiTheme="minorHAnsi" w:hAnsiTheme="minorHAnsi"/>
                          <w:color w:val="FFFFFF" w:themeColor="background1"/>
                          <w:sz w:val="22"/>
                          <w:lang w:val="es-US"/>
                        </w:rPr>
                        <w:t>Doc.</w:t>
                      </w:r>
                      <w:r w:rsidR="002448C0" w:rsidRPr="00CC152E">
                        <w:rPr>
                          <w:rFonts w:asciiTheme="minorHAnsi" w:hAnsiTheme="minorHAnsi"/>
                          <w:color w:val="FFFFFF" w:themeColor="background1"/>
                          <w:sz w:val="22"/>
                          <w:lang w:val="es-US"/>
                        </w:rPr>
                        <w:t xml:space="preserve"> </w:t>
                      </w:r>
                      <w:r w:rsidR="00372308" w:rsidRPr="00CC152E">
                        <w:rPr>
                          <w:rFonts w:asciiTheme="minorHAnsi" w:hAnsiTheme="minorHAnsi"/>
                          <w:color w:val="FFFFFF" w:themeColor="background1"/>
                          <w:sz w:val="22"/>
                          <w:lang w:val="es-US"/>
                        </w:rPr>
                        <w:t>386</w:t>
                      </w:r>
                    </w:p>
                    <w:p w14:paraId="0BEFF61A" w14:textId="76C1DFAD" w:rsidR="00627C9F" w:rsidRPr="00372308" w:rsidRDefault="00022CF5" w:rsidP="009E566A">
                      <w:pPr>
                        <w:jc w:val="right"/>
                        <w:rPr>
                          <w:rFonts w:asciiTheme="minorHAnsi" w:hAnsiTheme="minorHAnsi"/>
                          <w:color w:val="FFFFFF" w:themeColor="background1"/>
                          <w:sz w:val="22"/>
                        </w:rPr>
                      </w:pPr>
                      <w:r w:rsidRPr="00CC152E">
                        <w:rPr>
                          <w:rFonts w:asciiTheme="minorHAnsi" w:hAnsiTheme="minorHAnsi"/>
                          <w:color w:val="FFFFFF" w:themeColor="background1"/>
                          <w:sz w:val="22"/>
                          <w:lang w:val="es-US"/>
                        </w:rPr>
                        <w:t xml:space="preserve"> </w:t>
                      </w:r>
                      <w:r w:rsidR="00372308">
                        <w:rPr>
                          <w:rFonts w:asciiTheme="minorHAnsi" w:hAnsiTheme="minorHAnsi"/>
                          <w:color w:val="FFFFFF" w:themeColor="background1"/>
                          <w:sz w:val="22"/>
                        </w:rPr>
                        <w:t xml:space="preserve">24 </w:t>
                      </w:r>
                      <w:r w:rsidR="00372308" w:rsidRPr="00372308">
                        <w:rPr>
                          <w:rFonts w:asciiTheme="minorHAnsi" w:hAnsiTheme="minorHAnsi"/>
                          <w:color w:val="FFFFFF" w:themeColor="background1"/>
                          <w:sz w:val="22"/>
                        </w:rPr>
                        <w:t xml:space="preserve">November </w:t>
                      </w:r>
                      <w:r w:rsidR="006614CA" w:rsidRPr="00372308">
                        <w:rPr>
                          <w:rFonts w:asciiTheme="minorHAnsi" w:hAnsiTheme="minorHAnsi"/>
                          <w:color w:val="FFFFFF" w:themeColor="background1"/>
                          <w:sz w:val="22"/>
                        </w:rPr>
                        <w:t>202</w:t>
                      </w:r>
                      <w:r w:rsidR="006C48CC" w:rsidRPr="00372308">
                        <w:rPr>
                          <w:rFonts w:asciiTheme="minorHAnsi" w:hAnsiTheme="minorHAnsi"/>
                          <w:color w:val="FFFFFF" w:themeColor="background1"/>
                          <w:sz w:val="22"/>
                        </w:rPr>
                        <w:t>1</w:t>
                      </w:r>
                    </w:p>
                    <w:p w14:paraId="0FC103BD" w14:textId="608BC028" w:rsidR="00627C9F" w:rsidRPr="00372308" w:rsidRDefault="00627C9F" w:rsidP="009E566A">
                      <w:pPr>
                        <w:jc w:val="right"/>
                        <w:rPr>
                          <w:rFonts w:asciiTheme="minorHAnsi" w:hAnsiTheme="minorHAnsi"/>
                          <w:color w:val="FFFFFF" w:themeColor="background1"/>
                          <w:sz w:val="22"/>
                        </w:rPr>
                      </w:pPr>
                      <w:r w:rsidRPr="00372308">
                        <w:rPr>
                          <w:rFonts w:asciiTheme="minorHAnsi" w:hAnsiTheme="minorHAnsi"/>
                          <w:color w:val="FFFFFF" w:themeColor="background1"/>
                          <w:sz w:val="22"/>
                        </w:rPr>
                        <w:t>Original:</w:t>
                      </w:r>
                      <w:r w:rsidR="002C1641" w:rsidRPr="00372308">
                        <w:rPr>
                          <w:rFonts w:asciiTheme="minorHAnsi" w:hAnsiTheme="minorHAnsi"/>
                          <w:color w:val="FFFFFF" w:themeColor="background1"/>
                          <w:sz w:val="22"/>
                        </w:rPr>
                        <w:t xml:space="preserve"> </w:t>
                      </w:r>
                      <w:r w:rsidR="00F42B71" w:rsidRPr="00372308">
                        <w:rPr>
                          <w:rFonts w:asciiTheme="minorHAnsi" w:hAnsiTheme="minorHAnsi"/>
                          <w:color w:val="FFFFFF" w:themeColor="background1"/>
                          <w:sz w:val="22"/>
                        </w:rPr>
                        <w:t>Spanish</w:t>
                      </w:r>
                    </w:p>
                  </w:txbxContent>
                </v:textbox>
              </v:shape>
            </w:pict>
          </mc:Fallback>
        </mc:AlternateContent>
      </w:r>
    </w:p>
    <w:p w14:paraId="3765F9FA" w14:textId="77777777" w:rsidR="00040C3A" w:rsidRPr="00023CB9" w:rsidRDefault="00040C3A" w:rsidP="00040C3A">
      <w:pPr>
        <w:tabs>
          <w:tab w:val="center" w:pos="5400"/>
        </w:tabs>
        <w:suppressAutoHyphens/>
        <w:jc w:val="center"/>
        <w:rPr>
          <w:rFonts w:asciiTheme="majorHAnsi" w:hAnsiTheme="majorHAnsi"/>
          <w:sz w:val="22"/>
          <w:szCs w:val="22"/>
        </w:rPr>
      </w:pPr>
    </w:p>
    <w:p w14:paraId="5E33CE59" w14:textId="77777777" w:rsidR="00040C3A" w:rsidRPr="00023CB9"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023CB9" w:rsidRDefault="00040C3A" w:rsidP="00040C3A">
      <w:pPr>
        <w:tabs>
          <w:tab w:val="center" w:pos="5400"/>
        </w:tabs>
        <w:suppressAutoHyphens/>
        <w:jc w:val="center"/>
        <w:rPr>
          <w:rFonts w:asciiTheme="majorHAnsi" w:hAnsiTheme="majorHAnsi"/>
          <w:sz w:val="22"/>
          <w:szCs w:val="22"/>
        </w:rPr>
      </w:pPr>
    </w:p>
    <w:p w14:paraId="43677EE2" w14:textId="77777777" w:rsidR="00040C3A" w:rsidRPr="00023CB9" w:rsidRDefault="00040C3A" w:rsidP="00040C3A">
      <w:pPr>
        <w:tabs>
          <w:tab w:val="center" w:pos="5400"/>
        </w:tabs>
        <w:suppressAutoHyphens/>
        <w:jc w:val="center"/>
        <w:rPr>
          <w:rFonts w:asciiTheme="majorHAnsi" w:hAnsiTheme="majorHAnsi"/>
          <w:sz w:val="22"/>
          <w:szCs w:val="22"/>
        </w:rPr>
      </w:pPr>
    </w:p>
    <w:p w14:paraId="747B776B" w14:textId="77777777" w:rsidR="00040C3A" w:rsidRPr="00023CB9" w:rsidRDefault="00040C3A" w:rsidP="00040C3A">
      <w:pPr>
        <w:tabs>
          <w:tab w:val="center" w:pos="5400"/>
        </w:tabs>
        <w:suppressAutoHyphens/>
        <w:jc w:val="center"/>
        <w:rPr>
          <w:rFonts w:asciiTheme="majorHAnsi" w:hAnsiTheme="majorHAnsi"/>
          <w:sz w:val="22"/>
          <w:szCs w:val="22"/>
        </w:rPr>
      </w:pPr>
    </w:p>
    <w:p w14:paraId="3FA14379" w14:textId="77777777" w:rsidR="00040C3A" w:rsidRPr="00023CB9" w:rsidRDefault="00040C3A" w:rsidP="00040C3A">
      <w:pPr>
        <w:tabs>
          <w:tab w:val="center" w:pos="5400"/>
        </w:tabs>
        <w:suppressAutoHyphens/>
        <w:jc w:val="center"/>
        <w:rPr>
          <w:rFonts w:asciiTheme="majorHAnsi" w:hAnsiTheme="majorHAnsi"/>
          <w:sz w:val="22"/>
          <w:szCs w:val="22"/>
        </w:rPr>
      </w:pPr>
    </w:p>
    <w:p w14:paraId="28A65FAF" w14:textId="77777777" w:rsidR="005128E4" w:rsidRPr="00023CB9" w:rsidRDefault="005128E4" w:rsidP="00040C3A">
      <w:pPr>
        <w:tabs>
          <w:tab w:val="center" w:pos="5400"/>
        </w:tabs>
        <w:suppressAutoHyphens/>
        <w:jc w:val="center"/>
        <w:rPr>
          <w:rFonts w:asciiTheme="majorHAnsi" w:hAnsiTheme="majorHAnsi"/>
          <w:sz w:val="22"/>
          <w:szCs w:val="22"/>
        </w:rPr>
      </w:pPr>
    </w:p>
    <w:p w14:paraId="11B1978A" w14:textId="77777777" w:rsidR="00040C3A" w:rsidRPr="00023CB9" w:rsidRDefault="00040C3A" w:rsidP="00040C3A">
      <w:pPr>
        <w:tabs>
          <w:tab w:val="center" w:pos="5400"/>
        </w:tabs>
        <w:suppressAutoHyphens/>
        <w:jc w:val="center"/>
        <w:rPr>
          <w:rFonts w:asciiTheme="majorHAnsi" w:hAnsiTheme="majorHAnsi"/>
          <w:sz w:val="22"/>
          <w:szCs w:val="22"/>
        </w:rPr>
      </w:pPr>
    </w:p>
    <w:p w14:paraId="650F503D" w14:textId="77777777" w:rsidR="005128E4" w:rsidRPr="00023CB9" w:rsidRDefault="005128E4" w:rsidP="00040C3A">
      <w:pPr>
        <w:tabs>
          <w:tab w:val="center" w:pos="5400"/>
        </w:tabs>
        <w:suppressAutoHyphens/>
        <w:jc w:val="center"/>
        <w:rPr>
          <w:rFonts w:asciiTheme="majorHAnsi" w:hAnsiTheme="majorHAnsi"/>
          <w:sz w:val="22"/>
          <w:szCs w:val="22"/>
        </w:rPr>
      </w:pPr>
    </w:p>
    <w:p w14:paraId="17861C77" w14:textId="77777777" w:rsidR="005128E4" w:rsidRPr="00023CB9" w:rsidRDefault="005128E4" w:rsidP="00040C3A">
      <w:pPr>
        <w:tabs>
          <w:tab w:val="center" w:pos="5400"/>
        </w:tabs>
        <w:suppressAutoHyphens/>
        <w:jc w:val="center"/>
        <w:rPr>
          <w:rFonts w:asciiTheme="majorHAnsi" w:hAnsiTheme="majorHAnsi"/>
          <w:sz w:val="22"/>
          <w:szCs w:val="22"/>
        </w:rPr>
      </w:pPr>
    </w:p>
    <w:p w14:paraId="0EFEAEB7" w14:textId="77777777" w:rsidR="005128E4" w:rsidRPr="00023CB9" w:rsidRDefault="005128E4" w:rsidP="00040C3A">
      <w:pPr>
        <w:tabs>
          <w:tab w:val="center" w:pos="5400"/>
        </w:tabs>
        <w:suppressAutoHyphens/>
        <w:jc w:val="center"/>
        <w:rPr>
          <w:rFonts w:asciiTheme="majorHAnsi" w:hAnsiTheme="majorHAnsi"/>
          <w:sz w:val="22"/>
          <w:szCs w:val="22"/>
        </w:rPr>
      </w:pPr>
    </w:p>
    <w:p w14:paraId="5B815FC5" w14:textId="77777777" w:rsidR="00040C3A" w:rsidRPr="00023CB9" w:rsidRDefault="00040C3A" w:rsidP="00040C3A">
      <w:pPr>
        <w:tabs>
          <w:tab w:val="center" w:pos="5400"/>
        </w:tabs>
        <w:suppressAutoHyphens/>
        <w:jc w:val="center"/>
        <w:rPr>
          <w:rFonts w:asciiTheme="majorHAnsi" w:hAnsiTheme="majorHAnsi"/>
          <w:sz w:val="22"/>
          <w:szCs w:val="22"/>
        </w:rPr>
      </w:pPr>
    </w:p>
    <w:p w14:paraId="0D43F8BD" w14:textId="77777777" w:rsidR="00040C3A" w:rsidRPr="00023CB9" w:rsidRDefault="00040C3A" w:rsidP="00040C3A">
      <w:pPr>
        <w:tabs>
          <w:tab w:val="center" w:pos="5400"/>
        </w:tabs>
        <w:suppressAutoHyphens/>
        <w:jc w:val="center"/>
        <w:rPr>
          <w:rFonts w:asciiTheme="majorHAnsi" w:hAnsiTheme="majorHAnsi"/>
          <w:sz w:val="22"/>
          <w:szCs w:val="22"/>
        </w:rPr>
      </w:pPr>
    </w:p>
    <w:p w14:paraId="03AA1AEB" w14:textId="77777777" w:rsidR="002C1641" w:rsidRPr="00023CB9" w:rsidRDefault="002C1641" w:rsidP="00040C3A">
      <w:pPr>
        <w:tabs>
          <w:tab w:val="center" w:pos="5400"/>
        </w:tabs>
        <w:suppressAutoHyphens/>
        <w:jc w:val="center"/>
        <w:rPr>
          <w:rFonts w:asciiTheme="majorHAnsi" w:hAnsiTheme="majorHAnsi"/>
          <w:sz w:val="18"/>
          <w:szCs w:val="22"/>
        </w:rPr>
      </w:pPr>
    </w:p>
    <w:p w14:paraId="2FD75BF3" w14:textId="77777777" w:rsidR="002C1641" w:rsidRPr="00023CB9" w:rsidRDefault="002C1641" w:rsidP="00040C3A">
      <w:pPr>
        <w:tabs>
          <w:tab w:val="center" w:pos="5400"/>
        </w:tabs>
        <w:suppressAutoHyphens/>
        <w:jc w:val="center"/>
        <w:rPr>
          <w:rFonts w:asciiTheme="majorHAnsi" w:hAnsiTheme="majorHAnsi"/>
          <w:sz w:val="18"/>
          <w:szCs w:val="22"/>
        </w:rPr>
      </w:pPr>
    </w:p>
    <w:p w14:paraId="73EF440E" w14:textId="77777777" w:rsidR="002C1641" w:rsidRPr="00023CB9" w:rsidRDefault="002C1641" w:rsidP="00040C3A">
      <w:pPr>
        <w:tabs>
          <w:tab w:val="center" w:pos="5400"/>
        </w:tabs>
        <w:suppressAutoHyphens/>
        <w:jc w:val="center"/>
        <w:rPr>
          <w:rFonts w:asciiTheme="majorHAnsi" w:hAnsiTheme="majorHAnsi"/>
          <w:sz w:val="18"/>
          <w:szCs w:val="22"/>
        </w:rPr>
      </w:pPr>
    </w:p>
    <w:p w14:paraId="3D12B191" w14:textId="77777777" w:rsidR="002C1641" w:rsidRPr="00023CB9" w:rsidRDefault="002C1641" w:rsidP="00040C3A">
      <w:pPr>
        <w:tabs>
          <w:tab w:val="center" w:pos="5400"/>
        </w:tabs>
        <w:suppressAutoHyphens/>
        <w:jc w:val="center"/>
        <w:rPr>
          <w:rFonts w:asciiTheme="majorHAnsi" w:hAnsiTheme="majorHAnsi"/>
          <w:sz w:val="18"/>
          <w:szCs w:val="22"/>
        </w:rPr>
      </w:pPr>
    </w:p>
    <w:p w14:paraId="1132D17C" w14:textId="77777777" w:rsidR="002C1641" w:rsidRPr="00023CB9" w:rsidRDefault="002C1641" w:rsidP="00040C3A">
      <w:pPr>
        <w:tabs>
          <w:tab w:val="center" w:pos="5400"/>
        </w:tabs>
        <w:suppressAutoHyphens/>
        <w:jc w:val="center"/>
        <w:rPr>
          <w:rFonts w:asciiTheme="majorHAnsi" w:hAnsiTheme="majorHAnsi"/>
          <w:sz w:val="18"/>
          <w:szCs w:val="22"/>
        </w:rPr>
      </w:pPr>
    </w:p>
    <w:p w14:paraId="659B324C" w14:textId="77777777" w:rsidR="002C1641" w:rsidRPr="00023CB9" w:rsidRDefault="002C1641" w:rsidP="00040C3A">
      <w:pPr>
        <w:tabs>
          <w:tab w:val="center" w:pos="5400"/>
        </w:tabs>
        <w:suppressAutoHyphens/>
        <w:jc w:val="center"/>
        <w:rPr>
          <w:rFonts w:asciiTheme="majorHAnsi" w:hAnsiTheme="majorHAnsi"/>
          <w:sz w:val="18"/>
          <w:szCs w:val="22"/>
        </w:rPr>
      </w:pPr>
    </w:p>
    <w:p w14:paraId="0DE58CEA" w14:textId="77777777" w:rsidR="002C1641" w:rsidRPr="00023CB9" w:rsidRDefault="002C1641" w:rsidP="00040C3A">
      <w:pPr>
        <w:tabs>
          <w:tab w:val="center" w:pos="5400"/>
        </w:tabs>
        <w:suppressAutoHyphens/>
        <w:jc w:val="center"/>
        <w:rPr>
          <w:rFonts w:asciiTheme="majorHAnsi" w:hAnsiTheme="majorHAnsi"/>
          <w:sz w:val="18"/>
          <w:szCs w:val="22"/>
        </w:rPr>
      </w:pPr>
    </w:p>
    <w:p w14:paraId="3A5BB7C9" w14:textId="77777777" w:rsidR="002C1641" w:rsidRPr="00023CB9" w:rsidRDefault="002C1641" w:rsidP="00040C3A">
      <w:pPr>
        <w:tabs>
          <w:tab w:val="center" w:pos="5400"/>
        </w:tabs>
        <w:suppressAutoHyphens/>
        <w:jc w:val="center"/>
        <w:rPr>
          <w:rFonts w:asciiTheme="majorHAnsi" w:hAnsiTheme="majorHAnsi"/>
          <w:sz w:val="18"/>
          <w:szCs w:val="22"/>
        </w:rPr>
      </w:pPr>
    </w:p>
    <w:p w14:paraId="6BA67E7F" w14:textId="77777777" w:rsidR="002C1641" w:rsidRPr="00023CB9" w:rsidRDefault="002C1641" w:rsidP="00040C3A">
      <w:pPr>
        <w:tabs>
          <w:tab w:val="center" w:pos="5400"/>
        </w:tabs>
        <w:suppressAutoHyphens/>
        <w:jc w:val="center"/>
        <w:rPr>
          <w:rFonts w:asciiTheme="majorHAnsi" w:hAnsiTheme="majorHAnsi"/>
          <w:sz w:val="18"/>
          <w:szCs w:val="22"/>
        </w:rPr>
      </w:pPr>
    </w:p>
    <w:p w14:paraId="6D4FBE3A" w14:textId="77777777" w:rsidR="002C1641" w:rsidRPr="00023CB9" w:rsidRDefault="002C1641" w:rsidP="00040C3A">
      <w:pPr>
        <w:tabs>
          <w:tab w:val="center" w:pos="5400"/>
        </w:tabs>
        <w:suppressAutoHyphens/>
        <w:jc w:val="center"/>
        <w:rPr>
          <w:rFonts w:asciiTheme="majorHAnsi" w:hAnsiTheme="majorHAnsi"/>
          <w:sz w:val="18"/>
          <w:szCs w:val="22"/>
        </w:rPr>
      </w:pPr>
    </w:p>
    <w:p w14:paraId="2741AD16" w14:textId="77777777" w:rsidR="002C1641" w:rsidRPr="00023CB9" w:rsidRDefault="002C1641" w:rsidP="00040C3A">
      <w:pPr>
        <w:tabs>
          <w:tab w:val="center" w:pos="5400"/>
        </w:tabs>
        <w:suppressAutoHyphens/>
        <w:jc w:val="center"/>
        <w:rPr>
          <w:rFonts w:asciiTheme="majorHAnsi" w:hAnsiTheme="majorHAnsi"/>
          <w:sz w:val="18"/>
          <w:szCs w:val="22"/>
        </w:rPr>
      </w:pPr>
    </w:p>
    <w:p w14:paraId="1D99DBC4" w14:textId="77777777" w:rsidR="002C1641" w:rsidRPr="00023CB9" w:rsidRDefault="002C1641" w:rsidP="00040C3A">
      <w:pPr>
        <w:tabs>
          <w:tab w:val="center" w:pos="5400"/>
        </w:tabs>
        <w:suppressAutoHyphens/>
        <w:jc w:val="center"/>
        <w:rPr>
          <w:rFonts w:asciiTheme="majorHAnsi" w:hAnsiTheme="majorHAnsi"/>
          <w:sz w:val="18"/>
          <w:szCs w:val="22"/>
        </w:rPr>
      </w:pPr>
    </w:p>
    <w:p w14:paraId="3290BF94" w14:textId="77777777" w:rsidR="002C1641" w:rsidRPr="00023CB9" w:rsidRDefault="003C32BC" w:rsidP="00040C3A">
      <w:pPr>
        <w:tabs>
          <w:tab w:val="center" w:pos="5400"/>
        </w:tabs>
        <w:suppressAutoHyphens/>
        <w:jc w:val="center"/>
        <w:rPr>
          <w:rFonts w:asciiTheme="majorHAnsi" w:hAnsiTheme="majorHAnsi"/>
          <w:sz w:val="18"/>
          <w:szCs w:val="22"/>
        </w:rPr>
      </w:pPr>
      <w:r w:rsidRPr="00023CB9">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6AB470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A52460">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A52460">
                              <w:rPr>
                                <w:rFonts w:asciiTheme="majorHAnsi" w:hAnsiTheme="majorHAnsi"/>
                                <w:color w:val="0D0D0D" w:themeColor="text1" w:themeTint="F2"/>
                                <w:sz w:val="18"/>
                                <w:szCs w:val="20"/>
                              </w:rPr>
                              <w:t>November 24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6C48CC">
                              <w:rPr>
                                <w:rFonts w:asciiTheme="majorHAnsi" w:hAnsiTheme="majorHAnsi"/>
                                <w:color w:val="0D0D0D" w:themeColor="text1" w:themeTint="F2"/>
                                <w:sz w:val="18"/>
                                <w:szCs w:val="20"/>
                              </w:rPr>
                              <w:t>1</w:t>
                            </w:r>
                            <w:r w:rsidR="00CC152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26AB470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A52460">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A52460">
                        <w:rPr>
                          <w:rFonts w:asciiTheme="majorHAnsi" w:hAnsiTheme="majorHAnsi"/>
                          <w:color w:val="0D0D0D" w:themeColor="text1" w:themeTint="F2"/>
                          <w:sz w:val="18"/>
                          <w:szCs w:val="20"/>
                        </w:rPr>
                        <w:t>November 24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6C48CC">
                        <w:rPr>
                          <w:rFonts w:asciiTheme="majorHAnsi" w:hAnsiTheme="majorHAnsi"/>
                          <w:color w:val="0D0D0D" w:themeColor="text1" w:themeTint="F2"/>
                          <w:sz w:val="18"/>
                          <w:szCs w:val="20"/>
                        </w:rPr>
                        <w:t>1</w:t>
                      </w:r>
                      <w:r w:rsidR="00CC152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023CB9" w:rsidRDefault="002C1641" w:rsidP="00040C3A">
      <w:pPr>
        <w:tabs>
          <w:tab w:val="center" w:pos="5400"/>
        </w:tabs>
        <w:suppressAutoHyphens/>
        <w:jc w:val="center"/>
        <w:rPr>
          <w:rFonts w:asciiTheme="majorHAnsi" w:hAnsiTheme="majorHAnsi"/>
          <w:sz w:val="18"/>
          <w:szCs w:val="22"/>
        </w:rPr>
      </w:pPr>
    </w:p>
    <w:p w14:paraId="3751FEDE" w14:textId="77777777" w:rsidR="002C1641" w:rsidRPr="00023CB9" w:rsidRDefault="002C1641" w:rsidP="00040C3A">
      <w:pPr>
        <w:tabs>
          <w:tab w:val="center" w:pos="5400"/>
        </w:tabs>
        <w:suppressAutoHyphens/>
        <w:jc w:val="center"/>
        <w:rPr>
          <w:rFonts w:asciiTheme="majorHAnsi" w:hAnsiTheme="majorHAnsi"/>
          <w:sz w:val="18"/>
          <w:szCs w:val="22"/>
        </w:rPr>
      </w:pPr>
    </w:p>
    <w:p w14:paraId="5FAB54E7" w14:textId="77777777" w:rsidR="002C1641" w:rsidRPr="00023CB9" w:rsidRDefault="002C1641" w:rsidP="00040C3A">
      <w:pPr>
        <w:tabs>
          <w:tab w:val="center" w:pos="5400"/>
        </w:tabs>
        <w:suppressAutoHyphens/>
        <w:jc w:val="center"/>
        <w:rPr>
          <w:rFonts w:asciiTheme="majorHAnsi" w:hAnsiTheme="majorHAnsi"/>
          <w:sz w:val="18"/>
          <w:szCs w:val="22"/>
        </w:rPr>
      </w:pPr>
    </w:p>
    <w:p w14:paraId="4AE4FBFB" w14:textId="77777777" w:rsidR="002C1641" w:rsidRPr="00023CB9" w:rsidRDefault="002C1641" w:rsidP="00040C3A">
      <w:pPr>
        <w:tabs>
          <w:tab w:val="center" w:pos="5400"/>
        </w:tabs>
        <w:suppressAutoHyphens/>
        <w:jc w:val="center"/>
        <w:rPr>
          <w:rFonts w:asciiTheme="majorHAnsi" w:hAnsiTheme="majorHAnsi"/>
          <w:sz w:val="18"/>
          <w:szCs w:val="22"/>
        </w:rPr>
      </w:pPr>
    </w:p>
    <w:p w14:paraId="4DA3B2C3" w14:textId="77777777" w:rsidR="002C1641" w:rsidRPr="00023CB9" w:rsidRDefault="003C32BC" w:rsidP="00040C3A">
      <w:pPr>
        <w:tabs>
          <w:tab w:val="center" w:pos="5400"/>
        </w:tabs>
        <w:suppressAutoHyphens/>
        <w:jc w:val="center"/>
        <w:rPr>
          <w:rFonts w:asciiTheme="majorHAnsi" w:hAnsiTheme="majorHAnsi"/>
          <w:sz w:val="18"/>
          <w:szCs w:val="22"/>
        </w:rPr>
      </w:pPr>
      <w:r w:rsidRPr="00023CB9">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F134752" w:rsidR="00F644E6" w:rsidRPr="00FD3A65"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52460" w:rsidRPr="00CC152E">
                              <w:rPr>
                                <w:rFonts w:asciiTheme="majorHAnsi" w:hAnsiTheme="majorHAnsi"/>
                                <w:color w:val="595959" w:themeColor="text1" w:themeTint="A6"/>
                                <w:sz w:val="18"/>
                              </w:rPr>
                              <w:t>376</w:t>
                            </w:r>
                            <w:r w:rsidR="00022CF5" w:rsidRPr="00CC152E">
                              <w:rPr>
                                <w:rFonts w:asciiTheme="majorHAnsi" w:hAnsiTheme="majorHAnsi"/>
                                <w:color w:val="595959" w:themeColor="text1" w:themeTint="A6"/>
                                <w:sz w:val="18"/>
                              </w:rPr>
                              <w:t>/</w:t>
                            </w:r>
                            <w:r w:rsidR="007F196E" w:rsidRPr="00CC152E">
                              <w:rPr>
                                <w:rFonts w:asciiTheme="majorHAnsi" w:hAnsiTheme="majorHAnsi"/>
                                <w:color w:val="595959" w:themeColor="text1" w:themeTint="A6"/>
                                <w:sz w:val="18"/>
                              </w:rPr>
                              <w:t>2</w:t>
                            </w:r>
                            <w:r w:rsidR="00A52460" w:rsidRPr="00CC152E">
                              <w:rPr>
                                <w:rFonts w:asciiTheme="majorHAnsi" w:hAnsiTheme="majorHAnsi"/>
                                <w:color w:val="595959" w:themeColor="text1" w:themeTint="A6"/>
                                <w:sz w:val="18"/>
                              </w:rPr>
                              <w:t>1</w:t>
                            </w:r>
                            <w:r w:rsidRPr="00CC152E">
                              <w:rPr>
                                <w:rFonts w:asciiTheme="majorHAnsi" w:hAnsiTheme="majorHAnsi"/>
                                <w:color w:val="595959" w:themeColor="text1" w:themeTint="A6"/>
                                <w:sz w:val="18"/>
                              </w:rPr>
                              <w:t xml:space="preserve">, </w:t>
                            </w:r>
                            <w:r w:rsidR="00F42B71" w:rsidRPr="00CC152E">
                              <w:rPr>
                                <w:rFonts w:asciiTheme="majorHAnsi" w:hAnsiTheme="majorHAnsi"/>
                                <w:color w:val="595959" w:themeColor="text1" w:themeTint="A6"/>
                                <w:sz w:val="18"/>
                              </w:rPr>
                              <w:t xml:space="preserve">Petition </w:t>
                            </w:r>
                            <w:r w:rsidR="006C48CC" w:rsidRPr="00CC152E">
                              <w:rPr>
                                <w:rFonts w:asciiTheme="majorHAnsi" w:hAnsiTheme="majorHAnsi"/>
                                <w:color w:val="595959" w:themeColor="text1" w:themeTint="A6"/>
                                <w:sz w:val="18"/>
                              </w:rPr>
                              <w:t>833</w:t>
                            </w:r>
                            <w:r w:rsidR="00F621C3" w:rsidRPr="00CC152E">
                              <w:rPr>
                                <w:rFonts w:asciiTheme="majorHAnsi" w:hAnsiTheme="majorHAnsi"/>
                                <w:color w:val="595959" w:themeColor="text1" w:themeTint="A6"/>
                                <w:sz w:val="18"/>
                              </w:rPr>
                              <w:t>-</w:t>
                            </w:r>
                            <w:r w:rsidR="006C48CC" w:rsidRPr="00CC152E">
                              <w:rPr>
                                <w:rFonts w:asciiTheme="majorHAnsi" w:hAnsiTheme="majorHAnsi"/>
                                <w:color w:val="595959" w:themeColor="text1" w:themeTint="A6"/>
                                <w:sz w:val="18"/>
                              </w:rPr>
                              <w:t>09</w:t>
                            </w:r>
                            <w:r w:rsidRPr="00CC152E">
                              <w:rPr>
                                <w:rFonts w:asciiTheme="majorHAnsi" w:hAnsiTheme="majorHAnsi"/>
                                <w:color w:val="595959" w:themeColor="text1" w:themeTint="A6"/>
                                <w:sz w:val="18"/>
                              </w:rPr>
                              <w:t>.</w:t>
                            </w:r>
                            <w:r w:rsidR="009E566A" w:rsidRPr="00CC152E">
                              <w:rPr>
                                <w:rFonts w:asciiTheme="majorHAnsi" w:hAnsiTheme="majorHAnsi"/>
                                <w:color w:val="595959" w:themeColor="text1" w:themeTint="A6"/>
                                <w:sz w:val="18"/>
                              </w:rPr>
                              <w:t xml:space="preserve"> </w:t>
                            </w:r>
                            <w:proofErr w:type="spellStart"/>
                            <w:r w:rsidR="00F42B71" w:rsidRPr="006C48CC">
                              <w:rPr>
                                <w:rFonts w:asciiTheme="majorHAnsi" w:hAnsiTheme="majorHAnsi"/>
                                <w:color w:val="595959" w:themeColor="text1" w:themeTint="A6"/>
                                <w:sz w:val="18"/>
                                <w:lang w:val="es-ES"/>
                              </w:rPr>
                              <w:t>Admissibility</w:t>
                            </w:r>
                            <w:proofErr w:type="spellEnd"/>
                            <w:r w:rsidRPr="006C48CC">
                              <w:rPr>
                                <w:rFonts w:asciiTheme="majorHAnsi" w:hAnsiTheme="majorHAnsi"/>
                                <w:color w:val="595959" w:themeColor="text1" w:themeTint="A6"/>
                                <w:sz w:val="18"/>
                                <w:lang w:val="es-ES"/>
                              </w:rPr>
                              <w:t xml:space="preserve">. </w:t>
                            </w:r>
                            <w:r w:rsidR="006C48CC" w:rsidRPr="006C48CC">
                              <w:rPr>
                                <w:rFonts w:asciiTheme="majorHAnsi" w:hAnsiTheme="majorHAnsi"/>
                                <w:color w:val="595959" w:themeColor="text1" w:themeTint="A6"/>
                                <w:sz w:val="18"/>
                                <w:lang w:val="es-ES"/>
                              </w:rPr>
                              <w:t>Martha Cecilia Esparza, Abdón Napoleón Albán Al</w:t>
                            </w:r>
                            <w:r w:rsidR="00FD3A65">
                              <w:rPr>
                                <w:rFonts w:asciiTheme="majorHAnsi" w:hAnsiTheme="majorHAnsi"/>
                                <w:color w:val="595959" w:themeColor="text1" w:themeTint="A6"/>
                                <w:sz w:val="18"/>
                                <w:lang w:val="es-ES"/>
                              </w:rPr>
                              <w:t>arc</w:t>
                            </w:r>
                            <w:r w:rsidR="006C48CC" w:rsidRPr="006C48CC">
                              <w:rPr>
                                <w:rFonts w:asciiTheme="majorHAnsi" w:hAnsiTheme="majorHAnsi"/>
                                <w:color w:val="595959" w:themeColor="text1" w:themeTint="A6"/>
                                <w:sz w:val="18"/>
                                <w:lang w:val="es-ES"/>
                              </w:rPr>
                              <w:t xml:space="preserve">ón </w:t>
                            </w:r>
                            <w:r w:rsidR="006C48CC" w:rsidRPr="006C48CC">
                              <w:rPr>
                                <w:rFonts w:asciiTheme="majorHAnsi" w:hAnsiTheme="majorHAnsi"/>
                                <w:i/>
                                <w:iCs/>
                                <w:color w:val="595959" w:themeColor="text1" w:themeTint="A6"/>
                                <w:sz w:val="18"/>
                                <w:lang w:val="es-ES"/>
                              </w:rPr>
                              <w:t>et al</w:t>
                            </w:r>
                            <w:r w:rsidRPr="006C48CC">
                              <w:rPr>
                                <w:rFonts w:asciiTheme="majorHAnsi" w:hAnsiTheme="majorHAnsi"/>
                                <w:color w:val="595959" w:themeColor="text1" w:themeTint="A6"/>
                                <w:sz w:val="18"/>
                                <w:lang w:val="es-ES"/>
                              </w:rPr>
                              <w:t xml:space="preserve">. </w:t>
                            </w:r>
                            <w:r w:rsidR="006C48CC" w:rsidRPr="00FD3A65">
                              <w:rPr>
                                <w:rFonts w:asciiTheme="majorHAnsi" w:hAnsiTheme="majorHAnsi"/>
                                <w:color w:val="595959" w:themeColor="text1" w:themeTint="A6"/>
                                <w:sz w:val="18"/>
                                <w:lang w:val="es-ES"/>
                              </w:rPr>
                              <w:t>Ecuador</w:t>
                            </w:r>
                            <w:r w:rsidR="00022CF5" w:rsidRPr="00FD3A65">
                              <w:rPr>
                                <w:rFonts w:asciiTheme="majorHAnsi" w:hAnsiTheme="majorHAnsi"/>
                                <w:color w:val="595959" w:themeColor="text1" w:themeTint="A6"/>
                                <w:sz w:val="18"/>
                                <w:lang w:val="es-ES"/>
                              </w:rPr>
                              <w:t xml:space="preserve">. </w:t>
                            </w:r>
                            <w:proofErr w:type="spellStart"/>
                            <w:r w:rsidR="00A52460">
                              <w:rPr>
                                <w:rFonts w:asciiTheme="majorHAnsi" w:hAnsiTheme="majorHAnsi"/>
                                <w:color w:val="595959" w:themeColor="text1" w:themeTint="A6"/>
                                <w:sz w:val="18"/>
                                <w:lang w:val="es-ES"/>
                              </w:rPr>
                              <w:t>November</w:t>
                            </w:r>
                            <w:proofErr w:type="spellEnd"/>
                            <w:r w:rsidR="00A52460">
                              <w:rPr>
                                <w:rFonts w:asciiTheme="majorHAnsi" w:hAnsiTheme="majorHAnsi"/>
                                <w:color w:val="595959" w:themeColor="text1" w:themeTint="A6"/>
                                <w:sz w:val="18"/>
                                <w:lang w:val="es-ES"/>
                              </w:rPr>
                              <w:t xml:space="preserve"> 24, 2021</w:t>
                            </w:r>
                            <w:r w:rsidR="00F621C3" w:rsidRPr="00FD3A65">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7F134752" w:rsidR="00F644E6" w:rsidRPr="00FD3A65"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52460" w:rsidRPr="00CC152E">
                        <w:rPr>
                          <w:rFonts w:asciiTheme="majorHAnsi" w:hAnsiTheme="majorHAnsi"/>
                          <w:color w:val="595959" w:themeColor="text1" w:themeTint="A6"/>
                          <w:sz w:val="18"/>
                        </w:rPr>
                        <w:t>376</w:t>
                      </w:r>
                      <w:r w:rsidR="00022CF5" w:rsidRPr="00CC152E">
                        <w:rPr>
                          <w:rFonts w:asciiTheme="majorHAnsi" w:hAnsiTheme="majorHAnsi"/>
                          <w:color w:val="595959" w:themeColor="text1" w:themeTint="A6"/>
                          <w:sz w:val="18"/>
                        </w:rPr>
                        <w:t>/</w:t>
                      </w:r>
                      <w:r w:rsidR="007F196E" w:rsidRPr="00CC152E">
                        <w:rPr>
                          <w:rFonts w:asciiTheme="majorHAnsi" w:hAnsiTheme="majorHAnsi"/>
                          <w:color w:val="595959" w:themeColor="text1" w:themeTint="A6"/>
                          <w:sz w:val="18"/>
                        </w:rPr>
                        <w:t>2</w:t>
                      </w:r>
                      <w:r w:rsidR="00A52460" w:rsidRPr="00CC152E">
                        <w:rPr>
                          <w:rFonts w:asciiTheme="majorHAnsi" w:hAnsiTheme="majorHAnsi"/>
                          <w:color w:val="595959" w:themeColor="text1" w:themeTint="A6"/>
                          <w:sz w:val="18"/>
                        </w:rPr>
                        <w:t>1</w:t>
                      </w:r>
                      <w:r w:rsidRPr="00CC152E">
                        <w:rPr>
                          <w:rFonts w:asciiTheme="majorHAnsi" w:hAnsiTheme="majorHAnsi"/>
                          <w:color w:val="595959" w:themeColor="text1" w:themeTint="A6"/>
                          <w:sz w:val="18"/>
                        </w:rPr>
                        <w:t xml:space="preserve">, </w:t>
                      </w:r>
                      <w:r w:rsidR="00F42B71" w:rsidRPr="00CC152E">
                        <w:rPr>
                          <w:rFonts w:asciiTheme="majorHAnsi" w:hAnsiTheme="majorHAnsi"/>
                          <w:color w:val="595959" w:themeColor="text1" w:themeTint="A6"/>
                          <w:sz w:val="18"/>
                        </w:rPr>
                        <w:t xml:space="preserve">Petition </w:t>
                      </w:r>
                      <w:r w:rsidR="006C48CC" w:rsidRPr="00CC152E">
                        <w:rPr>
                          <w:rFonts w:asciiTheme="majorHAnsi" w:hAnsiTheme="majorHAnsi"/>
                          <w:color w:val="595959" w:themeColor="text1" w:themeTint="A6"/>
                          <w:sz w:val="18"/>
                        </w:rPr>
                        <w:t>833</w:t>
                      </w:r>
                      <w:r w:rsidR="00F621C3" w:rsidRPr="00CC152E">
                        <w:rPr>
                          <w:rFonts w:asciiTheme="majorHAnsi" w:hAnsiTheme="majorHAnsi"/>
                          <w:color w:val="595959" w:themeColor="text1" w:themeTint="A6"/>
                          <w:sz w:val="18"/>
                        </w:rPr>
                        <w:t>-</w:t>
                      </w:r>
                      <w:r w:rsidR="006C48CC" w:rsidRPr="00CC152E">
                        <w:rPr>
                          <w:rFonts w:asciiTheme="majorHAnsi" w:hAnsiTheme="majorHAnsi"/>
                          <w:color w:val="595959" w:themeColor="text1" w:themeTint="A6"/>
                          <w:sz w:val="18"/>
                        </w:rPr>
                        <w:t>09</w:t>
                      </w:r>
                      <w:r w:rsidRPr="00CC152E">
                        <w:rPr>
                          <w:rFonts w:asciiTheme="majorHAnsi" w:hAnsiTheme="majorHAnsi"/>
                          <w:color w:val="595959" w:themeColor="text1" w:themeTint="A6"/>
                          <w:sz w:val="18"/>
                        </w:rPr>
                        <w:t>.</w:t>
                      </w:r>
                      <w:r w:rsidR="009E566A" w:rsidRPr="00CC152E">
                        <w:rPr>
                          <w:rFonts w:asciiTheme="majorHAnsi" w:hAnsiTheme="majorHAnsi"/>
                          <w:color w:val="595959" w:themeColor="text1" w:themeTint="A6"/>
                          <w:sz w:val="18"/>
                        </w:rPr>
                        <w:t xml:space="preserve"> </w:t>
                      </w:r>
                      <w:proofErr w:type="spellStart"/>
                      <w:r w:rsidR="00F42B71" w:rsidRPr="006C48CC">
                        <w:rPr>
                          <w:rFonts w:asciiTheme="majorHAnsi" w:hAnsiTheme="majorHAnsi"/>
                          <w:color w:val="595959" w:themeColor="text1" w:themeTint="A6"/>
                          <w:sz w:val="18"/>
                          <w:lang w:val="es-ES"/>
                        </w:rPr>
                        <w:t>Admissibility</w:t>
                      </w:r>
                      <w:proofErr w:type="spellEnd"/>
                      <w:r w:rsidRPr="006C48CC">
                        <w:rPr>
                          <w:rFonts w:asciiTheme="majorHAnsi" w:hAnsiTheme="majorHAnsi"/>
                          <w:color w:val="595959" w:themeColor="text1" w:themeTint="A6"/>
                          <w:sz w:val="18"/>
                          <w:lang w:val="es-ES"/>
                        </w:rPr>
                        <w:t xml:space="preserve">. </w:t>
                      </w:r>
                      <w:r w:rsidR="006C48CC" w:rsidRPr="006C48CC">
                        <w:rPr>
                          <w:rFonts w:asciiTheme="majorHAnsi" w:hAnsiTheme="majorHAnsi"/>
                          <w:color w:val="595959" w:themeColor="text1" w:themeTint="A6"/>
                          <w:sz w:val="18"/>
                          <w:lang w:val="es-ES"/>
                        </w:rPr>
                        <w:t>Martha Cecilia Esparza, Abdón Napoleón Albán Al</w:t>
                      </w:r>
                      <w:r w:rsidR="00FD3A65">
                        <w:rPr>
                          <w:rFonts w:asciiTheme="majorHAnsi" w:hAnsiTheme="majorHAnsi"/>
                          <w:color w:val="595959" w:themeColor="text1" w:themeTint="A6"/>
                          <w:sz w:val="18"/>
                          <w:lang w:val="es-ES"/>
                        </w:rPr>
                        <w:t>arc</w:t>
                      </w:r>
                      <w:r w:rsidR="006C48CC" w:rsidRPr="006C48CC">
                        <w:rPr>
                          <w:rFonts w:asciiTheme="majorHAnsi" w:hAnsiTheme="majorHAnsi"/>
                          <w:color w:val="595959" w:themeColor="text1" w:themeTint="A6"/>
                          <w:sz w:val="18"/>
                          <w:lang w:val="es-ES"/>
                        </w:rPr>
                        <w:t xml:space="preserve">ón </w:t>
                      </w:r>
                      <w:r w:rsidR="006C48CC" w:rsidRPr="006C48CC">
                        <w:rPr>
                          <w:rFonts w:asciiTheme="majorHAnsi" w:hAnsiTheme="majorHAnsi"/>
                          <w:i/>
                          <w:iCs/>
                          <w:color w:val="595959" w:themeColor="text1" w:themeTint="A6"/>
                          <w:sz w:val="18"/>
                          <w:lang w:val="es-ES"/>
                        </w:rPr>
                        <w:t>et al</w:t>
                      </w:r>
                      <w:r w:rsidRPr="006C48CC">
                        <w:rPr>
                          <w:rFonts w:asciiTheme="majorHAnsi" w:hAnsiTheme="majorHAnsi"/>
                          <w:color w:val="595959" w:themeColor="text1" w:themeTint="A6"/>
                          <w:sz w:val="18"/>
                          <w:lang w:val="es-ES"/>
                        </w:rPr>
                        <w:t xml:space="preserve">. </w:t>
                      </w:r>
                      <w:r w:rsidR="006C48CC" w:rsidRPr="00FD3A65">
                        <w:rPr>
                          <w:rFonts w:asciiTheme="majorHAnsi" w:hAnsiTheme="majorHAnsi"/>
                          <w:color w:val="595959" w:themeColor="text1" w:themeTint="A6"/>
                          <w:sz w:val="18"/>
                          <w:lang w:val="es-ES"/>
                        </w:rPr>
                        <w:t>Ecuador</w:t>
                      </w:r>
                      <w:r w:rsidR="00022CF5" w:rsidRPr="00FD3A65">
                        <w:rPr>
                          <w:rFonts w:asciiTheme="majorHAnsi" w:hAnsiTheme="majorHAnsi"/>
                          <w:color w:val="595959" w:themeColor="text1" w:themeTint="A6"/>
                          <w:sz w:val="18"/>
                          <w:lang w:val="es-ES"/>
                        </w:rPr>
                        <w:t xml:space="preserve">. </w:t>
                      </w:r>
                      <w:proofErr w:type="spellStart"/>
                      <w:r w:rsidR="00A52460">
                        <w:rPr>
                          <w:rFonts w:asciiTheme="majorHAnsi" w:hAnsiTheme="majorHAnsi"/>
                          <w:color w:val="595959" w:themeColor="text1" w:themeTint="A6"/>
                          <w:sz w:val="18"/>
                          <w:lang w:val="es-ES"/>
                        </w:rPr>
                        <w:t>November</w:t>
                      </w:r>
                      <w:proofErr w:type="spellEnd"/>
                      <w:r w:rsidR="00A52460">
                        <w:rPr>
                          <w:rFonts w:asciiTheme="majorHAnsi" w:hAnsiTheme="majorHAnsi"/>
                          <w:color w:val="595959" w:themeColor="text1" w:themeTint="A6"/>
                          <w:sz w:val="18"/>
                          <w:lang w:val="es-ES"/>
                        </w:rPr>
                        <w:t xml:space="preserve"> 24, 2021</w:t>
                      </w:r>
                      <w:r w:rsidR="00F621C3" w:rsidRPr="00FD3A65">
                        <w:rPr>
                          <w:rFonts w:asciiTheme="majorHAnsi" w:hAnsiTheme="majorHAnsi"/>
                          <w:color w:val="595959" w:themeColor="text1" w:themeTint="A6"/>
                          <w:sz w:val="18"/>
                          <w:lang w:val="es-ES"/>
                        </w:rPr>
                        <w:t>.</w:t>
                      </w:r>
                    </w:p>
                  </w:txbxContent>
                </v:textbox>
              </v:shape>
            </w:pict>
          </mc:Fallback>
        </mc:AlternateContent>
      </w:r>
    </w:p>
    <w:p w14:paraId="1C0DAFDE" w14:textId="77777777" w:rsidR="002C1641" w:rsidRPr="00023CB9" w:rsidRDefault="002C1641" w:rsidP="00040C3A">
      <w:pPr>
        <w:tabs>
          <w:tab w:val="center" w:pos="5400"/>
        </w:tabs>
        <w:suppressAutoHyphens/>
        <w:jc w:val="center"/>
        <w:rPr>
          <w:rFonts w:asciiTheme="majorHAnsi" w:hAnsiTheme="majorHAnsi"/>
          <w:sz w:val="18"/>
          <w:szCs w:val="22"/>
        </w:rPr>
      </w:pPr>
    </w:p>
    <w:p w14:paraId="5420A6FF" w14:textId="77777777" w:rsidR="002C1641" w:rsidRPr="00023CB9" w:rsidRDefault="002C1641" w:rsidP="00040C3A">
      <w:pPr>
        <w:tabs>
          <w:tab w:val="center" w:pos="5400"/>
        </w:tabs>
        <w:suppressAutoHyphens/>
        <w:jc w:val="center"/>
        <w:rPr>
          <w:rFonts w:asciiTheme="majorHAnsi" w:hAnsiTheme="majorHAnsi"/>
          <w:sz w:val="18"/>
          <w:szCs w:val="22"/>
        </w:rPr>
      </w:pPr>
    </w:p>
    <w:p w14:paraId="03B36C31" w14:textId="77777777" w:rsidR="003C32BC" w:rsidRPr="00023CB9" w:rsidRDefault="003C32BC" w:rsidP="003C32BC">
      <w:pPr>
        <w:tabs>
          <w:tab w:val="center" w:pos="5400"/>
        </w:tabs>
        <w:suppressAutoHyphens/>
        <w:jc w:val="center"/>
        <w:rPr>
          <w:rFonts w:asciiTheme="majorHAnsi" w:hAnsiTheme="majorHAnsi"/>
          <w:sz w:val="18"/>
          <w:szCs w:val="22"/>
        </w:rPr>
      </w:pPr>
    </w:p>
    <w:p w14:paraId="154A4854" w14:textId="77777777" w:rsidR="003C32BC" w:rsidRPr="00023CB9" w:rsidRDefault="006311DA" w:rsidP="003C32BC">
      <w:pPr>
        <w:tabs>
          <w:tab w:val="center" w:pos="5400"/>
        </w:tabs>
        <w:suppressAutoHyphens/>
        <w:jc w:val="center"/>
        <w:rPr>
          <w:rFonts w:asciiTheme="majorHAnsi" w:hAnsiTheme="majorHAnsi"/>
          <w:sz w:val="18"/>
          <w:szCs w:val="22"/>
        </w:rPr>
      </w:pPr>
      <w:r w:rsidRPr="00023CB9">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CC0C73">
              <v:shape id="Text Box 3" style="position:absolute;left:0;text-align:left;margin-left:-23.55pt;margin-top:67.6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w14:anchorId="296BCF47">
                <v:textbox>
                  <w:txbxContent>
                    <w:p w:rsidRPr="004B7EB6" w:rsidR="006311DA" w:rsidP="006311DA" w:rsidRDefault="006311DA" w14:paraId="254A9FA0" w14:textId="58693EBB">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023CB9">
        <w:rPr>
          <w:rFonts w:asciiTheme="majorHAnsi" w:hAnsiTheme="majorHAnsi"/>
          <w:noProof/>
          <w:sz w:val="22"/>
          <w:szCs w:val="22"/>
        </w:rPr>
        <mc:AlternateContent>
          <mc:Choice Requires="wps">
            <w:drawing>
              <wp:anchor distT="0" distB="0" distL="114300" distR="114300" simplePos="0" relativeHeight="251658246"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AD3C7E">
              <v:shape id="Text Box 2" style="position:absolute;left:0;text-align:left;margin-left:95.15pt;margin-top:56.9pt;width:164.25pt;height:3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w14:anchorId="799517FC">
                <v:textbox>
                  <w:txbxContent>
                    <w:p w:rsidR="003C32BC" w:rsidRDefault="005406C2" w14:paraId="02EB378F" w14:textId="68521452">
                      <w:r>
                        <w:rPr>
                          <w:noProof/>
                        </w:rPr>
                        <w:drawing>
                          <wp:inline distT="0" distB="0" distL="0" distR="0" wp14:anchorId="245C8316" wp14:editId="2BD8C8A8">
                            <wp:extent cx="1519555" cy="387985"/>
                            <wp:effectExtent l="0" t="0" r="4445" b="0"/>
                            <wp:docPr id="19036513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023CB9" w:rsidRDefault="007607C4" w:rsidP="003C32BC">
      <w:pPr>
        <w:tabs>
          <w:tab w:val="center" w:pos="5400"/>
        </w:tabs>
        <w:suppressAutoHyphens/>
        <w:jc w:val="center"/>
        <w:rPr>
          <w:rFonts w:asciiTheme="majorHAnsi" w:hAnsiTheme="majorHAnsi"/>
          <w:sz w:val="18"/>
          <w:szCs w:val="22"/>
        </w:rPr>
        <w:sectPr w:rsidR="007607C4" w:rsidRPr="00023CB9" w:rsidSect="00853419">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023CB9" w:rsidRDefault="00F621C3" w:rsidP="00F621C3">
      <w:pPr>
        <w:spacing w:after="240"/>
        <w:ind w:firstLine="720"/>
        <w:jc w:val="both"/>
        <w:rPr>
          <w:rFonts w:asciiTheme="majorHAnsi" w:hAnsiTheme="majorHAnsi"/>
          <w:b/>
          <w:bCs/>
          <w:sz w:val="20"/>
          <w:szCs w:val="20"/>
        </w:rPr>
      </w:pPr>
      <w:r w:rsidRPr="00023CB9">
        <w:rPr>
          <w:rFonts w:asciiTheme="majorHAnsi" w:hAnsiTheme="majorHAnsi"/>
          <w:b/>
          <w:bCs/>
          <w:sz w:val="20"/>
          <w:szCs w:val="20"/>
        </w:rPr>
        <w:lastRenderedPageBreak/>
        <w:t>I.</w:t>
      </w:r>
      <w:r w:rsidRPr="00023CB9">
        <w:rPr>
          <w:rFonts w:asciiTheme="majorHAnsi" w:hAnsiTheme="majorHAnsi"/>
          <w:b/>
          <w:bCs/>
          <w:sz w:val="20"/>
          <w:szCs w:val="20"/>
        </w:rPr>
        <w:tab/>
      </w:r>
      <w:r w:rsidR="00592718" w:rsidRPr="00023CB9">
        <w:rPr>
          <w:rFonts w:asciiTheme="majorHAnsi" w:hAnsiTheme="majorHAnsi"/>
          <w:b/>
          <w:bCs/>
          <w:sz w:val="20"/>
          <w:szCs w:val="20"/>
        </w:rPr>
        <w:t>INFORMATION ABOUT THE PETITION</w:t>
      </w:r>
      <w:r w:rsidRPr="00023CB9">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23CB9"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23CB9" w:rsidRDefault="003771A3" w:rsidP="009163FC">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Petitioner</w:t>
            </w:r>
            <w:r w:rsidR="00F621C3" w:rsidRPr="00023CB9">
              <w:rPr>
                <w:rFonts w:ascii="Cambria" w:hAnsi="Cambria"/>
                <w:b/>
                <w:bCs/>
                <w:color w:val="FFFFFF" w:themeColor="background1"/>
                <w:sz w:val="20"/>
                <w:szCs w:val="20"/>
              </w:rPr>
              <w:t>:</w:t>
            </w:r>
          </w:p>
        </w:tc>
        <w:tc>
          <w:tcPr>
            <w:tcW w:w="5670" w:type="dxa"/>
            <w:vAlign w:val="center"/>
          </w:tcPr>
          <w:p w14:paraId="0674C7B8" w14:textId="1B9C9061" w:rsidR="00F621C3" w:rsidRPr="00023CB9" w:rsidRDefault="006C48CC" w:rsidP="009163FC">
            <w:pPr>
              <w:jc w:val="both"/>
              <w:rPr>
                <w:rFonts w:ascii="Cambria" w:hAnsi="Cambria"/>
                <w:bCs/>
                <w:sz w:val="20"/>
                <w:szCs w:val="20"/>
              </w:rPr>
            </w:pPr>
            <w:r w:rsidRPr="00023CB9">
              <w:rPr>
                <w:rFonts w:ascii="Cambria" w:hAnsi="Cambria"/>
                <w:bCs/>
                <w:sz w:val="20"/>
                <w:szCs w:val="20"/>
              </w:rPr>
              <w:t>INREDH (Regional Advisory Foundation on Human Rights), David Cordero Heredia (JSD)</w:t>
            </w:r>
          </w:p>
        </w:tc>
      </w:tr>
      <w:tr w:rsidR="00F621C3" w:rsidRPr="00CC152E"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23CB9" w:rsidRDefault="00F34845"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023CB9">
                  <w:rPr>
                    <w:rFonts w:ascii="Cambria" w:hAnsi="Cambria"/>
                    <w:b/>
                    <w:bCs/>
                    <w:color w:val="FFFFFF" w:themeColor="background1"/>
                    <w:sz w:val="20"/>
                    <w:szCs w:val="20"/>
                  </w:rPr>
                  <w:t>Alleged victim</w:t>
                </w:r>
              </w:sdtContent>
            </w:sdt>
            <w:r w:rsidR="00F621C3" w:rsidRPr="00023CB9">
              <w:rPr>
                <w:rFonts w:ascii="Cambria" w:hAnsi="Cambria"/>
                <w:b/>
                <w:bCs/>
                <w:color w:val="FFFFFF" w:themeColor="background1"/>
                <w:sz w:val="20"/>
                <w:szCs w:val="20"/>
              </w:rPr>
              <w:t>:</w:t>
            </w:r>
          </w:p>
        </w:tc>
        <w:tc>
          <w:tcPr>
            <w:tcW w:w="5670" w:type="dxa"/>
            <w:vAlign w:val="center"/>
          </w:tcPr>
          <w:p w14:paraId="60895337" w14:textId="1EF126BD" w:rsidR="00F621C3" w:rsidRPr="00FF5D3C" w:rsidRDefault="006C48CC" w:rsidP="009163FC">
            <w:pPr>
              <w:jc w:val="both"/>
              <w:rPr>
                <w:rFonts w:ascii="Cambria" w:hAnsi="Cambria"/>
                <w:bCs/>
                <w:sz w:val="20"/>
                <w:szCs w:val="20"/>
                <w:lang w:val="es-ES"/>
              </w:rPr>
            </w:pPr>
            <w:r w:rsidRPr="00FF5D3C">
              <w:rPr>
                <w:rFonts w:ascii="Cambria" w:hAnsi="Cambria"/>
                <w:bCs/>
                <w:sz w:val="20"/>
                <w:szCs w:val="20"/>
                <w:lang w:val="es-ES"/>
              </w:rPr>
              <w:t>Martha Cecilia Esparza, Abdón Napoleón Albán Ala</w:t>
            </w:r>
            <w:r w:rsidR="00FD3A65" w:rsidRPr="00FF5D3C">
              <w:rPr>
                <w:rFonts w:ascii="Cambria" w:hAnsi="Cambria"/>
                <w:bCs/>
                <w:sz w:val="20"/>
                <w:szCs w:val="20"/>
                <w:lang w:val="es-ES"/>
              </w:rPr>
              <w:t>rc</w:t>
            </w:r>
            <w:r w:rsidRPr="00FF5D3C">
              <w:rPr>
                <w:rFonts w:ascii="Cambria" w:hAnsi="Cambria"/>
                <w:bCs/>
                <w:sz w:val="20"/>
                <w:szCs w:val="20"/>
                <w:lang w:val="es-ES"/>
              </w:rPr>
              <w:t xml:space="preserve">ón </w:t>
            </w:r>
            <w:r w:rsidRPr="00FF5D3C">
              <w:rPr>
                <w:rFonts w:ascii="Cambria" w:hAnsi="Cambria"/>
                <w:bCs/>
                <w:i/>
                <w:iCs/>
                <w:sz w:val="20"/>
                <w:szCs w:val="20"/>
                <w:lang w:val="es-ES"/>
              </w:rPr>
              <w:t>et al</w:t>
            </w:r>
            <w:r w:rsidRPr="00FF5D3C">
              <w:rPr>
                <w:rFonts w:ascii="Cambria" w:hAnsi="Cambria"/>
                <w:bCs/>
                <w:sz w:val="20"/>
                <w:szCs w:val="20"/>
                <w:lang w:val="es-ES"/>
              </w:rPr>
              <w:t>.</w:t>
            </w:r>
            <w:r w:rsidRPr="00023CB9">
              <w:rPr>
                <w:rStyle w:val="FootnoteReference"/>
                <w:rFonts w:ascii="Cambria" w:hAnsi="Cambria"/>
                <w:bCs/>
                <w:sz w:val="20"/>
                <w:szCs w:val="20"/>
              </w:rPr>
              <w:footnoteReference w:id="2"/>
            </w:r>
          </w:p>
        </w:tc>
      </w:tr>
      <w:tr w:rsidR="00F621C3" w:rsidRPr="00023CB9"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23CB9" w:rsidRDefault="005816E5" w:rsidP="005816E5">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 xml:space="preserve">Respondent </w:t>
            </w:r>
            <w:r w:rsidR="00F621C3" w:rsidRPr="00023CB9">
              <w:rPr>
                <w:rFonts w:ascii="Cambria" w:hAnsi="Cambria"/>
                <w:b/>
                <w:bCs/>
                <w:color w:val="FFFFFF" w:themeColor="background1"/>
                <w:sz w:val="20"/>
                <w:szCs w:val="20"/>
              </w:rPr>
              <w:t>State:</w:t>
            </w:r>
          </w:p>
        </w:tc>
        <w:tc>
          <w:tcPr>
            <w:tcW w:w="5670" w:type="dxa"/>
            <w:vAlign w:val="center"/>
          </w:tcPr>
          <w:p w14:paraId="3539D391" w14:textId="5CE0FD3F" w:rsidR="00F621C3" w:rsidRPr="00023CB9" w:rsidRDefault="006C48CC" w:rsidP="009163FC">
            <w:pPr>
              <w:jc w:val="both"/>
              <w:rPr>
                <w:rFonts w:ascii="Cambria" w:hAnsi="Cambria"/>
                <w:bCs/>
                <w:sz w:val="20"/>
                <w:szCs w:val="20"/>
              </w:rPr>
            </w:pPr>
            <w:r w:rsidRPr="00023CB9">
              <w:rPr>
                <w:rFonts w:ascii="Cambria" w:hAnsi="Cambria"/>
                <w:bCs/>
                <w:sz w:val="20"/>
                <w:szCs w:val="20"/>
              </w:rPr>
              <w:t>Ecuador</w:t>
            </w:r>
          </w:p>
        </w:tc>
      </w:tr>
      <w:tr w:rsidR="00E47F3D" w:rsidRPr="00023CB9"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23CB9" w:rsidRDefault="00E47F3D" w:rsidP="00E7588C">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 xml:space="preserve">Rights </w:t>
            </w:r>
            <w:r w:rsidR="00E7588C" w:rsidRPr="00023CB9">
              <w:rPr>
                <w:rFonts w:ascii="Cambria" w:hAnsi="Cambria"/>
                <w:b/>
                <w:bCs/>
                <w:color w:val="FFFFFF" w:themeColor="background1"/>
                <w:sz w:val="20"/>
                <w:szCs w:val="20"/>
              </w:rPr>
              <w:t>invoked:</w:t>
            </w:r>
          </w:p>
        </w:tc>
        <w:tc>
          <w:tcPr>
            <w:tcW w:w="5670" w:type="dxa"/>
            <w:vAlign w:val="center"/>
          </w:tcPr>
          <w:p w14:paraId="51EEF9D2" w14:textId="7FACC027" w:rsidR="00E47F3D" w:rsidRPr="00023CB9" w:rsidRDefault="006C48CC" w:rsidP="009163FC">
            <w:pPr>
              <w:jc w:val="both"/>
              <w:rPr>
                <w:rFonts w:ascii="Cambria" w:hAnsi="Cambria"/>
                <w:bCs/>
                <w:sz w:val="20"/>
                <w:szCs w:val="20"/>
              </w:rPr>
            </w:pPr>
            <w:r w:rsidRPr="00023CB9">
              <w:rPr>
                <w:rFonts w:ascii="Cambria" w:hAnsi="Cambria"/>
                <w:bCs/>
                <w:sz w:val="20"/>
                <w:szCs w:val="20"/>
              </w:rPr>
              <w:t>Articles 4 (life), 24 (equal protection), 25 (judicial protection), 26 (economic, social, and cultural rights) of the American Convention on Human Rights,</w:t>
            </w:r>
            <w:r w:rsidRPr="00023CB9">
              <w:rPr>
                <w:rStyle w:val="FootnoteReference"/>
                <w:rFonts w:ascii="Cambria" w:hAnsi="Cambria"/>
                <w:bCs/>
                <w:sz w:val="20"/>
                <w:szCs w:val="20"/>
              </w:rPr>
              <w:footnoteReference w:id="3"/>
            </w:r>
            <w:r w:rsidRPr="00023CB9">
              <w:rPr>
                <w:rFonts w:ascii="Cambria" w:hAnsi="Cambria"/>
                <w:bCs/>
                <w:sz w:val="20"/>
                <w:szCs w:val="20"/>
              </w:rPr>
              <w:t xml:space="preserve"> in relation to Article 1.1 thereof (obligation to respect rights)</w:t>
            </w:r>
          </w:p>
        </w:tc>
      </w:tr>
    </w:tbl>
    <w:p w14:paraId="006E8D49" w14:textId="1C646C41" w:rsidR="00F621C3" w:rsidRPr="00023CB9" w:rsidRDefault="00F621C3" w:rsidP="00F621C3">
      <w:pPr>
        <w:spacing w:before="240" w:after="240"/>
        <w:ind w:firstLine="720"/>
        <w:jc w:val="both"/>
        <w:rPr>
          <w:rFonts w:asciiTheme="majorHAnsi" w:hAnsiTheme="majorHAnsi"/>
          <w:b/>
          <w:bCs/>
          <w:sz w:val="20"/>
          <w:szCs w:val="20"/>
        </w:rPr>
      </w:pPr>
      <w:r w:rsidRPr="00023CB9">
        <w:rPr>
          <w:rFonts w:asciiTheme="majorHAnsi" w:hAnsiTheme="majorHAnsi"/>
          <w:b/>
          <w:bCs/>
          <w:sz w:val="20"/>
          <w:szCs w:val="20"/>
        </w:rPr>
        <w:t>II.</w:t>
      </w:r>
      <w:r w:rsidRPr="00023CB9">
        <w:rPr>
          <w:rFonts w:asciiTheme="majorHAnsi" w:hAnsiTheme="majorHAnsi"/>
          <w:b/>
          <w:bCs/>
          <w:sz w:val="20"/>
          <w:szCs w:val="20"/>
        </w:rPr>
        <w:tab/>
        <w:t>PROCE</w:t>
      </w:r>
      <w:r w:rsidR="00321AFD" w:rsidRPr="00023CB9">
        <w:rPr>
          <w:rFonts w:asciiTheme="majorHAnsi" w:hAnsiTheme="majorHAnsi"/>
          <w:b/>
          <w:bCs/>
          <w:sz w:val="20"/>
          <w:szCs w:val="20"/>
        </w:rPr>
        <w:t>EDINGS</w:t>
      </w:r>
      <w:r w:rsidRPr="00023CB9">
        <w:rPr>
          <w:rFonts w:asciiTheme="majorHAnsi" w:hAnsiTheme="majorHAnsi"/>
          <w:b/>
          <w:bCs/>
          <w:sz w:val="20"/>
          <w:szCs w:val="20"/>
        </w:rPr>
        <w:t xml:space="preserve"> BEFORE THE IACHR</w:t>
      </w:r>
      <w:r w:rsidR="00653EA6" w:rsidRPr="00023CB9">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23CB9"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23CB9" w:rsidRDefault="00B06BB7" w:rsidP="00B06BB7">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Filing of the petition</w:t>
            </w:r>
            <w:r w:rsidR="00F621C3" w:rsidRPr="00023CB9">
              <w:rPr>
                <w:rFonts w:ascii="Cambria" w:hAnsi="Cambria"/>
                <w:b/>
                <w:bCs/>
                <w:color w:val="FFFFFF" w:themeColor="background1"/>
                <w:sz w:val="20"/>
                <w:szCs w:val="20"/>
              </w:rPr>
              <w:t>:</w:t>
            </w:r>
          </w:p>
        </w:tc>
        <w:tc>
          <w:tcPr>
            <w:tcW w:w="5670" w:type="dxa"/>
            <w:vAlign w:val="center"/>
          </w:tcPr>
          <w:p w14:paraId="1C0C3DE2" w14:textId="258E747B" w:rsidR="00F621C3" w:rsidRPr="00023CB9" w:rsidRDefault="006C48CC" w:rsidP="009163FC">
            <w:pPr>
              <w:jc w:val="both"/>
              <w:rPr>
                <w:rFonts w:ascii="Cambria" w:hAnsi="Cambria"/>
                <w:bCs/>
                <w:sz w:val="20"/>
                <w:szCs w:val="20"/>
              </w:rPr>
            </w:pPr>
            <w:r w:rsidRPr="00023CB9">
              <w:rPr>
                <w:rFonts w:ascii="Cambria" w:hAnsi="Cambria"/>
                <w:bCs/>
                <w:sz w:val="20"/>
                <w:szCs w:val="20"/>
              </w:rPr>
              <w:t>July 8, 2009</w:t>
            </w:r>
          </w:p>
        </w:tc>
      </w:tr>
      <w:tr w:rsidR="00F621C3" w:rsidRPr="00023CB9"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23CB9" w:rsidRDefault="00B06BB7" w:rsidP="00B06BB7">
            <w:pPr>
              <w:jc w:val="center"/>
              <w:rPr>
                <w:rFonts w:ascii="Cambria" w:hAnsi="Cambria"/>
                <w:b/>
                <w:bCs/>
                <w:color w:val="FFFFFF" w:themeColor="background1"/>
                <w:sz w:val="20"/>
                <w:szCs w:val="20"/>
              </w:rPr>
            </w:pPr>
            <w:r w:rsidRPr="00023CB9">
              <w:rPr>
                <w:rFonts w:ascii="Cambria" w:hAnsi="Cambria"/>
                <w:b/>
                <w:color w:val="FFFFFF" w:themeColor="background1"/>
                <w:sz w:val="20"/>
                <w:szCs w:val="20"/>
              </w:rPr>
              <w:t>Notification of the petition to</w:t>
            </w:r>
            <w:r w:rsidR="00F621C3" w:rsidRPr="00023CB9">
              <w:rPr>
                <w:rFonts w:ascii="Cambria" w:hAnsi="Cambria"/>
                <w:b/>
                <w:color w:val="FFFFFF" w:themeColor="background1"/>
                <w:sz w:val="20"/>
                <w:szCs w:val="20"/>
              </w:rPr>
              <w:t xml:space="preserve"> the State:</w:t>
            </w:r>
          </w:p>
        </w:tc>
        <w:tc>
          <w:tcPr>
            <w:tcW w:w="5670" w:type="dxa"/>
            <w:vAlign w:val="center"/>
          </w:tcPr>
          <w:p w14:paraId="22ADBFFE" w14:textId="44AF0057" w:rsidR="00F621C3" w:rsidRPr="00023CB9" w:rsidRDefault="006C48CC" w:rsidP="009163FC">
            <w:pPr>
              <w:jc w:val="both"/>
              <w:rPr>
                <w:rFonts w:ascii="Cambria" w:hAnsi="Cambria"/>
                <w:bCs/>
                <w:sz w:val="20"/>
                <w:szCs w:val="20"/>
              </w:rPr>
            </w:pPr>
            <w:r w:rsidRPr="00023CB9">
              <w:rPr>
                <w:rFonts w:ascii="Cambria" w:hAnsi="Cambria"/>
                <w:bCs/>
                <w:sz w:val="20"/>
                <w:szCs w:val="20"/>
              </w:rPr>
              <w:t>December 19, 2014</w:t>
            </w:r>
          </w:p>
        </w:tc>
      </w:tr>
      <w:tr w:rsidR="00F621C3" w:rsidRPr="00023CB9"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23CB9" w:rsidRDefault="00F621C3" w:rsidP="009163FC">
            <w:pPr>
              <w:jc w:val="center"/>
              <w:rPr>
                <w:rFonts w:ascii="Cambria" w:hAnsi="Cambria"/>
                <w:b/>
                <w:bCs/>
                <w:color w:val="FFFFFF" w:themeColor="background1"/>
                <w:sz w:val="20"/>
                <w:szCs w:val="20"/>
              </w:rPr>
            </w:pPr>
            <w:r w:rsidRPr="00023CB9">
              <w:rPr>
                <w:rFonts w:ascii="Cambria" w:hAnsi="Cambria"/>
                <w:b/>
                <w:color w:val="FFFFFF" w:themeColor="background1"/>
                <w:sz w:val="20"/>
                <w:szCs w:val="20"/>
              </w:rPr>
              <w:t>State’s first response:</w:t>
            </w:r>
          </w:p>
        </w:tc>
        <w:tc>
          <w:tcPr>
            <w:tcW w:w="5670" w:type="dxa"/>
            <w:vAlign w:val="center"/>
          </w:tcPr>
          <w:p w14:paraId="19C5DA57" w14:textId="5580DF06" w:rsidR="00F621C3" w:rsidRPr="00023CB9" w:rsidRDefault="006C48CC" w:rsidP="009163FC">
            <w:pPr>
              <w:jc w:val="both"/>
              <w:rPr>
                <w:rFonts w:ascii="Cambria" w:hAnsi="Cambria"/>
                <w:bCs/>
                <w:sz w:val="20"/>
                <w:szCs w:val="20"/>
              </w:rPr>
            </w:pPr>
            <w:r w:rsidRPr="00023CB9">
              <w:rPr>
                <w:rFonts w:ascii="Cambria" w:hAnsi="Cambria"/>
                <w:bCs/>
                <w:sz w:val="20"/>
                <w:szCs w:val="20"/>
              </w:rPr>
              <w:t>October 21, 2015</w:t>
            </w:r>
          </w:p>
        </w:tc>
      </w:tr>
      <w:tr w:rsidR="003771A3" w:rsidRPr="00023CB9"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023CB9" w:rsidRDefault="00B06BB7" w:rsidP="00B06BB7">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P</w:t>
            </w:r>
            <w:r w:rsidR="003771A3" w:rsidRPr="00023CB9">
              <w:rPr>
                <w:rFonts w:ascii="Cambria" w:hAnsi="Cambria"/>
                <w:b/>
                <w:bCs/>
                <w:color w:val="FFFFFF" w:themeColor="background1"/>
                <w:sz w:val="20"/>
                <w:szCs w:val="20"/>
              </w:rPr>
              <w:t>etitioner</w:t>
            </w:r>
            <w:r w:rsidRPr="00023CB9">
              <w:rPr>
                <w:rFonts w:ascii="Cambria" w:hAnsi="Cambria"/>
                <w:b/>
                <w:bCs/>
                <w:color w:val="FFFFFF" w:themeColor="background1"/>
                <w:sz w:val="20"/>
                <w:szCs w:val="20"/>
              </w:rPr>
              <w:t>’s</w:t>
            </w:r>
            <w:r w:rsidR="003771A3" w:rsidRPr="00023CB9">
              <w:rPr>
                <w:rFonts w:ascii="Cambria" w:hAnsi="Cambria"/>
                <w:b/>
                <w:bCs/>
                <w:color w:val="FFFFFF" w:themeColor="background1"/>
                <w:sz w:val="20"/>
                <w:szCs w:val="20"/>
              </w:rPr>
              <w:t xml:space="preserve"> respon</w:t>
            </w:r>
            <w:r w:rsidRPr="00023CB9">
              <w:rPr>
                <w:rFonts w:ascii="Cambria" w:hAnsi="Cambria"/>
                <w:b/>
                <w:bCs/>
                <w:color w:val="FFFFFF" w:themeColor="background1"/>
                <w:sz w:val="20"/>
                <w:szCs w:val="20"/>
              </w:rPr>
              <w:t>se</w:t>
            </w:r>
            <w:r w:rsidR="003771A3" w:rsidRPr="00023CB9">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02DC88E0" w:rsidR="003771A3" w:rsidRPr="00023CB9" w:rsidRDefault="006C48CC" w:rsidP="009163FC">
            <w:pPr>
              <w:jc w:val="both"/>
              <w:rPr>
                <w:rFonts w:ascii="Cambria" w:hAnsi="Cambria"/>
                <w:bCs/>
                <w:sz w:val="20"/>
                <w:szCs w:val="20"/>
              </w:rPr>
            </w:pPr>
            <w:r w:rsidRPr="00023CB9">
              <w:rPr>
                <w:rFonts w:ascii="Cambria" w:hAnsi="Cambria"/>
                <w:bCs/>
                <w:sz w:val="20"/>
                <w:szCs w:val="20"/>
              </w:rPr>
              <w:t>December 12, 2018</w:t>
            </w:r>
          </w:p>
        </w:tc>
      </w:tr>
      <w:tr w:rsidR="003771A3" w:rsidRPr="00023CB9" w14:paraId="7DBE6D67" w14:textId="77777777" w:rsidTr="00B06BB7">
        <w:tc>
          <w:tcPr>
            <w:tcW w:w="3690" w:type="dxa"/>
            <w:tcBorders>
              <w:top w:val="single" w:sz="6" w:space="0" w:color="auto"/>
              <w:bottom w:val="single" w:sz="6" w:space="0" w:color="auto"/>
            </w:tcBorders>
            <w:shd w:val="clear" w:color="auto" w:fill="67AE3C"/>
            <w:vAlign w:val="center"/>
          </w:tcPr>
          <w:p w14:paraId="472DF345" w14:textId="7FB855CB" w:rsidR="003771A3" w:rsidRPr="00023CB9" w:rsidRDefault="003771A3" w:rsidP="00D75084">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Precautionary measure granted:</w:t>
            </w:r>
          </w:p>
        </w:tc>
        <w:tc>
          <w:tcPr>
            <w:tcW w:w="5670" w:type="dxa"/>
            <w:vAlign w:val="center"/>
          </w:tcPr>
          <w:p w14:paraId="48DA676C" w14:textId="13EF5BAB" w:rsidR="003771A3" w:rsidRPr="00023CB9" w:rsidRDefault="006C48CC" w:rsidP="009163FC">
            <w:pPr>
              <w:jc w:val="both"/>
              <w:rPr>
                <w:rFonts w:ascii="Cambria" w:hAnsi="Cambria"/>
                <w:bCs/>
                <w:sz w:val="20"/>
                <w:szCs w:val="20"/>
              </w:rPr>
            </w:pPr>
            <w:r w:rsidRPr="00023CB9">
              <w:rPr>
                <w:rFonts w:ascii="Cambria" w:hAnsi="Cambria"/>
                <w:bCs/>
                <w:sz w:val="20"/>
                <w:szCs w:val="20"/>
              </w:rPr>
              <w:t>June 26, 2019</w:t>
            </w:r>
          </w:p>
        </w:tc>
      </w:tr>
    </w:tbl>
    <w:p w14:paraId="7F88B361" w14:textId="77777777" w:rsidR="00F621C3" w:rsidRPr="00023CB9" w:rsidRDefault="00F621C3" w:rsidP="00F621C3">
      <w:pPr>
        <w:spacing w:before="240" w:after="240"/>
        <w:ind w:firstLine="720"/>
        <w:jc w:val="both"/>
        <w:rPr>
          <w:rFonts w:asciiTheme="majorHAnsi" w:hAnsiTheme="majorHAnsi"/>
          <w:b/>
          <w:bCs/>
          <w:sz w:val="20"/>
          <w:szCs w:val="20"/>
        </w:rPr>
      </w:pPr>
      <w:r w:rsidRPr="00023CB9">
        <w:rPr>
          <w:rFonts w:asciiTheme="majorHAnsi" w:hAnsiTheme="majorHAnsi"/>
          <w:b/>
          <w:bCs/>
          <w:sz w:val="20"/>
          <w:szCs w:val="20"/>
        </w:rPr>
        <w:t xml:space="preserve">III. </w:t>
      </w:r>
      <w:r w:rsidRPr="00023CB9">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23CB9"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23CB9" w:rsidRDefault="00F621C3" w:rsidP="009163FC">
            <w:pPr>
              <w:jc w:val="center"/>
              <w:rPr>
                <w:rFonts w:ascii="Cambria" w:hAnsi="Cambria"/>
                <w:b/>
                <w:bCs/>
                <w:i/>
                <w:color w:val="FFFFFF" w:themeColor="background1"/>
                <w:sz w:val="20"/>
                <w:szCs w:val="20"/>
              </w:rPr>
            </w:pPr>
            <w:r w:rsidRPr="00023CB9">
              <w:rPr>
                <w:rFonts w:ascii="Cambria" w:hAnsi="Cambria"/>
                <w:b/>
                <w:bCs/>
                <w:color w:val="FFFFFF" w:themeColor="background1"/>
                <w:sz w:val="20"/>
                <w:szCs w:val="20"/>
              </w:rPr>
              <w:t>Competence</w:t>
            </w:r>
            <w:r w:rsidRPr="00023CB9">
              <w:rPr>
                <w:rFonts w:ascii="Cambria" w:hAnsi="Cambria"/>
                <w:b/>
                <w:bCs/>
                <w:i/>
                <w:color w:val="FFFFFF" w:themeColor="background1"/>
                <w:sz w:val="20"/>
                <w:szCs w:val="20"/>
              </w:rPr>
              <w:t xml:space="preserve"> Ratione personae:</w:t>
            </w:r>
          </w:p>
        </w:tc>
        <w:tc>
          <w:tcPr>
            <w:tcW w:w="5670" w:type="dxa"/>
            <w:vAlign w:val="center"/>
          </w:tcPr>
          <w:p w14:paraId="237A8D0C" w14:textId="2D23546B" w:rsidR="00F621C3" w:rsidRPr="00023CB9" w:rsidRDefault="006C48CC" w:rsidP="009163FC">
            <w:pPr>
              <w:rPr>
                <w:rFonts w:asciiTheme="majorHAnsi" w:hAnsiTheme="majorHAnsi"/>
                <w:bCs/>
                <w:sz w:val="20"/>
                <w:szCs w:val="20"/>
              </w:rPr>
            </w:pPr>
            <w:r w:rsidRPr="00023CB9">
              <w:rPr>
                <w:rFonts w:asciiTheme="majorHAnsi" w:hAnsiTheme="majorHAnsi"/>
                <w:bCs/>
                <w:sz w:val="20"/>
                <w:szCs w:val="20"/>
              </w:rPr>
              <w:t>Yes</w:t>
            </w:r>
          </w:p>
        </w:tc>
      </w:tr>
      <w:tr w:rsidR="00F621C3" w:rsidRPr="00023CB9"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23CB9" w:rsidRDefault="00F621C3" w:rsidP="009163FC">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Competence</w:t>
            </w:r>
            <w:r w:rsidRPr="00023CB9">
              <w:rPr>
                <w:rFonts w:ascii="Cambria" w:hAnsi="Cambria"/>
                <w:b/>
                <w:bCs/>
                <w:i/>
                <w:color w:val="FFFFFF" w:themeColor="background1"/>
                <w:sz w:val="20"/>
                <w:szCs w:val="20"/>
              </w:rPr>
              <w:t xml:space="preserve"> Ratione loci</w:t>
            </w:r>
            <w:r w:rsidRPr="00023CB9">
              <w:rPr>
                <w:rFonts w:ascii="Cambria" w:hAnsi="Cambria"/>
                <w:b/>
                <w:bCs/>
                <w:color w:val="FFFFFF" w:themeColor="background1"/>
                <w:sz w:val="20"/>
                <w:szCs w:val="20"/>
              </w:rPr>
              <w:t>:</w:t>
            </w:r>
          </w:p>
        </w:tc>
        <w:tc>
          <w:tcPr>
            <w:tcW w:w="5670" w:type="dxa"/>
            <w:vAlign w:val="center"/>
          </w:tcPr>
          <w:p w14:paraId="48257424" w14:textId="6DAE7FE9" w:rsidR="00F621C3" w:rsidRPr="00023CB9" w:rsidRDefault="006C48CC" w:rsidP="009163FC">
            <w:pPr>
              <w:rPr>
                <w:rFonts w:asciiTheme="majorHAnsi" w:hAnsiTheme="majorHAnsi"/>
                <w:bCs/>
                <w:sz w:val="20"/>
                <w:szCs w:val="20"/>
              </w:rPr>
            </w:pPr>
            <w:r w:rsidRPr="00023CB9">
              <w:rPr>
                <w:rFonts w:asciiTheme="majorHAnsi" w:hAnsiTheme="majorHAnsi"/>
                <w:bCs/>
                <w:sz w:val="20"/>
                <w:szCs w:val="20"/>
              </w:rPr>
              <w:t>Yes</w:t>
            </w:r>
          </w:p>
        </w:tc>
      </w:tr>
      <w:tr w:rsidR="00F621C3" w:rsidRPr="00023CB9"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23CB9" w:rsidRDefault="00F621C3" w:rsidP="009163FC">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Competence</w:t>
            </w:r>
            <w:r w:rsidRPr="00023CB9">
              <w:rPr>
                <w:rFonts w:ascii="Cambria" w:hAnsi="Cambria"/>
                <w:b/>
                <w:bCs/>
                <w:i/>
                <w:color w:val="FFFFFF" w:themeColor="background1"/>
                <w:sz w:val="20"/>
                <w:szCs w:val="20"/>
              </w:rPr>
              <w:t xml:space="preserve"> Ratione temporis</w:t>
            </w:r>
            <w:r w:rsidRPr="00023CB9">
              <w:rPr>
                <w:rFonts w:ascii="Cambria" w:hAnsi="Cambria"/>
                <w:b/>
                <w:bCs/>
                <w:color w:val="FFFFFF" w:themeColor="background1"/>
                <w:sz w:val="20"/>
                <w:szCs w:val="20"/>
              </w:rPr>
              <w:t>:</w:t>
            </w:r>
          </w:p>
        </w:tc>
        <w:tc>
          <w:tcPr>
            <w:tcW w:w="5670" w:type="dxa"/>
            <w:vAlign w:val="center"/>
          </w:tcPr>
          <w:p w14:paraId="74B3F783" w14:textId="5A6E01DB" w:rsidR="00F621C3" w:rsidRPr="00023CB9" w:rsidRDefault="006C48CC" w:rsidP="009163FC">
            <w:pPr>
              <w:rPr>
                <w:rFonts w:asciiTheme="majorHAnsi" w:hAnsiTheme="majorHAnsi"/>
                <w:bCs/>
                <w:sz w:val="20"/>
                <w:szCs w:val="20"/>
              </w:rPr>
            </w:pPr>
            <w:r w:rsidRPr="00023CB9">
              <w:rPr>
                <w:rFonts w:asciiTheme="majorHAnsi" w:hAnsiTheme="majorHAnsi"/>
                <w:bCs/>
                <w:sz w:val="20"/>
                <w:szCs w:val="20"/>
              </w:rPr>
              <w:t>Yes</w:t>
            </w:r>
          </w:p>
        </w:tc>
      </w:tr>
      <w:tr w:rsidR="00F621C3" w:rsidRPr="00023CB9"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23CB9" w:rsidRDefault="00F621C3" w:rsidP="009163FC">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Competence</w:t>
            </w:r>
            <w:r w:rsidRPr="00023CB9">
              <w:rPr>
                <w:rFonts w:ascii="Cambria" w:hAnsi="Cambria"/>
                <w:b/>
                <w:bCs/>
                <w:i/>
                <w:color w:val="FFFFFF" w:themeColor="background1"/>
                <w:sz w:val="20"/>
                <w:szCs w:val="20"/>
              </w:rPr>
              <w:t xml:space="preserve"> Ratione materiae</w:t>
            </w:r>
            <w:r w:rsidRPr="00023CB9">
              <w:rPr>
                <w:rFonts w:ascii="Cambria" w:hAnsi="Cambria"/>
                <w:b/>
                <w:bCs/>
                <w:color w:val="FFFFFF" w:themeColor="background1"/>
                <w:sz w:val="20"/>
                <w:szCs w:val="20"/>
              </w:rPr>
              <w:t>:</w:t>
            </w:r>
          </w:p>
        </w:tc>
        <w:tc>
          <w:tcPr>
            <w:tcW w:w="5670" w:type="dxa"/>
            <w:vAlign w:val="center"/>
          </w:tcPr>
          <w:p w14:paraId="64B3F199" w14:textId="5D5773A5" w:rsidR="00F621C3" w:rsidRPr="00023CB9" w:rsidRDefault="006C48CC" w:rsidP="009163FC">
            <w:pPr>
              <w:jc w:val="both"/>
              <w:rPr>
                <w:rFonts w:asciiTheme="majorHAnsi" w:hAnsiTheme="majorHAnsi"/>
                <w:bCs/>
                <w:sz w:val="20"/>
                <w:szCs w:val="20"/>
              </w:rPr>
            </w:pPr>
            <w:r w:rsidRPr="00023CB9">
              <w:rPr>
                <w:rFonts w:asciiTheme="majorHAnsi" w:hAnsiTheme="majorHAnsi"/>
                <w:bCs/>
                <w:sz w:val="20"/>
                <w:szCs w:val="20"/>
              </w:rPr>
              <w:t>Yes, American Convention (instrument</w:t>
            </w:r>
            <w:r w:rsidR="00CA681A" w:rsidRPr="00023CB9">
              <w:rPr>
                <w:rFonts w:asciiTheme="majorHAnsi" w:hAnsiTheme="majorHAnsi"/>
                <w:bCs/>
                <w:sz w:val="20"/>
                <w:szCs w:val="20"/>
              </w:rPr>
              <w:t xml:space="preserve"> adopted</w:t>
            </w:r>
            <w:r w:rsidRPr="00023CB9">
              <w:rPr>
                <w:rFonts w:asciiTheme="majorHAnsi" w:hAnsiTheme="majorHAnsi"/>
                <w:bCs/>
                <w:sz w:val="20"/>
                <w:szCs w:val="20"/>
              </w:rPr>
              <w:t xml:space="preserve"> on December 28, 1977)</w:t>
            </w:r>
          </w:p>
        </w:tc>
      </w:tr>
    </w:tbl>
    <w:p w14:paraId="0408D4CD" w14:textId="54A61356" w:rsidR="00F621C3" w:rsidRPr="00023CB9" w:rsidRDefault="00F621C3" w:rsidP="00F621C3">
      <w:pPr>
        <w:spacing w:before="240" w:after="240"/>
        <w:ind w:firstLine="720"/>
        <w:jc w:val="both"/>
        <w:rPr>
          <w:rFonts w:asciiTheme="majorHAnsi" w:hAnsiTheme="majorHAnsi"/>
          <w:b/>
          <w:bCs/>
          <w:sz w:val="20"/>
          <w:szCs w:val="20"/>
        </w:rPr>
      </w:pPr>
      <w:r w:rsidRPr="00023CB9">
        <w:rPr>
          <w:rFonts w:asciiTheme="majorHAnsi" w:hAnsiTheme="majorHAnsi"/>
          <w:b/>
          <w:bCs/>
          <w:sz w:val="20"/>
          <w:szCs w:val="20"/>
        </w:rPr>
        <w:t xml:space="preserve">IV. </w:t>
      </w:r>
      <w:r w:rsidRPr="00023CB9">
        <w:rPr>
          <w:rFonts w:asciiTheme="majorHAnsi" w:hAnsiTheme="majorHAnsi"/>
          <w:b/>
          <w:bCs/>
          <w:sz w:val="20"/>
          <w:szCs w:val="20"/>
        </w:rPr>
        <w:tab/>
        <w:t xml:space="preserve">DUPLICATION OF PROCEDURES AND INTERNATIONAL </w:t>
      </w:r>
      <w:r w:rsidRPr="00023CB9">
        <w:rPr>
          <w:rFonts w:asciiTheme="majorHAnsi" w:hAnsiTheme="majorHAnsi"/>
          <w:b/>
          <w:bCs/>
          <w:i/>
          <w:sz w:val="20"/>
          <w:szCs w:val="20"/>
        </w:rPr>
        <w:t>RES JUDICATA</w:t>
      </w:r>
      <w:r w:rsidRPr="00023CB9">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23CB9"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23CB9" w:rsidRDefault="00F621C3" w:rsidP="009163FC">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 xml:space="preserve">Duplication of procedures and </w:t>
            </w:r>
            <w:proofErr w:type="gramStart"/>
            <w:r w:rsidRPr="00023CB9">
              <w:rPr>
                <w:rFonts w:ascii="Cambria" w:hAnsi="Cambria"/>
                <w:b/>
                <w:bCs/>
                <w:color w:val="FFFFFF" w:themeColor="background1"/>
                <w:sz w:val="20"/>
                <w:szCs w:val="20"/>
              </w:rPr>
              <w:t>International</w:t>
            </w:r>
            <w:proofErr w:type="gramEnd"/>
            <w:r w:rsidRPr="00023CB9">
              <w:rPr>
                <w:rFonts w:ascii="Cambria" w:hAnsi="Cambria"/>
                <w:b/>
                <w:bCs/>
                <w:color w:val="FFFFFF" w:themeColor="background1"/>
                <w:sz w:val="20"/>
                <w:szCs w:val="20"/>
              </w:rPr>
              <w:t xml:space="preserve"> </w:t>
            </w:r>
            <w:r w:rsidRPr="00023CB9">
              <w:rPr>
                <w:rFonts w:ascii="Cambria" w:hAnsi="Cambria"/>
                <w:b/>
                <w:bCs/>
                <w:i/>
                <w:color w:val="FFFFFF" w:themeColor="background1"/>
                <w:sz w:val="20"/>
                <w:szCs w:val="20"/>
              </w:rPr>
              <w:t>res judicata</w:t>
            </w:r>
            <w:r w:rsidRPr="00023CB9">
              <w:rPr>
                <w:rFonts w:ascii="Cambria" w:hAnsi="Cambria"/>
                <w:b/>
                <w:bCs/>
                <w:color w:val="FFFFFF" w:themeColor="background1"/>
                <w:sz w:val="20"/>
                <w:szCs w:val="20"/>
              </w:rPr>
              <w:t>:</w:t>
            </w:r>
          </w:p>
        </w:tc>
        <w:tc>
          <w:tcPr>
            <w:tcW w:w="5670" w:type="dxa"/>
            <w:vAlign w:val="center"/>
          </w:tcPr>
          <w:p w14:paraId="4773CD23" w14:textId="12E13DBE" w:rsidR="00F621C3" w:rsidRPr="00023CB9" w:rsidRDefault="006C48CC" w:rsidP="009163FC">
            <w:pPr>
              <w:jc w:val="both"/>
              <w:rPr>
                <w:rFonts w:ascii="Cambria" w:hAnsi="Cambria"/>
                <w:bCs/>
                <w:sz w:val="20"/>
                <w:szCs w:val="20"/>
              </w:rPr>
            </w:pPr>
            <w:r w:rsidRPr="00023CB9">
              <w:rPr>
                <w:rFonts w:ascii="Cambria" w:hAnsi="Cambria"/>
                <w:bCs/>
                <w:sz w:val="20"/>
                <w:szCs w:val="20"/>
              </w:rPr>
              <w:t>No</w:t>
            </w:r>
          </w:p>
        </w:tc>
      </w:tr>
      <w:tr w:rsidR="00F621C3" w:rsidRPr="00023CB9"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23CB9" w:rsidRDefault="00F621C3" w:rsidP="009163FC">
            <w:pPr>
              <w:jc w:val="center"/>
              <w:rPr>
                <w:rFonts w:ascii="Cambria" w:hAnsi="Cambria"/>
                <w:b/>
                <w:bCs/>
                <w:i/>
                <w:color w:val="FFFFFF" w:themeColor="background1"/>
                <w:sz w:val="20"/>
                <w:szCs w:val="20"/>
              </w:rPr>
            </w:pPr>
            <w:r w:rsidRPr="00023CB9">
              <w:rPr>
                <w:rFonts w:ascii="Cambria" w:hAnsi="Cambria"/>
                <w:b/>
                <w:bCs/>
                <w:color w:val="FFFFFF" w:themeColor="background1"/>
                <w:sz w:val="20"/>
                <w:szCs w:val="20"/>
              </w:rPr>
              <w:t>Rights declared admissible</w:t>
            </w:r>
          </w:p>
        </w:tc>
        <w:tc>
          <w:tcPr>
            <w:tcW w:w="5670" w:type="dxa"/>
            <w:vAlign w:val="center"/>
          </w:tcPr>
          <w:p w14:paraId="33BE4040" w14:textId="0F8BC261" w:rsidR="00F621C3" w:rsidRPr="00023CB9" w:rsidRDefault="006C48CC" w:rsidP="009163FC">
            <w:pPr>
              <w:jc w:val="both"/>
              <w:rPr>
                <w:rFonts w:ascii="Cambria" w:hAnsi="Cambria"/>
                <w:bCs/>
                <w:sz w:val="20"/>
                <w:szCs w:val="20"/>
              </w:rPr>
            </w:pPr>
            <w:r w:rsidRPr="00023CB9">
              <w:rPr>
                <w:rFonts w:ascii="Cambria" w:hAnsi="Cambria"/>
                <w:bCs/>
                <w:sz w:val="20"/>
                <w:szCs w:val="20"/>
              </w:rPr>
              <w:t>Articles 4 (life), 8 (fair trial), 19 (rights of the child), 24 (equal protection), 25 (judicial protection), and 26 (economic, social, and cultural rights) of the American Convention, in relation to Article 1.1 (obligation to respect rights)</w:t>
            </w:r>
          </w:p>
        </w:tc>
      </w:tr>
      <w:tr w:rsidR="00F621C3" w:rsidRPr="00023CB9"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23CB9" w:rsidRDefault="00F621C3" w:rsidP="009163FC">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6855697D" w:rsidR="00F621C3" w:rsidRPr="00023CB9" w:rsidRDefault="006C48CC" w:rsidP="009163FC">
            <w:pPr>
              <w:rPr>
                <w:rFonts w:ascii="Cambria" w:hAnsi="Cambria"/>
                <w:bCs/>
                <w:sz w:val="20"/>
                <w:szCs w:val="20"/>
              </w:rPr>
            </w:pPr>
            <w:r w:rsidRPr="00023CB9">
              <w:rPr>
                <w:rFonts w:ascii="Cambria" w:hAnsi="Cambria"/>
                <w:bCs/>
                <w:sz w:val="20"/>
                <w:szCs w:val="20"/>
              </w:rPr>
              <w:t>January 7, 2009</w:t>
            </w:r>
          </w:p>
        </w:tc>
      </w:tr>
      <w:tr w:rsidR="00F621C3" w:rsidRPr="00023CB9"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23CB9" w:rsidRDefault="00F621C3" w:rsidP="009163FC">
            <w:pPr>
              <w:jc w:val="center"/>
              <w:rPr>
                <w:rFonts w:ascii="Cambria" w:hAnsi="Cambria"/>
                <w:b/>
                <w:bCs/>
                <w:color w:val="FFFFFF" w:themeColor="background1"/>
                <w:sz w:val="20"/>
                <w:szCs w:val="20"/>
              </w:rPr>
            </w:pPr>
            <w:r w:rsidRPr="00023CB9">
              <w:rPr>
                <w:rFonts w:ascii="Cambria" w:hAnsi="Cambria"/>
                <w:b/>
                <w:bCs/>
                <w:color w:val="FFFFFF" w:themeColor="background1"/>
                <w:sz w:val="20"/>
                <w:szCs w:val="20"/>
              </w:rPr>
              <w:t>Timeliness of the petition:</w:t>
            </w:r>
          </w:p>
        </w:tc>
        <w:tc>
          <w:tcPr>
            <w:tcW w:w="5670" w:type="dxa"/>
            <w:vAlign w:val="center"/>
          </w:tcPr>
          <w:p w14:paraId="6A26CCE9" w14:textId="7D982AFF" w:rsidR="006C48CC" w:rsidRPr="00023CB9" w:rsidRDefault="006C48CC" w:rsidP="009163FC">
            <w:pPr>
              <w:rPr>
                <w:rFonts w:asciiTheme="majorHAnsi" w:hAnsiTheme="majorHAnsi"/>
                <w:bCs/>
                <w:sz w:val="20"/>
                <w:szCs w:val="20"/>
              </w:rPr>
            </w:pPr>
            <w:r w:rsidRPr="00023CB9">
              <w:rPr>
                <w:rFonts w:asciiTheme="majorHAnsi" w:hAnsiTheme="majorHAnsi"/>
                <w:bCs/>
                <w:sz w:val="20"/>
                <w:szCs w:val="20"/>
              </w:rPr>
              <w:t>January 12, 2009</w:t>
            </w:r>
          </w:p>
        </w:tc>
      </w:tr>
    </w:tbl>
    <w:p w14:paraId="030F3F08" w14:textId="77777777" w:rsidR="00210F4B" w:rsidRPr="00023CB9" w:rsidRDefault="00210F4B" w:rsidP="00F621C3">
      <w:pPr>
        <w:spacing w:before="240" w:after="240"/>
        <w:ind w:firstLine="720"/>
        <w:jc w:val="both"/>
        <w:rPr>
          <w:rFonts w:asciiTheme="majorHAnsi" w:hAnsiTheme="majorHAnsi"/>
          <w:b/>
          <w:sz w:val="20"/>
          <w:szCs w:val="20"/>
        </w:rPr>
      </w:pPr>
    </w:p>
    <w:p w14:paraId="54172C4F" w14:textId="77777777" w:rsidR="00B06BB7" w:rsidRPr="00023CB9" w:rsidRDefault="00B06BB7">
      <w:pPr>
        <w:rPr>
          <w:rFonts w:asciiTheme="majorHAnsi" w:hAnsiTheme="majorHAnsi"/>
          <w:b/>
          <w:sz w:val="20"/>
          <w:szCs w:val="20"/>
        </w:rPr>
      </w:pPr>
      <w:r w:rsidRPr="00023CB9">
        <w:rPr>
          <w:rFonts w:asciiTheme="majorHAnsi" w:hAnsiTheme="majorHAnsi"/>
          <w:b/>
          <w:sz w:val="20"/>
          <w:szCs w:val="20"/>
        </w:rPr>
        <w:br w:type="page"/>
      </w:r>
    </w:p>
    <w:p w14:paraId="629E2DE8" w14:textId="62D32F02" w:rsidR="00F621C3" w:rsidRPr="00023CB9" w:rsidRDefault="00F621C3" w:rsidP="00F621C3">
      <w:pPr>
        <w:spacing w:before="240" w:after="240"/>
        <w:ind w:firstLine="720"/>
        <w:jc w:val="both"/>
        <w:rPr>
          <w:rFonts w:asciiTheme="majorHAnsi" w:hAnsiTheme="majorHAnsi"/>
          <w:b/>
          <w:sz w:val="20"/>
          <w:szCs w:val="20"/>
        </w:rPr>
      </w:pPr>
      <w:r w:rsidRPr="00023CB9">
        <w:rPr>
          <w:rFonts w:asciiTheme="majorHAnsi" w:hAnsiTheme="majorHAnsi"/>
          <w:b/>
          <w:sz w:val="20"/>
          <w:szCs w:val="20"/>
        </w:rPr>
        <w:lastRenderedPageBreak/>
        <w:t xml:space="preserve">V. </w:t>
      </w:r>
      <w:r w:rsidRPr="00023CB9">
        <w:rPr>
          <w:rFonts w:asciiTheme="majorHAnsi" w:hAnsiTheme="majorHAnsi"/>
          <w:b/>
          <w:sz w:val="20"/>
          <w:szCs w:val="20"/>
        </w:rPr>
        <w:tab/>
        <w:t xml:space="preserve">FACTS </w:t>
      </w:r>
      <w:r w:rsidR="005816E5" w:rsidRPr="00023CB9">
        <w:rPr>
          <w:rFonts w:asciiTheme="majorHAnsi" w:hAnsiTheme="majorHAnsi"/>
          <w:b/>
          <w:sz w:val="20"/>
          <w:szCs w:val="20"/>
        </w:rPr>
        <w:t>ALLEGED</w:t>
      </w:r>
    </w:p>
    <w:p w14:paraId="6953F7A4" w14:textId="1104AF6A" w:rsidR="00F621C3" w:rsidRPr="00023CB9"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3CB9">
        <w:rPr>
          <w:rFonts w:ascii="Cambria" w:hAnsi="Cambria"/>
          <w:sz w:val="20"/>
          <w:szCs w:val="20"/>
        </w:rPr>
        <w:t xml:space="preserve"> </w:t>
      </w:r>
      <w:r w:rsidR="00D333C1" w:rsidRPr="00023CB9">
        <w:rPr>
          <w:rFonts w:ascii="Cambria" w:hAnsi="Cambria"/>
          <w:sz w:val="20"/>
          <w:szCs w:val="20"/>
        </w:rPr>
        <w:t xml:space="preserve">The petitioners allege that the State of Ecuador is responsible for violating the right to progressive development and </w:t>
      </w:r>
      <w:r w:rsidR="00023CB9">
        <w:rPr>
          <w:rFonts w:ascii="Cambria" w:hAnsi="Cambria"/>
          <w:sz w:val="20"/>
          <w:szCs w:val="20"/>
        </w:rPr>
        <w:t xml:space="preserve">a </w:t>
      </w:r>
      <w:r w:rsidR="00D333C1" w:rsidRPr="00023CB9">
        <w:rPr>
          <w:rFonts w:ascii="Cambria" w:hAnsi="Cambria"/>
          <w:sz w:val="20"/>
          <w:szCs w:val="20"/>
        </w:rPr>
        <w:t>decent standard of living of the families that lived in a property evicted in the framework of the “modernization” of the capital of Ecuador</w:t>
      </w:r>
      <w:r w:rsidR="00363818" w:rsidRPr="00023CB9">
        <w:rPr>
          <w:rFonts w:ascii="Cambria" w:hAnsi="Cambria"/>
          <w:sz w:val="20"/>
          <w:szCs w:val="20"/>
        </w:rPr>
        <w:t xml:space="preserve">, </w:t>
      </w:r>
      <w:r w:rsidR="002A65D0" w:rsidRPr="00023CB9">
        <w:rPr>
          <w:rFonts w:ascii="Cambria" w:hAnsi="Cambria"/>
          <w:sz w:val="20"/>
          <w:szCs w:val="20"/>
        </w:rPr>
        <w:t>in</w:t>
      </w:r>
      <w:r w:rsidR="00363818" w:rsidRPr="00023CB9">
        <w:rPr>
          <w:rFonts w:ascii="Cambria" w:hAnsi="Cambria"/>
          <w:sz w:val="20"/>
          <w:szCs w:val="20"/>
        </w:rPr>
        <w:t xml:space="preserve"> a proceeding where they had no judicial protection. The petitioners explain that</w:t>
      </w:r>
      <w:r w:rsidR="00023CB9">
        <w:rPr>
          <w:rFonts w:ascii="Cambria" w:hAnsi="Cambria"/>
          <w:sz w:val="20"/>
          <w:szCs w:val="20"/>
        </w:rPr>
        <w:t xml:space="preserve"> in </w:t>
      </w:r>
      <w:r w:rsidR="00363818" w:rsidRPr="00023CB9">
        <w:rPr>
          <w:rFonts w:ascii="Cambria" w:hAnsi="Cambria"/>
          <w:sz w:val="20"/>
          <w:szCs w:val="20"/>
        </w:rPr>
        <w:t>these families</w:t>
      </w:r>
      <w:r w:rsidR="00023CB9">
        <w:rPr>
          <w:rFonts w:ascii="Cambria" w:hAnsi="Cambria"/>
          <w:sz w:val="20"/>
          <w:szCs w:val="20"/>
        </w:rPr>
        <w:t xml:space="preserve"> there</w:t>
      </w:r>
      <w:r w:rsidR="00363818" w:rsidRPr="00023CB9">
        <w:rPr>
          <w:rFonts w:ascii="Cambria" w:hAnsi="Cambria"/>
          <w:sz w:val="20"/>
          <w:szCs w:val="20"/>
        </w:rPr>
        <w:t xml:space="preserve"> were boys, girls, adolescents, and elderly people. The petitioners claim that since 2005, when the Municipality of Quito began the modernization works, these families (hereinafter “the alleged victims”) were noticed that they had to quit the </w:t>
      </w:r>
      <w:r w:rsidR="001E615E" w:rsidRPr="00023CB9">
        <w:rPr>
          <w:rFonts w:ascii="Cambria" w:hAnsi="Cambria"/>
          <w:sz w:val="20"/>
          <w:szCs w:val="20"/>
        </w:rPr>
        <w:t>premises they inhabited on Calle Morales 814 street in that city (“the property”), and that the families were even threat</w:t>
      </w:r>
      <w:r w:rsidR="0053399B" w:rsidRPr="00023CB9">
        <w:rPr>
          <w:rFonts w:ascii="Cambria" w:hAnsi="Cambria"/>
          <w:sz w:val="20"/>
          <w:szCs w:val="20"/>
        </w:rPr>
        <w:t>en</w:t>
      </w:r>
      <w:r w:rsidR="001E615E" w:rsidRPr="00023CB9">
        <w:rPr>
          <w:rFonts w:ascii="Cambria" w:hAnsi="Cambria"/>
          <w:sz w:val="20"/>
          <w:szCs w:val="20"/>
        </w:rPr>
        <w:t>ed with forced eviction.</w:t>
      </w:r>
      <w:r w:rsidR="00A62CFF" w:rsidRPr="00023CB9">
        <w:rPr>
          <w:rFonts w:ascii="Cambria" w:hAnsi="Cambria"/>
          <w:sz w:val="20"/>
          <w:szCs w:val="20"/>
        </w:rPr>
        <w:t xml:space="preserve"> </w:t>
      </w:r>
    </w:p>
    <w:p w14:paraId="261198CB" w14:textId="1841579D" w:rsidR="001E615E" w:rsidRPr="00023CB9" w:rsidRDefault="001E615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3CB9">
        <w:rPr>
          <w:rFonts w:ascii="Cambria" w:hAnsi="Cambria"/>
          <w:sz w:val="20"/>
          <w:szCs w:val="20"/>
        </w:rPr>
        <w:t>According to the petitioners</w:t>
      </w:r>
      <w:r w:rsidR="00CC6701" w:rsidRPr="00023CB9">
        <w:rPr>
          <w:rFonts w:ascii="Cambria" w:hAnsi="Cambria"/>
          <w:sz w:val="20"/>
          <w:szCs w:val="20"/>
        </w:rPr>
        <w:t xml:space="preserve">, since 2005, the company QUITOVIVIENDA had intended to build apartments on the property where the alleged victims were living. However, the Municipality of Quito did not have a plan to ensure the alleged victims’ right to decent dwelling in the same way it had done with other families, such as those living in the so-called </w:t>
      </w:r>
      <w:r w:rsidR="00CC6701" w:rsidRPr="00023CB9">
        <w:rPr>
          <w:rFonts w:ascii="Cambria" w:hAnsi="Cambria"/>
          <w:i/>
          <w:iCs/>
          <w:sz w:val="20"/>
          <w:szCs w:val="20"/>
        </w:rPr>
        <w:t>Casa de los 7 Patios</w:t>
      </w:r>
      <w:r w:rsidR="00CC6701" w:rsidRPr="00023CB9">
        <w:rPr>
          <w:rFonts w:ascii="Cambria" w:hAnsi="Cambria"/>
          <w:sz w:val="20"/>
          <w:szCs w:val="20"/>
        </w:rPr>
        <w:t xml:space="preserve"> or the former </w:t>
      </w:r>
      <w:r w:rsidR="00CC6701" w:rsidRPr="00023CB9">
        <w:rPr>
          <w:rFonts w:ascii="Cambria" w:hAnsi="Cambria"/>
          <w:i/>
          <w:iCs/>
          <w:sz w:val="20"/>
          <w:szCs w:val="20"/>
        </w:rPr>
        <w:t xml:space="preserve">Hospital </w:t>
      </w:r>
      <w:proofErr w:type="spellStart"/>
      <w:r w:rsidR="00CC6701" w:rsidRPr="00023CB9">
        <w:rPr>
          <w:rFonts w:ascii="Cambria" w:hAnsi="Cambria"/>
          <w:i/>
          <w:iCs/>
          <w:sz w:val="20"/>
          <w:szCs w:val="20"/>
        </w:rPr>
        <w:t>Militar</w:t>
      </w:r>
      <w:proofErr w:type="spellEnd"/>
      <w:r w:rsidR="00CC6701" w:rsidRPr="00023CB9">
        <w:rPr>
          <w:rFonts w:ascii="Cambria" w:hAnsi="Cambria"/>
          <w:sz w:val="20"/>
          <w:szCs w:val="20"/>
        </w:rPr>
        <w:t>. The petitioners allege that the Municipality notice</w:t>
      </w:r>
      <w:r w:rsidR="00A62CFF" w:rsidRPr="00023CB9">
        <w:rPr>
          <w:rFonts w:ascii="Cambria" w:hAnsi="Cambria"/>
          <w:sz w:val="20"/>
          <w:szCs w:val="20"/>
        </w:rPr>
        <w:t>d</w:t>
      </w:r>
      <w:r w:rsidR="00CC6701" w:rsidRPr="00023CB9">
        <w:rPr>
          <w:rFonts w:ascii="Cambria" w:hAnsi="Cambria"/>
          <w:sz w:val="20"/>
          <w:szCs w:val="20"/>
        </w:rPr>
        <w:t xml:space="preserve"> the eviction and purchase of the property on June 20, 2007—that is, two years after it noticed the alleged victims that the property would be sold. They report that after </w:t>
      </w:r>
      <w:r w:rsidR="00A62CFF" w:rsidRPr="00023CB9">
        <w:rPr>
          <w:rFonts w:ascii="Cambria" w:hAnsi="Cambria"/>
          <w:sz w:val="20"/>
          <w:szCs w:val="20"/>
        </w:rPr>
        <w:t>the sale</w:t>
      </w:r>
      <w:r w:rsidR="00CC6701" w:rsidRPr="00023CB9">
        <w:rPr>
          <w:rFonts w:ascii="Cambria" w:hAnsi="Cambria"/>
          <w:sz w:val="20"/>
          <w:szCs w:val="20"/>
        </w:rPr>
        <w:t xml:space="preserve">, the families received written communications </w:t>
      </w:r>
      <w:r w:rsidR="009B2178" w:rsidRPr="00023CB9">
        <w:rPr>
          <w:rFonts w:ascii="Cambria" w:hAnsi="Cambria"/>
          <w:sz w:val="20"/>
          <w:szCs w:val="20"/>
        </w:rPr>
        <w:t>through</w:t>
      </w:r>
      <w:r w:rsidR="00CC6701" w:rsidRPr="00023CB9">
        <w:rPr>
          <w:rFonts w:ascii="Cambria" w:hAnsi="Cambria"/>
          <w:sz w:val="20"/>
          <w:szCs w:val="20"/>
        </w:rPr>
        <w:t xml:space="preserve"> which a purported legal representative of the </w:t>
      </w:r>
      <w:r w:rsidR="0021728A" w:rsidRPr="00023CB9">
        <w:rPr>
          <w:rFonts w:ascii="Cambria" w:hAnsi="Cambria"/>
          <w:i/>
          <w:iCs/>
          <w:sz w:val="20"/>
          <w:szCs w:val="20"/>
        </w:rPr>
        <w:t xml:space="preserve">Sociedad </w:t>
      </w:r>
      <w:proofErr w:type="spellStart"/>
      <w:r w:rsidR="0021728A" w:rsidRPr="00023CB9">
        <w:rPr>
          <w:rFonts w:ascii="Cambria" w:hAnsi="Cambria"/>
          <w:i/>
          <w:iCs/>
          <w:sz w:val="20"/>
          <w:szCs w:val="20"/>
        </w:rPr>
        <w:t>Administradora</w:t>
      </w:r>
      <w:proofErr w:type="spellEnd"/>
      <w:r w:rsidR="00CC6701" w:rsidRPr="00023CB9">
        <w:rPr>
          <w:rFonts w:ascii="Cambria" w:hAnsi="Cambria"/>
          <w:i/>
          <w:iCs/>
          <w:sz w:val="20"/>
          <w:szCs w:val="20"/>
        </w:rPr>
        <w:t xml:space="preserve"> de </w:t>
      </w:r>
      <w:proofErr w:type="spellStart"/>
      <w:r w:rsidR="00CC6701" w:rsidRPr="00023CB9">
        <w:rPr>
          <w:rFonts w:ascii="Cambria" w:hAnsi="Cambria"/>
          <w:i/>
          <w:iCs/>
          <w:sz w:val="20"/>
          <w:szCs w:val="20"/>
        </w:rPr>
        <w:t>Fondos</w:t>
      </w:r>
      <w:proofErr w:type="spellEnd"/>
      <w:r w:rsidR="00CC6701" w:rsidRPr="00023CB9">
        <w:rPr>
          <w:rFonts w:ascii="Cambria" w:hAnsi="Cambria"/>
          <w:i/>
          <w:iCs/>
          <w:sz w:val="20"/>
          <w:szCs w:val="20"/>
        </w:rPr>
        <w:t xml:space="preserve"> </w:t>
      </w:r>
      <w:r w:rsidR="00E513C1" w:rsidRPr="00E513C1">
        <w:rPr>
          <w:rFonts w:ascii="Cambria" w:hAnsi="Cambria"/>
          <w:sz w:val="20"/>
          <w:szCs w:val="20"/>
        </w:rPr>
        <w:t>of</w:t>
      </w:r>
      <w:r w:rsidR="00CC6701" w:rsidRPr="00E513C1">
        <w:rPr>
          <w:rFonts w:ascii="Cambria" w:hAnsi="Cambria"/>
          <w:sz w:val="20"/>
          <w:szCs w:val="20"/>
        </w:rPr>
        <w:t xml:space="preserve"> Pichincha</w:t>
      </w:r>
      <w:r w:rsidR="009B2178" w:rsidRPr="00023CB9">
        <w:rPr>
          <w:rFonts w:ascii="Cambria" w:hAnsi="Cambria"/>
          <w:sz w:val="20"/>
          <w:szCs w:val="20"/>
        </w:rPr>
        <w:t xml:space="preserve"> summonsed them to appear at his office and </w:t>
      </w:r>
      <w:r w:rsidR="00E513C1">
        <w:rPr>
          <w:rFonts w:ascii="Cambria" w:hAnsi="Cambria"/>
          <w:sz w:val="20"/>
          <w:szCs w:val="20"/>
        </w:rPr>
        <w:t>told</w:t>
      </w:r>
      <w:r w:rsidR="009B2178" w:rsidRPr="00023CB9">
        <w:rPr>
          <w:rFonts w:ascii="Cambria" w:hAnsi="Cambria"/>
          <w:sz w:val="20"/>
          <w:szCs w:val="20"/>
        </w:rPr>
        <w:t xml:space="preserve"> them to quit the property.</w:t>
      </w:r>
      <w:r w:rsidR="00E47553" w:rsidRPr="00023CB9">
        <w:rPr>
          <w:rFonts w:ascii="Cambria" w:hAnsi="Cambria"/>
          <w:sz w:val="20"/>
          <w:szCs w:val="20"/>
        </w:rPr>
        <w:t xml:space="preserve"> </w:t>
      </w:r>
    </w:p>
    <w:p w14:paraId="6591BF81" w14:textId="4D301A8D" w:rsidR="009B2178" w:rsidRPr="00023CB9" w:rsidRDefault="008D3E0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3CB9">
        <w:rPr>
          <w:rFonts w:ascii="Cambria" w:hAnsi="Cambria"/>
          <w:sz w:val="20"/>
          <w:szCs w:val="20"/>
        </w:rPr>
        <w:t>On June 18, 20</w:t>
      </w:r>
      <w:r w:rsidR="00E47553" w:rsidRPr="00023CB9">
        <w:rPr>
          <w:rFonts w:ascii="Cambria" w:hAnsi="Cambria"/>
          <w:sz w:val="20"/>
          <w:szCs w:val="20"/>
        </w:rPr>
        <w:t>0</w:t>
      </w:r>
      <w:r w:rsidRPr="00023CB9">
        <w:rPr>
          <w:rFonts w:ascii="Cambria" w:hAnsi="Cambria"/>
          <w:sz w:val="20"/>
          <w:szCs w:val="20"/>
        </w:rPr>
        <w:t xml:space="preserve">7, the </w:t>
      </w:r>
      <w:r w:rsidR="0021728A" w:rsidRPr="00023CB9">
        <w:rPr>
          <w:rFonts w:ascii="Cambria" w:hAnsi="Cambria"/>
          <w:sz w:val="20"/>
          <w:szCs w:val="20"/>
        </w:rPr>
        <w:t>Human Rights Center of the Pontifical Catholic University of Ecuador</w:t>
      </w:r>
      <w:r w:rsidRPr="00023CB9">
        <w:rPr>
          <w:rFonts w:ascii="Cambria" w:hAnsi="Cambria"/>
          <w:sz w:val="20"/>
          <w:szCs w:val="20"/>
        </w:rPr>
        <w:t xml:space="preserve"> (PUCE) filed on behalf of the alleged victims an amparo seeking to stop the forced eviction. On July 31, 2007, a favorable decision was issued by the Twenty-Third Civil Court of Pichincha. The Municipality of Quito decided to suspend the eviction until </w:t>
      </w:r>
      <w:r w:rsidR="00BB096C" w:rsidRPr="00023CB9">
        <w:rPr>
          <w:rFonts w:ascii="Cambria" w:hAnsi="Cambria"/>
          <w:sz w:val="20"/>
          <w:szCs w:val="20"/>
        </w:rPr>
        <w:t>its</w:t>
      </w:r>
      <w:r w:rsidRPr="00023CB9">
        <w:rPr>
          <w:rFonts w:ascii="Cambria" w:hAnsi="Cambria"/>
          <w:sz w:val="20"/>
          <w:szCs w:val="20"/>
        </w:rPr>
        <w:t xml:space="preserve"> appeal against the amparo was resolved. The amparo was rejected by the First Chamber of the Constitutional Court. The petitioners assert that this ruling was groundless and did not analyze the allegations of human rights violations therein included.</w:t>
      </w:r>
      <w:r w:rsidR="00003311" w:rsidRPr="00023CB9">
        <w:rPr>
          <w:rFonts w:ascii="Cambria" w:hAnsi="Cambria"/>
          <w:sz w:val="20"/>
          <w:szCs w:val="20"/>
        </w:rPr>
        <w:t xml:space="preserve"> </w:t>
      </w:r>
    </w:p>
    <w:p w14:paraId="04758FE3" w14:textId="3CF81DB7" w:rsidR="004161DA" w:rsidRPr="00023CB9" w:rsidRDefault="00547ABD" w:rsidP="004161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3CB9">
        <w:rPr>
          <w:rFonts w:ascii="Cambria" w:hAnsi="Cambria"/>
          <w:sz w:val="20"/>
          <w:szCs w:val="20"/>
        </w:rPr>
        <w:t xml:space="preserve">The State contends that on June 26, 2009, the </w:t>
      </w:r>
      <w:r w:rsidR="002A431A">
        <w:rPr>
          <w:rFonts w:ascii="Cambria" w:hAnsi="Cambria"/>
          <w:sz w:val="20"/>
          <w:szCs w:val="20"/>
        </w:rPr>
        <w:t>C</w:t>
      </w:r>
      <w:r w:rsidRPr="00023CB9">
        <w:rPr>
          <w:rFonts w:ascii="Cambria" w:hAnsi="Cambria"/>
          <w:sz w:val="20"/>
          <w:szCs w:val="20"/>
        </w:rPr>
        <w:t>ompany</w:t>
      </w:r>
      <w:r w:rsidR="002A431A">
        <w:rPr>
          <w:rFonts w:ascii="Cambria" w:hAnsi="Cambria"/>
          <w:sz w:val="20"/>
          <w:szCs w:val="20"/>
        </w:rPr>
        <w:t xml:space="preserve"> for Urban Development of Quito (</w:t>
      </w:r>
      <w:r w:rsidR="00FA22D8">
        <w:rPr>
          <w:rFonts w:ascii="Cambria" w:hAnsi="Cambria"/>
          <w:sz w:val="20"/>
          <w:szCs w:val="20"/>
        </w:rPr>
        <w:t>“</w:t>
      </w:r>
      <w:r w:rsidRPr="00023CB9">
        <w:rPr>
          <w:rFonts w:ascii="Cambria" w:hAnsi="Cambria"/>
          <w:sz w:val="20"/>
          <w:szCs w:val="20"/>
        </w:rPr>
        <w:t>EMDUQ CEM</w:t>
      </w:r>
      <w:r w:rsidR="00FA22D8">
        <w:rPr>
          <w:rFonts w:ascii="Cambria" w:hAnsi="Cambria"/>
          <w:sz w:val="20"/>
          <w:szCs w:val="20"/>
        </w:rPr>
        <w:t>” by its Spanish acronym</w:t>
      </w:r>
      <w:r w:rsidRPr="00023CB9">
        <w:rPr>
          <w:rFonts w:ascii="Cambria" w:hAnsi="Cambria"/>
          <w:sz w:val="20"/>
          <w:szCs w:val="20"/>
        </w:rPr>
        <w:t xml:space="preserve">) </w:t>
      </w:r>
      <w:r w:rsidR="00067294" w:rsidRPr="00023CB9">
        <w:rPr>
          <w:rFonts w:ascii="Cambria" w:hAnsi="Cambria"/>
          <w:sz w:val="20"/>
          <w:szCs w:val="20"/>
        </w:rPr>
        <w:t>assigned</w:t>
      </w:r>
      <w:r w:rsidR="00FD3A65" w:rsidRPr="00023CB9">
        <w:rPr>
          <w:rFonts w:ascii="Cambria" w:hAnsi="Cambria"/>
          <w:sz w:val="20"/>
          <w:szCs w:val="20"/>
        </w:rPr>
        <w:t xml:space="preserve"> and </w:t>
      </w:r>
      <w:r w:rsidR="00003311" w:rsidRPr="00023CB9">
        <w:rPr>
          <w:rFonts w:ascii="Cambria" w:hAnsi="Cambria"/>
          <w:sz w:val="20"/>
          <w:szCs w:val="20"/>
        </w:rPr>
        <w:t>transferred</w:t>
      </w:r>
      <w:r w:rsidR="00FD3A65" w:rsidRPr="00023CB9">
        <w:rPr>
          <w:rFonts w:ascii="Cambria" w:hAnsi="Cambria"/>
          <w:sz w:val="20"/>
          <w:szCs w:val="20"/>
        </w:rPr>
        <w:t xml:space="preserve"> </w:t>
      </w:r>
      <w:r w:rsidR="00FD3A65" w:rsidRPr="00023CB9">
        <w:rPr>
          <w:rFonts w:ascii="Cambria" w:hAnsi="Cambria"/>
          <w:color w:val="000000" w:themeColor="text1"/>
          <w:sz w:val="20"/>
          <w:szCs w:val="20"/>
        </w:rPr>
        <w:t xml:space="preserve">the </w:t>
      </w:r>
      <w:r w:rsidR="00067294" w:rsidRPr="00023CB9">
        <w:rPr>
          <w:rFonts w:ascii="Cambria" w:hAnsi="Cambria"/>
          <w:color w:val="000000" w:themeColor="text1"/>
          <w:sz w:val="20"/>
          <w:szCs w:val="20"/>
        </w:rPr>
        <w:t>trustee</w:t>
      </w:r>
      <w:r w:rsidR="00FD3A65" w:rsidRPr="00023CB9">
        <w:rPr>
          <w:rFonts w:ascii="Cambria" w:hAnsi="Cambria"/>
          <w:color w:val="000000" w:themeColor="text1"/>
          <w:sz w:val="20"/>
          <w:szCs w:val="20"/>
        </w:rPr>
        <w:t xml:space="preserve"> rights </w:t>
      </w:r>
      <w:r w:rsidR="00FD3A65" w:rsidRPr="00023CB9">
        <w:rPr>
          <w:rFonts w:ascii="Cambria" w:hAnsi="Cambria"/>
          <w:sz w:val="20"/>
          <w:szCs w:val="20"/>
        </w:rPr>
        <w:t xml:space="preserve">on the real property to </w:t>
      </w:r>
      <w:r w:rsidR="00067294" w:rsidRPr="00023CB9">
        <w:rPr>
          <w:rFonts w:ascii="Cambria" w:hAnsi="Cambria"/>
          <w:sz w:val="20"/>
          <w:szCs w:val="20"/>
        </w:rPr>
        <w:t xml:space="preserve">the </w:t>
      </w:r>
      <w:r w:rsidR="004B2DAC" w:rsidRPr="004B2DAC">
        <w:rPr>
          <w:rFonts w:ascii="Cambria" w:hAnsi="Cambria"/>
          <w:sz w:val="20"/>
          <w:szCs w:val="20"/>
        </w:rPr>
        <w:t>Fund for Safeguarding Cultural Heritage</w:t>
      </w:r>
      <w:r w:rsidR="00FD3A65" w:rsidRPr="00023CB9">
        <w:rPr>
          <w:rFonts w:ascii="Cambria" w:hAnsi="Cambria"/>
          <w:sz w:val="20"/>
          <w:szCs w:val="20"/>
        </w:rPr>
        <w:t xml:space="preserve"> (</w:t>
      </w:r>
      <w:r w:rsidR="00B77175">
        <w:rPr>
          <w:rFonts w:ascii="Cambria" w:hAnsi="Cambria"/>
          <w:sz w:val="20"/>
          <w:szCs w:val="20"/>
        </w:rPr>
        <w:t>“</w:t>
      </w:r>
      <w:r w:rsidR="00FD3A65" w:rsidRPr="00023CB9">
        <w:rPr>
          <w:rFonts w:ascii="Cambria" w:hAnsi="Cambria"/>
          <w:sz w:val="20"/>
          <w:szCs w:val="20"/>
        </w:rPr>
        <w:t>FONSAL</w:t>
      </w:r>
      <w:r w:rsidR="00B77175">
        <w:rPr>
          <w:rFonts w:ascii="Cambria" w:hAnsi="Cambria"/>
          <w:sz w:val="20"/>
          <w:szCs w:val="20"/>
        </w:rPr>
        <w:t>”</w:t>
      </w:r>
      <w:r w:rsidR="00FD3A65" w:rsidRPr="00023CB9">
        <w:rPr>
          <w:rFonts w:ascii="Cambria" w:hAnsi="Cambria"/>
          <w:sz w:val="20"/>
          <w:szCs w:val="20"/>
        </w:rPr>
        <w:t>). On February 25, 2010,</w:t>
      </w:r>
      <w:r w:rsidR="007F7D77" w:rsidRPr="00023CB9">
        <w:rPr>
          <w:rFonts w:ascii="Cambria" w:hAnsi="Cambria"/>
          <w:sz w:val="20"/>
          <w:szCs w:val="20"/>
        </w:rPr>
        <w:t xml:space="preserve"> the </w:t>
      </w:r>
      <w:r w:rsidR="00F23608" w:rsidRPr="00023CB9">
        <w:rPr>
          <w:rFonts w:ascii="Cambria" w:hAnsi="Cambria"/>
          <w:sz w:val="20"/>
          <w:szCs w:val="20"/>
        </w:rPr>
        <w:t>deed</w:t>
      </w:r>
      <w:r w:rsidR="00DE3257" w:rsidRPr="00023CB9">
        <w:rPr>
          <w:rFonts w:ascii="Cambria" w:hAnsi="Cambria"/>
          <w:sz w:val="20"/>
          <w:szCs w:val="20"/>
        </w:rPr>
        <w:t xml:space="preserve"> of trust</w:t>
      </w:r>
      <w:r w:rsidR="00F23608" w:rsidRPr="00023CB9">
        <w:rPr>
          <w:rFonts w:ascii="Cambria" w:hAnsi="Cambria"/>
          <w:sz w:val="20"/>
          <w:szCs w:val="20"/>
        </w:rPr>
        <w:t xml:space="preserve"> document of</w:t>
      </w:r>
      <w:r w:rsidR="002A65D0" w:rsidRPr="00023CB9">
        <w:rPr>
          <w:rFonts w:ascii="Cambria" w:hAnsi="Cambria"/>
          <w:sz w:val="20"/>
          <w:szCs w:val="20"/>
        </w:rPr>
        <w:t xml:space="preserve"> the trust</w:t>
      </w:r>
      <w:r w:rsidR="0042125F" w:rsidRPr="00023CB9">
        <w:rPr>
          <w:rFonts w:ascii="Cambria" w:hAnsi="Cambria"/>
          <w:sz w:val="20"/>
          <w:szCs w:val="20"/>
        </w:rPr>
        <w:t xml:space="preserve"> </w:t>
      </w:r>
      <w:proofErr w:type="spellStart"/>
      <w:r w:rsidR="007F7D77" w:rsidRPr="00023CB9">
        <w:rPr>
          <w:rFonts w:ascii="Cambria" w:hAnsi="Cambria"/>
          <w:i/>
          <w:iCs/>
          <w:sz w:val="20"/>
          <w:szCs w:val="20"/>
        </w:rPr>
        <w:t>Fideicomiso</w:t>
      </w:r>
      <w:proofErr w:type="spellEnd"/>
      <w:r w:rsidR="007F7D77" w:rsidRPr="00023CB9">
        <w:rPr>
          <w:rFonts w:ascii="Cambria" w:hAnsi="Cambria"/>
          <w:i/>
          <w:iCs/>
          <w:sz w:val="20"/>
          <w:szCs w:val="20"/>
        </w:rPr>
        <w:t xml:space="preserve"> </w:t>
      </w:r>
      <w:proofErr w:type="spellStart"/>
      <w:r w:rsidR="007F7D77" w:rsidRPr="00023CB9">
        <w:rPr>
          <w:rFonts w:ascii="Cambria" w:hAnsi="Cambria"/>
          <w:i/>
          <w:iCs/>
          <w:sz w:val="20"/>
          <w:szCs w:val="20"/>
        </w:rPr>
        <w:t>Inmuebles</w:t>
      </w:r>
      <w:proofErr w:type="spellEnd"/>
      <w:r w:rsidR="007F7D77" w:rsidRPr="00023CB9">
        <w:rPr>
          <w:rFonts w:ascii="Cambria" w:hAnsi="Cambria"/>
          <w:i/>
          <w:iCs/>
          <w:sz w:val="20"/>
          <w:szCs w:val="20"/>
        </w:rPr>
        <w:t xml:space="preserve"> Centro </w:t>
      </w:r>
      <w:proofErr w:type="spellStart"/>
      <w:r w:rsidR="007F7D77" w:rsidRPr="00023CB9">
        <w:rPr>
          <w:rFonts w:ascii="Cambria" w:hAnsi="Cambria"/>
          <w:i/>
          <w:iCs/>
          <w:sz w:val="20"/>
          <w:szCs w:val="20"/>
        </w:rPr>
        <w:t>Histórico</w:t>
      </w:r>
      <w:proofErr w:type="spellEnd"/>
      <w:r w:rsidR="002A65D0" w:rsidRPr="00023CB9">
        <w:rPr>
          <w:rFonts w:ascii="Cambria" w:hAnsi="Cambria"/>
          <w:sz w:val="20"/>
          <w:szCs w:val="20"/>
        </w:rPr>
        <w:t xml:space="preserve"> </w:t>
      </w:r>
      <w:r w:rsidR="007A07A9" w:rsidRPr="00023CB9">
        <w:rPr>
          <w:rFonts w:ascii="Cambria" w:hAnsi="Cambria"/>
          <w:sz w:val="20"/>
          <w:szCs w:val="20"/>
        </w:rPr>
        <w:t>was reformed</w:t>
      </w:r>
      <w:r w:rsidR="007F7D77" w:rsidRPr="00023CB9">
        <w:rPr>
          <w:rFonts w:ascii="Cambria" w:hAnsi="Cambria"/>
          <w:sz w:val="20"/>
          <w:szCs w:val="20"/>
        </w:rPr>
        <w:t xml:space="preserve">, </w:t>
      </w:r>
      <w:r w:rsidR="00370525" w:rsidRPr="00023CB9">
        <w:rPr>
          <w:rFonts w:ascii="Cambria" w:hAnsi="Cambria"/>
          <w:sz w:val="20"/>
          <w:szCs w:val="20"/>
        </w:rPr>
        <w:t xml:space="preserve">and from that </w:t>
      </w:r>
      <w:r w:rsidR="00DE3257" w:rsidRPr="00023CB9">
        <w:rPr>
          <w:rFonts w:ascii="Cambria" w:hAnsi="Cambria"/>
          <w:sz w:val="20"/>
          <w:szCs w:val="20"/>
        </w:rPr>
        <w:t>moment</w:t>
      </w:r>
      <w:r w:rsidR="00370525" w:rsidRPr="00023CB9">
        <w:rPr>
          <w:rFonts w:ascii="Cambria" w:hAnsi="Cambria"/>
          <w:sz w:val="20"/>
          <w:szCs w:val="20"/>
        </w:rPr>
        <w:t xml:space="preserve">, the FONSAL </w:t>
      </w:r>
      <w:r w:rsidR="00003311" w:rsidRPr="00023CB9">
        <w:rPr>
          <w:rFonts w:ascii="Cambria" w:hAnsi="Cambria"/>
          <w:sz w:val="20"/>
          <w:szCs w:val="20"/>
        </w:rPr>
        <w:t>assumed</w:t>
      </w:r>
      <w:r w:rsidR="00370525" w:rsidRPr="00023CB9">
        <w:rPr>
          <w:rFonts w:ascii="Cambria" w:hAnsi="Cambria"/>
          <w:sz w:val="20"/>
          <w:szCs w:val="20"/>
        </w:rPr>
        <w:t xml:space="preserve"> the obligations and commitments established or acquired in favor of EMDUQ CEM, the initial </w:t>
      </w:r>
      <w:r w:rsidR="0042125F" w:rsidRPr="00023CB9">
        <w:rPr>
          <w:rFonts w:ascii="Cambria" w:hAnsi="Cambria"/>
          <w:sz w:val="20"/>
          <w:szCs w:val="20"/>
        </w:rPr>
        <w:t xml:space="preserve">constituting </w:t>
      </w:r>
      <w:r w:rsidR="00370525" w:rsidRPr="00023CB9">
        <w:rPr>
          <w:rFonts w:ascii="Cambria" w:hAnsi="Cambria"/>
          <w:sz w:val="20"/>
          <w:szCs w:val="20"/>
        </w:rPr>
        <w:t xml:space="preserve">member. </w:t>
      </w:r>
      <w:r w:rsidR="0042125F" w:rsidRPr="00023CB9">
        <w:rPr>
          <w:rFonts w:ascii="Cambria" w:hAnsi="Cambria"/>
          <w:sz w:val="20"/>
          <w:szCs w:val="20"/>
        </w:rPr>
        <w:t>Subsequently</w:t>
      </w:r>
      <w:r w:rsidR="00370525" w:rsidRPr="00023CB9">
        <w:rPr>
          <w:rFonts w:ascii="Cambria" w:hAnsi="Cambria"/>
          <w:sz w:val="20"/>
          <w:szCs w:val="20"/>
        </w:rPr>
        <w:t xml:space="preserve">, the </w:t>
      </w:r>
      <w:r w:rsidR="006600A7" w:rsidRPr="006600A7">
        <w:rPr>
          <w:rFonts w:ascii="Cambria" w:hAnsi="Cambria"/>
          <w:sz w:val="20"/>
          <w:szCs w:val="20"/>
        </w:rPr>
        <w:t>Metropolitan Institute of Heritage</w:t>
      </w:r>
      <w:r w:rsidR="00370525" w:rsidRPr="00023CB9">
        <w:rPr>
          <w:rFonts w:ascii="Cambria" w:hAnsi="Cambria"/>
          <w:sz w:val="20"/>
          <w:szCs w:val="20"/>
        </w:rPr>
        <w:t xml:space="preserve"> (</w:t>
      </w:r>
      <w:r w:rsidR="00B77175">
        <w:rPr>
          <w:rFonts w:ascii="Cambria" w:hAnsi="Cambria"/>
          <w:sz w:val="20"/>
          <w:szCs w:val="20"/>
        </w:rPr>
        <w:t>“</w:t>
      </w:r>
      <w:r w:rsidR="00370525" w:rsidRPr="00023CB9">
        <w:rPr>
          <w:rFonts w:ascii="Cambria" w:hAnsi="Cambria"/>
          <w:sz w:val="20"/>
          <w:szCs w:val="20"/>
        </w:rPr>
        <w:t>IMP</w:t>
      </w:r>
      <w:r w:rsidR="00B77175">
        <w:rPr>
          <w:rFonts w:ascii="Cambria" w:hAnsi="Cambria"/>
          <w:sz w:val="20"/>
          <w:szCs w:val="20"/>
        </w:rPr>
        <w:t>”</w:t>
      </w:r>
      <w:r w:rsidR="00370525" w:rsidRPr="00023CB9">
        <w:rPr>
          <w:rFonts w:ascii="Cambria" w:hAnsi="Cambria"/>
          <w:sz w:val="20"/>
          <w:szCs w:val="20"/>
        </w:rPr>
        <w:t xml:space="preserve">) </w:t>
      </w:r>
      <w:r w:rsidR="00370525" w:rsidRPr="00023CB9">
        <w:rPr>
          <w:rFonts w:ascii="Cambria" w:hAnsi="Cambria"/>
          <w:color w:val="000000" w:themeColor="text1"/>
          <w:sz w:val="20"/>
          <w:szCs w:val="20"/>
        </w:rPr>
        <w:t xml:space="preserve">stated that the EMDUQ CEM had </w:t>
      </w:r>
      <w:r w:rsidR="0042125F" w:rsidRPr="00023CB9">
        <w:rPr>
          <w:rFonts w:ascii="Cambria" w:hAnsi="Cambria"/>
          <w:color w:val="000000" w:themeColor="text1"/>
          <w:sz w:val="20"/>
          <w:szCs w:val="20"/>
        </w:rPr>
        <w:t xml:space="preserve">not filed an eviction proceeding; therefore, the IMP reported to the Administration of </w:t>
      </w:r>
      <w:r w:rsidR="00DE3257" w:rsidRPr="00023CB9">
        <w:rPr>
          <w:rFonts w:ascii="Cambria" w:hAnsi="Cambria"/>
          <w:color w:val="000000" w:themeColor="text1"/>
          <w:sz w:val="20"/>
          <w:szCs w:val="20"/>
        </w:rPr>
        <w:t xml:space="preserve">the </w:t>
      </w:r>
      <w:r w:rsidR="00FF5D3C">
        <w:rPr>
          <w:rFonts w:ascii="Cambria" w:hAnsi="Cambria"/>
          <w:color w:val="000000" w:themeColor="text1"/>
          <w:sz w:val="20"/>
          <w:szCs w:val="20"/>
        </w:rPr>
        <w:t xml:space="preserve">Downtown Area </w:t>
      </w:r>
      <w:r w:rsidR="0042125F" w:rsidRPr="00023CB9">
        <w:rPr>
          <w:rFonts w:ascii="Cambria" w:hAnsi="Cambria"/>
          <w:color w:val="000000" w:themeColor="text1"/>
          <w:sz w:val="20"/>
          <w:szCs w:val="20"/>
        </w:rPr>
        <w:t xml:space="preserve">the risk situation of the property, </w:t>
      </w:r>
      <w:r w:rsidR="00C93408" w:rsidRPr="00023CB9">
        <w:rPr>
          <w:rFonts w:ascii="Cambria" w:hAnsi="Cambria"/>
          <w:color w:val="000000" w:themeColor="text1"/>
          <w:sz w:val="20"/>
          <w:szCs w:val="20"/>
        </w:rPr>
        <w:t>to have the property cleared</w:t>
      </w:r>
      <w:r w:rsidR="00CC315F" w:rsidRPr="00023CB9">
        <w:rPr>
          <w:rFonts w:ascii="Cambria" w:hAnsi="Cambria"/>
          <w:color w:val="000000" w:themeColor="text1"/>
          <w:sz w:val="20"/>
          <w:szCs w:val="20"/>
        </w:rPr>
        <w:t>.</w:t>
      </w:r>
      <w:r w:rsidR="004C7871" w:rsidRPr="00023CB9">
        <w:rPr>
          <w:rFonts w:ascii="Cambria" w:hAnsi="Cambria"/>
          <w:color w:val="000000" w:themeColor="text1"/>
          <w:sz w:val="20"/>
          <w:szCs w:val="20"/>
        </w:rPr>
        <w:t xml:space="preserve"> On December 22, 2011, the IMP, the Secretariat for Security and Governance, the alleged victims, the petitioners, and the Human Rights Center of the PUCE signed a Memorandum of Understanding and Commitment to enable the relocation of the alleged </w:t>
      </w:r>
      <w:r w:rsidR="004C7871" w:rsidRPr="00023CB9">
        <w:rPr>
          <w:rFonts w:ascii="Cambria" w:hAnsi="Cambria"/>
          <w:sz w:val="20"/>
          <w:szCs w:val="20"/>
        </w:rPr>
        <w:t>victims and to pre-emptively protect the real property.</w:t>
      </w:r>
      <w:r w:rsidR="00CC315F" w:rsidRPr="00023CB9">
        <w:rPr>
          <w:rStyle w:val="FootnoteReference"/>
          <w:rFonts w:ascii="Cambria" w:hAnsi="Cambria"/>
          <w:sz w:val="20"/>
          <w:szCs w:val="20"/>
        </w:rPr>
        <w:footnoteReference w:id="5"/>
      </w:r>
    </w:p>
    <w:p w14:paraId="069CD2FF" w14:textId="023174BF" w:rsidR="004161DA" w:rsidRDefault="004161DA" w:rsidP="004161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Y"/>
        </w:rPr>
      </w:pPr>
      <w:r w:rsidRPr="00023CB9">
        <w:rPr>
          <w:rFonts w:ascii="Cambria" w:hAnsi="Cambria"/>
          <w:sz w:val="20"/>
          <w:szCs w:val="20"/>
        </w:rPr>
        <w:t xml:space="preserve">On June 24, 2012, the </w:t>
      </w:r>
      <w:r w:rsidR="009C6B32" w:rsidRPr="00023CB9">
        <w:rPr>
          <w:rFonts w:ascii="Cambria" w:hAnsi="Cambria"/>
          <w:sz w:val="20"/>
          <w:szCs w:val="20"/>
        </w:rPr>
        <w:t>administrator</w:t>
      </w:r>
      <w:r w:rsidRPr="00023CB9">
        <w:rPr>
          <w:rFonts w:ascii="Cambria" w:hAnsi="Cambria"/>
          <w:sz w:val="20"/>
          <w:szCs w:val="20"/>
        </w:rPr>
        <w:t xml:space="preserve"> of </w:t>
      </w:r>
      <w:r w:rsidR="009C6B32" w:rsidRPr="00023CB9">
        <w:rPr>
          <w:rFonts w:ascii="Cambria" w:hAnsi="Cambria"/>
          <w:sz w:val="20"/>
          <w:szCs w:val="20"/>
        </w:rPr>
        <w:t xml:space="preserve">the </w:t>
      </w:r>
      <w:r w:rsidR="00FF5D3C">
        <w:rPr>
          <w:rFonts w:ascii="Cambria" w:hAnsi="Cambria"/>
          <w:sz w:val="20"/>
          <w:szCs w:val="20"/>
        </w:rPr>
        <w:t>Downtown</w:t>
      </w:r>
      <w:r w:rsidRPr="00023CB9">
        <w:rPr>
          <w:rFonts w:ascii="Cambria" w:hAnsi="Cambria"/>
          <w:sz w:val="20"/>
          <w:szCs w:val="20"/>
        </w:rPr>
        <w:t xml:space="preserve"> </w:t>
      </w:r>
      <w:r w:rsidR="00FF5D3C">
        <w:rPr>
          <w:rFonts w:ascii="Cambria" w:hAnsi="Cambria"/>
          <w:sz w:val="20"/>
          <w:szCs w:val="20"/>
        </w:rPr>
        <w:t>Area</w:t>
      </w:r>
      <w:r w:rsidR="009C6B32" w:rsidRPr="00023CB9">
        <w:rPr>
          <w:rFonts w:ascii="Cambria" w:hAnsi="Cambria"/>
          <w:sz w:val="20"/>
          <w:szCs w:val="20"/>
        </w:rPr>
        <w:t xml:space="preserve"> </w:t>
      </w:r>
      <w:r w:rsidRPr="00023CB9">
        <w:rPr>
          <w:rFonts w:ascii="Cambria" w:hAnsi="Cambria"/>
          <w:sz w:val="20"/>
          <w:szCs w:val="20"/>
        </w:rPr>
        <w:t xml:space="preserve">of the Municipality reported that bank transfers </w:t>
      </w:r>
      <w:r w:rsidR="00FA22D8">
        <w:rPr>
          <w:rFonts w:ascii="Cambria" w:hAnsi="Cambria"/>
          <w:sz w:val="20"/>
          <w:szCs w:val="20"/>
        </w:rPr>
        <w:t>of</w:t>
      </w:r>
      <w:r w:rsidRPr="00023CB9">
        <w:rPr>
          <w:rFonts w:ascii="Cambria" w:hAnsi="Cambria"/>
          <w:sz w:val="20"/>
          <w:szCs w:val="20"/>
        </w:rPr>
        <w:t xml:space="preserve"> US$ 862</w:t>
      </w:r>
      <w:r w:rsidR="00FA22D8">
        <w:rPr>
          <w:rFonts w:ascii="Cambria" w:hAnsi="Cambria"/>
          <w:sz w:val="20"/>
          <w:szCs w:val="20"/>
        </w:rPr>
        <w:t xml:space="preserve"> had been made</w:t>
      </w:r>
      <w:r w:rsidRPr="00023CB9">
        <w:rPr>
          <w:rFonts w:ascii="Cambria" w:hAnsi="Cambria"/>
          <w:sz w:val="20"/>
          <w:szCs w:val="20"/>
        </w:rPr>
        <w:t xml:space="preserve"> to each one of the beneficiary families of the area La Ronda, in compliance with orders 331 and 0077. In July 2012, the IMP brought to the attention of the Metropolitan Secretariat for Security and Governance</w:t>
      </w:r>
      <w:r w:rsidR="00376D3E" w:rsidRPr="00023CB9">
        <w:rPr>
          <w:rFonts w:ascii="Cambria" w:hAnsi="Cambria"/>
          <w:sz w:val="20"/>
          <w:szCs w:val="20"/>
        </w:rPr>
        <w:t xml:space="preserve"> options in dwelling. </w:t>
      </w:r>
      <w:r w:rsidR="00376D3E" w:rsidRPr="008D77C5">
        <w:rPr>
          <w:rFonts w:ascii="Cambria" w:hAnsi="Cambria"/>
          <w:sz w:val="20"/>
          <w:szCs w:val="20"/>
          <w:lang w:val="es-PY"/>
        </w:rPr>
        <w:t xml:space="preserve">On April 8, 2015, </w:t>
      </w:r>
      <w:proofErr w:type="spellStart"/>
      <w:r w:rsidR="00376D3E" w:rsidRPr="008D77C5">
        <w:rPr>
          <w:rFonts w:ascii="Cambria" w:hAnsi="Cambria"/>
          <w:sz w:val="20"/>
          <w:szCs w:val="20"/>
          <w:lang w:val="es-PY"/>
        </w:rPr>
        <w:t>the</w:t>
      </w:r>
      <w:proofErr w:type="spellEnd"/>
      <w:r w:rsidR="00376D3E" w:rsidRPr="008D77C5">
        <w:rPr>
          <w:rFonts w:ascii="Cambria" w:hAnsi="Cambria"/>
          <w:sz w:val="20"/>
          <w:szCs w:val="20"/>
          <w:lang w:val="es-PY"/>
        </w:rPr>
        <w:t xml:space="preserve"> IMP </w:t>
      </w:r>
      <w:proofErr w:type="spellStart"/>
      <w:r w:rsidR="00376D3E" w:rsidRPr="008D77C5">
        <w:rPr>
          <w:rFonts w:ascii="Cambria" w:hAnsi="Cambria"/>
          <w:sz w:val="20"/>
          <w:szCs w:val="20"/>
          <w:lang w:val="es-PY"/>
        </w:rPr>
        <w:t>said</w:t>
      </w:r>
      <w:proofErr w:type="spellEnd"/>
      <w:r w:rsidR="00376D3E" w:rsidRPr="008D77C5">
        <w:rPr>
          <w:rFonts w:ascii="Cambria" w:hAnsi="Cambria"/>
          <w:sz w:val="20"/>
          <w:szCs w:val="20"/>
          <w:lang w:val="es-PY"/>
        </w:rPr>
        <w:t xml:space="preserve"> </w:t>
      </w:r>
      <w:proofErr w:type="spellStart"/>
      <w:r w:rsidR="00376D3E" w:rsidRPr="008D77C5">
        <w:rPr>
          <w:rFonts w:ascii="Cambria" w:hAnsi="Cambria"/>
          <w:sz w:val="20"/>
          <w:szCs w:val="20"/>
          <w:lang w:val="es-PY"/>
        </w:rPr>
        <w:t>that</w:t>
      </w:r>
      <w:proofErr w:type="spellEnd"/>
      <w:r w:rsidR="00376D3E" w:rsidRPr="008D77C5">
        <w:rPr>
          <w:rFonts w:ascii="Cambria" w:hAnsi="Cambria"/>
          <w:sz w:val="20"/>
          <w:szCs w:val="20"/>
          <w:lang w:val="es-PY"/>
        </w:rPr>
        <w:t xml:space="preserve"> </w:t>
      </w:r>
      <w:proofErr w:type="spellStart"/>
      <w:r w:rsidR="00376D3E" w:rsidRPr="008D77C5">
        <w:rPr>
          <w:rFonts w:ascii="Cambria" w:hAnsi="Cambria"/>
          <w:sz w:val="20"/>
          <w:szCs w:val="20"/>
          <w:lang w:val="es-PY"/>
        </w:rPr>
        <w:t>the</w:t>
      </w:r>
      <w:proofErr w:type="spellEnd"/>
      <w:r w:rsidR="00376D3E" w:rsidRPr="008D77C5">
        <w:rPr>
          <w:rFonts w:ascii="Cambria" w:hAnsi="Cambria"/>
          <w:sz w:val="20"/>
          <w:szCs w:val="20"/>
          <w:lang w:val="es-PY"/>
        </w:rPr>
        <w:t xml:space="preserve"> </w:t>
      </w:r>
      <w:proofErr w:type="spellStart"/>
      <w:r w:rsidR="00376D3E" w:rsidRPr="008D77C5">
        <w:rPr>
          <w:rFonts w:ascii="Cambria" w:hAnsi="Cambria"/>
          <w:sz w:val="20"/>
          <w:szCs w:val="20"/>
          <w:lang w:val="es-PY"/>
        </w:rPr>
        <w:t>following</w:t>
      </w:r>
      <w:proofErr w:type="spellEnd"/>
      <w:r w:rsidR="00376D3E" w:rsidRPr="008D77C5">
        <w:rPr>
          <w:rFonts w:ascii="Cambria" w:hAnsi="Cambria"/>
          <w:sz w:val="20"/>
          <w:szCs w:val="20"/>
          <w:lang w:val="es-PY"/>
        </w:rPr>
        <w:t xml:space="preserve"> </w:t>
      </w:r>
      <w:proofErr w:type="spellStart"/>
      <w:r w:rsidR="00376D3E" w:rsidRPr="008D77C5">
        <w:rPr>
          <w:rFonts w:ascii="Cambria" w:hAnsi="Cambria"/>
          <w:sz w:val="20"/>
          <w:szCs w:val="20"/>
          <w:lang w:val="es-PY"/>
        </w:rPr>
        <w:t>persons</w:t>
      </w:r>
      <w:proofErr w:type="spellEnd"/>
      <w:r w:rsidR="00376D3E" w:rsidRPr="008D77C5">
        <w:rPr>
          <w:rFonts w:ascii="Cambria" w:hAnsi="Cambria"/>
          <w:sz w:val="20"/>
          <w:szCs w:val="20"/>
          <w:lang w:val="es-PY"/>
        </w:rPr>
        <w:t xml:space="preserve"> </w:t>
      </w:r>
      <w:proofErr w:type="spellStart"/>
      <w:r w:rsidR="00376D3E" w:rsidRPr="008D77C5">
        <w:rPr>
          <w:rFonts w:ascii="Cambria" w:hAnsi="Cambria"/>
          <w:sz w:val="20"/>
          <w:szCs w:val="20"/>
          <w:lang w:val="es-PY"/>
        </w:rPr>
        <w:t>had</w:t>
      </w:r>
      <w:proofErr w:type="spellEnd"/>
      <w:r w:rsidR="00376D3E" w:rsidRPr="008D77C5">
        <w:rPr>
          <w:rFonts w:ascii="Cambria" w:hAnsi="Cambria"/>
          <w:sz w:val="20"/>
          <w:szCs w:val="20"/>
          <w:lang w:val="es-PY"/>
        </w:rPr>
        <w:t xml:space="preserve"> </w:t>
      </w:r>
      <w:proofErr w:type="spellStart"/>
      <w:r w:rsidR="00376D3E" w:rsidRPr="008D77C5">
        <w:rPr>
          <w:rFonts w:ascii="Cambria" w:hAnsi="Cambria"/>
          <w:sz w:val="20"/>
          <w:szCs w:val="20"/>
          <w:lang w:val="es-PY"/>
        </w:rPr>
        <w:t>not</w:t>
      </w:r>
      <w:proofErr w:type="spellEnd"/>
      <w:r w:rsidR="00376D3E" w:rsidRPr="008D77C5">
        <w:rPr>
          <w:rFonts w:ascii="Cambria" w:hAnsi="Cambria"/>
          <w:sz w:val="20"/>
          <w:szCs w:val="20"/>
          <w:lang w:val="es-PY"/>
        </w:rPr>
        <w:t xml:space="preserve"> </w:t>
      </w:r>
      <w:proofErr w:type="spellStart"/>
      <w:r w:rsidR="00376D3E" w:rsidRPr="008D77C5">
        <w:rPr>
          <w:rFonts w:ascii="Cambria" w:hAnsi="Cambria"/>
          <w:sz w:val="20"/>
          <w:szCs w:val="20"/>
          <w:lang w:val="es-PY"/>
        </w:rPr>
        <w:t>been</w:t>
      </w:r>
      <w:proofErr w:type="spellEnd"/>
      <w:r w:rsidR="00376D3E" w:rsidRPr="008D77C5">
        <w:rPr>
          <w:rFonts w:ascii="Cambria" w:hAnsi="Cambria"/>
          <w:sz w:val="20"/>
          <w:szCs w:val="20"/>
          <w:lang w:val="es-PY"/>
        </w:rPr>
        <w:t xml:space="preserve"> </w:t>
      </w:r>
      <w:proofErr w:type="spellStart"/>
      <w:r w:rsidR="00376D3E" w:rsidRPr="008D77C5">
        <w:rPr>
          <w:rFonts w:ascii="Cambria" w:hAnsi="Cambria"/>
          <w:sz w:val="20"/>
          <w:szCs w:val="20"/>
          <w:lang w:val="es-PY"/>
        </w:rPr>
        <w:t>evicted</w:t>
      </w:r>
      <w:proofErr w:type="spellEnd"/>
      <w:r w:rsidR="00376D3E" w:rsidRPr="008D77C5">
        <w:rPr>
          <w:rFonts w:ascii="Cambria" w:hAnsi="Cambria"/>
          <w:sz w:val="20"/>
          <w:szCs w:val="20"/>
          <w:lang w:val="es-PY"/>
        </w:rPr>
        <w:t xml:space="preserve">: Abdón Napoleón Albán Alarcón, José Enrique Arguello Paredes, Diego Vicente Chila, Martha Cecilia Esparza, Ana Graciela Iza </w:t>
      </w:r>
      <w:proofErr w:type="spellStart"/>
      <w:r w:rsidR="00376D3E" w:rsidRPr="008D77C5">
        <w:rPr>
          <w:rFonts w:ascii="Cambria" w:hAnsi="Cambria"/>
          <w:sz w:val="20"/>
          <w:szCs w:val="20"/>
          <w:lang w:val="es-PY"/>
        </w:rPr>
        <w:t>Cumanicho</w:t>
      </w:r>
      <w:proofErr w:type="spellEnd"/>
      <w:r w:rsidR="00376D3E" w:rsidRPr="008D77C5">
        <w:rPr>
          <w:rFonts w:ascii="Cambria" w:hAnsi="Cambria"/>
          <w:sz w:val="20"/>
          <w:szCs w:val="20"/>
          <w:lang w:val="es-PY"/>
        </w:rPr>
        <w:t xml:space="preserve">, Jaime Patricio Jaramillo Pérez, Mariana del Rosario Maldonado </w:t>
      </w:r>
      <w:proofErr w:type="spellStart"/>
      <w:r w:rsidR="00376D3E" w:rsidRPr="008D77C5">
        <w:rPr>
          <w:rFonts w:ascii="Cambria" w:hAnsi="Cambria"/>
          <w:sz w:val="20"/>
          <w:szCs w:val="20"/>
          <w:lang w:val="es-PY"/>
        </w:rPr>
        <w:t>Zuquillo</w:t>
      </w:r>
      <w:proofErr w:type="spellEnd"/>
      <w:r w:rsidR="00376D3E" w:rsidRPr="008D77C5">
        <w:rPr>
          <w:rFonts w:ascii="Cambria" w:hAnsi="Cambria"/>
          <w:sz w:val="20"/>
          <w:szCs w:val="20"/>
          <w:lang w:val="es-PY"/>
        </w:rPr>
        <w:t xml:space="preserve">, Fanny María Panamá </w:t>
      </w:r>
      <w:proofErr w:type="spellStart"/>
      <w:r w:rsidR="00376D3E" w:rsidRPr="008D77C5">
        <w:rPr>
          <w:rFonts w:ascii="Cambria" w:hAnsi="Cambria"/>
          <w:sz w:val="20"/>
          <w:szCs w:val="20"/>
          <w:lang w:val="es-PY"/>
        </w:rPr>
        <w:t>Muenala</w:t>
      </w:r>
      <w:proofErr w:type="spellEnd"/>
      <w:r w:rsidR="00376D3E" w:rsidRPr="008D77C5">
        <w:rPr>
          <w:rFonts w:ascii="Cambria" w:hAnsi="Cambria"/>
          <w:sz w:val="20"/>
          <w:szCs w:val="20"/>
          <w:lang w:val="es-PY"/>
        </w:rPr>
        <w:t>, and Víctor Manuel Paredes Marcillo.</w:t>
      </w:r>
    </w:p>
    <w:p w14:paraId="3E588215" w14:textId="77777777" w:rsidR="008D77C5" w:rsidRPr="008D77C5"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PY"/>
        </w:rPr>
      </w:pPr>
    </w:p>
    <w:p w14:paraId="55505107" w14:textId="28153572" w:rsidR="00F621C3" w:rsidRPr="00023CB9" w:rsidRDefault="00F621C3" w:rsidP="008D77C5">
      <w:pPr>
        <w:tabs>
          <w:tab w:val="left" w:pos="180"/>
        </w:tabs>
        <w:spacing w:before="240" w:after="240"/>
        <w:ind w:left="1440" w:hanging="720"/>
        <w:jc w:val="both"/>
        <w:rPr>
          <w:rFonts w:ascii="Cambria" w:hAnsi="Cambria"/>
          <w:sz w:val="20"/>
          <w:szCs w:val="20"/>
        </w:rPr>
      </w:pPr>
      <w:r w:rsidRPr="00023CB9">
        <w:rPr>
          <w:rFonts w:asciiTheme="majorHAnsi" w:eastAsia="Cambria" w:hAnsiTheme="majorHAnsi" w:cs="Cambria"/>
          <w:b/>
          <w:bCs/>
          <w:color w:val="000000"/>
          <w:sz w:val="20"/>
          <w:szCs w:val="20"/>
          <w:u w:color="000000"/>
          <w:lang w:eastAsia="es-ES"/>
        </w:rPr>
        <w:lastRenderedPageBreak/>
        <w:t>VI.</w:t>
      </w:r>
      <w:r w:rsidRPr="00023CB9">
        <w:rPr>
          <w:rFonts w:asciiTheme="majorHAnsi" w:eastAsia="Cambria" w:hAnsiTheme="majorHAnsi" w:cs="Cambria"/>
          <w:b/>
          <w:bCs/>
          <w:color w:val="000000"/>
          <w:sz w:val="20"/>
          <w:szCs w:val="20"/>
          <w:u w:color="000000"/>
          <w:lang w:eastAsia="es-ES"/>
        </w:rPr>
        <w:tab/>
      </w:r>
      <w:r w:rsidR="001F1902" w:rsidRPr="00023CB9">
        <w:rPr>
          <w:rFonts w:asciiTheme="majorHAnsi" w:hAnsiTheme="majorHAnsi"/>
          <w:b/>
          <w:bCs/>
          <w:sz w:val="20"/>
          <w:szCs w:val="20"/>
        </w:rPr>
        <w:t xml:space="preserve">ANALYSIS OF </w:t>
      </w:r>
      <w:r w:rsidRPr="00023CB9">
        <w:rPr>
          <w:rFonts w:asciiTheme="majorHAnsi" w:hAnsiTheme="majorHAnsi"/>
          <w:b/>
          <w:sz w:val="20"/>
          <w:szCs w:val="20"/>
        </w:rPr>
        <w:t>EXHAUSTION OF DOMESTIC REMEDIES AND TIMELINESS OF THE PETITION</w:t>
      </w:r>
      <w:r w:rsidRPr="00023CB9">
        <w:rPr>
          <w:rFonts w:asciiTheme="majorHAnsi" w:eastAsia="Cambria" w:hAnsiTheme="majorHAnsi" w:cs="Cambria"/>
          <w:b/>
          <w:bCs/>
          <w:color w:val="000000"/>
          <w:sz w:val="20"/>
          <w:szCs w:val="20"/>
          <w:u w:color="000000"/>
          <w:lang w:eastAsia="es-ES"/>
        </w:rPr>
        <w:t xml:space="preserve"> </w:t>
      </w:r>
    </w:p>
    <w:p w14:paraId="05415C74" w14:textId="1A433C46" w:rsidR="00F621C3" w:rsidRPr="00023CB9" w:rsidRDefault="009C6B3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3CB9">
        <w:rPr>
          <w:rFonts w:ascii="Cambria" w:hAnsi="Cambria"/>
          <w:sz w:val="20"/>
          <w:szCs w:val="20"/>
        </w:rPr>
        <w:t xml:space="preserve">The State asserts that the petitioners </w:t>
      </w:r>
      <w:r w:rsidR="00487D6A" w:rsidRPr="00023CB9">
        <w:rPr>
          <w:rFonts w:ascii="Cambria" w:hAnsi="Cambria"/>
          <w:sz w:val="20"/>
          <w:szCs w:val="20"/>
        </w:rPr>
        <w:t>lodged</w:t>
      </w:r>
      <w:r w:rsidRPr="00023CB9">
        <w:rPr>
          <w:rFonts w:ascii="Cambria" w:hAnsi="Cambria"/>
          <w:sz w:val="20"/>
          <w:szCs w:val="20"/>
        </w:rPr>
        <w:t xml:space="preserve"> the complaint to the IACHR before a legal action had been filed to </w:t>
      </w:r>
      <w:r w:rsidR="0033145C" w:rsidRPr="00023CB9">
        <w:rPr>
          <w:rFonts w:ascii="Cambria" w:hAnsi="Cambria"/>
          <w:sz w:val="20"/>
          <w:szCs w:val="20"/>
        </w:rPr>
        <w:t xml:space="preserve">have </w:t>
      </w:r>
      <w:r w:rsidRPr="00023CB9">
        <w:rPr>
          <w:rFonts w:ascii="Cambria" w:hAnsi="Cambria"/>
          <w:sz w:val="20"/>
          <w:szCs w:val="20"/>
        </w:rPr>
        <w:t>the real property</w:t>
      </w:r>
      <w:r w:rsidR="0033145C" w:rsidRPr="00023CB9">
        <w:rPr>
          <w:rFonts w:ascii="Cambria" w:hAnsi="Cambria"/>
          <w:sz w:val="20"/>
          <w:szCs w:val="20"/>
        </w:rPr>
        <w:t xml:space="preserve"> cleared</w:t>
      </w:r>
      <w:r w:rsidRPr="00023CB9">
        <w:rPr>
          <w:rFonts w:ascii="Cambria" w:hAnsi="Cambria"/>
          <w:sz w:val="20"/>
          <w:szCs w:val="20"/>
        </w:rPr>
        <w:t xml:space="preserve"> and that, consequently, there was not</w:t>
      </w:r>
      <w:r w:rsidR="0033145C" w:rsidRPr="00023CB9">
        <w:rPr>
          <w:rFonts w:ascii="Cambria" w:hAnsi="Cambria"/>
          <w:sz w:val="20"/>
          <w:szCs w:val="20"/>
        </w:rPr>
        <w:t xml:space="preserve"> any</w:t>
      </w:r>
      <w:r w:rsidRPr="00023CB9">
        <w:rPr>
          <w:rFonts w:ascii="Cambria" w:hAnsi="Cambria"/>
          <w:sz w:val="20"/>
          <w:szCs w:val="20"/>
        </w:rPr>
        <w:t xml:space="preserve"> resolution. Thus, the IACHR observes that on June 18, 2007, the petitioners lodged a constitutional amparo against the mayor of the Metropolitan District of Quito, the manager of QUITOVIVIENDA, and the executive director of the FONSAL. On July 31, 2007, the Twenty-Third Judge </w:t>
      </w:r>
      <w:r w:rsidR="000A2CCF" w:rsidRPr="00023CB9">
        <w:rPr>
          <w:rFonts w:ascii="Cambria" w:hAnsi="Cambria"/>
          <w:sz w:val="20"/>
          <w:szCs w:val="20"/>
        </w:rPr>
        <w:t xml:space="preserve">of the Civil Court of Pichincha ruled on this remedy by granting the amparo to the petitioners to prevent that the tenants living </w:t>
      </w:r>
      <w:r w:rsidR="00E03086" w:rsidRPr="00023CB9">
        <w:rPr>
          <w:rFonts w:ascii="Cambria" w:hAnsi="Cambria"/>
          <w:sz w:val="20"/>
          <w:szCs w:val="20"/>
        </w:rPr>
        <w:t>on</w:t>
      </w:r>
      <w:r w:rsidR="000A2CCF" w:rsidRPr="00023CB9">
        <w:rPr>
          <w:rFonts w:ascii="Cambria" w:hAnsi="Cambria"/>
          <w:sz w:val="20"/>
          <w:szCs w:val="20"/>
        </w:rPr>
        <w:t xml:space="preserve"> the property be evicted or to enable an alternative for these dwellers to have a decent dwelling. Following this decision, on August 16, 2007, the director of the FONSAL filed an appeal and on January 7, 2009, the First Chamber of the Constitutional Court for the Transition Period revoked the lower</w:t>
      </w:r>
      <w:r w:rsidR="00023CB9">
        <w:rPr>
          <w:rFonts w:ascii="Cambria" w:hAnsi="Cambria"/>
          <w:sz w:val="20"/>
          <w:szCs w:val="20"/>
        </w:rPr>
        <w:t xml:space="preserve"> </w:t>
      </w:r>
      <w:r w:rsidR="000A2CCF" w:rsidRPr="00023CB9">
        <w:rPr>
          <w:rFonts w:ascii="Cambria" w:hAnsi="Cambria"/>
          <w:sz w:val="20"/>
          <w:szCs w:val="20"/>
        </w:rPr>
        <w:t xml:space="preserve">court’s decision and refused to grant the amparo. Therefore, the Commission considers that a final resolution </w:t>
      </w:r>
      <w:r w:rsidR="00090F10" w:rsidRPr="00023CB9">
        <w:rPr>
          <w:rFonts w:ascii="Cambria" w:hAnsi="Cambria"/>
          <w:sz w:val="20"/>
          <w:szCs w:val="20"/>
        </w:rPr>
        <w:t>was passed regarding</w:t>
      </w:r>
      <w:r w:rsidR="000A2CCF" w:rsidRPr="00023CB9">
        <w:rPr>
          <w:rFonts w:ascii="Cambria" w:hAnsi="Cambria"/>
          <w:sz w:val="20"/>
          <w:szCs w:val="20"/>
        </w:rPr>
        <w:t xml:space="preserve"> the alleged violations</w:t>
      </w:r>
      <w:r w:rsidR="00090F10" w:rsidRPr="00023CB9">
        <w:rPr>
          <w:rFonts w:ascii="Cambria" w:hAnsi="Cambria"/>
          <w:sz w:val="20"/>
          <w:szCs w:val="20"/>
        </w:rPr>
        <w:t xml:space="preserve">, which is the amparo resolution of </w:t>
      </w:r>
      <w:r w:rsidR="000A2CCF" w:rsidRPr="00023CB9">
        <w:rPr>
          <w:rFonts w:ascii="Cambria" w:hAnsi="Cambria"/>
          <w:sz w:val="20"/>
          <w:szCs w:val="20"/>
        </w:rPr>
        <w:t xml:space="preserve">January 7, 2009. </w:t>
      </w:r>
    </w:p>
    <w:p w14:paraId="67A5F86E" w14:textId="206C0E11" w:rsidR="00090F10" w:rsidRPr="00023CB9" w:rsidRDefault="00090F10"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3CB9">
        <w:rPr>
          <w:rFonts w:ascii="Cambria" w:hAnsi="Cambria"/>
          <w:sz w:val="20"/>
          <w:szCs w:val="20"/>
        </w:rPr>
        <w:t>The requirement of prior exhaustion of domestic remedies is intended to allow domestic authorities to hear the alleged violation of a protected right and, if applicable, settle the issue before it is brought before an international body.</w:t>
      </w:r>
      <w:r w:rsidRPr="00023CB9">
        <w:rPr>
          <w:rStyle w:val="FootnoteReference"/>
          <w:rFonts w:ascii="Cambria" w:hAnsi="Cambria"/>
          <w:sz w:val="20"/>
          <w:szCs w:val="20"/>
        </w:rPr>
        <w:footnoteReference w:id="6"/>
      </w:r>
      <w:r w:rsidRPr="00023CB9">
        <w:rPr>
          <w:rFonts w:ascii="Cambria" w:hAnsi="Cambria"/>
          <w:sz w:val="20"/>
          <w:szCs w:val="20"/>
        </w:rPr>
        <w:t xml:space="preserve"> In this case, there is a final decision issued by the highest instance of jurisdiction in Ecuador, regarding the facts alleged in the amparo; therefore, the IACHR deems that domestic remedies were exhausted under the terms of Article 46.1.a of the American Convention.</w:t>
      </w:r>
      <w:r w:rsidRPr="00023CB9">
        <w:rPr>
          <w:rStyle w:val="FootnoteReference"/>
          <w:rFonts w:ascii="Cambria" w:hAnsi="Cambria"/>
          <w:sz w:val="20"/>
          <w:szCs w:val="20"/>
        </w:rPr>
        <w:footnoteReference w:id="7"/>
      </w:r>
      <w:r w:rsidRPr="00023CB9">
        <w:rPr>
          <w:rFonts w:ascii="Cambria" w:hAnsi="Cambria"/>
          <w:sz w:val="20"/>
          <w:szCs w:val="20"/>
        </w:rPr>
        <w:t xml:space="preserve"> The alleged victims were noticed on March 24, 2009</w:t>
      </w:r>
      <w:r w:rsidR="00023CB9">
        <w:rPr>
          <w:rFonts w:ascii="Cambria" w:hAnsi="Cambria"/>
          <w:sz w:val="20"/>
          <w:szCs w:val="20"/>
        </w:rPr>
        <w:t>,</w:t>
      </w:r>
      <w:r w:rsidRPr="00023CB9">
        <w:rPr>
          <w:rFonts w:ascii="Cambria" w:hAnsi="Cambria"/>
          <w:sz w:val="20"/>
          <w:szCs w:val="20"/>
        </w:rPr>
        <w:t xml:space="preserve"> and filed their petition to the IACHR on January 12, 2009; therefore, the Inter-American Commission believes that this was filed within the six months established </w:t>
      </w:r>
      <w:r w:rsidR="00FE3337" w:rsidRPr="00023CB9">
        <w:rPr>
          <w:rFonts w:ascii="Cambria" w:hAnsi="Cambria"/>
          <w:sz w:val="20"/>
          <w:szCs w:val="20"/>
        </w:rPr>
        <w:t>by Article 46.1.b of the said treaty.</w:t>
      </w:r>
    </w:p>
    <w:p w14:paraId="378478A0" w14:textId="50B01E58" w:rsidR="00F621C3" w:rsidRPr="00023CB9" w:rsidRDefault="00F621C3" w:rsidP="00F621C3">
      <w:pPr>
        <w:pStyle w:val="ListParagraph"/>
        <w:spacing w:before="240" w:after="240"/>
        <w:jc w:val="both"/>
        <w:rPr>
          <w:rFonts w:asciiTheme="majorHAnsi" w:hAnsiTheme="majorHAnsi"/>
          <w:b/>
          <w:sz w:val="20"/>
          <w:szCs w:val="20"/>
        </w:rPr>
      </w:pPr>
      <w:r w:rsidRPr="00023CB9">
        <w:rPr>
          <w:rFonts w:asciiTheme="majorHAnsi" w:hAnsiTheme="majorHAnsi"/>
          <w:b/>
          <w:bCs/>
          <w:sz w:val="20"/>
          <w:szCs w:val="20"/>
        </w:rPr>
        <w:t>VII.</w:t>
      </w:r>
      <w:r w:rsidRPr="00023CB9">
        <w:rPr>
          <w:rFonts w:asciiTheme="majorHAnsi" w:hAnsiTheme="majorHAnsi"/>
          <w:b/>
          <w:bCs/>
          <w:sz w:val="20"/>
          <w:szCs w:val="20"/>
        </w:rPr>
        <w:tab/>
      </w:r>
      <w:r w:rsidR="001F1902" w:rsidRPr="00023CB9">
        <w:rPr>
          <w:rFonts w:asciiTheme="majorHAnsi" w:hAnsiTheme="majorHAnsi"/>
          <w:b/>
          <w:bCs/>
          <w:sz w:val="20"/>
          <w:szCs w:val="20"/>
        </w:rPr>
        <w:t xml:space="preserve">ANALYSIS OF </w:t>
      </w:r>
      <w:r w:rsidRPr="00023CB9">
        <w:rPr>
          <w:rFonts w:asciiTheme="majorHAnsi" w:hAnsiTheme="majorHAnsi"/>
          <w:b/>
          <w:bCs/>
          <w:sz w:val="20"/>
          <w:szCs w:val="20"/>
        </w:rPr>
        <w:t>COLORABLE CLAIM</w:t>
      </w:r>
    </w:p>
    <w:p w14:paraId="70146B96" w14:textId="5592BD30" w:rsidR="00F621C3" w:rsidRPr="00023CB9" w:rsidRDefault="00462CF4" w:rsidP="00462C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3CB9">
        <w:rPr>
          <w:rFonts w:ascii="Cambria" w:hAnsi="Cambria"/>
          <w:sz w:val="20"/>
          <w:szCs w:val="20"/>
        </w:rPr>
        <w:t>The IACHR observes that the subject matter of this petition involves attempt</w:t>
      </w:r>
      <w:r w:rsidR="002D4C81" w:rsidRPr="00023CB9">
        <w:rPr>
          <w:rFonts w:ascii="Cambria" w:hAnsi="Cambria"/>
          <w:sz w:val="20"/>
          <w:szCs w:val="20"/>
        </w:rPr>
        <w:t>s</w:t>
      </w:r>
      <w:r w:rsidRPr="00023CB9">
        <w:rPr>
          <w:rFonts w:ascii="Cambria" w:hAnsi="Cambria"/>
          <w:sz w:val="20"/>
          <w:szCs w:val="20"/>
        </w:rPr>
        <w:t xml:space="preserve"> </w:t>
      </w:r>
      <w:r w:rsidR="002D4C81" w:rsidRPr="00023CB9">
        <w:rPr>
          <w:rFonts w:ascii="Cambria" w:hAnsi="Cambria"/>
          <w:sz w:val="20"/>
          <w:szCs w:val="20"/>
        </w:rPr>
        <w:t>at</w:t>
      </w:r>
      <w:r w:rsidRPr="00023CB9">
        <w:rPr>
          <w:rFonts w:ascii="Cambria" w:hAnsi="Cambria"/>
          <w:sz w:val="20"/>
          <w:szCs w:val="20"/>
        </w:rPr>
        <w:t xml:space="preserve"> and threats with evicting the alleged victims from the property</w:t>
      </w:r>
      <w:r w:rsidR="002D4C81" w:rsidRPr="00023CB9">
        <w:rPr>
          <w:rFonts w:ascii="Cambria" w:hAnsi="Cambria"/>
          <w:sz w:val="20"/>
          <w:szCs w:val="20"/>
        </w:rPr>
        <w:t xml:space="preserve"> where</w:t>
      </w:r>
      <w:r w:rsidRPr="00023CB9">
        <w:rPr>
          <w:rFonts w:ascii="Cambria" w:hAnsi="Cambria"/>
          <w:sz w:val="20"/>
          <w:szCs w:val="20"/>
        </w:rPr>
        <w:t xml:space="preserve"> they were living in Quito and that this possibly violated their rights to a decent standard of living, to dwelling, and to judicial protection in the framework of the corresponding legal proceeding, the result of which was not the same for all the alleged victims</w:t>
      </w:r>
      <w:r w:rsidR="002D4C81" w:rsidRPr="00023CB9">
        <w:rPr>
          <w:rFonts w:ascii="Cambria" w:hAnsi="Cambria"/>
          <w:sz w:val="20"/>
          <w:szCs w:val="20"/>
        </w:rPr>
        <w:t xml:space="preserve"> because diverse criteria were used to determine their relocation.</w:t>
      </w:r>
    </w:p>
    <w:p w14:paraId="7970C163" w14:textId="7940E138" w:rsidR="008E4626" w:rsidRPr="00023CB9" w:rsidRDefault="008E4626" w:rsidP="00462C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3CB9">
        <w:rPr>
          <w:rFonts w:ascii="Cambria" w:hAnsi="Cambria"/>
          <w:sz w:val="20"/>
          <w:szCs w:val="20"/>
        </w:rPr>
        <w:t xml:space="preserve">Given the foregoing considerations and having carefully examined the factual and legal elements presented by the parties, the Commission deems that the allegations brought by the petitioner are not manifestly groundless and require an analysis of the merits, especially of the conformity of the threat with eviction with the guarantees established in the American Convention. For if the facts alleged are proven to be true, they may tend to establish violations of the rights protected </w:t>
      </w:r>
      <w:r w:rsidR="00AA1A06" w:rsidRPr="00023CB9">
        <w:rPr>
          <w:rFonts w:ascii="Cambria" w:hAnsi="Cambria"/>
          <w:sz w:val="20"/>
          <w:szCs w:val="20"/>
        </w:rPr>
        <w:t>by Articles 4 (life), 8 (fair trial), 24 (equal protection), 25 (judicial protection), and 26 (economic, social, and cultural rights) of the American Convention, in connection with Article 1.1 (obligation to respect rights) thereof, to the detriment of the alleged victims.</w:t>
      </w:r>
    </w:p>
    <w:p w14:paraId="5A70550C" w14:textId="2E8E7C64" w:rsidR="00F621C3" w:rsidRPr="00023CB9" w:rsidRDefault="00F621C3" w:rsidP="002A65D0">
      <w:pPr>
        <w:pStyle w:val="ListParagraph"/>
        <w:tabs>
          <w:tab w:val="left" w:pos="720"/>
          <w:tab w:val="left" w:pos="1440"/>
          <w:tab w:val="left" w:pos="2160"/>
          <w:tab w:val="left" w:pos="5610"/>
        </w:tabs>
        <w:spacing w:before="240" w:after="240"/>
        <w:jc w:val="both"/>
        <w:rPr>
          <w:rFonts w:asciiTheme="majorHAnsi" w:hAnsiTheme="majorHAnsi"/>
          <w:b/>
          <w:bCs/>
          <w:sz w:val="20"/>
          <w:szCs w:val="20"/>
        </w:rPr>
      </w:pPr>
      <w:r w:rsidRPr="00023CB9">
        <w:rPr>
          <w:rFonts w:asciiTheme="majorHAnsi" w:hAnsiTheme="majorHAnsi"/>
          <w:b/>
          <w:bCs/>
          <w:sz w:val="20"/>
          <w:szCs w:val="20"/>
        </w:rPr>
        <w:t xml:space="preserve">VIII. </w:t>
      </w:r>
      <w:r w:rsidRPr="00023CB9">
        <w:rPr>
          <w:rFonts w:asciiTheme="majorHAnsi" w:hAnsiTheme="majorHAnsi"/>
          <w:b/>
          <w:bCs/>
          <w:sz w:val="20"/>
          <w:szCs w:val="20"/>
        </w:rPr>
        <w:tab/>
        <w:t>DECISION</w:t>
      </w:r>
      <w:r w:rsidR="002A65D0" w:rsidRPr="00023CB9">
        <w:rPr>
          <w:rFonts w:asciiTheme="majorHAnsi" w:hAnsiTheme="majorHAnsi"/>
          <w:b/>
          <w:bCs/>
          <w:sz w:val="20"/>
          <w:szCs w:val="20"/>
        </w:rPr>
        <w:tab/>
      </w:r>
    </w:p>
    <w:p w14:paraId="47F30965" w14:textId="535D2F80" w:rsidR="00F621C3" w:rsidRPr="00023CB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3CB9">
        <w:rPr>
          <w:rFonts w:asciiTheme="majorHAnsi" w:hAnsiTheme="majorHAnsi"/>
          <w:sz w:val="20"/>
          <w:szCs w:val="20"/>
        </w:rPr>
        <w:t>To find the instant petition admissible in relation to Articles</w:t>
      </w:r>
      <w:r w:rsidR="00193F08" w:rsidRPr="00023CB9">
        <w:rPr>
          <w:rFonts w:asciiTheme="majorHAnsi" w:hAnsiTheme="majorHAnsi"/>
          <w:sz w:val="20"/>
          <w:szCs w:val="20"/>
        </w:rPr>
        <w:t xml:space="preserve"> 4 (life), 8 (fair trial), 19 (rights of the child), 24 (equal protection), 25 (judicial protection), and 26 (economic, social, and cultural rights) of the American Convention, in relation to Article 1.1 (obligation to respect rights) thereof</w:t>
      </w:r>
      <w:r w:rsidR="00370814" w:rsidRPr="00023CB9">
        <w:rPr>
          <w:rFonts w:asciiTheme="majorHAnsi" w:hAnsiTheme="majorHAnsi"/>
          <w:sz w:val="20"/>
          <w:szCs w:val="20"/>
        </w:rPr>
        <w:t>.</w:t>
      </w:r>
    </w:p>
    <w:p w14:paraId="22CC8DDA" w14:textId="1DC122CE" w:rsidR="0071358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23CB9">
        <w:rPr>
          <w:rFonts w:asciiTheme="majorHAnsi" w:hAnsiTheme="majorHAnsi"/>
          <w:sz w:val="20"/>
          <w:szCs w:val="20"/>
        </w:rPr>
        <w:t>To notify the parties of this decision;</w:t>
      </w:r>
      <w:r w:rsidR="001F1902" w:rsidRPr="00023CB9">
        <w:rPr>
          <w:rFonts w:asciiTheme="majorHAnsi" w:hAnsiTheme="majorHAnsi"/>
          <w:sz w:val="20"/>
          <w:szCs w:val="20"/>
        </w:rPr>
        <w:t xml:space="preserve"> t</w:t>
      </w:r>
      <w:r w:rsidRPr="00023CB9">
        <w:rPr>
          <w:rFonts w:asciiTheme="majorHAnsi" w:hAnsiTheme="majorHAnsi"/>
          <w:sz w:val="20"/>
          <w:szCs w:val="20"/>
        </w:rPr>
        <w:t xml:space="preserve">o continue with the analysis on the merits; and </w:t>
      </w:r>
      <w:r w:rsidR="001F1902" w:rsidRPr="00023CB9">
        <w:rPr>
          <w:rFonts w:asciiTheme="majorHAnsi" w:hAnsiTheme="majorHAnsi"/>
          <w:sz w:val="20"/>
          <w:szCs w:val="20"/>
        </w:rPr>
        <w:t>t</w:t>
      </w:r>
      <w:r w:rsidRPr="00023CB9">
        <w:rPr>
          <w:rFonts w:asciiTheme="majorHAnsi" w:hAnsiTheme="majorHAnsi"/>
          <w:sz w:val="20"/>
          <w:szCs w:val="20"/>
        </w:rPr>
        <w:t>o publish this decision and include it in its Annual Report to the General Assembly of the Organization of American States.</w:t>
      </w:r>
    </w:p>
    <w:p w14:paraId="1560F8E7" w14:textId="77777777" w:rsidR="0071358B" w:rsidRDefault="0071358B">
      <w:pPr>
        <w:rPr>
          <w:rFonts w:asciiTheme="majorHAnsi" w:hAnsiTheme="majorHAnsi"/>
          <w:sz w:val="20"/>
          <w:szCs w:val="20"/>
        </w:rPr>
      </w:pPr>
      <w:r>
        <w:rPr>
          <w:rFonts w:asciiTheme="majorHAnsi" w:hAnsiTheme="majorHAnsi"/>
          <w:sz w:val="20"/>
          <w:szCs w:val="20"/>
        </w:rPr>
        <w:br w:type="page"/>
      </w:r>
    </w:p>
    <w:p w14:paraId="29B4FB3B" w14:textId="03C4DC1A" w:rsidR="0071358B" w:rsidRDefault="0071358B" w:rsidP="0071358B">
      <w:pPr>
        <w:suppressAutoHyphens/>
        <w:ind w:firstLine="720"/>
        <w:jc w:val="both"/>
        <w:rPr>
          <w:rFonts w:ascii="Cambria" w:hAnsi="Cambria"/>
          <w:spacing w:val="-2"/>
          <w:sz w:val="20"/>
        </w:rPr>
      </w:pPr>
      <w:bookmarkStart w:id="0" w:name="_Hlk69908510"/>
      <w:r w:rsidRPr="006D25D7">
        <w:rPr>
          <w:rFonts w:ascii="Cambria" w:hAnsi="Cambria"/>
          <w:spacing w:val="-2"/>
          <w:sz w:val="20"/>
        </w:rPr>
        <w:lastRenderedPageBreak/>
        <w:t xml:space="preserve">Approved by the Inter-American Commission on Human Rights on the </w:t>
      </w:r>
      <w:r w:rsidR="00ED73AE">
        <w:rPr>
          <w:rFonts w:ascii="Cambria" w:hAnsi="Cambria"/>
          <w:spacing w:val="-2"/>
          <w:sz w:val="20"/>
        </w:rPr>
        <w:t>24</w:t>
      </w:r>
      <w:r w:rsidR="00ED73AE" w:rsidRPr="00ED73AE">
        <w:rPr>
          <w:rFonts w:ascii="Cambria" w:hAnsi="Cambria"/>
          <w:spacing w:val="-2"/>
          <w:sz w:val="20"/>
          <w:vertAlign w:val="superscript"/>
        </w:rPr>
        <w:t>th</w:t>
      </w:r>
      <w:r w:rsidR="00ED73AE">
        <w:rPr>
          <w:rFonts w:ascii="Cambria" w:hAnsi="Cambria"/>
          <w:spacing w:val="-2"/>
          <w:sz w:val="20"/>
        </w:rPr>
        <w:t xml:space="preserve"> d</w:t>
      </w:r>
      <w:r>
        <w:rPr>
          <w:rFonts w:ascii="Cambria" w:hAnsi="Cambria"/>
          <w:spacing w:val="-2"/>
          <w:sz w:val="20"/>
        </w:rPr>
        <w:t xml:space="preserve">ay of the month of </w:t>
      </w:r>
      <w:proofErr w:type="gramStart"/>
      <w:r w:rsidR="00ED73AE">
        <w:rPr>
          <w:rFonts w:ascii="Cambria" w:hAnsi="Cambria"/>
          <w:spacing w:val="-2"/>
          <w:sz w:val="20"/>
        </w:rPr>
        <w:t>November</w:t>
      </w:r>
      <w:r>
        <w:rPr>
          <w:rFonts w:ascii="Cambria" w:hAnsi="Cambria"/>
          <w:spacing w:val="-2"/>
          <w:sz w:val="20"/>
        </w:rPr>
        <w:t>,</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0"/>
    <w:p w14:paraId="281DE404" w14:textId="44397502" w:rsidR="0071358B" w:rsidRDefault="0071358B">
      <w:pPr>
        <w:rPr>
          <w:rFonts w:ascii="Cambria" w:hAnsi="Cambria"/>
          <w:sz w:val="20"/>
          <w:szCs w:val="20"/>
        </w:rPr>
      </w:pPr>
      <w:r>
        <w:rPr>
          <w:rFonts w:ascii="Cambria" w:hAnsi="Cambria"/>
          <w:sz w:val="20"/>
          <w:szCs w:val="20"/>
        </w:rPr>
        <w:br w:type="page"/>
      </w:r>
    </w:p>
    <w:p w14:paraId="6B4AA551" w14:textId="77777777" w:rsidR="00F621C3" w:rsidRPr="00023CB9" w:rsidRDefault="00F621C3" w:rsidP="007135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3A0D0918" w14:textId="77777777" w:rsidR="00F621C3" w:rsidRPr="00023CB9" w:rsidRDefault="00F621C3" w:rsidP="00F621C3">
      <w:pPr>
        <w:rPr>
          <w:rFonts w:ascii="Cambria" w:hAnsi="Cambria" w:cs="Calibri"/>
          <w:sz w:val="20"/>
          <w:szCs w:val="20"/>
        </w:rPr>
      </w:pPr>
    </w:p>
    <w:p w14:paraId="22284AE2" w14:textId="2D06A718" w:rsidR="00397923" w:rsidRPr="00023CB9" w:rsidRDefault="00397923"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center"/>
        <w:rPr>
          <w:rFonts w:asciiTheme="majorHAnsi" w:hAnsiTheme="majorHAnsi"/>
          <w:b/>
          <w:sz w:val="20"/>
          <w:szCs w:val="20"/>
        </w:rPr>
      </w:pPr>
      <w:r w:rsidRPr="00023CB9">
        <w:rPr>
          <w:rFonts w:asciiTheme="majorHAnsi" w:hAnsiTheme="majorHAnsi"/>
          <w:b/>
          <w:sz w:val="20"/>
          <w:szCs w:val="20"/>
        </w:rPr>
        <w:t>ANNEX I – ALLEGED VICTIMS</w:t>
      </w:r>
    </w:p>
    <w:p w14:paraId="7ECD7DD7" w14:textId="77777777" w:rsidR="00397923" w:rsidRPr="00023CB9" w:rsidRDefault="00397923"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center"/>
        <w:rPr>
          <w:rFonts w:asciiTheme="majorHAnsi" w:hAnsiTheme="majorHAnsi"/>
          <w:b/>
          <w:sz w:val="20"/>
          <w:szCs w:val="20"/>
        </w:rPr>
      </w:pPr>
    </w:p>
    <w:p w14:paraId="2C6194B9" w14:textId="77777777" w:rsidR="00397923" w:rsidRPr="00023CB9" w:rsidRDefault="00397923"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center"/>
        <w:rPr>
          <w:rFonts w:asciiTheme="majorHAnsi" w:hAnsiTheme="majorHAnsi"/>
          <w:b/>
          <w:sz w:val="20"/>
          <w:szCs w:val="20"/>
        </w:rPr>
      </w:pPr>
    </w:p>
    <w:tbl>
      <w:tblPr>
        <w:tblStyle w:val="TableGrid"/>
        <w:tblW w:w="0" w:type="auto"/>
        <w:tblInd w:w="720" w:type="dxa"/>
        <w:tblLook w:val="04A0" w:firstRow="1" w:lastRow="0" w:firstColumn="1" w:lastColumn="0" w:noHBand="0" w:noVBand="1"/>
      </w:tblPr>
      <w:tblGrid>
        <w:gridCol w:w="4294"/>
        <w:gridCol w:w="4336"/>
      </w:tblGrid>
      <w:tr w:rsidR="00397923" w:rsidRPr="00023CB9" w14:paraId="6669E1F8" w14:textId="77777777" w:rsidTr="00707176">
        <w:tc>
          <w:tcPr>
            <w:tcW w:w="4294" w:type="dxa"/>
          </w:tcPr>
          <w:p w14:paraId="36933B2C" w14:textId="751E7B64"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rPr>
            </w:pPr>
            <w:r w:rsidRPr="00023CB9">
              <w:rPr>
                <w:rFonts w:asciiTheme="majorHAnsi" w:hAnsiTheme="majorHAnsi"/>
                <w:b/>
                <w:sz w:val="20"/>
                <w:szCs w:val="20"/>
              </w:rPr>
              <w:t>Name</w:t>
            </w:r>
          </w:p>
        </w:tc>
        <w:tc>
          <w:tcPr>
            <w:tcW w:w="4336" w:type="dxa"/>
          </w:tcPr>
          <w:p w14:paraId="4951E924" w14:textId="50ED416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rPr>
            </w:pPr>
            <w:r w:rsidRPr="00023CB9">
              <w:rPr>
                <w:rFonts w:asciiTheme="majorHAnsi" w:hAnsiTheme="majorHAnsi"/>
                <w:b/>
                <w:sz w:val="20"/>
                <w:szCs w:val="20"/>
              </w:rPr>
              <w:t>Observations</w:t>
            </w:r>
          </w:p>
        </w:tc>
      </w:tr>
      <w:tr w:rsidR="00397923" w:rsidRPr="00023CB9" w14:paraId="193F21EC" w14:textId="77777777" w:rsidTr="00707176">
        <w:tc>
          <w:tcPr>
            <w:tcW w:w="4294" w:type="dxa"/>
          </w:tcPr>
          <w:p w14:paraId="070EC369"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proofErr w:type="spellStart"/>
            <w:r w:rsidRPr="00023CB9">
              <w:rPr>
                <w:rFonts w:asciiTheme="majorHAnsi" w:hAnsiTheme="majorHAnsi"/>
                <w:sz w:val="20"/>
                <w:szCs w:val="20"/>
              </w:rPr>
              <w:t>Abdón</w:t>
            </w:r>
            <w:proofErr w:type="spellEnd"/>
            <w:r w:rsidRPr="00023CB9">
              <w:rPr>
                <w:rFonts w:asciiTheme="majorHAnsi" w:hAnsiTheme="majorHAnsi"/>
                <w:sz w:val="20"/>
                <w:szCs w:val="20"/>
              </w:rPr>
              <w:t xml:space="preserve"> </w:t>
            </w:r>
            <w:proofErr w:type="spellStart"/>
            <w:r w:rsidRPr="00023CB9">
              <w:rPr>
                <w:rFonts w:asciiTheme="majorHAnsi" w:hAnsiTheme="majorHAnsi"/>
                <w:sz w:val="20"/>
                <w:szCs w:val="20"/>
              </w:rPr>
              <w:t>Napoleón</w:t>
            </w:r>
            <w:proofErr w:type="spellEnd"/>
          </w:p>
        </w:tc>
        <w:tc>
          <w:tcPr>
            <w:tcW w:w="4336" w:type="dxa"/>
          </w:tcPr>
          <w:p w14:paraId="5C6B3E3A" w14:textId="7947AE6F"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sidRPr="00023CB9">
              <w:rPr>
                <w:rFonts w:asciiTheme="majorHAnsi" w:hAnsiTheme="majorHAnsi"/>
                <w:sz w:val="20"/>
                <w:szCs w:val="20"/>
              </w:rPr>
              <w:t>Elderly person</w:t>
            </w:r>
          </w:p>
        </w:tc>
      </w:tr>
      <w:tr w:rsidR="00397923" w:rsidRPr="00023CB9" w14:paraId="6254B62D" w14:textId="77777777" w:rsidTr="00707176">
        <w:tc>
          <w:tcPr>
            <w:tcW w:w="4294" w:type="dxa"/>
          </w:tcPr>
          <w:p w14:paraId="26050EF6"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Rosa Elvira Alban Mayorga</w:t>
            </w:r>
          </w:p>
        </w:tc>
        <w:tc>
          <w:tcPr>
            <w:tcW w:w="4336" w:type="dxa"/>
          </w:tcPr>
          <w:p w14:paraId="2B1BBDFF"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397923" w:rsidRPr="00023CB9" w14:paraId="792C620F" w14:textId="77777777" w:rsidTr="00707176">
        <w:tc>
          <w:tcPr>
            <w:tcW w:w="4294" w:type="dxa"/>
          </w:tcPr>
          <w:p w14:paraId="66DDD4AE"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Miriam Alban Mayorga</w:t>
            </w:r>
          </w:p>
        </w:tc>
        <w:tc>
          <w:tcPr>
            <w:tcW w:w="4336" w:type="dxa"/>
          </w:tcPr>
          <w:p w14:paraId="67350C79"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397923" w:rsidRPr="00023CB9" w14:paraId="09A01E3D" w14:textId="77777777" w:rsidTr="00707176">
        <w:tc>
          <w:tcPr>
            <w:tcW w:w="4294" w:type="dxa"/>
          </w:tcPr>
          <w:p w14:paraId="36BACD11"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Martha Cecilia Esparza</w:t>
            </w:r>
          </w:p>
        </w:tc>
        <w:tc>
          <w:tcPr>
            <w:tcW w:w="4336" w:type="dxa"/>
          </w:tcPr>
          <w:p w14:paraId="3759C324"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397923" w:rsidRPr="00023CB9" w14:paraId="1A3507B3" w14:textId="77777777" w:rsidTr="00707176">
        <w:tc>
          <w:tcPr>
            <w:tcW w:w="4294" w:type="dxa"/>
          </w:tcPr>
          <w:p w14:paraId="5EB4BBB0"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Jonathan Lasso</w:t>
            </w:r>
          </w:p>
        </w:tc>
        <w:tc>
          <w:tcPr>
            <w:tcW w:w="4336" w:type="dxa"/>
          </w:tcPr>
          <w:p w14:paraId="56912B40"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397923" w:rsidRPr="00023CB9" w14:paraId="335A6D6A" w14:textId="77777777" w:rsidTr="00707176">
        <w:tc>
          <w:tcPr>
            <w:tcW w:w="4294" w:type="dxa"/>
          </w:tcPr>
          <w:p w14:paraId="7F752282"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Karina Lasso</w:t>
            </w:r>
          </w:p>
        </w:tc>
        <w:tc>
          <w:tcPr>
            <w:tcW w:w="4336" w:type="dxa"/>
          </w:tcPr>
          <w:p w14:paraId="4BB9D62E"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397923" w:rsidRPr="00023CB9" w14:paraId="323F8965" w14:textId="77777777" w:rsidTr="00707176">
        <w:tc>
          <w:tcPr>
            <w:tcW w:w="4294" w:type="dxa"/>
          </w:tcPr>
          <w:p w14:paraId="2F245905"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Vinicio Lasso</w:t>
            </w:r>
          </w:p>
        </w:tc>
        <w:tc>
          <w:tcPr>
            <w:tcW w:w="4336" w:type="dxa"/>
          </w:tcPr>
          <w:p w14:paraId="2077E2AB" w14:textId="6CBB5239" w:rsidR="00397923" w:rsidRPr="00023CB9" w:rsidRDefault="008D77C5"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Pr>
                <w:rFonts w:asciiTheme="majorHAnsi" w:hAnsiTheme="majorHAnsi"/>
                <w:sz w:val="20"/>
                <w:szCs w:val="20"/>
              </w:rPr>
              <w:t>B</w:t>
            </w:r>
            <w:r w:rsidR="00397923" w:rsidRPr="00023CB9">
              <w:rPr>
                <w:rFonts w:asciiTheme="majorHAnsi" w:hAnsiTheme="majorHAnsi"/>
                <w:sz w:val="20"/>
                <w:szCs w:val="20"/>
              </w:rPr>
              <w:t>oy</w:t>
            </w:r>
          </w:p>
        </w:tc>
      </w:tr>
      <w:tr w:rsidR="00397923" w:rsidRPr="00023CB9" w14:paraId="27BD22D1" w14:textId="77777777" w:rsidTr="00707176">
        <w:tc>
          <w:tcPr>
            <w:tcW w:w="4294" w:type="dxa"/>
          </w:tcPr>
          <w:p w14:paraId="4A86C846" w14:textId="77777777" w:rsidR="00397923" w:rsidRPr="00023CB9" w:rsidRDefault="00397923"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proofErr w:type="spellStart"/>
            <w:r w:rsidRPr="00023CB9">
              <w:rPr>
                <w:rFonts w:asciiTheme="majorHAnsi" w:hAnsiTheme="majorHAnsi"/>
                <w:sz w:val="20"/>
                <w:szCs w:val="20"/>
              </w:rPr>
              <w:t>Mishell</w:t>
            </w:r>
            <w:proofErr w:type="spellEnd"/>
            <w:r w:rsidRPr="00023CB9">
              <w:rPr>
                <w:rFonts w:asciiTheme="majorHAnsi" w:hAnsiTheme="majorHAnsi"/>
                <w:sz w:val="20"/>
                <w:szCs w:val="20"/>
              </w:rPr>
              <w:t xml:space="preserve"> Lasso</w:t>
            </w:r>
          </w:p>
        </w:tc>
        <w:tc>
          <w:tcPr>
            <w:tcW w:w="4336" w:type="dxa"/>
          </w:tcPr>
          <w:p w14:paraId="2FBE0471" w14:textId="51D40D23" w:rsidR="00397923" w:rsidRPr="00023CB9" w:rsidRDefault="008D77C5"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Pr>
                <w:rFonts w:asciiTheme="majorHAnsi" w:hAnsiTheme="majorHAnsi"/>
                <w:sz w:val="20"/>
                <w:szCs w:val="20"/>
              </w:rPr>
              <w:t>B</w:t>
            </w:r>
            <w:r w:rsidRPr="00023CB9">
              <w:rPr>
                <w:rFonts w:asciiTheme="majorHAnsi" w:hAnsiTheme="majorHAnsi"/>
                <w:sz w:val="20"/>
                <w:szCs w:val="20"/>
              </w:rPr>
              <w:t>oy</w:t>
            </w:r>
          </w:p>
        </w:tc>
      </w:tr>
      <w:tr w:rsidR="00397923" w:rsidRPr="00023CB9" w14:paraId="58A0857D" w14:textId="77777777" w:rsidTr="00707176">
        <w:tc>
          <w:tcPr>
            <w:tcW w:w="4294" w:type="dxa"/>
          </w:tcPr>
          <w:p w14:paraId="1DED7582" w14:textId="77777777" w:rsidR="00397923" w:rsidRPr="00023CB9" w:rsidRDefault="00397923"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William Lasso</w:t>
            </w:r>
          </w:p>
        </w:tc>
        <w:tc>
          <w:tcPr>
            <w:tcW w:w="4336" w:type="dxa"/>
          </w:tcPr>
          <w:p w14:paraId="39C1BDF0" w14:textId="6D7DEF2B" w:rsidR="00397923" w:rsidRPr="00023CB9" w:rsidRDefault="008D77C5"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Pr>
                <w:rFonts w:asciiTheme="majorHAnsi" w:hAnsiTheme="majorHAnsi"/>
                <w:sz w:val="20"/>
                <w:szCs w:val="20"/>
              </w:rPr>
              <w:t>B</w:t>
            </w:r>
            <w:r w:rsidRPr="00023CB9">
              <w:rPr>
                <w:rFonts w:asciiTheme="majorHAnsi" w:hAnsiTheme="majorHAnsi"/>
                <w:sz w:val="20"/>
                <w:szCs w:val="20"/>
              </w:rPr>
              <w:t>oy</w:t>
            </w:r>
          </w:p>
        </w:tc>
      </w:tr>
      <w:tr w:rsidR="00397923" w:rsidRPr="00023CB9" w14:paraId="510604C2" w14:textId="77777777" w:rsidTr="00707176">
        <w:tc>
          <w:tcPr>
            <w:tcW w:w="4294" w:type="dxa"/>
          </w:tcPr>
          <w:p w14:paraId="212DFC6E" w14:textId="77777777" w:rsidR="00397923" w:rsidRPr="00023CB9" w:rsidRDefault="00397923"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Esteban Esparza</w:t>
            </w:r>
          </w:p>
        </w:tc>
        <w:tc>
          <w:tcPr>
            <w:tcW w:w="4336" w:type="dxa"/>
          </w:tcPr>
          <w:p w14:paraId="7C39D0A3" w14:textId="22C8EA53" w:rsidR="00397923" w:rsidRPr="00023CB9" w:rsidRDefault="008D77C5"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Pr>
                <w:rFonts w:asciiTheme="majorHAnsi" w:hAnsiTheme="majorHAnsi"/>
                <w:sz w:val="20"/>
                <w:szCs w:val="20"/>
              </w:rPr>
              <w:t>B</w:t>
            </w:r>
            <w:r w:rsidRPr="00023CB9">
              <w:rPr>
                <w:rFonts w:asciiTheme="majorHAnsi" w:hAnsiTheme="majorHAnsi"/>
                <w:sz w:val="20"/>
                <w:szCs w:val="20"/>
              </w:rPr>
              <w:t>oy</w:t>
            </w:r>
          </w:p>
        </w:tc>
      </w:tr>
      <w:tr w:rsidR="00397923" w:rsidRPr="00023CB9" w14:paraId="2DF4E474" w14:textId="77777777" w:rsidTr="00707176">
        <w:tc>
          <w:tcPr>
            <w:tcW w:w="4294" w:type="dxa"/>
          </w:tcPr>
          <w:p w14:paraId="6EF176F1"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Víctor Manuel Paredes</w:t>
            </w:r>
          </w:p>
        </w:tc>
        <w:tc>
          <w:tcPr>
            <w:tcW w:w="4336" w:type="dxa"/>
          </w:tcPr>
          <w:p w14:paraId="406CEE0B"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397923" w:rsidRPr="00023CB9" w14:paraId="463E89BD" w14:textId="77777777" w:rsidTr="00707176">
        <w:tc>
          <w:tcPr>
            <w:tcW w:w="4294" w:type="dxa"/>
          </w:tcPr>
          <w:p w14:paraId="26ED026B"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Elsy Lucía</w:t>
            </w:r>
          </w:p>
        </w:tc>
        <w:tc>
          <w:tcPr>
            <w:tcW w:w="4336" w:type="dxa"/>
          </w:tcPr>
          <w:p w14:paraId="6D829943" w14:textId="77777777" w:rsidR="00397923" w:rsidRPr="00023CB9" w:rsidRDefault="00397923" w:rsidP="0070717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65DCC64F" w14:textId="77777777" w:rsidTr="00707176">
        <w:tc>
          <w:tcPr>
            <w:tcW w:w="4294" w:type="dxa"/>
          </w:tcPr>
          <w:p w14:paraId="6836EECD"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Roni Paredes </w:t>
            </w:r>
          </w:p>
        </w:tc>
        <w:tc>
          <w:tcPr>
            <w:tcW w:w="4336" w:type="dxa"/>
          </w:tcPr>
          <w:p w14:paraId="1E7411D4" w14:textId="139A0151"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Pr>
                <w:rFonts w:asciiTheme="majorHAnsi" w:hAnsiTheme="majorHAnsi"/>
                <w:sz w:val="20"/>
                <w:szCs w:val="20"/>
              </w:rPr>
              <w:t>B</w:t>
            </w:r>
            <w:r w:rsidRPr="00023CB9">
              <w:rPr>
                <w:rFonts w:asciiTheme="majorHAnsi" w:hAnsiTheme="majorHAnsi"/>
                <w:sz w:val="20"/>
                <w:szCs w:val="20"/>
              </w:rPr>
              <w:t>oy</w:t>
            </w:r>
          </w:p>
        </w:tc>
      </w:tr>
      <w:tr w:rsidR="008D77C5" w:rsidRPr="00023CB9" w14:paraId="28321FE0" w14:textId="77777777" w:rsidTr="00707176">
        <w:tc>
          <w:tcPr>
            <w:tcW w:w="4294" w:type="dxa"/>
          </w:tcPr>
          <w:p w14:paraId="61B0ABCC"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Alexander Paredes</w:t>
            </w:r>
          </w:p>
        </w:tc>
        <w:tc>
          <w:tcPr>
            <w:tcW w:w="4336" w:type="dxa"/>
          </w:tcPr>
          <w:p w14:paraId="51BBAEEA" w14:textId="7B727620"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Pr>
                <w:rFonts w:asciiTheme="majorHAnsi" w:hAnsiTheme="majorHAnsi"/>
                <w:sz w:val="20"/>
                <w:szCs w:val="20"/>
              </w:rPr>
              <w:t>B</w:t>
            </w:r>
            <w:r w:rsidRPr="00023CB9">
              <w:rPr>
                <w:rFonts w:asciiTheme="majorHAnsi" w:hAnsiTheme="majorHAnsi"/>
                <w:sz w:val="20"/>
                <w:szCs w:val="20"/>
              </w:rPr>
              <w:t>oy</w:t>
            </w:r>
          </w:p>
        </w:tc>
      </w:tr>
      <w:tr w:rsidR="008D77C5" w:rsidRPr="00023CB9" w14:paraId="5CCC5533" w14:textId="77777777" w:rsidTr="00707176">
        <w:tc>
          <w:tcPr>
            <w:tcW w:w="4294" w:type="dxa"/>
          </w:tcPr>
          <w:p w14:paraId="25FD9830"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Diego Vicente </w:t>
            </w:r>
            <w:proofErr w:type="spellStart"/>
            <w:r w:rsidRPr="00023CB9">
              <w:rPr>
                <w:rFonts w:asciiTheme="majorHAnsi" w:hAnsiTheme="majorHAnsi"/>
                <w:sz w:val="20"/>
                <w:szCs w:val="20"/>
              </w:rPr>
              <w:t>Chila</w:t>
            </w:r>
            <w:proofErr w:type="spellEnd"/>
          </w:p>
        </w:tc>
        <w:tc>
          <w:tcPr>
            <w:tcW w:w="4336" w:type="dxa"/>
          </w:tcPr>
          <w:p w14:paraId="0CC42BAD"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1017CB6F" w14:textId="77777777" w:rsidTr="00707176">
        <w:tc>
          <w:tcPr>
            <w:tcW w:w="4294" w:type="dxa"/>
          </w:tcPr>
          <w:p w14:paraId="25ED7F10"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Ana María </w:t>
            </w:r>
            <w:proofErr w:type="spellStart"/>
            <w:r w:rsidRPr="00023CB9">
              <w:rPr>
                <w:rFonts w:asciiTheme="majorHAnsi" w:hAnsiTheme="majorHAnsi"/>
                <w:sz w:val="20"/>
                <w:szCs w:val="20"/>
              </w:rPr>
              <w:t>Chila</w:t>
            </w:r>
            <w:proofErr w:type="spellEnd"/>
          </w:p>
        </w:tc>
        <w:tc>
          <w:tcPr>
            <w:tcW w:w="4336" w:type="dxa"/>
          </w:tcPr>
          <w:p w14:paraId="2330541E" w14:textId="58085BEB"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sidRPr="00023CB9">
              <w:rPr>
                <w:rFonts w:asciiTheme="majorHAnsi" w:hAnsiTheme="majorHAnsi"/>
                <w:sz w:val="20"/>
                <w:szCs w:val="20"/>
              </w:rPr>
              <w:t>Elderly person</w:t>
            </w:r>
          </w:p>
        </w:tc>
      </w:tr>
      <w:tr w:rsidR="008D77C5" w:rsidRPr="00023CB9" w14:paraId="1D02D49B" w14:textId="77777777" w:rsidTr="00707176">
        <w:tc>
          <w:tcPr>
            <w:tcW w:w="4294" w:type="dxa"/>
          </w:tcPr>
          <w:p w14:paraId="7BE40E34"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Teresa de Jesús </w:t>
            </w:r>
            <w:proofErr w:type="spellStart"/>
            <w:r w:rsidRPr="00023CB9">
              <w:rPr>
                <w:rFonts w:asciiTheme="majorHAnsi" w:hAnsiTheme="majorHAnsi"/>
                <w:sz w:val="20"/>
                <w:szCs w:val="20"/>
              </w:rPr>
              <w:t>Chila</w:t>
            </w:r>
            <w:proofErr w:type="spellEnd"/>
          </w:p>
        </w:tc>
        <w:tc>
          <w:tcPr>
            <w:tcW w:w="4336" w:type="dxa"/>
          </w:tcPr>
          <w:p w14:paraId="7701D986"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50D7CD52" w14:textId="77777777" w:rsidTr="00707176">
        <w:tc>
          <w:tcPr>
            <w:tcW w:w="4294" w:type="dxa"/>
          </w:tcPr>
          <w:p w14:paraId="10A2F995"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Fanny Panamá </w:t>
            </w:r>
            <w:proofErr w:type="spellStart"/>
            <w:r w:rsidRPr="00023CB9">
              <w:rPr>
                <w:rFonts w:asciiTheme="majorHAnsi" w:hAnsiTheme="majorHAnsi"/>
                <w:sz w:val="20"/>
                <w:szCs w:val="20"/>
              </w:rPr>
              <w:t>Muenala</w:t>
            </w:r>
            <w:proofErr w:type="spellEnd"/>
          </w:p>
        </w:tc>
        <w:tc>
          <w:tcPr>
            <w:tcW w:w="4336" w:type="dxa"/>
          </w:tcPr>
          <w:p w14:paraId="574D703E"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36EE965C" w14:textId="77777777" w:rsidTr="00707176">
        <w:tc>
          <w:tcPr>
            <w:tcW w:w="4294" w:type="dxa"/>
          </w:tcPr>
          <w:p w14:paraId="01EC919E"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Fabian </w:t>
            </w:r>
            <w:proofErr w:type="spellStart"/>
            <w:r w:rsidRPr="00023CB9">
              <w:rPr>
                <w:rFonts w:asciiTheme="majorHAnsi" w:hAnsiTheme="majorHAnsi"/>
                <w:sz w:val="20"/>
                <w:szCs w:val="20"/>
              </w:rPr>
              <w:t>Paca</w:t>
            </w:r>
            <w:proofErr w:type="spellEnd"/>
            <w:r w:rsidRPr="00023CB9">
              <w:rPr>
                <w:rFonts w:asciiTheme="majorHAnsi" w:hAnsiTheme="majorHAnsi"/>
                <w:sz w:val="20"/>
                <w:szCs w:val="20"/>
              </w:rPr>
              <w:t xml:space="preserve"> </w:t>
            </w:r>
            <w:proofErr w:type="spellStart"/>
            <w:r w:rsidRPr="00023CB9">
              <w:rPr>
                <w:rFonts w:asciiTheme="majorHAnsi" w:hAnsiTheme="majorHAnsi"/>
                <w:sz w:val="20"/>
                <w:szCs w:val="20"/>
              </w:rPr>
              <w:t>Barbaero</w:t>
            </w:r>
            <w:proofErr w:type="spellEnd"/>
          </w:p>
        </w:tc>
        <w:tc>
          <w:tcPr>
            <w:tcW w:w="4336" w:type="dxa"/>
          </w:tcPr>
          <w:p w14:paraId="6B9B112B"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58DC2D22" w14:textId="77777777" w:rsidTr="00707176">
        <w:tc>
          <w:tcPr>
            <w:tcW w:w="4294" w:type="dxa"/>
          </w:tcPr>
          <w:p w14:paraId="7A0B1C03"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Jaime Pasto Panamá</w:t>
            </w:r>
          </w:p>
        </w:tc>
        <w:tc>
          <w:tcPr>
            <w:tcW w:w="4336" w:type="dxa"/>
          </w:tcPr>
          <w:p w14:paraId="173EA211" w14:textId="2274C8FC"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rPr>
            </w:pPr>
            <w:r>
              <w:rPr>
                <w:rFonts w:asciiTheme="majorHAnsi" w:hAnsiTheme="majorHAnsi"/>
                <w:sz w:val="20"/>
                <w:szCs w:val="20"/>
              </w:rPr>
              <w:t>B</w:t>
            </w:r>
            <w:r w:rsidRPr="00023CB9">
              <w:rPr>
                <w:rFonts w:asciiTheme="majorHAnsi" w:hAnsiTheme="majorHAnsi"/>
                <w:sz w:val="20"/>
                <w:szCs w:val="20"/>
              </w:rPr>
              <w:t>oy</w:t>
            </w:r>
          </w:p>
        </w:tc>
      </w:tr>
      <w:tr w:rsidR="008D77C5" w:rsidRPr="00023CB9" w14:paraId="58AAA894" w14:textId="77777777" w:rsidTr="00707176">
        <w:tc>
          <w:tcPr>
            <w:tcW w:w="4294" w:type="dxa"/>
          </w:tcPr>
          <w:p w14:paraId="11BC4BB8"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Karina </w:t>
            </w:r>
            <w:proofErr w:type="spellStart"/>
            <w:r w:rsidRPr="00023CB9">
              <w:rPr>
                <w:rFonts w:asciiTheme="majorHAnsi" w:hAnsiTheme="majorHAnsi"/>
                <w:sz w:val="20"/>
                <w:szCs w:val="20"/>
              </w:rPr>
              <w:t>Belén</w:t>
            </w:r>
            <w:proofErr w:type="spellEnd"/>
            <w:r w:rsidRPr="00023CB9">
              <w:rPr>
                <w:rFonts w:asciiTheme="majorHAnsi" w:hAnsiTheme="majorHAnsi"/>
                <w:sz w:val="20"/>
                <w:szCs w:val="20"/>
              </w:rPr>
              <w:t xml:space="preserve"> </w:t>
            </w:r>
            <w:proofErr w:type="spellStart"/>
            <w:r w:rsidRPr="00023CB9">
              <w:rPr>
                <w:rFonts w:asciiTheme="majorHAnsi" w:hAnsiTheme="majorHAnsi"/>
                <w:sz w:val="20"/>
                <w:szCs w:val="20"/>
              </w:rPr>
              <w:t>Paca</w:t>
            </w:r>
            <w:proofErr w:type="spellEnd"/>
            <w:r w:rsidRPr="00023CB9">
              <w:rPr>
                <w:rFonts w:asciiTheme="majorHAnsi" w:hAnsiTheme="majorHAnsi"/>
                <w:sz w:val="20"/>
                <w:szCs w:val="20"/>
              </w:rPr>
              <w:t xml:space="preserve"> Panamá</w:t>
            </w:r>
          </w:p>
        </w:tc>
        <w:tc>
          <w:tcPr>
            <w:tcW w:w="4336" w:type="dxa"/>
          </w:tcPr>
          <w:p w14:paraId="7FB18790" w14:textId="776E9A76"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Pr>
                <w:rFonts w:asciiTheme="majorHAnsi" w:hAnsiTheme="majorHAnsi"/>
                <w:sz w:val="20"/>
                <w:szCs w:val="20"/>
              </w:rPr>
              <w:t>G</w:t>
            </w:r>
            <w:r w:rsidRPr="00023CB9">
              <w:rPr>
                <w:rFonts w:asciiTheme="majorHAnsi" w:hAnsiTheme="majorHAnsi"/>
                <w:sz w:val="20"/>
                <w:szCs w:val="20"/>
              </w:rPr>
              <w:t>irl</w:t>
            </w:r>
          </w:p>
        </w:tc>
      </w:tr>
      <w:tr w:rsidR="008D77C5" w:rsidRPr="00023CB9" w14:paraId="16FF61B7" w14:textId="77777777" w:rsidTr="00707176">
        <w:tc>
          <w:tcPr>
            <w:tcW w:w="4294" w:type="dxa"/>
          </w:tcPr>
          <w:p w14:paraId="26122CFA"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Julio </w:t>
            </w:r>
            <w:proofErr w:type="spellStart"/>
            <w:r w:rsidRPr="00023CB9">
              <w:rPr>
                <w:rFonts w:asciiTheme="majorHAnsi" w:hAnsiTheme="majorHAnsi"/>
                <w:sz w:val="20"/>
                <w:szCs w:val="20"/>
              </w:rPr>
              <w:t>Morán</w:t>
            </w:r>
            <w:proofErr w:type="spellEnd"/>
          </w:p>
        </w:tc>
        <w:tc>
          <w:tcPr>
            <w:tcW w:w="4336" w:type="dxa"/>
          </w:tcPr>
          <w:p w14:paraId="22544C49"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327AAED4" w14:textId="77777777" w:rsidTr="00707176">
        <w:tc>
          <w:tcPr>
            <w:tcW w:w="4294" w:type="dxa"/>
          </w:tcPr>
          <w:p w14:paraId="5E54711C"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Olga </w:t>
            </w:r>
            <w:proofErr w:type="spellStart"/>
            <w:r w:rsidRPr="00023CB9">
              <w:rPr>
                <w:rFonts w:asciiTheme="majorHAnsi" w:hAnsiTheme="majorHAnsi"/>
                <w:sz w:val="20"/>
                <w:szCs w:val="20"/>
              </w:rPr>
              <w:t>Segido</w:t>
            </w:r>
            <w:proofErr w:type="spellEnd"/>
          </w:p>
        </w:tc>
        <w:tc>
          <w:tcPr>
            <w:tcW w:w="4336" w:type="dxa"/>
          </w:tcPr>
          <w:p w14:paraId="688431E3"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1CB43DA8" w14:textId="77777777" w:rsidTr="00707176">
        <w:tc>
          <w:tcPr>
            <w:tcW w:w="4294" w:type="dxa"/>
          </w:tcPr>
          <w:p w14:paraId="2791BAEE"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proofErr w:type="spellStart"/>
            <w:r w:rsidRPr="00023CB9">
              <w:rPr>
                <w:rFonts w:asciiTheme="majorHAnsi" w:hAnsiTheme="majorHAnsi"/>
                <w:sz w:val="20"/>
                <w:szCs w:val="20"/>
              </w:rPr>
              <w:t>Ángel</w:t>
            </w:r>
            <w:proofErr w:type="spellEnd"/>
            <w:r w:rsidRPr="00023CB9">
              <w:rPr>
                <w:rFonts w:asciiTheme="majorHAnsi" w:hAnsiTheme="majorHAnsi"/>
                <w:sz w:val="20"/>
                <w:szCs w:val="20"/>
              </w:rPr>
              <w:t xml:space="preserve"> Moran</w:t>
            </w:r>
          </w:p>
        </w:tc>
        <w:tc>
          <w:tcPr>
            <w:tcW w:w="4336" w:type="dxa"/>
          </w:tcPr>
          <w:p w14:paraId="1CBD13FB"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05526A20" w14:textId="77777777" w:rsidTr="00707176">
        <w:tc>
          <w:tcPr>
            <w:tcW w:w="4294" w:type="dxa"/>
          </w:tcPr>
          <w:p w14:paraId="49AE15B8"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Patricia Moran</w:t>
            </w:r>
          </w:p>
        </w:tc>
        <w:tc>
          <w:tcPr>
            <w:tcW w:w="4336" w:type="dxa"/>
          </w:tcPr>
          <w:p w14:paraId="36841CD2"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73EED41A" w14:textId="77777777" w:rsidTr="00707176">
        <w:tc>
          <w:tcPr>
            <w:tcW w:w="4294" w:type="dxa"/>
          </w:tcPr>
          <w:p w14:paraId="45BE0C31"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Martin Ochoa</w:t>
            </w:r>
          </w:p>
        </w:tc>
        <w:tc>
          <w:tcPr>
            <w:tcW w:w="4336" w:type="dxa"/>
          </w:tcPr>
          <w:p w14:paraId="26E680FB"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2BDCC03B" w14:textId="77777777" w:rsidTr="00707176">
        <w:tc>
          <w:tcPr>
            <w:tcW w:w="4294" w:type="dxa"/>
          </w:tcPr>
          <w:p w14:paraId="2C4BEF1E"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Byron Moran</w:t>
            </w:r>
          </w:p>
        </w:tc>
        <w:tc>
          <w:tcPr>
            <w:tcW w:w="4336" w:type="dxa"/>
          </w:tcPr>
          <w:p w14:paraId="78212D88"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15C313A4" w14:textId="77777777" w:rsidTr="00707176">
        <w:tc>
          <w:tcPr>
            <w:tcW w:w="4294" w:type="dxa"/>
          </w:tcPr>
          <w:p w14:paraId="4EC75ACB"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Mariana Maldonado </w:t>
            </w:r>
            <w:proofErr w:type="spellStart"/>
            <w:r w:rsidRPr="00023CB9">
              <w:rPr>
                <w:rFonts w:asciiTheme="majorHAnsi" w:hAnsiTheme="majorHAnsi"/>
                <w:sz w:val="20"/>
                <w:szCs w:val="20"/>
              </w:rPr>
              <w:t>Zuquillo</w:t>
            </w:r>
            <w:proofErr w:type="spellEnd"/>
          </w:p>
        </w:tc>
        <w:tc>
          <w:tcPr>
            <w:tcW w:w="4336" w:type="dxa"/>
          </w:tcPr>
          <w:p w14:paraId="50F302E6"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2EECD2F4" w14:textId="77777777" w:rsidTr="00707176">
        <w:tc>
          <w:tcPr>
            <w:tcW w:w="4294" w:type="dxa"/>
          </w:tcPr>
          <w:p w14:paraId="77D52522" w14:textId="70BC53C8"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Daughter of Mariana Maldonado </w:t>
            </w:r>
            <w:proofErr w:type="spellStart"/>
            <w:r w:rsidRPr="00023CB9">
              <w:rPr>
                <w:rFonts w:asciiTheme="majorHAnsi" w:hAnsiTheme="majorHAnsi"/>
                <w:sz w:val="20"/>
                <w:szCs w:val="20"/>
              </w:rPr>
              <w:t>Zuquillo</w:t>
            </w:r>
            <w:proofErr w:type="spellEnd"/>
          </w:p>
        </w:tc>
        <w:tc>
          <w:tcPr>
            <w:tcW w:w="4336" w:type="dxa"/>
          </w:tcPr>
          <w:p w14:paraId="46FE9026" w14:textId="54CF5745"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Pr>
                <w:rFonts w:asciiTheme="majorHAnsi" w:hAnsiTheme="majorHAnsi"/>
                <w:sz w:val="20"/>
                <w:szCs w:val="20"/>
              </w:rPr>
              <w:t>G</w:t>
            </w:r>
            <w:r w:rsidRPr="00023CB9">
              <w:rPr>
                <w:rFonts w:asciiTheme="majorHAnsi" w:hAnsiTheme="majorHAnsi"/>
                <w:sz w:val="20"/>
                <w:szCs w:val="20"/>
              </w:rPr>
              <w:t>irl</w:t>
            </w:r>
          </w:p>
        </w:tc>
      </w:tr>
      <w:tr w:rsidR="008D77C5" w:rsidRPr="00023CB9" w14:paraId="12D1164E" w14:textId="77777777" w:rsidTr="00707176">
        <w:tc>
          <w:tcPr>
            <w:tcW w:w="4294" w:type="dxa"/>
          </w:tcPr>
          <w:p w14:paraId="4E65A99D"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José Arguello Paredes</w:t>
            </w:r>
          </w:p>
        </w:tc>
        <w:tc>
          <w:tcPr>
            <w:tcW w:w="4336" w:type="dxa"/>
          </w:tcPr>
          <w:p w14:paraId="2D28D71C" w14:textId="75E32BF6"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r w:rsidRPr="00023CB9">
              <w:rPr>
                <w:rFonts w:asciiTheme="majorHAnsi" w:hAnsiTheme="majorHAnsi"/>
                <w:sz w:val="20"/>
                <w:szCs w:val="20"/>
              </w:rPr>
              <w:t>Elderly person</w:t>
            </w:r>
          </w:p>
        </w:tc>
      </w:tr>
      <w:tr w:rsidR="008D77C5" w:rsidRPr="00023CB9" w14:paraId="06BC7998" w14:textId="77777777" w:rsidTr="00707176">
        <w:tc>
          <w:tcPr>
            <w:tcW w:w="4294" w:type="dxa"/>
          </w:tcPr>
          <w:p w14:paraId="7A516C99"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Ana Graciela Iza</w:t>
            </w:r>
          </w:p>
        </w:tc>
        <w:tc>
          <w:tcPr>
            <w:tcW w:w="4336" w:type="dxa"/>
          </w:tcPr>
          <w:p w14:paraId="20C0279D"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6A06857F" w14:textId="77777777" w:rsidTr="00707176">
        <w:tc>
          <w:tcPr>
            <w:tcW w:w="4294" w:type="dxa"/>
          </w:tcPr>
          <w:p w14:paraId="0791819B"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Patricia </w:t>
            </w:r>
            <w:proofErr w:type="spellStart"/>
            <w:r w:rsidRPr="00023CB9">
              <w:rPr>
                <w:rFonts w:asciiTheme="majorHAnsi" w:hAnsiTheme="majorHAnsi"/>
                <w:sz w:val="20"/>
                <w:szCs w:val="20"/>
              </w:rPr>
              <w:t>Legña</w:t>
            </w:r>
            <w:proofErr w:type="spellEnd"/>
            <w:r w:rsidRPr="00023CB9">
              <w:rPr>
                <w:rFonts w:asciiTheme="majorHAnsi" w:hAnsiTheme="majorHAnsi"/>
                <w:sz w:val="20"/>
                <w:szCs w:val="20"/>
              </w:rPr>
              <w:t xml:space="preserve"> Iza</w:t>
            </w:r>
          </w:p>
        </w:tc>
        <w:tc>
          <w:tcPr>
            <w:tcW w:w="4336" w:type="dxa"/>
          </w:tcPr>
          <w:p w14:paraId="7425D26D"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r w:rsidR="008D77C5" w:rsidRPr="00023CB9" w14:paraId="617B8B6E" w14:textId="77777777" w:rsidTr="00707176">
        <w:tc>
          <w:tcPr>
            <w:tcW w:w="4294" w:type="dxa"/>
          </w:tcPr>
          <w:p w14:paraId="173C5A8A"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rPr>
            </w:pPr>
            <w:r w:rsidRPr="00023CB9">
              <w:rPr>
                <w:rFonts w:asciiTheme="majorHAnsi" w:hAnsiTheme="majorHAnsi"/>
                <w:sz w:val="20"/>
                <w:szCs w:val="20"/>
              </w:rPr>
              <w:t xml:space="preserve">Diana </w:t>
            </w:r>
            <w:proofErr w:type="spellStart"/>
            <w:r w:rsidRPr="00023CB9">
              <w:rPr>
                <w:rFonts w:asciiTheme="majorHAnsi" w:hAnsiTheme="majorHAnsi"/>
                <w:sz w:val="20"/>
                <w:szCs w:val="20"/>
              </w:rPr>
              <w:t>Legña</w:t>
            </w:r>
            <w:proofErr w:type="spellEnd"/>
            <w:r w:rsidRPr="00023CB9">
              <w:rPr>
                <w:rFonts w:asciiTheme="majorHAnsi" w:hAnsiTheme="majorHAnsi"/>
                <w:sz w:val="20"/>
                <w:szCs w:val="20"/>
              </w:rPr>
              <w:t xml:space="preserve"> Iza</w:t>
            </w:r>
          </w:p>
        </w:tc>
        <w:tc>
          <w:tcPr>
            <w:tcW w:w="4336" w:type="dxa"/>
          </w:tcPr>
          <w:p w14:paraId="016A2E36" w14:textId="77777777" w:rsidR="008D77C5" w:rsidRPr="00023CB9" w:rsidRDefault="008D77C5" w:rsidP="008D77C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rPr>
            </w:pPr>
          </w:p>
        </w:tc>
      </w:tr>
    </w:tbl>
    <w:p w14:paraId="5BA0F58B" w14:textId="77777777" w:rsidR="00397923" w:rsidRPr="00023CB9" w:rsidRDefault="00397923"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center"/>
        <w:rPr>
          <w:rFonts w:asciiTheme="majorHAnsi" w:hAnsiTheme="majorHAnsi"/>
          <w:b/>
          <w:sz w:val="20"/>
          <w:szCs w:val="20"/>
        </w:rPr>
      </w:pPr>
    </w:p>
    <w:p w14:paraId="48F8C118" w14:textId="77777777" w:rsidR="00397923" w:rsidRPr="00023CB9" w:rsidRDefault="00397923" w:rsidP="003979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center"/>
        <w:rPr>
          <w:rFonts w:asciiTheme="majorHAnsi" w:hAnsiTheme="majorHAnsi"/>
          <w:color w:val="FF0000"/>
          <w:sz w:val="20"/>
          <w:szCs w:val="20"/>
        </w:rPr>
      </w:pPr>
    </w:p>
    <w:p w14:paraId="2122B46A" w14:textId="77777777" w:rsidR="00C55560" w:rsidRPr="00023CB9" w:rsidRDefault="00C55560" w:rsidP="00230163">
      <w:pPr>
        <w:tabs>
          <w:tab w:val="left" w:pos="2820"/>
        </w:tabs>
        <w:suppressAutoHyphens/>
        <w:spacing w:line="276" w:lineRule="auto"/>
        <w:rPr>
          <w:rFonts w:asciiTheme="majorHAnsi" w:hAnsiTheme="majorHAnsi"/>
          <w:sz w:val="20"/>
          <w:szCs w:val="20"/>
        </w:rPr>
      </w:pPr>
    </w:p>
    <w:sectPr w:rsidR="00C55560" w:rsidRPr="00023CB9"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9726" w14:textId="77777777" w:rsidR="00F34845" w:rsidRDefault="00F34845" w:rsidP="00036A8A">
      <w:r>
        <w:separator/>
      </w:r>
    </w:p>
  </w:endnote>
  <w:endnote w:type="continuationSeparator" w:id="0">
    <w:p w14:paraId="542BB9CC" w14:textId="77777777" w:rsidR="00F34845" w:rsidRDefault="00F34845" w:rsidP="00036A8A">
      <w:r>
        <w:continuationSeparator/>
      </w:r>
    </w:p>
  </w:endnote>
  <w:endnote w:type="continuationNotice" w:id="1">
    <w:p w14:paraId="53FE36B4" w14:textId="77777777" w:rsidR="00F34845" w:rsidRDefault="00F34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A18A7">
          <w:rPr>
            <w:noProof/>
            <w:sz w:val="16"/>
          </w:rPr>
          <w:t>1</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4749" w14:textId="77777777" w:rsidR="00F34845" w:rsidRPr="00036A8A" w:rsidRDefault="00F3484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0B0C99A" w14:textId="77777777" w:rsidR="00F34845" w:rsidRPr="00036A8A" w:rsidRDefault="00F34845" w:rsidP="00036A8A">
      <w:pPr>
        <w:rPr>
          <w:rFonts w:asciiTheme="majorHAnsi" w:hAnsiTheme="majorHAnsi"/>
          <w:sz w:val="16"/>
          <w:szCs w:val="16"/>
        </w:rPr>
      </w:pPr>
      <w:r w:rsidRPr="00036A8A">
        <w:rPr>
          <w:rFonts w:asciiTheme="majorHAnsi" w:hAnsiTheme="majorHAnsi"/>
          <w:sz w:val="16"/>
          <w:szCs w:val="16"/>
        </w:rPr>
        <w:separator/>
      </w:r>
    </w:p>
    <w:p w14:paraId="0932E48D" w14:textId="77777777" w:rsidR="00F34845" w:rsidRPr="00036A8A" w:rsidRDefault="00F3484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4C7FA76" w14:textId="77777777" w:rsidR="00F34845" w:rsidRPr="0093441A" w:rsidRDefault="00F3484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A349C9D" w14:textId="3AE0B298" w:rsidR="006C48CC" w:rsidRPr="00023CB9" w:rsidRDefault="006C48CC" w:rsidP="00023CB9">
      <w:pPr>
        <w:pStyle w:val="FootnoteText"/>
        <w:ind w:firstLine="709"/>
        <w:rPr>
          <w:rFonts w:asciiTheme="majorHAnsi" w:hAnsiTheme="majorHAnsi"/>
          <w:sz w:val="16"/>
          <w:szCs w:val="16"/>
          <w:lang w:val="en-GB"/>
        </w:rPr>
      </w:pPr>
      <w:r w:rsidRPr="00023CB9">
        <w:rPr>
          <w:rStyle w:val="FootnoteReference"/>
          <w:rFonts w:asciiTheme="majorHAnsi" w:hAnsiTheme="majorHAnsi"/>
          <w:sz w:val="16"/>
          <w:szCs w:val="16"/>
        </w:rPr>
        <w:footnoteRef/>
      </w:r>
      <w:r w:rsidRPr="00023CB9">
        <w:rPr>
          <w:rFonts w:asciiTheme="majorHAnsi" w:hAnsiTheme="majorHAnsi"/>
          <w:sz w:val="16"/>
          <w:szCs w:val="16"/>
        </w:rPr>
        <w:t xml:space="preserve"> </w:t>
      </w:r>
      <w:r w:rsidR="00653A50" w:rsidRPr="00023CB9">
        <w:rPr>
          <w:rFonts w:asciiTheme="majorHAnsi" w:hAnsiTheme="majorHAnsi"/>
          <w:sz w:val="16"/>
          <w:szCs w:val="16"/>
        </w:rPr>
        <w:t>The petition names 33 alleged victims, who are individualized herein.</w:t>
      </w:r>
    </w:p>
  </w:footnote>
  <w:footnote w:id="3">
    <w:p w14:paraId="0A7886D0" w14:textId="7E0934E5" w:rsidR="006C48CC" w:rsidRPr="00023CB9" w:rsidRDefault="006C48CC" w:rsidP="00023CB9">
      <w:pPr>
        <w:pStyle w:val="FootnoteText"/>
        <w:ind w:firstLine="709"/>
        <w:rPr>
          <w:rFonts w:asciiTheme="majorHAnsi" w:hAnsiTheme="majorHAnsi"/>
          <w:sz w:val="16"/>
          <w:szCs w:val="16"/>
        </w:rPr>
      </w:pPr>
      <w:r w:rsidRPr="00023CB9">
        <w:rPr>
          <w:rStyle w:val="FootnoteReference"/>
          <w:rFonts w:asciiTheme="majorHAnsi" w:hAnsiTheme="majorHAnsi"/>
          <w:sz w:val="16"/>
          <w:szCs w:val="16"/>
        </w:rPr>
        <w:footnoteRef/>
      </w:r>
      <w:r w:rsidRPr="00023CB9">
        <w:rPr>
          <w:rFonts w:asciiTheme="majorHAnsi" w:hAnsiTheme="majorHAnsi"/>
          <w:sz w:val="16"/>
          <w:szCs w:val="16"/>
        </w:rPr>
        <w:t xml:space="preserve"> </w:t>
      </w:r>
      <w:r w:rsidR="00653A50" w:rsidRPr="00023CB9">
        <w:rPr>
          <w:rFonts w:asciiTheme="majorHAnsi" w:hAnsiTheme="majorHAnsi"/>
          <w:sz w:val="16"/>
          <w:szCs w:val="16"/>
        </w:rPr>
        <w:t>Hereinafter “the American Convention” or “the Convention.”</w:t>
      </w:r>
    </w:p>
  </w:footnote>
  <w:footnote w:id="4">
    <w:p w14:paraId="6F51BDAF" w14:textId="5F4755E7" w:rsidR="00653EA6" w:rsidRPr="00023CB9" w:rsidRDefault="00653EA6" w:rsidP="00023CB9">
      <w:pPr>
        <w:pStyle w:val="FootnoteText"/>
        <w:ind w:firstLine="709"/>
        <w:jc w:val="both"/>
        <w:rPr>
          <w:rFonts w:asciiTheme="majorHAnsi" w:hAnsiTheme="majorHAnsi"/>
          <w:sz w:val="16"/>
          <w:szCs w:val="16"/>
        </w:rPr>
      </w:pPr>
      <w:r w:rsidRPr="00023CB9">
        <w:rPr>
          <w:rStyle w:val="FootnoteReference"/>
          <w:rFonts w:asciiTheme="majorHAnsi" w:hAnsiTheme="majorHAnsi"/>
          <w:sz w:val="16"/>
          <w:szCs w:val="16"/>
        </w:rPr>
        <w:footnoteRef/>
      </w:r>
      <w:r w:rsidRPr="00023CB9">
        <w:rPr>
          <w:rFonts w:asciiTheme="majorHAnsi" w:hAnsiTheme="majorHAnsi"/>
          <w:sz w:val="16"/>
          <w:szCs w:val="16"/>
        </w:rPr>
        <w:t xml:space="preserve"> The observations </w:t>
      </w:r>
      <w:r w:rsidR="00321AFD" w:rsidRPr="00023CB9">
        <w:rPr>
          <w:rFonts w:asciiTheme="majorHAnsi" w:hAnsiTheme="majorHAnsi"/>
          <w:sz w:val="16"/>
          <w:szCs w:val="16"/>
        </w:rPr>
        <w:t>submitted</w:t>
      </w:r>
      <w:r w:rsidRPr="00023CB9">
        <w:rPr>
          <w:rFonts w:asciiTheme="majorHAnsi" w:hAnsiTheme="majorHAnsi"/>
          <w:sz w:val="16"/>
          <w:szCs w:val="16"/>
        </w:rPr>
        <w:t xml:space="preserve"> by each party were duly transmitted to the opposing party.</w:t>
      </w:r>
    </w:p>
  </w:footnote>
  <w:footnote w:id="5">
    <w:p w14:paraId="1E0A3609" w14:textId="2A813AA8" w:rsidR="00CC315F" w:rsidRPr="00023CB9" w:rsidRDefault="00CC315F" w:rsidP="00023CB9">
      <w:pPr>
        <w:pStyle w:val="FootnoteText"/>
        <w:ind w:firstLine="709"/>
        <w:jc w:val="both"/>
        <w:rPr>
          <w:rFonts w:asciiTheme="majorHAnsi" w:hAnsiTheme="majorHAnsi"/>
          <w:sz w:val="16"/>
          <w:szCs w:val="16"/>
          <w:lang w:val="en-GB"/>
        </w:rPr>
      </w:pPr>
      <w:r w:rsidRPr="00023CB9">
        <w:rPr>
          <w:rStyle w:val="FootnoteReference"/>
          <w:rFonts w:asciiTheme="majorHAnsi" w:hAnsiTheme="majorHAnsi"/>
          <w:sz w:val="16"/>
          <w:szCs w:val="16"/>
        </w:rPr>
        <w:footnoteRef/>
      </w:r>
      <w:r w:rsidRPr="00023CB9">
        <w:rPr>
          <w:rFonts w:asciiTheme="majorHAnsi" w:hAnsiTheme="majorHAnsi"/>
          <w:sz w:val="16"/>
          <w:szCs w:val="16"/>
        </w:rPr>
        <w:t xml:space="preserve"> </w:t>
      </w:r>
      <w:r w:rsidR="00682EC5" w:rsidRPr="00023CB9">
        <w:rPr>
          <w:rFonts w:asciiTheme="majorHAnsi" w:hAnsiTheme="majorHAnsi"/>
          <w:sz w:val="16"/>
          <w:szCs w:val="16"/>
          <w:lang w:val="en-GB"/>
        </w:rPr>
        <w:t>Through</w:t>
      </w:r>
      <w:r w:rsidRPr="00023CB9">
        <w:rPr>
          <w:rFonts w:asciiTheme="majorHAnsi" w:hAnsiTheme="majorHAnsi"/>
          <w:sz w:val="16"/>
          <w:szCs w:val="16"/>
          <w:lang w:val="en-GB"/>
        </w:rPr>
        <w:t xml:space="preserve"> this </w:t>
      </w:r>
      <w:r w:rsidR="00E03086" w:rsidRPr="00023CB9">
        <w:rPr>
          <w:rFonts w:asciiTheme="majorHAnsi" w:hAnsiTheme="majorHAnsi"/>
          <w:sz w:val="16"/>
          <w:szCs w:val="16"/>
          <w:lang w:val="en-GB"/>
        </w:rPr>
        <w:t>document</w:t>
      </w:r>
      <w:r w:rsidRPr="00023CB9">
        <w:rPr>
          <w:rFonts w:asciiTheme="majorHAnsi" w:hAnsiTheme="majorHAnsi"/>
          <w:sz w:val="16"/>
          <w:szCs w:val="16"/>
          <w:lang w:val="en-GB"/>
        </w:rPr>
        <w:t>, the State pledged to propose options and alternative</w:t>
      </w:r>
      <w:r w:rsidR="00E03086" w:rsidRPr="00023CB9">
        <w:rPr>
          <w:rFonts w:asciiTheme="majorHAnsi" w:hAnsiTheme="majorHAnsi"/>
          <w:sz w:val="16"/>
          <w:szCs w:val="16"/>
          <w:lang w:val="en-GB"/>
        </w:rPr>
        <w:t xml:space="preserve"> solutions</w:t>
      </w:r>
      <w:r w:rsidRPr="00023CB9">
        <w:rPr>
          <w:rFonts w:asciiTheme="majorHAnsi" w:hAnsiTheme="majorHAnsi"/>
          <w:sz w:val="16"/>
          <w:szCs w:val="16"/>
          <w:lang w:val="en-GB"/>
        </w:rPr>
        <w:t xml:space="preserve"> so that each one of the families adopt the one that best fits their interests and is suitable to their </w:t>
      </w:r>
      <w:r w:rsidR="00E03086" w:rsidRPr="00023CB9">
        <w:rPr>
          <w:rFonts w:asciiTheme="majorHAnsi" w:hAnsiTheme="majorHAnsi"/>
          <w:sz w:val="16"/>
          <w:szCs w:val="16"/>
          <w:lang w:val="en-GB"/>
        </w:rPr>
        <w:t>financial situation</w:t>
      </w:r>
      <w:r w:rsidRPr="00023CB9">
        <w:rPr>
          <w:rFonts w:asciiTheme="majorHAnsi" w:hAnsiTheme="majorHAnsi"/>
          <w:sz w:val="16"/>
          <w:szCs w:val="16"/>
          <w:lang w:val="en-GB"/>
        </w:rPr>
        <w:t xml:space="preserve"> and resources; to refrain from using coercive or violent measures to relocate them; and to collect socioeconomic data from the alleged victims to offer them options in relocation</w:t>
      </w:r>
      <w:r w:rsidR="00E03086" w:rsidRPr="00023CB9">
        <w:rPr>
          <w:rFonts w:asciiTheme="majorHAnsi" w:hAnsiTheme="majorHAnsi"/>
          <w:sz w:val="16"/>
          <w:szCs w:val="16"/>
        </w:rPr>
        <w:t>.</w:t>
      </w:r>
    </w:p>
  </w:footnote>
  <w:footnote w:id="6">
    <w:p w14:paraId="1E92F6DC" w14:textId="12D5DF83" w:rsidR="00090F10" w:rsidRPr="00023CB9" w:rsidRDefault="00090F10" w:rsidP="00023CB9">
      <w:pPr>
        <w:pStyle w:val="FootnoteText"/>
        <w:ind w:firstLine="709"/>
        <w:rPr>
          <w:rFonts w:asciiTheme="majorHAnsi" w:hAnsiTheme="majorHAnsi"/>
          <w:sz w:val="16"/>
          <w:szCs w:val="16"/>
          <w:lang w:val="en-GB"/>
        </w:rPr>
      </w:pPr>
      <w:r w:rsidRPr="00023CB9">
        <w:rPr>
          <w:rStyle w:val="FootnoteReference"/>
          <w:rFonts w:asciiTheme="majorHAnsi" w:hAnsiTheme="majorHAnsi"/>
          <w:sz w:val="16"/>
          <w:szCs w:val="16"/>
        </w:rPr>
        <w:footnoteRef/>
      </w:r>
      <w:r w:rsidR="00E03086" w:rsidRPr="00023CB9">
        <w:rPr>
          <w:rFonts w:asciiTheme="majorHAnsi" w:hAnsiTheme="majorHAnsi"/>
          <w:sz w:val="16"/>
          <w:szCs w:val="16"/>
        </w:rPr>
        <w:t xml:space="preserve"> </w:t>
      </w:r>
      <w:r w:rsidR="00E03086" w:rsidRPr="00FF5D3C">
        <w:rPr>
          <w:rFonts w:asciiTheme="majorHAnsi" w:hAnsiTheme="majorHAnsi"/>
          <w:sz w:val="16"/>
          <w:szCs w:val="16"/>
          <w:lang w:val="en-GB"/>
        </w:rPr>
        <w:t xml:space="preserve">IACHR, Report No. 82/17, Petition 1067-07. Admissibility. </w:t>
      </w:r>
      <w:r w:rsidR="00E03086" w:rsidRPr="00023CB9">
        <w:rPr>
          <w:rFonts w:asciiTheme="majorHAnsi" w:hAnsiTheme="majorHAnsi"/>
          <w:sz w:val="16"/>
          <w:szCs w:val="16"/>
          <w:lang w:val="es-ES"/>
        </w:rPr>
        <w:t xml:space="preserve">Rosa Ángela Martino and María Cristina González. </w:t>
      </w:r>
      <w:r w:rsidR="00E03086" w:rsidRPr="00023CB9">
        <w:rPr>
          <w:rFonts w:asciiTheme="majorHAnsi" w:hAnsiTheme="majorHAnsi"/>
          <w:sz w:val="16"/>
          <w:szCs w:val="16"/>
          <w:lang w:val="en-GB"/>
        </w:rPr>
        <w:t>Argentina. July 7, 2017, par. 12</w:t>
      </w:r>
    </w:p>
  </w:footnote>
  <w:footnote w:id="7">
    <w:p w14:paraId="3B1FB166" w14:textId="644B2DD6" w:rsidR="00090F10" w:rsidRPr="00FF5D3C" w:rsidRDefault="00090F10" w:rsidP="00023CB9">
      <w:pPr>
        <w:pStyle w:val="FootnoteText"/>
        <w:ind w:firstLine="709"/>
        <w:jc w:val="both"/>
        <w:rPr>
          <w:rFonts w:asciiTheme="majorHAnsi" w:hAnsiTheme="majorHAnsi"/>
          <w:sz w:val="16"/>
          <w:szCs w:val="16"/>
          <w:lang w:val="en-GB"/>
        </w:rPr>
      </w:pPr>
      <w:r w:rsidRPr="00023CB9">
        <w:rPr>
          <w:rStyle w:val="FootnoteReference"/>
          <w:rFonts w:asciiTheme="majorHAnsi" w:hAnsiTheme="majorHAnsi"/>
          <w:sz w:val="16"/>
          <w:szCs w:val="16"/>
        </w:rPr>
        <w:footnoteRef/>
      </w:r>
      <w:r w:rsidRPr="00023CB9">
        <w:rPr>
          <w:rFonts w:asciiTheme="majorHAnsi" w:hAnsiTheme="majorHAnsi"/>
          <w:sz w:val="16"/>
          <w:szCs w:val="16"/>
          <w:lang w:val="en-GB"/>
        </w:rPr>
        <w:t xml:space="preserve"> </w:t>
      </w:r>
      <w:r w:rsidR="00E03086" w:rsidRPr="00023CB9">
        <w:rPr>
          <w:rFonts w:asciiTheme="majorHAnsi" w:hAnsiTheme="majorHAnsi"/>
          <w:sz w:val="16"/>
          <w:szCs w:val="16"/>
          <w:lang w:val="en-GB"/>
        </w:rPr>
        <w:t xml:space="preserve">IACHR, Report 51/18, Petition 1779-12. Admissibility. </w:t>
      </w:r>
      <w:r w:rsidR="00E03086" w:rsidRPr="00FF5D3C">
        <w:rPr>
          <w:rFonts w:asciiTheme="majorHAnsi" w:hAnsiTheme="majorHAnsi"/>
          <w:sz w:val="16"/>
          <w:szCs w:val="16"/>
          <w:lang w:val="en-GB"/>
        </w:rPr>
        <w:t>Maya Ka</w:t>
      </w:r>
      <w:r w:rsidR="00B62226">
        <w:rPr>
          <w:rFonts w:asciiTheme="majorHAnsi" w:hAnsiTheme="majorHAnsi"/>
          <w:sz w:val="16"/>
          <w:szCs w:val="16"/>
          <w:lang w:val="en-GB"/>
        </w:rPr>
        <w:t>q</w:t>
      </w:r>
      <w:r w:rsidR="00E03086" w:rsidRPr="00FF5D3C">
        <w:rPr>
          <w:rFonts w:asciiTheme="majorHAnsi" w:hAnsiTheme="majorHAnsi"/>
          <w:sz w:val="16"/>
          <w:szCs w:val="16"/>
          <w:lang w:val="en-GB"/>
        </w:rPr>
        <w:t>chi</w:t>
      </w:r>
      <w:r w:rsidR="00B62226">
        <w:rPr>
          <w:rFonts w:asciiTheme="majorHAnsi" w:hAnsiTheme="majorHAnsi"/>
          <w:sz w:val="16"/>
          <w:szCs w:val="16"/>
          <w:lang w:val="en-GB"/>
        </w:rPr>
        <w:t>k</w:t>
      </w:r>
      <w:r w:rsidR="00E03086" w:rsidRPr="00FF5D3C">
        <w:rPr>
          <w:rFonts w:asciiTheme="majorHAnsi" w:hAnsiTheme="majorHAnsi"/>
          <w:sz w:val="16"/>
          <w:szCs w:val="16"/>
          <w:lang w:val="en-GB"/>
        </w:rPr>
        <w:t xml:space="preserve">uel </w:t>
      </w:r>
      <w:r w:rsidR="007C6647" w:rsidRPr="00FF5D3C">
        <w:rPr>
          <w:rFonts w:asciiTheme="majorHAnsi" w:hAnsiTheme="majorHAnsi"/>
          <w:sz w:val="16"/>
          <w:szCs w:val="16"/>
          <w:lang w:val="en-GB"/>
        </w:rPr>
        <w:t>Indigenous People</w:t>
      </w:r>
      <w:r w:rsidR="007C6647">
        <w:rPr>
          <w:rFonts w:asciiTheme="majorHAnsi" w:hAnsiTheme="majorHAnsi"/>
          <w:sz w:val="16"/>
          <w:szCs w:val="16"/>
          <w:lang w:val="en-GB"/>
        </w:rPr>
        <w:t>s</w:t>
      </w:r>
      <w:r w:rsidR="007C6647" w:rsidRPr="00FF5D3C">
        <w:rPr>
          <w:rFonts w:asciiTheme="majorHAnsi" w:hAnsiTheme="majorHAnsi"/>
          <w:sz w:val="16"/>
          <w:szCs w:val="16"/>
          <w:lang w:val="en-GB"/>
        </w:rPr>
        <w:t xml:space="preserve"> </w:t>
      </w:r>
      <w:r w:rsidR="007C6647">
        <w:rPr>
          <w:rFonts w:asciiTheme="majorHAnsi" w:hAnsiTheme="majorHAnsi"/>
          <w:sz w:val="16"/>
          <w:szCs w:val="16"/>
          <w:lang w:val="en-GB"/>
        </w:rPr>
        <w:t>of</w:t>
      </w:r>
      <w:r w:rsidR="00E03086" w:rsidRPr="00FF5D3C">
        <w:rPr>
          <w:rFonts w:asciiTheme="majorHAnsi" w:hAnsiTheme="majorHAnsi"/>
          <w:sz w:val="16"/>
          <w:szCs w:val="16"/>
          <w:lang w:val="en-GB"/>
        </w:rPr>
        <w:t xml:space="preserve"> </w:t>
      </w:r>
      <w:proofErr w:type="spellStart"/>
      <w:r w:rsidR="00E03086" w:rsidRPr="00FF5D3C">
        <w:rPr>
          <w:rFonts w:asciiTheme="majorHAnsi" w:hAnsiTheme="majorHAnsi"/>
          <w:sz w:val="16"/>
          <w:szCs w:val="16"/>
          <w:lang w:val="en-GB"/>
        </w:rPr>
        <w:t>Sumpango</w:t>
      </w:r>
      <w:proofErr w:type="spellEnd"/>
      <w:r w:rsidR="00E03086" w:rsidRPr="00FF5D3C">
        <w:rPr>
          <w:rFonts w:asciiTheme="majorHAnsi" w:hAnsiTheme="majorHAnsi"/>
          <w:sz w:val="16"/>
          <w:szCs w:val="16"/>
          <w:lang w:val="en-GB"/>
        </w:rPr>
        <w:t xml:space="preserve"> et al. Guatemala. May 5, 2018, pars. 13, 14, and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F3484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MDQwMjQyMzMwMDJR0lEKTi0uzszPAykwqQUAsVnUXywAAAA="/>
  </w:docVars>
  <w:rsids>
    <w:rsidRoot w:val="006B2D5C"/>
    <w:rsid w:val="0000036F"/>
    <w:rsid w:val="00000CDA"/>
    <w:rsid w:val="00003311"/>
    <w:rsid w:val="000059F6"/>
    <w:rsid w:val="000070D7"/>
    <w:rsid w:val="000111A8"/>
    <w:rsid w:val="0001788C"/>
    <w:rsid w:val="00022CF5"/>
    <w:rsid w:val="00023CB9"/>
    <w:rsid w:val="00036A8A"/>
    <w:rsid w:val="00040C3A"/>
    <w:rsid w:val="000639C0"/>
    <w:rsid w:val="00065B3F"/>
    <w:rsid w:val="00067294"/>
    <w:rsid w:val="00070F3A"/>
    <w:rsid w:val="000716C5"/>
    <w:rsid w:val="0007526C"/>
    <w:rsid w:val="00075E23"/>
    <w:rsid w:val="00090F10"/>
    <w:rsid w:val="00092F32"/>
    <w:rsid w:val="0009344A"/>
    <w:rsid w:val="000A2CCF"/>
    <w:rsid w:val="000A575F"/>
    <w:rsid w:val="000C4365"/>
    <w:rsid w:val="000C4403"/>
    <w:rsid w:val="000D10DB"/>
    <w:rsid w:val="00124116"/>
    <w:rsid w:val="0013104F"/>
    <w:rsid w:val="00137EBA"/>
    <w:rsid w:val="00145EDC"/>
    <w:rsid w:val="00153084"/>
    <w:rsid w:val="00167A34"/>
    <w:rsid w:val="001714B4"/>
    <w:rsid w:val="00176B4C"/>
    <w:rsid w:val="0018037F"/>
    <w:rsid w:val="00193F08"/>
    <w:rsid w:val="001A5F27"/>
    <w:rsid w:val="001A65E4"/>
    <w:rsid w:val="001A7870"/>
    <w:rsid w:val="001C1B41"/>
    <w:rsid w:val="001C593E"/>
    <w:rsid w:val="001E366B"/>
    <w:rsid w:val="001E40FE"/>
    <w:rsid w:val="001E615E"/>
    <w:rsid w:val="001F1902"/>
    <w:rsid w:val="00210E0E"/>
    <w:rsid w:val="00210F4B"/>
    <w:rsid w:val="0021728A"/>
    <w:rsid w:val="00230163"/>
    <w:rsid w:val="0023351C"/>
    <w:rsid w:val="002448C0"/>
    <w:rsid w:val="00247403"/>
    <w:rsid w:val="00247542"/>
    <w:rsid w:val="00257893"/>
    <w:rsid w:val="00266092"/>
    <w:rsid w:val="0026656B"/>
    <w:rsid w:val="00266B61"/>
    <w:rsid w:val="0026712A"/>
    <w:rsid w:val="002704DB"/>
    <w:rsid w:val="002760CE"/>
    <w:rsid w:val="002A431A"/>
    <w:rsid w:val="002A65D0"/>
    <w:rsid w:val="002B7A85"/>
    <w:rsid w:val="002C1641"/>
    <w:rsid w:val="002D4C81"/>
    <w:rsid w:val="002D7EA2"/>
    <w:rsid w:val="002E15DF"/>
    <w:rsid w:val="002E187C"/>
    <w:rsid w:val="002E5037"/>
    <w:rsid w:val="002E6E57"/>
    <w:rsid w:val="00301075"/>
    <w:rsid w:val="00302733"/>
    <w:rsid w:val="00311A4F"/>
    <w:rsid w:val="00314078"/>
    <w:rsid w:val="00321AFD"/>
    <w:rsid w:val="00322450"/>
    <w:rsid w:val="003246B5"/>
    <w:rsid w:val="0033145C"/>
    <w:rsid w:val="0033169F"/>
    <w:rsid w:val="003414AC"/>
    <w:rsid w:val="00341BCD"/>
    <w:rsid w:val="00356185"/>
    <w:rsid w:val="00360380"/>
    <w:rsid w:val="00363818"/>
    <w:rsid w:val="00370525"/>
    <w:rsid w:val="00370814"/>
    <w:rsid w:val="00372308"/>
    <w:rsid w:val="00376D3E"/>
    <w:rsid w:val="003771A3"/>
    <w:rsid w:val="00386CF0"/>
    <w:rsid w:val="00397923"/>
    <w:rsid w:val="003A18A7"/>
    <w:rsid w:val="003A4348"/>
    <w:rsid w:val="003C32BC"/>
    <w:rsid w:val="003E3E03"/>
    <w:rsid w:val="003F1BBF"/>
    <w:rsid w:val="004161DA"/>
    <w:rsid w:val="004162B1"/>
    <w:rsid w:val="004165C2"/>
    <w:rsid w:val="0042125F"/>
    <w:rsid w:val="00450A4A"/>
    <w:rsid w:val="00462CF4"/>
    <w:rsid w:val="004666FB"/>
    <w:rsid w:val="00466D0B"/>
    <w:rsid w:val="00467B7E"/>
    <w:rsid w:val="00487D6A"/>
    <w:rsid w:val="0049419D"/>
    <w:rsid w:val="004B2762"/>
    <w:rsid w:val="004B2DAC"/>
    <w:rsid w:val="004B3080"/>
    <w:rsid w:val="004B7EB6"/>
    <w:rsid w:val="004C41DE"/>
    <w:rsid w:val="004C4B62"/>
    <w:rsid w:val="004C7871"/>
    <w:rsid w:val="004C7A36"/>
    <w:rsid w:val="004D6025"/>
    <w:rsid w:val="004D72BC"/>
    <w:rsid w:val="004F6B67"/>
    <w:rsid w:val="00501399"/>
    <w:rsid w:val="00507BC4"/>
    <w:rsid w:val="005128E4"/>
    <w:rsid w:val="00525560"/>
    <w:rsid w:val="0053399B"/>
    <w:rsid w:val="005357A6"/>
    <w:rsid w:val="005406C2"/>
    <w:rsid w:val="00544C49"/>
    <w:rsid w:val="00547ABD"/>
    <w:rsid w:val="0057402A"/>
    <w:rsid w:val="005771D0"/>
    <w:rsid w:val="005816E5"/>
    <w:rsid w:val="00582908"/>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A50"/>
    <w:rsid w:val="00653EA6"/>
    <w:rsid w:val="006600A7"/>
    <w:rsid w:val="006614CA"/>
    <w:rsid w:val="00665919"/>
    <w:rsid w:val="0068009E"/>
    <w:rsid w:val="00682EC5"/>
    <w:rsid w:val="006A17D2"/>
    <w:rsid w:val="006A73E6"/>
    <w:rsid w:val="006B2D5C"/>
    <w:rsid w:val="006C48CC"/>
    <w:rsid w:val="006C4EB1"/>
    <w:rsid w:val="006D3DCE"/>
    <w:rsid w:val="006D4707"/>
    <w:rsid w:val="006E0166"/>
    <w:rsid w:val="006E7B34"/>
    <w:rsid w:val="00701B24"/>
    <w:rsid w:val="0070351E"/>
    <w:rsid w:val="0071358B"/>
    <w:rsid w:val="0071495F"/>
    <w:rsid w:val="0073798E"/>
    <w:rsid w:val="00745899"/>
    <w:rsid w:val="007607C4"/>
    <w:rsid w:val="0076643F"/>
    <w:rsid w:val="00781653"/>
    <w:rsid w:val="007A07A9"/>
    <w:rsid w:val="007A2F70"/>
    <w:rsid w:val="007B2828"/>
    <w:rsid w:val="007C3334"/>
    <w:rsid w:val="007C52BB"/>
    <w:rsid w:val="007C6647"/>
    <w:rsid w:val="007D2B98"/>
    <w:rsid w:val="007F196E"/>
    <w:rsid w:val="007F5238"/>
    <w:rsid w:val="007F7D77"/>
    <w:rsid w:val="00803F1C"/>
    <w:rsid w:val="0080600E"/>
    <w:rsid w:val="00817612"/>
    <w:rsid w:val="00837C45"/>
    <w:rsid w:val="00853419"/>
    <w:rsid w:val="00897E12"/>
    <w:rsid w:val="008A58AD"/>
    <w:rsid w:val="008D3E02"/>
    <w:rsid w:val="008D43BA"/>
    <w:rsid w:val="008D77C5"/>
    <w:rsid w:val="008E3759"/>
    <w:rsid w:val="008E4626"/>
    <w:rsid w:val="009041DC"/>
    <w:rsid w:val="009104B4"/>
    <w:rsid w:val="009228DA"/>
    <w:rsid w:val="00925FCD"/>
    <w:rsid w:val="0093441A"/>
    <w:rsid w:val="00954BF7"/>
    <w:rsid w:val="0096706E"/>
    <w:rsid w:val="00970047"/>
    <w:rsid w:val="00981FBA"/>
    <w:rsid w:val="009B2178"/>
    <w:rsid w:val="009B381B"/>
    <w:rsid w:val="009C6B32"/>
    <w:rsid w:val="009D7611"/>
    <w:rsid w:val="009E53DE"/>
    <w:rsid w:val="009E566A"/>
    <w:rsid w:val="00A12DBC"/>
    <w:rsid w:val="00A43458"/>
    <w:rsid w:val="00A52460"/>
    <w:rsid w:val="00A528D1"/>
    <w:rsid w:val="00A54C17"/>
    <w:rsid w:val="00A62CFF"/>
    <w:rsid w:val="00A66BE5"/>
    <w:rsid w:val="00A76E31"/>
    <w:rsid w:val="00AA1A06"/>
    <w:rsid w:val="00AD37C1"/>
    <w:rsid w:val="00AE66EC"/>
    <w:rsid w:val="00AE6F91"/>
    <w:rsid w:val="00AF5571"/>
    <w:rsid w:val="00B06BB7"/>
    <w:rsid w:val="00B14687"/>
    <w:rsid w:val="00B167E9"/>
    <w:rsid w:val="00B179ED"/>
    <w:rsid w:val="00B20350"/>
    <w:rsid w:val="00B314DB"/>
    <w:rsid w:val="00B31EBE"/>
    <w:rsid w:val="00B3718B"/>
    <w:rsid w:val="00B44B23"/>
    <w:rsid w:val="00B4632A"/>
    <w:rsid w:val="00B62226"/>
    <w:rsid w:val="00B77175"/>
    <w:rsid w:val="00B92E49"/>
    <w:rsid w:val="00BA276C"/>
    <w:rsid w:val="00BB096C"/>
    <w:rsid w:val="00BB306F"/>
    <w:rsid w:val="00BD232B"/>
    <w:rsid w:val="00BD2E42"/>
    <w:rsid w:val="00BD4B89"/>
    <w:rsid w:val="00C21762"/>
    <w:rsid w:val="00C24543"/>
    <w:rsid w:val="00C256A2"/>
    <w:rsid w:val="00C3293D"/>
    <w:rsid w:val="00C3492D"/>
    <w:rsid w:val="00C55550"/>
    <w:rsid w:val="00C55560"/>
    <w:rsid w:val="00C66B72"/>
    <w:rsid w:val="00C8496A"/>
    <w:rsid w:val="00C87768"/>
    <w:rsid w:val="00C93408"/>
    <w:rsid w:val="00C9567A"/>
    <w:rsid w:val="00CA6577"/>
    <w:rsid w:val="00CA681A"/>
    <w:rsid w:val="00CB2660"/>
    <w:rsid w:val="00CC152E"/>
    <w:rsid w:val="00CC315F"/>
    <w:rsid w:val="00CC5E90"/>
    <w:rsid w:val="00CC6701"/>
    <w:rsid w:val="00CD046C"/>
    <w:rsid w:val="00CE5199"/>
    <w:rsid w:val="00CE66D5"/>
    <w:rsid w:val="00D333C1"/>
    <w:rsid w:val="00D34786"/>
    <w:rsid w:val="00D40A1E"/>
    <w:rsid w:val="00D503E1"/>
    <w:rsid w:val="00D533C0"/>
    <w:rsid w:val="00D712D3"/>
    <w:rsid w:val="00D71422"/>
    <w:rsid w:val="00D7145E"/>
    <w:rsid w:val="00D75084"/>
    <w:rsid w:val="00D7558D"/>
    <w:rsid w:val="00D81D92"/>
    <w:rsid w:val="00D93446"/>
    <w:rsid w:val="00DA46D0"/>
    <w:rsid w:val="00DA7B5F"/>
    <w:rsid w:val="00DE3257"/>
    <w:rsid w:val="00DF078B"/>
    <w:rsid w:val="00DF350D"/>
    <w:rsid w:val="00E03086"/>
    <w:rsid w:val="00E227C1"/>
    <w:rsid w:val="00E43157"/>
    <w:rsid w:val="00E47553"/>
    <w:rsid w:val="00E47F3D"/>
    <w:rsid w:val="00E513C1"/>
    <w:rsid w:val="00E533FF"/>
    <w:rsid w:val="00E709B3"/>
    <w:rsid w:val="00E7588C"/>
    <w:rsid w:val="00E850B6"/>
    <w:rsid w:val="00E8789F"/>
    <w:rsid w:val="00E97B71"/>
    <w:rsid w:val="00EB454D"/>
    <w:rsid w:val="00EC3C19"/>
    <w:rsid w:val="00ED0D1B"/>
    <w:rsid w:val="00ED73AE"/>
    <w:rsid w:val="00EE3522"/>
    <w:rsid w:val="00EF619B"/>
    <w:rsid w:val="00F00B55"/>
    <w:rsid w:val="00F1380F"/>
    <w:rsid w:val="00F14F0E"/>
    <w:rsid w:val="00F15A3B"/>
    <w:rsid w:val="00F23608"/>
    <w:rsid w:val="00F24C29"/>
    <w:rsid w:val="00F253CC"/>
    <w:rsid w:val="00F34845"/>
    <w:rsid w:val="00F42B71"/>
    <w:rsid w:val="00F56BA5"/>
    <w:rsid w:val="00F621C3"/>
    <w:rsid w:val="00F644E6"/>
    <w:rsid w:val="00F9653B"/>
    <w:rsid w:val="00FA22D8"/>
    <w:rsid w:val="00FB62CF"/>
    <w:rsid w:val="00FC3EB4"/>
    <w:rsid w:val="00FC6C58"/>
    <w:rsid w:val="00FD3A65"/>
    <w:rsid w:val="00FE3337"/>
    <w:rsid w:val="00FE6B45"/>
    <w:rsid w:val="00FF5851"/>
    <w:rsid w:val="00FF5D3C"/>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1396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33959"/>
    <w:rsid w:val="000B46AA"/>
    <w:rsid w:val="00341A52"/>
    <w:rsid w:val="004108B1"/>
    <w:rsid w:val="005E489F"/>
    <w:rsid w:val="005F1F1A"/>
    <w:rsid w:val="00733948"/>
    <w:rsid w:val="0074163B"/>
    <w:rsid w:val="007A50DB"/>
    <w:rsid w:val="00AB44F1"/>
    <w:rsid w:val="00B96C07"/>
    <w:rsid w:val="00E715BD"/>
    <w:rsid w:val="00EA0868"/>
    <w:rsid w:val="00F6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ECCD-A6D3-462C-879F-CC506675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8959</Characters>
  <Application>Microsoft Office Word</Application>
  <DocSecurity>0</DocSecurity>
  <Lines>190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376/21</dc:title>
  <dc:creator/>
  <cp:lastModifiedBy/>
  <cp:revision>1</cp:revision>
  <dcterms:created xsi:type="dcterms:W3CDTF">2022-02-07T20:59:00Z</dcterms:created>
  <dcterms:modified xsi:type="dcterms:W3CDTF">2022-02-07T21:00:00Z</dcterms:modified>
</cp:coreProperties>
</file>