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24F8C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85AB3B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65493">
                              <w:rPr>
                                <w:rFonts w:asciiTheme="majorHAnsi" w:hAnsiTheme="majorHAnsi" w:cs="Arial"/>
                                <w:b/>
                                <w:bCs/>
                                <w:color w:val="0D0D0D" w:themeColor="text1" w:themeTint="F2"/>
                                <w:sz w:val="36"/>
                                <w:szCs w:val="40"/>
                              </w:rPr>
                              <w:t>70</w:t>
                            </w:r>
                            <w:r w:rsidR="00322450" w:rsidRPr="004B7EB6">
                              <w:rPr>
                                <w:rFonts w:asciiTheme="majorHAnsi" w:hAnsiTheme="majorHAnsi" w:cs="Arial"/>
                                <w:b/>
                                <w:bCs/>
                                <w:color w:val="0D0D0D" w:themeColor="text1" w:themeTint="F2"/>
                                <w:sz w:val="36"/>
                                <w:szCs w:val="40"/>
                              </w:rPr>
                              <w:t>/</w:t>
                            </w:r>
                            <w:r w:rsidR="00B65493">
                              <w:rPr>
                                <w:rFonts w:asciiTheme="majorHAnsi" w:hAnsiTheme="majorHAnsi" w:cs="Arial"/>
                                <w:b/>
                                <w:bCs/>
                                <w:color w:val="0D0D0D" w:themeColor="text1" w:themeTint="F2"/>
                                <w:sz w:val="36"/>
                                <w:szCs w:val="40"/>
                              </w:rPr>
                              <w:t>2</w:t>
                            </w:r>
                            <w:r w:rsidR="00322450" w:rsidRPr="004B7EB6">
                              <w:rPr>
                                <w:rFonts w:asciiTheme="majorHAnsi" w:hAnsiTheme="majorHAnsi" w:cs="Arial"/>
                                <w:b/>
                                <w:bCs/>
                                <w:color w:val="0D0D0D" w:themeColor="text1" w:themeTint="F2"/>
                                <w:sz w:val="36"/>
                                <w:szCs w:val="40"/>
                              </w:rPr>
                              <w:t>1</w:t>
                            </w:r>
                          </w:p>
                          <w:p w14:paraId="081F51F3" w14:textId="744618E4" w:rsidR="00322450" w:rsidRPr="00B65493" w:rsidRDefault="00F42B71" w:rsidP="004B7EB6">
                            <w:pPr>
                              <w:spacing w:line="276" w:lineRule="auto"/>
                              <w:rPr>
                                <w:rFonts w:asciiTheme="majorHAnsi" w:hAnsiTheme="majorHAnsi" w:cs="Arial"/>
                                <w:b/>
                                <w:bCs/>
                                <w:sz w:val="36"/>
                                <w:szCs w:val="40"/>
                              </w:rPr>
                            </w:pPr>
                            <w:r w:rsidRPr="00B65493">
                              <w:rPr>
                                <w:rFonts w:asciiTheme="majorHAnsi" w:hAnsiTheme="majorHAnsi" w:cs="Arial"/>
                                <w:b/>
                                <w:bCs/>
                                <w:sz w:val="36"/>
                                <w:szCs w:val="40"/>
                              </w:rPr>
                              <w:t>PETITION</w:t>
                            </w:r>
                            <w:r w:rsidR="00322450" w:rsidRPr="00B65493">
                              <w:rPr>
                                <w:rFonts w:asciiTheme="majorHAnsi" w:hAnsiTheme="majorHAnsi" w:cs="Arial"/>
                                <w:b/>
                                <w:bCs/>
                                <w:sz w:val="36"/>
                                <w:szCs w:val="40"/>
                              </w:rPr>
                              <w:t xml:space="preserve"> </w:t>
                            </w:r>
                            <w:r w:rsidR="00D47053" w:rsidRPr="00B65493">
                              <w:rPr>
                                <w:rFonts w:asciiTheme="majorHAnsi" w:hAnsiTheme="majorHAnsi" w:cs="Arial"/>
                                <w:b/>
                                <w:bCs/>
                                <w:sz w:val="36"/>
                                <w:szCs w:val="40"/>
                              </w:rPr>
                              <w:t>1120</w:t>
                            </w:r>
                            <w:r w:rsidR="00F621C3" w:rsidRPr="00B65493">
                              <w:rPr>
                                <w:rFonts w:asciiTheme="majorHAnsi" w:hAnsiTheme="majorHAnsi" w:cs="Arial"/>
                                <w:b/>
                                <w:bCs/>
                                <w:sz w:val="36"/>
                                <w:szCs w:val="40"/>
                              </w:rPr>
                              <w:t>-</w:t>
                            </w:r>
                            <w:r w:rsidR="00D47053" w:rsidRPr="00B65493">
                              <w:rPr>
                                <w:rFonts w:asciiTheme="majorHAnsi" w:hAnsiTheme="majorHAnsi" w:cs="Arial"/>
                                <w:b/>
                                <w:bCs/>
                                <w:sz w:val="36"/>
                                <w:szCs w:val="40"/>
                              </w:rPr>
                              <w:t>10</w:t>
                            </w:r>
                          </w:p>
                          <w:p w14:paraId="34978E5A" w14:textId="4035CC54" w:rsidR="002C1641" w:rsidRPr="00B65493" w:rsidRDefault="00F42B71" w:rsidP="004B7EB6">
                            <w:pPr>
                              <w:spacing w:line="276" w:lineRule="auto"/>
                              <w:rPr>
                                <w:rFonts w:asciiTheme="majorHAnsi" w:hAnsiTheme="majorHAnsi" w:cs="Arial"/>
                                <w:szCs w:val="22"/>
                              </w:rPr>
                            </w:pPr>
                            <w:r w:rsidRPr="00B65493">
                              <w:rPr>
                                <w:rFonts w:asciiTheme="majorHAnsi" w:hAnsiTheme="majorHAnsi" w:cs="Arial"/>
                                <w:szCs w:val="22"/>
                              </w:rPr>
                              <w:t xml:space="preserve">REPORT ON </w:t>
                            </w:r>
                            <w:r w:rsidR="00F621C3" w:rsidRPr="00B65493">
                              <w:rPr>
                                <w:rFonts w:asciiTheme="majorHAnsi" w:hAnsiTheme="majorHAnsi" w:cs="Arial"/>
                                <w:szCs w:val="22"/>
                              </w:rPr>
                              <w:t>INADMISSIBILITY</w:t>
                            </w:r>
                            <w:r w:rsidR="002C1641" w:rsidRPr="00B65493">
                              <w:rPr>
                                <w:rFonts w:asciiTheme="majorHAnsi" w:hAnsiTheme="majorHAnsi" w:cs="Arial"/>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6A20ACE" w14:textId="46ECD633" w:rsidR="00D47053" w:rsidRDefault="00D4705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D47053">
                              <w:rPr>
                                <w:rFonts w:ascii="Cambria" w:hAnsi="Cambria" w:cs="Arial"/>
                                <w:color w:val="0D0D0D"/>
                                <w:szCs w:val="22"/>
                              </w:rPr>
                              <w:t xml:space="preserve">RUBEN AUGUSTO ANDINO JIMENEZ </w:t>
                            </w:r>
                          </w:p>
                          <w:p w14:paraId="17A89EFB" w14:textId="2F247FFA" w:rsidR="005B52B0" w:rsidRPr="000C4365" w:rsidRDefault="00D47053" w:rsidP="00F42B71">
                            <w:pPr>
                              <w:spacing w:line="276" w:lineRule="auto"/>
                              <w:rPr>
                                <w:rFonts w:asciiTheme="majorHAnsi" w:hAnsiTheme="majorHAnsi"/>
                                <w:color w:val="0D0D0D" w:themeColor="text1" w:themeTint="F2"/>
                              </w:rPr>
                            </w:pPr>
                            <w:r w:rsidRPr="00D47053">
                              <w:rPr>
                                <w:rFonts w:ascii="Cambria" w:hAnsi="Cambria" w:cs="Arial"/>
                                <w:color w:val="0D0D0D"/>
                                <w:szCs w:val="22"/>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485AB3B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65493">
                        <w:rPr>
                          <w:rFonts w:asciiTheme="majorHAnsi" w:hAnsiTheme="majorHAnsi" w:cs="Arial"/>
                          <w:b/>
                          <w:bCs/>
                          <w:color w:val="0D0D0D" w:themeColor="text1" w:themeTint="F2"/>
                          <w:sz w:val="36"/>
                          <w:szCs w:val="40"/>
                        </w:rPr>
                        <w:t>70</w:t>
                      </w:r>
                      <w:r w:rsidR="00322450" w:rsidRPr="004B7EB6">
                        <w:rPr>
                          <w:rFonts w:asciiTheme="majorHAnsi" w:hAnsiTheme="majorHAnsi" w:cs="Arial"/>
                          <w:b/>
                          <w:bCs/>
                          <w:color w:val="0D0D0D" w:themeColor="text1" w:themeTint="F2"/>
                          <w:sz w:val="36"/>
                          <w:szCs w:val="40"/>
                        </w:rPr>
                        <w:t>/</w:t>
                      </w:r>
                      <w:r w:rsidR="00B65493">
                        <w:rPr>
                          <w:rFonts w:asciiTheme="majorHAnsi" w:hAnsiTheme="majorHAnsi" w:cs="Arial"/>
                          <w:b/>
                          <w:bCs/>
                          <w:color w:val="0D0D0D" w:themeColor="text1" w:themeTint="F2"/>
                          <w:sz w:val="36"/>
                          <w:szCs w:val="40"/>
                        </w:rPr>
                        <w:t>2</w:t>
                      </w:r>
                      <w:r w:rsidR="00322450" w:rsidRPr="004B7EB6">
                        <w:rPr>
                          <w:rFonts w:asciiTheme="majorHAnsi" w:hAnsiTheme="majorHAnsi" w:cs="Arial"/>
                          <w:b/>
                          <w:bCs/>
                          <w:color w:val="0D0D0D" w:themeColor="text1" w:themeTint="F2"/>
                          <w:sz w:val="36"/>
                          <w:szCs w:val="40"/>
                        </w:rPr>
                        <w:t>1</w:t>
                      </w:r>
                    </w:p>
                    <w:p w14:paraId="081F51F3" w14:textId="744618E4" w:rsidR="00322450" w:rsidRPr="00B65493" w:rsidRDefault="00F42B71" w:rsidP="004B7EB6">
                      <w:pPr>
                        <w:spacing w:line="276" w:lineRule="auto"/>
                        <w:rPr>
                          <w:rFonts w:asciiTheme="majorHAnsi" w:hAnsiTheme="majorHAnsi" w:cs="Arial"/>
                          <w:b/>
                          <w:bCs/>
                          <w:sz w:val="36"/>
                          <w:szCs w:val="40"/>
                        </w:rPr>
                      </w:pPr>
                      <w:r w:rsidRPr="00B65493">
                        <w:rPr>
                          <w:rFonts w:asciiTheme="majorHAnsi" w:hAnsiTheme="majorHAnsi" w:cs="Arial"/>
                          <w:b/>
                          <w:bCs/>
                          <w:sz w:val="36"/>
                          <w:szCs w:val="40"/>
                        </w:rPr>
                        <w:t>PETITION</w:t>
                      </w:r>
                      <w:r w:rsidR="00322450" w:rsidRPr="00B65493">
                        <w:rPr>
                          <w:rFonts w:asciiTheme="majorHAnsi" w:hAnsiTheme="majorHAnsi" w:cs="Arial"/>
                          <w:b/>
                          <w:bCs/>
                          <w:sz w:val="36"/>
                          <w:szCs w:val="40"/>
                        </w:rPr>
                        <w:t xml:space="preserve"> </w:t>
                      </w:r>
                      <w:r w:rsidR="00D47053" w:rsidRPr="00B65493">
                        <w:rPr>
                          <w:rFonts w:asciiTheme="majorHAnsi" w:hAnsiTheme="majorHAnsi" w:cs="Arial"/>
                          <w:b/>
                          <w:bCs/>
                          <w:sz w:val="36"/>
                          <w:szCs w:val="40"/>
                        </w:rPr>
                        <w:t>1120</w:t>
                      </w:r>
                      <w:r w:rsidR="00F621C3" w:rsidRPr="00B65493">
                        <w:rPr>
                          <w:rFonts w:asciiTheme="majorHAnsi" w:hAnsiTheme="majorHAnsi" w:cs="Arial"/>
                          <w:b/>
                          <w:bCs/>
                          <w:sz w:val="36"/>
                          <w:szCs w:val="40"/>
                        </w:rPr>
                        <w:t>-</w:t>
                      </w:r>
                      <w:r w:rsidR="00D47053" w:rsidRPr="00B65493">
                        <w:rPr>
                          <w:rFonts w:asciiTheme="majorHAnsi" w:hAnsiTheme="majorHAnsi" w:cs="Arial"/>
                          <w:b/>
                          <w:bCs/>
                          <w:sz w:val="36"/>
                          <w:szCs w:val="40"/>
                        </w:rPr>
                        <w:t>10</w:t>
                      </w:r>
                    </w:p>
                    <w:p w14:paraId="34978E5A" w14:textId="4035CC54" w:rsidR="002C1641" w:rsidRPr="00B65493" w:rsidRDefault="00F42B71" w:rsidP="004B7EB6">
                      <w:pPr>
                        <w:spacing w:line="276" w:lineRule="auto"/>
                        <w:rPr>
                          <w:rFonts w:asciiTheme="majorHAnsi" w:hAnsiTheme="majorHAnsi" w:cs="Arial"/>
                          <w:szCs w:val="22"/>
                        </w:rPr>
                      </w:pPr>
                      <w:r w:rsidRPr="00B65493">
                        <w:rPr>
                          <w:rFonts w:asciiTheme="majorHAnsi" w:hAnsiTheme="majorHAnsi" w:cs="Arial"/>
                          <w:szCs w:val="22"/>
                        </w:rPr>
                        <w:t xml:space="preserve">REPORT ON </w:t>
                      </w:r>
                      <w:r w:rsidR="00F621C3" w:rsidRPr="00B65493">
                        <w:rPr>
                          <w:rFonts w:asciiTheme="majorHAnsi" w:hAnsiTheme="majorHAnsi" w:cs="Arial"/>
                          <w:szCs w:val="22"/>
                        </w:rPr>
                        <w:t>INADMISSIBILITY</w:t>
                      </w:r>
                      <w:r w:rsidR="002C1641" w:rsidRPr="00B65493">
                        <w:rPr>
                          <w:rFonts w:asciiTheme="majorHAnsi" w:hAnsiTheme="majorHAnsi" w:cs="Arial"/>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6A20ACE" w14:textId="46ECD633" w:rsidR="00D47053" w:rsidRDefault="00D4705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D47053">
                        <w:rPr>
                          <w:rFonts w:ascii="Cambria" w:hAnsi="Cambria" w:cs="Arial"/>
                          <w:color w:val="0D0D0D"/>
                          <w:szCs w:val="22"/>
                        </w:rPr>
                        <w:t xml:space="preserve">RUBEN AUGUSTO ANDINO JIMENEZ </w:t>
                      </w:r>
                    </w:p>
                    <w:p w14:paraId="17A89EFB" w14:textId="2F247FFA" w:rsidR="005B52B0" w:rsidRPr="000C4365" w:rsidRDefault="00D47053" w:rsidP="00F42B71">
                      <w:pPr>
                        <w:spacing w:line="276" w:lineRule="auto"/>
                        <w:rPr>
                          <w:rFonts w:asciiTheme="majorHAnsi" w:hAnsiTheme="majorHAnsi"/>
                          <w:color w:val="0D0D0D" w:themeColor="text1" w:themeTint="F2"/>
                        </w:rPr>
                      </w:pPr>
                      <w:r w:rsidRPr="00D47053">
                        <w:rPr>
                          <w:rFonts w:ascii="Cambria" w:hAnsi="Cambria" w:cs="Arial"/>
                          <w:color w:val="0D0D0D"/>
                          <w:szCs w:val="22"/>
                        </w:rPr>
                        <w:t>ECUADOR</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1C16119" w:rsidR="00627C9F" w:rsidRPr="003D2394" w:rsidRDefault="009E566A" w:rsidP="009E566A">
                            <w:pPr>
                              <w:jc w:val="right"/>
                              <w:rPr>
                                <w:rFonts w:asciiTheme="minorHAnsi" w:hAnsiTheme="minorHAnsi"/>
                                <w:color w:val="FFFFFF" w:themeColor="background1"/>
                                <w:sz w:val="22"/>
                                <w:lang w:val="es-US"/>
                              </w:rPr>
                            </w:pPr>
                            <w:r w:rsidRPr="003D2394">
                              <w:rPr>
                                <w:rFonts w:asciiTheme="minorHAnsi" w:hAnsiTheme="minorHAnsi"/>
                                <w:color w:val="FFFFFF" w:themeColor="background1"/>
                                <w:sz w:val="22"/>
                                <w:lang w:val="es-US"/>
                              </w:rPr>
                              <w:t>OEA/</w:t>
                            </w:r>
                            <w:proofErr w:type="spellStart"/>
                            <w:r w:rsidRPr="003D2394">
                              <w:rPr>
                                <w:rFonts w:asciiTheme="minorHAnsi" w:hAnsiTheme="minorHAnsi"/>
                                <w:color w:val="FFFFFF" w:themeColor="background1"/>
                                <w:sz w:val="22"/>
                                <w:lang w:val="es-US"/>
                              </w:rPr>
                              <w:t>Ser.L</w:t>
                            </w:r>
                            <w:proofErr w:type="spellEnd"/>
                            <w:r w:rsidRPr="003D2394">
                              <w:rPr>
                                <w:rFonts w:asciiTheme="minorHAnsi" w:hAnsiTheme="minorHAnsi"/>
                                <w:color w:val="FFFFFF" w:themeColor="background1"/>
                                <w:sz w:val="22"/>
                                <w:lang w:val="es-US"/>
                              </w:rPr>
                              <w:t>/V/II</w:t>
                            </w:r>
                          </w:p>
                          <w:p w14:paraId="4AA08A8C" w14:textId="0813C537" w:rsidR="00627C9F" w:rsidRPr="003D2394" w:rsidRDefault="00CA6577" w:rsidP="009E566A">
                            <w:pPr>
                              <w:jc w:val="right"/>
                              <w:rPr>
                                <w:rFonts w:asciiTheme="minorHAnsi" w:hAnsiTheme="minorHAnsi"/>
                                <w:color w:val="FFFFFF" w:themeColor="background1"/>
                                <w:sz w:val="22"/>
                                <w:lang w:val="es-US"/>
                              </w:rPr>
                            </w:pPr>
                            <w:r w:rsidRPr="003D2394">
                              <w:rPr>
                                <w:rFonts w:asciiTheme="minorHAnsi" w:hAnsiTheme="minorHAnsi"/>
                                <w:color w:val="FFFFFF" w:themeColor="background1"/>
                                <w:sz w:val="22"/>
                                <w:lang w:val="es-US"/>
                              </w:rPr>
                              <w:t xml:space="preserve">Doc. </w:t>
                            </w:r>
                            <w:r w:rsidR="00B65493" w:rsidRPr="003D2394">
                              <w:rPr>
                                <w:rFonts w:asciiTheme="minorHAnsi" w:hAnsiTheme="minorHAnsi"/>
                                <w:color w:val="FFFFFF" w:themeColor="background1"/>
                                <w:sz w:val="22"/>
                                <w:lang w:val="es-US"/>
                              </w:rPr>
                              <w:t>75</w:t>
                            </w:r>
                          </w:p>
                          <w:p w14:paraId="0BEFF61A" w14:textId="154D9535" w:rsidR="00627C9F" w:rsidRPr="00B65493" w:rsidRDefault="00022CF5" w:rsidP="009E566A">
                            <w:pPr>
                              <w:jc w:val="right"/>
                              <w:rPr>
                                <w:rFonts w:asciiTheme="minorHAnsi" w:hAnsiTheme="minorHAnsi"/>
                                <w:color w:val="FFFFFF" w:themeColor="background1"/>
                                <w:sz w:val="22"/>
                              </w:rPr>
                            </w:pPr>
                            <w:r w:rsidRPr="003D2394">
                              <w:rPr>
                                <w:rFonts w:asciiTheme="minorHAnsi" w:hAnsiTheme="minorHAnsi"/>
                                <w:color w:val="FFFFFF" w:themeColor="background1"/>
                                <w:sz w:val="22"/>
                                <w:lang w:val="es-US"/>
                              </w:rPr>
                              <w:t xml:space="preserve"> </w:t>
                            </w:r>
                            <w:r w:rsidR="00B65493">
                              <w:rPr>
                                <w:rFonts w:asciiTheme="minorHAnsi" w:hAnsiTheme="minorHAnsi"/>
                                <w:color w:val="FFFFFF" w:themeColor="background1"/>
                                <w:sz w:val="22"/>
                              </w:rPr>
                              <w:t>15 March</w:t>
                            </w:r>
                            <w:r w:rsidR="000C4365" w:rsidRPr="00B65493">
                              <w:rPr>
                                <w:rFonts w:asciiTheme="minorHAnsi" w:hAnsiTheme="minorHAnsi"/>
                                <w:color w:val="FFFFFF" w:themeColor="background1"/>
                                <w:sz w:val="22"/>
                              </w:rPr>
                              <w:t xml:space="preserve"> </w:t>
                            </w:r>
                            <w:r w:rsidR="00F42B71" w:rsidRPr="00B65493">
                              <w:rPr>
                                <w:rFonts w:asciiTheme="minorHAnsi" w:hAnsiTheme="minorHAnsi"/>
                                <w:color w:val="FFFFFF" w:themeColor="background1"/>
                                <w:sz w:val="22"/>
                              </w:rPr>
                              <w:t>20</w:t>
                            </w:r>
                            <w:r w:rsidR="00B65493">
                              <w:rPr>
                                <w:rFonts w:asciiTheme="minorHAnsi" w:hAnsiTheme="minorHAnsi"/>
                                <w:color w:val="FFFFFF" w:themeColor="background1"/>
                                <w:sz w:val="22"/>
                              </w:rPr>
                              <w:t>21</w:t>
                            </w:r>
                          </w:p>
                          <w:p w14:paraId="0FC103BD" w14:textId="6AEC82C3" w:rsidR="00627C9F" w:rsidRPr="00B65493" w:rsidRDefault="00627C9F" w:rsidP="009E566A">
                            <w:pPr>
                              <w:jc w:val="right"/>
                              <w:rPr>
                                <w:rFonts w:asciiTheme="minorHAnsi" w:hAnsiTheme="minorHAnsi"/>
                                <w:color w:val="FFFFFF" w:themeColor="background1"/>
                                <w:sz w:val="22"/>
                              </w:rPr>
                            </w:pPr>
                            <w:r w:rsidRPr="00B65493">
                              <w:rPr>
                                <w:rFonts w:asciiTheme="minorHAnsi" w:hAnsiTheme="minorHAnsi"/>
                                <w:color w:val="FFFFFF" w:themeColor="background1"/>
                                <w:sz w:val="22"/>
                              </w:rPr>
                              <w:t>Original:</w:t>
                            </w:r>
                            <w:r w:rsidR="002C1641" w:rsidRPr="00B65493">
                              <w:rPr>
                                <w:rFonts w:asciiTheme="minorHAnsi" w:hAnsiTheme="minorHAnsi"/>
                                <w:color w:val="FFFFFF" w:themeColor="background1"/>
                                <w:sz w:val="22"/>
                              </w:rPr>
                              <w:t xml:space="preserve"> </w:t>
                            </w:r>
                            <w:r w:rsidR="000C4365" w:rsidRPr="00B65493">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71C16119" w:rsidR="00627C9F" w:rsidRPr="00B65493" w:rsidRDefault="009E566A" w:rsidP="009E566A">
                      <w:pPr>
                        <w:jc w:val="right"/>
                        <w:rPr>
                          <w:rFonts w:asciiTheme="minorHAnsi" w:hAnsiTheme="minorHAnsi"/>
                          <w:color w:val="FFFFFF" w:themeColor="background1"/>
                          <w:sz w:val="22"/>
                        </w:rPr>
                      </w:pPr>
                      <w:r w:rsidRPr="00B65493">
                        <w:rPr>
                          <w:rFonts w:asciiTheme="minorHAnsi" w:hAnsiTheme="minorHAnsi"/>
                          <w:color w:val="FFFFFF" w:themeColor="background1"/>
                          <w:sz w:val="22"/>
                        </w:rPr>
                        <w:t>OEA/</w:t>
                      </w:r>
                      <w:proofErr w:type="spellStart"/>
                      <w:r w:rsidRPr="00B65493">
                        <w:rPr>
                          <w:rFonts w:asciiTheme="minorHAnsi" w:hAnsiTheme="minorHAnsi"/>
                          <w:color w:val="FFFFFF" w:themeColor="background1"/>
                          <w:sz w:val="22"/>
                        </w:rPr>
                        <w:t>Ser.L</w:t>
                      </w:r>
                      <w:proofErr w:type="spellEnd"/>
                      <w:r w:rsidRPr="00B65493">
                        <w:rPr>
                          <w:rFonts w:asciiTheme="minorHAnsi" w:hAnsiTheme="minorHAnsi"/>
                          <w:color w:val="FFFFFF" w:themeColor="background1"/>
                          <w:sz w:val="22"/>
                        </w:rPr>
                        <w:t>/V/II</w:t>
                      </w:r>
                    </w:p>
                    <w:p w14:paraId="4AA08A8C" w14:textId="0813C537" w:rsidR="00627C9F" w:rsidRPr="00B65493" w:rsidRDefault="00CA6577" w:rsidP="009E566A">
                      <w:pPr>
                        <w:jc w:val="right"/>
                        <w:rPr>
                          <w:rFonts w:asciiTheme="minorHAnsi" w:hAnsiTheme="minorHAnsi"/>
                          <w:color w:val="FFFFFF" w:themeColor="background1"/>
                          <w:sz w:val="22"/>
                        </w:rPr>
                      </w:pPr>
                      <w:r w:rsidRPr="00B65493">
                        <w:rPr>
                          <w:rFonts w:asciiTheme="minorHAnsi" w:hAnsiTheme="minorHAnsi"/>
                          <w:color w:val="FFFFFF" w:themeColor="background1"/>
                          <w:sz w:val="22"/>
                        </w:rPr>
                        <w:t xml:space="preserve">Doc. </w:t>
                      </w:r>
                      <w:r w:rsidR="00B65493" w:rsidRPr="00B65493">
                        <w:rPr>
                          <w:rFonts w:asciiTheme="minorHAnsi" w:hAnsiTheme="minorHAnsi"/>
                          <w:color w:val="FFFFFF" w:themeColor="background1"/>
                          <w:sz w:val="22"/>
                        </w:rPr>
                        <w:t>75</w:t>
                      </w:r>
                    </w:p>
                    <w:p w14:paraId="0BEFF61A" w14:textId="154D9535" w:rsidR="00627C9F" w:rsidRPr="00B65493" w:rsidRDefault="00022CF5" w:rsidP="009E566A">
                      <w:pPr>
                        <w:jc w:val="right"/>
                        <w:rPr>
                          <w:rFonts w:asciiTheme="minorHAnsi" w:hAnsiTheme="minorHAnsi"/>
                          <w:color w:val="FFFFFF" w:themeColor="background1"/>
                          <w:sz w:val="22"/>
                        </w:rPr>
                      </w:pPr>
                      <w:r w:rsidRPr="00B65493">
                        <w:rPr>
                          <w:rFonts w:asciiTheme="minorHAnsi" w:hAnsiTheme="minorHAnsi"/>
                          <w:color w:val="FFFFFF" w:themeColor="background1"/>
                          <w:sz w:val="22"/>
                        </w:rPr>
                        <w:t xml:space="preserve"> </w:t>
                      </w:r>
                      <w:r w:rsidR="00B65493">
                        <w:rPr>
                          <w:rFonts w:asciiTheme="minorHAnsi" w:hAnsiTheme="minorHAnsi"/>
                          <w:color w:val="FFFFFF" w:themeColor="background1"/>
                          <w:sz w:val="22"/>
                        </w:rPr>
                        <w:t>15 March</w:t>
                      </w:r>
                      <w:r w:rsidR="000C4365" w:rsidRPr="00B65493">
                        <w:rPr>
                          <w:rFonts w:asciiTheme="minorHAnsi" w:hAnsiTheme="minorHAnsi"/>
                          <w:color w:val="FFFFFF" w:themeColor="background1"/>
                          <w:sz w:val="22"/>
                        </w:rPr>
                        <w:t xml:space="preserve"> </w:t>
                      </w:r>
                      <w:r w:rsidR="00F42B71" w:rsidRPr="00B65493">
                        <w:rPr>
                          <w:rFonts w:asciiTheme="minorHAnsi" w:hAnsiTheme="minorHAnsi"/>
                          <w:color w:val="FFFFFF" w:themeColor="background1"/>
                          <w:sz w:val="22"/>
                        </w:rPr>
                        <w:t>20</w:t>
                      </w:r>
                      <w:r w:rsidR="00B65493">
                        <w:rPr>
                          <w:rFonts w:asciiTheme="minorHAnsi" w:hAnsiTheme="minorHAnsi"/>
                          <w:color w:val="FFFFFF" w:themeColor="background1"/>
                          <w:sz w:val="22"/>
                        </w:rPr>
                        <w:t>21</w:t>
                      </w:r>
                    </w:p>
                    <w:p w14:paraId="0FC103BD" w14:textId="6AEC82C3" w:rsidR="00627C9F" w:rsidRPr="00B65493" w:rsidRDefault="00627C9F" w:rsidP="009E566A">
                      <w:pPr>
                        <w:jc w:val="right"/>
                        <w:rPr>
                          <w:rFonts w:asciiTheme="minorHAnsi" w:hAnsiTheme="minorHAnsi"/>
                          <w:color w:val="FFFFFF" w:themeColor="background1"/>
                          <w:sz w:val="22"/>
                        </w:rPr>
                      </w:pPr>
                      <w:r w:rsidRPr="00B65493">
                        <w:rPr>
                          <w:rFonts w:asciiTheme="minorHAnsi" w:hAnsiTheme="minorHAnsi"/>
                          <w:color w:val="FFFFFF" w:themeColor="background1"/>
                          <w:sz w:val="22"/>
                        </w:rPr>
                        <w:t>Original:</w:t>
                      </w:r>
                      <w:r w:rsidR="002C1641" w:rsidRPr="00B65493">
                        <w:rPr>
                          <w:rFonts w:asciiTheme="minorHAnsi" w:hAnsiTheme="minorHAnsi"/>
                          <w:color w:val="FFFFFF" w:themeColor="background1"/>
                          <w:sz w:val="22"/>
                        </w:rPr>
                        <w:t xml:space="preserve"> </w:t>
                      </w:r>
                      <w:r w:rsidR="000C4365" w:rsidRPr="00B65493">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DE7692F"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B65493">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B65493">
                              <w:rPr>
                                <w:rFonts w:asciiTheme="majorHAnsi" w:hAnsiTheme="majorHAnsi"/>
                                <w:color w:val="0D0D0D" w:themeColor="text1" w:themeTint="F2"/>
                                <w:sz w:val="18"/>
                                <w:szCs w:val="20"/>
                              </w:rPr>
                              <w:t>on March 15, 2021</w:t>
                            </w:r>
                            <w:r w:rsidR="00FC0C21">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4DE7692F"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B65493">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B65493">
                        <w:rPr>
                          <w:rFonts w:asciiTheme="majorHAnsi" w:hAnsiTheme="majorHAnsi"/>
                          <w:color w:val="0D0D0D" w:themeColor="text1" w:themeTint="F2"/>
                          <w:sz w:val="18"/>
                          <w:szCs w:val="20"/>
                        </w:rPr>
                        <w:t>on March 15, 2021</w:t>
                      </w:r>
                      <w:r w:rsidR="00FC0C21">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99E0F2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65493">
                              <w:rPr>
                                <w:rFonts w:asciiTheme="majorHAnsi" w:hAnsiTheme="majorHAnsi"/>
                                <w:color w:val="595959" w:themeColor="text1" w:themeTint="A6"/>
                                <w:sz w:val="18"/>
                              </w:rPr>
                              <w:t>70</w:t>
                            </w:r>
                            <w:r w:rsidR="00022CF5">
                              <w:rPr>
                                <w:rFonts w:asciiTheme="majorHAnsi" w:hAnsiTheme="majorHAnsi"/>
                                <w:color w:val="595959" w:themeColor="text1" w:themeTint="A6"/>
                                <w:sz w:val="18"/>
                              </w:rPr>
                              <w:t>/</w:t>
                            </w:r>
                            <w:r w:rsidR="00B65493">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65493">
                              <w:rPr>
                                <w:rFonts w:asciiTheme="majorHAnsi" w:hAnsiTheme="majorHAnsi"/>
                                <w:color w:val="595959" w:themeColor="text1" w:themeTint="A6"/>
                                <w:sz w:val="18"/>
                              </w:rPr>
                              <w:t>1120</w:t>
                            </w:r>
                            <w:r w:rsidR="00F621C3">
                              <w:rPr>
                                <w:rFonts w:asciiTheme="majorHAnsi" w:hAnsiTheme="majorHAnsi"/>
                                <w:color w:val="595959" w:themeColor="text1" w:themeTint="A6"/>
                                <w:sz w:val="18"/>
                              </w:rPr>
                              <w:t>-</w:t>
                            </w:r>
                            <w:r w:rsidR="00B65493">
                              <w:rPr>
                                <w:rFonts w:asciiTheme="majorHAnsi" w:hAnsiTheme="majorHAnsi"/>
                                <w:color w:val="595959" w:themeColor="text1" w:themeTint="A6"/>
                                <w:sz w:val="18"/>
                              </w:rPr>
                              <w:t>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621C3" w:rsidRPr="003D2394">
                              <w:rPr>
                                <w:rFonts w:asciiTheme="majorHAnsi" w:hAnsiTheme="majorHAnsi"/>
                                <w:color w:val="595959" w:themeColor="text1" w:themeTint="A6"/>
                                <w:sz w:val="18"/>
                                <w:lang w:val="es-US"/>
                              </w:rPr>
                              <w:t>In</w:t>
                            </w:r>
                            <w:r w:rsidR="00B65493" w:rsidRPr="003D2394">
                              <w:rPr>
                                <w:rFonts w:asciiTheme="majorHAnsi" w:hAnsiTheme="majorHAnsi"/>
                                <w:color w:val="595959" w:themeColor="text1" w:themeTint="A6"/>
                                <w:sz w:val="18"/>
                                <w:lang w:val="es-US"/>
                              </w:rPr>
                              <w:t>a</w:t>
                            </w:r>
                            <w:r w:rsidR="00F42B71" w:rsidRPr="003D2394">
                              <w:rPr>
                                <w:rFonts w:asciiTheme="majorHAnsi" w:hAnsiTheme="majorHAnsi"/>
                                <w:color w:val="595959" w:themeColor="text1" w:themeTint="A6"/>
                                <w:sz w:val="18"/>
                                <w:lang w:val="es-US"/>
                              </w:rPr>
                              <w:t>dmissibility</w:t>
                            </w:r>
                            <w:proofErr w:type="spellEnd"/>
                            <w:r w:rsidRPr="003D2394">
                              <w:rPr>
                                <w:rFonts w:asciiTheme="majorHAnsi" w:hAnsiTheme="majorHAnsi"/>
                                <w:color w:val="595959" w:themeColor="text1" w:themeTint="A6"/>
                                <w:sz w:val="18"/>
                                <w:lang w:val="es-US"/>
                              </w:rPr>
                              <w:t xml:space="preserve">. </w:t>
                            </w:r>
                            <w:r w:rsidR="00B65493" w:rsidRPr="003D2394">
                              <w:rPr>
                                <w:rFonts w:asciiTheme="majorHAnsi" w:hAnsiTheme="majorHAnsi"/>
                                <w:color w:val="595959" w:themeColor="text1" w:themeTint="A6"/>
                                <w:sz w:val="18"/>
                                <w:lang w:val="es-US"/>
                              </w:rPr>
                              <w:t>Ruben Augusto Andino Jimenez</w:t>
                            </w:r>
                            <w:r w:rsidRPr="003D2394">
                              <w:rPr>
                                <w:rFonts w:asciiTheme="majorHAnsi" w:hAnsiTheme="majorHAnsi"/>
                                <w:color w:val="595959" w:themeColor="text1" w:themeTint="A6"/>
                                <w:sz w:val="18"/>
                                <w:lang w:val="es-US"/>
                              </w:rPr>
                              <w:t xml:space="preserve">. </w:t>
                            </w:r>
                            <w:r w:rsidR="00B65493" w:rsidRPr="003D2394">
                              <w:rPr>
                                <w:rFonts w:asciiTheme="majorHAnsi" w:hAnsiTheme="majorHAnsi"/>
                                <w:color w:val="595959" w:themeColor="text1" w:themeTint="A6"/>
                                <w:sz w:val="18"/>
                                <w:lang w:val="es-US"/>
                              </w:rPr>
                              <w:t>Ecuador</w:t>
                            </w:r>
                            <w:r w:rsidR="00022CF5" w:rsidRPr="003D2394">
                              <w:rPr>
                                <w:rFonts w:asciiTheme="majorHAnsi" w:hAnsiTheme="majorHAnsi"/>
                                <w:color w:val="595959" w:themeColor="text1" w:themeTint="A6"/>
                                <w:sz w:val="18"/>
                                <w:lang w:val="es-US"/>
                              </w:rPr>
                              <w:t xml:space="preserve">. </w:t>
                            </w:r>
                            <w:r w:rsidR="00B65493">
                              <w:rPr>
                                <w:rFonts w:asciiTheme="majorHAnsi" w:hAnsiTheme="majorHAnsi"/>
                                <w:color w:val="595959" w:themeColor="text1" w:themeTint="A6"/>
                                <w:sz w:val="18"/>
                              </w:rPr>
                              <w:t>March 15,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099E0F2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65493">
                        <w:rPr>
                          <w:rFonts w:asciiTheme="majorHAnsi" w:hAnsiTheme="majorHAnsi"/>
                          <w:color w:val="595959" w:themeColor="text1" w:themeTint="A6"/>
                          <w:sz w:val="18"/>
                        </w:rPr>
                        <w:t>70</w:t>
                      </w:r>
                      <w:r w:rsidR="00022CF5">
                        <w:rPr>
                          <w:rFonts w:asciiTheme="majorHAnsi" w:hAnsiTheme="majorHAnsi"/>
                          <w:color w:val="595959" w:themeColor="text1" w:themeTint="A6"/>
                          <w:sz w:val="18"/>
                        </w:rPr>
                        <w:t>/</w:t>
                      </w:r>
                      <w:r w:rsidR="00B65493">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65493">
                        <w:rPr>
                          <w:rFonts w:asciiTheme="majorHAnsi" w:hAnsiTheme="majorHAnsi"/>
                          <w:color w:val="595959" w:themeColor="text1" w:themeTint="A6"/>
                          <w:sz w:val="18"/>
                        </w:rPr>
                        <w:t>1120</w:t>
                      </w:r>
                      <w:r w:rsidR="00F621C3">
                        <w:rPr>
                          <w:rFonts w:asciiTheme="majorHAnsi" w:hAnsiTheme="majorHAnsi"/>
                          <w:color w:val="595959" w:themeColor="text1" w:themeTint="A6"/>
                          <w:sz w:val="18"/>
                        </w:rPr>
                        <w:t>-</w:t>
                      </w:r>
                      <w:r w:rsidR="00B65493">
                        <w:rPr>
                          <w:rFonts w:asciiTheme="majorHAnsi" w:hAnsiTheme="majorHAnsi"/>
                          <w:color w:val="595959" w:themeColor="text1" w:themeTint="A6"/>
                          <w:sz w:val="18"/>
                        </w:rPr>
                        <w:t>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B65493">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B65493">
                        <w:rPr>
                          <w:rFonts w:asciiTheme="majorHAnsi" w:hAnsiTheme="majorHAnsi"/>
                          <w:color w:val="595959" w:themeColor="text1" w:themeTint="A6"/>
                          <w:sz w:val="18"/>
                        </w:rPr>
                        <w:t xml:space="preserve">Ruben Augusto </w:t>
                      </w:r>
                      <w:proofErr w:type="spellStart"/>
                      <w:r w:rsidR="00B65493">
                        <w:rPr>
                          <w:rFonts w:asciiTheme="majorHAnsi" w:hAnsiTheme="majorHAnsi"/>
                          <w:color w:val="595959" w:themeColor="text1" w:themeTint="A6"/>
                          <w:sz w:val="18"/>
                        </w:rPr>
                        <w:t>Andino</w:t>
                      </w:r>
                      <w:proofErr w:type="spellEnd"/>
                      <w:r w:rsidR="00B65493">
                        <w:rPr>
                          <w:rFonts w:asciiTheme="majorHAnsi" w:hAnsiTheme="majorHAnsi"/>
                          <w:color w:val="595959" w:themeColor="text1" w:themeTint="A6"/>
                          <w:sz w:val="18"/>
                        </w:rPr>
                        <w:t xml:space="preserve"> Jimenez</w:t>
                      </w:r>
                      <w:r w:rsidRPr="003C32BC">
                        <w:rPr>
                          <w:rFonts w:asciiTheme="majorHAnsi" w:hAnsiTheme="majorHAnsi"/>
                          <w:color w:val="595959" w:themeColor="text1" w:themeTint="A6"/>
                          <w:sz w:val="18"/>
                        </w:rPr>
                        <w:t xml:space="preserve">. </w:t>
                      </w:r>
                      <w:r w:rsidR="00B65493">
                        <w:rPr>
                          <w:rFonts w:asciiTheme="majorHAnsi" w:hAnsiTheme="majorHAnsi"/>
                          <w:color w:val="595959" w:themeColor="text1" w:themeTint="A6"/>
                          <w:sz w:val="18"/>
                        </w:rPr>
                        <w:t>Ecuador</w:t>
                      </w:r>
                      <w:r w:rsidR="00022CF5">
                        <w:rPr>
                          <w:rFonts w:asciiTheme="majorHAnsi" w:hAnsiTheme="majorHAnsi"/>
                          <w:color w:val="595959" w:themeColor="text1" w:themeTint="A6"/>
                          <w:sz w:val="18"/>
                        </w:rPr>
                        <w:t xml:space="preserve">. </w:t>
                      </w:r>
                      <w:r w:rsidR="00B65493">
                        <w:rPr>
                          <w:rFonts w:asciiTheme="majorHAnsi" w:hAnsiTheme="majorHAnsi"/>
                          <w:color w:val="595959" w:themeColor="text1" w:themeTint="A6"/>
                          <w:sz w:val="18"/>
                        </w:rPr>
                        <w:t>March 15, 2021.</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F56779C"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65493">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F56779C"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65493">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0E4AB7F8">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291C4755" w:rsidR="003C32BC" w:rsidRDefault="00FC0C21">
                            <w:r>
                              <w:rPr>
                                <w:noProof/>
                              </w:rPr>
                              <w:drawing>
                                <wp:inline distT="0" distB="0" distL="0" distR="0" wp14:anchorId="3CE95B20" wp14:editId="65178C9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291C4755" w:rsidR="003C32BC" w:rsidRDefault="00FC0C21">
                      <w:r>
                        <w:rPr>
                          <w:noProof/>
                        </w:rPr>
                        <w:drawing>
                          <wp:inline distT="0" distB="0" distL="0" distR="0" wp14:anchorId="3CE95B20" wp14:editId="65178C9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491E8196" w14:textId="77777777" w:rsidTr="00C355B4">
        <w:tc>
          <w:tcPr>
            <w:tcW w:w="2790" w:type="dxa"/>
            <w:tcBorders>
              <w:top w:val="single" w:sz="4" w:space="0" w:color="auto"/>
              <w:bottom w:val="single" w:sz="6" w:space="0" w:color="auto"/>
            </w:tcBorders>
            <w:shd w:val="clear" w:color="auto" w:fill="67AE3C"/>
            <w:vAlign w:val="center"/>
          </w:tcPr>
          <w:p w14:paraId="5524F917" w14:textId="24898A81" w:rsidR="00F621C3" w:rsidRPr="00C355B4" w:rsidRDefault="003771A3"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0674C7B8" w14:textId="5C464E56" w:rsidR="00F621C3" w:rsidRPr="00C355B4" w:rsidRDefault="00D47053" w:rsidP="009163FC">
            <w:pPr>
              <w:jc w:val="both"/>
              <w:rPr>
                <w:rFonts w:ascii="Cambria" w:hAnsi="Cambria"/>
                <w:bCs/>
                <w:sz w:val="19"/>
                <w:szCs w:val="19"/>
              </w:rPr>
            </w:pPr>
            <w:r w:rsidRPr="00D47053">
              <w:rPr>
                <w:rFonts w:ascii="Cambria" w:hAnsi="Cambria"/>
                <w:bCs/>
                <w:sz w:val="19"/>
                <w:szCs w:val="19"/>
              </w:rPr>
              <w:t xml:space="preserve">Ruben Augusto </w:t>
            </w:r>
            <w:proofErr w:type="spellStart"/>
            <w:r w:rsidRPr="00D47053">
              <w:rPr>
                <w:rFonts w:ascii="Cambria" w:hAnsi="Cambria"/>
                <w:bCs/>
                <w:sz w:val="19"/>
                <w:szCs w:val="19"/>
              </w:rPr>
              <w:t>Andino</w:t>
            </w:r>
            <w:proofErr w:type="spellEnd"/>
            <w:r w:rsidRPr="00D47053">
              <w:rPr>
                <w:rFonts w:ascii="Cambria" w:hAnsi="Cambria"/>
                <w:bCs/>
                <w:sz w:val="19"/>
                <w:szCs w:val="19"/>
              </w:rPr>
              <w:t xml:space="preserve"> Jimenez</w:t>
            </w:r>
          </w:p>
        </w:tc>
      </w:tr>
      <w:tr w:rsidR="00F621C3" w:rsidRPr="000B6B7A" w14:paraId="0F4A57A0" w14:textId="77777777" w:rsidTr="00C355B4">
        <w:tc>
          <w:tcPr>
            <w:tcW w:w="2790" w:type="dxa"/>
            <w:tcBorders>
              <w:top w:val="single" w:sz="6" w:space="0" w:color="auto"/>
              <w:bottom w:val="single" w:sz="6" w:space="0" w:color="auto"/>
            </w:tcBorders>
            <w:shd w:val="clear" w:color="auto" w:fill="67AE3C"/>
            <w:vAlign w:val="center"/>
          </w:tcPr>
          <w:p w14:paraId="325E239F" w14:textId="315FD772" w:rsidR="00F621C3" w:rsidRPr="00C355B4" w:rsidRDefault="00C355B4"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60895337" w14:textId="57401BF2" w:rsidR="00F621C3" w:rsidRPr="00C355B4" w:rsidRDefault="00D47053" w:rsidP="009163FC">
            <w:pPr>
              <w:jc w:val="both"/>
              <w:rPr>
                <w:rFonts w:ascii="Cambria" w:hAnsi="Cambria"/>
                <w:bCs/>
                <w:sz w:val="19"/>
                <w:szCs w:val="19"/>
              </w:rPr>
            </w:pPr>
            <w:r w:rsidRPr="00D47053">
              <w:rPr>
                <w:rFonts w:ascii="Cambria" w:hAnsi="Cambria"/>
                <w:bCs/>
                <w:sz w:val="19"/>
                <w:szCs w:val="19"/>
              </w:rPr>
              <w:t xml:space="preserve">Ruben Augusto </w:t>
            </w:r>
            <w:proofErr w:type="spellStart"/>
            <w:r w:rsidRPr="00D47053">
              <w:rPr>
                <w:rFonts w:ascii="Cambria" w:hAnsi="Cambria"/>
                <w:bCs/>
                <w:sz w:val="19"/>
                <w:szCs w:val="19"/>
              </w:rPr>
              <w:t>Andino</w:t>
            </w:r>
            <w:proofErr w:type="spellEnd"/>
            <w:r w:rsidRPr="00D47053">
              <w:rPr>
                <w:rFonts w:ascii="Cambria" w:hAnsi="Cambria"/>
                <w:bCs/>
                <w:sz w:val="19"/>
                <w:szCs w:val="19"/>
              </w:rPr>
              <w:t xml:space="preserve"> Jimenez</w:t>
            </w:r>
          </w:p>
        </w:tc>
      </w:tr>
      <w:tr w:rsidR="00F621C3" w:rsidRPr="000B6B7A" w14:paraId="067638D2" w14:textId="77777777" w:rsidTr="00C355B4">
        <w:tc>
          <w:tcPr>
            <w:tcW w:w="2790" w:type="dxa"/>
            <w:tcBorders>
              <w:top w:val="single" w:sz="6" w:space="0" w:color="auto"/>
              <w:bottom w:val="single" w:sz="6" w:space="0" w:color="auto"/>
            </w:tcBorders>
            <w:shd w:val="clear" w:color="auto" w:fill="67AE3C"/>
            <w:vAlign w:val="center"/>
          </w:tcPr>
          <w:p w14:paraId="32104528" w14:textId="69A38811" w:rsidR="00F621C3" w:rsidRPr="00C355B4" w:rsidRDefault="005816E5" w:rsidP="00581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sidR="00C355B4">
              <w:rPr>
                <w:rFonts w:ascii="Cambria" w:hAnsi="Cambria"/>
                <w:bCs/>
                <w:color w:val="FFFFFF" w:themeColor="background1"/>
                <w:sz w:val="19"/>
                <w:szCs w:val="19"/>
              </w:rPr>
              <w:t>State</w:t>
            </w:r>
          </w:p>
        </w:tc>
        <w:tc>
          <w:tcPr>
            <w:tcW w:w="6570" w:type="dxa"/>
            <w:vAlign w:val="center"/>
          </w:tcPr>
          <w:p w14:paraId="3539D391" w14:textId="5623514A" w:rsidR="00F621C3" w:rsidRPr="00C355B4" w:rsidRDefault="00D47053" w:rsidP="009163FC">
            <w:pPr>
              <w:jc w:val="both"/>
              <w:rPr>
                <w:rFonts w:ascii="Cambria" w:hAnsi="Cambria"/>
                <w:bCs/>
                <w:sz w:val="19"/>
                <w:szCs w:val="19"/>
              </w:rPr>
            </w:pPr>
            <w:r>
              <w:rPr>
                <w:rFonts w:ascii="Cambria" w:hAnsi="Cambria"/>
                <w:bCs/>
                <w:sz w:val="19"/>
                <w:szCs w:val="19"/>
              </w:rPr>
              <w:t>Ecuador</w:t>
            </w:r>
            <w:r w:rsidR="003D6EE0" w:rsidRPr="003D6EE0">
              <w:rPr>
                <w:rFonts w:ascii="Cambria" w:hAnsi="Cambria"/>
                <w:bCs/>
                <w:color w:val="FF0000"/>
                <w:sz w:val="19"/>
                <w:szCs w:val="19"/>
              </w:rPr>
              <w:t xml:space="preserve"> </w:t>
            </w:r>
          </w:p>
        </w:tc>
      </w:tr>
      <w:tr w:rsidR="00E47F3D" w:rsidRPr="000B6B7A" w14:paraId="57F2C481" w14:textId="77777777" w:rsidTr="00C355B4">
        <w:tc>
          <w:tcPr>
            <w:tcW w:w="2790" w:type="dxa"/>
            <w:tcBorders>
              <w:top w:val="single" w:sz="6" w:space="0" w:color="auto"/>
              <w:bottom w:val="single" w:sz="6" w:space="0" w:color="auto"/>
            </w:tcBorders>
            <w:shd w:val="clear" w:color="auto" w:fill="67AE3C"/>
            <w:vAlign w:val="center"/>
          </w:tcPr>
          <w:p w14:paraId="62BEEF4B" w14:textId="5FB9688D" w:rsidR="00E47F3D" w:rsidRPr="00C355B4" w:rsidRDefault="00E47F3D" w:rsidP="00E7588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sidR="00C355B4">
              <w:rPr>
                <w:rFonts w:ascii="Cambria" w:hAnsi="Cambria"/>
                <w:bCs/>
                <w:color w:val="FFFFFF" w:themeColor="background1"/>
                <w:sz w:val="19"/>
                <w:szCs w:val="19"/>
              </w:rPr>
              <w:t>invoked</w:t>
            </w:r>
          </w:p>
        </w:tc>
        <w:tc>
          <w:tcPr>
            <w:tcW w:w="6570" w:type="dxa"/>
            <w:vAlign w:val="center"/>
          </w:tcPr>
          <w:p w14:paraId="51EEF9D2" w14:textId="15C7361C" w:rsidR="00E47F3D" w:rsidRPr="00C355B4" w:rsidRDefault="00D47053" w:rsidP="00D47053">
            <w:pPr>
              <w:jc w:val="both"/>
              <w:rPr>
                <w:rFonts w:ascii="Cambria" w:hAnsi="Cambria"/>
                <w:bCs/>
                <w:sz w:val="19"/>
                <w:szCs w:val="19"/>
              </w:rPr>
            </w:pPr>
            <w:r>
              <w:rPr>
                <w:rFonts w:ascii="Cambria" w:hAnsi="Cambria"/>
                <w:bCs/>
                <w:sz w:val="19"/>
                <w:szCs w:val="19"/>
              </w:rPr>
              <w:t>Articles 8 (fair trial),</w:t>
            </w:r>
            <w:r w:rsidRPr="00D47053">
              <w:rPr>
                <w:rFonts w:ascii="Cambria" w:hAnsi="Cambria"/>
                <w:bCs/>
                <w:sz w:val="19"/>
                <w:szCs w:val="19"/>
              </w:rPr>
              <w:t>and 25 (judicial protection) of the American Convention on Human Rights</w:t>
            </w:r>
            <w:r w:rsidR="003D6EE0">
              <w:rPr>
                <w:rStyle w:val="FootnoteReference"/>
                <w:rFonts w:ascii="Cambria" w:hAnsi="Cambria"/>
                <w:bCs/>
                <w:sz w:val="19"/>
                <w:szCs w:val="19"/>
              </w:rPr>
              <w:footnoteReference w:id="2"/>
            </w:r>
          </w:p>
        </w:tc>
      </w:tr>
    </w:tbl>
    <w:p w14:paraId="006E8D49" w14:textId="1C646C41"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1CAEC3AF" w14:textId="77777777" w:rsidTr="00C355B4">
        <w:tc>
          <w:tcPr>
            <w:tcW w:w="2790" w:type="dxa"/>
            <w:tcBorders>
              <w:top w:val="single" w:sz="6" w:space="0" w:color="auto"/>
              <w:bottom w:val="single" w:sz="6" w:space="0" w:color="auto"/>
            </w:tcBorders>
            <w:shd w:val="clear" w:color="auto" w:fill="67AE3C"/>
            <w:vAlign w:val="center"/>
          </w:tcPr>
          <w:p w14:paraId="2C2ED774" w14:textId="03B558C0" w:rsidR="00F621C3" w:rsidRPr="00C355B4" w:rsidRDefault="00B06BB7" w:rsidP="00B06BB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1C0C3DE2" w14:textId="03B0CE41" w:rsidR="00F621C3" w:rsidRPr="00C355B4" w:rsidRDefault="00D47053" w:rsidP="009163FC">
            <w:pPr>
              <w:jc w:val="both"/>
              <w:rPr>
                <w:rFonts w:ascii="Cambria" w:hAnsi="Cambria"/>
                <w:bCs/>
                <w:sz w:val="19"/>
                <w:szCs w:val="19"/>
              </w:rPr>
            </w:pPr>
            <w:r>
              <w:rPr>
                <w:rFonts w:ascii="Cambria" w:hAnsi="Cambria"/>
                <w:bCs/>
                <w:sz w:val="19"/>
                <w:szCs w:val="19"/>
              </w:rPr>
              <w:t>August 4, 2010</w:t>
            </w:r>
          </w:p>
        </w:tc>
      </w:tr>
      <w:tr w:rsidR="00F621C3" w:rsidRPr="000B6B7A" w14:paraId="7EAB2BD7" w14:textId="77777777" w:rsidTr="00C355B4">
        <w:tc>
          <w:tcPr>
            <w:tcW w:w="2790" w:type="dxa"/>
            <w:tcBorders>
              <w:top w:val="single" w:sz="6" w:space="0" w:color="auto"/>
              <w:bottom w:val="single" w:sz="6" w:space="0" w:color="auto"/>
            </w:tcBorders>
            <w:shd w:val="clear" w:color="auto" w:fill="67AE3C"/>
            <w:vAlign w:val="center"/>
          </w:tcPr>
          <w:p w14:paraId="79E6B4A9" w14:textId="4819E596" w:rsidR="00F621C3" w:rsidRPr="00C355B4" w:rsidRDefault="00B06BB7" w:rsidP="00C355B4">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22ADBFFE" w14:textId="270A4DF5" w:rsidR="00F621C3" w:rsidRPr="00C355B4" w:rsidRDefault="000967D4" w:rsidP="009163FC">
            <w:pPr>
              <w:jc w:val="both"/>
              <w:rPr>
                <w:rFonts w:ascii="Cambria" w:hAnsi="Cambria"/>
                <w:bCs/>
                <w:sz w:val="19"/>
                <w:szCs w:val="19"/>
              </w:rPr>
            </w:pPr>
            <w:r>
              <w:rPr>
                <w:rFonts w:ascii="Cambria" w:hAnsi="Cambria"/>
                <w:bCs/>
                <w:sz w:val="19"/>
                <w:szCs w:val="19"/>
              </w:rPr>
              <w:t>July 25, 2017</w:t>
            </w:r>
          </w:p>
        </w:tc>
      </w:tr>
      <w:tr w:rsidR="00F621C3" w:rsidRPr="000B6B7A" w14:paraId="56560AE1" w14:textId="77777777" w:rsidTr="00C355B4">
        <w:trPr>
          <w:trHeight w:val="264"/>
        </w:trPr>
        <w:tc>
          <w:tcPr>
            <w:tcW w:w="2790" w:type="dxa"/>
            <w:tcBorders>
              <w:top w:val="single" w:sz="6" w:space="0" w:color="auto"/>
              <w:bottom w:val="single" w:sz="6" w:space="0" w:color="auto"/>
            </w:tcBorders>
            <w:shd w:val="clear" w:color="auto" w:fill="67AE3C"/>
            <w:vAlign w:val="center"/>
          </w:tcPr>
          <w:p w14:paraId="07BDDCA2" w14:textId="5C33D8F7" w:rsidR="00F621C3" w:rsidRPr="00C355B4" w:rsidRDefault="00C355B4" w:rsidP="009163F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19C5DA57" w14:textId="1671B412" w:rsidR="00F621C3" w:rsidRPr="00C355B4" w:rsidRDefault="00952842" w:rsidP="009163FC">
            <w:pPr>
              <w:jc w:val="both"/>
              <w:rPr>
                <w:rFonts w:ascii="Cambria" w:hAnsi="Cambria"/>
                <w:bCs/>
                <w:sz w:val="19"/>
                <w:szCs w:val="19"/>
              </w:rPr>
            </w:pPr>
            <w:r>
              <w:rPr>
                <w:rFonts w:ascii="Cambria" w:hAnsi="Cambria"/>
                <w:bCs/>
                <w:sz w:val="19"/>
                <w:szCs w:val="19"/>
              </w:rPr>
              <w:t>November 24, 27, 2017</w:t>
            </w:r>
          </w:p>
        </w:tc>
      </w:tr>
      <w:tr w:rsidR="003771A3" w:rsidRPr="000B6B7A" w14:paraId="7A8A8A3C" w14:textId="77777777" w:rsidTr="00C355B4">
        <w:tc>
          <w:tcPr>
            <w:tcW w:w="2790" w:type="dxa"/>
            <w:tcBorders>
              <w:top w:val="single" w:sz="6" w:space="0" w:color="auto"/>
              <w:bottom w:val="single" w:sz="6" w:space="0" w:color="auto"/>
            </w:tcBorders>
            <w:shd w:val="clear" w:color="auto" w:fill="67AE3C"/>
            <w:vAlign w:val="center"/>
          </w:tcPr>
          <w:p w14:paraId="3DEC3A52" w14:textId="4C1764EE" w:rsidR="003771A3" w:rsidRPr="00C355B4" w:rsidRDefault="003771A3" w:rsidP="0023351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w:t>
            </w:r>
            <w:r w:rsidR="0023351C" w:rsidRPr="00C355B4">
              <w:rPr>
                <w:rFonts w:ascii="Cambria" w:hAnsi="Cambria"/>
                <w:bCs/>
                <w:color w:val="FFFFFF" w:themeColor="background1"/>
                <w:sz w:val="19"/>
                <w:szCs w:val="19"/>
              </w:rPr>
              <w:t>er</w:t>
            </w:r>
          </w:p>
        </w:tc>
        <w:tc>
          <w:tcPr>
            <w:tcW w:w="6570" w:type="dxa"/>
            <w:vAlign w:val="center"/>
          </w:tcPr>
          <w:p w14:paraId="2A863ACD" w14:textId="71605FEA" w:rsidR="003771A3" w:rsidRPr="00C355B4" w:rsidRDefault="000967D4" w:rsidP="009163FC">
            <w:pPr>
              <w:jc w:val="both"/>
              <w:rPr>
                <w:rFonts w:ascii="Cambria" w:hAnsi="Cambria"/>
                <w:bCs/>
                <w:sz w:val="19"/>
                <w:szCs w:val="19"/>
              </w:rPr>
            </w:pPr>
            <w:r>
              <w:rPr>
                <w:rFonts w:ascii="Cambria" w:hAnsi="Cambria"/>
                <w:bCs/>
                <w:sz w:val="19"/>
                <w:szCs w:val="19"/>
              </w:rPr>
              <w:t>April 6, 2018</w:t>
            </w:r>
          </w:p>
        </w:tc>
      </w:tr>
      <w:tr w:rsidR="003771A3" w:rsidRPr="000B6B7A" w14:paraId="3D79AA57" w14:textId="77777777" w:rsidTr="00C355B4">
        <w:tc>
          <w:tcPr>
            <w:tcW w:w="2790" w:type="dxa"/>
            <w:tcBorders>
              <w:top w:val="single" w:sz="6" w:space="0" w:color="auto"/>
              <w:bottom w:val="single" w:sz="6" w:space="0" w:color="auto"/>
            </w:tcBorders>
            <w:shd w:val="clear" w:color="auto" w:fill="67AE3C"/>
            <w:vAlign w:val="center"/>
          </w:tcPr>
          <w:p w14:paraId="2FE60FBE" w14:textId="4EA45218" w:rsidR="003771A3" w:rsidRPr="00C355B4" w:rsidRDefault="003771A3" w:rsidP="00653EA6">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Additional </w:t>
            </w:r>
            <w:r w:rsidR="00C355B4" w:rsidRPr="00C355B4">
              <w:rPr>
                <w:rFonts w:ascii="Cambria" w:hAnsi="Cambria"/>
                <w:bCs/>
                <w:color w:val="FFFFFF" w:themeColor="background1"/>
                <w:sz w:val="19"/>
                <w:szCs w:val="19"/>
              </w:rPr>
              <w:t>observations from the State</w:t>
            </w:r>
          </w:p>
        </w:tc>
        <w:tc>
          <w:tcPr>
            <w:tcW w:w="6570" w:type="dxa"/>
            <w:vAlign w:val="center"/>
          </w:tcPr>
          <w:p w14:paraId="27F6ADE3" w14:textId="740F9FC8" w:rsidR="003771A3" w:rsidRPr="00C355B4" w:rsidRDefault="00952842" w:rsidP="009163FC">
            <w:pPr>
              <w:jc w:val="both"/>
              <w:rPr>
                <w:rFonts w:ascii="Cambria" w:hAnsi="Cambria"/>
                <w:bCs/>
                <w:sz w:val="19"/>
                <w:szCs w:val="19"/>
              </w:rPr>
            </w:pPr>
            <w:r>
              <w:rPr>
                <w:rFonts w:ascii="Cambria" w:hAnsi="Cambria"/>
                <w:bCs/>
                <w:sz w:val="19"/>
                <w:szCs w:val="19"/>
              </w:rPr>
              <w:t>December 20, 2017</w:t>
            </w:r>
          </w:p>
        </w:tc>
      </w:tr>
    </w:tbl>
    <w:p w14:paraId="7F88B361" w14:textId="77777777"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1"/>
        <w:gridCol w:w="6481"/>
      </w:tblGrid>
      <w:tr w:rsidR="00F621C3" w:rsidRPr="000B6B7A" w14:paraId="2F81CC8B" w14:textId="77777777" w:rsidTr="00C355B4">
        <w:trPr>
          <w:cantSplit/>
        </w:trPr>
        <w:tc>
          <w:tcPr>
            <w:tcW w:w="2790" w:type="dxa"/>
            <w:tcBorders>
              <w:top w:val="single" w:sz="4" w:space="0" w:color="auto"/>
              <w:bottom w:val="single" w:sz="6" w:space="0" w:color="auto"/>
            </w:tcBorders>
            <w:shd w:val="clear" w:color="auto" w:fill="67AE3C"/>
            <w:vAlign w:val="center"/>
          </w:tcPr>
          <w:p w14:paraId="3A568008" w14:textId="4F1CFB62" w:rsidR="00F621C3" w:rsidRPr="00C355B4" w:rsidRDefault="00F621C3" w:rsidP="009163FC">
            <w:pPr>
              <w:jc w:val="center"/>
              <w:rPr>
                <w:rFonts w:ascii="Cambria" w:hAnsi="Cambria"/>
                <w:bCs/>
                <w:i/>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personae:</w:t>
            </w:r>
          </w:p>
        </w:tc>
        <w:tc>
          <w:tcPr>
            <w:tcW w:w="6570" w:type="dxa"/>
            <w:vAlign w:val="center"/>
          </w:tcPr>
          <w:p w14:paraId="237A8D0C" w14:textId="780F66F4" w:rsidR="00F621C3" w:rsidRPr="00C355B4" w:rsidRDefault="00D47053" w:rsidP="009163FC">
            <w:pPr>
              <w:rPr>
                <w:rFonts w:asciiTheme="majorHAnsi" w:hAnsiTheme="majorHAnsi"/>
                <w:bCs/>
                <w:sz w:val="19"/>
                <w:szCs w:val="19"/>
              </w:rPr>
            </w:pPr>
            <w:r w:rsidRPr="00D47053">
              <w:rPr>
                <w:rFonts w:asciiTheme="majorHAnsi" w:hAnsiTheme="majorHAnsi"/>
                <w:bCs/>
                <w:sz w:val="19"/>
                <w:szCs w:val="19"/>
              </w:rPr>
              <w:t>Yes</w:t>
            </w:r>
          </w:p>
        </w:tc>
      </w:tr>
      <w:tr w:rsidR="00F621C3" w:rsidRPr="000B6B7A" w14:paraId="5FE56D1B" w14:textId="77777777" w:rsidTr="00C355B4">
        <w:trPr>
          <w:cantSplit/>
        </w:trPr>
        <w:tc>
          <w:tcPr>
            <w:tcW w:w="2790" w:type="dxa"/>
            <w:tcBorders>
              <w:top w:val="single" w:sz="6" w:space="0" w:color="auto"/>
              <w:bottom w:val="single" w:sz="6" w:space="0" w:color="auto"/>
            </w:tcBorders>
            <w:shd w:val="clear" w:color="auto" w:fill="67AE3C"/>
            <w:vAlign w:val="center"/>
          </w:tcPr>
          <w:p w14:paraId="2190B967" w14:textId="0E15553A" w:rsidR="00F621C3" w:rsidRPr="00C355B4" w:rsidRDefault="00F621C3" w:rsidP="00C355B4">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loci</w:t>
            </w:r>
            <w:r w:rsidRPr="00C355B4">
              <w:rPr>
                <w:rFonts w:ascii="Cambria" w:hAnsi="Cambria"/>
                <w:bCs/>
                <w:color w:val="FFFFFF" w:themeColor="background1"/>
                <w:sz w:val="19"/>
                <w:szCs w:val="19"/>
              </w:rPr>
              <w:t>:</w:t>
            </w:r>
          </w:p>
        </w:tc>
        <w:tc>
          <w:tcPr>
            <w:tcW w:w="6570" w:type="dxa"/>
            <w:vAlign w:val="center"/>
          </w:tcPr>
          <w:p w14:paraId="48257424" w14:textId="2BECAEA4" w:rsidR="00F621C3" w:rsidRPr="00C355B4" w:rsidRDefault="00D47053" w:rsidP="009163FC">
            <w:pPr>
              <w:rPr>
                <w:rFonts w:asciiTheme="majorHAnsi" w:hAnsiTheme="majorHAnsi"/>
                <w:bCs/>
                <w:sz w:val="19"/>
                <w:szCs w:val="19"/>
              </w:rPr>
            </w:pPr>
            <w:r w:rsidRPr="00D47053">
              <w:rPr>
                <w:rFonts w:asciiTheme="majorHAnsi" w:hAnsiTheme="majorHAnsi"/>
                <w:bCs/>
                <w:sz w:val="19"/>
                <w:szCs w:val="19"/>
              </w:rPr>
              <w:t>Yes</w:t>
            </w:r>
          </w:p>
        </w:tc>
      </w:tr>
      <w:tr w:rsidR="00F621C3" w:rsidRPr="000B6B7A" w14:paraId="372B5DD8" w14:textId="77777777" w:rsidTr="00C355B4">
        <w:trPr>
          <w:cantSplit/>
        </w:trPr>
        <w:tc>
          <w:tcPr>
            <w:tcW w:w="2790" w:type="dxa"/>
            <w:tcBorders>
              <w:top w:val="single" w:sz="6" w:space="0" w:color="auto"/>
              <w:bottom w:val="single" w:sz="6" w:space="0" w:color="auto"/>
            </w:tcBorders>
            <w:shd w:val="clear" w:color="auto" w:fill="67AE3C"/>
            <w:vAlign w:val="center"/>
          </w:tcPr>
          <w:p w14:paraId="7F979173" w14:textId="63734385"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temporis</w:t>
            </w:r>
            <w:proofErr w:type="spellEnd"/>
            <w:r w:rsidRPr="00C355B4">
              <w:rPr>
                <w:rFonts w:ascii="Cambria" w:hAnsi="Cambria"/>
                <w:bCs/>
                <w:color w:val="FFFFFF" w:themeColor="background1"/>
                <w:sz w:val="19"/>
                <w:szCs w:val="19"/>
              </w:rPr>
              <w:t>:</w:t>
            </w:r>
          </w:p>
        </w:tc>
        <w:tc>
          <w:tcPr>
            <w:tcW w:w="6570" w:type="dxa"/>
            <w:vAlign w:val="center"/>
          </w:tcPr>
          <w:p w14:paraId="74B3F783" w14:textId="3EEA367D" w:rsidR="00F621C3" w:rsidRPr="00C355B4" w:rsidRDefault="00D47053" w:rsidP="009163FC">
            <w:pPr>
              <w:rPr>
                <w:rFonts w:asciiTheme="majorHAnsi" w:hAnsiTheme="majorHAnsi"/>
                <w:bCs/>
                <w:sz w:val="19"/>
                <w:szCs w:val="19"/>
              </w:rPr>
            </w:pPr>
            <w:r w:rsidRPr="00D47053">
              <w:rPr>
                <w:rFonts w:asciiTheme="majorHAnsi" w:hAnsiTheme="majorHAnsi"/>
                <w:bCs/>
                <w:sz w:val="19"/>
                <w:szCs w:val="19"/>
              </w:rPr>
              <w:t>Yes</w:t>
            </w:r>
          </w:p>
        </w:tc>
      </w:tr>
      <w:tr w:rsidR="00F621C3" w:rsidRPr="000B6B7A" w14:paraId="6648704B" w14:textId="77777777" w:rsidTr="00C355B4">
        <w:trPr>
          <w:cantSplit/>
        </w:trPr>
        <w:tc>
          <w:tcPr>
            <w:tcW w:w="2790" w:type="dxa"/>
            <w:tcBorders>
              <w:top w:val="single" w:sz="6" w:space="0" w:color="auto"/>
              <w:bottom w:val="single" w:sz="6" w:space="0" w:color="auto"/>
            </w:tcBorders>
            <w:shd w:val="clear" w:color="auto" w:fill="67AE3C"/>
            <w:vAlign w:val="center"/>
          </w:tcPr>
          <w:p w14:paraId="15BBE7AF" w14:textId="57F24106"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materiae</w:t>
            </w:r>
            <w:proofErr w:type="spellEnd"/>
            <w:r w:rsidRPr="00C355B4">
              <w:rPr>
                <w:rFonts w:ascii="Cambria" w:hAnsi="Cambria"/>
                <w:bCs/>
                <w:color w:val="FFFFFF" w:themeColor="background1"/>
                <w:sz w:val="19"/>
                <w:szCs w:val="19"/>
              </w:rPr>
              <w:t>:</w:t>
            </w:r>
          </w:p>
        </w:tc>
        <w:tc>
          <w:tcPr>
            <w:tcW w:w="6570" w:type="dxa"/>
            <w:vAlign w:val="center"/>
          </w:tcPr>
          <w:p w14:paraId="64B3F199" w14:textId="2C1645FD" w:rsidR="00F621C3" w:rsidRPr="00C355B4" w:rsidRDefault="00D47053" w:rsidP="009163FC">
            <w:pPr>
              <w:jc w:val="both"/>
              <w:rPr>
                <w:rFonts w:asciiTheme="majorHAnsi" w:hAnsiTheme="majorHAnsi"/>
                <w:bCs/>
                <w:sz w:val="19"/>
                <w:szCs w:val="19"/>
              </w:rPr>
            </w:pPr>
            <w:r w:rsidRPr="00D47053">
              <w:rPr>
                <w:rFonts w:asciiTheme="majorHAnsi" w:hAnsiTheme="majorHAnsi"/>
                <w:bCs/>
                <w:sz w:val="19"/>
                <w:szCs w:val="19"/>
              </w:rPr>
              <w:t>Yes, American Convention (deposit of ratification instrument on December 28, 1977)</w:t>
            </w:r>
          </w:p>
        </w:tc>
      </w:tr>
    </w:tbl>
    <w:p w14:paraId="0408D4CD" w14:textId="54A61356"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6"/>
        <w:gridCol w:w="6476"/>
      </w:tblGrid>
      <w:tr w:rsidR="00F621C3" w:rsidRPr="000B6B7A" w14:paraId="4091A423" w14:textId="77777777" w:rsidTr="00C355B4">
        <w:trPr>
          <w:cantSplit/>
        </w:trPr>
        <w:tc>
          <w:tcPr>
            <w:tcW w:w="2790" w:type="dxa"/>
            <w:tcBorders>
              <w:top w:val="single" w:sz="4" w:space="0" w:color="auto"/>
              <w:bottom w:val="single" w:sz="6" w:space="0" w:color="auto"/>
            </w:tcBorders>
            <w:shd w:val="clear" w:color="auto" w:fill="67AE3C"/>
            <w:vAlign w:val="center"/>
          </w:tcPr>
          <w:p w14:paraId="61D870FF" w14:textId="493C94FE"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sidR="008546E5">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4773CD23" w14:textId="7CC09B80" w:rsidR="00F621C3" w:rsidRPr="00C355B4" w:rsidRDefault="00D47053" w:rsidP="009163FC">
            <w:pPr>
              <w:jc w:val="both"/>
              <w:rPr>
                <w:rFonts w:ascii="Cambria" w:hAnsi="Cambria"/>
                <w:bCs/>
                <w:sz w:val="19"/>
                <w:szCs w:val="19"/>
              </w:rPr>
            </w:pPr>
            <w:r w:rsidRPr="00D47053">
              <w:rPr>
                <w:rFonts w:ascii="Cambria" w:hAnsi="Cambria"/>
                <w:bCs/>
                <w:sz w:val="19"/>
                <w:szCs w:val="19"/>
              </w:rPr>
              <w:t>No</w:t>
            </w:r>
          </w:p>
        </w:tc>
      </w:tr>
      <w:tr w:rsidR="00F621C3" w:rsidRPr="000B6B7A" w14:paraId="24B3B5A9" w14:textId="77777777" w:rsidTr="00C355B4">
        <w:trPr>
          <w:cantSplit/>
        </w:trPr>
        <w:tc>
          <w:tcPr>
            <w:tcW w:w="2790" w:type="dxa"/>
            <w:tcBorders>
              <w:top w:val="single" w:sz="6" w:space="0" w:color="auto"/>
              <w:bottom w:val="single" w:sz="6" w:space="0" w:color="auto"/>
            </w:tcBorders>
            <w:shd w:val="clear" w:color="auto" w:fill="67AE3C"/>
            <w:vAlign w:val="center"/>
          </w:tcPr>
          <w:p w14:paraId="2E52A630" w14:textId="77777777"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33BE4040" w14:textId="04A86013" w:rsidR="00F621C3" w:rsidRPr="00C355B4" w:rsidRDefault="00D47053" w:rsidP="009163FC">
            <w:pPr>
              <w:jc w:val="both"/>
              <w:rPr>
                <w:rFonts w:ascii="Cambria" w:hAnsi="Cambria"/>
                <w:bCs/>
                <w:sz w:val="19"/>
                <w:szCs w:val="19"/>
              </w:rPr>
            </w:pPr>
            <w:r w:rsidRPr="00D47053">
              <w:rPr>
                <w:rFonts w:ascii="Cambria" w:hAnsi="Cambria"/>
                <w:bCs/>
                <w:sz w:val="19"/>
                <w:szCs w:val="19"/>
              </w:rPr>
              <w:t>None</w:t>
            </w:r>
          </w:p>
        </w:tc>
      </w:tr>
      <w:tr w:rsidR="00F621C3" w:rsidRPr="000B6B7A" w14:paraId="4DFB74FC" w14:textId="77777777" w:rsidTr="00C355B4">
        <w:trPr>
          <w:cantSplit/>
        </w:trPr>
        <w:tc>
          <w:tcPr>
            <w:tcW w:w="2790" w:type="dxa"/>
            <w:tcBorders>
              <w:top w:val="single" w:sz="6" w:space="0" w:color="auto"/>
              <w:bottom w:val="single" w:sz="6" w:space="0" w:color="auto"/>
            </w:tcBorders>
            <w:shd w:val="clear" w:color="auto" w:fill="67AE3C"/>
            <w:vAlign w:val="center"/>
          </w:tcPr>
          <w:p w14:paraId="1D4CE924" w14:textId="18B37E2E"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sidR="008546E5">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14:paraId="2A98CE44" w14:textId="4A7A785E" w:rsidR="00F621C3" w:rsidRPr="00C355B4" w:rsidRDefault="00D47053" w:rsidP="009163FC">
            <w:pPr>
              <w:rPr>
                <w:rFonts w:ascii="Cambria" w:hAnsi="Cambria"/>
                <w:bCs/>
                <w:sz w:val="19"/>
                <w:szCs w:val="19"/>
              </w:rPr>
            </w:pPr>
            <w:r>
              <w:rPr>
                <w:rFonts w:ascii="Cambria" w:hAnsi="Cambria"/>
                <w:bCs/>
                <w:sz w:val="19"/>
                <w:szCs w:val="19"/>
              </w:rPr>
              <w:t>No</w:t>
            </w:r>
          </w:p>
          <w:p w14:paraId="432DC56B" w14:textId="77777777" w:rsidR="00F621C3" w:rsidRPr="00C355B4" w:rsidRDefault="00F621C3" w:rsidP="009163FC">
            <w:pPr>
              <w:rPr>
                <w:rFonts w:ascii="Cambria" w:hAnsi="Cambria"/>
                <w:bCs/>
                <w:sz w:val="19"/>
                <w:szCs w:val="19"/>
              </w:rPr>
            </w:pPr>
          </w:p>
        </w:tc>
      </w:tr>
      <w:tr w:rsidR="00F621C3" w:rsidRPr="000B6B7A" w14:paraId="6D900199" w14:textId="77777777" w:rsidTr="00C355B4">
        <w:trPr>
          <w:cantSplit/>
        </w:trPr>
        <w:tc>
          <w:tcPr>
            <w:tcW w:w="2790" w:type="dxa"/>
            <w:tcBorders>
              <w:top w:val="single" w:sz="6" w:space="0" w:color="auto"/>
              <w:bottom w:val="single" w:sz="6" w:space="0" w:color="auto"/>
            </w:tcBorders>
            <w:shd w:val="clear" w:color="auto" w:fill="67AE3C"/>
            <w:vAlign w:val="center"/>
          </w:tcPr>
          <w:p w14:paraId="42C3BC97" w14:textId="2F62D441" w:rsidR="00F621C3" w:rsidRPr="00C355B4" w:rsidRDefault="008546E5" w:rsidP="009163F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6A26CCE9" w14:textId="57688238" w:rsidR="00F621C3" w:rsidRPr="00C355B4" w:rsidRDefault="00D47053" w:rsidP="009163FC">
            <w:pPr>
              <w:rPr>
                <w:rFonts w:asciiTheme="majorHAnsi" w:hAnsiTheme="majorHAnsi"/>
                <w:bCs/>
                <w:sz w:val="19"/>
                <w:szCs w:val="19"/>
              </w:rPr>
            </w:pPr>
            <w:r>
              <w:rPr>
                <w:rFonts w:asciiTheme="majorHAnsi" w:hAnsiTheme="majorHAnsi"/>
                <w:bCs/>
                <w:sz w:val="19"/>
                <w:szCs w:val="19"/>
              </w:rPr>
              <w:t>N/A</w:t>
            </w:r>
          </w:p>
        </w:tc>
      </w:tr>
    </w:tbl>
    <w:p w14:paraId="629E2DE8" w14:textId="7D56CF7F" w:rsidR="00F621C3" w:rsidRPr="000B6B7A"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17D4F685" w14:textId="0A38AB6D" w:rsidR="008129E5" w:rsidRDefault="008129E5" w:rsidP="003D23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4307B3">
        <w:rPr>
          <w:rFonts w:ascii="Cambria" w:hAnsi="Cambria"/>
          <w:sz w:val="20"/>
          <w:szCs w:val="20"/>
        </w:rPr>
        <w:t>This petition deals with allegations of failure of due process during criminal proceedings arising out of a vehicular acci</w:t>
      </w:r>
      <w:r w:rsidRPr="003D2394">
        <w:rPr>
          <w:rFonts w:ascii="Cambria" w:hAnsi="Cambria"/>
          <w:sz w:val="20"/>
          <w:szCs w:val="20"/>
        </w:rPr>
        <w:t>dent.</w:t>
      </w:r>
      <w:r>
        <w:rPr>
          <w:rFonts w:ascii="Cambria" w:hAnsi="Cambria"/>
          <w:sz w:val="20"/>
          <w:szCs w:val="20"/>
        </w:rPr>
        <w:t xml:space="preserve"> </w:t>
      </w:r>
      <w:r w:rsidR="00D47053" w:rsidRPr="00D47053">
        <w:rPr>
          <w:rFonts w:ascii="Cambria" w:hAnsi="Cambria"/>
          <w:sz w:val="20"/>
          <w:szCs w:val="20"/>
        </w:rPr>
        <w:tab/>
      </w:r>
    </w:p>
    <w:p w14:paraId="47F5CE2C" w14:textId="66592EB7" w:rsidR="003D6EE0" w:rsidRDefault="00D47053" w:rsidP="003D23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D47053">
        <w:rPr>
          <w:rFonts w:ascii="Cambria" w:hAnsi="Cambria"/>
          <w:sz w:val="20"/>
          <w:szCs w:val="20"/>
        </w:rPr>
        <w:t>The petitioner alleges that the State is responsible for violating his right to due process and judicial protecti</w:t>
      </w:r>
      <w:r w:rsidR="008129E5">
        <w:rPr>
          <w:rFonts w:ascii="Cambria" w:hAnsi="Cambria"/>
          <w:sz w:val="20"/>
          <w:szCs w:val="20"/>
        </w:rPr>
        <w:t>on</w:t>
      </w:r>
      <w:r w:rsidRPr="00D47053">
        <w:rPr>
          <w:rFonts w:ascii="Cambria" w:hAnsi="Cambria"/>
          <w:sz w:val="20"/>
          <w:szCs w:val="20"/>
        </w:rPr>
        <w:t>, arising out of a motor vehicle accident that took place in July 2002.  According to the petitioner: (a) he was the driver of a vehicle which was involved in collision with another vehicle in the Province of Esmeraldas; (b) the driver of the other vehicle died as a result of the accident, while the petitioner; (c) the petitioner maintains that the accident was the fault of the other driver.  According to the petitioner, he was subsequently placed in preventive detention</w:t>
      </w:r>
      <w:r>
        <w:rPr>
          <w:rStyle w:val="FootnoteReference"/>
          <w:rFonts w:ascii="Cambria" w:hAnsi="Cambria"/>
          <w:sz w:val="20"/>
          <w:szCs w:val="20"/>
        </w:rPr>
        <w:footnoteReference w:id="4"/>
      </w:r>
      <w:r w:rsidRPr="00D47053">
        <w:rPr>
          <w:rFonts w:ascii="Cambria" w:hAnsi="Cambria"/>
          <w:sz w:val="20"/>
          <w:szCs w:val="20"/>
        </w:rPr>
        <w:t xml:space="preserve"> in January 2003 on the application of the </w:t>
      </w:r>
      <w:proofErr w:type="spellStart"/>
      <w:r w:rsidRPr="00D47053">
        <w:rPr>
          <w:rFonts w:ascii="Cambria" w:hAnsi="Cambria"/>
          <w:i/>
          <w:sz w:val="20"/>
          <w:szCs w:val="20"/>
        </w:rPr>
        <w:t>Fiscalía</w:t>
      </w:r>
      <w:proofErr w:type="spellEnd"/>
      <w:r w:rsidRPr="00D47053">
        <w:rPr>
          <w:rFonts w:ascii="Cambria" w:hAnsi="Cambria"/>
          <w:i/>
          <w:sz w:val="20"/>
          <w:szCs w:val="20"/>
        </w:rPr>
        <w:t xml:space="preserve"> de Esmeraldas</w:t>
      </w:r>
      <w:r w:rsidR="00B56DCC">
        <w:rPr>
          <w:rFonts w:ascii="Cambria" w:hAnsi="Cambria"/>
          <w:i/>
          <w:sz w:val="20"/>
          <w:szCs w:val="20"/>
        </w:rPr>
        <w:t xml:space="preserve"> </w:t>
      </w:r>
      <w:r w:rsidR="00B56DCC" w:rsidRPr="00B56DCC">
        <w:rPr>
          <w:rFonts w:ascii="Cambria" w:hAnsi="Cambria"/>
          <w:sz w:val="20"/>
          <w:szCs w:val="20"/>
        </w:rPr>
        <w:t>(Public Prosecutor of Esmeraldas)</w:t>
      </w:r>
      <w:r w:rsidRPr="00B56DCC">
        <w:rPr>
          <w:rFonts w:ascii="Cambria" w:hAnsi="Cambria"/>
          <w:sz w:val="20"/>
          <w:szCs w:val="20"/>
        </w:rPr>
        <w:t>,</w:t>
      </w:r>
      <w:r w:rsidRPr="00D47053">
        <w:rPr>
          <w:rFonts w:ascii="Cambria" w:hAnsi="Cambria"/>
          <w:sz w:val="20"/>
          <w:szCs w:val="20"/>
        </w:rPr>
        <w:t xml:space="preserve"> with a view to prosecuting him for the accident.  By </w:t>
      </w:r>
      <w:proofErr w:type="spellStart"/>
      <w:r w:rsidRPr="00D47053">
        <w:rPr>
          <w:rFonts w:ascii="Cambria" w:hAnsi="Cambria"/>
          <w:i/>
          <w:sz w:val="20"/>
          <w:szCs w:val="20"/>
        </w:rPr>
        <w:t>recurso</w:t>
      </w:r>
      <w:proofErr w:type="spellEnd"/>
      <w:r w:rsidRPr="00D47053">
        <w:rPr>
          <w:rFonts w:ascii="Cambria" w:hAnsi="Cambria"/>
          <w:i/>
          <w:sz w:val="20"/>
          <w:szCs w:val="20"/>
        </w:rPr>
        <w:t xml:space="preserve"> de </w:t>
      </w:r>
      <w:proofErr w:type="spellStart"/>
      <w:r w:rsidRPr="00D47053">
        <w:rPr>
          <w:rFonts w:ascii="Cambria" w:hAnsi="Cambria"/>
          <w:i/>
          <w:sz w:val="20"/>
          <w:szCs w:val="20"/>
        </w:rPr>
        <w:t>amparo</w:t>
      </w:r>
      <w:proofErr w:type="spellEnd"/>
      <w:r w:rsidRPr="00D47053">
        <w:rPr>
          <w:rFonts w:ascii="Cambria" w:hAnsi="Cambria"/>
          <w:sz w:val="20"/>
          <w:szCs w:val="20"/>
        </w:rPr>
        <w:t xml:space="preserve">, the petitioner successfully challenged the order of preventive detention before the </w:t>
      </w:r>
      <w:r w:rsidRPr="00D47053">
        <w:rPr>
          <w:rFonts w:ascii="Cambria" w:hAnsi="Cambria"/>
          <w:i/>
          <w:sz w:val="20"/>
          <w:szCs w:val="20"/>
        </w:rPr>
        <w:t>Corte Superior de Esmeraldas</w:t>
      </w:r>
      <w:r w:rsidR="00B56DCC">
        <w:rPr>
          <w:rFonts w:ascii="Cambria" w:hAnsi="Cambria"/>
          <w:i/>
          <w:sz w:val="20"/>
          <w:szCs w:val="20"/>
        </w:rPr>
        <w:t xml:space="preserve"> </w:t>
      </w:r>
      <w:r w:rsidR="00B56DCC" w:rsidRPr="00B56DCC">
        <w:rPr>
          <w:rFonts w:ascii="Cambria" w:hAnsi="Cambria"/>
          <w:sz w:val="20"/>
          <w:szCs w:val="20"/>
        </w:rPr>
        <w:t>(Superior Court of Esmeraldas)</w:t>
      </w:r>
      <w:r w:rsidRPr="00B56DCC">
        <w:rPr>
          <w:rFonts w:ascii="Cambria" w:hAnsi="Cambria"/>
          <w:sz w:val="20"/>
          <w:szCs w:val="20"/>
        </w:rPr>
        <w:t>,</w:t>
      </w:r>
      <w:r w:rsidRPr="00D47053">
        <w:rPr>
          <w:rFonts w:ascii="Cambria" w:hAnsi="Cambria"/>
          <w:sz w:val="20"/>
          <w:szCs w:val="20"/>
        </w:rPr>
        <w:t xml:space="preserve"> which ordered his release on July 14, 2003. </w:t>
      </w:r>
    </w:p>
    <w:p w14:paraId="4C858E81" w14:textId="64E2580A" w:rsidR="00B56DCC" w:rsidRPr="00B56DCC" w:rsidRDefault="00B56DCC" w:rsidP="003D2394">
      <w:pPr>
        <w:pStyle w:val="ListParagraph"/>
        <w:numPr>
          <w:ilvl w:val="0"/>
          <w:numId w:val="103"/>
        </w:numPr>
        <w:suppressAutoHyphens/>
        <w:spacing w:before="120" w:after="240"/>
        <w:jc w:val="both"/>
        <w:rPr>
          <w:rFonts w:eastAsia="Arial Unicode MS" w:cs="Times New Roman"/>
          <w:color w:val="auto"/>
          <w:sz w:val="20"/>
          <w:szCs w:val="20"/>
          <w:lang w:eastAsia="en-US"/>
        </w:rPr>
      </w:pPr>
      <w:r w:rsidRPr="00B56DCC">
        <w:rPr>
          <w:rFonts w:eastAsia="Arial Unicode MS" w:cs="Times New Roman"/>
          <w:color w:val="auto"/>
          <w:sz w:val="20"/>
          <w:szCs w:val="20"/>
          <w:lang w:eastAsia="en-US"/>
        </w:rPr>
        <w:t>Subsequently, the petitioner alleges that on August 4, 2003, he was acquitted of all charges arising from the vehicular accident</w:t>
      </w:r>
      <w:r>
        <w:rPr>
          <w:rStyle w:val="FootnoteReference"/>
          <w:rFonts w:eastAsia="Arial Unicode MS"/>
          <w:color w:val="auto"/>
          <w:sz w:val="20"/>
          <w:szCs w:val="20"/>
          <w:lang w:eastAsia="en-US"/>
        </w:rPr>
        <w:footnoteReference w:id="5"/>
      </w:r>
      <w:r w:rsidRPr="00B56DCC">
        <w:rPr>
          <w:rFonts w:eastAsia="Arial Unicode MS" w:cs="Times New Roman"/>
          <w:color w:val="auto"/>
          <w:sz w:val="20"/>
          <w:szCs w:val="20"/>
          <w:lang w:eastAsia="en-US"/>
        </w:rPr>
        <w:t xml:space="preserve"> .  However in subsequent judicial proceedings, his acquittal was reversed, </w:t>
      </w:r>
      <w:r w:rsidRPr="00B56DCC">
        <w:rPr>
          <w:rFonts w:eastAsia="Arial Unicode MS" w:cs="Times New Roman"/>
          <w:color w:val="auto"/>
          <w:sz w:val="20"/>
          <w:szCs w:val="20"/>
          <w:lang w:eastAsia="en-US"/>
        </w:rPr>
        <w:lastRenderedPageBreak/>
        <w:t>and he was sentenced to four years imprisonment</w:t>
      </w:r>
      <w:r>
        <w:rPr>
          <w:rStyle w:val="FootnoteReference"/>
          <w:rFonts w:eastAsia="Arial Unicode MS"/>
          <w:color w:val="auto"/>
          <w:sz w:val="20"/>
          <w:szCs w:val="20"/>
          <w:lang w:eastAsia="en-US"/>
        </w:rPr>
        <w:footnoteReference w:id="6"/>
      </w:r>
      <w:r w:rsidRPr="00B56DCC">
        <w:rPr>
          <w:rFonts w:eastAsia="Arial Unicode MS" w:cs="Times New Roman"/>
          <w:color w:val="auto"/>
          <w:sz w:val="20"/>
          <w:szCs w:val="20"/>
          <w:lang w:eastAsia="en-US"/>
        </w:rPr>
        <w:t xml:space="preserve"> , which was subsequently increased to five years imprisonment</w:t>
      </w:r>
      <w:r>
        <w:rPr>
          <w:rStyle w:val="FootnoteReference"/>
          <w:rFonts w:eastAsia="Arial Unicode MS"/>
          <w:color w:val="auto"/>
          <w:sz w:val="20"/>
          <w:szCs w:val="20"/>
          <w:lang w:eastAsia="en-US"/>
        </w:rPr>
        <w:footnoteReference w:id="7"/>
      </w:r>
      <w:r w:rsidRPr="00B56DCC">
        <w:rPr>
          <w:rFonts w:eastAsia="Arial Unicode MS" w:cs="Times New Roman"/>
          <w:color w:val="auto"/>
          <w:sz w:val="20"/>
          <w:szCs w:val="20"/>
          <w:lang w:eastAsia="en-US"/>
        </w:rPr>
        <w:t xml:space="preserve"> .   Ultimately, the petitioner asserts that he successfully appealed to the Corte </w:t>
      </w:r>
      <w:proofErr w:type="spellStart"/>
      <w:r w:rsidRPr="00B56DCC">
        <w:rPr>
          <w:rFonts w:eastAsia="Arial Unicode MS" w:cs="Times New Roman"/>
          <w:color w:val="auto"/>
          <w:sz w:val="20"/>
          <w:szCs w:val="20"/>
          <w:lang w:eastAsia="en-US"/>
        </w:rPr>
        <w:t>Constitucional</w:t>
      </w:r>
      <w:proofErr w:type="spellEnd"/>
      <w:r w:rsidRPr="00B56DCC">
        <w:rPr>
          <w:rFonts w:eastAsia="Arial Unicode MS" w:cs="Times New Roman"/>
          <w:color w:val="auto"/>
          <w:sz w:val="20"/>
          <w:szCs w:val="20"/>
          <w:lang w:eastAsia="en-US"/>
        </w:rPr>
        <w:t xml:space="preserve">, which, in October 2009, set aside his convictions/prison sentences and restored the original ruling of acquittal.  Following the decision of the </w:t>
      </w:r>
      <w:r w:rsidRPr="00B56DCC">
        <w:rPr>
          <w:rFonts w:eastAsia="Arial Unicode MS" w:cs="Times New Roman"/>
          <w:i/>
          <w:color w:val="auto"/>
          <w:sz w:val="20"/>
          <w:szCs w:val="20"/>
          <w:lang w:eastAsia="en-US"/>
        </w:rPr>
        <w:t xml:space="preserve">Corte </w:t>
      </w:r>
      <w:proofErr w:type="spellStart"/>
      <w:r w:rsidRPr="00B56DCC">
        <w:rPr>
          <w:rFonts w:eastAsia="Arial Unicode MS" w:cs="Times New Roman"/>
          <w:i/>
          <w:color w:val="auto"/>
          <w:sz w:val="20"/>
          <w:szCs w:val="20"/>
          <w:lang w:eastAsia="en-US"/>
        </w:rPr>
        <w:t>Constitucional</w:t>
      </w:r>
      <w:proofErr w:type="spellEnd"/>
      <w:r w:rsidRPr="00B56DCC">
        <w:rPr>
          <w:rFonts w:eastAsia="Arial Unicode MS" w:cs="Times New Roman"/>
          <w:color w:val="auto"/>
          <w:sz w:val="20"/>
          <w:szCs w:val="20"/>
          <w:lang w:eastAsia="en-US"/>
        </w:rPr>
        <w:t>, the petitioner initiated a legal action in March 2010 for reparation</w:t>
      </w:r>
      <w:r w:rsidR="004A5773">
        <w:rPr>
          <w:rStyle w:val="FootnoteReference"/>
          <w:rFonts w:eastAsia="Arial Unicode MS"/>
          <w:color w:val="auto"/>
          <w:sz w:val="20"/>
          <w:szCs w:val="20"/>
          <w:lang w:eastAsia="en-US"/>
        </w:rPr>
        <w:footnoteReference w:id="8"/>
      </w:r>
      <w:r w:rsidRPr="00B56DCC">
        <w:rPr>
          <w:rFonts w:eastAsia="Arial Unicode MS" w:cs="Times New Roman"/>
          <w:color w:val="auto"/>
          <w:sz w:val="20"/>
          <w:szCs w:val="20"/>
          <w:lang w:eastAsia="en-US"/>
        </w:rPr>
        <w:t xml:space="preserve">  before the </w:t>
      </w:r>
      <w:r w:rsidRPr="00B56DCC">
        <w:rPr>
          <w:rFonts w:eastAsia="Arial Unicode MS" w:cs="Times New Roman"/>
          <w:i/>
          <w:color w:val="auto"/>
          <w:sz w:val="20"/>
          <w:szCs w:val="20"/>
          <w:lang w:eastAsia="en-US"/>
        </w:rPr>
        <w:t xml:space="preserve">Tribunal de lo </w:t>
      </w:r>
      <w:proofErr w:type="spellStart"/>
      <w:r w:rsidRPr="00B56DCC">
        <w:rPr>
          <w:rFonts w:eastAsia="Arial Unicode MS" w:cs="Times New Roman"/>
          <w:i/>
          <w:color w:val="auto"/>
          <w:sz w:val="20"/>
          <w:szCs w:val="20"/>
          <w:lang w:eastAsia="en-US"/>
        </w:rPr>
        <w:t>Contencioso</w:t>
      </w:r>
      <w:proofErr w:type="spellEnd"/>
      <w:r w:rsidRPr="00B56DCC">
        <w:rPr>
          <w:rFonts w:eastAsia="Arial Unicode MS" w:cs="Times New Roman"/>
          <w:i/>
          <w:color w:val="auto"/>
          <w:sz w:val="20"/>
          <w:szCs w:val="20"/>
          <w:lang w:eastAsia="en-US"/>
        </w:rPr>
        <w:t xml:space="preserve"> </w:t>
      </w:r>
      <w:proofErr w:type="spellStart"/>
      <w:r w:rsidRPr="00B56DCC">
        <w:rPr>
          <w:rFonts w:eastAsia="Arial Unicode MS" w:cs="Times New Roman"/>
          <w:i/>
          <w:color w:val="auto"/>
          <w:sz w:val="20"/>
          <w:szCs w:val="20"/>
          <w:lang w:eastAsia="en-US"/>
        </w:rPr>
        <w:t>Administrativo</w:t>
      </w:r>
      <w:proofErr w:type="spellEnd"/>
      <w:r w:rsidRPr="00B56DCC">
        <w:rPr>
          <w:rFonts w:eastAsia="Arial Unicode MS" w:cs="Times New Roman"/>
          <w:color w:val="auto"/>
          <w:sz w:val="20"/>
          <w:szCs w:val="20"/>
          <w:lang w:eastAsia="en-US"/>
        </w:rPr>
        <w:t xml:space="preserve"> </w:t>
      </w:r>
      <w:r w:rsidR="004A5773">
        <w:rPr>
          <w:rFonts w:eastAsia="Arial Unicode MS" w:cs="Times New Roman"/>
          <w:color w:val="auto"/>
          <w:sz w:val="20"/>
          <w:szCs w:val="20"/>
          <w:lang w:eastAsia="en-US"/>
        </w:rPr>
        <w:t>(Contentious Administrative Court)</w:t>
      </w:r>
      <w:r w:rsidRPr="00B56DCC">
        <w:rPr>
          <w:rFonts w:eastAsia="Arial Unicode MS" w:cs="Times New Roman"/>
          <w:color w:val="auto"/>
          <w:sz w:val="20"/>
          <w:szCs w:val="20"/>
          <w:lang w:eastAsia="en-US"/>
        </w:rPr>
        <w:t xml:space="preserve">,  but was subsequently dismissed in May 2010 on the ground that the </w:t>
      </w:r>
      <w:r w:rsidR="004A5773" w:rsidRPr="004A5773">
        <w:rPr>
          <w:rFonts w:eastAsia="Arial Unicode MS" w:cs="Times New Roman"/>
          <w:i/>
          <w:color w:val="auto"/>
          <w:sz w:val="20"/>
          <w:szCs w:val="20"/>
          <w:lang w:eastAsia="en-US"/>
        </w:rPr>
        <w:t xml:space="preserve">Tribunal de lo </w:t>
      </w:r>
      <w:proofErr w:type="spellStart"/>
      <w:r w:rsidR="004A5773" w:rsidRPr="004A5773">
        <w:rPr>
          <w:rFonts w:eastAsia="Arial Unicode MS" w:cs="Times New Roman"/>
          <w:i/>
          <w:color w:val="auto"/>
          <w:sz w:val="20"/>
          <w:szCs w:val="20"/>
          <w:lang w:eastAsia="en-US"/>
        </w:rPr>
        <w:t>Contencioso</w:t>
      </w:r>
      <w:proofErr w:type="spellEnd"/>
      <w:r w:rsidR="004A5773" w:rsidRPr="004A5773">
        <w:rPr>
          <w:rFonts w:eastAsia="Arial Unicode MS" w:cs="Times New Roman"/>
          <w:i/>
          <w:color w:val="auto"/>
          <w:sz w:val="20"/>
          <w:szCs w:val="20"/>
          <w:lang w:eastAsia="en-US"/>
        </w:rPr>
        <w:t xml:space="preserve"> </w:t>
      </w:r>
      <w:proofErr w:type="spellStart"/>
      <w:r w:rsidR="004A5773" w:rsidRPr="004A5773">
        <w:rPr>
          <w:rFonts w:eastAsia="Arial Unicode MS" w:cs="Times New Roman"/>
          <w:i/>
          <w:color w:val="auto"/>
          <w:sz w:val="20"/>
          <w:szCs w:val="20"/>
          <w:lang w:eastAsia="en-US"/>
        </w:rPr>
        <w:t>Administrativo</w:t>
      </w:r>
      <w:proofErr w:type="spellEnd"/>
      <w:r w:rsidRPr="00B56DCC">
        <w:rPr>
          <w:rFonts w:eastAsia="Arial Unicode MS" w:cs="Times New Roman"/>
          <w:color w:val="auto"/>
          <w:sz w:val="20"/>
          <w:szCs w:val="20"/>
          <w:lang w:eastAsia="en-US"/>
        </w:rPr>
        <w:t xml:space="preserve">  lacked jurisdiction to entertain the claim.   The petitioner contends that this decision represented the exhaustion of all available domestic remedies. </w:t>
      </w:r>
    </w:p>
    <w:p w14:paraId="3D727ECE" w14:textId="59A7B72A" w:rsidR="004A5773" w:rsidRPr="004A5773" w:rsidRDefault="004A5773" w:rsidP="003D2394">
      <w:pPr>
        <w:pStyle w:val="ListParagraph"/>
        <w:numPr>
          <w:ilvl w:val="0"/>
          <w:numId w:val="103"/>
        </w:numPr>
        <w:suppressAutoHyphens/>
        <w:spacing w:before="120" w:after="240"/>
        <w:jc w:val="both"/>
        <w:rPr>
          <w:rFonts w:eastAsia="Arial Unicode MS" w:cs="Times New Roman"/>
          <w:color w:val="auto"/>
          <w:sz w:val="20"/>
          <w:szCs w:val="20"/>
          <w:lang w:eastAsia="en-US"/>
        </w:rPr>
      </w:pPr>
      <w:r w:rsidRPr="004A5773">
        <w:rPr>
          <w:rFonts w:eastAsia="Arial Unicode MS" w:cs="Times New Roman"/>
          <w:color w:val="auto"/>
          <w:sz w:val="20"/>
          <w:szCs w:val="20"/>
          <w:lang w:eastAsia="en-US"/>
        </w:rPr>
        <w:t xml:space="preserve">The State contends that the petition is inadmissible for failure (a) to exhaust domestic remedies and (b) to characterize violations of the American Convention.   With respect to exhaustion of domestic remedies, the State contends that the petitioner failed to invoke or exhaust the available domestic remedies to obtain reparation for the alleged violation of his rights.  The State acknowledges that, pursuant to the Constitution and other laws, it is responsible for redressing violations that have taken place as a result of judicial error, denial or delay in justice, among other grounds. In regard to the proceedings before the </w:t>
      </w:r>
      <w:r w:rsidRPr="004A5773">
        <w:rPr>
          <w:rFonts w:eastAsia="Arial Unicode MS" w:cs="Times New Roman"/>
          <w:i/>
          <w:color w:val="auto"/>
          <w:sz w:val="20"/>
          <w:szCs w:val="20"/>
          <w:lang w:eastAsia="en-US"/>
        </w:rPr>
        <w:t xml:space="preserve">Tribunal de lo </w:t>
      </w:r>
      <w:proofErr w:type="spellStart"/>
      <w:r w:rsidRPr="004A5773">
        <w:rPr>
          <w:rFonts w:eastAsia="Arial Unicode MS" w:cs="Times New Roman"/>
          <w:i/>
          <w:color w:val="auto"/>
          <w:sz w:val="20"/>
          <w:szCs w:val="20"/>
          <w:lang w:eastAsia="en-US"/>
        </w:rPr>
        <w:t>Contencioso</w:t>
      </w:r>
      <w:proofErr w:type="spellEnd"/>
      <w:r w:rsidRPr="004A5773">
        <w:rPr>
          <w:rFonts w:eastAsia="Arial Unicode MS" w:cs="Times New Roman"/>
          <w:i/>
          <w:color w:val="auto"/>
          <w:sz w:val="20"/>
          <w:szCs w:val="20"/>
          <w:lang w:eastAsia="en-US"/>
        </w:rPr>
        <w:t xml:space="preserve"> </w:t>
      </w:r>
      <w:proofErr w:type="spellStart"/>
      <w:r w:rsidRPr="004A5773">
        <w:rPr>
          <w:rFonts w:eastAsia="Arial Unicode MS" w:cs="Times New Roman"/>
          <w:i/>
          <w:color w:val="auto"/>
          <w:sz w:val="20"/>
          <w:szCs w:val="20"/>
          <w:lang w:eastAsia="en-US"/>
        </w:rPr>
        <w:t>Administrativo</w:t>
      </w:r>
      <w:proofErr w:type="spellEnd"/>
      <w:r w:rsidRPr="004A5773">
        <w:rPr>
          <w:rFonts w:eastAsia="Arial Unicode MS" w:cs="Times New Roman"/>
          <w:color w:val="auto"/>
          <w:sz w:val="20"/>
          <w:szCs w:val="20"/>
          <w:lang w:eastAsia="en-US"/>
        </w:rPr>
        <w:t>, the State argues that this court had no jurisdiction</w:t>
      </w:r>
      <w:r>
        <w:rPr>
          <w:rStyle w:val="FootnoteReference"/>
          <w:rFonts w:eastAsia="Arial Unicode MS"/>
          <w:color w:val="auto"/>
          <w:sz w:val="20"/>
          <w:szCs w:val="20"/>
          <w:lang w:eastAsia="en-US"/>
        </w:rPr>
        <w:footnoteReference w:id="9"/>
      </w:r>
      <w:r w:rsidRPr="004A5773">
        <w:rPr>
          <w:rFonts w:eastAsia="Arial Unicode MS" w:cs="Times New Roman"/>
          <w:color w:val="auto"/>
          <w:sz w:val="20"/>
          <w:szCs w:val="20"/>
          <w:lang w:eastAsia="en-US"/>
        </w:rPr>
        <w:t xml:space="preserve">  to consider the petitioner’s claim, and therefore, the petitioner’s claim was dismissed for lack of jurisdiction.  According to the State, the petitioner should have presented his claim before civil courts (“</w:t>
      </w:r>
      <w:r w:rsidRPr="004A5773">
        <w:rPr>
          <w:rFonts w:eastAsia="Arial Unicode MS" w:cs="Times New Roman"/>
          <w:i/>
          <w:color w:val="auto"/>
          <w:sz w:val="20"/>
          <w:szCs w:val="20"/>
          <w:lang w:eastAsia="en-US"/>
        </w:rPr>
        <w:t xml:space="preserve">las </w:t>
      </w:r>
      <w:proofErr w:type="spellStart"/>
      <w:r w:rsidRPr="004A5773">
        <w:rPr>
          <w:rFonts w:eastAsia="Arial Unicode MS" w:cs="Times New Roman"/>
          <w:i/>
          <w:color w:val="auto"/>
          <w:sz w:val="20"/>
          <w:szCs w:val="20"/>
          <w:lang w:eastAsia="en-US"/>
        </w:rPr>
        <w:t>jurisdicciones</w:t>
      </w:r>
      <w:proofErr w:type="spellEnd"/>
      <w:r w:rsidRPr="004A5773">
        <w:rPr>
          <w:rFonts w:eastAsia="Arial Unicode MS" w:cs="Times New Roman"/>
          <w:i/>
          <w:color w:val="auto"/>
          <w:sz w:val="20"/>
          <w:szCs w:val="20"/>
          <w:lang w:eastAsia="en-US"/>
        </w:rPr>
        <w:t xml:space="preserve"> </w:t>
      </w:r>
      <w:proofErr w:type="spellStart"/>
      <w:r w:rsidRPr="004A5773">
        <w:rPr>
          <w:rFonts w:eastAsia="Arial Unicode MS" w:cs="Times New Roman"/>
          <w:i/>
          <w:color w:val="auto"/>
          <w:sz w:val="20"/>
          <w:szCs w:val="20"/>
          <w:lang w:eastAsia="en-US"/>
        </w:rPr>
        <w:t>competentes</w:t>
      </w:r>
      <w:proofErr w:type="spellEnd"/>
      <w:r w:rsidRPr="004A5773">
        <w:rPr>
          <w:rFonts w:eastAsia="Arial Unicode MS" w:cs="Times New Roman"/>
          <w:color w:val="auto"/>
          <w:sz w:val="20"/>
          <w:szCs w:val="20"/>
          <w:lang w:eastAsia="en-US"/>
        </w:rPr>
        <w:t xml:space="preserve">”) but failed to do so.  </w:t>
      </w:r>
    </w:p>
    <w:p w14:paraId="214FE9DB" w14:textId="77777777" w:rsidR="004A5773" w:rsidRPr="004A5773" w:rsidRDefault="004A5773" w:rsidP="003D2394">
      <w:pPr>
        <w:pStyle w:val="ListParagraph"/>
        <w:numPr>
          <w:ilvl w:val="0"/>
          <w:numId w:val="103"/>
        </w:numPr>
        <w:suppressAutoHyphens/>
        <w:spacing w:before="120" w:after="240"/>
        <w:jc w:val="both"/>
        <w:rPr>
          <w:rFonts w:eastAsia="Arial Unicode MS" w:cs="Times New Roman"/>
          <w:color w:val="auto"/>
          <w:sz w:val="20"/>
          <w:szCs w:val="20"/>
          <w:lang w:eastAsia="en-US"/>
        </w:rPr>
      </w:pPr>
      <w:r w:rsidRPr="004A5773">
        <w:rPr>
          <w:rFonts w:eastAsia="Arial Unicode MS" w:cs="Times New Roman"/>
          <w:color w:val="auto"/>
          <w:sz w:val="20"/>
          <w:szCs w:val="20"/>
          <w:lang w:eastAsia="en-US"/>
        </w:rPr>
        <w:t xml:space="preserve">With respect to the issue of characterization, the State submits that the </w:t>
      </w:r>
      <w:r w:rsidRPr="004A5773">
        <w:rPr>
          <w:rFonts w:eastAsia="Arial Unicode MS" w:cs="Times New Roman"/>
          <w:i/>
          <w:color w:val="auto"/>
          <w:sz w:val="20"/>
          <w:szCs w:val="20"/>
          <w:lang w:eastAsia="en-US"/>
        </w:rPr>
        <w:t xml:space="preserve">Corte </w:t>
      </w:r>
      <w:proofErr w:type="spellStart"/>
      <w:r w:rsidRPr="004A5773">
        <w:rPr>
          <w:rFonts w:eastAsia="Arial Unicode MS" w:cs="Times New Roman"/>
          <w:i/>
          <w:color w:val="auto"/>
          <w:sz w:val="20"/>
          <w:szCs w:val="20"/>
          <w:lang w:eastAsia="en-US"/>
        </w:rPr>
        <w:t>Constitucional</w:t>
      </w:r>
      <w:proofErr w:type="spellEnd"/>
      <w:r w:rsidRPr="004A5773">
        <w:rPr>
          <w:rFonts w:eastAsia="Arial Unicode MS" w:cs="Times New Roman"/>
          <w:color w:val="auto"/>
          <w:sz w:val="20"/>
          <w:szCs w:val="20"/>
          <w:lang w:eastAsia="en-US"/>
        </w:rPr>
        <w:t xml:space="preserve"> ultimately set aside the convictions and the terms of imprisonment imposed on the petitioner, and restored the original acquittal.  In the circumstances, the State argues that the alleged violations claimed by the petitioner have been remedied by means of due process, and that the State has complied with all of its international obligations in protecting the rights of the petitioner.  Accordingly, the State concludes that the petition fails to identify any colorable violations of the American Convention that would warrant the intervention of the IACHR. </w:t>
      </w:r>
    </w:p>
    <w:p w14:paraId="55505107" w14:textId="0663319A" w:rsidR="00F621C3" w:rsidRPr="000B6B7A" w:rsidRDefault="00F621C3" w:rsidP="00C355B4">
      <w:pPr>
        <w:spacing w:before="120" w:after="12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41409D51" w14:textId="47C2F166" w:rsidR="004A5773" w:rsidRDefault="004A5773" w:rsidP="003D23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4A5773">
        <w:rPr>
          <w:rFonts w:ascii="Cambria" w:hAnsi="Cambria"/>
          <w:sz w:val="20"/>
          <w:szCs w:val="20"/>
        </w:rPr>
        <w:t xml:space="preserve">The parties are at variance on the issue of exhaustion of domestic remedies. The petitioner contends that the unsuccessful claim for reparation before the </w:t>
      </w:r>
      <w:r w:rsidRPr="004A5773">
        <w:rPr>
          <w:rFonts w:ascii="Cambria" w:hAnsi="Cambria"/>
          <w:i/>
          <w:sz w:val="20"/>
          <w:szCs w:val="20"/>
        </w:rPr>
        <w:t xml:space="preserve">Tribunal de lo </w:t>
      </w:r>
      <w:proofErr w:type="spellStart"/>
      <w:r w:rsidRPr="004A5773">
        <w:rPr>
          <w:rFonts w:ascii="Cambria" w:hAnsi="Cambria"/>
          <w:i/>
          <w:sz w:val="20"/>
          <w:szCs w:val="20"/>
        </w:rPr>
        <w:t>Contencioso</w:t>
      </w:r>
      <w:proofErr w:type="spellEnd"/>
      <w:r w:rsidRPr="004A5773">
        <w:rPr>
          <w:rFonts w:ascii="Cambria" w:hAnsi="Cambria"/>
          <w:i/>
          <w:sz w:val="20"/>
          <w:szCs w:val="20"/>
        </w:rPr>
        <w:t xml:space="preserve"> </w:t>
      </w:r>
      <w:proofErr w:type="spellStart"/>
      <w:r w:rsidRPr="004A5773">
        <w:rPr>
          <w:rFonts w:ascii="Cambria" w:hAnsi="Cambria"/>
          <w:i/>
          <w:sz w:val="20"/>
          <w:szCs w:val="20"/>
        </w:rPr>
        <w:t>Administrativo</w:t>
      </w:r>
      <w:proofErr w:type="spellEnd"/>
      <w:r w:rsidRPr="004A5773">
        <w:rPr>
          <w:rFonts w:ascii="Cambria" w:hAnsi="Cambria"/>
          <w:sz w:val="20"/>
          <w:szCs w:val="20"/>
        </w:rPr>
        <w:t xml:space="preserve"> represents exhaustion of domestic remedies, whereas the State argues that the petitioner’s claim ought to have been litigated before civil courts that did have jurisdiction to entertain the claim for reparation.  According to the State, to the extent that the petitioner failed to do so denotes a failure to exhaust domestic remedies.  The Commission notes that the State has cited (a) the decision of the </w:t>
      </w:r>
      <w:r w:rsidRPr="004A5773">
        <w:rPr>
          <w:rFonts w:ascii="Cambria" w:hAnsi="Cambria"/>
          <w:i/>
          <w:sz w:val="20"/>
          <w:szCs w:val="20"/>
        </w:rPr>
        <w:t xml:space="preserve">Tribunal de lo </w:t>
      </w:r>
      <w:proofErr w:type="spellStart"/>
      <w:r w:rsidRPr="004A5773">
        <w:rPr>
          <w:rFonts w:ascii="Cambria" w:hAnsi="Cambria"/>
          <w:i/>
          <w:sz w:val="20"/>
          <w:szCs w:val="20"/>
        </w:rPr>
        <w:t>Contencioso</w:t>
      </w:r>
      <w:proofErr w:type="spellEnd"/>
      <w:r w:rsidRPr="004A5773">
        <w:rPr>
          <w:rFonts w:ascii="Cambria" w:hAnsi="Cambria"/>
          <w:i/>
          <w:sz w:val="20"/>
          <w:szCs w:val="20"/>
        </w:rPr>
        <w:t xml:space="preserve"> </w:t>
      </w:r>
      <w:proofErr w:type="spellStart"/>
      <w:r w:rsidRPr="004A5773">
        <w:rPr>
          <w:rFonts w:ascii="Cambria" w:hAnsi="Cambria"/>
          <w:i/>
          <w:sz w:val="20"/>
          <w:szCs w:val="20"/>
        </w:rPr>
        <w:t>Administrativo</w:t>
      </w:r>
      <w:proofErr w:type="spellEnd"/>
      <w:r w:rsidRPr="004A5773">
        <w:rPr>
          <w:rFonts w:ascii="Cambria" w:hAnsi="Cambria"/>
          <w:sz w:val="20"/>
          <w:szCs w:val="20"/>
        </w:rPr>
        <w:t xml:space="preserve"> rejecting the petitioner’s claim for reparation (for lack of competence); and (b) the relevant domestic legal provisions governing the judicial claims for reparation, and the courts that are competent to address such claims.  Having regard for these factors, the Commission considers that the petitioner has failed to exhaust domestic remedies, and that his petition is, accordingly, inadmissible.  </w:t>
      </w:r>
    </w:p>
    <w:p w14:paraId="378478A0" w14:textId="144D940C" w:rsidR="00F621C3" w:rsidRPr="000B6B7A" w:rsidRDefault="00F621C3" w:rsidP="00C355B4">
      <w:pPr>
        <w:pStyle w:val="ListParagraph"/>
        <w:spacing w:before="120" w:after="12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1D50515D" w14:textId="145529CC" w:rsidR="004A5773" w:rsidRDefault="004A5773" w:rsidP="003D2394">
      <w:pPr>
        <w:pStyle w:val="ListParagraph"/>
        <w:numPr>
          <w:ilvl w:val="0"/>
          <w:numId w:val="103"/>
        </w:numPr>
        <w:suppressAutoHyphens/>
        <w:spacing w:before="120" w:after="240"/>
        <w:jc w:val="both"/>
        <w:rPr>
          <w:rFonts w:eastAsia="Arial Unicode MS" w:cs="Times New Roman"/>
          <w:color w:val="auto"/>
          <w:sz w:val="20"/>
          <w:szCs w:val="20"/>
          <w:lang w:eastAsia="en-US"/>
        </w:rPr>
      </w:pPr>
      <w:r w:rsidRPr="004A5773">
        <w:rPr>
          <w:rFonts w:eastAsia="Arial Unicode MS" w:cs="Times New Roman"/>
          <w:color w:val="auto"/>
          <w:sz w:val="20"/>
          <w:szCs w:val="20"/>
          <w:lang w:eastAsia="en-US"/>
        </w:rPr>
        <w:t>In view of the considerations mentioned in Section VI, the Commission will not rule on whether alleged facts constitute a colorable claim.</w:t>
      </w:r>
    </w:p>
    <w:p w14:paraId="7B9E582D" w14:textId="77777777" w:rsidR="003D2394" w:rsidRDefault="003D2394">
      <w:pPr>
        <w:rPr>
          <w:rFonts w:asciiTheme="majorHAnsi" w:eastAsia="Cambria" w:hAnsiTheme="majorHAnsi" w:cs="Cambria"/>
          <w:b/>
          <w:bCs/>
          <w:color w:val="000000"/>
          <w:sz w:val="20"/>
          <w:szCs w:val="20"/>
          <w:u w:color="000000"/>
          <w:lang w:eastAsia="es-ES"/>
        </w:rPr>
      </w:pPr>
      <w:r>
        <w:rPr>
          <w:rFonts w:asciiTheme="majorHAnsi" w:hAnsiTheme="majorHAnsi"/>
          <w:b/>
          <w:bCs/>
          <w:sz w:val="20"/>
          <w:szCs w:val="20"/>
        </w:rPr>
        <w:br w:type="page"/>
      </w:r>
    </w:p>
    <w:p w14:paraId="5A70550C" w14:textId="13533ED6" w:rsidR="00F621C3" w:rsidRPr="000B6B7A" w:rsidRDefault="00F621C3" w:rsidP="00C355B4">
      <w:pPr>
        <w:pStyle w:val="ListParagraph"/>
        <w:spacing w:before="120" w:after="120"/>
        <w:jc w:val="both"/>
        <w:rPr>
          <w:rFonts w:asciiTheme="majorHAnsi" w:hAnsiTheme="majorHAnsi"/>
          <w:b/>
          <w:bCs/>
          <w:sz w:val="20"/>
          <w:szCs w:val="20"/>
        </w:rPr>
      </w:pPr>
      <w:bookmarkStart w:id="0" w:name="_GoBack"/>
      <w:bookmarkEnd w:id="0"/>
      <w:r w:rsidRPr="000B6B7A">
        <w:rPr>
          <w:rFonts w:asciiTheme="majorHAnsi" w:hAnsiTheme="majorHAnsi"/>
          <w:b/>
          <w:bCs/>
          <w:sz w:val="20"/>
          <w:szCs w:val="20"/>
        </w:rPr>
        <w:lastRenderedPageBreak/>
        <w:t xml:space="preserve">VIII. </w:t>
      </w:r>
      <w:r w:rsidRPr="000B6B7A">
        <w:rPr>
          <w:rFonts w:asciiTheme="majorHAnsi" w:hAnsiTheme="majorHAnsi"/>
          <w:b/>
          <w:bCs/>
          <w:sz w:val="20"/>
          <w:szCs w:val="20"/>
        </w:rPr>
        <w:tab/>
        <w:t>DECISION</w:t>
      </w:r>
    </w:p>
    <w:p w14:paraId="7A3FC649" w14:textId="0AD80744" w:rsidR="004A5773" w:rsidRPr="004A5773" w:rsidRDefault="004A5773" w:rsidP="003D239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hAnsiTheme="majorHAnsi"/>
          <w:sz w:val="20"/>
          <w:szCs w:val="20"/>
        </w:rPr>
      </w:pPr>
      <w:r w:rsidRPr="004A5773">
        <w:rPr>
          <w:rFonts w:asciiTheme="majorHAnsi" w:hAnsiTheme="majorHAnsi"/>
          <w:sz w:val="20"/>
          <w:szCs w:val="20"/>
        </w:rPr>
        <w:t>To find the instant petition inadmissible; and</w:t>
      </w:r>
    </w:p>
    <w:p w14:paraId="4ABB5C8A" w14:textId="1C9B7447" w:rsidR="004A5773" w:rsidRPr="004A5773" w:rsidRDefault="004A5773" w:rsidP="003D239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4A5773">
        <w:rPr>
          <w:rFonts w:asciiTheme="majorHAnsi" w:hAnsiTheme="majorHAnsi"/>
          <w:sz w:val="20"/>
          <w:szCs w:val="20"/>
        </w:rPr>
        <w:t>To notify the parties of this decision; and to publish this decision and include it in its Annual Report to the General Assembly of the Organization of American States.</w:t>
      </w:r>
      <w:r>
        <w:rPr>
          <w:rFonts w:asciiTheme="majorHAnsi" w:hAnsiTheme="majorHAnsi"/>
          <w:sz w:val="20"/>
          <w:szCs w:val="20"/>
        </w:rPr>
        <w:t xml:space="preserve"> </w:t>
      </w:r>
    </w:p>
    <w:p w14:paraId="6BFA7083" w14:textId="50C96D1D" w:rsidR="00B65493" w:rsidRDefault="00B65493" w:rsidP="003D2394">
      <w:pPr>
        <w:suppressAutoHyphens/>
        <w:spacing w:before="120" w:after="240"/>
        <w:ind w:firstLine="720"/>
        <w:jc w:val="both"/>
        <w:rPr>
          <w:rFonts w:ascii="Cambria" w:hAnsi="Cambria"/>
          <w:spacing w:val="-2"/>
          <w:sz w:val="20"/>
        </w:rPr>
      </w:pPr>
      <w:bookmarkStart w:id="1" w:name="_Hlk69908510"/>
      <w:r w:rsidRPr="006D25D7">
        <w:rPr>
          <w:rFonts w:ascii="Cambria" w:hAnsi="Cambria"/>
          <w:spacing w:val="-2"/>
          <w:sz w:val="20"/>
        </w:rPr>
        <w:t xml:space="preserve">Approved by the Inter-American Commission on Human Rights on the </w:t>
      </w:r>
      <w:r>
        <w:rPr>
          <w:rFonts w:ascii="Cambria" w:hAnsi="Cambria"/>
          <w:spacing w:val="-2"/>
          <w:sz w:val="20"/>
        </w:rPr>
        <w:t>15</w:t>
      </w:r>
      <w:r w:rsidRPr="00B65493">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March,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1"/>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0BB62" w14:textId="77777777" w:rsidR="00D303E1" w:rsidRDefault="00D303E1" w:rsidP="00036A8A">
      <w:r>
        <w:separator/>
      </w:r>
    </w:p>
  </w:endnote>
  <w:endnote w:type="continuationSeparator" w:id="0">
    <w:p w14:paraId="3A500C0D" w14:textId="77777777" w:rsidR="00D303E1" w:rsidRDefault="00D303E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FF60C" w14:textId="77777777" w:rsidR="00AA221D" w:rsidRDefault="00AA22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635A1593"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A221D">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92EE8" w14:textId="77777777" w:rsidR="00D303E1" w:rsidRPr="00036A8A" w:rsidRDefault="00D303E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A32FB23" w14:textId="77777777" w:rsidR="00D303E1" w:rsidRPr="00036A8A" w:rsidRDefault="00D303E1" w:rsidP="00036A8A">
      <w:pPr>
        <w:rPr>
          <w:rFonts w:asciiTheme="majorHAnsi" w:hAnsiTheme="majorHAnsi"/>
          <w:sz w:val="16"/>
          <w:szCs w:val="16"/>
        </w:rPr>
      </w:pPr>
      <w:r w:rsidRPr="00036A8A">
        <w:rPr>
          <w:rFonts w:asciiTheme="majorHAnsi" w:hAnsiTheme="majorHAnsi"/>
          <w:sz w:val="16"/>
          <w:szCs w:val="16"/>
        </w:rPr>
        <w:separator/>
      </w:r>
    </w:p>
    <w:p w14:paraId="10D966F4" w14:textId="77777777" w:rsidR="00D303E1" w:rsidRPr="00036A8A" w:rsidRDefault="00D303E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078A14C" w14:textId="77777777" w:rsidR="00D303E1" w:rsidRPr="0093441A" w:rsidRDefault="00D303E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836B3F6" w14:textId="00578D0B" w:rsidR="003D6EE0" w:rsidRPr="00D12D0F" w:rsidRDefault="00E20DE0" w:rsidP="003D6EE0">
      <w:pPr>
        <w:pStyle w:val="FootnoteText"/>
        <w:rPr>
          <w:rFonts w:asciiTheme="majorHAnsi" w:hAnsiTheme="majorHAnsi"/>
          <w:sz w:val="16"/>
          <w:szCs w:val="16"/>
        </w:rPr>
      </w:pPr>
      <w:r>
        <w:rPr>
          <w:rFonts w:asciiTheme="majorHAnsi" w:hAnsiTheme="majorHAnsi"/>
          <w:sz w:val="16"/>
          <w:szCs w:val="16"/>
        </w:rPr>
        <w:tab/>
      </w:r>
      <w:r w:rsidR="003D6EE0" w:rsidRPr="00D12D0F">
        <w:rPr>
          <w:rStyle w:val="FootnoteReference"/>
          <w:rFonts w:asciiTheme="majorHAnsi" w:hAnsiTheme="majorHAnsi"/>
          <w:sz w:val="16"/>
          <w:szCs w:val="16"/>
        </w:rPr>
        <w:footnoteRef/>
      </w:r>
      <w:r w:rsidR="003D6EE0" w:rsidRPr="00D12D0F">
        <w:rPr>
          <w:rFonts w:asciiTheme="majorHAnsi" w:hAnsiTheme="majorHAnsi"/>
          <w:sz w:val="16"/>
          <w:szCs w:val="16"/>
        </w:rPr>
        <w:t xml:space="preserve"> Hereinafter </w:t>
      </w:r>
      <w:r w:rsidR="00D47053" w:rsidRPr="00D12D0F">
        <w:rPr>
          <w:rFonts w:asciiTheme="majorHAnsi" w:hAnsiTheme="majorHAnsi"/>
          <w:sz w:val="16"/>
          <w:szCs w:val="16"/>
        </w:rPr>
        <w:t>the “American Convention” or “the Convention”</w:t>
      </w:r>
      <w:r w:rsidR="003D6EE0" w:rsidRPr="00D12D0F">
        <w:rPr>
          <w:rFonts w:asciiTheme="majorHAnsi" w:hAnsiTheme="majorHAnsi"/>
          <w:sz w:val="16"/>
          <w:szCs w:val="16"/>
        </w:rPr>
        <w:t>.</w:t>
      </w:r>
    </w:p>
  </w:footnote>
  <w:footnote w:id="3">
    <w:p w14:paraId="6F51BDAF" w14:textId="39CA8DE7" w:rsidR="00653EA6" w:rsidRPr="00D12D0F" w:rsidRDefault="00E20DE0" w:rsidP="003D6EE0">
      <w:pPr>
        <w:pStyle w:val="FootnoteText"/>
        <w:rPr>
          <w:rFonts w:asciiTheme="majorHAnsi" w:hAnsiTheme="majorHAnsi"/>
          <w:sz w:val="16"/>
          <w:szCs w:val="16"/>
        </w:rPr>
      </w:pPr>
      <w:r>
        <w:rPr>
          <w:rFonts w:asciiTheme="majorHAnsi" w:hAnsiTheme="majorHAnsi"/>
          <w:sz w:val="16"/>
          <w:szCs w:val="16"/>
        </w:rPr>
        <w:tab/>
      </w:r>
      <w:r w:rsidR="00653EA6" w:rsidRPr="00D12D0F">
        <w:rPr>
          <w:rStyle w:val="FootnoteReference"/>
          <w:rFonts w:asciiTheme="majorHAnsi" w:hAnsiTheme="majorHAnsi"/>
          <w:sz w:val="16"/>
          <w:szCs w:val="16"/>
        </w:rPr>
        <w:footnoteRef/>
      </w:r>
      <w:r w:rsidR="00653EA6" w:rsidRPr="00D12D0F">
        <w:rPr>
          <w:rFonts w:asciiTheme="majorHAnsi" w:hAnsiTheme="majorHAnsi"/>
          <w:sz w:val="16"/>
          <w:szCs w:val="16"/>
        </w:rPr>
        <w:t xml:space="preserve"> The observations </w:t>
      </w:r>
      <w:r w:rsidR="00321AFD" w:rsidRPr="00D12D0F">
        <w:rPr>
          <w:rFonts w:asciiTheme="majorHAnsi" w:hAnsiTheme="majorHAnsi"/>
          <w:sz w:val="16"/>
          <w:szCs w:val="16"/>
        </w:rPr>
        <w:t>submitted</w:t>
      </w:r>
      <w:r w:rsidR="00653EA6" w:rsidRPr="00D12D0F">
        <w:rPr>
          <w:rFonts w:asciiTheme="majorHAnsi" w:hAnsiTheme="majorHAnsi"/>
          <w:sz w:val="16"/>
          <w:szCs w:val="16"/>
        </w:rPr>
        <w:t xml:space="preserve"> by each party were duly transmitted to the opposing party.</w:t>
      </w:r>
    </w:p>
  </w:footnote>
  <w:footnote w:id="4">
    <w:p w14:paraId="718DB4B0" w14:textId="2AB2A585" w:rsidR="00D47053" w:rsidRPr="00D12D0F" w:rsidRDefault="00E20DE0">
      <w:pPr>
        <w:pStyle w:val="FootnoteText"/>
        <w:rPr>
          <w:rFonts w:asciiTheme="majorHAnsi" w:hAnsiTheme="majorHAnsi"/>
          <w:sz w:val="16"/>
          <w:szCs w:val="16"/>
          <w:lang w:val="es-US"/>
        </w:rPr>
      </w:pPr>
      <w:r w:rsidRPr="003D2394">
        <w:rPr>
          <w:rFonts w:asciiTheme="majorHAnsi" w:hAnsiTheme="majorHAnsi"/>
          <w:sz w:val="16"/>
          <w:szCs w:val="16"/>
        </w:rPr>
        <w:tab/>
      </w:r>
      <w:r w:rsidR="00D47053" w:rsidRPr="00D12D0F">
        <w:rPr>
          <w:rStyle w:val="FootnoteReference"/>
          <w:rFonts w:asciiTheme="majorHAnsi" w:hAnsiTheme="majorHAnsi"/>
          <w:sz w:val="16"/>
          <w:szCs w:val="16"/>
        </w:rPr>
        <w:footnoteRef/>
      </w:r>
      <w:r w:rsidR="00D47053" w:rsidRPr="00D12D0F">
        <w:rPr>
          <w:rFonts w:asciiTheme="majorHAnsi" w:hAnsiTheme="majorHAnsi"/>
          <w:sz w:val="16"/>
          <w:szCs w:val="16"/>
          <w:lang w:val="es-US"/>
        </w:rPr>
        <w:t xml:space="preserve"> </w:t>
      </w:r>
      <w:proofErr w:type="spellStart"/>
      <w:r w:rsidR="00D47053" w:rsidRPr="00D12D0F">
        <w:rPr>
          <w:rFonts w:asciiTheme="majorHAnsi" w:hAnsiTheme="majorHAnsi"/>
          <w:sz w:val="16"/>
          <w:szCs w:val="16"/>
          <w:lang w:val="es-US"/>
        </w:rPr>
        <w:t>By</w:t>
      </w:r>
      <w:proofErr w:type="spellEnd"/>
      <w:r w:rsidR="00D47053" w:rsidRPr="00D12D0F">
        <w:rPr>
          <w:rFonts w:asciiTheme="majorHAnsi" w:hAnsiTheme="majorHAnsi"/>
          <w:sz w:val="16"/>
          <w:szCs w:val="16"/>
          <w:lang w:val="es-US"/>
        </w:rPr>
        <w:t xml:space="preserve"> El Juez Primero De Transito de Esmeraldas</w:t>
      </w:r>
      <w:r w:rsidR="00B56DCC" w:rsidRPr="00D12D0F">
        <w:rPr>
          <w:rFonts w:asciiTheme="majorHAnsi" w:hAnsiTheme="majorHAnsi"/>
          <w:sz w:val="16"/>
          <w:szCs w:val="16"/>
          <w:lang w:val="es-US"/>
        </w:rPr>
        <w:t xml:space="preserve"> (</w:t>
      </w:r>
      <w:proofErr w:type="spellStart"/>
      <w:r w:rsidR="00B56DCC" w:rsidRPr="00D12D0F">
        <w:rPr>
          <w:rFonts w:asciiTheme="majorHAnsi" w:hAnsiTheme="majorHAnsi"/>
          <w:sz w:val="16"/>
          <w:szCs w:val="16"/>
          <w:lang w:val="es-US"/>
        </w:rPr>
        <w:t>The</w:t>
      </w:r>
      <w:proofErr w:type="spellEnd"/>
      <w:r w:rsidR="00B56DCC" w:rsidRPr="00D12D0F">
        <w:rPr>
          <w:rFonts w:asciiTheme="majorHAnsi" w:hAnsiTheme="majorHAnsi"/>
          <w:sz w:val="16"/>
          <w:szCs w:val="16"/>
          <w:lang w:val="es-US"/>
        </w:rPr>
        <w:t xml:space="preserve"> principal </w:t>
      </w:r>
      <w:proofErr w:type="spellStart"/>
      <w:r w:rsidR="00B56DCC" w:rsidRPr="008129E5">
        <w:rPr>
          <w:rFonts w:asciiTheme="majorHAnsi" w:hAnsiTheme="majorHAnsi"/>
          <w:sz w:val="16"/>
          <w:szCs w:val="16"/>
          <w:lang w:val="es-US"/>
        </w:rPr>
        <w:t>traffic</w:t>
      </w:r>
      <w:proofErr w:type="spellEnd"/>
      <w:r w:rsidR="00B56DCC" w:rsidRPr="00D12D0F">
        <w:rPr>
          <w:rFonts w:asciiTheme="majorHAnsi" w:hAnsiTheme="majorHAnsi"/>
          <w:sz w:val="16"/>
          <w:szCs w:val="16"/>
          <w:lang w:val="es-US"/>
        </w:rPr>
        <w:t xml:space="preserve"> </w:t>
      </w:r>
      <w:proofErr w:type="spellStart"/>
      <w:r w:rsidR="00B56DCC" w:rsidRPr="008129E5">
        <w:rPr>
          <w:rFonts w:asciiTheme="majorHAnsi" w:hAnsiTheme="majorHAnsi"/>
          <w:sz w:val="16"/>
          <w:szCs w:val="16"/>
          <w:lang w:val="es-US"/>
        </w:rPr>
        <w:t>judge</w:t>
      </w:r>
      <w:proofErr w:type="spellEnd"/>
      <w:r w:rsidR="00B56DCC" w:rsidRPr="00D12D0F">
        <w:rPr>
          <w:rFonts w:asciiTheme="majorHAnsi" w:hAnsiTheme="majorHAnsi"/>
          <w:sz w:val="16"/>
          <w:szCs w:val="16"/>
          <w:lang w:val="es-US"/>
        </w:rPr>
        <w:t xml:space="preserve"> of Esmeraldas).</w:t>
      </w:r>
    </w:p>
  </w:footnote>
  <w:footnote w:id="5">
    <w:p w14:paraId="40BA059B" w14:textId="2284B5F0" w:rsidR="00B56DCC" w:rsidRPr="00D12D0F" w:rsidRDefault="00E20DE0">
      <w:pPr>
        <w:pStyle w:val="FootnoteText"/>
        <w:rPr>
          <w:rFonts w:asciiTheme="majorHAnsi" w:hAnsiTheme="majorHAnsi"/>
          <w:sz w:val="16"/>
          <w:szCs w:val="16"/>
        </w:rPr>
      </w:pPr>
      <w:r w:rsidRPr="003D2394">
        <w:rPr>
          <w:rFonts w:asciiTheme="majorHAnsi" w:hAnsiTheme="majorHAnsi"/>
          <w:sz w:val="16"/>
          <w:szCs w:val="16"/>
          <w:lang w:val="es-US"/>
        </w:rPr>
        <w:tab/>
      </w:r>
      <w:r w:rsidR="00B56DCC" w:rsidRPr="00D12D0F">
        <w:rPr>
          <w:rStyle w:val="FootnoteReference"/>
          <w:rFonts w:asciiTheme="majorHAnsi" w:hAnsiTheme="majorHAnsi"/>
          <w:sz w:val="16"/>
          <w:szCs w:val="16"/>
        </w:rPr>
        <w:footnoteRef/>
      </w:r>
      <w:r w:rsidR="00B56DCC" w:rsidRPr="00D12D0F">
        <w:rPr>
          <w:rFonts w:asciiTheme="majorHAnsi" w:hAnsiTheme="majorHAnsi"/>
          <w:sz w:val="16"/>
          <w:szCs w:val="16"/>
        </w:rPr>
        <w:t xml:space="preserve"> According to the petitioner, he was acquitted by </w:t>
      </w:r>
      <w:r w:rsidR="00B56DCC" w:rsidRPr="00D12D0F">
        <w:rPr>
          <w:rFonts w:asciiTheme="majorHAnsi" w:hAnsiTheme="majorHAnsi"/>
          <w:i/>
          <w:sz w:val="16"/>
          <w:szCs w:val="16"/>
        </w:rPr>
        <w:t xml:space="preserve">El </w:t>
      </w:r>
      <w:proofErr w:type="spellStart"/>
      <w:r w:rsidR="00B56DCC" w:rsidRPr="00D12D0F">
        <w:rPr>
          <w:rFonts w:asciiTheme="majorHAnsi" w:hAnsiTheme="majorHAnsi"/>
          <w:i/>
          <w:sz w:val="16"/>
          <w:szCs w:val="16"/>
        </w:rPr>
        <w:t>Juez</w:t>
      </w:r>
      <w:proofErr w:type="spellEnd"/>
      <w:r w:rsidR="00B56DCC" w:rsidRPr="00D12D0F">
        <w:rPr>
          <w:rFonts w:asciiTheme="majorHAnsi" w:hAnsiTheme="majorHAnsi"/>
          <w:i/>
          <w:sz w:val="16"/>
          <w:szCs w:val="16"/>
        </w:rPr>
        <w:t xml:space="preserve"> del </w:t>
      </w:r>
      <w:proofErr w:type="spellStart"/>
      <w:r w:rsidR="00B56DCC" w:rsidRPr="00D12D0F">
        <w:rPr>
          <w:rFonts w:asciiTheme="majorHAnsi" w:hAnsiTheme="majorHAnsi"/>
          <w:i/>
          <w:sz w:val="16"/>
          <w:szCs w:val="16"/>
        </w:rPr>
        <w:t>Juzgado</w:t>
      </w:r>
      <w:proofErr w:type="spellEnd"/>
      <w:r w:rsidR="00B56DCC" w:rsidRPr="00D12D0F">
        <w:rPr>
          <w:rFonts w:asciiTheme="majorHAnsi" w:hAnsiTheme="majorHAnsi"/>
          <w:i/>
          <w:sz w:val="16"/>
          <w:szCs w:val="16"/>
        </w:rPr>
        <w:t xml:space="preserve"> Primero de </w:t>
      </w:r>
      <w:proofErr w:type="spellStart"/>
      <w:r w:rsidR="00B56DCC" w:rsidRPr="00D12D0F">
        <w:rPr>
          <w:rFonts w:asciiTheme="majorHAnsi" w:hAnsiTheme="majorHAnsi"/>
          <w:i/>
          <w:sz w:val="16"/>
          <w:szCs w:val="16"/>
        </w:rPr>
        <w:t>Transito</w:t>
      </w:r>
      <w:proofErr w:type="spellEnd"/>
      <w:r w:rsidR="00B56DCC" w:rsidRPr="00D12D0F">
        <w:rPr>
          <w:rFonts w:asciiTheme="majorHAnsi" w:hAnsiTheme="majorHAnsi"/>
          <w:i/>
          <w:sz w:val="16"/>
          <w:szCs w:val="16"/>
        </w:rPr>
        <w:t xml:space="preserve"> de Esmeraldas</w:t>
      </w:r>
      <w:r w:rsidR="00B56DCC" w:rsidRPr="00D12D0F">
        <w:rPr>
          <w:rFonts w:asciiTheme="majorHAnsi" w:hAnsiTheme="majorHAnsi"/>
          <w:sz w:val="16"/>
          <w:szCs w:val="16"/>
        </w:rPr>
        <w:t xml:space="preserve"> (The judge of the principal traffic court of Esmeraldas).</w:t>
      </w:r>
    </w:p>
  </w:footnote>
  <w:footnote w:id="6">
    <w:p w14:paraId="49C66D2E" w14:textId="58446AC3" w:rsidR="00B56DCC" w:rsidRPr="00D12D0F" w:rsidRDefault="00E20DE0">
      <w:pPr>
        <w:pStyle w:val="FootnoteText"/>
        <w:rPr>
          <w:rFonts w:asciiTheme="majorHAnsi" w:hAnsiTheme="majorHAnsi"/>
          <w:sz w:val="16"/>
          <w:szCs w:val="16"/>
        </w:rPr>
      </w:pPr>
      <w:r>
        <w:rPr>
          <w:rFonts w:asciiTheme="majorHAnsi" w:hAnsiTheme="majorHAnsi"/>
          <w:sz w:val="16"/>
          <w:szCs w:val="16"/>
        </w:rPr>
        <w:tab/>
      </w:r>
      <w:r w:rsidR="00B56DCC" w:rsidRPr="00D12D0F">
        <w:rPr>
          <w:rStyle w:val="FootnoteReference"/>
          <w:rFonts w:asciiTheme="majorHAnsi" w:hAnsiTheme="majorHAnsi"/>
          <w:sz w:val="16"/>
          <w:szCs w:val="16"/>
        </w:rPr>
        <w:footnoteRef/>
      </w:r>
      <w:r w:rsidR="00B56DCC" w:rsidRPr="00D12D0F">
        <w:rPr>
          <w:rFonts w:asciiTheme="majorHAnsi" w:hAnsiTheme="majorHAnsi"/>
          <w:sz w:val="16"/>
          <w:szCs w:val="16"/>
        </w:rPr>
        <w:t xml:space="preserve"> According to the petitioner, the father of the deceased driver appealed the acquittal to the </w:t>
      </w:r>
      <w:r w:rsidR="00B56DCC" w:rsidRPr="00D12D0F">
        <w:rPr>
          <w:rFonts w:asciiTheme="majorHAnsi" w:hAnsiTheme="majorHAnsi"/>
          <w:i/>
          <w:sz w:val="16"/>
          <w:szCs w:val="16"/>
        </w:rPr>
        <w:t>Corte Superior de Esmeraldas</w:t>
      </w:r>
      <w:r w:rsidR="00B56DCC" w:rsidRPr="00D12D0F">
        <w:rPr>
          <w:rFonts w:asciiTheme="majorHAnsi" w:hAnsiTheme="majorHAnsi"/>
          <w:sz w:val="16"/>
          <w:szCs w:val="16"/>
        </w:rPr>
        <w:t>, which revoked the acquittal and imposed a prison sentence of four years.</w:t>
      </w:r>
    </w:p>
  </w:footnote>
  <w:footnote w:id="7">
    <w:p w14:paraId="500378FD" w14:textId="53C0ABFB" w:rsidR="00B56DCC" w:rsidRPr="00D12D0F" w:rsidRDefault="00E20DE0">
      <w:pPr>
        <w:pStyle w:val="FootnoteText"/>
        <w:rPr>
          <w:rFonts w:asciiTheme="majorHAnsi" w:hAnsiTheme="majorHAnsi"/>
          <w:sz w:val="16"/>
          <w:szCs w:val="16"/>
        </w:rPr>
      </w:pPr>
      <w:r>
        <w:rPr>
          <w:rFonts w:asciiTheme="majorHAnsi" w:hAnsiTheme="majorHAnsi"/>
          <w:sz w:val="16"/>
          <w:szCs w:val="16"/>
        </w:rPr>
        <w:tab/>
      </w:r>
      <w:r w:rsidR="00B56DCC" w:rsidRPr="00D12D0F">
        <w:rPr>
          <w:rStyle w:val="FootnoteReference"/>
          <w:rFonts w:asciiTheme="majorHAnsi" w:hAnsiTheme="majorHAnsi"/>
          <w:sz w:val="16"/>
          <w:szCs w:val="16"/>
        </w:rPr>
        <w:footnoteRef/>
      </w:r>
      <w:r w:rsidR="00B56DCC" w:rsidRPr="00D12D0F">
        <w:rPr>
          <w:rFonts w:asciiTheme="majorHAnsi" w:hAnsiTheme="majorHAnsi"/>
          <w:sz w:val="16"/>
          <w:szCs w:val="16"/>
        </w:rPr>
        <w:t xml:space="preserve"> According to petitioner, he appealed the decision of the </w:t>
      </w:r>
      <w:r w:rsidR="00B56DCC" w:rsidRPr="00D12D0F">
        <w:rPr>
          <w:rFonts w:asciiTheme="majorHAnsi" w:hAnsiTheme="majorHAnsi"/>
          <w:i/>
          <w:sz w:val="16"/>
          <w:szCs w:val="16"/>
        </w:rPr>
        <w:t>Corte Superior de Esmeraldas</w:t>
      </w:r>
      <w:r w:rsidR="00B56DCC" w:rsidRPr="00D12D0F">
        <w:rPr>
          <w:rFonts w:asciiTheme="majorHAnsi" w:hAnsiTheme="majorHAnsi"/>
          <w:sz w:val="16"/>
          <w:szCs w:val="16"/>
        </w:rPr>
        <w:t xml:space="preserve"> to the </w:t>
      </w:r>
      <w:r w:rsidR="00B56DCC" w:rsidRPr="00D12D0F">
        <w:rPr>
          <w:rFonts w:asciiTheme="majorHAnsi" w:hAnsiTheme="majorHAnsi"/>
          <w:i/>
          <w:sz w:val="16"/>
          <w:szCs w:val="16"/>
        </w:rPr>
        <w:t>Corte Suprema del Ecuador</w:t>
      </w:r>
      <w:r w:rsidR="00B56DCC" w:rsidRPr="00D12D0F">
        <w:rPr>
          <w:rFonts w:asciiTheme="majorHAnsi" w:hAnsiTheme="majorHAnsi"/>
          <w:sz w:val="16"/>
          <w:szCs w:val="16"/>
        </w:rPr>
        <w:t xml:space="preserve"> – which increased his sentence to five years imprisonment.</w:t>
      </w:r>
    </w:p>
  </w:footnote>
  <w:footnote w:id="8">
    <w:p w14:paraId="728EE554" w14:textId="2192A0AA" w:rsidR="004A5773" w:rsidRPr="00D12D0F" w:rsidRDefault="00E20DE0">
      <w:pPr>
        <w:pStyle w:val="FootnoteText"/>
        <w:rPr>
          <w:rFonts w:asciiTheme="majorHAnsi" w:hAnsiTheme="majorHAnsi"/>
          <w:sz w:val="16"/>
          <w:szCs w:val="16"/>
        </w:rPr>
      </w:pPr>
      <w:r>
        <w:rPr>
          <w:rFonts w:asciiTheme="majorHAnsi" w:hAnsiTheme="majorHAnsi"/>
          <w:sz w:val="16"/>
          <w:szCs w:val="16"/>
        </w:rPr>
        <w:tab/>
      </w:r>
      <w:r w:rsidR="004A5773" w:rsidRPr="00D12D0F">
        <w:rPr>
          <w:rStyle w:val="FootnoteReference"/>
          <w:rFonts w:asciiTheme="majorHAnsi" w:hAnsiTheme="majorHAnsi"/>
          <w:sz w:val="16"/>
          <w:szCs w:val="16"/>
        </w:rPr>
        <w:footnoteRef/>
      </w:r>
      <w:r w:rsidR="004A5773" w:rsidRPr="00D12D0F">
        <w:rPr>
          <w:rFonts w:asciiTheme="majorHAnsi" w:hAnsiTheme="majorHAnsi"/>
          <w:sz w:val="16"/>
          <w:szCs w:val="16"/>
        </w:rPr>
        <w:t xml:space="preserve"> The petitioner contends that the law of Ecuador (particularly </w:t>
      </w:r>
      <w:r w:rsidR="004A5773" w:rsidRPr="00D12D0F">
        <w:rPr>
          <w:rFonts w:asciiTheme="majorHAnsi" w:hAnsiTheme="majorHAnsi"/>
          <w:i/>
          <w:sz w:val="16"/>
          <w:szCs w:val="16"/>
        </w:rPr>
        <w:t xml:space="preserve">El </w:t>
      </w:r>
      <w:proofErr w:type="spellStart"/>
      <w:r w:rsidR="004A5773" w:rsidRPr="00D12D0F">
        <w:rPr>
          <w:rFonts w:asciiTheme="majorHAnsi" w:hAnsiTheme="majorHAnsi"/>
          <w:i/>
          <w:sz w:val="16"/>
          <w:szCs w:val="16"/>
        </w:rPr>
        <w:t>Codigo</w:t>
      </w:r>
      <w:proofErr w:type="spellEnd"/>
      <w:r w:rsidR="004A5773" w:rsidRPr="00D12D0F">
        <w:rPr>
          <w:rFonts w:asciiTheme="majorHAnsi" w:hAnsiTheme="majorHAnsi"/>
          <w:i/>
          <w:sz w:val="16"/>
          <w:szCs w:val="16"/>
        </w:rPr>
        <w:t xml:space="preserve"> </w:t>
      </w:r>
      <w:proofErr w:type="spellStart"/>
      <w:r w:rsidR="004A5773" w:rsidRPr="00D12D0F">
        <w:rPr>
          <w:rFonts w:asciiTheme="majorHAnsi" w:hAnsiTheme="majorHAnsi"/>
          <w:i/>
          <w:sz w:val="16"/>
          <w:szCs w:val="16"/>
        </w:rPr>
        <w:t>Organico</w:t>
      </w:r>
      <w:proofErr w:type="spellEnd"/>
      <w:r w:rsidR="004A5773" w:rsidRPr="00D12D0F">
        <w:rPr>
          <w:rFonts w:asciiTheme="majorHAnsi" w:hAnsiTheme="majorHAnsi"/>
          <w:i/>
          <w:sz w:val="16"/>
          <w:szCs w:val="16"/>
        </w:rPr>
        <w:t xml:space="preserve"> de la </w:t>
      </w:r>
      <w:proofErr w:type="spellStart"/>
      <w:r w:rsidR="004A5773" w:rsidRPr="00D12D0F">
        <w:rPr>
          <w:rFonts w:asciiTheme="majorHAnsi" w:hAnsiTheme="majorHAnsi"/>
          <w:i/>
          <w:sz w:val="16"/>
          <w:szCs w:val="16"/>
        </w:rPr>
        <w:t>Funcion</w:t>
      </w:r>
      <w:proofErr w:type="spellEnd"/>
      <w:r w:rsidR="004A5773" w:rsidRPr="00D12D0F">
        <w:rPr>
          <w:rFonts w:asciiTheme="majorHAnsi" w:hAnsiTheme="majorHAnsi"/>
          <w:i/>
          <w:sz w:val="16"/>
          <w:szCs w:val="16"/>
        </w:rPr>
        <w:t xml:space="preserve"> Judicial</w:t>
      </w:r>
      <w:r w:rsidR="004A5773" w:rsidRPr="00D12D0F">
        <w:rPr>
          <w:rFonts w:asciiTheme="majorHAnsi" w:hAnsiTheme="majorHAnsi"/>
          <w:sz w:val="16"/>
          <w:szCs w:val="16"/>
        </w:rPr>
        <w:t xml:space="preserve"> </w:t>
      </w:r>
      <w:proofErr w:type="gramStart"/>
      <w:r w:rsidR="004A5773" w:rsidRPr="00D12D0F">
        <w:rPr>
          <w:rFonts w:asciiTheme="majorHAnsi" w:hAnsiTheme="majorHAnsi"/>
          <w:sz w:val="16"/>
          <w:szCs w:val="16"/>
        </w:rPr>
        <w:t xml:space="preserve">and  </w:t>
      </w:r>
      <w:r w:rsidR="004A5773" w:rsidRPr="00D12D0F">
        <w:rPr>
          <w:rFonts w:asciiTheme="majorHAnsi" w:hAnsiTheme="majorHAnsi"/>
          <w:i/>
          <w:sz w:val="16"/>
          <w:szCs w:val="16"/>
        </w:rPr>
        <w:t>El</w:t>
      </w:r>
      <w:proofErr w:type="gramEnd"/>
      <w:r w:rsidR="004A5773" w:rsidRPr="00D12D0F">
        <w:rPr>
          <w:rFonts w:asciiTheme="majorHAnsi" w:hAnsiTheme="majorHAnsi"/>
          <w:i/>
          <w:sz w:val="16"/>
          <w:szCs w:val="16"/>
        </w:rPr>
        <w:t xml:space="preserve"> </w:t>
      </w:r>
      <w:proofErr w:type="spellStart"/>
      <w:r w:rsidR="004A5773" w:rsidRPr="00D12D0F">
        <w:rPr>
          <w:rFonts w:asciiTheme="majorHAnsi" w:hAnsiTheme="majorHAnsi"/>
          <w:i/>
          <w:sz w:val="16"/>
          <w:szCs w:val="16"/>
        </w:rPr>
        <w:t>Codigo</w:t>
      </w:r>
      <w:proofErr w:type="spellEnd"/>
      <w:r w:rsidR="004A5773" w:rsidRPr="00D12D0F">
        <w:rPr>
          <w:rFonts w:asciiTheme="majorHAnsi" w:hAnsiTheme="majorHAnsi"/>
          <w:i/>
          <w:sz w:val="16"/>
          <w:szCs w:val="16"/>
        </w:rPr>
        <w:t xml:space="preserve"> de </w:t>
      </w:r>
      <w:proofErr w:type="spellStart"/>
      <w:r w:rsidR="004A5773" w:rsidRPr="00D12D0F">
        <w:rPr>
          <w:rFonts w:asciiTheme="majorHAnsi" w:hAnsiTheme="majorHAnsi"/>
          <w:i/>
          <w:sz w:val="16"/>
          <w:szCs w:val="16"/>
        </w:rPr>
        <w:t>Procedimiento</w:t>
      </w:r>
      <w:proofErr w:type="spellEnd"/>
      <w:r w:rsidR="004A5773" w:rsidRPr="00D12D0F">
        <w:rPr>
          <w:rFonts w:asciiTheme="majorHAnsi" w:hAnsiTheme="majorHAnsi"/>
          <w:i/>
          <w:sz w:val="16"/>
          <w:szCs w:val="16"/>
        </w:rPr>
        <w:t xml:space="preserve"> Penal</w:t>
      </w:r>
      <w:r w:rsidR="004A5773" w:rsidRPr="00D12D0F">
        <w:rPr>
          <w:rFonts w:asciiTheme="majorHAnsi" w:hAnsiTheme="majorHAnsi"/>
          <w:sz w:val="16"/>
          <w:szCs w:val="16"/>
        </w:rPr>
        <w:t xml:space="preserve">) provides for reparation to be awarded to litigants who have suffered damage, injury, or prejudice as a result of judicial error, delay, inadequate administration of justice, among other grounds.  </w:t>
      </w:r>
    </w:p>
  </w:footnote>
  <w:footnote w:id="9">
    <w:p w14:paraId="122A9A68" w14:textId="112A637E" w:rsidR="004A5773" w:rsidRPr="00D12D0F" w:rsidRDefault="00E20DE0">
      <w:pPr>
        <w:pStyle w:val="FootnoteText"/>
        <w:rPr>
          <w:rFonts w:asciiTheme="majorHAnsi" w:hAnsiTheme="majorHAnsi"/>
          <w:sz w:val="16"/>
          <w:szCs w:val="16"/>
        </w:rPr>
      </w:pPr>
      <w:r>
        <w:rPr>
          <w:rFonts w:asciiTheme="majorHAnsi" w:hAnsiTheme="majorHAnsi"/>
          <w:sz w:val="16"/>
          <w:szCs w:val="16"/>
        </w:rPr>
        <w:tab/>
      </w:r>
      <w:r w:rsidR="004A5773" w:rsidRPr="00D12D0F">
        <w:rPr>
          <w:rStyle w:val="FootnoteReference"/>
          <w:rFonts w:asciiTheme="majorHAnsi" w:hAnsiTheme="majorHAnsi"/>
          <w:sz w:val="16"/>
          <w:szCs w:val="16"/>
        </w:rPr>
        <w:footnoteRef/>
      </w:r>
      <w:r w:rsidR="004A5773" w:rsidRPr="00D12D0F">
        <w:rPr>
          <w:rFonts w:asciiTheme="majorHAnsi" w:hAnsiTheme="majorHAnsi"/>
          <w:sz w:val="16"/>
          <w:szCs w:val="16"/>
        </w:rPr>
        <w:t xml:space="preserve"> The State cited Article 217 .9 of </w:t>
      </w:r>
      <w:r w:rsidR="004A5773" w:rsidRPr="00D12D0F">
        <w:rPr>
          <w:rFonts w:asciiTheme="majorHAnsi" w:hAnsiTheme="majorHAnsi"/>
          <w:i/>
          <w:sz w:val="16"/>
          <w:szCs w:val="16"/>
        </w:rPr>
        <w:t xml:space="preserve">El </w:t>
      </w:r>
      <w:proofErr w:type="spellStart"/>
      <w:r w:rsidR="004A5773" w:rsidRPr="00D12D0F">
        <w:rPr>
          <w:rFonts w:asciiTheme="majorHAnsi" w:hAnsiTheme="majorHAnsi"/>
          <w:i/>
          <w:sz w:val="16"/>
          <w:szCs w:val="16"/>
        </w:rPr>
        <w:t>Codigo</w:t>
      </w:r>
      <w:proofErr w:type="spellEnd"/>
      <w:r w:rsidR="004A5773" w:rsidRPr="00D12D0F">
        <w:rPr>
          <w:rFonts w:asciiTheme="majorHAnsi" w:hAnsiTheme="majorHAnsi"/>
          <w:i/>
          <w:sz w:val="16"/>
          <w:szCs w:val="16"/>
        </w:rPr>
        <w:t xml:space="preserve"> </w:t>
      </w:r>
      <w:proofErr w:type="spellStart"/>
      <w:r w:rsidR="004A5773" w:rsidRPr="00D12D0F">
        <w:rPr>
          <w:rFonts w:asciiTheme="majorHAnsi" w:hAnsiTheme="majorHAnsi"/>
          <w:i/>
          <w:sz w:val="16"/>
          <w:szCs w:val="16"/>
        </w:rPr>
        <w:t>Organico</w:t>
      </w:r>
      <w:proofErr w:type="spellEnd"/>
      <w:r w:rsidR="004A5773" w:rsidRPr="00D12D0F">
        <w:rPr>
          <w:rFonts w:asciiTheme="majorHAnsi" w:hAnsiTheme="majorHAnsi"/>
          <w:i/>
          <w:sz w:val="16"/>
          <w:szCs w:val="16"/>
        </w:rPr>
        <w:t xml:space="preserve"> de la </w:t>
      </w:r>
      <w:proofErr w:type="spellStart"/>
      <w:r w:rsidR="004A5773" w:rsidRPr="00D12D0F">
        <w:rPr>
          <w:rFonts w:asciiTheme="majorHAnsi" w:hAnsiTheme="majorHAnsi"/>
          <w:i/>
          <w:sz w:val="16"/>
          <w:szCs w:val="16"/>
        </w:rPr>
        <w:t>Funcion</w:t>
      </w:r>
      <w:proofErr w:type="spellEnd"/>
      <w:r w:rsidR="004A5773" w:rsidRPr="00D12D0F">
        <w:rPr>
          <w:rFonts w:asciiTheme="majorHAnsi" w:hAnsiTheme="majorHAnsi"/>
          <w:i/>
          <w:sz w:val="16"/>
          <w:szCs w:val="16"/>
        </w:rPr>
        <w:t xml:space="preserve"> Judicial</w:t>
      </w:r>
      <w:r w:rsidR="004A5773" w:rsidRPr="00D12D0F">
        <w:rPr>
          <w:rFonts w:asciiTheme="majorHAnsi" w:hAnsiTheme="majorHAnsi"/>
          <w:sz w:val="16"/>
          <w:szCs w:val="16"/>
        </w:rPr>
        <w:t xml:space="preserve"> </w:t>
      </w:r>
      <w:r w:rsidR="004A5773" w:rsidRPr="00D12D0F">
        <w:rPr>
          <w:rFonts w:asciiTheme="majorHAnsi" w:hAnsiTheme="majorHAnsi"/>
          <w:i/>
          <w:sz w:val="16"/>
          <w:szCs w:val="16"/>
        </w:rPr>
        <w:t xml:space="preserve">and La </w:t>
      </w:r>
      <w:proofErr w:type="spellStart"/>
      <w:r w:rsidR="004A5773" w:rsidRPr="00D12D0F">
        <w:rPr>
          <w:rFonts w:asciiTheme="majorHAnsi" w:hAnsiTheme="majorHAnsi"/>
          <w:i/>
          <w:sz w:val="16"/>
          <w:szCs w:val="16"/>
        </w:rPr>
        <w:t>Cuarta</w:t>
      </w:r>
      <w:proofErr w:type="spellEnd"/>
      <w:r w:rsidR="004A5773" w:rsidRPr="00D12D0F">
        <w:rPr>
          <w:rFonts w:asciiTheme="majorHAnsi" w:hAnsiTheme="majorHAnsi"/>
          <w:i/>
          <w:sz w:val="16"/>
          <w:szCs w:val="16"/>
        </w:rPr>
        <w:t xml:space="preserve"> </w:t>
      </w:r>
      <w:proofErr w:type="spellStart"/>
      <w:r w:rsidR="004A5773" w:rsidRPr="00D12D0F">
        <w:rPr>
          <w:rFonts w:asciiTheme="majorHAnsi" w:hAnsiTheme="majorHAnsi"/>
          <w:i/>
          <w:sz w:val="16"/>
          <w:szCs w:val="16"/>
        </w:rPr>
        <w:t>Disposicion</w:t>
      </w:r>
      <w:proofErr w:type="spellEnd"/>
      <w:r w:rsidR="004A5773" w:rsidRPr="00D12D0F">
        <w:rPr>
          <w:rFonts w:asciiTheme="majorHAnsi" w:hAnsiTheme="majorHAnsi"/>
          <w:i/>
          <w:sz w:val="16"/>
          <w:szCs w:val="16"/>
        </w:rPr>
        <w:t xml:space="preserve"> </w:t>
      </w:r>
      <w:proofErr w:type="spellStart"/>
      <w:r w:rsidR="004A5773" w:rsidRPr="00D12D0F">
        <w:rPr>
          <w:rFonts w:asciiTheme="majorHAnsi" w:hAnsiTheme="majorHAnsi"/>
          <w:i/>
          <w:sz w:val="16"/>
          <w:szCs w:val="16"/>
        </w:rPr>
        <w:t>Transitoria</w:t>
      </w:r>
      <w:proofErr w:type="spellEnd"/>
      <w:r w:rsidR="004A5773" w:rsidRPr="00D12D0F">
        <w:rPr>
          <w:rFonts w:asciiTheme="majorHAnsi" w:hAnsiTheme="majorHAnsi"/>
          <w:sz w:val="16"/>
          <w:szCs w:val="16"/>
        </w:rPr>
        <w:t xml:space="preserve"> (of the same </w:t>
      </w:r>
      <w:proofErr w:type="spellStart"/>
      <w:r w:rsidR="004A5773" w:rsidRPr="00D12D0F">
        <w:rPr>
          <w:rFonts w:asciiTheme="majorHAnsi" w:hAnsiTheme="majorHAnsi"/>
          <w:sz w:val="16"/>
          <w:szCs w:val="16"/>
        </w:rPr>
        <w:t>Codigo</w:t>
      </w:r>
      <w:proofErr w:type="spellEnd"/>
      <w:r w:rsidR="004A5773" w:rsidRPr="00D12D0F">
        <w:rPr>
          <w:rFonts w:asciiTheme="majorHAnsi" w:hAnsiTheme="majorHAnsi"/>
          <w:sz w:val="16"/>
          <w:szCs w:val="16"/>
        </w:rPr>
        <w:t xml:space="preserve"> </w:t>
      </w:r>
      <w:proofErr w:type="spellStart"/>
      <w:r w:rsidR="004A5773" w:rsidRPr="00D12D0F">
        <w:rPr>
          <w:rFonts w:asciiTheme="majorHAnsi" w:hAnsiTheme="majorHAnsi"/>
          <w:sz w:val="16"/>
          <w:szCs w:val="16"/>
        </w:rPr>
        <w:t>Organico</w:t>
      </w:r>
      <w:proofErr w:type="spellEnd"/>
      <w:r w:rsidR="004A5773" w:rsidRPr="00D12D0F">
        <w:rPr>
          <w:rFonts w:asciiTheme="majorHAnsi" w:hAnsiTheme="majorHAnsi"/>
          <w:sz w:val="16"/>
          <w:szCs w:val="16"/>
        </w:rPr>
        <w:t xml:space="preserve">) in support of its claims.  The State also submits the decision of the Tribunal de lo </w:t>
      </w:r>
      <w:proofErr w:type="spellStart"/>
      <w:r w:rsidR="004A5773" w:rsidRPr="00D12D0F">
        <w:rPr>
          <w:rFonts w:asciiTheme="majorHAnsi" w:hAnsiTheme="majorHAnsi"/>
          <w:sz w:val="16"/>
          <w:szCs w:val="16"/>
        </w:rPr>
        <w:t>Contencioso</w:t>
      </w:r>
      <w:proofErr w:type="spellEnd"/>
      <w:r w:rsidR="004A5773" w:rsidRPr="00D12D0F">
        <w:rPr>
          <w:rFonts w:asciiTheme="majorHAnsi" w:hAnsiTheme="majorHAnsi"/>
          <w:sz w:val="16"/>
          <w:szCs w:val="16"/>
        </w:rPr>
        <w:t xml:space="preserve"> </w:t>
      </w:r>
      <w:proofErr w:type="spellStart"/>
      <w:r w:rsidR="004A5773" w:rsidRPr="00D12D0F">
        <w:rPr>
          <w:rFonts w:asciiTheme="majorHAnsi" w:hAnsiTheme="majorHAnsi"/>
          <w:sz w:val="16"/>
          <w:szCs w:val="16"/>
        </w:rPr>
        <w:t>Administrativo</w:t>
      </w:r>
      <w:proofErr w:type="spellEnd"/>
      <w:r w:rsidR="004A5773" w:rsidRPr="00D12D0F">
        <w:rPr>
          <w:rFonts w:asciiTheme="majorHAnsi" w:hAnsiTheme="majorHAnsi"/>
          <w:sz w:val="16"/>
          <w:szCs w:val="16"/>
        </w:rPr>
        <w:t xml:space="preserve"> (of May 2010) that ruled that it had no jurisdiction to entertain the petitioner’s claim.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D303E1"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73B21" w14:textId="77777777" w:rsidR="00AA221D" w:rsidRDefault="00AA22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26D1F"/>
    <w:rsid w:val="00036A8A"/>
    <w:rsid w:val="00040C3A"/>
    <w:rsid w:val="000639C0"/>
    <w:rsid w:val="00070F3A"/>
    <w:rsid w:val="000716C5"/>
    <w:rsid w:val="00075E23"/>
    <w:rsid w:val="00092F32"/>
    <w:rsid w:val="0009344A"/>
    <w:rsid w:val="000967D4"/>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B6431"/>
    <w:rsid w:val="001C1B41"/>
    <w:rsid w:val="001E366B"/>
    <w:rsid w:val="001F1902"/>
    <w:rsid w:val="00210E0E"/>
    <w:rsid w:val="00210F4B"/>
    <w:rsid w:val="00230163"/>
    <w:rsid w:val="0023351C"/>
    <w:rsid w:val="00247403"/>
    <w:rsid w:val="00247542"/>
    <w:rsid w:val="00257893"/>
    <w:rsid w:val="00263BF5"/>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25FDC"/>
    <w:rsid w:val="0033169F"/>
    <w:rsid w:val="003414AC"/>
    <w:rsid w:val="00356185"/>
    <w:rsid w:val="00360380"/>
    <w:rsid w:val="003771A3"/>
    <w:rsid w:val="00386CF0"/>
    <w:rsid w:val="003A4348"/>
    <w:rsid w:val="003C32BC"/>
    <w:rsid w:val="003D2394"/>
    <w:rsid w:val="003D6EE0"/>
    <w:rsid w:val="003E3E03"/>
    <w:rsid w:val="003F1BBF"/>
    <w:rsid w:val="004162B1"/>
    <w:rsid w:val="004165C2"/>
    <w:rsid w:val="004307B3"/>
    <w:rsid w:val="00450A4A"/>
    <w:rsid w:val="004666FB"/>
    <w:rsid w:val="00466D0B"/>
    <w:rsid w:val="00467B7E"/>
    <w:rsid w:val="0049419D"/>
    <w:rsid w:val="004A5773"/>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816E5"/>
    <w:rsid w:val="0059191A"/>
    <w:rsid w:val="005921FF"/>
    <w:rsid w:val="00592718"/>
    <w:rsid w:val="005A3A0C"/>
    <w:rsid w:val="005A6D0E"/>
    <w:rsid w:val="005B222D"/>
    <w:rsid w:val="005B52B0"/>
    <w:rsid w:val="005B6806"/>
    <w:rsid w:val="005B6DEB"/>
    <w:rsid w:val="005C00F9"/>
    <w:rsid w:val="005C4225"/>
    <w:rsid w:val="005F0F33"/>
    <w:rsid w:val="00600DEB"/>
    <w:rsid w:val="00601A2E"/>
    <w:rsid w:val="00613027"/>
    <w:rsid w:val="00627C9F"/>
    <w:rsid w:val="006311DA"/>
    <w:rsid w:val="006311E9"/>
    <w:rsid w:val="006318B2"/>
    <w:rsid w:val="00632354"/>
    <w:rsid w:val="00642810"/>
    <w:rsid w:val="006438DB"/>
    <w:rsid w:val="00652333"/>
    <w:rsid w:val="00653EA6"/>
    <w:rsid w:val="0068009E"/>
    <w:rsid w:val="006A17D2"/>
    <w:rsid w:val="006A73E6"/>
    <w:rsid w:val="006B2D5C"/>
    <w:rsid w:val="006C4EB1"/>
    <w:rsid w:val="006D4707"/>
    <w:rsid w:val="006E0166"/>
    <w:rsid w:val="006E4239"/>
    <w:rsid w:val="006E7B34"/>
    <w:rsid w:val="00701B24"/>
    <w:rsid w:val="00706858"/>
    <w:rsid w:val="0071495F"/>
    <w:rsid w:val="0073798E"/>
    <w:rsid w:val="00745899"/>
    <w:rsid w:val="007607C4"/>
    <w:rsid w:val="0076643F"/>
    <w:rsid w:val="00781653"/>
    <w:rsid w:val="007A2F70"/>
    <w:rsid w:val="007C3334"/>
    <w:rsid w:val="007C52BB"/>
    <w:rsid w:val="007D2B98"/>
    <w:rsid w:val="007F7980"/>
    <w:rsid w:val="00803F1C"/>
    <w:rsid w:val="0080600E"/>
    <w:rsid w:val="008129E5"/>
    <w:rsid w:val="00817612"/>
    <w:rsid w:val="00837C45"/>
    <w:rsid w:val="00853419"/>
    <w:rsid w:val="008546E5"/>
    <w:rsid w:val="00897E12"/>
    <w:rsid w:val="008D43BA"/>
    <w:rsid w:val="008E3759"/>
    <w:rsid w:val="008E40F5"/>
    <w:rsid w:val="008F2BC6"/>
    <w:rsid w:val="009041DC"/>
    <w:rsid w:val="009104B4"/>
    <w:rsid w:val="009228DA"/>
    <w:rsid w:val="00925FCD"/>
    <w:rsid w:val="0093441A"/>
    <w:rsid w:val="00952842"/>
    <w:rsid w:val="00954BF7"/>
    <w:rsid w:val="0096706E"/>
    <w:rsid w:val="00981FBA"/>
    <w:rsid w:val="0098783D"/>
    <w:rsid w:val="009B381B"/>
    <w:rsid w:val="009D7611"/>
    <w:rsid w:val="009E53DE"/>
    <w:rsid w:val="009E566A"/>
    <w:rsid w:val="00A12DBC"/>
    <w:rsid w:val="00A43458"/>
    <w:rsid w:val="00A528D1"/>
    <w:rsid w:val="00A66BE5"/>
    <w:rsid w:val="00AA221D"/>
    <w:rsid w:val="00AD37C1"/>
    <w:rsid w:val="00AE66EC"/>
    <w:rsid w:val="00AE6F91"/>
    <w:rsid w:val="00AF5571"/>
    <w:rsid w:val="00B06BB7"/>
    <w:rsid w:val="00B167E9"/>
    <w:rsid w:val="00B179ED"/>
    <w:rsid w:val="00B314DB"/>
    <w:rsid w:val="00B31EBE"/>
    <w:rsid w:val="00B3718B"/>
    <w:rsid w:val="00B44B23"/>
    <w:rsid w:val="00B4632A"/>
    <w:rsid w:val="00B56DCC"/>
    <w:rsid w:val="00B65493"/>
    <w:rsid w:val="00B92E49"/>
    <w:rsid w:val="00BA276C"/>
    <w:rsid w:val="00BB306F"/>
    <w:rsid w:val="00BD232B"/>
    <w:rsid w:val="00BD2E42"/>
    <w:rsid w:val="00BD4B89"/>
    <w:rsid w:val="00C21762"/>
    <w:rsid w:val="00C24543"/>
    <w:rsid w:val="00C256A2"/>
    <w:rsid w:val="00C3492D"/>
    <w:rsid w:val="00C355B4"/>
    <w:rsid w:val="00C55560"/>
    <w:rsid w:val="00C66B72"/>
    <w:rsid w:val="00C9567A"/>
    <w:rsid w:val="00CA6577"/>
    <w:rsid w:val="00CB2660"/>
    <w:rsid w:val="00CC5E90"/>
    <w:rsid w:val="00CD046C"/>
    <w:rsid w:val="00CE5199"/>
    <w:rsid w:val="00CE66D5"/>
    <w:rsid w:val="00D12D0F"/>
    <w:rsid w:val="00D303E1"/>
    <w:rsid w:val="00D34786"/>
    <w:rsid w:val="00D40A1E"/>
    <w:rsid w:val="00D47053"/>
    <w:rsid w:val="00D533C0"/>
    <w:rsid w:val="00D712D3"/>
    <w:rsid w:val="00D71422"/>
    <w:rsid w:val="00D7145E"/>
    <w:rsid w:val="00D75084"/>
    <w:rsid w:val="00D7558D"/>
    <w:rsid w:val="00D81D92"/>
    <w:rsid w:val="00D93446"/>
    <w:rsid w:val="00DA7B5F"/>
    <w:rsid w:val="00DE0EE8"/>
    <w:rsid w:val="00DF078B"/>
    <w:rsid w:val="00DF350D"/>
    <w:rsid w:val="00E20DE0"/>
    <w:rsid w:val="00E227C1"/>
    <w:rsid w:val="00E43157"/>
    <w:rsid w:val="00E47F3D"/>
    <w:rsid w:val="00E533FF"/>
    <w:rsid w:val="00E709B3"/>
    <w:rsid w:val="00E7588C"/>
    <w:rsid w:val="00E7797F"/>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0C21"/>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A0C55-4865-4581-BC1F-F1B5C800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5575</Characters>
  <Application>Microsoft Office Word</Application>
  <DocSecurity>0</DocSecurity>
  <Lines>111</Lines>
  <Paragraphs>34</Paragraphs>
  <ScaleCrop>false</ScaleCrop>
  <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70/21</dc:title>
  <dc:creator/>
  <cp:lastModifiedBy/>
  <cp:revision>1</cp:revision>
  <dcterms:created xsi:type="dcterms:W3CDTF">2021-05-05T19:25:00Z</dcterms:created>
  <dcterms:modified xsi:type="dcterms:W3CDTF">2021-05-05T19:25:00Z</dcterms:modified>
</cp:coreProperties>
</file>