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0061E1" w:rsidRDefault="006311DA" w:rsidP="00627C9F">
      <w:pPr>
        <w:jc w:val="both"/>
        <w:rPr>
          <w:rFonts w:ascii="Cambria" w:hAnsi="Cambria" w:cs="Univers"/>
          <w:b/>
          <w:bCs/>
          <w:sz w:val="20"/>
          <w:szCs w:val="20"/>
          <w:lang w:val="es-ES_tradnl"/>
        </w:rPr>
      </w:pPr>
      <w:r w:rsidRPr="000061E1">
        <w:rPr>
          <w:rFonts w:ascii="Cambria" w:hAnsi="Cambria"/>
          <w:noProof/>
          <w:sz w:val="20"/>
          <w:szCs w:val="20"/>
        </w:rPr>
        <mc:AlternateContent>
          <mc:Choice Requires="wps">
            <w:drawing>
              <wp:anchor distT="0" distB="0" distL="114300" distR="114300" simplePos="0" relativeHeight="251650048"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64445" id="Rectangle 1" o:spid="_x0000_s1026" style="position:absolute;margin-left:-32.75pt;margin-top:-28.1pt;width:111pt;height:70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0061E1">
        <w:rPr>
          <w:rFonts w:ascii="Cambria" w:hAnsi="Cambria"/>
          <w:noProof/>
          <w:sz w:val="20"/>
          <w:szCs w:val="20"/>
        </w:rPr>
        <mc:AlternateContent>
          <mc:Choice Requires="wps">
            <w:drawing>
              <wp:anchor distT="0" distB="0" distL="114300" distR="114300" simplePos="0" relativeHeight="25165824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0061E1" w:rsidRDefault="00040C3A" w:rsidP="00040C3A">
      <w:pPr>
        <w:tabs>
          <w:tab w:val="center" w:pos="5400"/>
        </w:tabs>
        <w:suppressAutoHyphens/>
        <w:jc w:val="both"/>
        <w:rPr>
          <w:rFonts w:ascii="Cambria" w:hAnsi="Cambria"/>
          <w:sz w:val="20"/>
          <w:szCs w:val="20"/>
          <w:lang w:val="es-ES"/>
        </w:rPr>
      </w:pPr>
    </w:p>
    <w:p w14:paraId="54AC1FBF" w14:textId="77777777" w:rsidR="00040C3A" w:rsidRPr="000061E1" w:rsidRDefault="00040C3A" w:rsidP="00040C3A">
      <w:pPr>
        <w:tabs>
          <w:tab w:val="center" w:pos="5400"/>
        </w:tabs>
        <w:suppressAutoHyphens/>
        <w:jc w:val="both"/>
        <w:rPr>
          <w:rFonts w:ascii="Cambria" w:hAnsi="Cambria"/>
          <w:sz w:val="20"/>
          <w:szCs w:val="20"/>
          <w:lang w:val="es-ES"/>
        </w:rPr>
      </w:pPr>
    </w:p>
    <w:p w14:paraId="6A4AC464" w14:textId="77777777" w:rsidR="005128E4" w:rsidRPr="000061E1" w:rsidRDefault="005128E4" w:rsidP="00040C3A">
      <w:pPr>
        <w:tabs>
          <w:tab w:val="center" w:pos="5400"/>
        </w:tabs>
        <w:suppressAutoHyphens/>
        <w:rPr>
          <w:rFonts w:ascii="Cambria" w:hAnsi="Cambria"/>
          <w:sz w:val="20"/>
          <w:szCs w:val="20"/>
          <w:lang w:val="es-ES_tradnl"/>
        </w:rPr>
      </w:pPr>
    </w:p>
    <w:p w14:paraId="515D20A5" w14:textId="77777777" w:rsidR="005128E4" w:rsidRPr="000061E1" w:rsidRDefault="005128E4" w:rsidP="00040C3A">
      <w:pPr>
        <w:tabs>
          <w:tab w:val="center" w:pos="5400"/>
        </w:tabs>
        <w:suppressAutoHyphens/>
        <w:rPr>
          <w:rFonts w:ascii="Cambria" w:hAnsi="Cambria"/>
          <w:sz w:val="20"/>
          <w:szCs w:val="20"/>
          <w:lang w:val="es-ES_tradnl"/>
        </w:rPr>
      </w:pPr>
    </w:p>
    <w:p w14:paraId="7CBA3E7E" w14:textId="77777777" w:rsidR="005128E4" w:rsidRPr="000061E1" w:rsidRDefault="005128E4" w:rsidP="00040C3A">
      <w:pPr>
        <w:tabs>
          <w:tab w:val="center" w:pos="5400"/>
        </w:tabs>
        <w:suppressAutoHyphens/>
        <w:rPr>
          <w:rFonts w:ascii="Cambria" w:hAnsi="Cambria"/>
          <w:sz w:val="20"/>
          <w:szCs w:val="20"/>
          <w:lang w:val="es-ES_tradnl"/>
        </w:rPr>
      </w:pPr>
    </w:p>
    <w:p w14:paraId="0FFC5ED6" w14:textId="77777777" w:rsidR="00040C3A" w:rsidRPr="000061E1" w:rsidRDefault="00040C3A" w:rsidP="005128E4">
      <w:pPr>
        <w:tabs>
          <w:tab w:val="center" w:pos="5400"/>
        </w:tabs>
        <w:suppressAutoHyphens/>
        <w:jc w:val="center"/>
        <w:rPr>
          <w:rFonts w:ascii="Cambria" w:hAnsi="Cambria"/>
          <w:sz w:val="20"/>
          <w:szCs w:val="20"/>
          <w:lang w:val="es-ES_tradnl"/>
        </w:rPr>
      </w:pPr>
    </w:p>
    <w:p w14:paraId="5FCF0358" w14:textId="77777777" w:rsidR="00040C3A" w:rsidRPr="000061E1" w:rsidRDefault="00040C3A" w:rsidP="005128E4">
      <w:pPr>
        <w:tabs>
          <w:tab w:val="center" w:pos="5400"/>
        </w:tabs>
        <w:suppressAutoHyphens/>
        <w:jc w:val="center"/>
        <w:rPr>
          <w:rFonts w:ascii="Cambria" w:hAnsi="Cambria"/>
          <w:sz w:val="20"/>
          <w:szCs w:val="20"/>
          <w:lang w:val="es-ES_tradnl"/>
        </w:rPr>
      </w:pPr>
    </w:p>
    <w:p w14:paraId="23C02B60" w14:textId="77777777" w:rsidR="005B52B0" w:rsidRPr="000061E1" w:rsidRDefault="005B52B0" w:rsidP="005128E4">
      <w:pPr>
        <w:tabs>
          <w:tab w:val="center" w:pos="5400"/>
        </w:tabs>
        <w:suppressAutoHyphens/>
        <w:jc w:val="center"/>
        <w:rPr>
          <w:rFonts w:ascii="Cambria" w:hAnsi="Cambria"/>
          <w:sz w:val="20"/>
          <w:szCs w:val="20"/>
          <w:lang w:val="es-ES_tradnl"/>
        </w:rPr>
      </w:pPr>
    </w:p>
    <w:p w14:paraId="1E4CC4A3" w14:textId="77777777" w:rsidR="005B52B0" w:rsidRPr="000061E1" w:rsidRDefault="005B52B0" w:rsidP="005128E4">
      <w:pPr>
        <w:tabs>
          <w:tab w:val="center" w:pos="5400"/>
        </w:tabs>
        <w:suppressAutoHyphens/>
        <w:jc w:val="center"/>
        <w:rPr>
          <w:rFonts w:ascii="Cambria" w:hAnsi="Cambria"/>
          <w:sz w:val="20"/>
          <w:szCs w:val="20"/>
          <w:lang w:val="es-ES_tradnl"/>
        </w:rPr>
      </w:pPr>
    </w:p>
    <w:p w14:paraId="022074FD" w14:textId="77777777" w:rsidR="005B52B0" w:rsidRPr="000061E1" w:rsidRDefault="005B52B0" w:rsidP="005128E4">
      <w:pPr>
        <w:tabs>
          <w:tab w:val="center" w:pos="5400"/>
        </w:tabs>
        <w:suppressAutoHyphens/>
        <w:jc w:val="center"/>
        <w:rPr>
          <w:rFonts w:ascii="Cambria" w:hAnsi="Cambria"/>
          <w:sz w:val="20"/>
          <w:szCs w:val="20"/>
          <w:lang w:val="es-ES_tradnl"/>
        </w:rPr>
      </w:pPr>
    </w:p>
    <w:p w14:paraId="3234C43C" w14:textId="77777777" w:rsidR="00040C3A" w:rsidRPr="000061E1" w:rsidRDefault="00040C3A" w:rsidP="00040C3A">
      <w:pPr>
        <w:tabs>
          <w:tab w:val="center" w:pos="5400"/>
        </w:tabs>
        <w:suppressAutoHyphens/>
        <w:jc w:val="center"/>
        <w:rPr>
          <w:rFonts w:ascii="Cambria" w:hAnsi="Cambria"/>
          <w:sz w:val="20"/>
          <w:szCs w:val="20"/>
          <w:lang w:val="es-ES_tradnl"/>
        </w:rPr>
      </w:pPr>
    </w:p>
    <w:p w14:paraId="2D58FFBA" w14:textId="77777777" w:rsidR="00040C3A" w:rsidRPr="000061E1" w:rsidRDefault="00040C3A" w:rsidP="00040C3A">
      <w:pPr>
        <w:tabs>
          <w:tab w:val="center" w:pos="5400"/>
        </w:tabs>
        <w:suppressAutoHyphens/>
        <w:jc w:val="center"/>
        <w:rPr>
          <w:rFonts w:ascii="Cambria" w:hAnsi="Cambria"/>
          <w:sz w:val="20"/>
          <w:szCs w:val="20"/>
          <w:lang w:val="es-ES_tradnl"/>
        </w:rPr>
      </w:pPr>
    </w:p>
    <w:p w14:paraId="4A574974" w14:textId="77777777" w:rsidR="00040C3A" w:rsidRPr="000061E1" w:rsidRDefault="00040C3A" w:rsidP="00040C3A">
      <w:pPr>
        <w:tabs>
          <w:tab w:val="center" w:pos="5400"/>
        </w:tabs>
        <w:suppressAutoHyphens/>
        <w:jc w:val="center"/>
        <w:rPr>
          <w:rFonts w:ascii="Cambria" w:hAnsi="Cambria"/>
          <w:sz w:val="20"/>
          <w:szCs w:val="20"/>
          <w:lang w:val="es-ES_tradnl"/>
        </w:rPr>
      </w:pPr>
    </w:p>
    <w:p w14:paraId="11A9BA8A" w14:textId="77777777" w:rsidR="00040C3A" w:rsidRPr="000061E1" w:rsidRDefault="00E533FF" w:rsidP="00040C3A">
      <w:pPr>
        <w:tabs>
          <w:tab w:val="center" w:pos="5400"/>
        </w:tabs>
        <w:suppressAutoHyphens/>
        <w:jc w:val="center"/>
        <w:rPr>
          <w:rFonts w:ascii="Cambria" w:hAnsi="Cambria"/>
          <w:sz w:val="20"/>
          <w:szCs w:val="20"/>
          <w:lang w:val="es-ES_tradnl"/>
        </w:rPr>
      </w:pPr>
      <w:r w:rsidRPr="000061E1">
        <w:rPr>
          <w:rFonts w:ascii="Cambria" w:hAnsi="Cambria"/>
          <w:noProof/>
          <w:sz w:val="20"/>
          <w:szCs w:val="20"/>
        </w:rPr>
        <mc:AlternateContent>
          <mc:Choice Requires="wps">
            <w:drawing>
              <wp:anchor distT="0" distB="0" distL="114300" distR="114300" simplePos="0" relativeHeight="251652096"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E516C81"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1435FD">
                              <w:rPr>
                                <w:rFonts w:asciiTheme="majorHAnsi" w:hAnsiTheme="majorHAnsi" w:cs="Arial"/>
                                <w:b/>
                                <w:bCs/>
                                <w:color w:val="0D0D0D" w:themeColor="text1" w:themeTint="F2"/>
                                <w:sz w:val="36"/>
                                <w:szCs w:val="40"/>
                              </w:rPr>
                              <w:t>185</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D41DEF">
                              <w:rPr>
                                <w:rFonts w:asciiTheme="majorHAnsi" w:hAnsiTheme="majorHAnsi" w:cs="Arial"/>
                                <w:b/>
                                <w:bCs/>
                                <w:color w:val="0D0D0D" w:themeColor="text1" w:themeTint="F2"/>
                                <w:sz w:val="36"/>
                                <w:szCs w:val="40"/>
                              </w:rPr>
                              <w:t>1</w:t>
                            </w:r>
                          </w:p>
                          <w:p w14:paraId="081F51F3" w14:textId="21168861"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E7168">
                              <w:rPr>
                                <w:rFonts w:asciiTheme="majorHAnsi" w:hAnsiTheme="majorHAnsi" w:cs="Arial"/>
                                <w:b/>
                                <w:bCs/>
                                <w:color w:val="0D0D0D" w:themeColor="text1" w:themeTint="F2"/>
                                <w:sz w:val="36"/>
                                <w:szCs w:val="40"/>
                              </w:rPr>
                              <w:t>294</w:t>
                            </w:r>
                            <w:r w:rsidR="00F621C3">
                              <w:rPr>
                                <w:rFonts w:asciiTheme="majorHAnsi" w:hAnsiTheme="majorHAnsi" w:cs="Arial"/>
                                <w:b/>
                                <w:bCs/>
                                <w:color w:val="0D0D0D" w:themeColor="text1" w:themeTint="F2"/>
                                <w:sz w:val="36"/>
                                <w:szCs w:val="40"/>
                              </w:rPr>
                              <w:t>-</w:t>
                            </w:r>
                            <w:r w:rsidR="009E7168">
                              <w:rPr>
                                <w:rFonts w:asciiTheme="majorHAnsi" w:hAnsiTheme="majorHAnsi" w:cs="Arial"/>
                                <w:b/>
                                <w:bCs/>
                                <w:color w:val="0D0D0D" w:themeColor="text1" w:themeTint="F2"/>
                                <w:sz w:val="36"/>
                                <w:szCs w:val="40"/>
                              </w:rPr>
                              <w:t>11</w:t>
                            </w:r>
                          </w:p>
                          <w:p w14:paraId="34978E5A" w14:textId="1578264C"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9E7168">
                              <w:rPr>
                                <w:rFonts w:asciiTheme="majorHAnsi" w:hAnsiTheme="majorHAnsi" w:cs="Arial"/>
                                <w:color w:val="0D0D0D" w:themeColor="text1" w:themeTint="F2"/>
                                <w:szCs w:val="22"/>
                              </w:rPr>
                              <w:t>ON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E00E02B" w14:textId="0E447772" w:rsidR="009E7168" w:rsidRDefault="009E716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9E7168">
                              <w:rPr>
                                <w:rFonts w:ascii="Cambria" w:hAnsi="Cambria" w:cs="Arial"/>
                                <w:color w:val="0D0D0D"/>
                                <w:szCs w:val="22"/>
                              </w:rPr>
                              <w:t>FERNANDO BEULO L</w:t>
                            </w:r>
                            <w:r w:rsidR="001435FD">
                              <w:rPr>
                                <w:rFonts w:ascii="Cambria" w:hAnsi="Cambria" w:cs="Arial"/>
                                <w:color w:val="0D0D0D"/>
                                <w:szCs w:val="22"/>
                              </w:rPr>
                              <w:t>Ó</w:t>
                            </w:r>
                            <w:r w:rsidRPr="009E7168">
                              <w:rPr>
                                <w:rFonts w:ascii="Cambria" w:hAnsi="Cambria" w:cs="Arial"/>
                                <w:color w:val="0D0D0D"/>
                                <w:szCs w:val="22"/>
                              </w:rPr>
                              <w:t>P</w:t>
                            </w:r>
                            <w:r w:rsidR="001435FD">
                              <w:rPr>
                                <w:rFonts w:ascii="Cambria" w:hAnsi="Cambria" w:cs="Arial"/>
                                <w:color w:val="0D0D0D"/>
                                <w:szCs w:val="22"/>
                              </w:rPr>
                              <w:t>E</w:t>
                            </w:r>
                            <w:r w:rsidRPr="009E7168">
                              <w:rPr>
                                <w:rFonts w:ascii="Cambria" w:hAnsi="Cambria" w:cs="Arial"/>
                                <w:color w:val="0D0D0D"/>
                                <w:szCs w:val="22"/>
                              </w:rPr>
                              <w:t xml:space="preserve">Z ARIAS </w:t>
                            </w:r>
                          </w:p>
                          <w:p w14:paraId="17A89EFB" w14:textId="04BC5BF2" w:rsidR="005B52B0" w:rsidRPr="009F2A7C" w:rsidRDefault="009F2A7C" w:rsidP="009F2A7C">
                            <w:pPr>
                              <w:spacing w:line="276" w:lineRule="auto"/>
                              <w:rPr>
                                <w:rFonts w:ascii="Cambria" w:hAnsi="Cambria" w:cs="Arial"/>
                                <w:color w:val="0D0D0D"/>
                                <w:szCs w:val="22"/>
                              </w:rPr>
                            </w:pPr>
                            <w:r w:rsidRPr="009F2A7C">
                              <w:rPr>
                                <w:rFonts w:ascii="Cambria" w:hAnsi="Cambria" w:cs="Arial"/>
                                <w:color w:val="0D0D0D"/>
                                <w:szCs w:val="22"/>
                              </w:rPr>
                              <w:t>M</w:t>
                            </w:r>
                            <w:r>
                              <w:rPr>
                                <w:rFonts w:ascii="Cambria" w:hAnsi="Cambria" w:cs="Arial"/>
                                <w:color w:val="0D0D0D"/>
                                <w:szCs w:val="22"/>
                              </w:rPr>
                              <w:t>É</w:t>
                            </w:r>
                            <w:r w:rsidRPr="009F2A7C">
                              <w:rPr>
                                <w:rFonts w:ascii="Cambria" w:hAnsi="Cambria" w:cs="Arial"/>
                                <w:color w:val="0D0D0D"/>
                                <w:szCs w:val="22"/>
                              </w:rPr>
                              <w:t>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2E516C81"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1435FD">
                        <w:rPr>
                          <w:rFonts w:asciiTheme="majorHAnsi" w:hAnsiTheme="majorHAnsi" w:cs="Arial"/>
                          <w:b/>
                          <w:bCs/>
                          <w:color w:val="0D0D0D" w:themeColor="text1" w:themeTint="F2"/>
                          <w:sz w:val="36"/>
                          <w:szCs w:val="40"/>
                        </w:rPr>
                        <w:t>185</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D41DEF">
                        <w:rPr>
                          <w:rFonts w:asciiTheme="majorHAnsi" w:hAnsiTheme="majorHAnsi" w:cs="Arial"/>
                          <w:b/>
                          <w:bCs/>
                          <w:color w:val="0D0D0D" w:themeColor="text1" w:themeTint="F2"/>
                          <w:sz w:val="36"/>
                          <w:szCs w:val="40"/>
                        </w:rPr>
                        <w:t>1</w:t>
                      </w:r>
                    </w:p>
                    <w:p w14:paraId="081F51F3" w14:textId="21168861"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E7168">
                        <w:rPr>
                          <w:rFonts w:asciiTheme="majorHAnsi" w:hAnsiTheme="majorHAnsi" w:cs="Arial"/>
                          <w:b/>
                          <w:bCs/>
                          <w:color w:val="0D0D0D" w:themeColor="text1" w:themeTint="F2"/>
                          <w:sz w:val="36"/>
                          <w:szCs w:val="40"/>
                        </w:rPr>
                        <w:t>294</w:t>
                      </w:r>
                      <w:r w:rsidR="00F621C3">
                        <w:rPr>
                          <w:rFonts w:asciiTheme="majorHAnsi" w:hAnsiTheme="majorHAnsi" w:cs="Arial"/>
                          <w:b/>
                          <w:bCs/>
                          <w:color w:val="0D0D0D" w:themeColor="text1" w:themeTint="F2"/>
                          <w:sz w:val="36"/>
                          <w:szCs w:val="40"/>
                        </w:rPr>
                        <w:t>-</w:t>
                      </w:r>
                      <w:r w:rsidR="009E7168">
                        <w:rPr>
                          <w:rFonts w:asciiTheme="majorHAnsi" w:hAnsiTheme="majorHAnsi" w:cs="Arial"/>
                          <w:b/>
                          <w:bCs/>
                          <w:color w:val="0D0D0D" w:themeColor="text1" w:themeTint="F2"/>
                          <w:sz w:val="36"/>
                          <w:szCs w:val="40"/>
                        </w:rPr>
                        <w:t>11</w:t>
                      </w:r>
                    </w:p>
                    <w:p w14:paraId="34978E5A" w14:textId="1578264C"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9E7168">
                        <w:rPr>
                          <w:rFonts w:asciiTheme="majorHAnsi" w:hAnsiTheme="majorHAnsi" w:cs="Arial"/>
                          <w:color w:val="0D0D0D" w:themeColor="text1" w:themeTint="F2"/>
                          <w:szCs w:val="22"/>
                        </w:rPr>
                        <w:t>ON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E00E02B" w14:textId="0E447772" w:rsidR="009E7168" w:rsidRDefault="009E716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9E7168">
                        <w:rPr>
                          <w:rFonts w:ascii="Cambria" w:hAnsi="Cambria" w:cs="Arial"/>
                          <w:color w:val="0D0D0D"/>
                          <w:szCs w:val="22"/>
                        </w:rPr>
                        <w:t>FERNANDO BEULO L</w:t>
                      </w:r>
                      <w:r w:rsidR="001435FD">
                        <w:rPr>
                          <w:rFonts w:ascii="Cambria" w:hAnsi="Cambria" w:cs="Arial"/>
                          <w:color w:val="0D0D0D"/>
                          <w:szCs w:val="22"/>
                        </w:rPr>
                        <w:t>Ó</w:t>
                      </w:r>
                      <w:r w:rsidRPr="009E7168">
                        <w:rPr>
                          <w:rFonts w:ascii="Cambria" w:hAnsi="Cambria" w:cs="Arial"/>
                          <w:color w:val="0D0D0D"/>
                          <w:szCs w:val="22"/>
                        </w:rPr>
                        <w:t>P</w:t>
                      </w:r>
                      <w:r w:rsidR="001435FD">
                        <w:rPr>
                          <w:rFonts w:ascii="Cambria" w:hAnsi="Cambria" w:cs="Arial"/>
                          <w:color w:val="0D0D0D"/>
                          <w:szCs w:val="22"/>
                        </w:rPr>
                        <w:t>E</w:t>
                      </w:r>
                      <w:r w:rsidRPr="009E7168">
                        <w:rPr>
                          <w:rFonts w:ascii="Cambria" w:hAnsi="Cambria" w:cs="Arial"/>
                          <w:color w:val="0D0D0D"/>
                          <w:szCs w:val="22"/>
                        </w:rPr>
                        <w:t xml:space="preserve">Z ARIAS </w:t>
                      </w:r>
                    </w:p>
                    <w:p w14:paraId="17A89EFB" w14:textId="04BC5BF2" w:rsidR="005B52B0" w:rsidRPr="009F2A7C" w:rsidRDefault="009F2A7C" w:rsidP="009F2A7C">
                      <w:pPr>
                        <w:spacing w:line="276" w:lineRule="auto"/>
                        <w:rPr>
                          <w:rFonts w:ascii="Cambria" w:hAnsi="Cambria" w:cs="Arial"/>
                          <w:color w:val="0D0D0D"/>
                          <w:szCs w:val="22"/>
                        </w:rPr>
                      </w:pPr>
                      <w:r w:rsidRPr="009F2A7C">
                        <w:rPr>
                          <w:rFonts w:ascii="Cambria" w:hAnsi="Cambria" w:cs="Arial"/>
                          <w:color w:val="0D0D0D"/>
                          <w:szCs w:val="22"/>
                        </w:rPr>
                        <w:t>M</w:t>
                      </w:r>
                      <w:r>
                        <w:rPr>
                          <w:rFonts w:ascii="Cambria" w:hAnsi="Cambria" w:cs="Arial"/>
                          <w:color w:val="0D0D0D"/>
                          <w:szCs w:val="22"/>
                        </w:rPr>
                        <w:t>É</w:t>
                      </w:r>
                      <w:r w:rsidRPr="009F2A7C">
                        <w:rPr>
                          <w:rFonts w:ascii="Cambria" w:hAnsi="Cambria" w:cs="Arial"/>
                          <w:color w:val="0D0D0D"/>
                          <w:szCs w:val="22"/>
                        </w:rPr>
                        <w:t>XICO</w:t>
                      </w:r>
                    </w:p>
                  </w:txbxContent>
                </v:textbox>
              </v:shape>
            </w:pict>
          </mc:Fallback>
        </mc:AlternateContent>
      </w:r>
      <w:r w:rsidR="004B7EB6" w:rsidRPr="000061E1">
        <w:rPr>
          <w:rFonts w:ascii="Cambria" w:hAnsi="Cambria"/>
          <w:noProof/>
          <w:sz w:val="20"/>
          <w:szCs w:val="20"/>
        </w:rPr>
        <mc:AlternateContent>
          <mc:Choice Requires="wps">
            <w:drawing>
              <wp:anchor distT="0" distB="0" distL="114300" distR="114300" simplePos="0" relativeHeight="25165619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FDB3AED"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21D05106" w:rsidR="00627C9F" w:rsidRPr="00DB6147" w:rsidRDefault="00CA6577" w:rsidP="009E566A">
                            <w:pPr>
                              <w:jc w:val="right"/>
                              <w:rPr>
                                <w:rFonts w:asciiTheme="minorHAnsi" w:hAnsiTheme="minorHAnsi"/>
                                <w:color w:val="FFFFFF" w:themeColor="background1"/>
                                <w:sz w:val="22"/>
                                <w:lang w:val="pt-BR"/>
                              </w:rPr>
                            </w:pPr>
                            <w:r w:rsidRPr="00DB6147">
                              <w:rPr>
                                <w:rFonts w:asciiTheme="minorHAnsi" w:hAnsiTheme="minorHAnsi"/>
                                <w:color w:val="FFFFFF" w:themeColor="background1"/>
                                <w:sz w:val="22"/>
                                <w:lang w:val="pt-BR"/>
                              </w:rPr>
                              <w:t>Doc.</w:t>
                            </w:r>
                            <w:r w:rsidR="001435FD" w:rsidRPr="00DB6147">
                              <w:rPr>
                                <w:rFonts w:asciiTheme="minorHAnsi" w:hAnsiTheme="minorHAnsi"/>
                                <w:color w:val="FFFFFF" w:themeColor="background1"/>
                                <w:sz w:val="22"/>
                                <w:lang w:val="pt-BR"/>
                              </w:rPr>
                              <w:t xml:space="preserve"> 194</w:t>
                            </w:r>
                          </w:p>
                          <w:p w14:paraId="0BEFF61A" w14:textId="20C2006D" w:rsidR="00627C9F" w:rsidRPr="004B7EB6" w:rsidRDefault="00022CF5" w:rsidP="009E566A">
                            <w:pPr>
                              <w:jc w:val="right"/>
                              <w:rPr>
                                <w:rFonts w:asciiTheme="minorHAnsi" w:hAnsiTheme="minorHAnsi"/>
                                <w:color w:val="FFFFFF" w:themeColor="background1"/>
                                <w:sz w:val="22"/>
                              </w:rPr>
                            </w:pPr>
                            <w:r w:rsidRPr="00DB6147">
                              <w:rPr>
                                <w:rFonts w:asciiTheme="minorHAnsi" w:hAnsiTheme="minorHAnsi"/>
                                <w:color w:val="FFFFFF" w:themeColor="background1"/>
                                <w:sz w:val="22"/>
                                <w:lang w:val="pt-BR"/>
                              </w:rPr>
                              <w:t xml:space="preserve"> </w:t>
                            </w:r>
                            <w:r w:rsidR="001435FD">
                              <w:rPr>
                                <w:rFonts w:asciiTheme="minorHAnsi" w:hAnsiTheme="minorHAnsi"/>
                                <w:color w:val="FFFFFF" w:themeColor="background1"/>
                                <w:sz w:val="22"/>
                              </w:rPr>
                              <w:t>30 August 2</w:t>
                            </w:r>
                            <w:r w:rsidR="00D41DEF">
                              <w:rPr>
                                <w:rFonts w:asciiTheme="minorHAnsi" w:hAnsiTheme="minorHAnsi"/>
                                <w:color w:val="FFFFFF" w:themeColor="background1"/>
                                <w:sz w:val="22"/>
                              </w:rPr>
                              <w:t>021</w:t>
                            </w:r>
                          </w:p>
                          <w:p w14:paraId="0FC103BD" w14:textId="57D10E12"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1435FD">
                              <w:rPr>
                                <w:rFonts w:asciiTheme="minorHAnsi" w:hAnsiTheme="minorHAnsi"/>
                                <w:color w:val="FFFFFF" w:themeColor="background1"/>
                                <w:sz w:val="22"/>
                              </w:rPr>
                              <w:t xml:space="preserve">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0FDB3AED"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21D05106" w:rsidR="00627C9F" w:rsidRPr="00DB6147" w:rsidRDefault="00CA6577" w:rsidP="009E566A">
                      <w:pPr>
                        <w:jc w:val="right"/>
                        <w:rPr>
                          <w:rFonts w:asciiTheme="minorHAnsi" w:hAnsiTheme="minorHAnsi"/>
                          <w:color w:val="FFFFFF" w:themeColor="background1"/>
                          <w:sz w:val="22"/>
                          <w:lang w:val="pt-BR"/>
                        </w:rPr>
                      </w:pPr>
                      <w:r w:rsidRPr="00DB6147">
                        <w:rPr>
                          <w:rFonts w:asciiTheme="minorHAnsi" w:hAnsiTheme="minorHAnsi"/>
                          <w:color w:val="FFFFFF" w:themeColor="background1"/>
                          <w:sz w:val="22"/>
                          <w:lang w:val="pt-BR"/>
                        </w:rPr>
                        <w:t>Doc.</w:t>
                      </w:r>
                      <w:r w:rsidR="001435FD" w:rsidRPr="00DB6147">
                        <w:rPr>
                          <w:rFonts w:asciiTheme="minorHAnsi" w:hAnsiTheme="minorHAnsi"/>
                          <w:color w:val="FFFFFF" w:themeColor="background1"/>
                          <w:sz w:val="22"/>
                          <w:lang w:val="pt-BR"/>
                        </w:rPr>
                        <w:t xml:space="preserve"> 194</w:t>
                      </w:r>
                    </w:p>
                    <w:p w14:paraId="0BEFF61A" w14:textId="20C2006D" w:rsidR="00627C9F" w:rsidRPr="004B7EB6" w:rsidRDefault="00022CF5" w:rsidP="009E566A">
                      <w:pPr>
                        <w:jc w:val="right"/>
                        <w:rPr>
                          <w:rFonts w:asciiTheme="minorHAnsi" w:hAnsiTheme="minorHAnsi"/>
                          <w:color w:val="FFFFFF" w:themeColor="background1"/>
                          <w:sz w:val="22"/>
                        </w:rPr>
                      </w:pPr>
                      <w:r w:rsidRPr="00DB6147">
                        <w:rPr>
                          <w:rFonts w:asciiTheme="minorHAnsi" w:hAnsiTheme="minorHAnsi"/>
                          <w:color w:val="FFFFFF" w:themeColor="background1"/>
                          <w:sz w:val="22"/>
                          <w:lang w:val="pt-BR"/>
                        </w:rPr>
                        <w:t xml:space="preserve"> </w:t>
                      </w:r>
                      <w:r w:rsidR="001435FD">
                        <w:rPr>
                          <w:rFonts w:asciiTheme="minorHAnsi" w:hAnsiTheme="minorHAnsi"/>
                          <w:color w:val="FFFFFF" w:themeColor="background1"/>
                          <w:sz w:val="22"/>
                        </w:rPr>
                        <w:t>30 August 2</w:t>
                      </w:r>
                      <w:r w:rsidR="00D41DEF">
                        <w:rPr>
                          <w:rFonts w:asciiTheme="minorHAnsi" w:hAnsiTheme="minorHAnsi"/>
                          <w:color w:val="FFFFFF" w:themeColor="background1"/>
                          <w:sz w:val="22"/>
                        </w:rPr>
                        <w:t>021</w:t>
                      </w:r>
                    </w:p>
                    <w:p w14:paraId="0FC103BD" w14:textId="57D10E12"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1435FD">
                        <w:rPr>
                          <w:rFonts w:asciiTheme="minorHAnsi" w:hAnsiTheme="minorHAnsi"/>
                          <w:color w:val="FFFFFF" w:themeColor="background1"/>
                          <w:sz w:val="22"/>
                        </w:rPr>
                        <w:t xml:space="preserve"> English</w:t>
                      </w:r>
                    </w:p>
                  </w:txbxContent>
                </v:textbox>
              </v:shape>
            </w:pict>
          </mc:Fallback>
        </mc:AlternateContent>
      </w:r>
    </w:p>
    <w:p w14:paraId="3765F9FA" w14:textId="77777777" w:rsidR="00040C3A" w:rsidRPr="000061E1" w:rsidRDefault="00040C3A" w:rsidP="00040C3A">
      <w:pPr>
        <w:tabs>
          <w:tab w:val="center" w:pos="5400"/>
        </w:tabs>
        <w:suppressAutoHyphens/>
        <w:jc w:val="center"/>
        <w:rPr>
          <w:rFonts w:ascii="Cambria" w:hAnsi="Cambria"/>
          <w:sz w:val="20"/>
          <w:szCs w:val="20"/>
          <w:lang w:val="es-ES_tradnl"/>
        </w:rPr>
      </w:pPr>
    </w:p>
    <w:p w14:paraId="5E33CE59" w14:textId="77777777" w:rsidR="00040C3A" w:rsidRPr="000061E1" w:rsidRDefault="00040C3A" w:rsidP="00040C3A">
      <w:pPr>
        <w:tabs>
          <w:tab w:val="center" w:pos="5400"/>
        </w:tabs>
        <w:suppressAutoHyphens/>
        <w:jc w:val="center"/>
        <w:rPr>
          <w:rFonts w:ascii="Cambria" w:hAnsi="Cambria" w:cs="Arial"/>
          <w:sz w:val="20"/>
          <w:szCs w:val="20"/>
          <w:lang w:val="es-ES_tradnl"/>
        </w:rPr>
      </w:pPr>
    </w:p>
    <w:p w14:paraId="04802712" w14:textId="77777777" w:rsidR="00040C3A" w:rsidRPr="000061E1" w:rsidRDefault="00040C3A" w:rsidP="00040C3A">
      <w:pPr>
        <w:tabs>
          <w:tab w:val="center" w:pos="5400"/>
        </w:tabs>
        <w:suppressAutoHyphens/>
        <w:jc w:val="center"/>
        <w:rPr>
          <w:rFonts w:ascii="Cambria" w:hAnsi="Cambria"/>
          <w:sz w:val="20"/>
          <w:szCs w:val="20"/>
          <w:lang w:val="es-ES_tradnl"/>
        </w:rPr>
      </w:pPr>
    </w:p>
    <w:p w14:paraId="43677EE2" w14:textId="77777777" w:rsidR="00040C3A" w:rsidRPr="000061E1" w:rsidRDefault="00040C3A" w:rsidP="00040C3A">
      <w:pPr>
        <w:tabs>
          <w:tab w:val="center" w:pos="5400"/>
        </w:tabs>
        <w:suppressAutoHyphens/>
        <w:jc w:val="center"/>
        <w:rPr>
          <w:rFonts w:ascii="Cambria" w:hAnsi="Cambria"/>
          <w:sz w:val="20"/>
          <w:szCs w:val="20"/>
          <w:lang w:val="es-ES_tradnl"/>
        </w:rPr>
      </w:pPr>
    </w:p>
    <w:p w14:paraId="747B776B" w14:textId="77777777" w:rsidR="00040C3A" w:rsidRPr="000061E1" w:rsidRDefault="00040C3A" w:rsidP="00040C3A">
      <w:pPr>
        <w:tabs>
          <w:tab w:val="center" w:pos="5400"/>
        </w:tabs>
        <w:suppressAutoHyphens/>
        <w:jc w:val="center"/>
        <w:rPr>
          <w:rFonts w:ascii="Cambria" w:hAnsi="Cambria"/>
          <w:sz w:val="20"/>
          <w:szCs w:val="20"/>
          <w:lang w:val="es-ES_tradnl"/>
        </w:rPr>
      </w:pPr>
    </w:p>
    <w:p w14:paraId="3FA14379" w14:textId="77777777" w:rsidR="00040C3A" w:rsidRPr="000061E1" w:rsidRDefault="00040C3A" w:rsidP="00040C3A">
      <w:pPr>
        <w:tabs>
          <w:tab w:val="center" w:pos="5400"/>
        </w:tabs>
        <w:suppressAutoHyphens/>
        <w:jc w:val="center"/>
        <w:rPr>
          <w:rFonts w:ascii="Cambria" w:hAnsi="Cambria"/>
          <w:sz w:val="20"/>
          <w:szCs w:val="20"/>
          <w:lang w:val="es-ES_tradnl"/>
        </w:rPr>
      </w:pPr>
    </w:p>
    <w:p w14:paraId="28A65FAF" w14:textId="77777777" w:rsidR="005128E4" w:rsidRPr="000061E1" w:rsidRDefault="005128E4" w:rsidP="00040C3A">
      <w:pPr>
        <w:tabs>
          <w:tab w:val="center" w:pos="5400"/>
        </w:tabs>
        <w:suppressAutoHyphens/>
        <w:jc w:val="center"/>
        <w:rPr>
          <w:rFonts w:ascii="Cambria" w:hAnsi="Cambria"/>
          <w:sz w:val="20"/>
          <w:szCs w:val="20"/>
          <w:lang w:val="es-ES_tradnl"/>
        </w:rPr>
      </w:pPr>
    </w:p>
    <w:p w14:paraId="11B1978A" w14:textId="77777777" w:rsidR="00040C3A" w:rsidRPr="000061E1" w:rsidRDefault="00040C3A" w:rsidP="00040C3A">
      <w:pPr>
        <w:tabs>
          <w:tab w:val="center" w:pos="5400"/>
        </w:tabs>
        <w:suppressAutoHyphens/>
        <w:jc w:val="center"/>
        <w:rPr>
          <w:rFonts w:ascii="Cambria" w:hAnsi="Cambria"/>
          <w:sz w:val="20"/>
          <w:szCs w:val="20"/>
          <w:lang w:val="es-ES_tradnl"/>
        </w:rPr>
      </w:pPr>
    </w:p>
    <w:p w14:paraId="650F503D" w14:textId="77777777" w:rsidR="005128E4" w:rsidRPr="000061E1" w:rsidRDefault="005128E4" w:rsidP="00040C3A">
      <w:pPr>
        <w:tabs>
          <w:tab w:val="center" w:pos="5400"/>
        </w:tabs>
        <w:suppressAutoHyphens/>
        <w:jc w:val="center"/>
        <w:rPr>
          <w:rFonts w:ascii="Cambria" w:hAnsi="Cambria"/>
          <w:sz w:val="20"/>
          <w:szCs w:val="20"/>
          <w:lang w:val="es-ES_tradnl"/>
        </w:rPr>
      </w:pPr>
    </w:p>
    <w:p w14:paraId="17861C77" w14:textId="77777777" w:rsidR="005128E4" w:rsidRPr="000061E1" w:rsidRDefault="005128E4" w:rsidP="00040C3A">
      <w:pPr>
        <w:tabs>
          <w:tab w:val="center" w:pos="5400"/>
        </w:tabs>
        <w:suppressAutoHyphens/>
        <w:jc w:val="center"/>
        <w:rPr>
          <w:rFonts w:ascii="Cambria" w:hAnsi="Cambria"/>
          <w:sz w:val="20"/>
          <w:szCs w:val="20"/>
          <w:lang w:val="es-ES_tradnl"/>
        </w:rPr>
      </w:pPr>
    </w:p>
    <w:p w14:paraId="0EFEAEB7" w14:textId="77777777" w:rsidR="005128E4" w:rsidRPr="000061E1" w:rsidRDefault="005128E4" w:rsidP="00040C3A">
      <w:pPr>
        <w:tabs>
          <w:tab w:val="center" w:pos="5400"/>
        </w:tabs>
        <w:suppressAutoHyphens/>
        <w:jc w:val="center"/>
        <w:rPr>
          <w:rFonts w:ascii="Cambria" w:hAnsi="Cambria"/>
          <w:sz w:val="20"/>
          <w:szCs w:val="20"/>
          <w:lang w:val="es-ES_tradnl"/>
        </w:rPr>
      </w:pPr>
    </w:p>
    <w:p w14:paraId="5B815FC5" w14:textId="77777777" w:rsidR="00040C3A" w:rsidRPr="000061E1" w:rsidRDefault="00040C3A" w:rsidP="00040C3A">
      <w:pPr>
        <w:tabs>
          <w:tab w:val="center" w:pos="5400"/>
        </w:tabs>
        <w:suppressAutoHyphens/>
        <w:jc w:val="center"/>
        <w:rPr>
          <w:rFonts w:ascii="Cambria" w:hAnsi="Cambria"/>
          <w:sz w:val="20"/>
          <w:szCs w:val="20"/>
          <w:lang w:val="es-ES_tradnl"/>
        </w:rPr>
      </w:pPr>
    </w:p>
    <w:p w14:paraId="0D43F8BD" w14:textId="77777777" w:rsidR="00040C3A" w:rsidRPr="000061E1" w:rsidRDefault="00040C3A" w:rsidP="00040C3A">
      <w:pPr>
        <w:tabs>
          <w:tab w:val="center" w:pos="5400"/>
        </w:tabs>
        <w:suppressAutoHyphens/>
        <w:jc w:val="center"/>
        <w:rPr>
          <w:rFonts w:ascii="Cambria" w:hAnsi="Cambria"/>
          <w:sz w:val="20"/>
          <w:szCs w:val="20"/>
          <w:lang w:val="es-ES_tradnl"/>
        </w:rPr>
      </w:pPr>
    </w:p>
    <w:p w14:paraId="03AA1AEB" w14:textId="77777777" w:rsidR="002C1641" w:rsidRPr="000061E1" w:rsidRDefault="002C1641" w:rsidP="00040C3A">
      <w:pPr>
        <w:tabs>
          <w:tab w:val="center" w:pos="5400"/>
        </w:tabs>
        <w:suppressAutoHyphens/>
        <w:jc w:val="center"/>
        <w:rPr>
          <w:rFonts w:ascii="Cambria" w:hAnsi="Cambria"/>
          <w:sz w:val="20"/>
          <w:szCs w:val="20"/>
          <w:lang w:val="es-ES_tradnl"/>
        </w:rPr>
      </w:pPr>
    </w:p>
    <w:p w14:paraId="2FD75BF3" w14:textId="77777777" w:rsidR="002C1641" w:rsidRPr="000061E1" w:rsidRDefault="002C1641" w:rsidP="00040C3A">
      <w:pPr>
        <w:tabs>
          <w:tab w:val="center" w:pos="5400"/>
        </w:tabs>
        <w:suppressAutoHyphens/>
        <w:jc w:val="center"/>
        <w:rPr>
          <w:rFonts w:ascii="Cambria" w:hAnsi="Cambria"/>
          <w:sz w:val="20"/>
          <w:szCs w:val="20"/>
          <w:lang w:val="es-ES_tradnl"/>
        </w:rPr>
      </w:pPr>
    </w:p>
    <w:p w14:paraId="73EF440E" w14:textId="77777777" w:rsidR="002C1641" w:rsidRPr="000061E1" w:rsidRDefault="002C1641" w:rsidP="00040C3A">
      <w:pPr>
        <w:tabs>
          <w:tab w:val="center" w:pos="5400"/>
        </w:tabs>
        <w:suppressAutoHyphens/>
        <w:jc w:val="center"/>
        <w:rPr>
          <w:rFonts w:ascii="Cambria" w:hAnsi="Cambria"/>
          <w:sz w:val="20"/>
          <w:szCs w:val="20"/>
          <w:lang w:val="es-ES_tradnl"/>
        </w:rPr>
      </w:pPr>
    </w:p>
    <w:p w14:paraId="3D12B191" w14:textId="77777777" w:rsidR="002C1641" w:rsidRPr="000061E1" w:rsidRDefault="002C1641" w:rsidP="00040C3A">
      <w:pPr>
        <w:tabs>
          <w:tab w:val="center" w:pos="5400"/>
        </w:tabs>
        <w:suppressAutoHyphens/>
        <w:jc w:val="center"/>
        <w:rPr>
          <w:rFonts w:ascii="Cambria" w:hAnsi="Cambria"/>
          <w:sz w:val="20"/>
          <w:szCs w:val="20"/>
          <w:lang w:val="es-ES_tradnl"/>
        </w:rPr>
      </w:pPr>
    </w:p>
    <w:p w14:paraId="1132D17C" w14:textId="77777777" w:rsidR="002C1641" w:rsidRPr="000061E1" w:rsidRDefault="002C1641" w:rsidP="00040C3A">
      <w:pPr>
        <w:tabs>
          <w:tab w:val="center" w:pos="5400"/>
        </w:tabs>
        <w:suppressAutoHyphens/>
        <w:jc w:val="center"/>
        <w:rPr>
          <w:rFonts w:ascii="Cambria" w:hAnsi="Cambria"/>
          <w:sz w:val="20"/>
          <w:szCs w:val="20"/>
          <w:lang w:val="es-ES_tradnl"/>
        </w:rPr>
      </w:pPr>
    </w:p>
    <w:p w14:paraId="659B324C" w14:textId="77777777" w:rsidR="002C1641" w:rsidRPr="000061E1" w:rsidRDefault="002C1641" w:rsidP="00040C3A">
      <w:pPr>
        <w:tabs>
          <w:tab w:val="center" w:pos="5400"/>
        </w:tabs>
        <w:suppressAutoHyphens/>
        <w:jc w:val="center"/>
        <w:rPr>
          <w:rFonts w:ascii="Cambria" w:hAnsi="Cambria"/>
          <w:sz w:val="20"/>
          <w:szCs w:val="20"/>
          <w:lang w:val="es-ES_tradnl"/>
        </w:rPr>
      </w:pPr>
    </w:p>
    <w:p w14:paraId="0DE58CEA" w14:textId="77777777" w:rsidR="002C1641" w:rsidRPr="000061E1" w:rsidRDefault="002C1641" w:rsidP="00040C3A">
      <w:pPr>
        <w:tabs>
          <w:tab w:val="center" w:pos="5400"/>
        </w:tabs>
        <w:suppressAutoHyphens/>
        <w:jc w:val="center"/>
        <w:rPr>
          <w:rFonts w:ascii="Cambria" w:hAnsi="Cambria"/>
          <w:sz w:val="20"/>
          <w:szCs w:val="20"/>
          <w:lang w:val="es-ES_tradnl"/>
        </w:rPr>
      </w:pPr>
    </w:p>
    <w:p w14:paraId="3A5BB7C9" w14:textId="77777777" w:rsidR="002C1641" w:rsidRPr="000061E1" w:rsidRDefault="002C1641" w:rsidP="00040C3A">
      <w:pPr>
        <w:tabs>
          <w:tab w:val="center" w:pos="5400"/>
        </w:tabs>
        <w:suppressAutoHyphens/>
        <w:jc w:val="center"/>
        <w:rPr>
          <w:rFonts w:ascii="Cambria" w:hAnsi="Cambria"/>
          <w:sz w:val="20"/>
          <w:szCs w:val="20"/>
          <w:lang w:val="es-ES_tradnl"/>
        </w:rPr>
      </w:pPr>
    </w:p>
    <w:p w14:paraId="6BA67E7F" w14:textId="77777777" w:rsidR="002C1641" w:rsidRPr="000061E1" w:rsidRDefault="002C1641" w:rsidP="00040C3A">
      <w:pPr>
        <w:tabs>
          <w:tab w:val="center" w:pos="5400"/>
        </w:tabs>
        <w:suppressAutoHyphens/>
        <w:jc w:val="center"/>
        <w:rPr>
          <w:rFonts w:ascii="Cambria" w:hAnsi="Cambria"/>
          <w:sz w:val="20"/>
          <w:szCs w:val="20"/>
          <w:lang w:val="es-ES_tradnl"/>
        </w:rPr>
      </w:pPr>
    </w:p>
    <w:p w14:paraId="6D4FBE3A" w14:textId="77777777" w:rsidR="002C1641" w:rsidRPr="000061E1" w:rsidRDefault="002C1641" w:rsidP="00040C3A">
      <w:pPr>
        <w:tabs>
          <w:tab w:val="center" w:pos="5400"/>
        </w:tabs>
        <w:suppressAutoHyphens/>
        <w:jc w:val="center"/>
        <w:rPr>
          <w:rFonts w:ascii="Cambria" w:hAnsi="Cambria"/>
          <w:sz w:val="20"/>
          <w:szCs w:val="20"/>
          <w:lang w:val="es-ES_tradnl"/>
        </w:rPr>
      </w:pPr>
    </w:p>
    <w:p w14:paraId="2741AD16" w14:textId="77777777" w:rsidR="002C1641" w:rsidRPr="000061E1" w:rsidRDefault="002C1641" w:rsidP="00040C3A">
      <w:pPr>
        <w:tabs>
          <w:tab w:val="center" w:pos="5400"/>
        </w:tabs>
        <w:suppressAutoHyphens/>
        <w:jc w:val="center"/>
        <w:rPr>
          <w:rFonts w:ascii="Cambria" w:hAnsi="Cambria"/>
          <w:sz w:val="20"/>
          <w:szCs w:val="20"/>
          <w:lang w:val="es-ES_tradnl"/>
        </w:rPr>
      </w:pPr>
    </w:p>
    <w:p w14:paraId="1D99DBC4" w14:textId="77777777" w:rsidR="002C1641" w:rsidRPr="000061E1" w:rsidRDefault="002C1641" w:rsidP="00040C3A">
      <w:pPr>
        <w:tabs>
          <w:tab w:val="center" w:pos="5400"/>
        </w:tabs>
        <w:suppressAutoHyphens/>
        <w:jc w:val="center"/>
        <w:rPr>
          <w:rFonts w:ascii="Cambria" w:hAnsi="Cambria"/>
          <w:sz w:val="20"/>
          <w:szCs w:val="20"/>
          <w:lang w:val="es-ES_tradnl"/>
        </w:rPr>
      </w:pPr>
    </w:p>
    <w:p w14:paraId="3290BF94" w14:textId="77777777" w:rsidR="002C1641" w:rsidRPr="000061E1" w:rsidRDefault="003C32BC" w:rsidP="00040C3A">
      <w:pPr>
        <w:tabs>
          <w:tab w:val="center" w:pos="5400"/>
        </w:tabs>
        <w:suppressAutoHyphens/>
        <w:jc w:val="center"/>
        <w:rPr>
          <w:rFonts w:ascii="Cambria" w:hAnsi="Cambria"/>
          <w:sz w:val="20"/>
          <w:szCs w:val="20"/>
          <w:lang w:val="es-ES_tradnl"/>
        </w:rPr>
      </w:pPr>
      <w:r w:rsidRPr="000061E1">
        <w:rPr>
          <w:rFonts w:ascii="Cambria" w:hAnsi="Cambria"/>
          <w:noProof/>
          <w:sz w:val="20"/>
          <w:szCs w:val="20"/>
        </w:rPr>
        <mc:AlternateContent>
          <mc:Choice Requires="wps">
            <w:drawing>
              <wp:anchor distT="0" distB="0" distL="114300" distR="114300" simplePos="0" relativeHeight="251654144"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72F7AAA4"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1435FD">
                              <w:rPr>
                                <w:rFonts w:asciiTheme="majorHAnsi" w:hAnsiTheme="majorHAnsi"/>
                                <w:color w:val="0D0D0D" w:themeColor="text1" w:themeTint="F2"/>
                                <w:sz w:val="18"/>
                                <w:szCs w:val="20"/>
                              </w:rPr>
                              <w:t xml:space="preserve"> electronically</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1435FD">
                              <w:rPr>
                                <w:rFonts w:asciiTheme="majorHAnsi" w:hAnsiTheme="majorHAnsi"/>
                                <w:color w:val="0D0D0D" w:themeColor="text1" w:themeTint="F2"/>
                                <w:sz w:val="18"/>
                                <w:szCs w:val="20"/>
                              </w:rPr>
                              <w:t>on August 30, 2021</w:t>
                            </w:r>
                            <w:r w:rsidR="00B74F18">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72F7AAA4"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1435FD">
                        <w:rPr>
                          <w:rFonts w:asciiTheme="majorHAnsi" w:hAnsiTheme="majorHAnsi"/>
                          <w:color w:val="0D0D0D" w:themeColor="text1" w:themeTint="F2"/>
                          <w:sz w:val="18"/>
                          <w:szCs w:val="20"/>
                        </w:rPr>
                        <w:t xml:space="preserve"> electronically</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1435FD">
                        <w:rPr>
                          <w:rFonts w:asciiTheme="majorHAnsi" w:hAnsiTheme="majorHAnsi"/>
                          <w:color w:val="0D0D0D" w:themeColor="text1" w:themeTint="F2"/>
                          <w:sz w:val="18"/>
                          <w:szCs w:val="20"/>
                        </w:rPr>
                        <w:t>on August 30, 2021</w:t>
                      </w:r>
                      <w:r w:rsidR="00B74F18">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0061E1" w:rsidRDefault="002C1641" w:rsidP="00040C3A">
      <w:pPr>
        <w:tabs>
          <w:tab w:val="center" w:pos="5400"/>
        </w:tabs>
        <w:suppressAutoHyphens/>
        <w:jc w:val="center"/>
        <w:rPr>
          <w:rFonts w:ascii="Cambria" w:hAnsi="Cambria"/>
          <w:sz w:val="20"/>
          <w:szCs w:val="20"/>
          <w:lang w:val="es-ES_tradnl"/>
        </w:rPr>
      </w:pPr>
    </w:p>
    <w:p w14:paraId="3751FEDE" w14:textId="77777777" w:rsidR="002C1641" w:rsidRPr="000061E1" w:rsidRDefault="002C1641" w:rsidP="00040C3A">
      <w:pPr>
        <w:tabs>
          <w:tab w:val="center" w:pos="5400"/>
        </w:tabs>
        <w:suppressAutoHyphens/>
        <w:jc w:val="center"/>
        <w:rPr>
          <w:rFonts w:ascii="Cambria" w:hAnsi="Cambria"/>
          <w:sz w:val="20"/>
          <w:szCs w:val="20"/>
          <w:lang w:val="es-ES_tradnl"/>
        </w:rPr>
      </w:pPr>
    </w:p>
    <w:p w14:paraId="5FAB54E7" w14:textId="77777777" w:rsidR="002C1641" w:rsidRPr="000061E1" w:rsidRDefault="002C1641" w:rsidP="00040C3A">
      <w:pPr>
        <w:tabs>
          <w:tab w:val="center" w:pos="5400"/>
        </w:tabs>
        <w:suppressAutoHyphens/>
        <w:jc w:val="center"/>
        <w:rPr>
          <w:rFonts w:ascii="Cambria" w:hAnsi="Cambria"/>
          <w:sz w:val="20"/>
          <w:szCs w:val="20"/>
          <w:lang w:val="es-ES_tradnl"/>
        </w:rPr>
      </w:pPr>
    </w:p>
    <w:p w14:paraId="4AE4FBFB" w14:textId="77777777" w:rsidR="002C1641" w:rsidRPr="000061E1" w:rsidRDefault="002C1641" w:rsidP="00040C3A">
      <w:pPr>
        <w:tabs>
          <w:tab w:val="center" w:pos="5400"/>
        </w:tabs>
        <w:suppressAutoHyphens/>
        <w:jc w:val="center"/>
        <w:rPr>
          <w:rFonts w:ascii="Cambria" w:hAnsi="Cambria"/>
          <w:sz w:val="20"/>
          <w:szCs w:val="20"/>
          <w:lang w:val="es-ES_tradnl"/>
        </w:rPr>
      </w:pPr>
    </w:p>
    <w:p w14:paraId="4DA3B2C3" w14:textId="77777777" w:rsidR="002C1641" w:rsidRPr="000061E1" w:rsidRDefault="003C32BC" w:rsidP="00040C3A">
      <w:pPr>
        <w:tabs>
          <w:tab w:val="center" w:pos="5400"/>
        </w:tabs>
        <w:suppressAutoHyphens/>
        <w:jc w:val="center"/>
        <w:rPr>
          <w:rFonts w:ascii="Cambria" w:hAnsi="Cambria"/>
          <w:sz w:val="20"/>
          <w:szCs w:val="20"/>
          <w:lang w:val="es-ES_tradnl"/>
        </w:rPr>
      </w:pPr>
      <w:r w:rsidRPr="000061E1">
        <w:rPr>
          <w:rFonts w:ascii="Cambria" w:hAnsi="Cambria"/>
          <w:noProof/>
          <w:sz w:val="20"/>
          <w:szCs w:val="20"/>
        </w:rPr>
        <mc:AlternateContent>
          <mc:Choice Requires="wps">
            <w:drawing>
              <wp:anchor distT="0" distB="0" distL="114300" distR="114300" simplePos="0" relativeHeight="251660288"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F7ED98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435FD">
                              <w:rPr>
                                <w:rFonts w:asciiTheme="majorHAnsi" w:hAnsiTheme="majorHAnsi"/>
                                <w:color w:val="595959" w:themeColor="text1" w:themeTint="A6"/>
                                <w:sz w:val="18"/>
                              </w:rPr>
                              <w:t>185</w:t>
                            </w:r>
                            <w:r w:rsidR="00022CF5">
                              <w:rPr>
                                <w:rFonts w:asciiTheme="majorHAnsi" w:hAnsiTheme="majorHAnsi"/>
                                <w:color w:val="595959" w:themeColor="text1" w:themeTint="A6"/>
                                <w:sz w:val="18"/>
                              </w:rPr>
                              <w:t>/</w:t>
                            </w:r>
                            <w:r w:rsidR="001435FD">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1435FD">
                              <w:rPr>
                                <w:rFonts w:asciiTheme="majorHAnsi" w:hAnsiTheme="majorHAnsi"/>
                                <w:color w:val="595959" w:themeColor="text1" w:themeTint="A6"/>
                                <w:sz w:val="18"/>
                              </w:rPr>
                              <w:t>294</w:t>
                            </w:r>
                            <w:r w:rsidR="00F621C3">
                              <w:rPr>
                                <w:rFonts w:asciiTheme="majorHAnsi" w:hAnsiTheme="majorHAnsi"/>
                                <w:color w:val="595959" w:themeColor="text1" w:themeTint="A6"/>
                                <w:sz w:val="18"/>
                              </w:rPr>
                              <w:t>-</w:t>
                            </w:r>
                            <w:r w:rsidR="001435FD">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sidRPr="001435FD">
                              <w:rPr>
                                <w:rFonts w:asciiTheme="majorHAnsi" w:hAnsiTheme="majorHAnsi"/>
                                <w:color w:val="595959" w:themeColor="text1" w:themeTint="A6"/>
                                <w:sz w:val="18"/>
                                <w:lang w:val="pt-BR"/>
                              </w:rPr>
                              <w:t>In</w:t>
                            </w:r>
                            <w:r w:rsidR="001435FD" w:rsidRPr="001435FD">
                              <w:rPr>
                                <w:rFonts w:asciiTheme="majorHAnsi" w:hAnsiTheme="majorHAnsi"/>
                                <w:color w:val="595959" w:themeColor="text1" w:themeTint="A6"/>
                                <w:sz w:val="18"/>
                                <w:lang w:val="pt-BR"/>
                              </w:rPr>
                              <w:t>a</w:t>
                            </w:r>
                            <w:r w:rsidR="00F42B71" w:rsidRPr="001435FD">
                              <w:rPr>
                                <w:rFonts w:asciiTheme="majorHAnsi" w:hAnsiTheme="majorHAnsi"/>
                                <w:color w:val="595959" w:themeColor="text1" w:themeTint="A6"/>
                                <w:sz w:val="18"/>
                                <w:lang w:val="pt-BR"/>
                              </w:rPr>
                              <w:t>dmissibility</w:t>
                            </w:r>
                            <w:r w:rsidRPr="001435FD">
                              <w:rPr>
                                <w:rFonts w:asciiTheme="majorHAnsi" w:hAnsiTheme="majorHAnsi"/>
                                <w:color w:val="595959" w:themeColor="text1" w:themeTint="A6"/>
                                <w:sz w:val="18"/>
                                <w:lang w:val="pt-BR"/>
                              </w:rPr>
                              <w:t xml:space="preserve">. </w:t>
                            </w:r>
                            <w:r w:rsidR="001435FD" w:rsidRPr="001435FD">
                              <w:rPr>
                                <w:rFonts w:asciiTheme="majorHAnsi" w:hAnsiTheme="majorHAnsi"/>
                                <w:color w:val="595959" w:themeColor="text1" w:themeTint="A6"/>
                                <w:sz w:val="18"/>
                                <w:lang w:val="pt-BR"/>
                              </w:rPr>
                              <w:t>Fernando Beulo López Arias</w:t>
                            </w:r>
                            <w:r w:rsidRPr="001435FD">
                              <w:rPr>
                                <w:rFonts w:asciiTheme="majorHAnsi" w:hAnsiTheme="majorHAnsi"/>
                                <w:color w:val="595959" w:themeColor="text1" w:themeTint="A6"/>
                                <w:sz w:val="18"/>
                                <w:lang w:val="pt-BR"/>
                              </w:rPr>
                              <w:t xml:space="preserve">. </w:t>
                            </w:r>
                            <w:r w:rsidR="001435FD">
                              <w:rPr>
                                <w:rFonts w:asciiTheme="majorHAnsi" w:hAnsiTheme="majorHAnsi"/>
                                <w:color w:val="595959" w:themeColor="text1" w:themeTint="A6"/>
                                <w:sz w:val="18"/>
                              </w:rPr>
                              <w:t>México. August 30,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2F7ED98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435FD">
                        <w:rPr>
                          <w:rFonts w:asciiTheme="majorHAnsi" w:hAnsiTheme="majorHAnsi"/>
                          <w:color w:val="595959" w:themeColor="text1" w:themeTint="A6"/>
                          <w:sz w:val="18"/>
                        </w:rPr>
                        <w:t>185</w:t>
                      </w:r>
                      <w:r w:rsidR="00022CF5">
                        <w:rPr>
                          <w:rFonts w:asciiTheme="majorHAnsi" w:hAnsiTheme="majorHAnsi"/>
                          <w:color w:val="595959" w:themeColor="text1" w:themeTint="A6"/>
                          <w:sz w:val="18"/>
                        </w:rPr>
                        <w:t>/</w:t>
                      </w:r>
                      <w:r w:rsidR="001435FD">
                        <w:rPr>
                          <w:rFonts w:asciiTheme="majorHAnsi" w:hAnsiTheme="majorHAnsi"/>
                          <w:color w:val="595959" w:themeColor="text1" w:themeTint="A6"/>
                          <w:sz w:val="18"/>
                        </w:rPr>
                        <w:t>21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1435FD">
                        <w:rPr>
                          <w:rFonts w:asciiTheme="majorHAnsi" w:hAnsiTheme="majorHAnsi"/>
                          <w:color w:val="595959" w:themeColor="text1" w:themeTint="A6"/>
                          <w:sz w:val="18"/>
                        </w:rPr>
                        <w:t>294</w:t>
                      </w:r>
                      <w:r w:rsidR="00F621C3">
                        <w:rPr>
                          <w:rFonts w:asciiTheme="majorHAnsi" w:hAnsiTheme="majorHAnsi"/>
                          <w:color w:val="595959" w:themeColor="text1" w:themeTint="A6"/>
                          <w:sz w:val="18"/>
                        </w:rPr>
                        <w:t>-</w:t>
                      </w:r>
                      <w:r w:rsidR="001435FD">
                        <w:rPr>
                          <w:rFonts w:asciiTheme="majorHAnsi" w:hAnsiTheme="majorHAnsi"/>
                          <w:color w:val="595959" w:themeColor="text1" w:themeTint="A6"/>
                          <w:sz w:val="18"/>
                        </w:rPr>
                        <w:t>11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sidRPr="001435FD">
                        <w:rPr>
                          <w:rFonts w:asciiTheme="majorHAnsi" w:hAnsiTheme="majorHAnsi"/>
                          <w:color w:val="595959" w:themeColor="text1" w:themeTint="A6"/>
                          <w:sz w:val="18"/>
                          <w:lang w:val="pt-BR"/>
                        </w:rPr>
                        <w:t>In</w:t>
                      </w:r>
                      <w:r w:rsidR="001435FD" w:rsidRPr="001435FD">
                        <w:rPr>
                          <w:rFonts w:asciiTheme="majorHAnsi" w:hAnsiTheme="majorHAnsi"/>
                          <w:color w:val="595959" w:themeColor="text1" w:themeTint="A6"/>
                          <w:sz w:val="18"/>
                          <w:lang w:val="pt-BR"/>
                        </w:rPr>
                        <w:t>a</w:t>
                      </w:r>
                      <w:r w:rsidR="00F42B71" w:rsidRPr="001435FD">
                        <w:rPr>
                          <w:rFonts w:asciiTheme="majorHAnsi" w:hAnsiTheme="majorHAnsi"/>
                          <w:color w:val="595959" w:themeColor="text1" w:themeTint="A6"/>
                          <w:sz w:val="18"/>
                          <w:lang w:val="pt-BR"/>
                        </w:rPr>
                        <w:t>dmissibility</w:t>
                      </w:r>
                      <w:r w:rsidRPr="001435FD">
                        <w:rPr>
                          <w:rFonts w:asciiTheme="majorHAnsi" w:hAnsiTheme="majorHAnsi"/>
                          <w:color w:val="595959" w:themeColor="text1" w:themeTint="A6"/>
                          <w:sz w:val="18"/>
                          <w:lang w:val="pt-BR"/>
                        </w:rPr>
                        <w:t xml:space="preserve">. </w:t>
                      </w:r>
                      <w:r w:rsidR="001435FD" w:rsidRPr="001435FD">
                        <w:rPr>
                          <w:rFonts w:asciiTheme="majorHAnsi" w:hAnsiTheme="majorHAnsi"/>
                          <w:color w:val="595959" w:themeColor="text1" w:themeTint="A6"/>
                          <w:sz w:val="18"/>
                          <w:lang w:val="pt-BR"/>
                        </w:rPr>
                        <w:t>Fernando Beulo López Arias</w:t>
                      </w:r>
                      <w:r w:rsidRPr="001435FD">
                        <w:rPr>
                          <w:rFonts w:asciiTheme="majorHAnsi" w:hAnsiTheme="majorHAnsi"/>
                          <w:color w:val="595959" w:themeColor="text1" w:themeTint="A6"/>
                          <w:sz w:val="18"/>
                          <w:lang w:val="pt-BR"/>
                        </w:rPr>
                        <w:t xml:space="preserve">. </w:t>
                      </w:r>
                      <w:r w:rsidR="001435FD">
                        <w:rPr>
                          <w:rFonts w:asciiTheme="majorHAnsi" w:hAnsiTheme="majorHAnsi"/>
                          <w:color w:val="595959" w:themeColor="text1" w:themeTint="A6"/>
                          <w:sz w:val="18"/>
                        </w:rPr>
                        <w:t>México. August 30, 2021.</w:t>
                      </w:r>
                    </w:p>
                  </w:txbxContent>
                </v:textbox>
              </v:shape>
            </w:pict>
          </mc:Fallback>
        </mc:AlternateContent>
      </w:r>
    </w:p>
    <w:p w14:paraId="1C0DAFDE" w14:textId="77777777" w:rsidR="002C1641" w:rsidRPr="000061E1" w:rsidRDefault="002C1641" w:rsidP="00040C3A">
      <w:pPr>
        <w:tabs>
          <w:tab w:val="center" w:pos="5400"/>
        </w:tabs>
        <w:suppressAutoHyphens/>
        <w:jc w:val="center"/>
        <w:rPr>
          <w:rFonts w:ascii="Cambria" w:hAnsi="Cambria"/>
          <w:sz w:val="20"/>
          <w:szCs w:val="20"/>
          <w:lang w:val="es-ES_tradnl"/>
        </w:rPr>
      </w:pPr>
    </w:p>
    <w:p w14:paraId="5420A6FF" w14:textId="77777777" w:rsidR="002C1641" w:rsidRPr="000061E1" w:rsidRDefault="002C1641" w:rsidP="00040C3A">
      <w:pPr>
        <w:tabs>
          <w:tab w:val="center" w:pos="5400"/>
        </w:tabs>
        <w:suppressAutoHyphens/>
        <w:jc w:val="center"/>
        <w:rPr>
          <w:rFonts w:ascii="Cambria" w:hAnsi="Cambria"/>
          <w:sz w:val="20"/>
          <w:szCs w:val="20"/>
          <w:lang w:val="es-ES_tradnl"/>
        </w:rPr>
      </w:pPr>
    </w:p>
    <w:p w14:paraId="03B36C31" w14:textId="77777777" w:rsidR="003C32BC" w:rsidRPr="000061E1" w:rsidRDefault="003C32BC" w:rsidP="003C32BC">
      <w:pPr>
        <w:tabs>
          <w:tab w:val="center" w:pos="5400"/>
        </w:tabs>
        <w:suppressAutoHyphens/>
        <w:jc w:val="center"/>
        <w:rPr>
          <w:rFonts w:ascii="Cambria" w:hAnsi="Cambria"/>
          <w:sz w:val="20"/>
          <w:szCs w:val="20"/>
        </w:rPr>
      </w:pPr>
    </w:p>
    <w:p w14:paraId="154A4854" w14:textId="77777777" w:rsidR="003C32BC" w:rsidRPr="000061E1" w:rsidRDefault="006311DA" w:rsidP="003C32BC">
      <w:pPr>
        <w:tabs>
          <w:tab w:val="center" w:pos="5400"/>
        </w:tabs>
        <w:suppressAutoHyphens/>
        <w:jc w:val="center"/>
        <w:rPr>
          <w:rFonts w:ascii="Cambria" w:hAnsi="Cambria"/>
          <w:sz w:val="20"/>
          <w:szCs w:val="20"/>
        </w:rPr>
      </w:pPr>
      <w:r w:rsidRPr="000061E1">
        <w:rPr>
          <w:rFonts w:ascii="Cambria" w:hAnsi="Cambria"/>
          <w:noProof/>
          <w:sz w:val="20"/>
          <w:szCs w:val="20"/>
        </w:rPr>
        <mc:AlternateContent>
          <mc:Choice Requires="wps">
            <w:drawing>
              <wp:anchor distT="0" distB="0" distL="114300" distR="114300" simplePos="0" relativeHeight="251664384"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40800F43"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1435FD">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40800F43"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1435FD">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0061E1">
        <w:rPr>
          <w:rFonts w:ascii="Cambria" w:hAnsi="Cambria"/>
          <w:noProof/>
          <w:sz w:val="20"/>
          <w:szCs w:val="20"/>
        </w:rPr>
        <mc:AlternateContent>
          <mc:Choice Requires="wps">
            <w:drawing>
              <wp:anchor distT="0" distB="0" distL="114300" distR="114300" simplePos="0" relativeHeight="251662336"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0061E1" w:rsidRDefault="007607C4" w:rsidP="003C32BC">
      <w:pPr>
        <w:tabs>
          <w:tab w:val="center" w:pos="5400"/>
        </w:tabs>
        <w:suppressAutoHyphens/>
        <w:jc w:val="center"/>
        <w:rPr>
          <w:rFonts w:ascii="Cambria" w:hAnsi="Cambria"/>
          <w:sz w:val="20"/>
          <w:szCs w:val="20"/>
        </w:rPr>
        <w:sectPr w:rsidR="007607C4" w:rsidRPr="000061E1"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0061E1" w:rsidRDefault="00F621C3" w:rsidP="00F621C3">
      <w:pPr>
        <w:spacing w:after="240"/>
        <w:ind w:firstLine="720"/>
        <w:jc w:val="both"/>
        <w:rPr>
          <w:rFonts w:ascii="Cambria" w:hAnsi="Cambria"/>
          <w:b/>
          <w:bCs/>
          <w:sz w:val="20"/>
          <w:szCs w:val="20"/>
        </w:rPr>
      </w:pPr>
      <w:r w:rsidRPr="000061E1">
        <w:rPr>
          <w:rFonts w:ascii="Cambria" w:hAnsi="Cambria"/>
          <w:b/>
          <w:bCs/>
          <w:sz w:val="20"/>
          <w:szCs w:val="20"/>
        </w:rPr>
        <w:lastRenderedPageBreak/>
        <w:t>I.</w:t>
      </w:r>
      <w:r w:rsidRPr="000061E1">
        <w:rPr>
          <w:rFonts w:ascii="Cambria" w:hAnsi="Cambria"/>
          <w:b/>
          <w:bCs/>
          <w:sz w:val="20"/>
          <w:szCs w:val="20"/>
        </w:rPr>
        <w:tab/>
      </w:r>
      <w:r w:rsidR="00592718" w:rsidRPr="000061E1">
        <w:rPr>
          <w:rFonts w:ascii="Cambria" w:hAnsi="Cambria"/>
          <w:b/>
          <w:bCs/>
          <w:sz w:val="20"/>
          <w:szCs w:val="20"/>
        </w:rPr>
        <w:t>INFORMATION ABOUT THE PETITION</w:t>
      </w:r>
      <w:r w:rsidRPr="000061E1">
        <w:rPr>
          <w:rFonts w:ascii="Cambria" w:hAnsi="Cambria"/>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061E1"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061E1" w:rsidRDefault="003771A3" w:rsidP="009163FC">
            <w:pPr>
              <w:jc w:val="center"/>
              <w:rPr>
                <w:rFonts w:ascii="Cambria" w:hAnsi="Cambria"/>
                <w:b/>
                <w:bCs/>
                <w:color w:val="FFFFFF" w:themeColor="background1"/>
                <w:sz w:val="20"/>
                <w:szCs w:val="20"/>
              </w:rPr>
            </w:pPr>
            <w:r w:rsidRPr="000061E1">
              <w:rPr>
                <w:rFonts w:ascii="Cambria" w:hAnsi="Cambria"/>
                <w:b/>
                <w:bCs/>
                <w:color w:val="FFFFFF" w:themeColor="background1"/>
                <w:sz w:val="20"/>
                <w:szCs w:val="20"/>
              </w:rPr>
              <w:t>Petitioner</w:t>
            </w:r>
            <w:r w:rsidR="00F621C3" w:rsidRPr="000061E1">
              <w:rPr>
                <w:rFonts w:ascii="Cambria" w:hAnsi="Cambria"/>
                <w:b/>
                <w:bCs/>
                <w:color w:val="FFFFFF" w:themeColor="background1"/>
                <w:sz w:val="20"/>
                <w:szCs w:val="20"/>
              </w:rPr>
              <w:t>:</w:t>
            </w:r>
          </w:p>
        </w:tc>
        <w:tc>
          <w:tcPr>
            <w:tcW w:w="5670" w:type="dxa"/>
            <w:vAlign w:val="center"/>
          </w:tcPr>
          <w:p w14:paraId="0674C7B8" w14:textId="64965DD5" w:rsidR="00F621C3" w:rsidRPr="000061E1" w:rsidRDefault="0057316E" w:rsidP="009163FC">
            <w:pPr>
              <w:jc w:val="both"/>
              <w:rPr>
                <w:rFonts w:ascii="Cambria" w:hAnsi="Cambria"/>
                <w:bCs/>
                <w:sz w:val="20"/>
                <w:szCs w:val="20"/>
              </w:rPr>
            </w:pPr>
            <w:r w:rsidRPr="000061E1">
              <w:rPr>
                <w:rFonts w:ascii="Cambria" w:hAnsi="Cambria"/>
                <w:bCs/>
                <w:sz w:val="20"/>
                <w:szCs w:val="20"/>
              </w:rPr>
              <w:t xml:space="preserve">Fernando Beulo </w:t>
            </w:r>
            <w:r w:rsidR="00D41DEF" w:rsidRPr="000061E1">
              <w:rPr>
                <w:rFonts w:ascii="Cambria" w:hAnsi="Cambria"/>
                <w:bCs/>
                <w:sz w:val="20"/>
                <w:szCs w:val="20"/>
              </w:rPr>
              <w:t>López</w:t>
            </w:r>
            <w:r w:rsidRPr="000061E1">
              <w:rPr>
                <w:rFonts w:ascii="Cambria" w:hAnsi="Cambria"/>
                <w:bCs/>
                <w:sz w:val="20"/>
                <w:szCs w:val="20"/>
              </w:rPr>
              <w:t xml:space="preserve"> Arias</w:t>
            </w:r>
          </w:p>
        </w:tc>
      </w:tr>
      <w:tr w:rsidR="00F621C3" w:rsidRPr="000061E1"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061E1" w:rsidRDefault="009F3BCE"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0061E1">
                  <w:rPr>
                    <w:rFonts w:ascii="Cambria" w:hAnsi="Cambria"/>
                    <w:b/>
                    <w:bCs/>
                    <w:color w:val="FFFFFF" w:themeColor="background1"/>
                    <w:sz w:val="20"/>
                    <w:szCs w:val="20"/>
                  </w:rPr>
                  <w:t>Alleged victim</w:t>
                </w:r>
              </w:sdtContent>
            </w:sdt>
            <w:r w:rsidR="00F621C3" w:rsidRPr="000061E1">
              <w:rPr>
                <w:rFonts w:ascii="Cambria" w:hAnsi="Cambria"/>
                <w:b/>
                <w:bCs/>
                <w:color w:val="FFFFFF" w:themeColor="background1"/>
                <w:sz w:val="20"/>
                <w:szCs w:val="20"/>
              </w:rPr>
              <w:t>:</w:t>
            </w:r>
          </w:p>
        </w:tc>
        <w:tc>
          <w:tcPr>
            <w:tcW w:w="5670" w:type="dxa"/>
            <w:vAlign w:val="center"/>
          </w:tcPr>
          <w:p w14:paraId="60895337" w14:textId="043CB33F" w:rsidR="00F621C3" w:rsidRPr="000061E1" w:rsidRDefault="0057316E" w:rsidP="009163FC">
            <w:pPr>
              <w:jc w:val="both"/>
              <w:rPr>
                <w:rFonts w:ascii="Cambria" w:hAnsi="Cambria"/>
                <w:bCs/>
                <w:sz w:val="20"/>
                <w:szCs w:val="20"/>
              </w:rPr>
            </w:pPr>
            <w:r w:rsidRPr="000061E1">
              <w:rPr>
                <w:rFonts w:ascii="Cambria" w:hAnsi="Cambria"/>
                <w:bCs/>
                <w:sz w:val="20"/>
                <w:szCs w:val="20"/>
              </w:rPr>
              <w:t xml:space="preserve">Fernando Beulo </w:t>
            </w:r>
            <w:r w:rsidR="00D41DEF" w:rsidRPr="000061E1">
              <w:rPr>
                <w:rFonts w:ascii="Cambria" w:hAnsi="Cambria"/>
                <w:bCs/>
                <w:sz w:val="20"/>
                <w:szCs w:val="20"/>
              </w:rPr>
              <w:t>López</w:t>
            </w:r>
            <w:r w:rsidRPr="000061E1">
              <w:rPr>
                <w:rFonts w:ascii="Cambria" w:hAnsi="Cambria"/>
                <w:bCs/>
                <w:sz w:val="20"/>
                <w:szCs w:val="20"/>
              </w:rPr>
              <w:t xml:space="preserve"> Arias</w:t>
            </w:r>
          </w:p>
        </w:tc>
      </w:tr>
      <w:tr w:rsidR="00F621C3" w:rsidRPr="000061E1"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061E1" w:rsidRDefault="005816E5" w:rsidP="005816E5">
            <w:pPr>
              <w:jc w:val="center"/>
              <w:rPr>
                <w:rFonts w:ascii="Cambria" w:hAnsi="Cambria"/>
                <w:b/>
                <w:bCs/>
                <w:color w:val="FFFFFF" w:themeColor="background1"/>
                <w:sz w:val="20"/>
                <w:szCs w:val="20"/>
              </w:rPr>
            </w:pPr>
            <w:r w:rsidRPr="000061E1">
              <w:rPr>
                <w:rFonts w:ascii="Cambria" w:hAnsi="Cambria"/>
                <w:b/>
                <w:bCs/>
                <w:color w:val="FFFFFF" w:themeColor="background1"/>
                <w:sz w:val="20"/>
                <w:szCs w:val="20"/>
              </w:rPr>
              <w:t xml:space="preserve">Respondent </w:t>
            </w:r>
            <w:r w:rsidR="00F621C3" w:rsidRPr="000061E1">
              <w:rPr>
                <w:rFonts w:ascii="Cambria" w:hAnsi="Cambria"/>
                <w:b/>
                <w:bCs/>
                <w:color w:val="FFFFFF" w:themeColor="background1"/>
                <w:sz w:val="20"/>
                <w:szCs w:val="20"/>
              </w:rPr>
              <w:t>State:</w:t>
            </w:r>
          </w:p>
        </w:tc>
        <w:tc>
          <w:tcPr>
            <w:tcW w:w="5670" w:type="dxa"/>
            <w:vAlign w:val="center"/>
          </w:tcPr>
          <w:p w14:paraId="3539D391" w14:textId="262333F8" w:rsidR="00F621C3" w:rsidRPr="000061E1" w:rsidRDefault="0057316E" w:rsidP="009163FC">
            <w:pPr>
              <w:jc w:val="both"/>
              <w:rPr>
                <w:rFonts w:ascii="Cambria" w:hAnsi="Cambria"/>
                <w:bCs/>
                <w:sz w:val="20"/>
                <w:szCs w:val="20"/>
              </w:rPr>
            </w:pPr>
            <w:r w:rsidRPr="000061E1">
              <w:rPr>
                <w:rFonts w:ascii="Cambria" w:hAnsi="Cambria"/>
                <w:bCs/>
                <w:sz w:val="20"/>
                <w:szCs w:val="20"/>
              </w:rPr>
              <w:t>México</w:t>
            </w:r>
            <w:r w:rsidRPr="000061E1">
              <w:rPr>
                <w:rStyle w:val="FootnoteReference"/>
                <w:rFonts w:ascii="Cambria" w:hAnsi="Cambria"/>
                <w:bCs/>
                <w:sz w:val="20"/>
                <w:szCs w:val="20"/>
              </w:rPr>
              <w:footnoteReference w:id="2"/>
            </w:r>
          </w:p>
        </w:tc>
      </w:tr>
      <w:tr w:rsidR="00E47F3D" w:rsidRPr="000061E1"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061E1" w:rsidRDefault="00E47F3D" w:rsidP="00E7588C">
            <w:pPr>
              <w:jc w:val="center"/>
              <w:rPr>
                <w:rFonts w:ascii="Cambria" w:hAnsi="Cambria"/>
                <w:b/>
                <w:bCs/>
                <w:color w:val="FFFFFF" w:themeColor="background1"/>
                <w:sz w:val="20"/>
                <w:szCs w:val="20"/>
              </w:rPr>
            </w:pPr>
            <w:r w:rsidRPr="000061E1">
              <w:rPr>
                <w:rFonts w:ascii="Cambria" w:hAnsi="Cambria"/>
                <w:b/>
                <w:bCs/>
                <w:color w:val="FFFFFF" w:themeColor="background1"/>
                <w:sz w:val="20"/>
                <w:szCs w:val="20"/>
              </w:rPr>
              <w:t xml:space="preserve">Rights </w:t>
            </w:r>
            <w:r w:rsidR="00E7588C" w:rsidRPr="000061E1">
              <w:rPr>
                <w:rFonts w:ascii="Cambria" w:hAnsi="Cambria"/>
                <w:b/>
                <w:bCs/>
                <w:color w:val="FFFFFF" w:themeColor="background1"/>
                <w:sz w:val="20"/>
                <w:szCs w:val="20"/>
              </w:rPr>
              <w:t>invoked:</w:t>
            </w:r>
          </w:p>
        </w:tc>
        <w:tc>
          <w:tcPr>
            <w:tcW w:w="5670" w:type="dxa"/>
            <w:vAlign w:val="center"/>
          </w:tcPr>
          <w:p w14:paraId="0AF1C302" w14:textId="40530FA3" w:rsidR="00BE5C78" w:rsidRPr="000061E1" w:rsidRDefault="00BE5C78" w:rsidP="00BE5C78">
            <w:pPr>
              <w:jc w:val="both"/>
              <w:rPr>
                <w:rFonts w:ascii="Cambria" w:hAnsi="Cambria"/>
                <w:bCs/>
                <w:sz w:val="20"/>
                <w:szCs w:val="20"/>
              </w:rPr>
            </w:pPr>
            <w:r w:rsidRPr="000061E1">
              <w:rPr>
                <w:rFonts w:ascii="Cambria" w:hAnsi="Cambria"/>
                <w:bCs/>
                <w:sz w:val="20"/>
                <w:szCs w:val="20"/>
              </w:rPr>
              <w:t>Articles 5</w:t>
            </w:r>
            <w:r w:rsidR="00DE4C01" w:rsidRPr="000061E1">
              <w:rPr>
                <w:rFonts w:ascii="Cambria" w:hAnsi="Cambria"/>
                <w:bCs/>
                <w:sz w:val="20"/>
                <w:szCs w:val="20"/>
              </w:rPr>
              <w:t xml:space="preserve"> (Right to Humane Treatment)</w:t>
            </w:r>
            <w:r w:rsidRPr="000061E1">
              <w:rPr>
                <w:rFonts w:ascii="Cambria" w:hAnsi="Cambria"/>
                <w:bCs/>
                <w:sz w:val="20"/>
                <w:szCs w:val="20"/>
              </w:rPr>
              <w:t>, 7</w:t>
            </w:r>
            <w:r w:rsidR="00DE4C01" w:rsidRPr="000061E1">
              <w:rPr>
                <w:rFonts w:ascii="Cambria" w:hAnsi="Cambria"/>
                <w:bCs/>
                <w:sz w:val="20"/>
                <w:szCs w:val="20"/>
              </w:rPr>
              <w:t xml:space="preserve"> (Right to Personal Liberty</w:t>
            </w:r>
            <w:r w:rsidRPr="000061E1">
              <w:rPr>
                <w:rFonts w:ascii="Cambria" w:hAnsi="Cambria"/>
                <w:bCs/>
                <w:sz w:val="20"/>
                <w:szCs w:val="20"/>
              </w:rPr>
              <w:t>, 8</w:t>
            </w:r>
            <w:r w:rsidR="00DE4C01" w:rsidRPr="000061E1">
              <w:rPr>
                <w:rFonts w:ascii="Cambria" w:hAnsi="Cambria"/>
                <w:bCs/>
                <w:sz w:val="20"/>
                <w:szCs w:val="20"/>
              </w:rPr>
              <w:t xml:space="preserve"> (Right to a Fair Trial)</w:t>
            </w:r>
            <w:r w:rsidRPr="000061E1">
              <w:rPr>
                <w:rFonts w:ascii="Cambria" w:hAnsi="Cambria"/>
                <w:bCs/>
                <w:sz w:val="20"/>
                <w:szCs w:val="20"/>
              </w:rPr>
              <w:t>,</w:t>
            </w:r>
            <w:r w:rsidR="007078D3" w:rsidRPr="000061E1">
              <w:rPr>
                <w:rFonts w:ascii="Cambria" w:hAnsi="Cambria"/>
                <w:sz w:val="20"/>
                <w:szCs w:val="20"/>
              </w:rPr>
              <w:t xml:space="preserve"> </w:t>
            </w:r>
            <w:r w:rsidR="007078D3" w:rsidRPr="000061E1">
              <w:rPr>
                <w:rFonts w:ascii="Cambria" w:hAnsi="Cambria"/>
                <w:bCs/>
                <w:sz w:val="20"/>
                <w:szCs w:val="20"/>
              </w:rPr>
              <w:t>24 (Right to Equal Protection) 25</w:t>
            </w:r>
            <w:r w:rsidR="00DE4C01" w:rsidRPr="000061E1">
              <w:rPr>
                <w:rFonts w:ascii="Cambria" w:hAnsi="Cambria"/>
                <w:bCs/>
                <w:sz w:val="20"/>
                <w:szCs w:val="20"/>
              </w:rPr>
              <w:t xml:space="preserve"> (Right to Judicial Protection)</w:t>
            </w:r>
            <w:r w:rsidRPr="000061E1">
              <w:rPr>
                <w:rFonts w:ascii="Cambria" w:hAnsi="Cambria"/>
                <w:bCs/>
                <w:sz w:val="20"/>
                <w:szCs w:val="20"/>
              </w:rPr>
              <w:t>, 9</w:t>
            </w:r>
            <w:r w:rsidR="00DE4C01" w:rsidRPr="000061E1">
              <w:rPr>
                <w:rFonts w:ascii="Cambria" w:hAnsi="Cambria"/>
                <w:bCs/>
                <w:sz w:val="20"/>
                <w:szCs w:val="20"/>
              </w:rPr>
              <w:t xml:space="preserve"> (Freedom from Ex Post Facto Laws)</w:t>
            </w:r>
            <w:r w:rsidRPr="000061E1">
              <w:rPr>
                <w:rFonts w:ascii="Cambria" w:hAnsi="Cambria"/>
                <w:bCs/>
                <w:sz w:val="20"/>
                <w:szCs w:val="20"/>
              </w:rPr>
              <w:t>, 11</w:t>
            </w:r>
            <w:r w:rsidR="007078D3" w:rsidRPr="000061E1">
              <w:rPr>
                <w:rFonts w:ascii="Cambria" w:hAnsi="Cambria"/>
                <w:bCs/>
                <w:sz w:val="20"/>
                <w:szCs w:val="20"/>
              </w:rPr>
              <w:t xml:space="preserve"> (Right to Privacy, Honor, Dignity)</w:t>
            </w:r>
            <w:r w:rsidRPr="000061E1">
              <w:rPr>
                <w:rFonts w:ascii="Cambria" w:hAnsi="Cambria"/>
                <w:bCs/>
                <w:sz w:val="20"/>
                <w:szCs w:val="20"/>
              </w:rPr>
              <w:t>,</w:t>
            </w:r>
            <w:r w:rsidR="007078D3" w:rsidRPr="000061E1">
              <w:rPr>
                <w:rFonts w:ascii="Cambria" w:hAnsi="Cambria"/>
                <w:sz w:val="20"/>
                <w:szCs w:val="20"/>
              </w:rPr>
              <w:t xml:space="preserve"> </w:t>
            </w:r>
            <w:r w:rsidR="007078D3" w:rsidRPr="000061E1">
              <w:rPr>
                <w:rFonts w:ascii="Cambria" w:hAnsi="Cambria"/>
                <w:bCs/>
                <w:sz w:val="20"/>
                <w:szCs w:val="20"/>
              </w:rPr>
              <w:t>of the American Convention on Human Rights</w:t>
            </w:r>
            <w:r w:rsidR="007078D3" w:rsidRPr="000061E1">
              <w:rPr>
                <w:rStyle w:val="FootnoteReference"/>
                <w:rFonts w:ascii="Cambria" w:hAnsi="Cambria"/>
                <w:bCs/>
                <w:sz w:val="20"/>
                <w:szCs w:val="20"/>
              </w:rPr>
              <w:footnoteReference w:id="3"/>
            </w:r>
            <w:r w:rsidRPr="000061E1">
              <w:rPr>
                <w:rFonts w:ascii="Cambria" w:hAnsi="Cambria"/>
                <w:bCs/>
                <w:sz w:val="20"/>
                <w:szCs w:val="20"/>
              </w:rPr>
              <w:t xml:space="preserve"> in conjunction with </w:t>
            </w:r>
            <w:r w:rsidR="001E56B7">
              <w:rPr>
                <w:rFonts w:ascii="Cambria" w:hAnsi="Cambria"/>
                <w:bCs/>
                <w:sz w:val="20"/>
                <w:szCs w:val="20"/>
              </w:rPr>
              <w:t xml:space="preserve">its </w:t>
            </w:r>
            <w:proofErr w:type="gramStart"/>
            <w:r w:rsidR="007078D3" w:rsidRPr="000061E1">
              <w:rPr>
                <w:rFonts w:ascii="Cambria" w:hAnsi="Cambria"/>
                <w:bCs/>
                <w:sz w:val="20"/>
                <w:szCs w:val="20"/>
              </w:rPr>
              <w:t>Article</w:t>
            </w:r>
            <w:proofErr w:type="gramEnd"/>
            <w:r w:rsidR="007078D3" w:rsidRPr="000061E1">
              <w:rPr>
                <w:rFonts w:ascii="Cambria" w:hAnsi="Cambria"/>
                <w:bCs/>
                <w:sz w:val="20"/>
                <w:szCs w:val="20"/>
              </w:rPr>
              <w:t xml:space="preserve"> 1.1 (obligation to respect rights).</w:t>
            </w:r>
          </w:p>
          <w:p w14:paraId="51EEF9D2" w14:textId="77777777" w:rsidR="00E47F3D" w:rsidRPr="000061E1" w:rsidRDefault="00E47F3D" w:rsidP="009163FC">
            <w:pPr>
              <w:jc w:val="both"/>
              <w:rPr>
                <w:rFonts w:ascii="Cambria" w:hAnsi="Cambria"/>
                <w:bCs/>
                <w:sz w:val="20"/>
                <w:szCs w:val="20"/>
              </w:rPr>
            </w:pPr>
          </w:p>
        </w:tc>
      </w:tr>
    </w:tbl>
    <w:p w14:paraId="006E8D49" w14:textId="1C646C41" w:rsidR="00F621C3" w:rsidRPr="000061E1" w:rsidRDefault="00F621C3" w:rsidP="00F621C3">
      <w:pPr>
        <w:spacing w:before="240" w:after="240"/>
        <w:ind w:firstLine="720"/>
        <w:jc w:val="both"/>
        <w:rPr>
          <w:rFonts w:ascii="Cambria" w:hAnsi="Cambria"/>
          <w:b/>
          <w:bCs/>
          <w:sz w:val="20"/>
          <w:szCs w:val="20"/>
        </w:rPr>
      </w:pPr>
      <w:r w:rsidRPr="000061E1">
        <w:rPr>
          <w:rFonts w:ascii="Cambria" w:hAnsi="Cambria"/>
          <w:b/>
          <w:bCs/>
          <w:sz w:val="20"/>
          <w:szCs w:val="20"/>
        </w:rPr>
        <w:t>II.</w:t>
      </w:r>
      <w:r w:rsidRPr="000061E1">
        <w:rPr>
          <w:rFonts w:ascii="Cambria" w:hAnsi="Cambria"/>
          <w:b/>
          <w:bCs/>
          <w:sz w:val="20"/>
          <w:szCs w:val="20"/>
        </w:rPr>
        <w:tab/>
        <w:t>PROCE</w:t>
      </w:r>
      <w:r w:rsidR="00321AFD" w:rsidRPr="000061E1">
        <w:rPr>
          <w:rFonts w:ascii="Cambria" w:hAnsi="Cambria"/>
          <w:b/>
          <w:bCs/>
          <w:sz w:val="20"/>
          <w:szCs w:val="20"/>
        </w:rPr>
        <w:t>EDINGS</w:t>
      </w:r>
      <w:r w:rsidRPr="000061E1">
        <w:rPr>
          <w:rFonts w:ascii="Cambria" w:hAnsi="Cambria"/>
          <w:b/>
          <w:bCs/>
          <w:sz w:val="20"/>
          <w:szCs w:val="20"/>
        </w:rPr>
        <w:t xml:space="preserve"> BEFORE THE IACHR</w:t>
      </w:r>
      <w:r w:rsidR="00653EA6" w:rsidRPr="000061E1">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061E1"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061E1" w:rsidRDefault="00B06BB7" w:rsidP="00B06BB7">
            <w:pPr>
              <w:jc w:val="center"/>
              <w:rPr>
                <w:rFonts w:ascii="Cambria" w:hAnsi="Cambria"/>
                <w:b/>
                <w:bCs/>
                <w:color w:val="FFFFFF" w:themeColor="background1"/>
                <w:sz w:val="20"/>
                <w:szCs w:val="20"/>
              </w:rPr>
            </w:pPr>
            <w:r w:rsidRPr="000061E1">
              <w:rPr>
                <w:rFonts w:ascii="Cambria" w:hAnsi="Cambria"/>
                <w:b/>
                <w:bCs/>
                <w:color w:val="FFFFFF" w:themeColor="background1"/>
                <w:sz w:val="20"/>
                <w:szCs w:val="20"/>
              </w:rPr>
              <w:t>Filing of the petition</w:t>
            </w:r>
            <w:r w:rsidR="00F621C3" w:rsidRPr="000061E1">
              <w:rPr>
                <w:rFonts w:ascii="Cambria" w:hAnsi="Cambria"/>
                <w:b/>
                <w:bCs/>
                <w:color w:val="FFFFFF" w:themeColor="background1"/>
                <w:sz w:val="20"/>
                <w:szCs w:val="20"/>
              </w:rPr>
              <w:t>:</w:t>
            </w:r>
          </w:p>
        </w:tc>
        <w:tc>
          <w:tcPr>
            <w:tcW w:w="5670" w:type="dxa"/>
            <w:vAlign w:val="center"/>
          </w:tcPr>
          <w:p w14:paraId="1C0C3DE2" w14:textId="3B22FC44" w:rsidR="00F621C3" w:rsidRPr="000061E1" w:rsidRDefault="0057316E" w:rsidP="009163FC">
            <w:pPr>
              <w:jc w:val="both"/>
              <w:rPr>
                <w:rFonts w:ascii="Cambria" w:hAnsi="Cambria"/>
                <w:bCs/>
                <w:sz w:val="20"/>
                <w:szCs w:val="20"/>
              </w:rPr>
            </w:pPr>
            <w:r w:rsidRPr="000061E1">
              <w:rPr>
                <w:rFonts w:ascii="Cambria" w:hAnsi="Cambria"/>
                <w:bCs/>
                <w:sz w:val="20"/>
                <w:szCs w:val="20"/>
              </w:rPr>
              <w:t xml:space="preserve"> March 8, 2011</w:t>
            </w:r>
          </w:p>
        </w:tc>
      </w:tr>
      <w:tr w:rsidR="00F621C3" w:rsidRPr="000061E1"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061E1" w:rsidRDefault="00F621C3" w:rsidP="003771A3">
            <w:pPr>
              <w:jc w:val="center"/>
              <w:rPr>
                <w:rFonts w:ascii="Cambria" w:hAnsi="Cambria"/>
                <w:b/>
                <w:color w:val="FFFFFF" w:themeColor="background1"/>
                <w:sz w:val="20"/>
                <w:szCs w:val="20"/>
              </w:rPr>
            </w:pPr>
            <w:r w:rsidRPr="000061E1">
              <w:rPr>
                <w:rFonts w:ascii="Cambria" w:hAnsi="Cambria"/>
                <w:b/>
                <w:color w:val="FFFFFF" w:themeColor="background1"/>
                <w:sz w:val="20"/>
                <w:szCs w:val="20"/>
              </w:rPr>
              <w:t xml:space="preserve">Additional information received at the </w:t>
            </w:r>
            <w:r w:rsidR="003771A3" w:rsidRPr="000061E1">
              <w:rPr>
                <w:rFonts w:ascii="Cambria" w:hAnsi="Cambria"/>
                <w:b/>
                <w:color w:val="FFFFFF" w:themeColor="background1"/>
                <w:sz w:val="20"/>
                <w:szCs w:val="20"/>
              </w:rPr>
              <w:t>s</w:t>
            </w:r>
            <w:r w:rsidRPr="000061E1">
              <w:rPr>
                <w:rFonts w:ascii="Cambria" w:hAnsi="Cambria"/>
                <w:b/>
                <w:color w:val="FFFFFF" w:themeColor="background1"/>
                <w:sz w:val="20"/>
                <w:szCs w:val="20"/>
              </w:rPr>
              <w:t>tage</w:t>
            </w:r>
            <w:r w:rsidR="003771A3" w:rsidRPr="000061E1">
              <w:rPr>
                <w:rFonts w:ascii="Cambria" w:hAnsi="Cambria"/>
                <w:b/>
                <w:color w:val="FFFFFF" w:themeColor="background1"/>
                <w:sz w:val="20"/>
                <w:szCs w:val="20"/>
              </w:rPr>
              <w:t xml:space="preserve"> of initial review</w:t>
            </w:r>
            <w:r w:rsidRPr="000061E1">
              <w:rPr>
                <w:rFonts w:ascii="Cambria" w:hAnsi="Cambria"/>
                <w:b/>
                <w:color w:val="FFFFFF" w:themeColor="background1"/>
                <w:sz w:val="20"/>
                <w:szCs w:val="20"/>
              </w:rPr>
              <w:t>:</w:t>
            </w:r>
          </w:p>
        </w:tc>
        <w:tc>
          <w:tcPr>
            <w:tcW w:w="5670" w:type="dxa"/>
            <w:vAlign w:val="center"/>
          </w:tcPr>
          <w:p w14:paraId="499B90CB" w14:textId="26AE56B4" w:rsidR="00F621C3" w:rsidRPr="000061E1" w:rsidRDefault="0070434D" w:rsidP="009163FC">
            <w:pPr>
              <w:jc w:val="both"/>
              <w:rPr>
                <w:rFonts w:ascii="Cambria" w:hAnsi="Cambria"/>
                <w:bCs/>
                <w:sz w:val="20"/>
                <w:szCs w:val="20"/>
              </w:rPr>
            </w:pPr>
            <w:r w:rsidRPr="000061E1">
              <w:rPr>
                <w:rFonts w:ascii="Cambria" w:hAnsi="Cambria"/>
                <w:bCs/>
                <w:sz w:val="20"/>
                <w:szCs w:val="20"/>
              </w:rPr>
              <w:t>May 19, 2011, November 7, 2011, March 22, 2016</w:t>
            </w:r>
          </w:p>
        </w:tc>
      </w:tr>
      <w:tr w:rsidR="00F621C3" w:rsidRPr="000061E1"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061E1" w:rsidRDefault="00B06BB7" w:rsidP="00B06BB7">
            <w:pPr>
              <w:jc w:val="center"/>
              <w:rPr>
                <w:rFonts w:ascii="Cambria" w:hAnsi="Cambria"/>
                <w:b/>
                <w:bCs/>
                <w:color w:val="FFFFFF" w:themeColor="background1"/>
                <w:sz w:val="20"/>
                <w:szCs w:val="20"/>
              </w:rPr>
            </w:pPr>
            <w:r w:rsidRPr="000061E1">
              <w:rPr>
                <w:rFonts w:ascii="Cambria" w:hAnsi="Cambria"/>
                <w:b/>
                <w:color w:val="FFFFFF" w:themeColor="background1"/>
                <w:sz w:val="20"/>
                <w:szCs w:val="20"/>
              </w:rPr>
              <w:t>Notification of the petition to</w:t>
            </w:r>
            <w:r w:rsidR="00F621C3" w:rsidRPr="000061E1">
              <w:rPr>
                <w:rFonts w:ascii="Cambria" w:hAnsi="Cambria"/>
                <w:b/>
                <w:color w:val="FFFFFF" w:themeColor="background1"/>
                <w:sz w:val="20"/>
                <w:szCs w:val="20"/>
              </w:rPr>
              <w:t xml:space="preserve"> the State:</w:t>
            </w:r>
          </w:p>
        </w:tc>
        <w:tc>
          <w:tcPr>
            <w:tcW w:w="5670" w:type="dxa"/>
            <w:vAlign w:val="center"/>
          </w:tcPr>
          <w:p w14:paraId="22ADBFFE" w14:textId="44EC7F1A" w:rsidR="00F621C3" w:rsidRPr="000061E1" w:rsidRDefault="00875C59" w:rsidP="009163FC">
            <w:pPr>
              <w:jc w:val="both"/>
              <w:rPr>
                <w:rFonts w:ascii="Cambria" w:hAnsi="Cambria"/>
                <w:bCs/>
                <w:sz w:val="20"/>
                <w:szCs w:val="20"/>
              </w:rPr>
            </w:pPr>
            <w:r w:rsidRPr="000061E1">
              <w:rPr>
                <w:rFonts w:ascii="Cambria" w:hAnsi="Cambria"/>
                <w:bCs/>
                <w:sz w:val="20"/>
                <w:szCs w:val="20"/>
              </w:rPr>
              <w:t>December 22, 2016</w:t>
            </w:r>
          </w:p>
        </w:tc>
      </w:tr>
      <w:tr w:rsidR="00F621C3" w:rsidRPr="000061E1"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061E1" w:rsidRDefault="00F621C3" w:rsidP="009163FC">
            <w:pPr>
              <w:jc w:val="center"/>
              <w:rPr>
                <w:rFonts w:ascii="Cambria" w:hAnsi="Cambria"/>
                <w:b/>
                <w:bCs/>
                <w:color w:val="FFFFFF" w:themeColor="background1"/>
                <w:sz w:val="20"/>
                <w:szCs w:val="20"/>
              </w:rPr>
            </w:pPr>
            <w:r w:rsidRPr="000061E1">
              <w:rPr>
                <w:rFonts w:ascii="Cambria" w:hAnsi="Cambria"/>
                <w:b/>
                <w:color w:val="FFFFFF" w:themeColor="background1"/>
                <w:sz w:val="20"/>
                <w:szCs w:val="20"/>
              </w:rPr>
              <w:t>State’s first response:</w:t>
            </w:r>
          </w:p>
        </w:tc>
        <w:tc>
          <w:tcPr>
            <w:tcW w:w="5670" w:type="dxa"/>
            <w:vAlign w:val="center"/>
          </w:tcPr>
          <w:p w14:paraId="19C5DA57" w14:textId="25C05E34" w:rsidR="00F621C3" w:rsidRPr="000061E1" w:rsidRDefault="00875C59" w:rsidP="009163FC">
            <w:pPr>
              <w:jc w:val="both"/>
              <w:rPr>
                <w:rFonts w:ascii="Cambria" w:hAnsi="Cambria"/>
                <w:bCs/>
                <w:sz w:val="20"/>
                <w:szCs w:val="20"/>
              </w:rPr>
            </w:pPr>
            <w:r w:rsidRPr="000061E1">
              <w:rPr>
                <w:rFonts w:ascii="Cambria" w:hAnsi="Cambria"/>
                <w:bCs/>
                <w:sz w:val="20"/>
                <w:szCs w:val="20"/>
              </w:rPr>
              <w:t>May 11, 2017</w:t>
            </w:r>
          </w:p>
        </w:tc>
      </w:tr>
      <w:tr w:rsidR="003771A3" w:rsidRPr="000061E1"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061E1" w:rsidRDefault="003771A3" w:rsidP="0023351C">
            <w:pPr>
              <w:jc w:val="center"/>
              <w:rPr>
                <w:rFonts w:ascii="Cambria" w:hAnsi="Cambria"/>
                <w:b/>
                <w:bCs/>
                <w:color w:val="FFFFFF" w:themeColor="background1"/>
                <w:sz w:val="20"/>
                <w:szCs w:val="20"/>
              </w:rPr>
            </w:pPr>
            <w:r w:rsidRPr="000061E1">
              <w:rPr>
                <w:rFonts w:ascii="Cambria" w:hAnsi="Cambria"/>
                <w:b/>
                <w:bCs/>
                <w:color w:val="FFFFFF" w:themeColor="background1"/>
                <w:sz w:val="20"/>
                <w:szCs w:val="20"/>
              </w:rPr>
              <w:t>Additional observations from the petition</w:t>
            </w:r>
            <w:r w:rsidR="0023351C" w:rsidRPr="000061E1">
              <w:rPr>
                <w:rFonts w:ascii="Cambria" w:hAnsi="Cambria"/>
                <w:b/>
                <w:bCs/>
                <w:color w:val="FFFFFF" w:themeColor="background1"/>
                <w:sz w:val="20"/>
                <w:szCs w:val="20"/>
              </w:rPr>
              <w:t>er</w:t>
            </w:r>
            <w:r w:rsidRPr="000061E1">
              <w:rPr>
                <w:rFonts w:ascii="Cambria" w:hAnsi="Cambria"/>
                <w:b/>
                <w:bCs/>
                <w:color w:val="FFFFFF" w:themeColor="background1"/>
                <w:sz w:val="20"/>
                <w:szCs w:val="20"/>
              </w:rPr>
              <w:t>:</w:t>
            </w:r>
          </w:p>
        </w:tc>
        <w:tc>
          <w:tcPr>
            <w:tcW w:w="5670" w:type="dxa"/>
            <w:vAlign w:val="center"/>
          </w:tcPr>
          <w:p w14:paraId="2A863ACD" w14:textId="69A4E889" w:rsidR="003771A3" w:rsidRPr="000061E1" w:rsidRDefault="00875C59" w:rsidP="009163FC">
            <w:pPr>
              <w:jc w:val="both"/>
              <w:rPr>
                <w:rFonts w:ascii="Cambria" w:hAnsi="Cambria"/>
                <w:bCs/>
                <w:sz w:val="20"/>
                <w:szCs w:val="20"/>
              </w:rPr>
            </w:pPr>
            <w:r w:rsidRPr="000061E1">
              <w:rPr>
                <w:rFonts w:ascii="Cambria" w:hAnsi="Cambria"/>
                <w:bCs/>
                <w:sz w:val="20"/>
                <w:szCs w:val="20"/>
              </w:rPr>
              <w:t>July 20, 2017</w:t>
            </w:r>
          </w:p>
        </w:tc>
      </w:tr>
      <w:tr w:rsidR="003771A3" w:rsidRPr="000061E1"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061E1" w:rsidRDefault="003771A3" w:rsidP="00653EA6">
            <w:pPr>
              <w:jc w:val="center"/>
              <w:rPr>
                <w:rFonts w:ascii="Cambria" w:hAnsi="Cambria"/>
                <w:b/>
                <w:bCs/>
                <w:color w:val="FFFFFF" w:themeColor="background1"/>
                <w:sz w:val="20"/>
                <w:szCs w:val="20"/>
              </w:rPr>
            </w:pPr>
            <w:r w:rsidRPr="000061E1">
              <w:rPr>
                <w:rFonts w:ascii="Cambria" w:hAnsi="Cambria"/>
                <w:b/>
                <w:bCs/>
                <w:color w:val="FFFFFF" w:themeColor="background1"/>
                <w:sz w:val="20"/>
                <w:szCs w:val="20"/>
              </w:rPr>
              <w:t>Additional observations from the State:</w:t>
            </w:r>
          </w:p>
        </w:tc>
        <w:tc>
          <w:tcPr>
            <w:tcW w:w="5670" w:type="dxa"/>
            <w:vAlign w:val="center"/>
          </w:tcPr>
          <w:p w14:paraId="27F6ADE3" w14:textId="4E788E9E" w:rsidR="003771A3" w:rsidRPr="000061E1" w:rsidRDefault="00875C59" w:rsidP="009163FC">
            <w:pPr>
              <w:jc w:val="both"/>
              <w:rPr>
                <w:rFonts w:ascii="Cambria" w:hAnsi="Cambria"/>
                <w:bCs/>
                <w:sz w:val="20"/>
                <w:szCs w:val="20"/>
              </w:rPr>
            </w:pPr>
            <w:r w:rsidRPr="000061E1">
              <w:rPr>
                <w:rFonts w:ascii="Cambria" w:hAnsi="Cambria"/>
                <w:bCs/>
                <w:sz w:val="20"/>
                <w:szCs w:val="20"/>
              </w:rPr>
              <w:t>April 19, 2018</w:t>
            </w:r>
          </w:p>
        </w:tc>
      </w:tr>
    </w:tbl>
    <w:p w14:paraId="7F88B361" w14:textId="77777777" w:rsidR="00F621C3" w:rsidRPr="000061E1" w:rsidRDefault="00F621C3" w:rsidP="00F621C3">
      <w:pPr>
        <w:spacing w:before="240" w:after="240"/>
        <w:ind w:firstLine="720"/>
        <w:jc w:val="both"/>
        <w:rPr>
          <w:rFonts w:ascii="Cambria" w:hAnsi="Cambria"/>
          <w:b/>
          <w:bCs/>
          <w:sz w:val="20"/>
          <w:szCs w:val="20"/>
        </w:rPr>
      </w:pPr>
      <w:r w:rsidRPr="000061E1">
        <w:rPr>
          <w:rFonts w:ascii="Cambria" w:hAnsi="Cambria"/>
          <w:b/>
          <w:bCs/>
          <w:sz w:val="20"/>
          <w:szCs w:val="20"/>
        </w:rPr>
        <w:t xml:space="preserve">III. </w:t>
      </w:r>
      <w:r w:rsidRPr="000061E1">
        <w:rPr>
          <w:rFonts w:ascii="Cambria" w:hAnsi="Cambria"/>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061E1"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061E1" w:rsidRDefault="00F621C3" w:rsidP="009163FC">
            <w:pPr>
              <w:jc w:val="center"/>
              <w:rPr>
                <w:rFonts w:ascii="Cambria" w:hAnsi="Cambria"/>
                <w:b/>
                <w:bCs/>
                <w:i/>
                <w:color w:val="FFFFFF" w:themeColor="background1"/>
                <w:sz w:val="20"/>
                <w:szCs w:val="20"/>
              </w:rPr>
            </w:pPr>
            <w:r w:rsidRPr="000061E1">
              <w:rPr>
                <w:rFonts w:ascii="Cambria" w:hAnsi="Cambria"/>
                <w:b/>
                <w:bCs/>
                <w:color w:val="FFFFFF" w:themeColor="background1"/>
                <w:sz w:val="20"/>
                <w:szCs w:val="20"/>
              </w:rPr>
              <w:t>Competence</w:t>
            </w:r>
            <w:r w:rsidRPr="000061E1">
              <w:rPr>
                <w:rFonts w:ascii="Cambria" w:hAnsi="Cambria"/>
                <w:b/>
                <w:bCs/>
                <w:i/>
                <w:color w:val="FFFFFF" w:themeColor="background1"/>
                <w:sz w:val="20"/>
                <w:szCs w:val="20"/>
              </w:rPr>
              <w:t xml:space="preserve"> Ratione personae:</w:t>
            </w:r>
          </w:p>
        </w:tc>
        <w:tc>
          <w:tcPr>
            <w:tcW w:w="5670" w:type="dxa"/>
            <w:vAlign w:val="center"/>
          </w:tcPr>
          <w:p w14:paraId="237A8D0C" w14:textId="700D7524" w:rsidR="00F621C3" w:rsidRPr="000061E1" w:rsidRDefault="00191A4A" w:rsidP="009163FC">
            <w:pPr>
              <w:rPr>
                <w:rFonts w:ascii="Cambria" w:hAnsi="Cambria"/>
                <w:bCs/>
                <w:sz w:val="20"/>
                <w:szCs w:val="20"/>
              </w:rPr>
            </w:pPr>
            <w:r w:rsidRPr="000061E1">
              <w:rPr>
                <w:rFonts w:ascii="Cambria" w:hAnsi="Cambria"/>
                <w:bCs/>
                <w:sz w:val="20"/>
                <w:szCs w:val="20"/>
              </w:rPr>
              <w:t>Yes</w:t>
            </w:r>
          </w:p>
        </w:tc>
      </w:tr>
      <w:tr w:rsidR="00F621C3" w:rsidRPr="000061E1"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061E1" w:rsidRDefault="00F621C3" w:rsidP="009163FC">
            <w:pPr>
              <w:jc w:val="center"/>
              <w:rPr>
                <w:rFonts w:ascii="Cambria" w:hAnsi="Cambria"/>
                <w:b/>
                <w:bCs/>
                <w:color w:val="FFFFFF" w:themeColor="background1"/>
                <w:sz w:val="20"/>
                <w:szCs w:val="20"/>
              </w:rPr>
            </w:pPr>
            <w:r w:rsidRPr="000061E1">
              <w:rPr>
                <w:rFonts w:ascii="Cambria" w:hAnsi="Cambria"/>
                <w:b/>
                <w:bCs/>
                <w:color w:val="FFFFFF" w:themeColor="background1"/>
                <w:sz w:val="20"/>
                <w:szCs w:val="20"/>
              </w:rPr>
              <w:t>Competence</w:t>
            </w:r>
            <w:r w:rsidRPr="000061E1">
              <w:rPr>
                <w:rFonts w:ascii="Cambria" w:hAnsi="Cambria"/>
                <w:b/>
                <w:bCs/>
                <w:i/>
                <w:color w:val="FFFFFF" w:themeColor="background1"/>
                <w:sz w:val="20"/>
                <w:szCs w:val="20"/>
              </w:rPr>
              <w:t xml:space="preserve"> Ratione loci</w:t>
            </w:r>
            <w:r w:rsidRPr="000061E1">
              <w:rPr>
                <w:rFonts w:ascii="Cambria" w:hAnsi="Cambria"/>
                <w:b/>
                <w:bCs/>
                <w:color w:val="FFFFFF" w:themeColor="background1"/>
                <w:sz w:val="20"/>
                <w:szCs w:val="20"/>
              </w:rPr>
              <w:t>:</w:t>
            </w:r>
          </w:p>
        </w:tc>
        <w:tc>
          <w:tcPr>
            <w:tcW w:w="5670" w:type="dxa"/>
            <w:vAlign w:val="center"/>
          </w:tcPr>
          <w:p w14:paraId="48257424" w14:textId="048F72D2" w:rsidR="00F621C3" w:rsidRPr="000061E1" w:rsidRDefault="00191A4A" w:rsidP="009163FC">
            <w:pPr>
              <w:rPr>
                <w:rFonts w:ascii="Cambria" w:hAnsi="Cambria"/>
                <w:bCs/>
                <w:sz w:val="20"/>
                <w:szCs w:val="20"/>
              </w:rPr>
            </w:pPr>
            <w:r w:rsidRPr="000061E1">
              <w:rPr>
                <w:rFonts w:ascii="Cambria" w:hAnsi="Cambria"/>
                <w:bCs/>
                <w:sz w:val="20"/>
                <w:szCs w:val="20"/>
              </w:rPr>
              <w:t>Yes</w:t>
            </w:r>
          </w:p>
        </w:tc>
      </w:tr>
      <w:tr w:rsidR="00F621C3" w:rsidRPr="000061E1"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061E1" w:rsidRDefault="00F621C3" w:rsidP="009163FC">
            <w:pPr>
              <w:jc w:val="center"/>
              <w:rPr>
                <w:rFonts w:ascii="Cambria" w:hAnsi="Cambria"/>
                <w:b/>
                <w:bCs/>
                <w:color w:val="FFFFFF" w:themeColor="background1"/>
                <w:sz w:val="20"/>
                <w:szCs w:val="20"/>
              </w:rPr>
            </w:pPr>
            <w:r w:rsidRPr="000061E1">
              <w:rPr>
                <w:rFonts w:ascii="Cambria" w:hAnsi="Cambria"/>
                <w:b/>
                <w:bCs/>
                <w:color w:val="FFFFFF" w:themeColor="background1"/>
                <w:sz w:val="20"/>
                <w:szCs w:val="20"/>
              </w:rPr>
              <w:t>Competence</w:t>
            </w:r>
            <w:r w:rsidRPr="000061E1">
              <w:rPr>
                <w:rFonts w:ascii="Cambria" w:hAnsi="Cambria"/>
                <w:b/>
                <w:bCs/>
                <w:i/>
                <w:color w:val="FFFFFF" w:themeColor="background1"/>
                <w:sz w:val="20"/>
                <w:szCs w:val="20"/>
              </w:rPr>
              <w:t xml:space="preserve"> Ratione temporis</w:t>
            </w:r>
            <w:r w:rsidRPr="000061E1">
              <w:rPr>
                <w:rFonts w:ascii="Cambria" w:hAnsi="Cambria"/>
                <w:b/>
                <w:bCs/>
                <w:color w:val="FFFFFF" w:themeColor="background1"/>
                <w:sz w:val="20"/>
                <w:szCs w:val="20"/>
              </w:rPr>
              <w:t>:</w:t>
            </w:r>
          </w:p>
        </w:tc>
        <w:tc>
          <w:tcPr>
            <w:tcW w:w="5670" w:type="dxa"/>
            <w:vAlign w:val="center"/>
          </w:tcPr>
          <w:p w14:paraId="74B3F783" w14:textId="473BB795" w:rsidR="00F621C3" w:rsidRPr="000061E1" w:rsidRDefault="00191A4A" w:rsidP="009163FC">
            <w:pPr>
              <w:rPr>
                <w:rFonts w:ascii="Cambria" w:hAnsi="Cambria"/>
                <w:bCs/>
                <w:sz w:val="20"/>
                <w:szCs w:val="20"/>
              </w:rPr>
            </w:pPr>
            <w:r w:rsidRPr="000061E1">
              <w:rPr>
                <w:rFonts w:ascii="Cambria" w:hAnsi="Cambria"/>
                <w:bCs/>
                <w:sz w:val="20"/>
                <w:szCs w:val="20"/>
              </w:rPr>
              <w:t>Yes</w:t>
            </w:r>
          </w:p>
        </w:tc>
      </w:tr>
      <w:tr w:rsidR="00F621C3" w:rsidRPr="000061E1"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061E1" w:rsidRDefault="00F621C3" w:rsidP="009163FC">
            <w:pPr>
              <w:jc w:val="center"/>
              <w:rPr>
                <w:rFonts w:ascii="Cambria" w:hAnsi="Cambria"/>
                <w:b/>
                <w:bCs/>
                <w:color w:val="FFFFFF" w:themeColor="background1"/>
                <w:sz w:val="20"/>
                <w:szCs w:val="20"/>
              </w:rPr>
            </w:pPr>
            <w:r w:rsidRPr="000061E1">
              <w:rPr>
                <w:rFonts w:ascii="Cambria" w:hAnsi="Cambria"/>
                <w:b/>
                <w:bCs/>
                <w:color w:val="FFFFFF" w:themeColor="background1"/>
                <w:sz w:val="20"/>
                <w:szCs w:val="20"/>
              </w:rPr>
              <w:t>Competence</w:t>
            </w:r>
            <w:r w:rsidRPr="000061E1">
              <w:rPr>
                <w:rFonts w:ascii="Cambria" w:hAnsi="Cambria"/>
                <w:b/>
                <w:bCs/>
                <w:i/>
                <w:color w:val="FFFFFF" w:themeColor="background1"/>
                <w:sz w:val="20"/>
                <w:szCs w:val="20"/>
              </w:rPr>
              <w:t xml:space="preserve"> Ratione materiae</w:t>
            </w:r>
            <w:r w:rsidRPr="000061E1">
              <w:rPr>
                <w:rFonts w:ascii="Cambria" w:hAnsi="Cambria"/>
                <w:b/>
                <w:bCs/>
                <w:color w:val="FFFFFF" w:themeColor="background1"/>
                <w:sz w:val="20"/>
                <w:szCs w:val="20"/>
              </w:rPr>
              <w:t>:</w:t>
            </w:r>
          </w:p>
        </w:tc>
        <w:tc>
          <w:tcPr>
            <w:tcW w:w="5670" w:type="dxa"/>
            <w:vAlign w:val="center"/>
          </w:tcPr>
          <w:p w14:paraId="64B3F199" w14:textId="32CBF7A2" w:rsidR="00F621C3" w:rsidRPr="000061E1" w:rsidRDefault="00875C59" w:rsidP="009163FC">
            <w:pPr>
              <w:jc w:val="both"/>
              <w:rPr>
                <w:rFonts w:ascii="Cambria" w:hAnsi="Cambria"/>
                <w:bCs/>
                <w:sz w:val="20"/>
                <w:szCs w:val="20"/>
              </w:rPr>
            </w:pPr>
            <w:r w:rsidRPr="000061E1">
              <w:rPr>
                <w:rFonts w:ascii="Cambria" w:hAnsi="Cambria"/>
                <w:bCs/>
                <w:sz w:val="20"/>
                <w:szCs w:val="20"/>
              </w:rPr>
              <w:t>Yes, American Convention (deposit of ratification instrument on March 24, 1981)</w:t>
            </w:r>
          </w:p>
        </w:tc>
      </w:tr>
    </w:tbl>
    <w:p w14:paraId="0408D4CD" w14:textId="54A61356" w:rsidR="00F621C3" w:rsidRPr="000061E1" w:rsidRDefault="00F621C3" w:rsidP="00F621C3">
      <w:pPr>
        <w:spacing w:before="240" w:after="240"/>
        <w:ind w:firstLine="720"/>
        <w:jc w:val="both"/>
        <w:rPr>
          <w:rFonts w:ascii="Cambria" w:hAnsi="Cambria"/>
          <w:b/>
          <w:bCs/>
          <w:sz w:val="20"/>
          <w:szCs w:val="20"/>
        </w:rPr>
      </w:pPr>
      <w:r w:rsidRPr="000061E1">
        <w:rPr>
          <w:rFonts w:ascii="Cambria" w:hAnsi="Cambria"/>
          <w:b/>
          <w:bCs/>
          <w:sz w:val="20"/>
          <w:szCs w:val="20"/>
        </w:rPr>
        <w:t xml:space="preserve">IV. </w:t>
      </w:r>
      <w:r w:rsidRPr="000061E1">
        <w:rPr>
          <w:rFonts w:ascii="Cambria" w:hAnsi="Cambria"/>
          <w:b/>
          <w:bCs/>
          <w:sz w:val="20"/>
          <w:szCs w:val="20"/>
        </w:rPr>
        <w:tab/>
        <w:t xml:space="preserve">DUPLICATION OF PROCEDURES AND INTERNATIONAL </w:t>
      </w:r>
      <w:r w:rsidRPr="000061E1">
        <w:rPr>
          <w:rFonts w:ascii="Cambria" w:hAnsi="Cambria"/>
          <w:b/>
          <w:bCs/>
          <w:i/>
          <w:sz w:val="20"/>
          <w:szCs w:val="20"/>
        </w:rPr>
        <w:t>RES JUDICATA</w:t>
      </w:r>
      <w:r w:rsidRPr="000061E1">
        <w:rPr>
          <w:rFonts w:ascii="Cambria" w:hAnsi="Cambria"/>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0061E1"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061E1" w:rsidRDefault="00F621C3" w:rsidP="009163FC">
            <w:pPr>
              <w:jc w:val="center"/>
              <w:rPr>
                <w:rFonts w:ascii="Cambria" w:hAnsi="Cambria"/>
                <w:b/>
                <w:bCs/>
                <w:color w:val="FFFFFF" w:themeColor="background1"/>
                <w:sz w:val="20"/>
                <w:szCs w:val="20"/>
              </w:rPr>
            </w:pPr>
            <w:r w:rsidRPr="000061E1">
              <w:rPr>
                <w:rFonts w:ascii="Cambria" w:hAnsi="Cambria"/>
                <w:b/>
                <w:bCs/>
                <w:color w:val="FFFFFF" w:themeColor="background1"/>
                <w:sz w:val="20"/>
                <w:szCs w:val="20"/>
              </w:rPr>
              <w:t xml:space="preserve">Duplication of procedures and </w:t>
            </w:r>
            <w:proofErr w:type="gramStart"/>
            <w:r w:rsidRPr="000061E1">
              <w:rPr>
                <w:rFonts w:ascii="Cambria" w:hAnsi="Cambria"/>
                <w:b/>
                <w:bCs/>
                <w:color w:val="FFFFFF" w:themeColor="background1"/>
                <w:sz w:val="20"/>
                <w:szCs w:val="20"/>
              </w:rPr>
              <w:t>International</w:t>
            </w:r>
            <w:proofErr w:type="gramEnd"/>
            <w:r w:rsidRPr="000061E1">
              <w:rPr>
                <w:rFonts w:ascii="Cambria" w:hAnsi="Cambria"/>
                <w:b/>
                <w:bCs/>
                <w:color w:val="FFFFFF" w:themeColor="background1"/>
                <w:sz w:val="20"/>
                <w:szCs w:val="20"/>
              </w:rPr>
              <w:t xml:space="preserve"> </w:t>
            </w:r>
            <w:r w:rsidRPr="000061E1">
              <w:rPr>
                <w:rFonts w:ascii="Cambria" w:hAnsi="Cambria"/>
                <w:b/>
                <w:bCs/>
                <w:i/>
                <w:color w:val="FFFFFF" w:themeColor="background1"/>
                <w:sz w:val="20"/>
                <w:szCs w:val="20"/>
              </w:rPr>
              <w:t>res judicata</w:t>
            </w:r>
            <w:r w:rsidRPr="000061E1">
              <w:rPr>
                <w:rFonts w:ascii="Cambria" w:hAnsi="Cambria"/>
                <w:b/>
                <w:bCs/>
                <w:color w:val="FFFFFF" w:themeColor="background1"/>
                <w:sz w:val="20"/>
                <w:szCs w:val="20"/>
              </w:rPr>
              <w:t>:</w:t>
            </w:r>
          </w:p>
        </w:tc>
        <w:tc>
          <w:tcPr>
            <w:tcW w:w="5670" w:type="dxa"/>
            <w:vAlign w:val="center"/>
          </w:tcPr>
          <w:p w14:paraId="4773CD23" w14:textId="52C8CBD4" w:rsidR="00F621C3" w:rsidRPr="000061E1" w:rsidRDefault="00191A4A" w:rsidP="009163FC">
            <w:pPr>
              <w:jc w:val="both"/>
              <w:rPr>
                <w:rFonts w:ascii="Cambria" w:hAnsi="Cambria"/>
                <w:bCs/>
                <w:sz w:val="20"/>
                <w:szCs w:val="20"/>
              </w:rPr>
            </w:pPr>
            <w:r w:rsidRPr="000061E1">
              <w:rPr>
                <w:rFonts w:ascii="Cambria" w:hAnsi="Cambria"/>
                <w:bCs/>
                <w:sz w:val="20"/>
                <w:szCs w:val="20"/>
              </w:rPr>
              <w:t xml:space="preserve">No </w:t>
            </w:r>
          </w:p>
        </w:tc>
      </w:tr>
      <w:tr w:rsidR="00F621C3" w:rsidRPr="000061E1"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061E1" w:rsidRDefault="00F621C3" w:rsidP="009163FC">
            <w:pPr>
              <w:jc w:val="center"/>
              <w:rPr>
                <w:rFonts w:ascii="Cambria" w:hAnsi="Cambria"/>
                <w:b/>
                <w:bCs/>
                <w:i/>
                <w:color w:val="FFFFFF" w:themeColor="background1"/>
                <w:sz w:val="20"/>
                <w:szCs w:val="20"/>
              </w:rPr>
            </w:pPr>
            <w:r w:rsidRPr="000061E1">
              <w:rPr>
                <w:rFonts w:ascii="Cambria" w:hAnsi="Cambria"/>
                <w:b/>
                <w:bCs/>
                <w:color w:val="FFFFFF" w:themeColor="background1"/>
                <w:sz w:val="20"/>
                <w:szCs w:val="20"/>
              </w:rPr>
              <w:t>Rights declared admissible</w:t>
            </w:r>
          </w:p>
        </w:tc>
        <w:tc>
          <w:tcPr>
            <w:tcW w:w="5670" w:type="dxa"/>
            <w:vAlign w:val="center"/>
          </w:tcPr>
          <w:p w14:paraId="33BE4040" w14:textId="60C6CECF" w:rsidR="00F621C3" w:rsidRPr="000061E1" w:rsidRDefault="00191A4A" w:rsidP="009163FC">
            <w:pPr>
              <w:jc w:val="both"/>
              <w:rPr>
                <w:rFonts w:ascii="Cambria" w:hAnsi="Cambria"/>
                <w:bCs/>
                <w:sz w:val="20"/>
                <w:szCs w:val="20"/>
              </w:rPr>
            </w:pPr>
            <w:r w:rsidRPr="000061E1">
              <w:rPr>
                <w:rFonts w:ascii="Cambria" w:hAnsi="Cambria"/>
                <w:bCs/>
                <w:sz w:val="20"/>
                <w:szCs w:val="20"/>
              </w:rPr>
              <w:t>None</w:t>
            </w:r>
          </w:p>
        </w:tc>
      </w:tr>
      <w:tr w:rsidR="00F621C3" w:rsidRPr="000061E1"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061E1" w:rsidRDefault="00F621C3" w:rsidP="009163FC">
            <w:pPr>
              <w:jc w:val="center"/>
              <w:rPr>
                <w:rFonts w:ascii="Cambria" w:hAnsi="Cambria"/>
                <w:b/>
                <w:bCs/>
                <w:color w:val="FFFFFF" w:themeColor="background1"/>
                <w:sz w:val="20"/>
                <w:szCs w:val="20"/>
              </w:rPr>
            </w:pPr>
            <w:r w:rsidRPr="000061E1">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27036B4C" w:rsidR="00F621C3" w:rsidRPr="000061E1" w:rsidRDefault="00191A4A" w:rsidP="009163FC">
            <w:pPr>
              <w:rPr>
                <w:rFonts w:ascii="Cambria" w:hAnsi="Cambria"/>
                <w:bCs/>
                <w:sz w:val="20"/>
                <w:szCs w:val="20"/>
              </w:rPr>
            </w:pPr>
            <w:r w:rsidRPr="000061E1">
              <w:rPr>
                <w:rFonts w:ascii="Cambria" w:hAnsi="Cambria"/>
                <w:bCs/>
                <w:sz w:val="20"/>
                <w:szCs w:val="20"/>
              </w:rPr>
              <w:t>Yes</w:t>
            </w:r>
          </w:p>
          <w:p w14:paraId="432DC56B" w14:textId="77777777" w:rsidR="00F621C3" w:rsidRPr="000061E1" w:rsidRDefault="00F621C3" w:rsidP="009163FC">
            <w:pPr>
              <w:rPr>
                <w:rFonts w:ascii="Cambria" w:hAnsi="Cambria"/>
                <w:bCs/>
                <w:sz w:val="20"/>
                <w:szCs w:val="20"/>
              </w:rPr>
            </w:pPr>
          </w:p>
        </w:tc>
      </w:tr>
      <w:tr w:rsidR="00F621C3" w:rsidRPr="000061E1"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061E1" w:rsidRDefault="00F621C3" w:rsidP="009163FC">
            <w:pPr>
              <w:jc w:val="center"/>
              <w:rPr>
                <w:rFonts w:ascii="Cambria" w:hAnsi="Cambria"/>
                <w:b/>
                <w:bCs/>
                <w:color w:val="FFFFFF" w:themeColor="background1"/>
                <w:sz w:val="20"/>
                <w:szCs w:val="20"/>
              </w:rPr>
            </w:pPr>
            <w:r w:rsidRPr="000061E1">
              <w:rPr>
                <w:rFonts w:ascii="Cambria" w:hAnsi="Cambria"/>
                <w:b/>
                <w:bCs/>
                <w:color w:val="FFFFFF" w:themeColor="background1"/>
                <w:sz w:val="20"/>
                <w:szCs w:val="20"/>
              </w:rPr>
              <w:t>Timeliness of the petition:</w:t>
            </w:r>
          </w:p>
        </w:tc>
        <w:tc>
          <w:tcPr>
            <w:tcW w:w="5670" w:type="dxa"/>
            <w:vAlign w:val="center"/>
          </w:tcPr>
          <w:p w14:paraId="6A26CCE9" w14:textId="0F80EF6B" w:rsidR="00F621C3" w:rsidRPr="000061E1" w:rsidRDefault="00191A4A" w:rsidP="009163FC">
            <w:pPr>
              <w:rPr>
                <w:rFonts w:ascii="Cambria" w:hAnsi="Cambria"/>
                <w:bCs/>
                <w:sz w:val="20"/>
                <w:szCs w:val="20"/>
              </w:rPr>
            </w:pPr>
            <w:r w:rsidRPr="000061E1">
              <w:rPr>
                <w:rFonts w:ascii="Cambria" w:hAnsi="Cambria"/>
                <w:bCs/>
                <w:sz w:val="20"/>
                <w:szCs w:val="20"/>
              </w:rPr>
              <w:t>No</w:t>
            </w:r>
          </w:p>
        </w:tc>
      </w:tr>
    </w:tbl>
    <w:p w14:paraId="0CD02397" w14:textId="77777777" w:rsidR="00D41DEF" w:rsidRPr="000061E1" w:rsidRDefault="00D41DEF" w:rsidP="00F621C3">
      <w:pPr>
        <w:spacing w:before="240" w:after="240"/>
        <w:ind w:firstLine="720"/>
        <w:jc w:val="both"/>
        <w:rPr>
          <w:rFonts w:ascii="Cambria" w:hAnsi="Cambria"/>
          <w:b/>
          <w:sz w:val="20"/>
          <w:szCs w:val="20"/>
        </w:rPr>
      </w:pPr>
    </w:p>
    <w:p w14:paraId="2E189B66" w14:textId="77777777" w:rsidR="001435FD" w:rsidRDefault="001435FD" w:rsidP="00D41DEF">
      <w:pPr>
        <w:ind w:firstLine="720"/>
        <w:jc w:val="both"/>
        <w:rPr>
          <w:rFonts w:ascii="Cambria" w:hAnsi="Cambria"/>
          <w:b/>
          <w:sz w:val="20"/>
          <w:szCs w:val="20"/>
        </w:rPr>
      </w:pPr>
    </w:p>
    <w:p w14:paraId="2096427D" w14:textId="77777777" w:rsidR="001435FD" w:rsidRDefault="001435FD" w:rsidP="00D41DEF">
      <w:pPr>
        <w:ind w:firstLine="720"/>
        <w:jc w:val="both"/>
        <w:rPr>
          <w:rFonts w:ascii="Cambria" w:hAnsi="Cambria"/>
          <w:b/>
          <w:sz w:val="20"/>
          <w:szCs w:val="20"/>
        </w:rPr>
      </w:pPr>
    </w:p>
    <w:p w14:paraId="629E2DE8" w14:textId="010E671C" w:rsidR="00F621C3" w:rsidRPr="000061E1" w:rsidRDefault="00F621C3" w:rsidP="00D41DEF">
      <w:pPr>
        <w:ind w:firstLine="720"/>
        <w:jc w:val="both"/>
        <w:rPr>
          <w:rFonts w:ascii="Cambria" w:hAnsi="Cambria"/>
          <w:b/>
          <w:sz w:val="20"/>
          <w:szCs w:val="20"/>
        </w:rPr>
      </w:pPr>
      <w:r w:rsidRPr="000061E1">
        <w:rPr>
          <w:rFonts w:ascii="Cambria" w:hAnsi="Cambria"/>
          <w:b/>
          <w:sz w:val="20"/>
          <w:szCs w:val="20"/>
        </w:rPr>
        <w:lastRenderedPageBreak/>
        <w:t xml:space="preserve">V. </w:t>
      </w:r>
      <w:r w:rsidRPr="000061E1">
        <w:rPr>
          <w:rFonts w:ascii="Cambria" w:hAnsi="Cambria"/>
          <w:b/>
          <w:sz w:val="20"/>
          <w:szCs w:val="20"/>
        </w:rPr>
        <w:tab/>
      </w:r>
      <w:r w:rsidR="00706858" w:rsidRPr="000061E1">
        <w:rPr>
          <w:rFonts w:ascii="Cambria" w:hAnsi="Cambria"/>
          <w:b/>
          <w:sz w:val="20"/>
          <w:szCs w:val="20"/>
        </w:rPr>
        <w:t xml:space="preserve">ALLEGED </w:t>
      </w:r>
      <w:r w:rsidRPr="000061E1">
        <w:rPr>
          <w:rFonts w:ascii="Cambria" w:hAnsi="Cambria"/>
          <w:b/>
          <w:sz w:val="20"/>
          <w:szCs w:val="20"/>
        </w:rPr>
        <w:t xml:space="preserve">FACTS </w:t>
      </w:r>
    </w:p>
    <w:p w14:paraId="64AFCDBE" w14:textId="77777777" w:rsidR="00D41DEF" w:rsidRPr="000061E1" w:rsidRDefault="00D41DEF" w:rsidP="00D41DEF">
      <w:pPr>
        <w:ind w:firstLine="720"/>
        <w:jc w:val="both"/>
        <w:rPr>
          <w:rFonts w:ascii="Cambria" w:hAnsi="Cambria"/>
          <w:b/>
          <w:sz w:val="20"/>
          <w:szCs w:val="20"/>
        </w:rPr>
      </w:pPr>
    </w:p>
    <w:p w14:paraId="6953F7A4" w14:textId="079815E9" w:rsidR="00F621C3" w:rsidRPr="000061E1" w:rsidRDefault="0057316E" w:rsidP="00D41D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0061E1">
        <w:rPr>
          <w:rFonts w:ascii="Cambria" w:hAnsi="Cambria"/>
          <w:sz w:val="20"/>
          <w:szCs w:val="20"/>
        </w:rPr>
        <w:t xml:space="preserve">Fernando </w:t>
      </w:r>
      <w:proofErr w:type="spellStart"/>
      <w:r w:rsidRPr="000061E1">
        <w:rPr>
          <w:rFonts w:ascii="Cambria" w:hAnsi="Cambria"/>
          <w:sz w:val="20"/>
          <w:szCs w:val="20"/>
        </w:rPr>
        <w:t>Beulo</w:t>
      </w:r>
      <w:proofErr w:type="spellEnd"/>
      <w:r w:rsidRPr="000061E1">
        <w:rPr>
          <w:rFonts w:ascii="Cambria" w:hAnsi="Cambria"/>
          <w:sz w:val="20"/>
          <w:szCs w:val="20"/>
        </w:rPr>
        <w:t xml:space="preserve"> Lop</w:t>
      </w:r>
      <w:r w:rsidRPr="000061E1">
        <w:rPr>
          <w:rFonts w:ascii="Cambria" w:hAnsi="Cambria"/>
          <w:sz w:val="20"/>
          <w:szCs w:val="20"/>
          <w:lang w:val="fr-FR"/>
        </w:rPr>
        <w:t>é</w:t>
      </w:r>
      <w:r w:rsidRPr="001435FD">
        <w:rPr>
          <w:rFonts w:ascii="Cambria" w:hAnsi="Cambria"/>
          <w:sz w:val="20"/>
          <w:szCs w:val="20"/>
        </w:rPr>
        <w:t>z Arias</w:t>
      </w:r>
      <w:r w:rsidRPr="000061E1">
        <w:rPr>
          <w:rFonts w:ascii="Cambria" w:hAnsi="Cambria"/>
          <w:sz w:val="20"/>
          <w:szCs w:val="20"/>
        </w:rPr>
        <w:t xml:space="preserve"> (</w:t>
      </w:r>
      <w:r w:rsidR="00D41DEF" w:rsidRPr="000061E1">
        <w:rPr>
          <w:rFonts w:ascii="Cambria" w:hAnsi="Cambria"/>
          <w:sz w:val="20"/>
          <w:szCs w:val="20"/>
        </w:rPr>
        <w:t>hereinafter “</w:t>
      </w:r>
      <w:r w:rsidRPr="000061E1">
        <w:rPr>
          <w:rFonts w:ascii="Cambria" w:hAnsi="Cambria"/>
          <w:sz w:val="20"/>
          <w:szCs w:val="20"/>
        </w:rPr>
        <w:t>the petitioner</w:t>
      </w:r>
      <w:r w:rsidR="00D41DEF" w:rsidRPr="000061E1">
        <w:rPr>
          <w:rFonts w:ascii="Cambria" w:hAnsi="Cambria"/>
          <w:sz w:val="20"/>
          <w:szCs w:val="20"/>
        </w:rPr>
        <w:t>”</w:t>
      </w:r>
      <w:r w:rsidRPr="000061E1">
        <w:rPr>
          <w:rFonts w:ascii="Cambria" w:hAnsi="Cambria"/>
          <w:sz w:val="20"/>
          <w:szCs w:val="20"/>
        </w:rPr>
        <w:t xml:space="preserve">) claims to have been wrongly convicted of murder and other offenses based primarily on a confession that was </w:t>
      </w:r>
      <w:r w:rsidR="00BE5C78" w:rsidRPr="000061E1">
        <w:rPr>
          <w:rFonts w:ascii="Cambria" w:hAnsi="Cambria"/>
          <w:sz w:val="20"/>
          <w:szCs w:val="20"/>
        </w:rPr>
        <w:t>allegedly</w:t>
      </w:r>
      <w:r w:rsidRPr="000061E1">
        <w:rPr>
          <w:rFonts w:ascii="Cambria" w:hAnsi="Cambria"/>
          <w:sz w:val="20"/>
          <w:szCs w:val="20"/>
        </w:rPr>
        <w:t xml:space="preserve"> extracted </w:t>
      </w:r>
      <w:r w:rsidR="00BE5C78" w:rsidRPr="000061E1">
        <w:rPr>
          <w:rFonts w:ascii="Cambria" w:hAnsi="Cambria"/>
          <w:sz w:val="20"/>
          <w:szCs w:val="20"/>
        </w:rPr>
        <w:t xml:space="preserve">unlawfully </w:t>
      </w:r>
      <w:r w:rsidRPr="000061E1">
        <w:rPr>
          <w:rFonts w:ascii="Cambria" w:hAnsi="Cambria"/>
          <w:sz w:val="20"/>
          <w:szCs w:val="20"/>
        </w:rPr>
        <w:t>by the prosecuting authorities.</w:t>
      </w:r>
    </w:p>
    <w:p w14:paraId="6B8BF79A" w14:textId="77777777" w:rsidR="00D41DEF" w:rsidRPr="000061E1" w:rsidRDefault="00D41DEF" w:rsidP="00D41DEF">
      <w:pPr>
        <w:rPr>
          <w:rFonts w:ascii="Cambria" w:hAnsi="Cambria"/>
          <w:sz w:val="20"/>
          <w:szCs w:val="20"/>
        </w:rPr>
      </w:pPr>
    </w:p>
    <w:p w14:paraId="44EB68F4" w14:textId="4D8BAAD8" w:rsidR="00BE5C78" w:rsidRPr="000061E1" w:rsidRDefault="00211B14" w:rsidP="005978B1">
      <w:pPr>
        <w:pStyle w:val="ListParagraph"/>
        <w:numPr>
          <w:ilvl w:val="0"/>
          <w:numId w:val="103"/>
        </w:numPr>
        <w:jc w:val="both"/>
        <w:rPr>
          <w:rFonts w:eastAsia="Arial Unicode MS" w:cs="Times New Roman"/>
          <w:color w:val="auto"/>
          <w:sz w:val="20"/>
          <w:szCs w:val="20"/>
          <w:lang w:eastAsia="en-US"/>
        </w:rPr>
      </w:pPr>
      <w:r w:rsidRPr="000061E1">
        <w:rPr>
          <w:rFonts w:eastAsia="Arial Unicode MS" w:cs="Times New Roman"/>
          <w:color w:val="auto"/>
          <w:sz w:val="20"/>
          <w:szCs w:val="20"/>
          <w:lang w:eastAsia="en-US"/>
        </w:rPr>
        <w:t>The murder was perpetrated on</w:t>
      </w:r>
      <w:r w:rsidR="00BE5C78" w:rsidRPr="000061E1">
        <w:rPr>
          <w:rFonts w:eastAsia="Arial Unicode MS" w:cs="Times New Roman"/>
          <w:color w:val="auto"/>
          <w:sz w:val="20"/>
          <w:szCs w:val="20"/>
          <w:lang w:eastAsia="en-US"/>
        </w:rPr>
        <w:t xml:space="preserve"> December 12, </w:t>
      </w:r>
      <w:r w:rsidRPr="000061E1">
        <w:rPr>
          <w:rFonts w:eastAsia="Arial Unicode MS" w:cs="Times New Roman"/>
          <w:color w:val="auto"/>
          <w:sz w:val="20"/>
          <w:szCs w:val="20"/>
          <w:lang w:eastAsia="en-US"/>
        </w:rPr>
        <w:t>2006,</w:t>
      </w:r>
      <w:r w:rsidR="00BE5C78" w:rsidRPr="000061E1">
        <w:rPr>
          <w:rFonts w:eastAsia="Arial Unicode MS" w:cs="Times New Roman"/>
          <w:color w:val="auto"/>
          <w:sz w:val="20"/>
          <w:szCs w:val="20"/>
          <w:lang w:eastAsia="en-US"/>
        </w:rPr>
        <w:t xml:space="preserve"> in the city of Naucalpan de Juárez in </w:t>
      </w:r>
      <w:r w:rsidRPr="000061E1">
        <w:rPr>
          <w:rFonts w:eastAsia="Arial Unicode MS" w:cs="Times New Roman"/>
          <w:color w:val="auto"/>
          <w:sz w:val="20"/>
          <w:szCs w:val="20"/>
          <w:lang w:eastAsia="en-US"/>
        </w:rPr>
        <w:t xml:space="preserve">the state of </w:t>
      </w:r>
      <w:r w:rsidR="00BE5C78" w:rsidRPr="000061E1">
        <w:rPr>
          <w:rFonts w:eastAsia="Arial Unicode MS" w:cs="Times New Roman"/>
          <w:color w:val="auto"/>
          <w:sz w:val="20"/>
          <w:szCs w:val="20"/>
          <w:lang w:eastAsia="en-US"/>
        </w:rPr>
        <w:t>M</w:t>
      </w:r>
      <w:r w:rsidRPr="000061E1">
        <w:rPr>
          <w:rFonts w:eastAsia="Arial Unicode MS" w:cs="Times New Roman"/>
          <w:color w:val="auto"/>
          <w:sz w:val="20"/>
          <w:szCs w:val="20"/>
          <w:lang w:eastAsia="en-US"/>
        </w:rPr>
        <w:t>e</w:t>
      </w:r>
      <w:r w:rsidR="00BE5C78" w:rsidRPr="000061E1">
        <w:rPr>
          <w:rFonts w:eastAsia="Arial Unicode MS" w:cs="Times New Roman"/>
          <w:color w:val="auto"/>
          <w:sz w:val="20"/>
          <w:szCs w:val="20"/>
          <w:lang w:eastAsia="en-US"/>
        </w:rPr>
        <w:t>xico</w:t>
      </w:r>
      <w:r w:rsidRPr="000061E1">
        <w:rPr>
          <w:rFonts w:eastAsia="Arial Unicode MS" w:cs="Times New Roman"/>
          <w:color w:val="auto"/>
          <w:sz w:val="20"/>
          <w:szCs w:val="20"/>
          <w:lang w:eastAsia="en-US"/>
        </w:rPr>
        <w:t>, which resulted in an investigation by the Office of the Public Prosecutor (</w:t>
      </w:r>
      <w:r w:rsidRPr="000061E1">
        <w:rPr>
          <w:rFonts w:eastAsia="Arial Unicode MS" w:cs="Times New Roman"/>
          <w:i/>
          <w:iCs/>
          <w:color w:val="auto"/>
          <w:sz w:val="20"/>
          <w:szCs w:val="20"/>
          <w:lang w:eastAsia="en-US"/>
        </w:rPr>
        <w:t>Procuraduría General de Justicia del Estado de Mexico</w:t>
      </w:r>
      <w:r w:rsidRPr="000061E1">
        <w:rPr>
          <w:rFonts w:eastAsia="Arial Unicode MS" w:cs="Times New Roman"/>
          <w:color w:val="auto"/>
          <w:sz w:val="20"/>
          <w:szCs w:val="20"/>
          <w:lang w:eastAsia="en-US"/>
        </w:rPr>
        <w:t xml:space="preserve"> or “PGJE”)</w:t>
      </w:r>
      <w:r w:rsidR="00BE5C78" w:rsidRPr="000061E1">
        <w:rPr>
          <w:rFonts w:eastAsia="Arial Unicode MS" w:cs="Times New Roman"/>
          <w:color w:val="auto"/>
          <w:sz w:val="20"/>
          <w:szCs w:val="20"/>
          <w:lang w:eastAsia="en-US"/>
        </w:rPr>
        <w:t xml:space="preserve">. As part of this investigation, </w:t>
      </w:r>
      <w:r w:rsidRPr="000061E1">
        <w:rPr>
          <w:rFonts w:eastAsia="Arial Unicode MS" w:cs="Times New Roman"/>
          <w:color w:val="auto"/>
          <w:sz w:val="20"/>
          <w:szCs w:val="20"/>
          <w:lang w:eastAsia="en-US"/>
        </w:rPr>
        <w:t xml:space="preserve">on January 29, 2007, </w:t>
      </w:r>
      <w:r w:rsidR="00BE5C78" w:rsidRPr="000061E1">
        <w:rPr>
          <w:rFonts w:eastAsia="Arial Unicode MS" w:cs="Times New Roman"/>
          <w:color w:val="auto"/>
          <w:sz w:val="20"/>
          <w:szCs w:val="20"/>
          <w:lang w:eastAsia="en-US"/>
        </w:rPr>
        <w:t xml:space="preserve">the </w:t>
      </w:r>
      <w:r w:rsidRPr="000061E1">
        <w:rPr>
          <w:rFonts w:eastAsia="Arial Unicode MS" w:cs="Times New Roman"/>
          <w:color w:val="auto"/>
          <w:sz w:val="20"/>
          <w:szCs w:val="20"/>
          <w:lang w:eastAsia="en-US"/>
        </w:rPr>
        <w:t>petitioner was summoned as a witness</w:t>
      </w:r>
      <w:r w:rsidR="00BE5C78" w:rsidRPr="000061E1">
        <w:rPr>
          <w:rFonts w:eastAsia="Arial Unicode MS" w:cs="Times New Roman"/>
          <w:color w:val="auto"/>
          <w:sz w:val="20"/>
          <w:szCs w:val="20"/>
          <w:lang w:eastAsia="en-US"/>
        </w:rPr>
        <w:t xml:space="preserve"> </w:t>
      </w:r>
      <w:r w:rsidRPr="000061E1">
        <w:rPr>
          <w:rFonts w:eastAsia="Arial Unicode MS" w:cs="Times New Roman"/>
          <w:color w:val="auto"/>
          <w:sz w:val="20"/>
          <w:szCs w:val="20"/>
          <w:lang w:eastAsia="en-US"/>
        </w:rPr>
        <w:t xml:space="preserve">by a </w:t>
      </w:r>
      <w:r w:rsidR="00BE5C78" w:rsidRPr="000061E1">
        <w:rPr>
          <w:rFonts w:eastAsia="Arial Unicode MS" w:cs="Times New Roman"/>
          <w:color w:val="auto"/>
          <w:sz w:val="20"/>
          <w:szCs w:val="20"/>
          <w:lang w:eastAsia="en-US"/>
        </w:rPr>
        <w:t xml:space="preserve">citation </w:t>
      </w:r>
      <w:r w:rsidRPr="000061E1">
        <w:rPr>
          <w:rFonts w:eastAsia="Arial Unicode MS" w:cs="Times New Roman"/>
          <w:color w:val="auto"/>
          <w:sz w:val="20"/>
          <w:szCs w:val="20"/>
          <w:lang w:eastAsia="en-US"/>
        </w:rPr>
        <w:t xml:space="preserve">that </w:t>
      </w:r>
      <w:r w:rsidR="00BE5C78" w:rsidRPr="000061E1">
        <w:rPr>
          <w:rFonts w:eastAsia="Arial Unicode MS" w:cs="Times New Roman"/>
          <w:color w:val="auto"/>
          <w:sz w:val="20"/>
          <w:szCs w:val="20"/>
          <w:lang w:eastAsia="en-US"/>
        </w:rPr>
        <w:t>required him to appear on January 31</w:t>
      </w:r>
      <w:r w:rsidRPr="000061E1">
        <w:rPr>
          <w:rFonts w:eastAsia="Arial Unicode MS" w:cs="Times New Roman"/>
          <w:color w:val="auto"/>
          <w:sz w:val="20"/>
          <w:szCs w:val="20"/>
          <w:lang w:eastAsia="en-US"/>
        </w:rPr>
        <w:t>,</w:t>
      </w:r>
      <w:r w:rsidR="00BE5C78" w:rsidRPr="000061E1">
        <w:rPr>
          <w:rFonts w:eastAsia="Arial Unicode MS" w:cs="Times New Roman"/>
          <w:color w:val="auto"/>
          <w:sz w:val="20"/>
          <w:szCs w:val="20"/>
          <w:lang w:eastAsia="en-US"/>
        </w:rPr>
        <w:t xml:space="preserve"> 2007.  </w:t>
      </w:r>
      <w:r w:rsidRPr="000061E1">
        <w:rPr>
          <w:rFonts w:eastAsia="Arial Unicode MS" w:cs="Times New Roman"/>
          <w:color w:val="auto"/>
          <w:sz w:val="20"/>
          <w:szCs w:val="20"/>
          <w:lang w:eastAsia="en-US"/>
        </w:rPr>
        <w:t xml:space="preserve">The petitioner contends </w:t>
      </w:r>
      <w:r w:rsidR="00BE5C78" w:rsidRPr="000061E1">
        <w:rPr>
          <w:rFonts w:eastAsia="Arial Unicode MS" w:cs="Times New Roman"/>
          <w:color w:val="auto"/>
          <w:sz w:val="20"/>
          <w:szCs w:val="20"/>
          <w:lang w:eastAsia="en-US"/>
        </w:rPr>
        <w:t xml:space="preserve">that </w:t>
      </w:r>
      <w:r w:rsidRPr="000061E1">
        <w:rPr>
          <w:rFonts w:eastAsia="Arial Unicode MS" w:cs="Times New Roman"/>
          <w:color w:val="auto"/>
          <w:sz w:val="20"/>
          <w:szCs w:val="20"/>
          <w:lang w:eastAsia="en-US"/>
        </w:rPr>
        <w:t>the day before his scheduled appearance</w:t>
      </w:r>
      <w:r w:rsidR="00BE5C78" w:rsidRPr="000061E1">
        <w:rPr>
          <w:rFonts w:eastAsia="Arial Unicode MS" w:cs="Times New Roman"/>
          <w:color w:val="auto"/>
          <w:sz w:val="20"/>
          <w:szCs w:val="20"/>
          <w:lang w:eastAsia="en-US"/>
        </w:rPr>
        <w:t xml:space="preserve"> he was arrested by </w:t>
      </w:r>
      <w:r w:rsidRPr="000061E1">
        <w:rPr>
          <w:rFonts w:eastAsia="Arial Unicode MS" w:cs="Times New Roman"/>
          <w:color w:val="auto"/>
          <w:sz w:val="20"/>
          <w:szCs w:val="20"/>
          <w:lang w:eastAsia="en-US"/>
        </w:rPr>
        <w:t>Judicial P</w:t>
      </w:r>
      <w:r w:rsidR="00BE5C78" w:rsidRPr="000061E1">
        <w:rPr>
          <w:rFonts w:eastAsia="Arial Unicode MS" w:cs="Times New Roman"/>
          <w:color w:val="auto"/>
          <w:sz w:val="20"/>
          <w:szCs w:val="20"/>
          <w:lang w:eastAsia="en-US"/>
        </w:rPr>
        <w:t>olice agents</w:t>
      </w:r>
      <w:r w:rsidRPr="000061E1">
        <w:rPr>
          <w:rFonts w:eastAsia="Arial Unicode MS" w:cs="Times New Roman"/>
          <w:color w:val="auto"/>
          <w:sz w:val="20"/>
          <w:szCs w:val="20"/>
          <w:lang w:eastAsia="en-US"/>
        </w:rPr>
        <w:t>,</w:t>
      </w:r>
      <w:r w:rsidR="00BE5C78" w:rsidRPr="000061E1">
        <w:rPr>
          <w:rFonts w:eastAsia="Arial Unicode MS" w:cs="Times New Roman"/>
          <w:color w:val="auto"/>
          <w:sz w:val="20"/>
          <w:szCs w:val="20"/>
          <w:lang w:eastAsia="en-US"/>
        </w:rPr>
        <w:t xml:space="preserve"> who took him initially to the offices of the </w:t>
      </w:r>
      <w:r w:rsidRPr="000061E1">
        <w:rPr>
          <w:rFonts w:eastAsia="Arial Unicode MS" w:cs="Times New Roman"/>
          <w:color w:val="auto"/>
          <w:sz w:val="20"/>
          <w:szCs w:val="20"/>
          <w:lang w:eastAsia="en-US"/>
        </w:rPr>
        <w:t>PGJE</w:t>
      </w:r>
      <w:r w:rsidR="00BE5C78" w:rsidRPr="000061E1">
        <w:rPr>
          <w:rFonts w:eastAsia="Arial Unicode MS" w:cs="Times New Roman"/>
          <w:color w:val="auto"/>
          <w:sz w:val="20"/>
          <w:szCs w:val="20"/>
          <w:lang w:eastAsia="en-US"/>
        </w:rPr>
        <w:t xml:space="preserve"> </w:t>
      </w:r>
      <w:r w:rsidRPr="000061E1">
        <w:rPr>
          <w:rFonts w:eastAsia="Arial Unicode MS" w:cs="Times New Roman"/>
          <w:color w:val="auto"/>
          <w:sz w:val="20"/>
          <w:szCs w:val="20"/>
          <w:lang w:eastAsia="en-US"/>
        </w:rPr>
        <w:t xml:space="preserve">in </w:t>
      </w:r>
      <w:r w:rsidR="00BE5C78" w:rsidRPr="000061E1">
        <w:rPr>
          <w:rFonts w:eastAsia="Arial Unicode MS" w:cs="Times New Roman"/>
          <w:color w:val="auto"/>
          <w:sz w:val="20"/>
          <w:szCs w:val="20"/>
          <w:lang w:val="nl-NL" w:eastAsia="en-US"/>
        </w:rPr>
        <w:t>Naucalpan de Ju</w:t>
      </w:r>
      <w:r w:rsidR="00BE5C78" w:rsidRPr="000061E1">
        <w:rPr>
          <w:rFonts w:eastAsia="Arial Unicode MS" w:cs="Times New Roman"/>
          <w:color w:val="auto"/>
          <w:sz w:val="20"/>
          <w:szCs w:val="20"/>
          <w:lang w:eastAsia="en-US"/>
        </w:rPr>
        <w:t xml:space="preserve">árez, and then subsequently to their offices in the city of Toluca de Lerdo. </w:t>
      </w:r>
      <w:r w:rsidRPr="000061E1">
        <w:rPr>
          <w:rFonts w:eastAsia="Arial Unicode MS" w:cs="Times New Roman"/>
          <w:color w:val="auto"/>
          <w:sz w:val="20"/>
          <w:szCs w:val="20"/>
          <w:lang w:eastAsia="en-US"/>
        </w:rPr>
        <w:t>He was</w:t>
      </w:r>
      <w:r w:rsidR="00BE5C78" w:rsidRPr="000061E1">
        <w:rPr>
          <w:rFonts w:eastAsia="Arial Unicode MS" w:cs="Times New Roman"/>
          <w:color w:val="auto"/>
          <w:sz w:val="20"/>
          <w:szCs w:val="20"/>
          <w:lang w:eastAsia="en-US"/>
        </w:rPr>
        <w:t xml:space="preserve"> alleged</w:t>
      </w:r>
      <w:r w:rsidRPr="000061E1">
        <w:rPr>
          <w:rFonts w:eastAsia="Arial Unicode MS" w:cs="Times New Roman"/>
          <w:color w:val="auto"/>
          <w:sz w:val="20"/>
          <w:szCs w:val="20"/>
          <w:lang w:eastAsia="en-US"/>
        </w:rPr>
        <w:t>ly</w:t>
      </w:r>
      <w:r w:rsidR="00BE5C78" w:rsidRPr="000061E1">
        <w:rPr>
          <w:rFonts w:eastAsia="Arial Unicode MS" w:cs="Times New Roman"/>
          <w:color w:val="auto"/>
          <w:sz w:val="20"/>
          <w:szCs w:val="20"/>
          <w:lang w:eastAsia="en-US"/>
        </w:rPr>
        <w:t xml:space="preserve"> victim was detained </w:t>
      </w:r>
      <w:r w:rsidR="00BE5C78" w:rsidRPr="000061E1">
        <w:rPr>
          <w:rFonts w:eastAsia="Arial Unicode MS" w:cs="Times New Roman"/>
          <w:i/>
          <w:iCs/>
          <w:color w:val="auto"/>
          <w:sz w:val="20"/>
          <w:szCs w:val="20"/>
          <w:lang w:eastAsia="en-US"/>
        </w:rPr>
        <w:t>incommunicado</w:t>
      </w:r>
      <w:r w:rsidR="00BE5C78" w:rsidRPr="000061E1">
        <w:rPr>
          <w:rFonts w:eastAsia="Arial Unicode MS" w:cs="Times New Roman"/>
          <w:color w:val="auto"/>
          <w:sz w:val="20"/>
          <w:szCs w:val="20"/>
          <w:lang w:eastAsia="en-US"/>
        </w:rPr>
        <w:t xml:space="preserve"> for 27 hours, during which </w:t>
      </w:r>
      <w:r w:rsidRPr="000061E1">
        <w:rPr>
          <w:rFonts w:eastAsia="Arial Unicode MS" w:cs="Times New Roman"/>
          <w:color w:val="auto"/>
          <w:sz w:val="20"/>
          <w:szCs w:val="20"/>
          <w:lang w:eastAsia="en-US"/>
        </w:rPr>
        <w:t xml:space="preserve">time </w:t>
      </w:r>
      <w:r w:rsidR="00BE5C78" w:rsidRPr="000061E1">
        <w:rPr>
          <w:rFonts w:eastAsia="Arial Unicode MS" w:cs="Times New Roman"/>
          <w:color w:val="auto"/>
          <w:sz w:val="20"/>
          <w:szCs w:val="20"/>
          <w:lang w:eastAsia="en-US"/>
        </w:rPr>
        <w:t>he was unable to contact his family or consult with a lawyer of his choice.</w:t>
      </w:r>
    </w:p>
    <w:p w14:paraId="22012A8E" w14:textId="77777777" w:rsidR="00BE5C78" w:rsidRPr="000061E1" w:rsidRDefault="00BE5C78" w:rsidP="00D41DE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2735AE50" w14:textId="3EDAA305" w:rsidR="00CC68B4" w:rsidRPr="000061E1" w:rsidRDefault="00211B14" w:rsidP="00D41D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0061E1">
        <w:rPr>
          <w:rFonts w:ascii="Cambria" w:hAnsi="Cambria"/>
          <w:sz w:val="20"/>
          <w:szCs w:val="20"/>
        </w:rPr>
        <w:t>The</w:t>
      </w:r>
      <w:r w:rsidR="00BE5C78" w:rsidRPr="000061E1">
        <w:rPr>
          <w:rFonts w:ascii="Cambria" w:hAnsi="Cambria"/>
          <w:sz w:val="20"/>
          <w:szCs w:val="20"/>
        </w:rPr>
        <w:t xml:space="preserve"> police agents who arrested the </w:t>
      </w:r>
      <w:r w:rsidRPr="000061E1">
        <w:rPr>
          <w:rFonts w:ascii="Cambria" w:hAnsi="Cambria"/>
          <w:sz w:val="20"/>
          <w:szCs w:val="20"/>
        </w:rPr>
        <w:t>petitioner</w:t>
      </w:r>
      <w:r w:rsidR="00BE5C78" w:rsidRPr="000061E1">
        <w:rPr>
          <w:rFonts w:ascii="Cambria" w:hAnsi="Cambria"/>
          <w:sz w:val="20"/>
          <w:szCs w:val="20"/>
        </w:rPr>
        <w:t xml:space="preserve"> claim</w:t>
      </w:r>
      <w:r w:rsidRPr="000061E1">
        <w:rPr>
          <w:rFonts w:ascii="Cambria" w:hAnsi="Cambria"/>
          <w:sz w:val="20"/>
          <w:szCs w:val="20"/>
        </w:rPr>
        <w:t>ed</w:t>
      </w:r>
      <w:r w:rsidR="00BE5C78" w:rsidRPr="000061E1">
        <w:rPr>
          <w:rFonts w:ascii="Cambria" w:hAnsi="Cambria"/>
          <w:sz w:val="20"/>
          <w:szCs w:val="20"/>
        </w:rPr>
        <w:t xml:space="preserve"> that this step was justified principally because </w:t>
      </w:r>
      <w:r w:rsidR="005978B1" w:rsidRPr="000061E1">
        <w:rPr>
          <w:rFonts w:ascii="Cambria" w:hAnsi="Cambria"/>
          <w:sz w:val="20"/>
          <w:szCs w:val="20"/>
        </w:rPr>
        <w:t>he</w:t>
      </w:r>
      <w:r w:rsidR="00BE5C78" w:rsidRPr="000061E1">
        <w:rPr>
          <w:rFonts w:ascii="Cambria" w:hAnsi="Cambria"/>
          <w:sz w:val="20"/>
          <w:szCs w:val="20"/>
        </w:rPr>
        <w:t xml:space="preserve"> had cursed and threatened them</w:t>
      </w:r>
      <w:r w:rsidRPr="000061E1">
        <w:rPr>
          <w:rFonts w:ascii="Cambria" w:hAnsi="Cambria"/>
          <w:sz w:val="20"/>
          <w:szCs w:val="20"/>
        </w:rPr>
        <w:t>;</w:t>
      </w:r>
      <w:r w:rsidR="005978B1" w:rsidRPr="000061E1">
        <w:rPr>
          <w:rFonts w:ascii="Cambria" w:hAnsi="Cambria"/>
          <w:sz w:val="20"/>
          <w:szCs w:val="20"/>
        </w:rPr>
        <w:t xml:space="preserve"> and</w:t>
      </w:r>
      <w:r w:rsidR="00BE5C78" w:rsidRPr="000061E1">
        <w:rPr>
          <w:rFonts w:ascii="Cambria" w:hAnsi="Cambria"/>
          <w:sz w:val="20"/>
          <w:szCs w:val="20"/>
        </w:rPr>
        <w:t xml:space="preserve"> </w:t>
      </w:r>
      <w:r w:rsidRPr="000061E1">
        <w:rPr>
          <w:rFonts w:ascii="Cambria" w:hAnsi="Cambria"/>
          <w:sz w:val="20"/>
          <w:szCs w:val="20"/>
        </w:rPr>
        <w:t xml:space="preserve">that he </w:t>
      </w:r>
      <w:r w:rsidR="00BE5C78" w:rsidRPr="000061E1">
        <w:rPr>
          <w:rFonts w:ascii="Cambria" w:hAnsi="Cambria"/>
          <w:sz w:val="20"/>
          <w:szCs w:val="20"/>
        </w:rPr>
        <w:t>attempted to bribe them to release him by offering a payment of one million pesos.</w:t>
      </w:r>
      <w:r w:rsidR="00CC68B4" w:rsidRPr="000061E1">
        <w:rPr>
          <w:rFonts w:ascii="Cambria" w:hAnsi="Cambria"/>
          <w:sz w:val="20"/>
          <w:szCs w:val="20"/>
        </w:rPr>
        <w:t xml:space="preserve"> </w:t>
      </w:r>
      <w:r w:rsidRPr="000061E1">
        <w:rPr>
          <w:rFonts w:ascii="Cambria" w:hAnsi="Cambria"/>
          <w:sz w:val="20"/>
          <w:szCs w:val="20"/>
        </w:rPr>
        <w:t>The petitioner</w:t>
      </w:r>
      <w:r w:rsidR="00CC68B4" w:rsidRPr="000061E1">
        <w:rPr>
          <w:rFonts w:ascii="Cambria" w:hAnsi="Cambria"/>
          <w:sz w:val="20"/>
          <w:szCs w:val="20"/>
        </w:rPr>
        <w:t xml:space="preserve"> allege</w:t>
      </w:r>
      <w:r w:rsidRPr="000061E1">
        <w:rPr>
          <w:rFonts w:ascii="Cambria" w:hAnsi="Cambria"/>
          <w:sz w:val="20"/>
          <w:szCs w:val="20"/>
        </w:rPr>
        <w:t>s</w:t>
      </w:r>
      <w:r w:rsidR="00CC68B4" w:rsidRPr="000061E1">
        <w:rPr>
          <w:rFonts w:ascii="Cambria" w:hAnsi="Cambria"/>
          <w:sz w:val="20"/>
          <w:szCs w:val="20"/>
        </w:rPr>
        <w:t xml:space="preserve"> that he was obliged or induced to give a statement that </w:t>
      </w:r>
      <w:r w:rsidR="000061E1" w:rsidRPr="000061E1">
        <w:rPr>
          <w:rFonts w:ascii="Cambria" w:hAnsi="Cambria"/>
          <w:sz w:val="20"/>
          <w:szCs w:val="20"/>
        </w:rPr>
        <w:t xml:space="preserve">said </w:t>
      </w:r>
      <w:r w:rsidR="00CC68B4" w:rsidRPr="000061E1">
        <w:rPr>
          <w:rFonts w:ascii="Cambria" w:hAnsi="Cambria"/>
          <w:sz w:val="20"/>
          <w:szCs w:val="20"/>
        </w:rPr>
        <w:t xml:space="preserve">that he had ordered the </w:t>
      </w:r>
      <w:r w:rsidR="000061E1" w:rsidRPr="000061E1">
        <w:rPr>
          <w:rFonts w:ascii="Cambria" w:hAnsi="Cambria"/>
          <w:sz w:val="20"/>
          <w:szCs w:val="20"/>
        </w:rPr>
        <w:t>above-mentioned murder</w:t>
      </w:r>
      <w:r w:rsidR="00CC68B4" w:rsidRPr="000061E1">
        <w:rPr>
          <w:rFonts w:ascii="Cambria" w:hAnsi="Cambria"/>
          <w:sz w:val="20"/>
          <w:szCs w:val="20"/>
        </w:rPr>
        <w:t xml:space="preserve"> </w:t>
      </w:r>
      <w:r w:rsidR="000061E1" w:rsidRPr="000061E1">
        <w:rPr>
          <w:rFonts w:ascii="Cambria" w:hAnsi="Cambria"/>
          <w:sz w:val="20"/>
          <w:szCs w:val="20"/>
        </w:rPr>
        <w:t xml:space="preserve">and </w:t>
      </w:r>
      <w:r w:rsidR="00CC68B4" w:rsidRPr="000061E1">
        <w:rPr>
          <w:rFonts w:ascii="Cambria" w:hAnsi="Cambria"/>
          <w:sz w:val="20"/>
          <w:szCs w:val="20"/>
        </w:rPr>
        <w:t xml:space="preserve">arranged for </w:t>
      </w:r>
      <w:r w:rsidR="000061E1" w:rsidRPr="000061E1">
        <w:rPr>
          <w:rFonts w:ascii="Cambria" w:hAnsi="Cambria"/>
          <w:sz w:val="20"/>
          <w:szCs w:val="20"/>
        </w:rPr>
        <w:t>the material perpetrator to c</w:t>
      </w:r>
      <w:r w:rsidR="00CC68B4" w:rsidRPr="000061E1">
        <w:rPr>
          <w:rFonts w:ascii="Cambria" w:hAnsi="Cambria"/>
          <w:sz w:val="20"/>
          <w:szCs w:val="20"/>
        </w:rPr>
        <w:t xml:space="preserve">arry </w:t>
      </w:r>
      <w:r w:rsidR="000061E1" w:rsidRPr="000061E1">
        <w:rPr>
          <w:rFonts w:ascii="Cambria" w:hAnsi="Cambria"/>
          <w:sz w:val="20"/>
          <w:szCs w:val="20"/>
        </w:rPr>
        <w:t xml:space="preserve">it </w:t>
      </w:r>
      <w:r w:rsidR="00CC68B4" w:rsidRPr="000061E1">
        <w:rPr>
          <w:rFonts w:ascii="Cambria" w:hAnsi="Cambria"/>
          <w:sz w:val="20"/>
          <w:szCs w:val="20"/>
        </w:rPr>
        <w:t>out</w:t>
      </w:r>
      <w:r w:rsidR="000061E1" w:rsidRPr="000061E1">
        <w:rPr>
          <w:rFonts w:ascii="Cambria" w:hAnsi="Cambria"/>
          <w:sz w:val="20"/>
          <w:szCs w:val="20"/>
        </w:rPr>
        <w:t>;</w:t>
      </w:r>
      <w:r w:rsidR="00CC68B4" w:rsidRPr="000061E1">
        <w:rPr>
          <w:rFonts w:ascii="Cambria" w:hAnsi="Cambria"/>
          <w:sz w:val="20"/>
          <w:szCs w:val="20"/>
        </w:rPr>
        <w:t xml:space="preserve"> </w:t>
      </w:r>
      <w:r w:rsidR="000061E1" w:rsidRPr="000061E1">
        <w:rPr>
          <w:rFonts w:ascii="Cambria" w:hAnsi="Cambria"/>
          <w:sz w:val="20"/>
          <w:szCs w:val="20"/>
        </w:rPr>
        <w:t xml:space="preserve">he </w:t>
      </w:r>
      <w:r w:rsidR="00CC68B4" w:rsidRPr="000061E1">
        <w:rPr>
          <w:rFonts w:ascii="Cambria" w:hAnsi="Cambria"/>
          <w:sz w:val="20"/>
          <w:szCs w:val="20"/>
        </w:rPr>
        <w:t xml:space="preserve">emphasizes that his statement was given without of the presence of any lawyers. </w:t>
      </w:r>
    </w:p>
    <w:p w14:paraId="3B2A52CB" w14:textId="327200D9" w:rsidR="005978B1" w:rsidRPr="000061E1" w:rsidRDefault="005978B1" w:rsidP="00211B1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0D930DE5" w14:textId="74607921" w:rsidR="00955F15" w:rsidRPr="000061E1" w:rsidRDefault="000061E1" w:rsidP="005978B1">
      <w:pPr>
        <w:pStyle w:val="ListParagraph"/>
        <w:numPr>
          <w:ilvl w:val="0"/>
          <w:numId w:val="103"/>
        </w:numPr>
        <w:jc w:val="both"/>
        <w:rPr>
          <w:rFonts w:eastAsia="Arial Unicode MS" w:cs="Times New Roman"/>
          <w:color w:val="auto"/>
          <w:sz w:val="20"/>
          <w:szCs w:val="20"/>
          <w:lang w:eastAsia="en-US"/>
        </w:rPr>
      </w:pPr>
      <w:r w:rsidRPr="000061E1">
        <w:rPr>
          <w:rFonts w:eastAsia="Arial Unicode MS" w:cs="Times New Roman"/>
          <w:color w:val="auto"/>
          <w:sz w:val="20"/>
          <w:szCs w:val="20"/>
          <w:lang w:eastAsia="en-US"/>
        </w:rPr>
        <w:t>The</w:t>
      </w:r>
      <w:r w:rsidR="00CC68B4" w:rsidRPr="000061E1">
        <w:rPr>
          <w:rFonts w:eastAsia="Arial Unicode MS" w:cs="Times New Roman"/>
          <w:color w:val="auto"/>
          <w:sz w:val="20"/>
          <w:szCs w:val="20"/>
          <w:lang w:eastAsia="en-US"/>
        </w:rPr>
        <w:t xml:space="preserve"> criminal proceedings were commenced against the </w:t>
      </w:r>
      <w:r w:rsidRPr="000061E1">
        <w:rPr>
          <w:rFonts w:eastAsia="Arial Unicode MS" w:cs="Times New Roman"/>
          <w:color w:val="auto"/>
          <w:sz w:val="20"/>
          <w:szCs w:val="20"/>
          <w:lang w:eastAsia="en-US"/>
        </w:rPr>
        <w:t xml:space="preserve">petitioner </w:t>
      </w:r>
      <w:r w:rsidR="00CC68B4" w:rsidRPr="000061E1">
        <w:rPr>
          <w:rFonts w:eastAsia="Arial Unicode MS" w:cs="Times New Roman"/>
          <w:color w:val="auto"/>
          <w:sz w:val="20"/>
          <w:szCs w:val="20"/>
          <w:lang w:eastAsia="en-US"/>
        </w:rPr>
        <w:t xml:space="preserve">before </w:t>
      </w:r>
      <w:r w:rsidRPr="000061E1">
        <w:rPr>
          <w:rFonts w:eastAsia="Arial Unicode MS" w:cs="Times New Roman"/>
          <w:color w:val="auto"/>
          <w:sz w:val="20"/>
          <w:szCs w:val="20"/>
          <w:lang w:eastAsia="en-US"/>
        </w:rPr>
        <w:t>the First Instance C</w:t>
      </w:r>
      <w:r w:rsidR="00CC68B4" w:rsidRPr="000061E1">
        <w:rPr>
          <w:rFonts w:eastAsia="Arial Unicode MS" w:cs="Times New Roman"/>
          <w:color w:val="auto"/>
          <w:sz w:val="20"/>
          <w:szCs w:val="20"/>
          <w:lang w:eastAsia="en-US"/>
        </w:rPr>
        <w:t xml:space="preserve">riminal </w:t>
      </w:r>
      <w:r w:rsidRPr="000061E1">
        <w:rPr>
          <w:rFonts w:eastAsia="Arial Unicode MS" w:cs="Times New Roman"/>
          <w:color w:val="auto"/>
          <w:sz w:val="20"/>
          <w:szCs w:val="20"/>
          <w:lang w:eastAsia="en-US"/>
        </w:rPr>
        <w:t>C</w:t>
      </w:r>
      <w:r w:rsidR="00CC68B4" w:rsidRPr="000061E1">
        <w:rPr>
          <w:rFonts w:eastAsia="Arial Unicode MS" w:cs="Times New Roman"/>
          <w:color w:val="auto"/>
          <w:sz w:val="20"/>
          <w:szCs w:val="20"/>
          <w:lang w:eastAsia="en-US"/>
        </w:rPr>
        <w:t xml:space="preserve">ourt </w:t>
      </w:r>
      <w:r w:rsidR="009F2A7C" w:rsidRPr="000061E1">
        <w:rPr>
          <w:rFonts w:eastAsia="Arial Unicode MS" w:cs="Times New Roman"/>
          <w:color w:val="auto"/>
          <w:sz w:val="20"/>
          <w:szCs w:val="20"/>
          <w:lang w:eastAsia="en-US"/>
        </w:rPr>
        <w:t>in February 2007</w:t>
      </w:r>
      <w:r w:rsidR="00CC68B4" w:rsidRPr="000061E1">
        <w:rPr>
          <w:rFonts w:eastAsia="Arial Unicode MS" w:cs="Times New Roman"/>
          <w:color w:val="auto"/>
          <w:sz w:val="20"/>
          <w:szCs w:val="20"/>
          <w:lang w:eastAsia="en-US"/>
        </w:rPr>
        <w:t xml:space="preserve">, for the crimes of </w:t>
      </w:r>
      <w:r w:rsidRPr="000061E1">
        <w:rPr>
          <w:rFonts w:eastAsia="Arial Unicode MS" w:cs="Times New Roman"/>
          <w:color w:val="auto"/>
          <w:sz w:val="20"/>
          <w:szCs w:val="20"/>
          <w:lang w:eastAsia="en-US"/>
        </w:rPr>
        <w:t>aggravated homicide</w:t>
      </w:r>
      <w:r w:rsidRPr="000061E1">
        <w:rPr>
          <w:rFonts w:eastAsia="Arial Unicode MS" w:cs="Times New Roman"/>
          <w:i/>
          <w:color w:val="auto"/>
          <w:sz w:val="20"/>
          <w:szCs w:val="20"/>
          <w:lang w:eastAsia="en-US"/>
        </w:rPr>
        <w:t xml:space="preserve"> </w:t>
      </w:r>
      <w:r w:rsidR="00CC68B4" w:rsidRPr="000061E1">
        <w:rPr>
          <w:rFonts w:eastAsia="Arial Unicode MS" w:cs="Times New Roman"/>
          <w:color w:val="auto"/>
          <w:sz w:val="20"/>
          <w:szCs w:val="20"/>
          <w:lang w:eastAsia="en-US"/>
        </w:rPr>
        <w:t>(</w:t>
      </w:r>
      <w:r w:rsidRPr="000061E1">
        <w:rPr>
          <w:rFonts w:eastAsia="Arial Unicode MS" w:cs="Times New Roman"/>
          <w:i/>
          <w:color w:val="auto"/>
          <w:sz w:val="20"/>
          <w:szCs w:val="20"/>
          <w:lang w:eastAsia="en-US"/>
        </w:rPr>
        <w:t>homicidio calificado</w:t>
      </w:r>
      <w:r w:rsidR="00CC68B4" w:rsidRPr="000061E1">
        <w:rPr>
          <w:rFonts w:eastAsia="Arial Unicode MS" w:cs="Times New Roman"/>
          <w:color w:val="auto"/>
          <w:sz w:val="20"/>
          <w:szCs w:val="20"/>
          <w:lang w:eastAsia="en-US"/>
        </w:rPr>
        <w:t xml:space="preserve">), </w:t>
      </w:r>
      <w:r w:rsidRPr="000061E1">
        <w:rPr>
          <w:rFonts w:eastAsia="Arial Unicode MS" w:cs="Times New Roman"/>
          <w:color w:val="auto"/>
          <w:sz w:val="20"/>
          <w:szCs w:val="20"/>
          <w:lang w:eastAsia="en-US"/>
        </w:rPr>
        <w:t>bribery</w:t>
      </w:r>
      <w:r w:rsidRPr="000061E1">
        <w:rPr>
          <w:rFonts w:eastAsia="Arial Unicode MS" w:cs="Times New Roman"/>
          <w:i/>
          <w:color w:val="auto"/>
          <w:sz w:val="20"/>
          <w:szCs w:val="20"/>
          <w:lang w:eastAsia="en-US"/>
        </w:rPr>
        <w:t xml:space="preserve"> </w:t>
      </w:r>
      <w:r w:rsidR="00CC68B4" w:rsidRPr="000061E1">
        <w:rPr>
          <w:rFonts w:eastAsia="Arial Unicode MS" w:cs="Times New Roman"/>
          <w:color w:val="auto"/>
          <w:sz w:val="20"/>
          <w:szCs w:val="20"/>
          <w:lang w:eastAsia="en-US"/>
        </w:rPr>
        <w:t>(</w:t>
      </w:r>
      <w:r w:rsidRPr="000061E1">
        <w:rPr>
          <w:rFonts w:eastAsia="Arial Unicode MS" w:cs="Times New Roman"/>
          <w:i/>
          <w:color w:val="auto"/>
          <w:sz w:val="20"/>
          <w:szCs w:val="20"/>
          <w:lang w:eastAsia="en-US"/>
        </w:rPr>
        <w:t>cohecho</w:t>
      </w:r>
      <w:r w:rsidR="00CC68B4" w:rsidRPr="000061E1">
        <w:rPr>
          <w:rFonts w:eastAsia="Arial Unicode MS" w:cs="Times New Roman"/>
          <w:color w:val="auto"/>
          <w:sz w:val="20"/>
          <w:szCs w:val="20"/>
          <w:lang w:eastAsia="en-US"/>
        </w:rPr>
        <w:t xml:space="preserve">) and </w:t>
      </w:r>
      <w:r w:rsidR="00D629DB">
        <w:rPr>
          <w:rFonts w:eastAsia="Arial Unicode MS" w:cs="Times New Roman"/>
          <w:color w:val="auto"/>
          <w:sz w:val="20"/>
          <w:szCs w:val="20"/>
          <w:lang w:eastAsia="en-US"/>
        </w:rPr>
        <w:t>offense</w:t>
      </w:r>
      <w:r w:rsidRPr="000061E1">
        <w:rPr>
          <w:sz w:val="20"/>
          <w:szCs w:val="20"/>
        </w:rPr>
        <w:t>s against the administration of justice</w:t>
      </w:r>
      <w:r w:rsidRPr="000061E1">
        <w:rPr>
          <w:rFonts w:eastAsia="Arial Unicode MS" w:cs="Times New Roman"/>
          <w:color w:val="auto"/>
          <w:sz w:val="20"/>
          <w:szCs w:val="20"/>
          <w:lang w:eastAsia="en-US"/>
        </w:rPr>
        <w:t xml:space="preserve"> (</w:t>
      </w:r>
      <w:r w:rsidR="00CC68B4" w:rsidRPr="00D629DB">
        <w:rPr>
          <w:rFonts w:eastAsia="Arial Unicode MS" w:cs="Times New Roman"/>
          <w:i/>
          <w:color w:val="auto"/>
          <w:sz w:val="20"/>
          <w:szCs w:val="20"/>
          <w:lang w:eastAsia="en-US"/>
        </w:rPr>
        <w:t>ultrajes</w:t>
      </w:r>
      <w:r w:rsidRPr="00D629DB">
        <w:rPr>
          <w:i/>
          <w:sz w:val="20"/>
          <w:szCs w:val="20"/>
        </w:rPr>
        <w:t xml:space="preserve"> en agravio de la administración de justicia</w:t>
      </w:r>
      <w:r w:rsidRPr="000061E1">
        <w:rPr>
          <w:rFonts w:eastAsia="Arial Unicode MS" w:cs="Times New Roman"/>
          <w:color w:val="auto"/>
          <w:sz w:val="20"/>
          <w:szCs w:val="20"/>
          <w:lang w:eastAsia="en-US"/>
        </w:rPr>
        <w:t>)</w:t>
      </w:r>
      <w:r>
        <w:rPr>
          <w:rFonts w:eastAsia="Arial Unicode MS" w:cs="Times New Roman"/>
          <w:color w:val="auto"/>
          <w:sz w:val="20"/>
          <w:szCs w:val="20"/>
          <w:lang w:eastAsia="en-US"/>
        </w:rPr>
        <w:t>.</w:t>
      </w:r>
      <w:r w:rsidR="00CC68B4" w:rsidRPr="000061E1">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The </w:t>
      </w:r>
      <w:r w:rsidR="00CC68B4" w:rsidRPr="000061E1">
        <w:rPr>
          <w:rFonts w:eastAsia="Arial Unicode MS" w:cs="Times New Roman"/>
          <w:color w:val="auto"/>
          <w:sz w:val="20"/>
          <w:szCs w:val="20"/>
          <w:lang w:eastAsia="en-US"/>
        </w:rPr>
        <w:t>court imposed an order of preventive detention</w:t>
      </w:r>
      <w:r w:rsidR="009F2A7C" w:rsidRPr="000061E1">
        <w:rPr>
          <w:rFonts w:eastAsia="Arial Unicode MS" w:cs="Times New Roman"/>
          <w:color w:val="auto"/>
          <w:sz w:val="20"/>
          <w:szCs w:val="20"/>
          <w:lang w:eastAsia="en-US"/>
        </w:rPr>
        <w:t xml:space="preserve"> on February 4, 2007</w:t>
      </w:r>
      <w:r>
        <w:rPr>
          <w:rFonts w:eastAsia="Arial Unicode MS" w:cs="Times New Roman"/>
          <w:color w:val="auto"/>
          <w:sz w:val="20"/>
          <w:szCs w:val="20"/>
          <w:lang w:eastAsia="en-US"/>
        </w:rPr>
        <w:t>, which lasted throughout the trial;</w:t>
      </w:r>
      <w:r w:rsidR="00CC68B4" w:rsidRPr="000061E1">
        <w:rPr>
          <w:rFonts w:eastAsia="Arial Unicode MS" w:cs="Times New Roman"/>
          <w:color w:val="auto"/>
          <w:sz w:val="20"/>
          <w:szCs w:val="20"/>
          <w:lang w:eastAsia="en-US"/>
        </w:rPr>
        <w:t xml:space="preserve"> on February 29, 2008, </w:t>
      </w:r>
      <w:r>
        <w:rPr>
          <w:rFonts w:eastAsia="Arial Unicode MS" w:cs="Times New Roman"/>
          <w:color w:val="auto"/>
          <w:sz w:val="20"/>
          <w:szCs w:val="20"/>
          <w:lang w:eastAsia="en-US"/>
        </w:rPr>
        <w:t>t</w:t>
      </w:r>
      <w:r w:rsidR="00CC68B4" w:rsidRPr="000061E1">
        <w:rPr>
          <w:rFonts w:eastAsia="Arial Unicode MS" w:cs="Times New Roman"/>
          <w:color w:val="auto"/>
          <w:sz w:val="20"/>
          <w:szCs w:val="20"/>
          <w:lang w:eastAsia="en-US"/>
        </w:rPr>
        <w:t xml:space="preserve">he </w:t>
      </w:r>
      <w:r>
        <w:rPr>
          <w:rFonts w:eastAsia="Arial Unicode MS" w:cs="Times New Roman"/>
          <w:color w:val="auto"/>
          <w:sz w:val="20"/>
          <w:szCs w:val="20"/>
          <w:lang w:eastAsia="en-US"/>
        </w:rPr>
        <w:t xml:space="preserve">petitioner was </w:t>
      </w:r>
      <w:r w:rsidR="00CC68B4" w:rsidRPr="000061E1">
        <w:rPr>
          <w:rFonts w:eastAsia="Arial Unicode MS" w:cs="Times New Roman"/>
          <w:color w:val="auto"/>
          <w:sz w:val="20"/>
          <w:szCs w:val="20"/>
          <w:lang w:eastAsia="en-US"/>
        </w:rPr>
        <w:t xml:space="preserve">convicted of </w:t>
      </w:r>
      <w:r w:rsidRPr="000061E1">
        <w:rPr>
          <w:rFonts w:eastAsia="Arial Unicode MS" w:cs="Times New Roman"/>
          <w:color w:val="auto"/>
          <w:sz w:val="20"/>
          <w:szCs w:val="20"/>
          <w:lang w:eastAsia="en-US"/>
        </w:rPr>
        <w:t>all</w:t>
      </w:r>
      <w:r w:rsidR="00CC68B4" w:rsidRPr="000061E1">
        <w:rPr>
          <w:rFonts w:eastAsia="Arial Unicode MS" w:cs="Times New Roman"/>
          <w:color w:val="auto"/>
          <w:sz w:val="20"/>
          <w:szCs w:val="20"/>
          <w:lang w:eastAsia="en-US"/>
        </w:rPr>
        <w:t xml:space="preserve"> the</w:t>
      </w:r>
      <w:r w:rsidR="001E56B7">
        <w:rPr>
          <w:rFonts w:eastAsia="Arial Unicode MS" w:cs="Times New Roman"/>
          <w:color w:val="auto"/>
          <w:sz w:val="20"/>
          <w:szCs w:val="20"/>
          <w:lang w:eastAsia="en-US"/>
        </w:rPr>
        <w:t xml:space="preserve"> above-mentioned</w:t>
      </w:r>
      <w:r w:rsidR="00CC68B4" w:rsidRPr="000061E1">
        <w:rPr>
          <w:rFonts w:eastAsia="Arial Unicode MS" w:cs="Times New Roman"/>
          <w:color w:val="auto"/>
          <w:sz w:val="20"/>
          <w:szCs w:val="20"/>
          <w:lang w:eastAsia="en-US"/>
        </w:rPr>
        <w:t xml:space="preserve"> crimes and sentenced </w:t>
      </w:r>
      <w:r>
        <w:rPr>
          <w:rFonts w:eastAsia="Arial Unicode MS" w:cs="Times New Roman"/>
          <w:color w:val="auto"/>
          <w:sz w:val="20"/>
          <w:szCs w:val="20"/>
          <w:lang w:eastAsia="en-US"/>
        </w:rPr>
        <w:t xml:space="preserve">to </w:t>
      </w:r>
      <w:r w:rsidR="00CC68B4" w:rsidRPr="000061E1">
        <w:rPr>
          <w:rFonts w:eastAsia="Arial Unicode MS" w:cs="Times New Roman"/>
          <w:color w:val="auto"/>
          <w:sz w:val="20"/>
          <w:szCs w:val="20"/>
          <w:lang w:eastAsia="en-US"/>
        </w:rPr>
        <w:t>60 years and six months</w:t>
      </w:r>
      <w:r>
        <w:rPr>
          <w:rFonts w:eastAsia="Arial Unicode MS" w:cs="Times New Roman"/>
          <w:color w:val="auto"/>
          <w:sz w:val="20"/>
          <w:szCs w:val="20"/>
          <w:lang w:eastAsia="en-US"/>
        </w:rPr>
        <w:t xml:space="preserve"> in prison</w:t>
      </w:r>
      <w:r w:rsidR="00CC68B4" w:rsidRPr="000061E1">
        <w:rPr>
          <w:rFonts w:eastAsia="Arial Unicode MS" w:cs="Times New Roman"/>
          <w:color w:val="auto"/>
          <w:sz w:val="20"/>
          <w:szCs w:val="20"/>
          <w:lang w:eastAsia="en-US"/>
        </w:rPr>
        <w:t>.</w:t>
      </w:r>
    </w:p>
    <w:p w14:paraId="445D914E" w14:textId="7B680B3C" w:rsidR="00955F15" w:rsidRPr="001E56B7" w:rsidRDefault="00955F15" w:rsidP="00D41DEF">
      <w:pPr>
        <w:rPr>
          <w:sz w:val="20"/>
          <w:szCs w:val="20"/>
        </w:rPr>
      </w:pPr>
    </w:p>
    <w:p w14:paraId="0B1FF871" w14:textId="6E73F0B7" w:rsidR="00CC68B4" w:rsidRPr="000061E1" w:rsidRDefault="000061E1" w:rsidP="005978B1">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B</w:t>
      </w:r>
      <w:r w:rsidR="00955F15" w:rsidRPr="000061E1">
        <w:rPr>
          <w:rFonts w:eastAsia="Arial Unicode MS" w:cs="Times New Roman"/>
          <w:color w:val="auto"/>
          <w:sz w:val="20"/>
          <w:szCs w:val="20"/>
          <w:lang w:eastAsia="en-US"/>
        </w:rPr>
        <w:t xml:space="preserve">etween 2008 and 2010 </w:t>
      </w:r>
      <w:r>
        <w:rPr>
          <w:rFonts w:eastAsia="Arial Unicode MS" w:cs="Times New Roman"/>
          <w:color w:val="auto"/>
          <w:sz w:val="20"/>
          <w:szCs w:val="20"/>
          <w:lang w:eastAsia="en-US"/>
        </w:rPr>
        <w:t>t</w:t>
      </w:r>
      <w:r w:rsidR="00955F15" w:rsidRPr="000061E1">
        <w:rPr>
          <w:rFonts w:eastAsia="Arial Unicode MS" w:cs="Times New Roman"/>
          <w:color w:val="auto"/>
          <w:sz w:val="20"/>
          <w:szCs w:val="20"/>
          <w:lang w:eastAsia="en-US"/>
        </w:rPr>
        <w:t xml:space="preserve">he </w:t>
      </w:r>
      <w:r>
        <w:rPr>
          <w:rFonts w:eastAsia="Arial Unicode MS" w:cs="Times New Roman"/>
          <w:color w:val="auto"/>
          <w:sz w:val="20"/>
          <w:szCs w:val="20"/>
          <w:lang w:eastAsia="en-US"/>
        </w:rPr>
        <w:t xml:space="preserve">petitioner </w:t>
      </w:r>
      <w:r w:rsidR="00955F15" w:rsidRPr="000061E1">
        <w:rPr>
          <w:rFonts w:eastAsia="Arial Unicode MS" w:cs="Times New Roman"/>
          <w:color w:val="auto"/>
          <w:sz w:val="20"/>
          <w:szCs w:val="20"/>
          <w:lang w:eastAsia="en-US"/>
        </w:rPr>
        <w:t xml:space="preserve">unsuccessfully invoked several post-trial remedies to challenge his convictions and the circumstances that gave rise to </w:t>
      </w:r>
      <w:r>
        <w:rPr>
          <w:rFonts w:eastAsia="Arial Unicode MS" w:cs="Times New Roman"/>
          <w:color w:val="auto"/>
          <w:sz w:val="20"/>
          <w:szCs w:val="20"/>
          <w:lang w:eastAsia="en-US"/>
        </w:rPr>
        <w:t>them,</w:t>
      </w:r>
      <w:r w:rsidR="00955F15" w:rsidRPr="000061E1">
        <w:rPr>
          <w:rFonts w:eastAsia="Arial Unicode MS" w:cs="Times New Roman"/>
          <w:color w:val="auto"/>
          <w:sz w:val="20"/>
          <w:szCs w:val="20"/>
          <w:lang w:eastAsia="en-US"/>
        </w:rPr>
        <w:t xml:space="preserve"> including his alleged illegal detention.  In this regard, the </w:t>
      </w:r>
      <w:r w:rsidR="001E56B7">
        <w:rPr>
          <w:rFonts w:eastAsia="Arial Unicode MS" w:cs="Times New Roman"/>
          <w:color w:val="auto"/>
          <w:sz w:val="20"/>
          <w:szCs w:val="20"/>
          <w:lang w:eastAsia="en-US"/>
        </w:rPr>
        <w:t>petitioner</w:t>
      </w:r>
      <w:r w:rsidR="00644DC6" w:rsidRPr="000061E1">
        <w:rPr>
          <w:rFonts w:eastAsia="Arial Unicode MS" w:cs="Times New Roman"/>
          <w:color w:val="auto"/>
          <w:sz w:val="20"/>
          <w:szCs w:val="20"/>
          <w:lang w:eastAsia="en-US"/>
        </w:rPr>
        <w:t xml:space="preserve"> </w:t>
      </w:r>
      <w:r w:rsidR="001E56B7">
        <w:rPr>
          <w:rFonts w:eastAsia="Arial Unicode MS" w:cs="Times New Roman"/>
          <w:color w:val="auto"/>
          <w:sz w:val="20"/>
          <w:szCs w:val="20"/>
          <w:lang w:eastAsia="en-US"/>
        </w:rPr>
        <w:t xml:space="preserve">filed an </w:t>
      </w:r>
      <w:r w:rsidR="00644DC6" w:rsidRPr="000061E1">
        <w:rPr>
          <w:rFonts w:eastAsia="Arial Unicode MS" w:cs="Times New Roman"/>
          <w:color w:val="auto"/>
          <w:sz w:val="20"/>
          <w:szCs w:val="20"/>
          <w:lang w:eastAsia="en-US"/>
        </w:rPr>
        <w:t>appeal</w:t>
      </w:r>
      <w:r w:rsidR="00955F15" w:rsidRPr="000061E1">
        <w:rPr>
          <w:rFonts w:eastAsia="Arial Unicode MS" w:cs="Times New Roman"/>
          <w:color w:val="auto"/>
          <w:sz w:val="20"/>
          <w:szCs w:val="20"/>
          <w:lang w:eastAsia="en-US"/>
        </w:rPr>
        <w:t xml:space="preserve"> to the </w:t>
      </w:r>
      <w:r w:rsidR="000903DB">
        <w:rPr>
          <w:rFonts w:eastAsia="Arial Unicode MS" w:cs="Times New Roman"/>
          <w:color w:val="auto"/>
          <w:sz w:val="20"/>
          <w:szCs w:val="20"/>
          <w:lang w:eastAsia="en-US"/>
        </w:rPr>
        <w:t>Second Criminal Collegiate Chamber (</w:t>
      </w:r>
      <w:r w:rsidR="00955F15" w:rsidRPr="000903DB">
        <w:rPr>
          <w:rFonts w:eastAsia="Arial Unicode MS" w:cs="Times New Roman"/>
          <w:i/>
          <w:iCs/>
          <w:color w:val="auto"/>
          <w:sz w:val="20"/>
          <w:szCs w:val="20"/>
          <w:lang w:eastAsia="en-US"/>
        </w:rPr>
        <w:t>Segunda Sala Colegiada Penal</w:t>
      </w:r>
      <w:r w:rsidR="000903DB">
        <w:rPr>
          <w:rFonts w:eastAsia="Arial Unicode MS" w:cs="Times New Roman"/>
          <w:color w:val="auto"/>
          <w:sz w:val="20"/>
          <w:szCs w:val="20"/>
          <w:lang w:eastAsia="en-US"/>
        </w:rPr>
        <w:t>),</w:t>
      </w:r>
      <w:r w:rsidR="00955F15" w:rsidRPr="000061E1">
        <w:rPr>
          <w:rFonts w:eastAsia="Arial Unicode MS" w:cs="Times New Roman"/>
          <w:color w:val="auto"/>
          <w:sz w:val="20"/>
          <w:szCs w:val="20"/>
          <w:lang w:eastAsia="en-US"/>
        </w:rPr>
        <w:t xml:space="preserve"> which dismissed </w:t>
      </w:r>
      <w:r w:rsidR="001E56B7">
        <w:rPr>
          <w:rFonts w:eastAsia="Arial Unicode MS" w:cs="Times New Roman"/>
          <w:color w:val="auto"/>
          <w:sz w:val="20"/>
          <w:szCs w:val="20"/>
          <w:lang w:eastAsia="en-US"/>
        </w:rPr>
        <w:t>it</w:t>
      </w:r>
      <w:r w:rsidR="00955F15" w:rsidRPr="000061E1">
        <w:rPr>
          <w:rFonts w:eastAsia="Arial Unicode MS" w:cs="Times New Roman"/>
          <w:color w:val="auto"/>
          <w:sz w:val="20"/>
          <w:szCs w:val="20"/>
          <w:lang w:eastAsia="en-US"/>
        </w:rPr>
        <w:t xml:space="preserve"> on July 1, 2008. Subsequently, the </w:t>
      </w:r>
      <w:r w:rsidR="000903DB">
        <w:rPr>
          <w:rFonts w:eastAsia="Arial Unicode MS" w:cs="Times New Roman"/>
          <w:color w:val="auto"/>
          <w:sz w:val="20"/>
          <w:szCs w:val="20"/>
          <w:lang w:eastAsia="en-US"/>
        </w:rPr>
        <w:t xml:space="preserve">petitioner </w:t>
      </w:r>
      <w:r w:rsidR="00955F15" w:rsidRPr="000061E1">
        <w:rPr>
          <w:rFonts w:eastAsia="Arial Unicode MS" w:cs="Times New Roman"/>
          <w:color w:val="auto"/>
          <w:sz w:val="20"/>
          <w:szCs w:val="20"/>
          <w:lang w:eastAsia="en-US"/>
        </w:rPr>
        <w:t xml:space="preserve">initiated </w:t>
      </w:r>
      <w:r w:rsidR="00955F15" w:rsidRPr="000903DB">
        <w:rPr>
          <w:rFonts w:eastAsia="Arial Unicode MS" w:cs="Times New Roman"/>
          <w:i/>
          <w:iCs/>
          <w:color w:val="auto"/>
          <w:sz w:val="20"/>
          <w:szCs w:val="20"/>
          <w:lang w:eastAsia="en-US"/>
        </w:rPr>
        <w:t xml:space="preserve">amparo </w:t>
      </w:r>
      <w:r w:rsidR="00955F15" w:rsidRPr="000061E1">
        <w:rPr>
          <w:rFonts w:eastAsia="Arial Unicode MS" w:cs="Times New Roman"/>
          <w:color w:val="auto"/>
          <w:sz w:val="20"/>
          <w:szCs w:val="20"/>
          <w:lang w:eastAsia="en-US"/>
        </w:rPr>
        <w:t xml:space="preserve">proceedings in the </w:t>
      </w:r>
      <w:r w:rsidR="000903DB">
        <w:rPr>
          <w:rFonts w:eastAsia="Arial Unicode MS" w:cs="Times New Roman"/>
          <w:color w:val="auto"/>
          <w:sz w:val="20"/>
          <w:szCs w:val="20"/>
          <w:lang w:eastAsia="en-US"/>
        </w:rPr>
        <w:t>Third Criminal Collegiate Tribunal of the Second Circuit (</w:t>
      </w:r>
      <w:r w:rsidR="00955F15" w:rsidRPr="000903DB">
        <w:rPr>
          <w:rFonts w:eastAsia="Arial Unicode MS" w:cs="Times New Roman"/>
          <w:i/>
          <w:iCs/>
          <w:color w:val="auto"/>
          <w:sz w:val="20"/>
          <w:szCs w:val="20"/>
          <w:lang w:eastAsia="en-US"/>
        </w:rPr>
        <w:t>Tercer Tribunal Colegiado en Materia Penal del Segundo</w:t>
      </w:r>
      <w:r w:rsidR="000903DB" w:rsidRPr="000903DB">
        <w:rPr>
          <w:rFonts w:eastAsia="Arial Unicode MS" w:cs="Times New Roman"/>
          <w:i/>
          <w:iCs/>
          <w:color w:val="auto"/>
          <w:sz w:val="20"/>
          <w:szCs w:val="20"/>
          <w:lang w:eastAsia="en-US"/>
        </w:rPr>
        <w:t xml:space="preserve"> Circuito</w:t>
      </w:r>
      <w:r w:rsidR="000903DB">
        <w:rPr>
          <w:rFonts w:eastAsia="Arial Unicode MS" w:cs="Times New Roman"/>
          <w:i/>
          <w:iCs/>
          <w:color w:val="auto"/>
          <w:sz w:val="20"/>
          <w:szCs w:val="20"/>
          <w:lang w:eastAsia="en-US"/>
        </w:rPr>
        <w:t xml:space="preserve"> </w:t>
      </w:r>
      <w:r w:rsidR="000903DB" w:rsidRPr="000903DB">
        <w:rPr>
          <w:rFonts w:eastAsia="Arial Unicode MS" w:cs="Times New Roman"/>
          <w:color w:val="auto"/>
          <w:sz w:val="20"/>
          <w:szCs w:val="20"/>
          <w:lang w:eastAsia="en-US"/>
        </w:rPr>
        <w:t>or “Third Tribunal”</w:t>
      </w:r>
      <w:r w:rsidR="00955F15" w:rsidRPr="000061E1">
        <w:rPr>
          <w:rFonts w:eastAsia="Arial Unicode MS" w:cs="Times New Roman"/>
          <w:color w:val="auto"/>
          <w:sz w:val="20"/>
          <w:szCs w:val="20"/>
          <w:lang w:eastAsia="en-US"/>
        </w:rPr>
        <w:t>). The T</w:t>
      </w:r>
      <w:r w:rsidR="000903DB">
        <w:rPr>
          <w:rFonts w:eastAsia="Arial Unicode MS" w:cs="Times New Roman"/>
          <w:color w:val="auto"/>
          <w:sz w:val="20"/>
          <w:szCs w:val="20"/>
          <w:lang w:eastAsia="en-US"/>
        </w:rPr>
        <w:t>hird</w:t>
      </w:r>
      <w:r w:rsidR="00955F15" w:rsidRPr="000061E1">
        <w:rPr>
          <w:rFonts w:eastAsia="Arial Unicode MS" w:cs="Times New Roman"/>
          <w:color w:val="auto"/>
          <w:sz w:val="20"/>
          <w:szCs w:val="20"/>
          <w:lang w:eastAsia="en-US"/>
        </w:rPr>
        <w:t xml:space="preserve"> Tribunal remitted the matter to the </w:t>
      </w:r>
      <w:r w:rsidR="000903DB">
        <w:rPr>
          <w:rFonts w:eastAsia="Arial Unicode MS" w:cs="Times New Roman"/>
          <w:color w:val="auto"/>
          <w:sz w:val="20"/>
          <w:szCs w:val="20"/>
          <w:lang w:eastAsia="en-US"/>
        </w:rPr>
        <w:t>Second Criminal Collegiate Chamber</w:t>
      </w:r>
      <w:r w:rsidR="00955F15" w:rsidRPr="000061E1">
        <w:rPr>
          <w:rFonts w:eastAsia="Arial Unicode MS" w:cs="Times New Roman"/>
          <w:color w:val="auto"/>
          <w:sz w:val="20"/>
          <w:szCs w:val="20"/>
          <w:lang w:eastAsia="en-US"/>
        </w:rPr>
        <w:t xml:space="preserve">, which ultimately reaffirmed its previous ruling on March 17, 2009.  Finally, </w:t>
      </w:r>
      <w:r w:rsidR="000903DB">
        <w:rPr>
          <w:rFonts w:eastAsia="Arial Unicode MS" w:cs="Times New Roman"/>
          <w:color w:val="auto"/>
          <w:sz w:val="20"/>
          <w:szCs w:val="20"/>
          <w:lang w:eastAsia="en-US"/>
        </w:rPr>
        <w:t xml:space="preserve">the petitioner </w:t>
      </w:r>
      <w:r w:rsidR="00955F15" w:rsidRPr="000061E1">
        <w:rPr>
          <w:rFonts w:eastAsia="Arial Unicode MS" w:cs="Times New Roman"/>
          <w:color w:val="auto"/>
          <w:sz w:val="20"/>
          <w:szCs w:val="20"/>
          <w:lang w:eastAsia="en-US"/>
        </w:rPr>
        <w:t xml:space="preserve">filed a </w:t>
      </w:r>
      <w:r w:rsidR="000903DB">
        <w:rPr>
          <w:rFonts w:eastAsia="Arial Unicode MS" w:cs="Times New Roman"/>
          <w:color w:val="auto"/>
          <w:sz w:val="20"/>
          <w:szCs w:val="20"/>
          <w:lang w:eastAsia="en-US"/>
        </w:rPr>
        <w:t>special appeal for review (</w:t>
      </w:r>
      <w:r w:rsidR="00955F15" w:rsidRPr="000061E1">
        <w:rPr>
          <w:rFonts w:eastAsia="Arial Unicode MS" w:cs="Times New Roman"/>
          <w:i/>
          <w:color w:val="auto"/>
          <w:sz w:val="20"/>
          <w:szCs w:val="20"/>
          <w:lang w:eastAsia="en-US"/>
        </w:rPr>
        <w:t>recurso de revisi</w:t>
      </w:r>
      <w:r w:rsidR="00644DC6" w:rsidRPr="000061E1">
        <w:rPr>
          <w:rFonts w:eastAsia="Arial Unicode MS" w:cs="Times New Roman"/>
          <w:i/>
          <w:color w:val="auto"/>
          <w:sz w:val="20"/>
          <w:szCs w:val="20"/>
          <w:lang w:eastAsia="en-US"/>
        </w:rPr>
        <w:t>ó</w:t>
      </w:r>
      <w:r w:rsidR="00955F15" w:rsidRPr="000061E1">
        <w:rPr>
          <w:rFonts w:eastAsia="Arial Unicode MS" w:cs="Times New Roman"/>
          <w:i/>
          <w:color w:val="auto"/>
          <w:sz w:val="20"/>
          <w:szCs w:val="20"/>
          <w:lang w:eastAsia="en-US"/>
        </w:rPr>
        <w:t>n extraordinario</w:t>
      </w:r>
      <w:r w:rsidR="000903DB">
        <w:rPr>
          <w:rFonts w:eastAsia="Arial Unicode MS" w:cs="Times New Roman"/>
          <w:color w:val="auto"/>
          <w:sz w:val="20"/>
          <w:szCs w:val="20"/>
          <w:lang w:eastAsia="en-US"/>
        </w:rPr>
        <w:t>)</w:t>
      </w:r>
      <w:r w:rsidR="00955F15" w:rsidRPr="000061E1">
        <w:rPr>
          <w:rFonts w:eastAsia="Arial Unicode MS" w:cs="Times New Roman"/>
          <w:color w:val="auto"/>
          <w:sz w:val="20"/>
          <w:szCs w:val="20"/>
          <w:lang w:eastAsia="en-US"/>
        </w:rPr>
        <w:t xml:space="preserve"> in February 2010</w:t>
      </w:r>
      <w:r w:rsidR="000903DB">
        <w:rPr>
          <w:rFonts w:eastAsia="Arial Unicode MS" w:cs="Times New Roman"/>
          <w:color w:val="auto"/>
          <w:sz w:val="20"/>
          <w:szCs w:val="20"/>
          <w:lang w:eastAsia="en-US"/>
        </w:rPr>
        <w:t>,</w:t>
      </w:r>
      <w:r w:rsidR="00955F15" w:rsidRPr="000061E1">
        <w:rPr>
          <w:rFonts w:eastAsia="Arial Unicode MS" w:cs="Times New Roman"/>
          <w:color w:val="auto"/>
          <w:sz w:val="20"/>
          <w:szCs w:val="20"/>
          <w:lang w:eastAsia="en-US"/>
        </w:rPr>
        <w:t xml:space="preserve"> which was dismissed on April 8, 2010</w:t>
      </w:r>
      <w:r w:rsidR="00955F15" w:rsidRPr="000061E1">
        <w:rPr>
          <w:rFonts w:eastAsia="Arial Unicode MS" w:cs="Times New Roman"/>
          <w:color w:val="auto"/>
          <w:sz w:val="20"/>
          <w:szCs w:val="20"/>
          <w:vertAlign w:val="superscript"/>
          <w:lang w:eastAsia="en-US"/>
        </w:rPr>
        <w:footnoteReference w:id="5"/>
      </w:r>
      <w:r w:rsidR="00955F15" w:rsidRPr="000061E1">
        <w:rPr>
          <w:rFonts w:eastAsia="Arial Unicode MS" w:cs="Times New Roman"/>
          <w:color w:val="auto"/>
          <w:sz w:val="20"/>
          <w:szCs w:val="20"/>
          <w:lang w:eastAsia="en-US"/>
        </w:rPr>
        <w:t xml:space="preserve">. According to the petitioner, his legal representatives were notified about the dismissal on April 8, 2010, but he was not personally notified until the beginning of 2011. The petitioner contends that he complied with the requirement of exhaustion of domestic remedies prior to presenting his petition to the </w:t>
      </w:r>
      <w:r w:rsidR="001E56B7">
        <w:rPr>
          <w:rFonts w:eastAsia="Arial Unicode MS" w:cs="Times New Roman"/>
          <w:color w:val="auto"/>
          <w:sz w:val="20"/>
          <w:szCs w:val="20"/>
          <w:lang w:eastAsia="en-US"/>
        </w:rPr>
        <w:t>IACHR</w:t>
      </w:r>
      <w:r w:rsidR="00955F15" w:rsidRPr="000061E1">
        <w:rPr>
          <w:rFonts w:eastAsia="Arial Unicode MS" w:cs="Times New Roman"/>
          <w:color w:val="auto"/>
          <w:sz w:val="20"/>
          <w:szCs w:val="20"/>
          <w:lang w:eastAsia="en-US"/>
        </w:rPr>
        <w:t>.</w:t>
      </w:r>
    </w:p>
    <w:p w14:paraId="4D98E378" w14:textId="438D0441" w:rsidR="00BE5C78" w:rsidRPr="000061E1" w:rsidRDefault="00BE5C78" w:rsidP="00D41DEF">
      <w:pPr>
        <w:rPr>
          <w:rFonts w:ascii="Cambria" w:hAnsi="Cambria"/>
          <w:sz w:val="20"/>
          <w:szCs w:val="20"/>
        </w:rPr>
      </w:pPr>
    </w:p>
    <w:p w14:paraId="326CB946" w14:textId="7B4A7B6B" w:rsidR="00BE5C78" w:rsidRPr="000061E1" w:rsidRDefault="00955F15" w:rsidP="00D41D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0061E1">
        <w:rPr>
          <w:rFonts w:ascii="Cambria" w:hAnsi="Cambria"/>
          <w:sz w:val="20"/>
          <w:szCs w:val="20"/>
        </w:rPr>
        <w:t xml:space="preserve">Ultimately, the petitioner </w:t>
      </w:r>
      <w:r w:rsidR="007B2EE3">
        <w:rPr>
          <w:rFonts w:ascii="Cambria" w:hAnsi="Cambria"/>
          <w:sz w:val="20"/>
          <w:szCs w:val="20"/>
        </w:rPr>
        <w:t>submits</w:t>
      </w:r>
      <w:r w:rsidRPr="000061E1">
        <w:rPr>
          <w:rFonts w:ascii="Cambria" w:hAnsi="Cambria"/>
          <w:sz w:val="20"/>
          <w:szCs w:val="20"/>
        </w:rPr>
        <w:t xml:space="preserve"> that he was convicted of a murder that he did not commit, primarily </w:t>
      </w:r>
      <w:r w:rsidR="007B2EE3" w:rsidRPr="000061E1">
        <w:rPr>
          <w:rFonts w:ascii="Cambria" w:hAnsi="Cambria"/>
          <w:sz w:val="20"/>
          <w:szCs w:val="20"/>
        </w:rPr>
        <w:t>based on</w:t>
      </w:r>
      <w:r w:rsidRPr="000061E1">
        <w:rPr>
          <w:rFonts w:ascii="Cambria" w:hAnsi="Cambria"/>
          <w:sz w:val="20"/>
          <w:szCs w:val="20"/>
        </w:rPr>
        <w:t xml:space="preserve"> a confession that was given in </w:t>
      </w:r>
      <w:r w:rsidR="007B2EE3">
        <w:rPr>
          <w:rFonts w:ascii="Cambria" w:hAnsi="Cambria"/>
          <w:sz w:val="20"/>
          <w:szCs w:val="20"/>
        </w:rPr>
        <w:t xml:space="preserve">violation of </w:t>
      </w:r>
      <w:r w:rsidRPr="000061E1">
        <w:rPr>
          <w:rFonts w:ascii="Cambria" w:hAnsi="Cambria"/>
          <w:sz w:val="20"/>
          <w:szCs w:val="20"/>
        </w:rPr>
        <w:t>rights</w:t>
      </w:r>
      <w:r w:rsidR="007B2EE3">
        <w:rPr>
          <w:rFonts w:ascii="Cambria" w:hAnsi="Cambria"/>
          <w:sz w:val="20"/>
          <w:szCs w:val="20"/>
        </w:rPr>
        <w:t>,</w:t>
      </w:r>
      <w:r w:rsidRPr="000061E1">
        <w:rPr>
          <w:rFonts w:ascii="Cambria" w:hAnsi="Cambria"/>
          <w:sz w:val="20"/>
          <w:szCs w:val="20"/>
        </w:rPr>
        <w:t xml:space="preserve"> including due process. </w:t>
      </w:r>
      <w:r w:rsidR="007B2EE3">
        <w:rPr>
          <w:rFonts w:ascii="Cambria" w:hAnsi="Cambria"/>
          <w:sz w:val="20"/>
          <w:szCs w:val="20"/>
        </w:rPr>
        <w:t>He further contends</w:t>
      </w:r>
      <w:r w:rsidRPr="000061E1">
        <w:rPr>
          <w:rFonts w:ascii="Cambria" w:hAnsi="Cambria"/>
          <w:sz w:val="20"/>
          <w:szCs w:val="20"/>
        </w:rPr>
        <w:t xml:space="preserve"> that the judicial authorities failed to provide any redress, </w:t>
      </w:r>
      <w:r w:rsidR="007B2EE3">
        <w:rPr>
          <w:rFonts w:ascii="Cambria" w:hAnsi="Cambria"/>
          <w:sz w:val="20"/>
          <w:szCs w:val="20"/>
        </w:rPr>
        <w:t>and that they</w:t>
      </w:r>
      <w:r w:rsidRPr="000061E1">
        <w:rPr>
          <w:rFonts w:ascii="Cambria" w:hAnsi="Cambria"/>
          <w:sz w:val="20"/>
          <w:szCs w:val="20"/>
        </w:rPr>
        <w:t xml:space="preserve"> misapplied or misinterpreted relevant provisions of domestic law, including the Constitution and the </w:t>
      </w:r>
      <w:r w:rsidR="007B2EE3">
        <w:rPr>
          <w:rFonts w:ascii="Cambria" w:hAnsi="Cambria"/>
          <w:sz w:val="20"/>
          <w:szCs w:val="20"/>
        </w:rPr>
        <w:t xml:space="preserve">Criminal </w:t>
      </w:r>
      <w:r w:rsidRPr="000061E1">
        <w:rPr>
          <w:rFonts w:ascii="Cambria" w:hAnsi="Cambria"/>
          <w:sz w:val="20"/>
          <w:szCs w:val="20"/>
        </w:rPr>
        <w:t>Code of Mexico.</w:t>
      </w:r>
    </w:p>
    <w:p w14:paraId="2B5EA621" w14:textId="77777777" w:rsidR="00BE5C78" w:rsidRPr="000061E1" w:rsidRDefault="00BE5C78" w:rsidP="00D41DEF">
      <w:pPr>
        <w:pStyle w:val="ListParagraph"/>
        <w:rPr>
          <w:sz w:val="20"/>
          <w:szCs w:val="20"/>
        </w:rPr>
      </w:pPr>
    </w:p>
    <w:p w14:paraId="3D1B2189" w14:textId="11FB79F6" w:rsidR="00955F15" w:rsidRPr="00F4033B" w:rsidRDefault="00FF0949" w:rsidP="00943D5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rPr>
      </w:pPr>
      <w:r w:rsidRPr="00F4033B">
        <w:rPr>
          <w:rFonts w:eastAsia="Arial Unicode MS" w:cs="Times New Roman"/>
          <w:color w:val="auto"/>
          <w:sz w:val="20"/>
          <w:szCs w:val="20"/>
          <w:lang w:eastAsia="en-US"/>
        </w:rPr>
        <w:t>For its part, t</w:t>
      </w:r>
      <w:r w:rsidR="00955F15" w:rsidRPr="00F4033B">
        <w:rPr>
          <w:rFonts w:eastAsia="Arial Unicode MS" w:cs="Times New Roman"/>
          <w:color w:val="auto"/>
          <w:sz w:val="20"/>
          <w:szCs w:val="20"/>
          <w:lang w:eastAsia="en-US"/>
        </w:rPr>
        <w:t xml:space="preserve">he State contends that the petition is inadmissible primarily </w:t>
      </w:r>
      <w:r w:rsidR="001E56B7" w:rsidRPr="00F4033B">
        <w:rPr>
          <w:rFonts w:eastAsia="Arial Unicode MS" w:cs="Times New Roman"/>
          <w:color w:val="auto"/>
          <w:sz w:val="20"/>
          <w:szCs w:val="20"/>
          <w:lang w:eastAsia="en-US"/>
        </w:rPr>
        <w:t>based on</w:t>
      </w:r>
      <w:r w:rsidRPr="00F4033B">
        <w:rPr>
          <w:rFonts w:eastAsia="Arial Unicode MS" w:cs="Times New Roman"/>
          <w:color w:val="auto"/>
          <w:sz w:val="20"/>
          <w:szCs w:val="20"/>
          <w:lang w:eastAsia="en-US"/>
        </w:rPr>
        <w:t xml:space="preserve"> </w:t>
      </w:r>
      <w:r w:rsidR="00F4033B" w:rsidRPr="00F4033B">
        <w:rPr>
          <w:rFonts w:eastAsia="Arial Unicode MS" w:cs="Times New Roman"/>
          <w:color w:val="auto"/>
          <w:sz w:val="20"/>
          <w:szCs w:val="20"/>
          <w:lang w:eastAsia="en-US"/>
        </w:rPr>
        <w:t>the</w:t>
      </w:r>
      <w:r w:rsidR="001E56B7" w:rsidRPr="00F4033B">
        <w:rPr>
          <w:rFonts w:eastAsia="Arial Unicode MS" w:cs="Times New Roman"/>
          <w:color w:val="auto"/>
          <w:sz w:val="20"/>
          <w:szCs w:val="20"/>
          <w:lang w:eastAsia="en-US"/>
        </w:rPr>
        <w:t xml:space="preserve"> </w:t>
      </w:r>
      <w:r w:rsidRPr="00F4033B">
        <w:rPr>
          <w:rFonts w:eastAsia="Arial Unicode MS" w:cs="Times New Roman"/>
          <w:color w:val="auto"/>
          <w:sz w:val="20"/>
          <w:szCs w:val="20"/>
          <w:lang w:eastAsia="en-US"/>
        </w:rPr>
        <w:t>failure</w:t>
      </w:r>
      <w:r w:rsidR="00955F15" w:rsidRPr="00F4033B">
        <w:rPr>
          <w:rFonts w:eastAsia="Arial Unicode MS" w:cs="Times New Roman"/>
          <w:color w:val="auto"/>
          <w:sz w:val="20"/>
          <w:szCs w:val="20"/>
          <w:lang w:eastAsia="en-US"/>
        </w:rPr>
        <w:t xml:space="preserve"> to exhaust domestic remedies; untimely </w:t>
      </w:r>
      <w:r w:rsidRPr="00F4033B">
        <w:rPr>
          <w:rFonts w:eastAsia="Arial Unicode MS" w:cs="Times New Roman"/>
          <w:color w:val="auto"/>
          <w:sz w:val="20"/>
          <w:szCs w:val="20"/>
          <w:lang w:eastAsia="en-US"/>
        </w:rPr>
        <w:t>filing</w:t>
      </w:r>
      <w:r w:rsidR="00955F15" w:rsidRPr="00F4033B">
        <w:rPr>
          <w:rFonts w:eastAsia="Arial Unicode MS" w:cs="Times New Roman"/>
          <w:color w:val="auto"/>
          <w:sz w:val="20"/>
          <w:szCs w:val="20"/>
          <w:lang w:eastAsia="en-US"/>
        </w:rPr>
        <w:t xml:space="preserve">; </w:t>
      </w:r>
      <w:r w:rsidRPr="00F4033B">
        <w:rPr>
          <w:rFonts w:eastAsia="Arial Unicode MS" w:cs="Times New Roman"/>
          <w:color w:val="auto"/>
          <w:sz w:val="20"/>
          <w:szCs w:val="20"/>
          <w:lang w:eastAsia="en-US"/>
        </w:rPr>
        <w:t>and that the</w:t>
      </w:r>
      <w:r w:rsidR="00955F15" w:rsidRPr="00F4033B">
        <w:rPr>
          <w:rFonts w:eastAsia="Arial Unicode MS" w:cs="Times New Roman"/>
          <w:color w:val="auto"/>
          <w:sz w:val="20"/>
          <w:szCs w:val="20"/>
          <w:lang w:eastAsia="en-US"/>
        </w:rPr>
        <w:t xml:space="preserve"> adjudication of the petition would </w:t>
      </w:r>
      <w:r w:rsidR="00F4033B" w:rsidRPr="00F4033B">
        <w:rPr>
          <w:rFonts w:eastAsia="Arial Unicode MS" w:cs="Times New Roman"/>
          <w:color w:val="auto"/>
          <w:sz w:val="20"/>
          <w:szCs w:val="20"/>
          <w:lang w:eastAsia="en-US"/>
        </w:rPr>
        <w:t>be</w:t>
      </w:r>
      <w:r w:rsidR="001E56B7" w:rsidRPr="00F4033B">
        <w:rPr>
          <w:rFonts w:eastAsia="Arial Unicode MS" w:cs="Times New Roman"/>
          <w:color w:val="auto"/>
          <w:sz w:val="20"/>
          <w:szCs w:val="20"/>
          <w:lang w:eastAsia="en-US"/>
        </w:rPr>
        <w:t xml:space="preserve"> contrary to </w:t>
      </w:r>
      <w:r w:rsidR="00955F15" w:rsidRPr="00F4033B">
        <w:rPr>
          <w:rFonts w:eastAsia="Arial Unicode MS" w:cs="Times New Roman"/>
          <w:color w:val="auto"/>
          <w:sz w:val="20"/>
          <w:szCs w:val="20"/>
          <w:lang w:eastAsia="en-US"/>
        </w:rPr>
        <w:t xml:space="preserve">the </w:t>
      </w:r>
      <w:r w:rsidRPr="00F4033B">
        <w:rPr>
          <w:rFonts w:eastAsia="Arial Unicode MS" w:cs="Times New Roman"/>
          <w:color w:val="auto"/>
          <w:sz w:val="20"/>
          <w:szCs w:val="20"/>
          <w:lang w:eastAsia="en-US"/>
        </w:rPr>
        <w:t>so-called “</w:t>
      </w:r>
      <w:r w:rsidR="00955F15" w:rsidRPr="00F4033B">
        <w:rPr>
          <w:rFonts w:eastAsia="Arial Unicode MS" w:cs="Times New Roman"/>
          <w:color w:val="auto"/>
          <w:sz w:val="20"/>
          <w:szCs w:val="20"/>
          <w:lang w:eastAsia="en-US"/>
        </w:rPr>
        <w:t>fourth instance formula</w:t>
      </w:r>
      <w:r w:rsidRPr="00F4033B">
        <w:rPr>
          <w:rFonts w:eastAsia="Arial Unicode MS" w:cs="Times New Roman"/>
          <w:color w:val="auto"/>
          <w:sz w:val="20"/>
          <w:szCs w:val="20"/>
          <w:lang w:eastAsia="en-US"/>
        </w:rPr>
        <w:t>”</w:t>
      </w:r>
      <w:r w:rsidR="00955F15" w:rsidRPr="00F4033B">
        <w:rPr>
          <w:rFonts w:eastAsia="Arial Unicode MS" w:cs="Times New Roman"/>
          <w:color w:val="auto"/>
          <w:sz w:val="20"/>
          <w:szCs w:val="20"/>
          <w:lang w:eastAsia="en-US"/>
        </w:rPr>
        <w:t>.</w:t>
      </w:r>
      <w:r w:rsidR="00F4033B" w:rsidRPr="00F4033B">
        <w:rPr>
          <w:rFonts w:eastAsia="Arial Unicode MS" w:cs="Times New Roman"/>
          <w:color w:val="auto"/>
          <w:sz w:val="20"/>
          <w:szCs w:val="20"/>
          <w:lang w:eastAsia="en-US"/>
        </w:rPr>
        <w:t xml:space="preserve"> </w:t>
      </w:r>
      <w:r w:rsidR="001E56B7" w:rsidRPr="00F4033B">
        <w:rPr>
          <w:sz w:val="20"/>
          <w:szCs w:val="20"/>
        </w:rPr>
        <w:t>T</w:t>
      </w:r>
      <w:r w:rsidR="00F66FC1" w:rsidRPr="00F4033B">
        <w:rPr>
          <w:sz w:val="20"/>
          <w:szCs w:val="20"/>
        </w:rPr>
        <w:t xml:space="preserve">he </w:t>
      </w:r>
      <w:r w:rsidR="00F4033B">
        <w:rPr>
          <w:sz w:val="20"/>
          <w:szCs w:val="20"/>
        </w:rPr>
        <w:t xml:space="preserve">State also alleges that the </w:t>
      </w:r>
      <w:r w:rsidR="00F66FC1" w:rsidRPr="00F4033B">
        <w:rPr>
          <w:sz w:val="20"/>
          <w:szCs w:val="20"/>
        </w:rPr>
        <w:t xml:space="preserve">confession was issued on February 2, </w:t>
      </w:r>
      <w:r w:rsidR="00D629DB" w:rsidRPr="00F4033B">
        <w:rPr>
          <w:sz w:val="20"/>
          <w:szCs w:val="20"/>
        </w:rPr>
        <w:t>2007,</w:t>
      </w:r>
      <w:r w:rsidR="00F66FC1" w:rsidRPr="00F4033B">
        <w:rPr>
          <w:sz w:val="20"/>
          <w:szCs w:val="20"/>
        </w:rPr>
        <w:t xml:space="preserve"> in the presence of two lawyers selected by the petitioner; that </w:t>
      </w:r>
      <w:r w:rsidR="00D629DB" w:rsidRPr="00F4033B">
        <w:rPr>
          <w:sz w:val="20"/>
          <w:szCs w:val="20"/>
        </w:rPr>
        <w:t xml:space="preserve">he </w:t>
      </w:r>
      <w:r w:rsidR="00F66FC1" w:rsidRPr="00F4033B">
        <w:rPr>
          <w:sz w:val="20"/>
          <w:szCs w:val="20"/>
        </w:rPr>
        <w:t xml:space="preserve">was never detained </w:t>
      </w:r>
      <w:r w:rsidR="00F66FC1" w:rsidRPr="00F4033B">
        <w:rPr>
          <w:i/>
          <w:iCs/>
          <w:sz w:val="20"/>
          <w:szCs w:val="20"/>
        </w:rPr>
        <w:t>incommunicado</w:t>
      </w:r>
      <w:r w:rsidR="00F66FC1" w:rsidRPr="00F4033B">
        <w:rPr>
          <w:sz w:val="20"/>
          <w:szCs w:val="20"/>
        </w:rPr>
        <w:t xml:space="preserve">; and that he was implicated not only by his confession, but also by other evidence, including a statement by </w:t>
      </w:r>
      <w:r w:rsidR="00D629DB" w:rsidRPr="00F4033B">
        <w:rPr>
          <w:sz w:val="20"/>
          <w:szCs w:val="20"/>
        </w:rPr>
        <w:t>the material perpetrator</w:t>
      </w:r>
      <w:r w:rsidR="00F66FC1" w:rsidRPr="00F4033B">
        <w:rPr>
          <w:sz w:val="20"/>
          <w:szCs w:val="20"/>
        </w:rPr>
        <w:t xml:space="preserve"> who admitted to shooting and killing </w:t>
      </w:r>
      <w:r w:rsidR="00D629DB" w:rsidRPr="00F4033B">
        <w:rPr>
          <w:sz w:val="20"/>
          <w:szCs w:val="20"/>
        </w:rPr>
        <w:t>the victim</w:t>
      </w:r>
      <w:r w:rsidR="00F66FC1" w:rsidRPr="00F4033B">
        <w:rPr>
          <w:sz w:val="20"/>
          <w:szCs w:val="20"/>
        </w:rPr>
        <w:t xml:space="preserve"> at the instigation of the petitioner.   The State </w:t>
      </w:r>
      <w:r w:rsidR="00F4033B">
        <w:rPr>
          <w:sz w:val="20"/>
          <w:szCs w:val="20"/>
        </w:rPr>
        <w:t>further</w:t>
      </w:r>
      <w:r w:rsidR="00F66FC1" w:rsidRPr="00F4033B">
        <w:rPr>
          <w:sz w:val="20"/>
          <w:szCs w:val="20"/>
        </w:rPr>
        <w:t xml:space="preserve"> indicates that the petitioner was initially arrested on January 30, 2007, when he allegedly insulted </w:t>
      </w:r>
      <w:r w:rsidR="00F66FC1" w:rsidRPr="00F4033B">
        <w:rPr>
          <w:sz w:val="20"/>
          <w:szCs w:val="20"/>
        </w:rPr>
        <w:lastRenderedPageBreak/>
        <w:t xml:space="preserve">police agents </w:t>
      </w:r>
      <w:r w:rsidR="00D629DB" w:rsidRPr="00F4033B">
        <w:rPr>
          <w:sz w:val="20"/>
          <w:szCs w:val="20"/>
        </w:rPr>
        <w:t>and</w:t>
      </w:r>
      <w:r w:rsidR="00F66FC1" w:rsidRPr="00F4033B">
        <w:rPr>
          <w:sz w:val="20"/>
          <w:szCs w:val="20"/>
        </w:rPr>
        <w:t xml:space="preserve"> attempted to bribe them. Ultimately, the petitioner </w:t>
      </w:r>
      <w:r w:rsidR="00D629DB" w:rsidRPr="00F4033B">
        <w:rPr>
          <w:sz w:val="20"/>
          <w:szCs w:val="20"/>
        </w:rPr>
        <w:t xml:space="preserve">was prosecuted </w:t>
      </w:r>
      <w:r w:rsidR="00F66FC1" w:rsidRPr="00F4033B">
        <w:rPr>
          <w:sz w:val="20"/>
          <w:szCs w:val="20"/>
        </w:rPr>
        <w:t xml:space="preserve">in February 2007 for </w:t>
      </w:r>
      <w:r w:rsidR="00D629DB" w:rsidRPr="00F4033B">
        <w:rPr>
          <w:sz w:val="20"/>
          <w:szCs w:val="20"/>
        </w:rPr>
        <w:t>aggravated murder, offenses against the administration of justice and bribes to the prejudice of the administration of justice; and his</w:t>
      </w:r>
      <w:r w:rsidR="00F66FC1" w:rsidRPr="00F4033B">
        <w:rPr>
          <w:sz w:val="20"/>
          <w:szCs w:val="20"/>
        </w:rPr>
        <w:t xml:space="preserve"> preventive detention </w:t>
      </w:r>
      <w:r w:rsidR="00D629DB" w:rsidRPr="00F4033B">
        <w:rPr>
          <w:sz w:val="20"/>
          <w:szCs w:val="20"/>
        </w:rPr>
        <w:t xml:space="preserve">was ordered </w:t>
      </w:r>
      <w:r w:rsidR="00F66FC1" w:rsidRPr="00F4033B">
        <w:rPr>
          <w:sz w:val="20"/>
          <w:szCs w:val="20"/>
        </w:rPr>
        <w:t>on February 4, 2007.</w:t>
      </w:r>
    </w:p>
    <w:p w14:paraId="776AC8A7" w14:textId="77777777" w:rsidR="00BE5C78" w:rsidRPr="00F4033B" w:rsidRDefault="00BE5C78" w:rsidP="00D41DEF">
      <w:pPr>
        <w:rPr>
          <w:sz w:val="20"/>
          <w:szCs w:val="20"/>
        </w:rPr>
      </w:pPr>
    </w:p>
    <w:p w14:paraId="26481FFB" w14:textId="03A149F6" w:rsidR="00BE5C78" w:rsidRPr="000061E1" w:rsidRDefault="00B40B89" w:rsidP="00D41D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0061E1">
        <w:rPr>
          <w:rFonts w:ascii="Cambria" w:hAnsi="Cambria"/>
          <w:sz w:val="20"/>
          <w:szCs w:val="20"/>
        </w:rPr>
        <w:t xml:space="preserve">According to the State, on February 29, </w:t>
      </w:r>
      <w:r w:rsidR="00D629DB" w:rsidRPr="000061E1">
        <w:rPr>
          <w:rFonts w:ascii="Cambria" w:hAnsi="Cambria"/>
          <w:sz w:val="20"/>
          <w:szCs w:val="20"/>
        </w:rPr>
        <w:t>2008,</w:t>
      </w:r>
      <w:r w:rsidRPr="000061E1">
        <w:rPr>
          <w:rFonts w:ascii="Cambria" w:hAnsi="Cambria"/>
          <w:sz w:val="20"/>
          <w:szCs w:val="20"/>
        </w:rPr>
        <w:t xml:space="preserve"> the petitioner was convicted of </w:t>
      </w:r>
      <w:r w:rsidR="00D629DB" w:rsidRPr="00D629DB">
        <w:rPr>
          <w:rFonts w:ascii="Cambria" w:hAnsi="Cambria"/>
          <w:sz w:val="20"/>
          <w:szCs w:val="20"/>
        </w:rPr>
        <w:t xml:space="preserve">aggravated murder </w:t>
      </w:r>
      <w:r w:rsidR="00D629DB">
        <w:rPr>
          <w:rFonts w:ascii="Cambria" w:hAnsi="Cambria"/>
          <w:sz w:val="20"/>
          <w:szCs w:val="20"/>
        </w:rPr>
        <w:t>and bribes to the prejudice of the administration of justice; but</w:t>
      </w:r>
      <w:r w:rsidR="00D629DB" w:rsidRPr="000061E1">
        <w:rPr>
          <w:rFonts w:ascii="Cambria" w:hAnsi="Cambria"/>
          <w:sz w:val="20"/>
          <w:szCs w:val="20"/>
        </w:rPr>
        <w:t xml:space="preserve"> </w:t>
      </w:r>
      <w:r w:rsidRPr="000061E1">
        <w:rPr>
          <w:rFonts w:ascii="Cambria" w:hAnsi="Cambria"/>
          <w:sz w:val="20"/>
          <w:szCs w:val="20"/>
        </w:rPr>
        <w:t xml:space="preserve">acquitted of </w:t>
      </w:r>
      <w:r w:rsidR="00D629DB">
        <w:rPr>
          <w:rFonts w:ascii="Cambria" w:hAnsi="Cambria"/>
          <w:sz w:val="20"/>
          <w:szCs w:val="20"/>
        </w:rPr>
        <w:t>offenses</w:t>
      </w:r>
      <w:r w:rsidR="00D629DB" w:rsidRPr="00D629DB">
        <w:rPr>
          <w:rFonts w:ascii="Cambria" w:hAnsi="Cambria"/>
          <w:sz w:val="20"/>
          <w:szCs w:val="20"/>
        </w:rPr>
        <w:t xml:space="preserve"> against t</w:t>
      </w:r>
      <w:r w:rsidR="00D629DB">
        <w:rPr>
          <w:rFonts w:ascii="Cambria" w:hAnsi="Cambria"/>
          <w:sz w:val="20"/>
          <w:szCs w:val="20"/>
        </w:rPr>
        <w:t>he administration of justice</w:t>
      </w:r>
      <w:r w:rsidRPr="000061E1">
        <w:rPr>
          <w:rFonts w:ascii="Cambria" w:hAnsi="Cambria"/>
          <w:sz w:val="20"/>
          <w:szCs w:val="20"/>
        </w:rPr>
        <w:t xml:space="preserve">. The petitioner was sentenced to 55 years imprisonment and a fine for the crime of </w:t>
      </w:r>
      <w:r w:rsidR="00D629DB" w:rsidRPr="00D629DB">
        <w:rPr>
          <w:rFonts w:ascii="Cambria" w:hAnsi="Cambria"/>
          <w:sz w:val="20"/>
          <w:szCs w:val="20"/>
        </w:rPr>
        <w:t>aggravated murder</w:t>
      </w:r>
      <w:r w:rsidR="00D629DB">
        <w:rPr>
          <w:rFonts w:ascii="Cambria" w:hAnsi="Cambria"/>
          <w:sz w:val="20"/>
          <w:szCs w:val="20"/>
        </w:rPr>
        <w:t xml:space="preserve">; and to </w:t>
      </w:r>
      <w:r w:rsidR="00D629DB" w:rsidRPr="000061E1">
        <w:rPr>
          <w:rFonts w:ascii="Cambria" w:hAnsi="Cambria"/>
          <w:sz w:val="20"/>
          <w:szCs w:val="20"/>
        </w:rPr>
        <w:t>six years and six months</w:t>
      </w:r>
      <w:r w:rsidR="00D629DB">
        <w:rPr>
          <w:rFonts w:ascii="Cambria" w:hAnsi="Cambria"/>
          <w:sz w:val="20"/>
          <w:szCs w:val="20"/>
        </w:rPr>
        <w:t xml:space="preserve"> for the bribery</w:t>
      </w:r>
      <w:r w:rsidRPr="000061E1">
        <w:rPr>
          <w:rFonts w:ascii="Cambria" w:hAnsi="Cambria"/>
          <w:sz w:val="20"/>
          <w:szCs w:val="20"/>
        </w:rPr>
        <w:t>. A subsequent appeal affirmed the decision of the trial court on July 1, 2008</w:t>
      </w:r>
      <w:r w:rsidR="00D629DB">
        <w:rPr>
          <w:rFonts w:ascii="Cambria" w:hAnsi="Cambria"/>
          <w:sz w:val="20"/>
          <w:szCs w:val="20"/>
        </w:rPr>
        <w:t>;</w:t>
      </w:r>
      <w:r w:rsidRPr="000061E1">
        <w:rPr>
          <w:rFonts w:ascii="Cambria" w:hAnsi="Cambria"/>
          <w:sz w:val="20"/>
          <w:szCs w:val="20"/>
        </w:rPr>
        <w:t xml:space="preserve"> the petitioner </w:t>
      </w:r>
      <w:r w:rsidR="00D629DB">
        <w:rPr>
          <w:rFonts w:ascii="Cambria" w:hAnsi="Cambria"/>
          <w:sz w:val="20"/>
          <w:szCs w:val="20"/>
        </w:rPr>
        <w:t xml:space="preserve">then </w:t>
      </w:r>
      <w:r w:rsidRPr="000061E1">
        <w:rPr>
          <w:rFonts w:ascii="Cambria" w:hAnsi="Cambria"/>
          <w:sz w:val="20"/>
          <w:szCs w:val="20"/>
        </w:rPr>
        <w:t xml:space="preserve">invoked </w:t>
      </w:r>
      <w:r w:rsidRPr="00D629DB">
        <w:rPr>
          <w:rFonts w:ascii="Cambria" w:hAnsi="Cambria"/>
          <w:i/>
          <w:iCs/>
          <w:sz w:val="20"/>
          <w:szCs w:val="20"/>
        </w:rPr>
        <w:t xml:space="preserve">amparo </w:t>
      </w:r>
      <w:r w:rsidRPr="000061E1">
        <w:rPr>
          <w:rFonts w:ascii="Cambria" w:hAnsi="Cambria"/>
          <w:sz w:val="20"/>
          <w:szCs w:val="20"/>
        </w:rPr>
        <w:t>proceedings</w:t>
      </w:r>
      <w:r w:rsidR="00D629DB">
        <w:rPr>
          <w:rFonts w:ascii="Cambria" w:hAnsi="Cambria"/>
          <w:sz w:val="20"/>
          <w:szCs w:val="20"/>
        </w:rPr>
        <w:t>,</w:t>
      </w:r>
      <w:r w:rsidRPr="000061E1">
        <w:rPr>
          <w:rFonts w:ascii="Cambria" w:hAnsi="Cambria"/>
          <w:sz w:val="20"/>
          <w:szCs w:val="20"/>
        </w:rPr>
        <w:t xml:space="preserve"> which resulted in the matter being </w:t>
      </w:r>
      <w:r w:rsidR="00D629DB" w:rsidRPr="000061E1">
        <w:rPr>
          <w:rFonts w:ascii="Cambria" w:hAnsi="Cambria"/>
          <w:sz w:val="20"/>
          <w:szCs w:val="20"/>
        </w:rPr>
        <w:t>referred</w:t>
      </w:r>
      <w:r w:rsidRPr="000061E1">
        <w:rPr>
          <w:rFonts w:ascii="Cambria" w:hAnsi="Cambria"/>
          <w:sz w:val="20"/>
          <w:szCs w:val="20"/>
        </w:rPr>
        <w:t xml:space="preserve"> to </w:t>
      </w:r>
      <w:r w:rsidR="00D629DB">
        <w:rPr>
          <w:rFonts w:ascii="Cambria" w:hAnsi="Cambria"/>
          <w:sz w:val="20"/>
          <w:szCs w:val="20"/>
        </w:rPr>
        <w:t xml:space="preserve">the </w:t>
      </w:r>
      <w:r w:rsidRPr="000061E1">
        <w:rPr>
          <w:rFonts w:ascii="Cambria" w:hAnsi="Cambria"/>
          <w:sz w:val="20"/>
          <w:szCs w:val="20"/>
        </w:rPr>
        <w:t xml:space="preserve">appellate court </w:t>
      </w:r>
      <w:r w:rsidR="00D629DB" w:rsidRPr="000061E1">
        <w:rPr>
          <w:rFonts w:ascii="Cambria" w:hAnsi="Cambria"/>
          <w:sz w:val="20"/>
          <w:szCs w:val="20"/>
        </w:rPr>
        <w:t xml:space="preserve">for reconsideration </w:t>
      </w:r>
      <w:r w:rsidRPr="000061E1">
        <w:rPr>
          <w:rFonts w:ascii="Cambria" w:hAnsi="Cambria"/>
          <w:sz w:val="20"/>
          <w:szCs w:val="20"/>
        </w:rPr>
        <w:t xml:space="preserve">on February 12, 2009. </w:t>
      </w:r>
      <w:r w:rsidR="00854B43">
        <w:rPr>
          <w:rFonts w:ascii="Cambria" w:hAnsi="Cambria"/>
          <w:sz w:val="20"/>
          <w:szCs w:val="20"/>
        </w:rPr>
        <w:t>O</w:t>
      </w:r>
      <w:r w:rsidR="00854B43" w:rsidRPr="000061E1">
        <w:rPr>
          <w:rFonts w:ascii="Cambria" w:hAnsi="Cambria"/>
          <w:sz w:val="20"/>
          <w:szCs w:val="20"/>
        </w:rPr>
        <w:t xml:space="preserve">n March 17, 2009, </w:t>
      </w:r>
      <w:r w:rsidRPr="000061E1">
        <w:rPr>
          <w:rFonts w:ascii="Cambria" w:hAnsi="Cambria"/>
          <w:sz w:val="20"/>
          <w:szCs w:val="20"/>
        </w:rPr>
        <w:t>the appellate court issued a new judgment that reduced the term of imprisonment and the amount of the fine</w:t>
      </w:r>
      <w:r w:rsidR="00854B43">
        <w:rPr>
          <w:rFonts w:ascii="Cambria" w:hAnsi="Cambria"/>
          <w:sz w:val="20"/>
          <w:szCs w:val="20"/>
        </w:rPr>
        <w:t>,</w:t>
      </w:r>
      <w:r w:rsidRPr="000061E1">
        <w:rPr>
          <w:rFonts w:ascii="Cambria" w:hAnsi="Cambria"/>
          <w:sz w:val="20"/>
          <w:szCs w:val="20"/>
        </w:rPr>
        <w:t xml:space="preserve"> but which also retained the conviction for </w:t>
      </w:r>
      <w:r w:rsidR="00854B43">
        <w:rPr>
          <w:rFonts w:ascii="Cambria" w:hAnsi="Cambria"/>
          <w:sz w:val="20"/>
          <w:szCs w:val="20"/>
        </w:rPr>
        <w:t>bribery</w:t>
      </w:r>
      <w:r w:rsidR="00854B43" w:rsidRPr="000061E1">
        <w:rPr>
          <w:rFonts w:ascii="Cambria" w:hAnsi="Cambria"/>
          <w:sz w:val="20"/>
          <w:szCs w:val="20"/>
          <w:vertAlign w:val="superscript"/>
        </w:rPr>
        <w:footnoteReference w:id="6"/>
      </w:r>
      <w:r w:rsidRPr="000061E1">
        <w:rPr>
          <w:rFonts w:ascii="Cambria" w:hAnsi="Cambria"/>
          <w:sz w:val="20"/>
          <w:szCs w:val="20"/>
        </w:rPr>
        <w:t xml:space="preserve">.  On February 10, 2010, the petitioner invoked the </w:t>
      </w:r>
      <w:r w:rsidR="00854B43">
        <w:rPr>
          <w:rFonts w:ascii="Cambria" w:hAnsi="Cambria"/>
          <w:sz w:val="20"/>
          <w:szCs w:val="20"/>
        </w:rPr>
        <w:t>special appeal for review</w:t>
      </w:r>
      <w:r w:rsidRPr="000061E1">
        <w:rPr>
          <w:rFonts w:ascii="Cambria" w:hAnsi="Cambria"/>
          <w:sz w:val="20"/>
          <w:szCs w:val="20"/>
        </w:rPr>
        <w:t xml:space="preserve"> which was subsequently dismissed </w:t>
      </w:r>
      <w:r w:rsidR="00854B43" w:rsidRPr="000061E1">
        <w:rPr>
          <w:rFonts w:ascii="Cambria" w:hAnsi="Cambria"/>
          <w:sz w:val="20"/>
          <w:szCs w:val="20"/>
        </w:rPr>
        <w:t xml:space="preserve">as unfounded </w:t>
      </w:r>
      <w:r w:rsidRPr="000061E1">
        <w:rPr>
          <w:rFonts w:ascii="Cambria" w:hAnsi="Cambria"/>
          <w:sz w:val="20"/>
          <w:szCs w:val="20"/>
        </w:rPr>
        <w:t xml:space="preserve">on April 8, 2010. </w:t>
      </w:r>
    </w:p>
    <w:p w14:paraId="78438B30" w14:textId="77777777" w:rsidR="00BE5C78" w:rsidRPr="000061E1" w:rsidRDefault="00BE5C78" w:rsidP="00D41DEF">
      <w:pPr>
        <w:pStyle w:val="ListParagraph"/>
        <w:rPr>
          <w:sz w:val="20"/>
          <w:szCs w:val="20"/>
        </w:rPr>
      </w:pPr>
    </w:p>
    <w:p w14:paraId="6F204B44" w14:textId="4D893AE1" w:rsidR="00B40B89" w:rsidRPr="000061E1" w:rsidRDefault="00B40B89" w:rsidP="005978B1">
      <w:pPr>
        <w:pStyle w:val="ListParagraph"/>
        <w:numPr>
          <w:ilvl w:val="0"/>
          <w:numId w:val="103"/>
        </w:numPr>
        <w:jc w:val="both"/>
        <w:rPr>
          <w:rFonts w:eastAsia="Arial Unicode MS" w:cs="Times New Roman"/>
          <w:color w:val="auto"/>
          <w:sz w:val="20"/>
          <w:szCs w:val="20"/>
          <w:lang w:eastAsia="en-US"/>
        </w:rPr>
      </w:pPr>
      <w:r w:rsidRPr="000061E1">
        <w:rPr>
          <w:rFonts w:eastAsia="Arial Unicode MS" w:cs="Times New Roman"/>
          <w:color w:val="auto"/>
          <w:sz w:val="20"/>
          <w:szCs w:val="20"/>
          <w:lang w:eastAsia="en-US"/>
        </w:rPr>
        <w:t xml:space="preserve">The State contends that the petitioner failed to exhaust domestic remedies in three respects.  </w:t>
      </w:r>
      <w:r w:rsidR="00854B43">
        <w:rPr>
          <w:rFonts w:eastAsia="Arial Unicode MS" w:cs="Times New Roman"/>
          <w:color w:val="auto"/>
          <w:sz w:val="20"/>
          <w:szCs w:val="20"/>
          <w:lang w:eastAsia="en-US"/>
        </w:rPr>
        <w:t>First, it holds that t</w:t>
      </w:r>
      <w:r w:rsidRPr="000061E1">
        <w:rPr>
          <w:rFonts w:eastAsia="Arial Unicode MS" w:cs="Times New Roman"/>
          <w:color w:val="auto"/>
          <w:sz w:val="20"/>
          <w:szCs w:val="20"/>
          <w:lang w:eastAsia="en-US"/>
        </w:rPr>
        <w:t xml:space="preserve">he </w:t>
      </w:r>
      <w:r w:rsidR="00854B43" w:rsidRPr="000061E1">
        <w:rPr>
          <w:rFonts w:eastAsia="Arial Unicode MS" w:cs="Times New Roman"/>
          <w:color w:val="auto"/>
          <w:sz w:val="20"/>
          <w:szCs w:val="20"/>
          <w:lang w:eastAsia="en-US"/>
        </w:rPr>
        <w:t xml:space="preserve">March 17, 2009, </w:t>
      </w:r>
      <w:r w:rsidRPr="000061E1">
        <w:rPr>
          <w:rFonts w:eastAsia="Arial Unicode MS" w:cs="Times New Roman"/>
          <w:color w:val="auto"/>
          <w:sz w:val="20"/>
          <w:szCs w:val="20"/>
          <w:lang w:eastAsia="en-US"/>
        </w:rPr>
        <w:t xml:space="preserve">decision was open to challenge by way of appeal, and if unsuccessful, by </w:t>
      </w:r>
      <w:r w:rsidR="00854B43">
        <w:rPr>
          <w:rFonts w:eastAsia="Arial Unicode MS" w:cs="Times New Roman"/>
          <w:color w:val="auto"/>
          <w:sz w:val="20"/>
          <w:szCs w:val="20"/>
          <w:lang w:eastAsia="en-US"/>
        </w:rPr>
        <w:t xml:space="preserve">means </w:t>
      </w:r>
      <w:r w:rsidRPr="000061E1">
        <w:rPr>
          <w:rFonts w:eastAsia="Arial Unicode MS" w:cs="Times New Roman"/>
          <w:color w:val="auto"/>
          <w:sz w:val="20"/>
          <w:szCs w:val="20"/>
          <w:lang w:eastAsia="en-US"/>
        </w:rPr>
        <w:t xml:space="preserve">of </w:t>
      </w:r>
      <w:r w:rsidR="00854B43">
        <w:rPr>
          <w:rFonts w:eastAsia="Arial Unicode MS" w:cs="Times New Roman"/>
          <w:color w:val="auto"/>
          <w:sz w:val="20"/>
          <w:szCs w:val="20"/>
          <w:lang w:eastAsia="en-US"/>
        </w:rPr>
        <w:t xml:space="preserve">an </w:t>
      </w:r>
      <w:r w:rsidRPr="00D629DB">
        <w:rPr>
          <w:rFonts w:eastAsia="Arial Unicode MS" w:cs="Times New Roman"/>
          <w:i/>
          <w:iCs/>
          <w:color w:val="auto"/>
          <w:sz w:val="20"/>
          <w:szCs w:val="20"/>
          <w:lang w:eastAsia="en-US"/>
        </w:rPr>
        <w:t>amparo directo</w:t>
      </w:r>
      <w:r w:rsidRPr="000061E1">
        <w:rPr>
          <w:rFonts w:eastAsia="Arial Unicode MS" w:cs="Times New Roman"/>
          <w:color w:val="auto"/>
          <w:sz w:val="20"/>
          <w:szCs w:val="20"/>
          <w:lang w:eastAsia="en-US"/>
        </w:rPr>
        <w:t xml:space="preserve">. </w:t>
      </w:r>
      <w:r w:rsidR="00F4033B">
        <w:rPr>
          <w:rFonts w:eastAsia="Arial Unicode MS" w:cs="Times New Roman"/>
          <w:color w:val="auto"/>
          <w:sz w:val="20"/>
          <w:szCs w:val="20"/>
          <w:lang w:eastAsia="en-US"/>
        </w:rPr>
        <w:t>Secondly, it</w:t>
      </w:r>
      <w:r w:rsidR="00854B43">
        <w:rPr>
          <w:rFonts w:eastAsia="Arial Unicode MS" w:cs="Times New Roman"/>
          <w:color w:val="auto"/>
          <w:sz w:val="20"/>
          <w:szCs w:val="20"/>
          <w:lang w:eastAsia="en-US"/>
        </w:rPr>
        <w:t xml:space="preserve"> submits that the </w:t>
      </w:r>
      <w:r w:rsidR="00854B43" w:rsidRPr="000061E1">
        <w:rPr>
          <w:rFonts w:eastAsia="Arial Unicode MS" w:cs="Times New Roman"/>
          <w:color w:val="auto"/>
          <w:sz w:val="20"/>
          <w:szCs w:val="20"/>
          <w:lang w:eastAsia="en-US"/>
        </w:rPr>
        <w:t>February 4, 2007,</w:t>
      </w:r>
      <w:r w:rsidR="00854B43">
        <w:rPr>
          <w:rFonts w:eastAsia="Arial Unicode MS" w:cs="Times New Roman"/>
          <w:color w:val="auto"/>
          <w:sz w:val="20"/>
          <w:szCs w:val="20"/>
          <w:lang w:eastAsia="en-US"/>
        </w:rPr>
        <w:t xml:space="preserve"> </w:t>
      </w:r>
      <w:r w:rsidRPr="000061E1">
        <w:rPr>
          <w:rFonts w:eastAsia="Arial Unicode MS" w:cs="Times New Roman"/>
          <w:color w:val="auto"/>
          <w:sz w:val="20"/>
          <w:szCs w:val="20"/>
          <w:lang w:eastAsia="en-US"/>
        </w:rPr>
        <w:t xml:space="preserve">preventive detention </w:t>
      </w:r>
      <w:r w:rsidR="00854B43">
        <w:rPr>
          <w:rFonts w:eastAsia="Arial Unicode MS" w:cs="Times New Roman"/>
          <w:color w:val="auto"/>
          <w:sz w:val="20"/>
          <w:szCs w:val="20"/>
          <w:lang w:eastAsia="en-US"/>
        </w:rPr>
        <w:t>order</w:t>
      </w:r>
      <w:r w:rsidRPr="000061E1">
        <w:rPr>
          <w:rFonts w:eastAsia="Arial Unicode MS" w:cs="Times New Roman"/>
          <w:color w:val="auto"/>
          <w:sz w:val="20"/>
          <w:szCs w:val="20"/>
          <w:lang w:eastAsia="en-US"/>
        </w:rPr>
        <w:t xml:space="preserve"> was </w:t>
      </w:r>
      <w:r w:rsidR="00854B43">
        <w:rPr>
          <w:rFonts w:eastAsia="Arial Unicode MS" w:cs="Times New Roman"/>
          <w:color w:val="auto"/>
          <w:sz w:val="20"/>
          <w:szCs w:val="20"/>
          <w:lang w:eastAsia="en-US"/>
        </w:rPr>
        <w:t xml:space="preserve">also </w:t>
      </w:r>
      <w:r w:rsidRPr="000061E1">
        <w:rPr>
          <w:rFonts w:eastAsia="Arial Unicode MS" w:cs="Times New Roman"/>
          <w:color w:val="auto"/>
          <w:sz w:val="20"/>
          <w:szCs w:val="20"/>
          <w:lang w:eastAsia="en-US"/>
        </w:rPr>
        <w:t xml:space="preserve">open to </w:t>
      </w:r>
      <w:r w:rsidR="00854B43">
        <w:rPr>
          <w:rFonts w:eastAsia="Arial Unicode MS" w:cs="Times New Roman"/>
          <w:color w:val="auto"/>
          <w:sz w:val="20"/>
          <w:szCs w:val="20"/>
          <w:lang w:eastAsia="en-US"/>
        </w:rPr>
        <w:t>challenge</w:t>
      </w:r>
      <w:r w:rsidRPr="000061E1">
        <w:rPr>
          <w:rFonts w:eastAsia="Arial Unicode MS" w:cs="Times New Roman"/>
          <w:color w:val="auto"/>
          <w:sz w:val="20"/>
          <w:szCs w:val="20"/>
          <w:lang w:eastAsia="en-US"/>
        </w:rPr>
        <w:t xml:space="preserve"> by way of appeal, and failing that, by </w:t>
      </w:r>
      <w:r w:rsidRPr="00D629DB">
        <w:rPr>
          <w:rFonts w:eastAsia="Arial Unicode MS" w:cs="Times New Roman"/>
          <w:i/>
          <w:iCs/>
          <w:color w:val="auto"/>
          <w:sz w:val="20"/>
          <w:szCs w:val="20"/>
          <w:lang w:eastAsia="en-US"/>
        </w:rPr>
        <w:t>amparo directo</w:t>
      </w:r>
      <w:r w:rsidRPr="000061E1">
        <w:rPr>
          <w:rFonts w:eastAsia="Arial Unicode MS" w:cs="Times New Roman"/>
          <w:color w:val="auto"/>
          <w:sz w:val="20"/>
          <w:szCs w:val="20"/>
          <w:lang w:eastAsia="en-US"/>
        </w:rPr>
        <w:t xml:space="preserve">.  Finally, the State argues that the petitioner </w:t>
      </w:r>
      <w:r w:rsidR="00854B43">
        <w:rPr>
          <w:rFonts w:eastAsia="Arial Unicode MS" w:cs="Times New Roman"/>
          <w:color w:val="auto"/>
          <w:sz w:val="20"/>
          <w:szCs w:val="20"/>
          <w:lang w:eastAsia="en-US"/>
        </w:rPr>
        <w:t xml:space="preserve">could have </w:t>
      </w:r>
      <w:r w:rsidRPr="000061E1">
        <w:rPr>
          <w:rFonts w:eastAsia="Arial Unicode MS" w:cs="Times New Roman"/>
          <w:color w:val="auto"/>
          <w:sz w:val="20"/>
          <w:szCs w:val="20"/>
          <w:lang w:eastAsia="en-US"/>
        </w:rPr>
        <w:t>challenge</w:t>
      </w:r>
      <w:r w:rsidR="00854B43">
        <w:rPr>
          <w:rFonts w:eastAsia="Arial Unicode MS" w:cs="Times New Roman"/>
          <w:color w:val="auto"/>
          <w:sz w:val="20"/>
          <w:szCs w:val="20"/>
          <w:lang w:eastAsia="en-US"/>
        </w:rPr>
        <w:t>d</w:t>
      </w:r>
      <w:r w:rsidRPr="000061E1">
        <w:rPr>
          <w:rFonts w:eastAsia="Arial Unicode MS" w:cs="Times New Roman"/>
          <w:color w:val="auto"/>
          <w:sz w:val="20"/>
          <w:szCs w:val="20"/>
          <w:lang w:eastAsia="en-US"/>
        </w:rPr>
        <w:t xml:space="preserve"> his initial arrest by </w:t>
      </w:r>
      <w:r w:rsidRPr="00854B43">
        <w:rPr>
          <w:rFonts w:eastAsia="Arial Unicode MS" w:cs="Times New Roman"/>
          <w:i/>
          <w:iCs/>
          <w:color w:val="auto"/>
          <w:sz w:val="20"/>
          <w:szCs w:val="20"/>
          <w:lang w:eastAsia="en-US"/>
        </w:rPr>
        <w:t>amparo</w:t>
      </w:r>
      <w:r w:rsidRPr="000061E1">
        <w:rPr>
          <w:rFonts w:eastAsia="Arial Unicode MS" w:cs="Times New Roman"/>
          <w:color w:val="auto"/>
          <w:sz w:val="20"/>
          <w:szCs w:val="20"/>
          <w:lang w:eastAsia="en-US"/>
        </w:rPr>
        <w:t xml:space="preserve"> proceedings and</w:t>
      </w:r>
      <w:r w:rsidR="00F4033B">
        <w:rPr>
          <w:rFonts w:eastAsia="Arial Unicode MS" w:cs="Times New Roman"/>
          <w:color w:val="auto"/>
          <w:sz w:val="20"/>
          <w:szCs w:val="20"/>
          <w:lang w:eastAsia="en-US"/>
        </w:rPr>
        <w:t>,</w:t>
      </w:r>
      <w:r w:rsidRPr="000061E1">
        <w:rPr>
          <w:rFonts w:eastAsia="Arial Unicode MS" w:cs="Times New Roman"/>
          <w:color w:val="auto"/>
          <w:sz w:val="20"/>
          <w:szCs w:val="20"/>
          <w:lang w:eastAsia="en-US"/>
        </w:rPr>
        <w:t xml:space="preserve"> failing that, an appeal. </w:t>
      </w:r>
    </w:p>
    <w:p w14:paraId="65DB6A2D" w14:textId="77777777" w:rsidR="00B40B89" w:rsidRPr="00F4033B" w:rsidRDefault="00B40B89" w:rsidP="00D41DEF">
      <w:pPr>
        <w:rPr>
          <w:sz w:val="20"/>
          <w:szCs w:val="20"/>
        </w:rPr>
      </w:pPr>
    </w:p>
    <w:p w14:paraId="083AD6EE" w14:textId="4650DF1F" w:rsidR="00BE5C78" w:rsidRPr="000061E1" w:rsidRDefault="00EB19D4" w:rsidP="00D41D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0061E1">
        <w:rPr>
          <w:rFonts w:ascii="Cambria" w:hAnsi="Cambria"/>
          <w:sz w:val="20"/>
          <w:szCs w:val="20"/>
        </w:rPr>
        <w:t xml:space="preserve">According to the State, the petition was filed outside of the six-month period prescribed by the </w:t>
      </w:r>
      <w:r w:rsidR="00F4033B">
        <w:rPr>
          <w:rFonts w:ascii="Cambria" w:hAnsi="Cambria"/>
          <w:sz w:val="20"/>
          <w:szCs w:val="20"/>
        </w:rPr>
        <w:t>IACHR´s</w:t>
      </w:r>
      <w:r w:rsidRPr="000061E1">
        <w:rPr>
          <w:rFonts w:ascii="Cambria" w:hAnsi="Cambria"/>
          <w:sz w:val="20"/>
          <w:szCs w:val="20"/>
        </w:rPr>
        <w:t xml:space="preserve"> Rules of Procedure. In this regard, the State considers that the final decision regarding the petitioner’s claims was that of March 17, </w:t>
      </w:r>
      <w:r w:rsidR="00854B43" w:rsidRPr="000061E1">
        <w:rPr>
          <w:rFonts w:ascii="Cambria" w:hAnsi="Cambria"/>
          <w:sz w:val="20"/>
          <w:szCs w:val="20"/>
        </w:rPr>
        <w:t>2009,</w:t>
      </w:r>
      <w:r w:rsidRPr="000061E1">
        <w:rPr>
          <w:rFonts w:ascii="Cambria" w:hAnsi="Cambria"/>
          <w:sz w:val="20"/>
          <w:szCs w:val="20"/>
        </w:rPr>
        <w:t xml:space="preserve"> by the appellate court</w:t>
      </w:r>
      <w:r w:rsidR="00854B43">
        <w:rPr>
          <w:rFonts w:ascii="Cambria" w:hAnsi="Cambria"/>
          <w:sz w:val="20"/>
          <w:szCs w:val="20"/>
        </w:rPr>
        <w:t xml:space="preserve">, which was allegedly notified to the petitioner </w:t>
      </w:r>
      <w:r w:rsidRPr="000061E1">
        <w:rPr>
          <w:rFonts w:ascii="Cambria" w:hAnsi="Cambria"/>
          <w:sz w:val="20"/>
          <w:szCs w:val="20"/>
        </w:rPr>
        <w:t xml:space="preserve">on the same day. The State further contends that the petitioner’s petition was not filed until March 8, 2011, one year, 11 months and three weeks after notification of the </w:t>
      </w:r>
      <w:r w:rsidR="00854B43">
        <w:rPr>
          <w:rFonts w:ascii="Cambria" w:hAnsi="Cambria"/>
          <w:sz w:val="20"/>
          <w:szCs w:val="20"/>
        </w:rPr>
        <w:t xml:space="preserve">final </w:t>
      </w:r>
      <w:r w:rsidRPr="000061E1">
        <w:rPr>
          <w:rFonts w:ascii="Cambria" w:hAnsi="Cambria"/>
          <w:sz w:val="20"/>
          <w:szCs w:val="20"/>
        </w:rPr>
        <w:t>decision. The subsequent proceedings initiated by the petitioner in February 2010 was not an appropriate remedy for addressing</w:t>
      </w:r>
      <w:r w:rsidR="00854B43">
        <w:rPr>
          <w:rFonts w:ascii="Cambria" w:hAnsi="Cambria"/>
          <w:sz w:val="20"/>
          <w:szCs w:val="20"/>
        </w:rPr>
        <w:t xml:space="preserve"> his</w:t>
      </w:r>
      <w:r w:rsidRPr="000061E1">
        <w:rPr>
          <w:rFonts w:ascii="Cambria" w:hAnsi="Cambria"/>
          <w:sz w:val="20"/>
          <w:szCs w:val="20"/>
        </w:rPr>
        <w:t xml:space="preserve"> complaints because it did not allege the unconstitutionality of any law, but violations of his human rights. In any event, the State notes that the petitioner was notified of the dismissal of his application on April 8, 2010, eleven months before </w:t>
      </w:r>
      <w:r w:rsidR="00854B43">
        <w:rPr>
          <w:rFonts w:ascii="Cambria" w:hAnsi="Cambria"/>
          <w:sz w:val="20"/>
          <w:szCs w:val="20"/>
        </w:rPr>
        <w:t>he</w:t>
      </w:r>
      <w:r w:rsidRPr="000061E1">
        <w:rPr>
          <w:rFonts w:ascii="Cambria" w:hAnsi="Cambria"/>
          <w:sz w:val="20"/>
          <w:szCs w:val="20"/>
        </w:rPr>
        <w:t xml:space="preserve"> filed his petition before the IACHR. </w:t>
      </w:r>
      <w:r w:rsidR="00854B43">
        <w:rPr>
          <w:rFonts w:ascii="Cambria" w:hAnsi="Cambria"/>
          <w:sz w:val="20"/>
          <w:szCs w:val="20"/>
        </w:rPr>
        <w:t>It</w:t>
      </w:r>
      <w:r w:rsidRPr="000061E1">
        <w:rPr>
          <w:rFonts w:ascii="Cambria" w:hAnsi="Cambria"/>
          <w:sz w:val="20"/>
          <w:szCs w:val="20"/>
        </w:rPr>
        <w:t xml:space="preserve"> further argues that the petitioner</w:t>
      </w:r>
      <w:r w:rsidRPr="000061E1">
        <w:rPr>
          <w:rFonts w:ascii="Cambria" w:hAnsi="Cambria"/>
          <w:sz w:val="20"/>
          <w:szCs w:val="20"/>
          <w:rtl/>
        </w:rPr>
        <w:t>’</w:t>
      </w:r>
      <w:r w:rsidRPr="000061E1">
        <w:rPr>
          <w:rFonts w:ascii="Cambria" w:hAnsi="Cambria"/>
          <w:sz w:val="20"/>
          <w:szCs w:val="20"/>
        </w:rPr>
        <w:t>s representatives were notified about this dismissal on April 8, 2010</w:t>
      </w:r>
      <w:r w:rsidR="00854B43">
        <w:rPr>
          <w:rFonts w:ascii="Cambria" w:hAnsi="Cambria"/>
          <w:sz w:val="20"/>
          <w:szCs w:val="20"/>
        </w:rPr>
        <w:t>;</w:t>
      </w:r>
      <w:r w:rsidRPr="000061E1">
        <w:rPr>
          <w:rFonts w:ascii="Cambria" w:hAnsi="Cambria"/>
          <w:sz w:val="20"/>
          <w:szCs w:val="20"/>
        </w:rPr>
        <w:t xml:space="preserve"> and that the fact that </w:t>
      </w:r>
      <w:r w:rsidR="00F4033B">
        <w:rPr>
          <w:rFonts w:ascii="Cambria" w:hAnsi="Cambria"/>
          <w:sz w:val="20"/>
          <w:szCs w:val="20"/>
        </w:rPr>
        <w:t>he</w:t>
      </w:r>
      <w:r w:rsidRPr="000061E1">
        <w:rPr>
          <w:rFonts w:ascii="Cambria" w:hAnsi="Cambria"/>
          <w:sz w:val="20"/>
          <w:szCs w:val="20"/>
        </w:rPr>
        <w:t xml:space="preserve"> was not personally notified until much later is not the fault of the State. </w:t>
      </w:r>
      <w:r w:rsidR="00F4033B">
        <w:rPr>
          <w:rFonts w:ascii="Cambria" w:hAnsi="Cambria"/>
          <w:sz w:val="20"/>
          <w:szCs w:val="20"/>
        </w:rPr>
        <w:t xml:space="preserve">It points out </w:t>
      </w:r>
      <w:r w:rsidRPr="000061E1">
        <w:rPr>
          <w:rFonts w:ascii="Cambria" w:hAnsi="Cambria"/>
          <w:sz w:val="20"/>
          <w:szCs w:val="20"/>
        </w:rPr>
        <w:t xml:space="preserve">that whether </w:t>
      </w:r>
      <w:r w:rsidR="00854B43">
        <w:rPr>
          <w:rFonts w:ascii="Cambria" w:hAnsi="Cambria"/>
          <w:sz w:val="20"/>
          <w:szCs w:val="20"/>
        </w:rPr>
        <w:t xml:space="preserve">it is </w:t>
      </w:r>
      <w:r w:rsidRPr="000061E1">
        <w:rPr>
          <w:rFonts w:ascii="Cambria" w:hAnsi="Cambria"/>
          <w:sz w:val="20"/>
          <w:szCs w:val="20"/>
        </w:rPr>
        <w:t>calculate</w:t>
      </w:r>
      <w:r w:rsidR="00854B43">
        <w:rPr>
          <w:rFonts w:ascii="Cambria" w:hAnsi="Cambria"/>
          <w:sz w:val="20"/>
          <w:szCs w:val="20"/>
        </w:rPr>
        <w:t>d</w:t>
      </w:r>
      <w:r w:rsidRPr="000061E1">
        <w:rPr>
          <w:rFonts w:ascii="Cambria" w:hAnsi="Cambria"/>
          <w:sz w:val="20"/>
          <w:szCs w:val="20"/>
        </w:rPr>
        <w:t xml:space="preserve"> from March 2009 or April 2010, the petition is untimely.</w:t>
      </w:r>
    </w:p>
    <w:p w14:paraId="166A516D" w14:textId="77777777" w:rsidR="00BE5C78" w:rsidRPr="00854B43" w:rsidRDefault="00BE5C78" w:rsidP="00D41DEF">
      <w:pPr>
        <w:rPr>
          <w:sz w:val="20"/>
          <w:szCs w:val="20"/>
        </w:rPr>
      </w:pPr>
    </w:p>
    <w:p w14:paraId="4E533761" w14:textId="69F811BB" w:rsidR="00BE5C78" w:rsidRPr="000061E1" w:rsidRDefault="00854B43" w:rsidP="00D41D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As</w:t>
      </w:r>
      <w:r w:rsidR="00EB19D4" w:rsidRPr="000061E1">
        <w:rPr>
          <w:rFonts w:ascii="Cambria" w:hAnsi="Cambria"/>
          <w:sz w:val="20"/>
          <w:szCs w:val="20"/>
        </w:rPr>
        <w:t xml:space="preserve"> to the </w:t>
      </w:r>
      <w:r>
        <w:rPr>
          <w:rFonts w:ascii="Cambria" w:hAnsi="Cambria"/>
          <w:sz w:val="20"/>
          <w:szCs w:val="20"/>
        </w:rPr>
        <w:t>so-called “</w:t>
      </w:r>
      <w:r w:rsidR="00EB19D4" w:rsidRPr="000061E1">
        <w:rPr>
          <w:rFonts w:ascii="Cambria" w:hAnsi="Cambria"/>
          <w:sz w:val="20"/>
          <w:szCs w:val="20"/>
        </w:rPr>
        <w:t>fourth instance formula</w:t>
      </w:r>
      <w:r>
        <w:rPr>
          <w:rFonts w:ascii="Cambria" w:hAnsi="Cambria"/>
          <w:sz w:val="20"/>
          <w:szCs w:val="20"/>
        </w:rPr>
        <w:t>”</w:t>
      </w:r>
      <w:r w:rsidR="00EB19D4" w:rsidRPr="000061E1">
        <w:rPr>
          <w:rFonts w:ascii="Cambria" w:hAnsi="Cambria"/>
          <w:sz w:val="20"/>
          <w:szCs w:val="20"/>
        </w:rPr>
        <w:t>, the State contends that the petitioner’s complaints have been ventilated and resolved before the domestic tribunals and that it is not the role of the IACHR to review the</w:t>
      </w:r>
      <w:r w:rsidR="00B44976">
        <w:rPr>
          <w:rFonts w:ascii="Cambria" w:hAnsi="Cambria"/>
          <w:sz w:val="20"/>
          <w:szCs w:val="20"/>
        </w:rPr>
        <w:t>ir</w:t>
      </w:r>
      <w:r w:rsidR="00EB19D4" w:rsidRPr="000061E1">
        <w:rPr>
          <w:rFonts w:ascii="Cambria" w:hAnsi="Cambria"/>
          <w:sz w:val="20"/>
          <w:szCs w:val="20"/>
        </w:rPr>
        <w:t xml:space="preserve"> decisions, or to entertain the petitioner’s allegations of jurisprudential errors. In essence, </w:t>
      </w:r>
      <w:r w:rsidR="00B44976">
        <w:rPr>
          <w:rFonts w:ascii="Cambria" w:hAnsi="Cambria"/>
          <w:sz w:val="20"/>
          <w:szCs w:val="20"/>
        </w:rPr>
        <w:t>it</w:t>
      </w:r>
      <w:r w:rsidR="00EB19D4" w:rsidRPr="000061E1">
        <w:rPr>
          <w:rFonts w:ascii="Cambria" w:hAnsi="Cambria"/>
          <w:sz w:val="20"/>
          <w:szCs w:val="20"/>
        </w:rPr>
        <w:t xml:space="preserve"> contends that mere disagreement with the decisions of the domestic courts is not a basis for the intervention of the </w:t>
      </w:r>
      <w:r w:rsidR="00B44976">
        <w:rPr>
          <w:rFonts w:ascii="Cambria" w:hAnsi="Cambria"/>
          <w:sz w:val="20"/>
          <w:szCs w:val="20"/>
        </w:rPr>
        <w:t xml:space="preserve">Inter-American </w:t>
      </w:r>
      <w:r w:rsidR="00EB19D4" w:rsidRPr="000061E1">
        <w:rPr>
          <w:rFonts w:ascii="Cambria" w:hAnsi="Cambria"/>
          <w:sz w:val="20"/>
          <w:szCs w:val="20"/>
        </w:rPr>
        <w:t xml:space="preserve">Commission. </w:t>
      </w:r>
      <w:r w:rsidR="00B44976">
        <w:rPr>
          <w:rFonts w:ascii="Cambria" w:hAnsi="Cambria"/>
          <w:sz w:val="20"/>
          <w:szCs w:val="20"/>
        </w:rPr>
        <w:t xml:space="preserve">The </w:t>
      </w:r>
      <w:r w:rsidR="00EB19D4" w:rsidRPr="000061E1">
        <w:rPr>
          <w:rFonts w:ascii="Cambria" w:hAnsi="Cambria"/>
          <w:sz w:val="20"/>
          <w:szCs w:val="20"/>
        </w:rPr>
        <w:t>State</w:t>
      </w:r>
      <w:r w:rsidR="00B44976">
        <w:rPr>
          <w:rFonts w:ascii="Cambria" w:hAnsi="Cambria"/>
          <w:sz w:val="20"/>
          <w:szCs w:val="20"/>
        </w:rPr>
        <w:t xml:space="preserve"> considers that</w:t>
      </w:r>
      <w:r w:rsidR="00EB19D4" w:rsidRPr="000061E1">
        <w:rPr>
          <w:rFonts w:ascii="Cambria" w:hAnsi="Cambria"/>
          <w:sz w:val="20"/>
          <w:szCs w:val="20"/>
        </w:rPr>
        <w:t xml:space="preserve"> the petitioner’s rights were duly protected by the domestic </w:t>
      </w:r>
      <w:r w:rsidR="00B44976" w:rsidRPr="000061E1">
        <w:rPr>
          <w:rFonts w:ascii="Cambria" w:hAnsi="Cambria"/>
          <w:sz w:val="20"/>
          <w:szCs w:val="20"/>
        </w:rPr>
        <w:t>authorities</w:t>
      </w:r>
      <w:r w:rsidR="00B44976">
        <w:rPr>
          <w:rFonts w:ascii="Cambria" w:hAnsi="Cambria"/>
          <w:sz w:val="20"/>
          <w:szCs w:val="20"/>
        </w:rPr>
        <w:t xml:space="preserve"> and</w:t>
      </w:r>
      <w:r w:rsidR="00EB19D4" w:rsidRPr="000061E1">
        <w:rPr>
          <w:rFonts w:ascii="Cambria" w:hAnsi="Cambria"/>
          <w:sz w:val="20"/>
          <w:szCs w:val="20"/>
        </w:rPr>
        <w:t xml:space="preserve"> emphasizes that the petitioner’s arrest and subsequent detention were lawful, and that </w:t>
      </w:r>
      <w:r w:rsidR="00B44976">
        <w:rPr>
          <w:rFonts w:ascii="Cambria" w:hAnsi="Cambria"/>
          <w:sz w:val="20"/>
          <w:szCs w:val="20"/>
        </w:rPr>
        <w:t>his</w:t>
      </w:r>
      <w:r w:rsidR="00EB19D4" w:rsidRPr="000061E1">
        <w:rPr>
          <w:rFonts w:ascii="Cambria" w:hAnsi="Cambria"/>
          <w:sz w:val="20"/>
          <w:szCs w:val="20"/>
        </w:rPr>
        <w:t xml:space="preserve"> self-incriminating statement was done in the presence of </w:t>
      </w:r>
      <w:r w:rsidR="00B44976">
        <w:rPr>
          <w:rFonts w:ascii="Cambria" w:hAnsi="Cambria"/>
          <w:sz w:val="20"/>
          <w:szCs w:val="20"/>
        </w:rPr>
        <w:t>his</w:t>
      </w:r>
      <w:r w:rsidR="00EB19D4" w:rsidRPr="000061E1">
        <w:rPr>
          <w:rFonts w:ascii="Cambria" w:hAnsi="Cambria"/>
          <w:sz w:val="20"/>
          <w:szCs w:val="20"/>
        </w:rPr>
        <w:t xml:space="preserve"> lawyers.  The State also reiterates that the conviction was based not only on </w:t>
      </w:r>
      <w:r w:rsidR="00B44976">
        <w:rPr>
          <w:rFonts w:ascii="Cambria" w:hAnsi="Cambria"/>
          <w:sz w:val="20"/>
          <w:szCs w:val="20"/>
        </w:rPr>
        <w:t>the</w:t>
      </w:r>
      <w:r w:rsidR="00EB19D4" w:rsidRPr="000061E1">
        <w:rPr>
          <w:rFonts w:ascii="Cambria" w:hAnsi="Cambria"/>
          <w:sz w:val="20"/>
          <w:szCs w:val="20"/>
        </w:rPr>
        <w:t xml:space="preserve"> self-incriminating s</w:t>
      </w:r>
      <w:r w:rsidR="00397F6A" w:rsidRPr="000061E1">
        <w:rPr>
          <w:rFonts w:ascii="Cambria" w:hAnsi="Cambria"/>
          <w:sz w:val="20"/>
          <w:szCs w:val="20"/>
        </w:rPr>
        <w:t xml:space="preserve">tatement but on other evidence. </w:t>
      </w:r>
    </w:p>
    <w:p w14:paraId="7B90D1DB" w14:textId="0C6920AB" w:rsidR="006129FB" w:rsidRDefault="006129FB">
      <w:pPr>
        <w:rPr>
          <w:sz w:val="20"/>
          <w:szCs w:val="20"/>
        </w:rPr>
      </w:pPr>
    </w:p>
    <w:p w14:paraId="2B481312" w14:textId="3816F386" w:rsidR="00397F6A" w:rsidRPr="000061E1" w:rsidRDefault="00397F6A" w:rsidP="00D41D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Cs/>
          <w:sz w:val="20"/>
          <w:szCs w:val="20"/>
        </w:rPr>
      </w:pPr>
      <w:r w:rsidRPr="000061E1">
        <w:rPr>
          <w:rFonts w:ascii="Cambria" w:hAnsi="Cambria"/>
          <w:sz w:val="20"/>
          <w:szCs w:val="20"/>
        </w:rPr>
        <w:t>In response to the State, the petitioner does not deny that his statement was given in the presence of two lawyers of his choice</w:t>
      </w:r>
      <w:r w:rsidR="006129FB">
        <w:rPr>
          <w:rFonts w:ascii="Cambria" w:hAnsi="Cambria"/>
          <w:sz w:val="20"/>
          <w:szCs w:val="20"/>
        </w:rPr>
        <w:t>;</w:t>
      </w:r>
      <w:r w:rsidRPr="000061E1">
        <w:rPr>
          <w:rFonts w:ascii="Cambria" w:hAnsi="Cambria"/>
          <w:sz w:val="20"/>
          <w:szCs w:val="20"/>
        </w:rPr>
        <w:t xml:space="preserve"> </w:t>
      </w:r>
      <w:r w:rsidR="006129FB">
        <w:rPr>
          <w:rFonts w:ascii="Cambria" w:hAnsi="Cambria"/>
          <w:sz w:val="20"/>
          <w:szCs w:val="20"/>
        </w:rPr>
        <w:t xml:space="preserve">however, he </w:t>
      </w:r>
      <w:r w:rsidRPr="000061E1">
        <w:rPr>
          <w:rFonts w:ascii="Cambria" w:hAnsi="Cambria"/>
          <w:bCs/>
          <w:sz w:val="20"/>
          <w:szCs w:val="20"/>
        </w:rPr>
        <w:t>rejects the State’s contention that he failed to exhaust domestic remedies</w:t>
      </w:r>
      <w:r w:rsidR="006129FB">
        <w:rPr>
          <w:rFonts w:ascii="Cambria" w:hAnsi="Cambria"/>
          <w:bCs/>
          <w:sz w:val="20"/>
          <w:szCs w:val="20"/>
        </w:rPr>
        <w:t xml:space="preserve"> and specifically mentions that</w:t>
      </w:r>
      <w:r w:rsidRPr="000061E1">
        <w:rPr>
          <w:rFonts w:ascii="Cambria" w:hAnsi="Cambria"/>
          <w:bCs/>
          <w:sz w:val="20"/>
          <w:szCs w:val="20"/>
        </w:rPr>
        <w:t xml:space="preserve"> it was not juridically possible to appeal </w:t>
      </w:r>
      <w:r w:rsidR="006129FB" w:rsidRPr="000061E1">
        <w:rPr>
          <w:rFonts w:ascii="Cambria" w:hAnsi="Cambria"/>
          <w:bCs/>
          <w:sz w:val="20"/>
          <w:szCs w:val="20"/>
        </w:rPr>
        <w:t>the appellate decision of March 2009</w:t>
      </w:r>
      <w:r w:rsidRPr="000061E1">
        <w:rPr>
          <w:rFonts w:ascii="Cambria" w:hAnsi="Cambria"/>
          <w:bCs/>
          <w:sz w:val="20"/>
          <w:szCs w:val="20"/>
        </w:rPr>
        <w:t xml:space="preserve">. </w:t>
      </w:r>
      <w:r w:rsidR="006129FB">
        <w:rPr>
          <w:rFonts w:ascii="Cambria" w:hAnsi="Cambria"/>
          <w:bCs/>
          <w:sz w:val="20"/>
          <w:szCs w:val="20"/>
        </w:rPr>
        <w:t xml:space="preserve">He further submits that </w:t>
      </w:r>
      <w:r w:rsidR="00AC086E" w:rsidRPr="000061E1">
        <w:rPr>
          <w:rFonts w:ascii="Cambria" w:hAnsi="Cambria"/>
          <w:bCs/>
          <w:sz w:val="20"/>
          <w:szCs w:val="20"/>
        </w:rPr>
        <w:t xml:space="preserve">the </w:t>
      </w:r>
      <w:r w:rsidR="006129FB" w:rsidRPr="000061E1">
        <w:rPr>
          <w:rFonts w:ascii="Cambria" w:hAnsi="Cambria"/>
          <w:bCs/>
          <w:sz w:val="20"/>
          <w:szCs w:val="20"/>
        </w:rPr>
        <w:t xml:space="preserve">preventive detention </w:t>
      </w:r>
      <w:r w:rsidR="00AC086E" w:rsidRPr="000061E1">
        <w:rPr>
          <w:rFonts w:ascii="Cambria" w:hAnsi="Cambria"/>
          <w:bCs/>
          <w:sz w:val="20"/>
          <w:szCs w:val="20"/>
        </w:rPr>
        <w:t>order</w:t>
      </w:r>
      <w:r w:rsidRPr="000061E1">
        <w:rPr>
          <w:rFonts w:ascii="Cambria" w:hAnsi="Cambria"/>
          <w:bCs/>
          <w:sz w:val="20"/>
          <w:szCs w:val="20"/>
        </w:rPr>
        <w:t xml:space="preserve"> of February 4, </w:t>
      </w:r>
      <w:proofErr w:type="gramStart"/>
      <w:r w:rsidRPr="000061E1">
        <w:rPr>
          <w:rFonts w:ascii="Cambria" w:hAnsi="Cambria"/>
          <w:bCs/>
          <w:sz w:val="20"/>
          <w:szCs w:val="20"/>
        </w:rPr>
        <w:t>2007</w:t>
      </w:r>
      <w:proofErr w:type="gramEnd"/>
      <w:r w:rsidRPr="000061E1">
        <w:rPr>
          <w:rFonts w:ascii="Cambria" w:hAnsi="Cambria"/>
          <w:bCs/>
          <w:sz w:val="20"/>
          <w:szCs w:val="20"/>
        </w:rPr>
        <w:t xml:space="preserve"> was interlocutory, and therefore not susceptible to appeal or other legal challenge. The petitioner rejects the State’s fourth instance argument</w:t>
      </w:r>
      <w:r w:rsidR="006129FB">
        <w:rPr>
          <w:rFonts w:ascii="Cambria" w:hAnsi="Cambria"/>
          <w:bCs/>
          <w:sz w:val="20"/>
          <w:szCs w:val="20"/>
        </w:rPr>
        <w:t xml:space="preserve"> and</w:t>
      </w:r>
      <w:r w:rsidRPr="000061E1">
        <w:rPr>
          <w:rFonts w:ascii="Cambria" w:hAnsi="Cambria"/>
          <w:bCs/>
          <w:sz w:val="20"/>
          <w:szCs w:val="20"/>
        </w:rPr>
        <w:t xml:space="preserve"> reiterat</w:t>
      </w:r>
      <w:r w:rsidR="006129FB">
        <w:rPr>
          <w:rFonts w:ascii="Cambria" w:hAnsi="Cambria"/>
          <w:bCs/>
          <w:sz w:val="20"/>
          <w:szCs w:val="20"/>
        </w:rPr>
        <w:t>es</w:t>
      </w:r>
      <w:r w:rsidRPr="000061E1">
        <w:rPr>
          <w:rFonts w:ascii="Cambria" w:hAnsi="Cambria"/>
          <w:bCs/>
          <w:sz w:val="20"/>
          <w:szCs w:val="20"/>
        </w:rPr>
        <w:t xml:space="preserve"> that there were jurisprudential errors, irregularities and due process violations in the criminal proceedings that remain unremedied by the domestic courts. </w:t>
      </w:r>
    </w:p>
    <w:p w14:paraId="0FB67DE9" w14:textId="4AD9EE1C" w:rsidR="00C84D0A" w:rsidRDefault="00C84D0A" w:rsidP="00D41DE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259086F6" w14:textId="34964D3B" w:rsidR="00DB6147" w:rsidRDefault="00DB6147" w:rsidP="00D41DE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051D9D50" w14:textId="5C28C779" w:rsidR="00DB6147" w:rsidRDefault="00DB6147" w:rsidP="00D41DE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23795CC1" w14:textId="77777777" w:rsidR="00DB6147" w:rsidRPr="000061E1" w:rsidRDefault="00DB6147" w:rsidP="00D41DE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55505107" w14:textId="2D3FB918" w:rsidR="00F621C3" w:rsidRPr="000061E1" w:rsidRDefault="00F621C3" w:rsidP="005978B1">
      <w:pPr>
        <w:ind w:left="1440" w:hanging="720"/>
        <w:jc w:val="both"/>
        <w:rPr>
          <w:rFonts w:ascii="Cambria" w:eastAsia="Cambria" w:hAnsi="Cambria" w:cs="Cambria"/>
          <w:b/>
          <w:bCs/>
          <w:color w:val="000000"/>
          <w:sz w:val="20"/>
          <w:szCs w:val="20"/>
          <w:u w:color="000000"/>
          <w:lang w:eastAsia="es-ES"/>
        </w:rPr>
      </w:pPr>
      <w:r w:rsidRPr="000061E1">
        <w:rPr>
          <w:rFonts w:ascii="Cambria" w:eastAsia="Cambria" w:hAnsi="Cambria" w:cs="Cambria"/>
          <w:b/>
          <w:bCs/>
          <w:color w:val="000000"/>
          <w:sz w:val="20"/>
          <w:szCs w:val="20"/>
          <w:u w:color="000000"/>
          <w:lang w:eastAsia="es-ES"/>
        </w:rPr>
        <w:lastRenderedPageBreak/>
        <w:t>VI.</w:t>
      </w:r>
      <w:r w:rsidRPr="000061E1">
        <w:rPr>
          <w:rFonts w:ascii="Cambria" w:eastAsia="Cambria" w:hAnsi="Cambria" w:cs="Cambria"/>
          <w:b/>
          <w:bCs/>
          <w:color w:val="000000"/>
          <w:sz w:val="20"/>
          <w:szCs w:val="20"/>
          <w:u w:color="000000"/>
          <w:lang w:eastAsia="es-ES"/>
        </w:rPr>
        <w:tab/>
      </w:r>
      <w:r w:rsidR="001F1902" w:rsidRPr="000061E1">
        <w:rPr>
          <w:rFonts w:ascii="Cambria" w:hAnsi="Cambria"/>
          <w:b/>
          <w:bCs/>
          <w:sz w:val="20"/>
          <w:szCs w:val="20"/>
        </w:rPr>
        <w:t xml:space="preserve">ANALYSIS OF </w:t>
      </w:r>
      <w:r w:rsidRPr="000061E1">
        <w:rPr>
          <w:rFonts w:ascii="Cambria" w:hAnsi="Cambria"/>
          <w:b/>
          <w:sz w:val="20"/>
          <w:szCs w:val="20"/>
        </w:rPr>
        <w:t>EXHAUSTION OF DOMESTIC REMEDIES AND TIMELINESS OF THE PETITION</w:t>
      </w:r>
      <w:r w:rsidRPr="000061E1">
        <w:rPr>
          <w:rFonts w:ascii="Cambria" w:eastAsia="Cambria" w:hAnsi="Cambria" w:cs="Cambria"/>
          <w:b/>
          <w:bCs/>
          <w:color w:val="000000"/>
          <w:sz w:val="20"/>
          <w:szCs w:val="20"/>
          <w:u w:color="000000"/>
          <w:lang w:eastAsia="es-ES"/>
        </w:rPr>
        <w:t xml:space="preserve"> </w:t>
      </w:r>
    </w:p>
    <w:p w14:paraId="00ACA6F7" w14:textId="77777777" w:rsidR="005978B1" w:rsidRPr="000061E1" w:rsidRDefault="005978B1" w:rsidP="00D41DEF">
      <w:pPr>
        <w:ind w:firstLine="720"/>
        <w:jc w:val="both"/>
        <w:rPr>
          <w:rFonts w:ascii="Cambria" w:hAnsi="Cambria"/>
          <w:sz w:val="20"/>
          <w:szCs w:val="20"/>
        </w:rPr>
      </w:pPr>
    </w:p>
    <w:p w14:paraId="3FAEDCFE" w14:textId="6303CF5D" w:rsidR="00C84D0A" w:rsidRPr="000061E1" w:rsidRDefault="00D540EE" w:rsidP="00D41D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T</w:t>
      </w:r>
      <w:r w:rsidR="00AC086E" w:rsidRPr="000061E1">
        <w:rPr>
          <w:rFonts w:ascii="Cambria" w:hAnsi="Cambria"/>
          <w:sz w:val="20"/>
          <w:szCs w:val="20"/>
        </w:rPr>
        <w:t xml:space="preserve">he petitioner </w:t>
      </w:r>
      <w:r w:rsidRPr="000061E1">
        <w:rPr>
          <w:rFonts w:ascii="Cambria" w:hAnsi="Cambria"/>
          <w:sz w:val="20"/>
          <w:szCs w:val="20"/>
        </w:rPr>
        <w:t>claims</w:t>
      </w:r>
      <w:r w:rsidRPr="000061E1">
        <w:rPr>
          <w:rFonts w:ascii="Cambria" w:hAnsi="Cambria"/>
          <w:sz w:val="20"/>
          <w:szCs w:val="20"/>
          <w:lang w:val="it-IT"/>
        </w:rPr>
        <w:t xml:space="preserve"> </w:t>
      </w:r>
      <w:r w:rsidR="00AC086E" w:rsidRPr="000061E1">
        <w:rPr>
          <w:rFonts w:ascii="Cambria" w:hAnsi="Cambria"/>
          <w:sz w:val="20"/>
          <w:szCs w:val="20"/>
        </w:rPr>
        <w:t xml:space="preserve">that domestic remedies were exhausted with the dismissal of the </w:t>
      </w:r>
      <w:r>
        <w:rPr>
          <w:rFonts w:ascii="Cambria" w:hAnsi="Cambria"/>
          <w:sz w:val="20"/>
          <w:szCs w:val="20"/>
        </w:rPr>
        <w:t xml:space="preserve">appeal for review </w:t>
      </w:r>
      <w:r w:rsidR="00AC086E" w:rsidRPr="000061E1">
        <w:rPr>
          <w:rFonts w:ascii="Cambria" w:hAnsi="Cambria"/>
          <w:sz w:val="20"/>
          <w:szCs w:val="20"/>
        </w:rPr>
        <w:t>on April 8, 2010</w:t>
      </w:r>
      <w:r>
        <w:rPr>
          <w:rFonts w:ascii="Cambria" w:hAnsi="Cambria"/>
          <w:sz w:val="20"/>
          <w:szCs w:val="20"/>
        </w:rPr>
        <w:t>;</w:t>
      </w:r>
      <w:r w:rsidR="00AC086E" w:rsidRPr="000061E1">
        <w:rPr>
          <w:rFonts w:ascii="Cambria" w:hAnsi="Cambria"/>
          <w:sz w:val="20"/>
          <w:szCs w:val="20"/>
        </w:rPr>
        <w:t xml:space="preserve"> the State argues that </w:t>
      </w:r>
      <w:r>
        <w:rPr>
          <w:rFonts w:ascii="Cambria" w:hAnsi="Cambria"/>
          <w:sz w:val="20"/>
          <w:szCs w:val="20"/>
        </w:rPr>
        <w:t xml:space="preserve">he </w:t>
      </w:r>
      <w:r w:rsidR="00AC086E" w:rsidRPr="000061E1">
        <w:rPr>
          <w:rFonts w:ascii="Cambria" w:hAnsi="Cambria"/>
          <w:sz w:val="20"/>
          <w:szCs w:val="20"/>
        </w:rPr>
        <w:t xml:space="preserve">failed to </w:t>
      </w:r>
      <w:r>
        <w:rPr>
          <w:rFonts w:ascii="Cambria" w:hAnsi="Cambria"/>
          <w:sz w:val="20"/>
          <w:szCs w:val="20"/>
        </w:rPr>
        <w:t>comply with said requisite</w:t>
      </w:r>
      <w:r w:rsidR="00AC086E" w:rsidRPr="000061E1">
        <w:rPr>
          <w:rFonts w:ascii="Cambria" w:hAnsi="Cambria"/>
          <w:sz w:val="20"/>
          <w:szCs w:val="20"/>
        </w:rPr>
        <w:t xml:space="preserve"> and that</w:t>
      </w:r>
      <w:r>
        <w:rPr>
          <w:rFonts w:ascii="Cambria" w:hAnsi="Cambria"/>
          <w:sz w:val="20"/>
          <w:szCs w:val="20"/>
        </w:rPr>
        <w:t>,</w:t>
      </w:r>
      <w:r w:rsidR="00AC086E" w:rsidRPr="000061E1">
        <w:rPr>
          <w:rFonts w:ascii="Cambria" w:hAnsi="Cambria"/>
          <w:sz w:val="20"/>
          <w:szCs w:val="20"/>
        </w:rPr>
        <w:t xml:space="preserve"> in any event, the judgment of March 17, </w:t>
      </w:r>
      <w:r w:rsidRPr="000061E1">
        <w:rPr>
          <w:rFonts w:ascii="Cambria" w:hAnsi="Cambria"/>
          <w:sz w:val="20"/>
          <w:szCs w:val="20"/>
        </w:rPr>
        <w:t>2009,</w:t>
      </w:r>
      <w:r w:rsidR="00AC086E" w:rsidRPr="000061E1">
        <w:rPr>
          <w:rFonts w:ascii="Cambria" w:hAnsi="Cambria"/>
          <w:sz w:val="20"/>
          <w:szCs w:val="20"/>
        </w:rPr>
        <w:t xml:space="preserve"> by the appellate court effectively put an end to the criminal proceedings against </w:t>
      </w:r>
      <w:r>
        <w:rPr>
          <w:rFonts w:ascii="Cambria" w:hAnsi="Cambria"/>
          <w:sz w:val="20"/>
          <w:szCs w:val="20"/>
        </w:rPr>
        <w:t>him</w:t>
      </w:r>
      <w:r w:rsidR="00AC086E" w:rsidRPr="000061E1">
        <w:rPr>
          <w:rFonts w:ascii="Cambria" w:hAnsi="Cambria"/>
          <w:sz w:val="20"/>
          <w:szCs w:val="20"/>
        </w:rPr>
        <w:t xml:space="preserve">. The State further contends that the </w:t>
      </w:r>
      <w:r>
        <w:rPr>
          <w:rFonts w:ascii="Cambria" w:hAnsi="Cambria"/>
          <w:sz w:val="20"/>
          <w:szCs w:val="20"/>
        </w:rPr>
        <w:t>appeal for review</w:t>
      </w:r>
      <w:r w:rsidR="00191A4A" w:rsidRPr="000061E1">
        <w:rPr>
          <w:rFonts w:ascii="Cambria" w:hAnsi="Cambria"/>
          <w:sz w:val="20"/>
          <w:szCs w:val="20"/>
        </w:rPr>
        <w:t xml:space="preserve"> </w:t>
      </w:r>
      <w:r w:rsidR="00AC086E" w:rsidRPr="000061E1">
        <w:rPr>
          <w:rFonts w:ascii="Cambria" w:hAnsi="Cambria"/>
          <w:sz w:val="20"/>
          <w:szCs w:val="20"/>
        </w:rPr>
        <w:t>was not a suitable remedy to address the petitioner’s claims.</w:t>
      </w:r>
    </w:p>
    <w:p w14:paraId="33A1887E" w14:textId="77777777" w:rsidR="005978B1" w:rsidRPr="000061E1" w:rsidRDefault="005978B1" w:rsidP="005978B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000D28B8" w14:textId="31F1E5D6" w:rsidR="00AC086E" w:rsidRPr="000061E1" w:rsidRDefault="00AC086E" w:rsidP="00D41D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0061E1">
        <w:rPr>
          <w:rFonts w:ascii="Cambria" w:hAnsi="Cambria"/>
          <w:sz w:val="20"/>
          <w:szCs w:val="20"/>
        </w:rPr>
        <w:t xml:space="preserve">The rule </w:t>
      </w:r>
      <w:r w:rsidR="00D540EE">
        <w:rPr>
          <w:rFonts w:ascii="Cambria" w:hAnsi="Cambria"/>
          <w:sz w:val="20"/>
          <w:szCs w:val="20"/>
        </w:rPr>
        <w:t xml:space="preserve">set forth in </w:t>
      </w:r>
      <w:r w:rsidRPr="000061E1">
        <w:rPr>
          <w:rFonts w:ascii="Cambria" w:hAnsi="Cambria"/>
          <w:sz w:val="20"/>
          <w:szCs w:val="20"/>
        </w:rPr>
        <w:t xml:space="preserve">Article 46.1(a) of the American Convention </w:t>
      </w:r>
      <w:r w:rsidR="00D540EE">
        <w:rPr>
          <w:rFonts w:ascii="Cambria" w:hAnsi="Cambria"/>
          <w:sz w:val="20"/>
          <w:szCs w:val="20"/>
        </w:rPr>
        <w:t>determines</w:t>
      </w:r>
      <w:r w:rsidRPr="000061E1">
        <w:rPr>
          <w:rFonts w:ascii="Cambria" w:hAnsi="Cambria"/>
          <w:sz w:val="20"/>
          <w:szCs w:val="20"/>
        </w:rPr>
        <w:t xml:space="preserve"> that remedies generally available and appropriate in the domestic legal system must be pursued first. Such remedies must be secure enough; that is, accessible and effective in resolving the situation in question. The IACHR has established that the requirement does not necessarily mean that alleged victims are obligated to exhaust all remedies at their disposal</w:t>
      </w:r>
      <w:r w:rsidR="00D540EE">
        <w:rPr>
          <w:rFonts w:ascii="Cambria" w:hAnsi="Cambria"/>
          <w:sz w:val="20"/>
          <w:szCs w:val="20"/>
        </w:rPr>
        <w:t xml:space="preserve">; and that if </w:t>
      </w:r>
      <w:r w:rsidRPr="000061E1">
        <w:rPr>
          <w:rFonts w:ascii="Cambria" w:hAnsi="Cambria"/>
          <w:sz w:val="20"/>
          <w:szCs w:val="20"/>
        </w:rPr>
        <w:t>one of the valid and appropriate options in accordance with the domestic legal system</w:t>
      </w:r>
      <w:r w:rsidR="00D540EE">
        <w:rPr>
          <w:rFonts w:ascii="Cambria" w:hAnsi="Cambria"/>
          <w:sz w:val="20"/>
          <w:szCs w:val="20"/>
        </w:rPr>
        <w:t xml:space="preserve"> is pursued</w:t>
      </w:r>
      <w:r w:rsidRPr="000061E1">
        <w:rPr>
          <w:rFonts w:ascii="Cambria" w:hAnsi="Cambria"/>
          <w:sz w:val="20"/>
          <w:szCs w:val="20"/>
        </w:rPr>
        <w:t xml:space="preserve"> and the State had the opportunity to </w:t>
      </w:r>
      <w:r w:rsidR="00D540EE">
        <w:rPr>
          <w:rFonts w:ascii="Cambria" w:hAnsi="Cambria"/>
          <w:sz w:val="20"/>
          <w:szCs w:val="20"/>
        </w:rPr>
        <w:t xml:space="preserve">solve </w:t>
      </w:r>
      <w:r w:rsidRPr="000061E1">
        <w:rPr>
          <w:rFonts w:ascii="Cambria" w:hAnsi="Cambria"/>
          <w:sz w:val="20"/>
          <w:szCs w:val="20"/>
        </w:rPr>
        <w:t xml:space="preserve">the matter in its jurisdiction, the objective of international law has been achieved. Based on the available information, the </w:t>
      </w:r>
      <w:r w:rsidR="00986B07">
        <w:rPr>
          <w:rFonts w:ascii="Cambria" w:hAnsi="Cambria"/>
          <w:sz w:val="20"/>
          <w:szCs w:val="20"/>
        </w:rPr>
        <w:t xml:space="preserve">Inter-American </w:t>
      </w:r>
      <w:r w:rsidRPr="000061E1">
        <w:rPr>
          <w:rFonts w:ascii="Cambria" w:hAnsi="Cambria"/>
          <w:sz w:val="20"/>
          <w:szCs w:val="20"/>
        </w:rPr>
        <w:t xml:space="preserve">Commission </w:t>
      </w:r>
      <w:r w:rsidR="00986B07">
        <w:rPr>
          <w:rFonts w:ascii="Cambria" w:hAnsi="Cambria"/>
          <w:sz w:val="20"/>
          <w:szCs w:val="20"/>
        </w:rPr>
        <w:t xml:space="preserve">considers </w:t>
      </w:r>
      <w:r w:rsidRPr="000061E1">
        <w:rPr>
          <w:rFonts w:ascii="Cambria" w:hAnsi="Cambria"/>
          <w:sz w:val="20"/>
          <w:szCs w:val="20"/>
        </w:rPr>
        <w:t xml:space="preserve">that domestic remedies concerning the alleged victim were exhausted </w:t>
      </w:r>
      <w:r w:rsidR="00986B07" w:rsidRPr="000061E1">
        <w:rPr>
          <w:rFonts w:ascii="Cambria" w:hAnsi="Cambria"/>
          <w:sz w:val="20"/>
          <w:szCs w:val="20"/>
        </w:rPr>
        <w:t>in April 2010</w:t>
      </w:r>
      <w:r w:rsidR="00986B07">
        <w:rPr>
          <w:rFonts w:ascii="Cambria" w:hAnsi="Cambria"/>
          <w:sz w:val="20"/>
          <w:szCs w:val="20"/>
        </w:rPr>
        <w:t xml:space="preserve"> </w:t>
      </w:r>
      <w:r w:rsidRPr="000061E1">
        <w:rPr>
          <w:rFonts w:ascii="Cambria" w:hAnsi="Cambria"/>
          <w:sz w:val="20"/>
          <w:szCs w:val="20"/>
        </w:rPr>
        <w:t xml:space="preserve">by the dismissal of the </w:t>
      </w:r>
      <w:r w:rsidR="00986B07">
        <w:rPr>
          <w:rFonts w:ascii="Cambria" w:hAnsi="Cambria"/>
          <w:sz w:val="20"/>
          <w:szCs w:val="20"/>
        </w:rPr>
        <w:t>appeal for review</w:t>
      </w:r>
      <w:r w:rsidRPr="000061E1">
        <w:rPr>
          <w:rFonts w:ascii="Cambria" w:hAnsi="Cambria"/>
          <w:sz w:val="20"/>
          <w:szCs w:val="20"/>
        </w:rPr>
        <w:t>; and that the petition thus meets the requirement established in Article 46.1</w:t>
      </w:r>
      <w:r w:rsidR="00986B07">
        <w:rPr>
          <w:rFonts w:ascii="Cambria" w:hAnsi="Cambria"/>
          <w:sz w:val="20"/>
          <w:szCs w:val="20"/>
        </w:rPr>
        <w:t>(</w:t>
      </w:r>
      <w:r w:rsidRPr="000061E1">
        <w:rPr>
          <w:rFonts w:ascii="Cambria" w:hAnsi="Cambria"/>
          <w:sz w:val="20"/>
          <w:szCs w:val="20"/>
        </w:rPr>
        <w:t>a</w:t>
      </w:r>
      <w:r w:rsidR="00986B07">
        <w:rPr>
          <w:rFonts w:ascii="Cambria" w:hAnsi="Cambria"/>
          <w:sz w:val="20"/>
          <w:szCs w:val="20"/>
        </w:rPr>
        <w:t>)</w:t>
      </w:r>
      <w:r w:rsidRPr="000061E1">
        <w:rPr>
          <w:rFonts w:ascii="Cambria" w:hAnsi="Cambria"/>
          <w:sz w:val="20"/>
          <w:szCs w:val="20"/>
        </w:rPr>
        <w:t xml:space="preserve"> of the American Convention.</w:t>
      </w:r>
    </w:p>
    <w:p w14:paraId="6B0B7959" w14:textId="77777777" w:rsidR="005978B1" w:rsidRPr="000061E1" w:rsidRDefault="005978B1" w:rsidP="005978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05415C74" w14:textId="71B4F4F8" w:rsidR="00F621C3" w:rsidRPr="000061E1" w:rsidRDefault="005F2640" w:rsidP="00D41D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 xml:space="preserve">The </w:t>
      </w:r>
      <w:r w:rsidR="00986B07">
        <w:rPr>
          <w:rFonts w:ascii="Cambria" w:hAnsi="Cambria"/>
          <w:sz w:val="20"/>
          <w:szCs w:val="20"/>
        </w:rPr>
        <w:t xml:space="preserve">requisite </w:t>
      </w:r>
      <w:r>
        <w:rPr>
          <w:rFonts w:ascii="Cambria" w:hAnsi="Cambria"/>
          <w:sz w:val="20"/>
          <w:szCs w:val="20"/>
        </w:rPr>
        <w:t xml:space="preserve">of </w:t>
      </w:r>
      <w:r w:rsidRPr="000061E1">
        <w:rPr>
          <w:rFonts w:ascii="Cambria" w:hAnsi="Cambria"/>
          <w:sz w:val="20"/>
          <w:szCs w:val="20"/>
        </w:rPr>
        <w:t xml:space="preserve">timeliness </w:t>
      </w:r>
      <w:r w:rsidR="00986B07">
        <w:rPr>
          <w:rFonts w:ascii="Cambria" w:hAnsi="Cambria"/>
          <w:sz w:val="20"/>
          <w:szCs w:val="20"/>
        </w:rPr>
        <w:t>was not met,</w:t>
      </w:r>
      <w:r w:rsidR="00AC086E" w:rsidRPr="000061E1">
        <w:rPr>
          <w:rFonts w:ascii="Cambria" w:hAnsi="Cambria"/>
          <w:sz w:val="20"/>
          <w:szCs w:val="20"/>
        </w:rPr>
        <w:t xml:space="preserve"> </w:t>
      </w:r>
      <w:r>
        <w:rPr>
          <w:rFonts w:ascii="Cambria" w:hAnsi="Cambria"/>
          <w:sz w:val="20"/>
          <w:szCs w:val="20"/>
        </w:rPr>
        <w:t xml:space="preserve">according to the State, </w:t>
      </w:r>
      <w:r w:rsidR="00AC086E" w:rsidRPr="000061E1">
        <w:rPr>
          <w:rFonts w:ascii="Cambria" w:hAnsi="Cambria"/>
          <w:sz w:val="20"/>
          <w:szCs w:val="20"/>
        </w:rPr>
        <w:t xml:space="preserve">whether the filing is calculated from the appellate decision of March 2009 or the dismissal of the </w:t>
      </w:r>
      <w:r w:rsidR="00986B07">
        <w:rPr>
          <w:rFonts w:ascii="Cambria" w:hAnsi="Cambria"/>
          <w:sz w:val="20"/>
          <w:szCs w:val="20"/>
        </w:rPr>
        <w:t>appeal for review</w:t>
      </w:r>
      <w:r w:rsidR="00191A4A" w:rsidRPr="000061E1">
        <w:rPr>
          <w:rFonts w:ascii="Cambria" w:hAnsi="Cambria"/>
          <w:sz w:val="20"/>
          <w:szCs w:val="20"/>
        </w:rPr>
        <w:t xml:space="preserve"> </w:t>
      </w:r>
      <w:r w:rsidR="00AC086E" w:rsidRPr="000061E1">
        <w:rPr>
          <w:rFonts w:ascii="Cambria" w:hAnsi="Cambria"/>
          <w:sz w:val="20"/>
          <w:szCs w:val="20"/>
        </w:rPr>
        <w:t>in April 2010. The petitioner acknowledges that his legal representatives were notified of the latter decision in April 2010</w:t>
      </w:r>
      <w:r w:rsidR="00986B07">
        <w:rPr>
          <w:rFonts w:ascii="Cambria" w:hAnsi="Cambria"/>
          <w:sz w:val="20"/>
          <w:szCs w:val="20"/>
        </w:rPr>
        <w:t>,</w:t>
      </w:r>
      <w:r w:rsidR="00AC086E" w:rsidRPr="000061E1">
        <w:rPr>
          <w:rFonts w:ascii="Cambria" w:hAnsi="Cambria"/>
          <w:sz w:val="20"/>
          <w:szCs w:val="20"/>
        </w:rPr>
        <w:t xml:space="preserve"> but that he did not become aware of it until the beginning of 2011</w:t>
      </w:r>
      <w:r w:rsidR="00986B07">
        <w:rPr>
          <w:rFonts w:ascii="Cambria" w:hAnsi="Cambria"/>
          <w:sz w:val="20"/>
          <w:szCs w:val="20"/>
        </w:rPr>
        <w:t>;</w:t>
      </w:r>
      <w:r w:rsidR="00AC086E" w:rsidRPr="000061E1">
        <w:rPr>
          <w:rFonts w:ascii="Cambria" w:hAnsi="Cambria"/>
          <w:sz w:val="20"/>
          <w:szCs w:val="20"/>
        </w:rPr>
        <w:t xml:space="preserve"> </w:t>
      </w:r>
      <w:r w:rsidR="00986B07">
        <w:rPr>
          <w:rFonts w:ascii="Cambria" w:hAnsi="Cambria"/>
          <w:sz w:val="20"/>
          <w:szCs w:val="20"/>
        </w:rPr>
        <w:t>t</w:t>
      </w:r>
      <w:r w:rsidR="00AC086E" w:rsidRPr="000061E1">
        <w:rPr>
          <w:rFonts w:ascii="Cambria" w:hAnsi="Cambria"/>
          <w:sz w:val="20"/>
          <w:szCs w:val="20"/>
        </w:rPr>
        <w:t xml:space="preserve">he State contends that </w:t>
      </w:r>
      <w:r w:rsidR="00986B07">
        <w:rPr>
          <w:rFonts w:ascii="Cambria" w:hAnsi="Cambria"/>
          <w:sz w:val="20"/>
          <w:szCs w:val="20"/>
        </w:rPr>
        <w:t>it is not responsible for the fail</w:t>
      </w:r>
      <w:r w:rsidR="00AC086E" w:rsidRPr="000061E1">
        <w:rPr>
          <w:rFonts w:ascii="Cambria" w:hAnsi="Cambria"/>
          <w:sz w:val="20"/>
          <w:szCs w:val="20"/>
        </w:rPr>
        <w:t xml:space="preserve">ure of the petitioner’s lawyers to notify him personally. The </w:t>
      </w:r>
      <w:r w:rsidR="00986B07">
        <w:rPr>
          <w:rFonts w:ascii="Cambria" w:hAnsi="Cambria"/>
          <w:sz w:val="20"/>
          <w:szCs w:val="20"/>
        </w:rPr>
        <w:t>IACHR</w:t>
      </w:r>
      <w:r w:rsidR="00AC086E" w:rsidRPr="000061E1">
        <w:rPr>
          <w:rFonts w:ascii="Cambria" w:hAnsi="Cambria"/>
          <w:sz w:val="20"/>
          <w:szCs w:val="20"/>
        </w:rPr>
        <w:t xml:space="preserve"> notes that the petitioner has not provided any specific date on which he was personally notified; or any information to corroborate or explain the alleged late notification. In the</w:t>
      </w:r>
      <w:r w:rsidR="00986B07">
        <w:rPr>
          <w:rFonts w:ascii="Cambria" w:hAnsi="Cambria"/>
          <w:sz w:val="20"/>
          <w:szCs w:val="20"/>
        </w:rPr>
        <w:t>se</w:t>
      </w:r>
      <w:r w:rsidR="00AC086E" w:rsidRPr="000061E1">
        <w:rPr>
          <w:rFonts w:ascii="Cambria" w:hAnsi="Cambria"/>
          <w:sz w:val="20"/>
          <w:szCs w:val="20"/>
        </w:rPr>
        <w:t xml:space="preserve"> circumstances, the </w:t>
      </w:r>
      <w:r w:rsidR="00986B07">
        <w:rPr>
          <w:rFonts w:ascii="Cambria" w:hAnsi="Cambria"/>
          <w:sz w:val="20"/>
          <w:szCs w:val="20"/>
        </w:rPr>
        <w:t xml:space="preserve">Inter-American </w:t>
      </w:r>
      <w:r w:rsidR="00AC086E" w:rsidRPr="000061E1">
        <w:rPr>
          <w:rFonts w:ascii="Cambria" w:hAnsi="Cambria"/>
          <w:sz w:val="20"/>
          <w:szCs w:val="20"/>
        </w:rPr>
        <w:t xml:space="preserve">Commission </w:t>
      </w:r>
      <w:r w:rsidR="00986B07">
        <w:rPr>
          <w:rFonts w:ascii="Cambria" w:hAnsi="Cambria"/>
          <w:sz w:val="20"/>
          <w:szCs w:val="20"/>
        </w:rPr>
        <w:t xml:space="preserve">considers </w:t>
      </w:r>
      <w:r w:rsidR="00AC086E" w:rsidRPr="000061E1">
        <w:rPr>
          <w:rFonts w:ascii="Cambria" w:hAnsi="Cambria"/>
          <w:sz w:val="20"/>
          <w:szCs w:val="20"/>
        </w:rPr>
        <w:t xml:space="preserve">that the </w:t>
      </w:r>
      <w:r w:rsidR="00986B07" w:rsidRPr="000061E1">
        <w:rPr>
          <w:rFonts w:ascii="Cambria" w:hAnsi="Cambria"/>
          <w:sz w:val="20"/>
          <w:szCs w:val="20"/>
        </w:rPr>
        <w:t xml:space="preserve">April 8, 2010, </w:t>
      </w:r>
      <w:r w:rsidR="00AC086E" w:rsidRPr="000061E1">
        <w:rPr>
          <w:rFonts w:ascii="Cambria" w:hAnsi="Cambria"/>
          <w:sz w:val="20"/>
          <w:szCs w:val="20"/>
        </w:rPr>
        <w:t xml:space="preserve">notification to his legal representatives effectively </w:t>
      </w:r>
      <w:r w:rsidR="00986B07">
        <w:rPr>
          <w:rFonts w:ascii="Cambria" w:hAnsi="Cambria"/>
          <w:sz w:val="20"/>
          <w:szCs w:val="20"/>
        </w:rPr>
        <w:t xml:space="preserve">extends </w:t>
      </w:r>
      <w:r w:rsidR="00AC086E" w:rsidRPr="000061E1">
        <w:rPr>
          <w:rFonts w:ascii="Cambria" w:hAnsi="Cambria"/>
          <w:sz w:val="20"/>
          <w:szCs w:val="20"/>
        </w:rPr>
        <w:t xml:space="preserve">to the petitioner for the purpose of </w:t>
      </w:r>
      <w:r w:rsidR="00986B07">
        <w:rPr>
          <w:rFonts w:ascii="Cambria" w:hAnsi="Cambria"/>
          <w:sz w:val="20"/>
          <w:szCs w:val="20"/>
        </w:rPr>
        <w:t>determining</w:t>
      </w:r>
      <w:r w:rsidR="00AC086E" w:rsidRPr="000061E1">
        <w:rPr>
          <w:rFonts w:ascii="Cambria" w:hAnsi="Cambria"/>
          <w:sz w:val="20"/>
          <w:szCs w:val="20"/>
        </w:rPr>
        <w:t xml:space="preserve"> </w:t>
      </w:r>
      <w:r w:rsidR="00986B07">
        <w:rPr>
          <w:rFonts w:ascii="Cambria" w:hAnsi="Cambria"/>
          <w:sz w:val="20"/>
          <w:szCs w:val="20"/>
        </w:rPr>
        <w:t xml:space="preserve">compliance with the requisite of </w:t>
      </w:r>
      <w:r w:rsidR="00AC086E" w:rsidRPr="000061E1">
        <w:rPr>
          <w:rFonts w:ascii="Cambria" w:hAnsi="Cambria"/>
          <w:sz w:val="20"/>
          <w:szCs w:val="20"/>
        </w:rPr>
        <w:t xml:space="preserve">timeliness.  As </w:t>
      </w:r>
      <w:r w:rsidR="00986B07">
        <w:rPr>
          <w:rFonts w:ascii="Cambria" w:hAnsi="Cambria"/>
          <w:sz w:val="20"/>
          <w:szCs w:val="20"/>
        </w:rPr>
        <w:t>mentioned</w:t>
      </w:r>
      <w:r w:rsidR="00AC086E" w:rsidRPr="000061E1">
        <w:rPr>
          <w:rFonts w:ascii="Cambria" w:hAnsi="Cambria"/>
          <w:sz w:val="20"/>
          <w:szCs w:val="20"/>
        </w:rPr>
        <w:t xml:space="preserve"> before, the petition was not filed until March 8, 2011</w:t>
      </w:r>
      <w:r w:rsidR="00986B07">
        <w:rPr>
          <w:rFonts w:ascii="Cambria" w:hAnsi="Cambria"/>
          <w:sz w:val="20"/>
          <w:szCs w:val="20"/>
        </w:rPr>
        <w:t>;</w:t>
      </w:r>
      <w:r w:rsidR="00AC086E" w:rsidRPr="000061E1">
        <w:rPr>
          <w:rFonts w:ascii="Cambria" w:hAnsi="Cambria"/>
          <w:sz w:val="20"/>
          <w:szCs w:val="20"/>
        </w:rPr>
        <w:t xml:space="preserve"> consequently, </w:t>
      </w:r>
      <w:r w:rsidR="00986B07">
        <w:rPr>
          <w:rFonts w:ascii="Cambria" w:hAnsi="Cambria"/>
          <w:sz w:val="20"/>
          <w:szCs w:val="20"/>
        </w:rPr>
        <w:t xml:space="preserve">the IACHR </w:t>
      </w:r>
      <w:r w:rsidR="00AC086E" w:rsidRPr="000061E1">
        <w:rPr>
          <w:rFonts w:ascii="Cambria" w:hAnsi="Cambria"/>
          <w:sz w:val="20"/>
          <w:szCs w:val="20"/>
        </w:rPr>
        <w:t>consider</w:t>
      </w:r>
      <w:r w:rsidR="00986B07">
        <w:rPr>
          <w:rFonts w:ascii="Cambria" w:hAnsi="Cambria"/>
          <w:sz w:val="20"/>
          <w:szCs w:val="20"/>
        </w:rPr>
        <w:t>s</w:t>
      </w:r>
      <w:r w:rsidR="00AC086E" w:rsidRPr="000061E1">
        <w:rPr>
          <w:rFonts w:ascii="Cambria" w:hAnsi="Cambria"/>
          <w:sz w:val="20"/>
          <w:szCs w:val="20"/>
        </w:rPr>
        <w:t xml:space="preserve"> </w:t>
      </w:r>
      <w:r w:rsidR="00986B07">
        <w:rPr>
          <w:rFonts w:ascii="Cambria" w:hAnsi="Cambria"/>
          <w:sz w:val="20"/>
          <w:szCs w:val="20"/>
        </w:rPr>
        <w:t xml:space="preserve">that its presentation was </w:t>
      </w:r>
      <w:r w:rsidR="00AC086E" w:rsidRPr="000061E1">
        <w:rPr>
          <w:rFonts w:ascii="Cambria" w:hAnsi="Cambria"/>
          <w:sz w:val="20"/>
          <w:szCs w:val="20"/>
        </w:rPr>
        <w:t>untimely pursuant to Article 46.1</w:t>
      </w:r>
      <w:r w:rsidR="00986B07">
        <w:rPr>
          <w:rFonts w:ascii="Cambria" w:hAnsi="Cambria"/>
          <w:sz w:val="20"/>
          <w:szCs w:val="20"/>
        </w:rPr>
        <w:t>(</w:t>
      </w:r>
      <w:r w:rsidR="00AC086E" w:rsidRPr="000061E1">
        <w:rPr>
          <w:rFonts w:ascii="Cambria" w:hAnsi="Cambria"/>
          <w:sz w:val="20"/>
          <w:szCs w:val="20"/>
        </w:rPr>
        <w:t>b</w:t>
      </w:r>
      <w:r w:rsidR="00986B07">
        <w:rPr>
          <w:rFonts w:ascii="Cambria" w:hAnsi="Cambria"/>
          <w:sz w:val="20"/>
          <w:szCs w:val="20"/>
        </w:rPr>
        <w:t>)</w:t>
      </w:r>
      <w:r w:rsidR="00AC086E" w:rsidRPr="000061E1">
        <w:rPr>
          <w:rFonts w:ascii="Cambria" w:hAnsi="Cambria"/>
          <w:sz w:val="20"/>
          <w:szCs w:val="20"/>
        </w:rPr>
        <w:t xml:space="preserve"> of the American Convention.</w:t>
      </w:r>
    </w:p>
    <w:p w14:paraId="7A2FE269" w14:textId="6110D630" w:rsidR="005978B1" w:rsidRPr="000061E1" w:rsidRDefault="005978B1" w:rsidP="00986B0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2982231D" w14:textId="79D483FD" w:rsidR="00AC086E" w:rsidRPr="000061E1" w:rsidRDefault="001E56B7" w:rsidP="00D41D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Pr>
          <w:rFonts w:ascii="Cambria" w:hAnsi="Cambria"/>
          <w:sz w:val="20"/>
          <w:szCs w:val="20"/>
        </w:rPr>
        <w:t>Accordingly</w:t>
      </w:r>
      <w:r w:rsidR="00191A4A" w:rsidRPr="000061E1">
        <w:rPr>
          <w:rFonts w:ascii="Cambria" w:hAnsi="Cambria"/>
          <w:sz w:val="20"/>
          <w:szCs w:val="20"/>
        </w:rPr>
        <w:t xml:space="preserve">, the </w:t>
      </w:r>
      <w:r w:rsidR="00986B07">
        <w:rPr>
          <w:rFonts w:ascii="Cambria" w:hAnsi="Cambria"/>
          <w:sz w:val="20"/>
          <w:szCs w:val="20"/>
        </w:rPr>
        <w:t xml:space="preserve">Inter-American </w:t>
      </w:r>
      <w:r w:rsidR="00191A4A" w:rsidRPr="000061E1">
        <w:rPr>
          <w:rFonts w:ascii="Cambria" w:hAnsi="Cambria"/>
          <w:sz w:val="20"/>
          <w:szCs w:val="20"/>
        </w:rPr>
        <w:t>Commission refrains from ruling on the colorable claim, as the petition does not meet the admissibility requirements in accordance with Article 47</w:t>
      </w:r>
      <w:r w:rsidR="00986B07">
        <w:rPr>
          <w:rFonts w:ascii="Cambria" w:hAnsi="Cambria"/>
          <w:sz w:val="20"/>
          <w:szCs w:val="20"/>
        </w:rPr>
        <w:t>(</w:t>
      </w:r>
      <w:r w:rsidR="00191A4A" w:rsidRPr="000061E1">
        <w:rPr>
          <w:rFonts w:ascii="Cambria" w:hAnsi="Cambria"/>
          <w:sz w:val="20"/>
          <w:szCs w:val="20"/>
        </w:rPr>
        <w:t>a</w:t>
      </w:r>
      <w:r w:rsidR="00986B07">
        <w:rPr>
          <w:rFonts w:ascii="Cambria" w:hAnsi="Cambria"/>
          <w:sz w:val="20"/>
          <w:szCs w:val="20"/>
        </w:rPr>
        <w:t>)</w:t>
      </w:r>
      <w:r w:rsidR="00191A4A" w:rsidRPr="000061E1">
        <w:rPr>
          <w:rFonts w:ascii="Cambria" w:hAnsi="Cambria"/>
          <w:sz w:val="20"/>
          <w:szCs w:val="20"/>
        </w:rPr>
        <w:t xml:space="preserve"> of the American Convention.</w:t>
      </w:r>
    </w:p>
    <w:p w14:paraId="207A5F5B" w14:textId="77777777" w:rsidR="005978B1" w:rsidRPr="000061E1" w:rsidRDefault="005978B1" w:rsidP="005978B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5A70550C" w14:textId="6CA2D11F" w:rsidR="00F621C3" w:rsidRPr="000061E1" w:rsidRDefault="00BE1115" w:rsidP="00D41DEF">
      <w:pPr>
        <w:pStyle w:val="ListParagraph"/>
        <w:jc w:val="both"/>
        <w:rPr>
          <w:b/>
          <w:bCs/>
          <w:sz w:val="20"/>
          <w:szCs w:val="20"/>
        </w:rPr>
      </w:pPr>
      <w:r w:rsidRPr="000061E1">
        <w:rPr>
          <w:b/>
          <w:bCs/>
          <w:sz w:val="20"/>
          <w:szCs w:val="20"/>
        </w:rPr>
        <w:t>VI</w:t>
      </w:r>
      <w:r w:rsidR="00F621C3" w:rsidRPr="000061E1">
        <w:rPr>
          <w:b/>
          <w:bCs/>
          <w:sz w:val="20"/>
          <w:szCs w:val="20"/>
        </w:rPr>
        <w:t xml:space="preserve">I. </w:t>
      </w:r>
      <w:r w:rsidR="00F621C3" w:rsidRPr="000061E1">
        <w:rPr>
          <w:b/>
          <w:bCs/>
          <w:sz w:val="20"/>
          <w:szCs w:val="20"/>
        </w:rPr>
        <w:tab/>
        <w:t>DECISION</w:t>
      </w:r>
    </w:p>
    <w:p w14:paraId="22762BC0" w14:textId="77777777" w:rsidR="005978B1" w:rsidRPr="000061E1" w:rsidRDefault="005978B1" w:rsidP="001E56B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227B9B6E" w14:textId="077904D0" w:rsidR="00F621C3" w:rsidRPr="000061E1" w:rsidRDefault="00BE1115" w:rsidP="00D41DE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0061E1">
        <w:rPr>
          <w:rFonts w:ascii="Cambria" w:hAnsi="Cambria"/>
          <w:sz w:val="20"/>
          <w:szCs w:val="20"/>
        </w:rPr>
        <w:t>To declare the present petition inadmissible</w:t>
      </w:r>
      <w:r w:rsidR="005978B1" w:rsidRPr="000061E1">
        <w:rPr>
          <w:rFonts w:ascii="Cambria" w:hAnsi="Cambria"/>
          <w:sz w:val="20"/>
          <w:szCs w:val="20"/>
        </w:rPr>
        <w:t>.</w:t>
      </w:r>
    </w:p>
    <w:p w14:paraId="062F91E1" w14:textId="77777777" w:rsidR="005978B1" w:rsidRPr="001E56B7" w:rsidRDefault="005978B1" w:rsidP="005978B1">
      <w:pPr>
        <w:rPr>
          <w:sz w:val="20"/>
          <w:szCs w:val="20"/>
        </w:rPr>
      </w:pPr>
    </w:p>
    <w:p w14:paraId="2122B46A" w14:textId="65424B60" w:rsidR="00C55560" w:rsidRPr="001435FD" w:rsidRDefault="00BE1115" w:rsidP="001E56B7">
      <w:pPr>
        <w:pStyle w:val="ListParagraph"/>
        <w:numPr>
          <w:ilvl w:val="0"/>
          <w:numId w:val="105"/>
        </w:numPr>
        <w:rPr>
          <w:rFonts w:eastAsia="Arial Unicode MS" w:cs="Times New Roman"/>
          <w:color w:val="auto"/>
          <w:sz w:val="20"/>
          <w:szCs w:val="20"/>
          <w:lang w:eastAsia="en-US"/>
        </w:rPr>
      </w:pPr>
      <w:r w:rsidRPr="000061E1">
        <w:rPr>
          <w:sz w:val="20"/>
          <w:szCs w:val="20"/>
        </w:rPr>
        <w:t>To notify the parties of this decision; to publish this decision, and to include it in its Annual Report to the General Assembly of the Organization of American States.</w:t>
      </w:r>
    </w:p>
    <w:p w14:paraId="67B6FDC3" w14:textId="77777777" w:rsidR="001435FD" w:rsidRPr="001435FD" w:rsidRDefault="001435FD" w:rsidP="001435FD">
      <w:pPr>
        <w:pStyle w:val="ListParagraph"/>
        <w:rPr>
          <w:rFonts w:eastAsia="Arial Unicode MS" w:cs="Times New Roman"/>
          <w:color w:val="auto"/>
          <w:sz w:val="20"/>
          <w:szCs w:val="20"/>
          <w:lang w:eastAsia="en-US"/>
        </w:rPr>
      </w:pPr>
    </w:p>
    <w:p w14:paraId="3DF77E78" w14:textId="6DC5FDE7" w:rsidR="001435FD" w:rsidRDefault="001435FD" w:rsidP="001435FD">
      <w:pPr>
        <w:suppressAutoHyphens/>
        <w:ind w:firstLine="720"/>
        <w:jc w:val="both"/>
        <w:rPr>
          <w:rFonts w:ascii="Cambria" w:hAnsi="Cambria"/>
          <w:spacing w:val="-2"/>
          <w:sz w:val="20"/>
        </w:rPr>
      </w:pPr>
      <w:bookmarkStart w:id="0" w:name="_Hlk69908510"/>
      <w:r w:rsidRPr="006D25D7">
        <w:rPr>
          <w:rFonts w:ascii="Cambria" w:hAnsi="Cambria"/>
          <w:spacing w:val="-2"/>
          <w:sz w:val="20"/>
        </w:rPr>
        <w:t xml:space="preserve">Approved by the Inter-American Commission on Human Rights on the </w:t>
      </w:r>
      <w:r>
        <w:rPr>
          <w:rFonts w:ascii="Cambria" w:hAnsi="Cambria"/>
          <w:spacing w:val="-2"/>
          <w:sz w:val="20"/>
        </w:rPr>
        <w:t>30</w:t>
      </w:r>
      <w:r w:rsidRPr="001435FD">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proofErr w:type="gramStart"/>
      <w:r>
        <w:rPr>
          <w:rFonts w:ascii="Cambria" w:hAnsi="Cambria"/>
          <w:spacing w:val="-2"/>
          <w:sz w:val="20"/>
        </w:rPr>
        <w:t>August,</w:t>
      </w:r>
      <w:proofErr w:type="gramEnd"/>
      <w:r>
        <w:rPr>
          <w:rFonts w:ascii="Cambria" w:hAnsi="Cambria"/>
          <w:spacing w:val="-2"/>
          <w:sz w:val="20"/>
        </w:rPr>
        <w:t xml:space="preserve"> 2021</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Pr="006D25D7">
        <w:rPr>
          <w:rFonts w:ascii="Cambria" w:hAnsi="Cambria"/>
          <w:sz w:val="20"/>
        </w:rPr>
        <w:t xml:space="preserve">, First Vice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p>
    <w:bookmarkEnd w:id="0"/>
    <w:p w14:paraId="3B5284A2" w14:textId="77777777" w:rsidR="001435FD" w:rsidRPr="001E56B7" w:rsidRDefault="001435FD" w:rsidP="001435FD">
      <w:pPr>
        <w:pStyle w:val="ListParagraph"/>
        <w:rPr>
          <w:rFonts w:eastAsia="Arial Unicode MS" w:cs="Times New Roman"/>
          <w:color w:val="auto"/>
          <w:sz w:val="20"/>
          <w:szCs w:val="20"/>
          <w:lang w:eastAsia="en-US"/>
        </w:rPr>
      </w:pPr>
    </w:p>
    <w:sectPr w:rsidR="001435FD" w:rsidRPr="001E56B7"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E735" w14:textId="77777777" w:rsidR="009F3BCE" w:rsidRDefault="009F3BCE" w:rsidP="00036A8A">
      <w:r>
        <w:separator/>
      </w:r>
    </w:p>
  </w:endnote>
  <w:endnote w:type="continuationSeparator" w:id="0">
    <w:p w14:paraId="442CC14B" w14:textId="77777777" w:rsidR="009F3BCE" w:rsidRDefault="009F3BC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5FD31CDB"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B4378">
          <w:rPr>
            <w:noProof/>
            <w:sz w:val="16"/>
          </w:rPr>
          <w:t>5</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2407" w14:textId="77777777" w:rsidR="009F3BCE" w:rsidRPr="00036A8A" w:rsidRDefault="009F3BC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A311EB6" w14:textId="77777777" w:rsidR="009F3BCE" w:rsidRPr="00036A8A" w:rsidRDefault="009F3BCE" w:rsidP="00036A8A">
      <w:pPr>
        <w:rPr>
          <w:rFonts w:asciiTheme="majorHAnsi" w:hAnsiTheme="majorHAnsi"/>
          <w:sz w:val="16"/>
          <w:szCs w:val="16"/>
        </w:rPr>
      </w:pPr>
      <w:r w:rsidRPr="00036A8A">
        <w:rPr>
          <w:rFonts w:asciiTheme="majorHAnsi" w:hAnsiTheme="majorHAnsi"/>
          <w:sz w:val="16"/>
          <w:szCs w:val="16"/>
        </w:rPr>
        <w:separator/>
      </w:r>
    </w:p>
    <w:p w14:paraId="49742BF2" w14:textId="77777777" w:rsidR="009F3BCE" w:rsidRPr="00036A8A" w:rsidRDefault="009F3BC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A97918B" w14:textId="77777777" w:rsidR="009F3BCE" w:rsidRPr="0093441A" w:rsidRDefault="009F3BCE"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F8D834B" w14:textId="1C2665CD" w:rsidR="0057316E" w:rsidRDefault="0057316E" w:rsidP="001435FD">
      <w:pPr>
        <w:pStyle w:val="FootnoteText"/>
        <w:ind w:firstLine="720"/>
      </w:pPr>
      <w:r>
        <w:rPr>
          <w:rStyle w:val="FootnoteReference"/>
        </w:rPr>
        <w:footnoteRef/>
      </w:r>
      <w:r>
        <w:t xml:space="preserve"> </w:t>
      </w:r>
      <w:r w:rsidRPr="00BE5C78">
        <w:rPr>
          <w:rFonts w:ascii="Cambria" w:hAnsi="Cambria"/>
          <w:sz w:val="16"/>
          <w:szCs w:val="16"/>
        </w:rPr>
        <w:t>Pursuant to the provision of Article 17.2.a of the IACHR Rules of Procedure, Commissioner Joel Hernández García, a Mexican national, did not participate in the discussion or the voting on this matter</w:t>
      </w:r>
      <w:r w:rsidR="00BE5C78">
        <w:rPr>
          <w:rFonts w:ascii="Cambria" w:hAnsi="Cambria"/>
          <w:sz w:val="16"/>
          <w:szCs w:val="16"/>
        </w:rPr>
        <w:t>.</w:t>
      </w:r>
      <w:r w:rsidRPr="0057316E">
        <w:t xml:space="preserve">  </w:t>
      </w:r>
    </w:p>
  </w:footnote>
  <w:footnote w:id="3">
    <w:p w14:paraId="1ED1014A" w14:textId="14D0C437" w:rsidR="007078D3" w:rsidRDefault="007078D3" w:rsidP="001435FD">
      <w:pPr>
        <w:pStyle w:val="FootnoteText"/>
        <w:ind w:firstLine="720"/>
      </w:pPr>
      <w:r>
        <w:rPr>
          <w:rStyle w:val="FootnoteReference"/>
        </w:rPr>
        <w:footnoteRef/>
      </w:r>
      <w:r>
        <w:t xml:space="preserve"> </w:t>
      </w:r>
      <w:r w:rsidRPr="007078D3">
        <w:rPr>
          <w:rFonts w:asciiTheme="majorHAnsi" w:hAnsiTheme="majorHAnsi"/>
          <w:sz w:val="16"/>
          <w:szCs w:val="16"/>
        </w:rPr>
        <w:t>Hereinafter “Convention” or “American Convention.”</w:t>
      </w:r>
      <w:r w:rsidRPr="007078D3">
        <w:t xml:space="preserve">  </w:t>
      </w:r>
    </w:p>
  </w:footnote>
  <w:footnote w:id="4">
    <w:p w14:paraId="6F51BDAF" w14:textId="5F4755E7" w:rsidR="00653EA6" w:rsidRPr="000B6B7A" w:rsidRDefault="00653EA6" w:rsidP="001435FD">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5">
    <w:p w14:paraId="17A5A327" w14:textId="7D2AD887" w:rsidR="00955F15" w:rsidRPr="00955F15" w:rsidRDefault="00955F15" w:rsidP="001435FD">
      <w:pPr>
        <w:ind w:firstLine="720"/>
        <w:jc w:val="both"/>
        <w:rPr>
          <w:rFonts w:asciiTheme="majorHAnsi" w:hAnsiTheme="majorHAnsi"/>
          <w:sz w:val="16"/>
          <w:szCs w:val="16"/>
        </w:rPr>
      </w:pPr>
      <w:r w:rsidRPr="00955F15">
        <w:rPr>
          <w:rFonts w:asciiTheme="majorHAnsi" w:hAnsiTheme="majorHAnsi"/>
          <w:sz w:val="16"/>
          <w:szCs w:val="16"/>
          <w:vertAlign w:val="superscript"/>
        </w:rPr>
        <w:footnoteRef/>
      </w:r>
      <w:r w:rsidRPr="00955F15">
        <w:rPr>
          <w:rFonts w:asciiTheme="majorHAnsi" w:hAnsiTheme="majorHAnsi" w:cs="Arial Unicode MS"/>
          <w:sz w:val="16"/>
          <w:szCs w:val="16"/>
        </w:rPr>
        <w:t xml:space="preserve"> </w:t>
      </w:r>
      <w:r w:rsidR="000903DB">
        <w:rPr>
          <w:rFonts w:asciiTheme="majorHAnsi" w:hAnsiTheme="majorHAnsi" w:cs="Arial Unicode MS"/>
          <w:sz w:val="16"/>
          <w:szCs w:val="16"/>
        </w:rPr>
        <w:t>The petitioner</w:t>
      </w:r>
      <w:r w:rsidRPr="00955F15">
        <w:rPr>
          <w:rFonts w:asciiTheme="majorHAnsi" w:hAnsiTheme="majorHAnsi" w:cs="Arial Unicode MS"/>
          <w:sz w:val="16"/>
          <w:szCs w:val="16"/>
        </w:rPr>
        <w:t xml:space="preserve"> also mention</w:t>
      </w:r>
      <w:r w:rsidR="000903DB">
        <w:rPr>
          <w:rFonts w:asciiTheme="majorHAnsi" w:hAnsiTheme="majorHAnsi" w:cs="Arial Unicode MS"/>
          <w:sz w:val="16"/>
          <w:szCs w:val="16"/>
        </w:rPr>
        <w:t>s</w:t>
      </w:r>
      <w:r w:rsidRPr="00955F15">
        <w:rPr>
          <w:rFonts w:asciiTheme="majorHAnsi" w:hAnsiTheme="majorHAnsi" w:cs="Arial Unicode MS"/>
          <w:sz w:val="16"/>
          <w:szCs w:val="16"/>
        </w:rPr>
        <w:t xml:space="preserve"> the filing of </w:t>
      </w:r>
      <w:r w:rsidRPr="000903DB">
        <w:rPr>
          <w:rFonts w:asciiTheme="majorHAnsi" w:hAnsiTheme="majorHAnsi" w:cs="Arial Unicode MS"/>
          <w:i/>
          <w:iCs/>
          <w:sz w:val="16"/>
          <w:szCs w:val="16"/>
        </w:rPr>
        <w:t xml:space="preserve">amparo </w:t>
      </w:r>
      <w:r w:rsidRPr="00955F15">
        <w:rPr>
          <w:rFonts w:asciiTheme="majorHAnsi" w:hAnsiTheme="majorHAnsi" w:cs="Arial Unicode MS"/>
          <w:sz w:val="16"/>
          <w:szCs w:val="16"/>
        </w:rPr>
        <w:t>proceedings in November 2010</w:t>
      </w:r>
      <w:r w:rsidR="000903DB">
        <w:rPr>
          <w:rFonts w:asciiTheme="majorHAnsi" w:hAnsiTheme="majorHAnsi" w:cs="Arial Unicode MS"/>
          <w:sz w:val="16"/>
          <w:szCs w:val="16"/>
        </w:rPr>
        <w:t>,</w:t>
      </w:r>
      <w:r w:rsidRPr="00955F15">
        <w:rPr>
          <w:rFonts w:asciiTheme="majorHAnsi" w:hAnsiTheme="majorHAnsi" w:cs="Arial Unicode MS"/>
          <w:sz w:val="16"/>
          <w:szCs w:val="16"/>
        </w:rPr>
        <w:t xml:space="preserve"> which was dismissed on December 3, 2010. However</w:t>
      </w:r>
      <w:r w:rsidR="000903DB">
        <w:rPr>
          <w:rFonts w:asciiTheme="majorHAnsi" w:hAnsiTheme="majorHAnsi" w:cs="Arial Unicode MS"/>
          <w:sz w:val="16"/>
          <w:szCs w:val="16"/>
        </w:rPr>
        <w:t>,</w:t>
      </w:r>
      <w:r w:rsidRPr="00955F15">
        <w:rPr>
          <w:rFonts w:asciiTheme="majorHAnsi" w:hAnsiTheme="majorHAnsi" w:cs="Arial Unicode MS"/>
          <w:sz w:val="16"/>
          <w:szCs w:val="16"/>
        </w:rPr>
        <w:t xml:space="preserve"> in his </w:t>
      </w:r>
      <w:r w:rsidR="000903DB" w:rsidRPr="00955F15">
        <w:rPr>
          <w:rFonts w:asciiTheme="majorHAnsi" w:hAnsiTheme="majorHAnsi" w:cs="Arial Unicode MS"/>
          <w:sz w:val="16"/>
          <w:szCs w:val="16"/>
        </w:rPr>
        <w:t>July 20, 2017,</w:t>
      </w:r>
      <w:r w:rsidR="000903DB">
        <w:rPr>
          <w:rFonts w:asciiTheme="majorHAnsi" w:hAnsiTheme="majorHAnsi" w:cs="Arial Unicode MS"/>
          <w:sz w:val="16"/>
          <w:szCs w:val="16"/>
        </w:rPr>
        <w:t xml:space="preserve"> </w:t>
      </w:r>
      <w:r w:rsidRPr="00955F15">
        <w:rPr>
          <w:rFonts w:asciiTheme="majorHAnsi" w:hAnsiTheme="majorHAnsi" w:cs="Arial Unicode MS"/>
          <w:sz w:val="16"/>
          <w:szCs w:val="16"/>
        </w:rPr>
        <w:t>response to the State</w:t>
      </w:r>
      <w:r w:rsidR="000903DB" w:rsidRPr="00955F15">
        <w:rPr>
          <w:rFonts w:asciiTheme="majorHAnsi" w:hAnsiTheme="majorHAnsi" w:cs="Arial Unicode MS"/>
          <w:sz w:val="16"/>
          <w:szCs w:val="16"/>
        </w:rPr>
        <w:t>,</w:t>
      </w:r>
      <w:r w:rsidRPr="00955F15">
        <w:rPr>
          <w:rFonts w:asciiTheme="majorHAnsi" w:hAnsiTheme="majorHAnsi" w:cs="Arial Unicode MS"/>
          <w:sz w:val="16"/>
          <w:szCs w:val="16"/>
        </w:rPr>
        <w:t xml:space="preserve"> he appears to acknowledge that the final judicial remedy initiated was the </w:t>
      </w:r>
      <w:r w:rsidR="000903DB">
        <w:rPr>
          <w:rFonts w:asciiTheme="majorHAnsi" w:hAnsiTheme="majorHAnsi" w:cs="Arial Unicode MS"/>
          <w:sz w:val="16"/>
          <w:szCs w:val="16"/>
        </w:rPr>
        <w:t xml:space="preserve">special appeal for review </w:t>
      </w:r>
      <w:r w:rsidRPr="00955F15">
        <w:rPr>
          <w:rFonts w:asciiTheme="majorHAnsi" w:hAnsiTheme="majorHAnsi" w:cs="Arial Unicode MS"/>
          <w:sz w:val="16"/>
          <w:szCs w:val="16"/>
        </w:rPr>
        <w:t xml:space="preserve">in February 2010. </w:t>
      </w:r>
    </w:p>
  </w:footnote>
  <w:footnote w:id="6">
    <w:p w14:paraId="12C44B6D" w14:textId="77777777" w:rsidR="00854B43" w:rsidRDefault="00854B43" w:rsidP="001435FD">
      <w:pPr>
        <w:ind w:firstLine="720"/>
      </w:pPr>
      <w:r w:rsidRPr="00B40B89">
        <w:rPr>
          <w:rFonts w:asciiTheme="majorHAnsi" w:hAnsiTheme="majorHAnsi"/>
          <w:sz w:val="16"/>
          <w:szCs w:val="16"/>
          <w:vertAlign w:val="superscript"/>
        </w:rPr>
        <w:footnoteRef/>
      </w:r>
      <w:r w:rsidRPr="00B40B89">
        <w:rPr>
          <w:rFonts w:asciiTheme="majorHAnsi" w:hAnsiTheme="majorHAnsi" w:cs="Arial Unicode MS"/>
          <w:sz w:val="16"/>
          <w:szCs w:val="16"/>
        </w:rPr>
        <w:t xml:space="preserve"> The State does not quantify the reduction in </w:t>
      </w:r>
      <w:r>
        <w:rPr>
          <w:rFonts w:asciiTheme="majorHAnsi" w:hAnsiTheme="majorHAnsi" w:cs="Arial Unicode MS"/>
          <w:sz w:val="16"/>
          <w:szCs w:val="16"/>
        </w:rPr>
        <w:t>the prison sentence or the time.</w:t>
      </w:r>
      <w:r>
        <w:rPr>
          <w:rFonts w:cs="Arial Unicode M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9F3BCE"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374043"/>
    <w:multiLevelType w:val="hybridMultilevel"/>
    <w:tmpl w:val="4B043536"/>
    <w:numStyleLink w:val="Dash"/>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5D977DA"/>
    <w:multiLevelType w:val="hybridMultilevel"/>
    <w:tmpl w:val="4B043536"/>
    <w:styleLink w:val="Dash"/>
    <w:lvl w:ilvl="0" w:tplc="CE50529C">
      <w:start w:val="1"/>
      <w:numFmt w:val="bullet"/>
      <w:lvlText w:val="-"/>
      <w:lvlJc w:val="left"/>
      <w:pPr>
        <w:ind w:left="305" w:hanging="305"/>
      </w:pPr>
      <w:rPr>
        <w:rFonts w:hAnsi="Arial Unicode MS"/>
        <w:caps w:val="0"/>
        <w:smallCaps w:val="0"/>
        <w:strike w:val="0"/>
        <w:dstrike w:val="0"/>
        <w:color w:val="000000"/>
        <w:spacing w:val="0"/>
        <w:w w:val="100"/>
        <w:kern w:val="0"/>
        <w:position w:val="4"/>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3C295C">
      <w:start w:val="1"/>
      <w:numFmt w:val="bullet"/>
      <w:lvlText w:val="-"/>
      <w:lvlJc w:val="left"/>
      <w:pPr>
        <w:ind w:left="545" w:hanging="305"/>
      </w:pPr>
      <w:rPr>
        <w:rFonts w:hAnsi="Arial Unicode MS"/>
        <w:caps w:val="0"/>
        <w:smallCaps w:val="0"/>
        <w:strike w:val="0"/>
        <w:dstrike w:val="0"/>
        <w:color w:val="000000"/>
        <w:spacing w:val="0"/>
        <w:w w:val="100"/>
        <w:kern w:val="0"/>
        <w:position w:val="4"/>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04261E">
      <w:start w:val="1"/>
      <w:numFmt w:val="bullet"/>
      <w:lvlText w:val="-"/>
      <w:lvlJc w:val="left"/>
      <w:pPr>
        <w:ind w:left="785" w:hanging="305"/>
      </w:pPr>
      <w:rPr>
        <w:rFonts w:hAnsi="Arial Unicode MS"/>
        <w:caps w:val="0"/>
        <w:smallCaps w:val="0"/>
        <w:strike w:val="0"/>
        <w:dstrike w:val="0"/>
        <w:color w:val="000000"/>
        <w:spacing w:val="0"/>
        <w:w w:val="100"/>
        <w:kern w:val="0"/>
        <w:position w:val="4"/>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44E878">
      <w:start w:val="1"/>
      <w:numFmt w:val="bullet"/>
      <w:lvlText w:val="-"/>
      <w:lvlJc w:val="left"/>
      <w:pPr>
        <w:ind w:left="1025" w:hanging="305"/>
      </w:pPr>
      <w:rPr>
        <w:rFonts w:hAnsi="Arial Unicode MS"/>
        <w:caps w:val="0"/>
        <w:smallCaps w:val="0"/>
        <w:strike w:val="0"/>
        <w:dstrike w:val="0"/>
        <w:color w:val="000000"/>
        <w:spacing w:val="0"/>
        <w:w w:val="100"/>
        <w:kern w:val="0"/>
        <w:position w:val="4"/>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86B8AC">
      <w:start w:val="1"/>
      <w:numFmt w:val="bullet"/>
      <w:lvlText w:val="-"/>
      <w:lvlJc w:val="left"/>
      <w:pPr>
        <w:ind w:left="1265" w:hanging="305"/>
      </w:pPr>
      <w:rPr>
        <w:rFonts w:hAnsi="Arial Unicode MS"/>
        <w:caps w:val="0"/>
        <w:smallCaps w:val="0"/>
        <w:strike w:val="0"/>
        <w:dstrike w:val="0"/>
        <w:color w:val="000000"/>
        <w:spacing w:val="0"/>
        <w:w w:val="100"/>
        <w:kern w:val="0"/>
        <w:position w:val="4"/>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D471B2">
      <w:start w:val="1"/>
      <w:numFmt w:val="bullet"/>
      <w:lvlText w:val="-"/>
      <w:lvlJc w:val="left"/>
      <w:pPr>
        <w:ind w:left="1505" w:hanging="305"/>
      </w:pPr>
      <w:rPr>
        <w:rFonts w:hAnsi="Arial Unicode MS"/>
        <w:caps w:val="0"/>
        <w:smallCaps w:val="0"/>
        <w:strike w:val="0"/>
        <w:dstrike w:val="0"/>
        <w:color w:val="000000"/>
        <w:spacing w:val="0"/>
        <w:w w:val="100"/>
        <w:kern w:val="0"/>
        <w:position w:val="4"/>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C320">
      <w:start w:val="1"/>
      <w:numFmt w:val="bullet"/>
      <w:lvlText w:val="-"/>
      <w:lvlJc w:val="left"/>
      <w:pPr>
        <w:ind w:left="1745" w:hanging="305"/>
      </w:pPr>
      <w:rPr>
        <w:rFonts w:hAnsi="Arial Unicode MS"/>
        <w:caps w:val="0"/>
        <w:smallCaps w:val="0"/>
        <w:strike w:val="0"/>
        <w:dstrike w:val="0"/>
        <w:color w:val="000000"/>
        <w:spacing w:val="0"/>
        <w:w w:val="100"/>
        <w:kern w:val="0"/>
        <w:position w:val="4"/>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FEB2DA">
      <w:start w:val="1"/>
      <w:numFmt w:val="bullet"/>
      <w:lvlText w:val="-"/>
      <w:lvlJc w:val="left"/>
      <w:pPr>
        <w:ind w:left="1985" w:hanging="305"/>
      </w:pPr>
      <w:rPr>
        <w:rFonts w:hAnsi="Arial Unicode MS"/>
        <w:caps w:val="0"/>
        <w:smallCaps w:val="0"/>
        <w:strike w:val="0"/>
        <w:dstrike w:val="0"/>
        <w:color w:val="000000"/>
        <w:spacing w:val="0"/>
        <w:w w:val="100"/>
        <w:kern w:val="0"/>
        <w:position w:val="4"/>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D46926">
      <w:start w:val="1"/>
      <w:numFmt w:val="bullet"/>
      <w:lvlText w:val="-"/>
      <w:lvlJc w:val="left"/>
      <w:pPr>
        <w:ind w:left="2225" w:hanging="305"/>
      </w:pPr>
      <w:rPr>
        <w:rFonts w:hAnsi="Arial Unicode MS"/>
        <w:caps w:val="0"/>
        <w:smallCaps w:val="0"/>
        <w:strike w:val="0"/>
        <w:dstrike w:val="0"/>
        <w:color w:val="000000"/>
        <w:spacing w:val="0"/>
        <w:w w:val="100"/>
        <w:kern w:val="0"/>
        <w:position w:val="4"/>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7"/>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4"/>
  </w:num>
  <w:num w:numId="96">
    <w:abstractNumId w:val="55"/>
  </w:num>
  <w:num w:numId="97">
    <w:abstractNumId w:val="53"/>
  </w:num>
  <w:num w:numId="98">
    <w:abstractNumId w:val="48"/>
  </w:num>
  <w:num w:numId="99">
    <w:abstractNumId w:val="39"/>
  </w:num>
  <w:num w:numId="100">
    <w:abstractNumId w:val="3"/>
  </w:num>
  <w:num w:numId="101">
    <w:abstractNumId w:val="28"/>
  </w:num>
  <w:num w:numId="102">
    <w:abstractNumId w:val="50"/>
  </w:num>
  <w:num w:numId="103">
    <w:abstractNumId w:val="5"/>
  </w:num>
  <w:num w:numId="104">
    <w:abstractNumId w:val="11"/>
  </w:num>
  <w:num w:numId="105">
    <w:abstractNumId w:val="46"/>
  </w:num>
  <w:num w:numId="106">
    <w:abstractNumId w:val="27"/>
  </w:num>
  <w:num w:numId="107">
    <w:abstractNumId w:val="21"/>
  </w:num>
  <w:num w:numId="108">
    <w:abstractNumId w:val="21"/>
    <w:lvlOverride w:ilvl="0">
      <w:lvl w:ilvl="0" w:tplc="15EEA6BC">
        <w:start w:val="1"/>
        <w:numFmt w:val="bullet"/>
        <w:lvlText w:val="-"/>
        <w:lvlJc w:val="left"/>
        <w:pPr>
          <w:ind w:left="305" w:hanging="305"/>
        </w:pPr>
        <w:rPr>
          <w:rFonts w:hAnsi="Arial Unicode MS"/>
          <w:b/>
          <w:bCs/>
          <w:caps w:val="0"/>
          <w:smallCaps w:val="0"/>
          <w:strike w:val="0"/>
          <w:dstrike w:val="0"/>
          <w:outline w:val="0"/>
          <w:emboss w:val="0"/>
          <w:imprint w:val="0"/>
          <w:spacing w:val="0"/>
          <w:w w:val="100"/>
          <w:kern w:val="0"/>
          <w:position w:val="4"/>
          <w:sz w:val="34"/>
          <w:szCs w:val="34"/>
          <w:highlight w:val="none"/>
          <w:vertAlign w:val="baseline"/>
        </w:rPr>
      </w:lvl>
    </w:lvlOverride>
    <w:lvlOverride w:ilvl="1">
      <w:lvl w:ilvl="1" w:tplc="F6EEA750">
        <w:start w:val="1"/>
        <w:numFmt w:val="bullet"/>
        <w:lvlText w:val="-"/>
        <w:lvlJc w:val="left"/>
        <w:pPr>
          <w:ind w:left="545" w:hanging="305"/>
        </w:pPr>
        <w:rPr>
          <w:rFonts w:hAnsi="Arial Unicode MS"/>
          <w:b/>
          <w:bCs/>
          <w:caps w:val="0"/>
          <w:smallCaps w:val="0"/>
          <w:strike w:val="0"/>
          <w:dstrike w:val="0"/>
          <w:outline w:val="0"/>
          <w:emboss w:val="0"/>
          <w:imprint w:val="0"/>
          <w:spacing w:val="0"/>
          <w:w w:val="100"/>
          <w:kern w:val="0"/>
          <w:position w:val="4"/>
          <w:sz w:val="34"/>
          <w:szCs w:val="34"/>
          <w:highlight w:val="none"/>
          <w:vertAlign w:val="baseline"/>
        </w:rPr>
      </w:lvl>
    </w:lvlOverride>
    <w:lvlOverride w:ilvl="2">
      <w:lvl w:ilvl="2" w:tplc="1574672E">
        <w:start w:val="1"/>
        <w:numFmt w:val="bullet"/>
        <w:lvlText w:val="-"/>
        <w:lvlJc w:val="left"/>
        <w:pPr>
          <w:ind w:left="785" w:hanging="305"/>
        </w:pPr>
        <w:rPr>
          <w:rFonts w:hAnsi="Arial Unicode MS"/>
          <w:b/>
          <w:bCs/>
          <w:caps w:val="0"/>
          <w:smallCaps w:val="0"/>
          <w:strike w:val="0"/>
          <w:dstrike w:val="0"/>
          <w:outline w:val="0"/>
          <w:emboss w:val="0"/>
          <w:imprint w:val="0"/>
          <w:spacing w:val="0"/>
          <w:w w:val="100"/>
          <w:kern w:val="0"/>
          <w:position w:val="4"/>
          <w:sz w:val="34"/>
          <w:szCs w:val="34"/>
          <w:highlight w:val="none"/>
          <w:vertAlign w:val="baseline"/>
        </w:rPr>
      </w:lvl>
    </w:lvlOverride>
    <w:lvlOverride w:ilvl="3">
      <w:lvl w:ilvl="3" w:tplc="E2ACA064">
        <w:start w:val="1"/>
        <w:numFmt w:val="bullet"/>
        <w:lvlText w:val="-"/>
        <w:lvlJc w:val="left"/>
        <w:pPr>
          <w:ind w:left="1025" w:hanging="305"/>
        </w:pPr>
        <w:rPr>
          <w:rFonts w:hAnsi="Arial Unicode MS"/>
          <w:b/>
          <w:bCs/>
          <w:caps w:val="0"/>
          <w:smallCaps w:val="0"/>
          <w:strike w:val="0"/>
          <w:dstrike w:val="0"/>
          <w:outline w:val="0"/>
          <w:emboss w:val="0"/>
          <w:imprint w:val="0"/>
          <w:spacing w:val="0"/>
          <w:w w:val="100"/>
          <w:kern w:val="0"/>
          <w:position w:val="4"/>
          <w:sz w:val="34"/>
          <w:szCs w:val="34"/>
          <w:highlight w:val="none"/>
          <w:vertAlign w:val="baseline"/>
        </w:rPr>
      </w:lvl>
    </w:lvlOverride>
    <w:lvlOverride w:ilvl="4">
      <w:lvl w:ilvl="4" w:tplc="CBD4011E">
        <w:start w:val="1"/>
        <w:numFmt w:val="bullet"/>
        <w:lvlText w:val="-"/>
        <w:lvlJc w:val="left"/>
        <w:pPr>
          <w:ind w:left="1265" w:hanging="305"/>
        </w:pPr>
        <w:rPr>
          <w:rFonts w:hAnsi="Arial Unicode MS"/>
          <w:b/>
          <w:bCs/>
          <w:caps w:val="0"/>
          <w:smallCaps w:val="0"/>
          <w:strike w:val="0"/>
          <w:dstrike w:val="0"/>
          <w:outline w:val="0"/>
          <w:emboss w:val="0"/>
          <w:imprint w:val="0"/>
          <w:spacing w:val="0"/>
          <w:w w:val="100"/>
          <w:kern w:val="0"/>
          <w:position w:val="4"/>
          <w:sz w:val="34"/>
          <w:szCs w:val="34"/>
          <w:highlight w:val="none"/>
          <w:vertAlign w:val="baseline"/>
        </w:rPr>
      </w:lvl>
    </w:lvlOverride>
    <w:lvlOverride w:ilvl="5">
      <w:lvl w:ilvl="5" w:tplc="4D6815E4">
        <w:start w:val="1"/>
        <w:numFmt w:val="bullet"/>
        <w:lvlText w:val="-"/>
        <w:lvlJc w:val="left"/>
        <w:pPr>
          <w:ind w:left="1505" w:hanging="305"/>
        </w:pPr>
        <w:rPr>
          <w:rFonts w:hAnsi="Arial Unicode MS"/>
          <w:b/>
          <w:bCs/>
          <w:caps w:val="0"/>
          <w:smallCaps w:val="0"/>
          <w:strike w:val="0"/>
          <w:dstrike w:val="0"/>
          <w:outline w:val="0"/>
          <w:emboss w:val="0"/>
          <w:imprint w:val="0"/>
          <w:spacing w:val="0"/>
          <w:w w:val="100"/>
          <w:kern w:val="0"/>
          <w:position w:val="4"/>
          <w:sz w:val="34"/>
          <w:szCs w:val="34"/>
          <w:highlight w:val="none"/>
          <w:vertAlign w:val="baseline"/>
        </w:rPr>
      </w:lvl>
    </w:lvlOverride>
    <w:lvlOverride w:ilvl="6">
      <w:lvl w:ilvl="6" w:tplc="542EB8AA">
        <w:start w:val="1"/>
        <w:numFmt w:val="bullet"/>
        <w:lvlText w:val="-"/>
        <w:lvlJc w:val="left"/>
        <w:pPr>
          <w:ind w:left="1745" w:hanging="305"/>
        </w:pPr>
        <w:rPr>
          <w:rFonts w:hAnsi="Arial Unicode MS"/>
          <w:b/>
          <w:bCs/>
          <w:caps w:val="0"/>
          <w:smallCaps w:val="0"/>
          <w:strike w:val="0"/>
          <w:dstrike w:val="0"/>
          <w:outline w:val="0"/>
          <w:emboss w:val="0"/>
          <w:imprint w:val="0"/>
          <w:spacing w:val="0"/>
          <w:w w:val="100"/>
          <w:kern w:val="0"/>
          <w:position w:val="4"/>
          <w:sz w:val="34"/>
          <w:szCs w:val="34"/>
          <w:highlight w:val="none"/>
          <w:vertAlign w:val="baseline"/>
        </w:rPr>
      </w:lvl>
    </w:lvlOverride>
    <w:lvlOverride w:ilvl="7">
      <w:lvl w:ilvl="7" w:tplc="FFEA72BE">
        <w:start w:val="1"/>
        <w:numFmt w:val="bullet"/>
        <w:lvlText w:val="-"/>
        <w:lvlJc w:val="left"/>
        <w:pPr>
          <w:ind w:left="1985" w:hanging="305"/>
        </w:pPr>
        <w:rPr>
          <w:rFonts w:hAnsi="Arial Unicode MS"/>
          <w:b/>
          <w:bCs/>
          <w:caps w:val="0"/>
          <w:smallCaps w:val="0"/>
          <w:strike w:val="0"/>
          <w:dstrike w:val="0"/>
          <w:outline w:val="0"/>
          <w:emboss w:val="0"/>
          <w:imprint w:val="0"/>
          <w:spacing w:val="0"/>
          <w:w w:val="100"/>
          <w:kern w:val="0"/>
          <w:position w:val="4"/>
          <w:sz w:val="34"/>
          <w:szCs w:val="34"/>
          <w:highlight w:val="none"/>
          <w:vertAlign w:val="baseline"/>
        </w:rPr>
      </w:lvl>
    </w:lvlOverride>
    <w:lvlOverride w:ilvl="8">
      <w:lvl w:ilvl="8" w:tplc="779E8C34">
        <w:start w:val="1"/>
        <w:numFmt w:val="bullet"/>
        <w:lvlText w:val="-"/>
        <w:lvlJc w:val="left"/>
        <w:pPr>
          <w:ind w:left="2225" w:hanging="305"/>
        </w:pPr>
        <w:rPr>
          <w:rFonts w:hAnsi="Arial Unicode MS"/>
          <w:b/>
          <w:bCs/>
          <w:caps w:val="0"/>
          <w:smallCaps w:val="0"/>
          <w:strike w:val="0"/>
          <w:dstrike w:val="0"/>
          <w:outline w:val="0"/>
          <w:emboss w:val="0"/>
          <w:imprint w:val="0"/>
          <w:spacing w:val="0"/>
          <w:w w:val="100"/>
          <w:kern w:val="0"/>
          <w:position w:val="4"/>
          <w:sz w:val="34"/>
          <w:szCs w:val="34"/>
          <w:highlight w:val="none"/>
          <w:vertAlign w:val="baseline"/>
        </w:rPr>
      </w:lvl>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1E1"/>
    <w:rsid w:val="000070D7"/>
    <w:rsid w:val="000111A8"/>
    <w:rsid w:val="0001788C"/>
    <w:rsid w:val="00022CF5"/>
    <w:rsid w:val="00036A8A"/>
    <w:rsid w:val="00040C3A"/>
    <w:rsid w:val="000639C0"/>
    <w:rsid w:val="00070F3A"/>
    <w:rsid w:val="000716C5"/>
    <w:rsid w:val="00075E23"/>
    <w:rsid w:val="000903DB"/>
    <w:rsid w:val="00092F32"/>
    <w:rsid w:val="0009344A"/>
    <w:rsid w:val="000A575F"/>
    <w:rsid w:val="000B2F51"/>
    <w:rsid w:val="000C4365"/>
    <w:rsid w:val="000D10DB"/>
    <w:rsid w:val="00124116"/>
    <w:rsid w:val="0013104F"/>
    <w:rsid w:val="00137EBA"/>
    <w:rsid w:val="001435FD"/>
    <w:rsid w:val="00145EDC"/>
    <w:rsid w:val="00153084"/>
    <w:rsid w:val="00167A34"/>
    <w:rsid w:val="001714B4"/>
    <w:rsid w:val="0018037F"/>
    <w:rsid w:val="00191A4A"/>
    <w:rsid w:val="001A5F27"/>
    <w:rsid w:val="001A65E4"/>
    <w:rsid w:val="001A7870"/>
    <w:rsid w:val="001B27CC"/>
    <w:rsid w:val="001C1B41"/>
    <w:rsid w:val="001E366B"/>
    <w:rsid w:val="001E56B7"/>
    <w:rsid w:val="001F1902"/>
    <w:rsid w:val="00210E0E"/>
    <w:rsid w:val="00210F4B"/>
    <w:rsid w:val="00211B14"/>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97F6A"/>
    <w:rsid w:val="003A4348"/>
    <w:rsid w:val="003C32BC"/>
    <w:rsid w:val="003D102A"/>
    <w:rsid w:val="003E3E03"/>
    <w:rsid w:val="003F1BBF"/>
    <w:rsid w:val="004162B1"/>
    <w:rsid w:val="004165C2"/>
    <w:rsid w:val="00450A4A"/>
    <w:rsid w:val="004666FB"/>
    <w:rsid w:val="00466D0B"/>
    <w:rsid w:val="00467B7E"/>
    <w:rsid w:val="0049419D"/>
    <w:rsid w:val="00497778"/>
    <w:rsid w:val="004B2762"/>
    <w:rsid w:val="004B7EB6"/>
    <w:rsid w:val="004C41DE"/>
    <w:rsid w:val="004C4B62"/>
    <w:rsid w:val="004D0405"/>
    <w:rsid w:val="004D6025"/>
    <w:rsid w:val="004D72BC"/>
    <w:rsid w:val="004F6B67"/>
    <w:rsid w:val="00501399"/>
    <w:rsid w:val="00507BC4"/>
    <w:rsid w:val="005128E4"/>
    <w:rsid w:val="00520468"/>
    <w:rsid w:val="00525560"/>
    <w:rsid w:val="005357A6"/>
    <w:rsid w:val="00544C49"/>
    <w:rsid w:val="0057316E"/>
    <w:rsid w:val="0057402A"/>
    <w:rsid w:val="005771D0"/>
    <w:rsid w:val="005816E5"/>
    <w:rsid w:val="0059191A"/>
    <w:rsid w:val="005921FF"/>
    <w:rsid w:val="00592718"/>
    <w:rsid w:val="005978B1"/>
    <w:rsid w:val="005A6D0E"/>
    <w:rsid w:val="005B222D"/>
    <w:rsid w:val="005B52B0"/>
    <w:rsid w:val="005B6806"/>
    <w:rsid w:val="005C00F9"/>
    <w:rsid w:val="005C4225"/>
    <w:rsid w:val="005F0F33"/>
    <w:rsid w:val="005F2640"/>
    <w:rsid w:val="00600DEB"/>
    <w:rsid w:val="006129FB"/>
    <w:rsid w:val="00613027"/>
    <w:rsid w:val="00627C9F"/>
    <w:rsid w:val="006311DA"/>
    <w:rsid w:val="006311E9"/>
    <w:rsid w:val="006318B2"/>
    <w:rsid w:val="00632354"/>
    <w:rsid w:val="00642810"/>
    <w:rsid w:val="00644DC6"/>
    <w:rsid w:val="00652333"/>
    <w:rsid w:val="00653EA6"/>
    <w:rsid w:val="006668CC"/>
    <w:rsid w:val="0068009E"/>
    <w:rsid w:val="006A17D2"/>
    <w:rsid w:val="006A73E6"/>
    <w:rsid w:val="006B2D5C"/>
    <w:rsid w:val="006C4EB1"/>
    <w:rsid w:val="006D4707"/>
    <w:rsid w:val="006E0166"/>
    <w:rsid w:val="006E7B34"/>
    <w:rsid w:val="006F1022"/>
    <w:rsid w:val="006F4458"/>
    <w:rsid w:val="00701B24"/>
    <w:rsid w:val="0070434D"/>
    <w:rsid w:val="00706858"/>
    <w:rsid w:val="007078D3"/>
    <w:rsid w:val="0071495F"/>
    <w:rsid w:val="0073798E"/>
    <w:rsid w:val="00745899"/>
    <w:rsid w:val="007607C4"/>
    <w:rsid w:val="0076643F"/>
    <w:rsid w:val="00781653"/>
    <w:rsid w:val="00792CC2"/>
    <w:rsid w:val="007A2F70"/>
    <w:rsid w:val="007A4E36"/>
    <w:rsid w:val="007B2EE3"/>
    <w:rsid w:val="007C3334"/>
    <w:rsid w:val="007C52BB"/>
    <w:rsid w:val="007D2048"/>
    <w:rsid w:val="007D2B98"/>
    <w:rsid w:val="007F4853"/>
    <w:rsid w:val="00803F1C"/>
    <w:rsid w:val="0080600E"/>
    <w:rsid w:val="00814711"/>
    <w:rsid w:val="00817612"/>
    <w:rsid w:val="00837C45"/>
    <w:rsid w:val="00853419"/>
    <w:rsid w:val="00854B43"/>
    <w:rsid w:val="00875C59"/>
    <w:rsid w:val="008811EA"/>
    <w:rsid w:val="00897E12"/>
    <w:rsid w:val="008D2B03"/>
    <w:rsid w:val="008D43BA"/>
    <w:rsid w:val="008E3759"/>
    <w:rsid w:val="008E40F5"/>
    <w:rsid w:val="009041DC"/>
    <w:rsid w:val="009104B4"/>
    <w:rsid w:val="009228DA"/>
    <w:rsid w:val="00925FCD"/>
    <w:rsid w:val="0093441A"/>
    <w:rsid w:val="00946ACE"/>
    <w:rsid w:val="00954BF7"/>
    <w:rsid w:val="00955F15"/>
    <w:rsid w:val="0096706E"/>
    <w:rsid w:val="00967BBE"/>
    <w:rsid w:val="00981FBA"/>
    <w:rsid w:val="00986B07"/>
    <w:rsid w:val="0098783D"/>
    <w:rsid w:val="009B381B"/>
    <w:rsid w:val="009B58F0"/>
    <w:rsid w:val="009D7611"/>
    <w:rsid w:val="009E53DE"/>
    <w:rsid w:val="009E566A"/>
    <w:rsid w:val="009E7168"/>
    <w:rsid w:val="009F2A7C"/>
    <w:rsid w:val="009F3BCE"/>
    <w:rsid w:val="00A12DBC"/>
    <w:rsid w:val="00A43458"/>
    <w:rsid w:val="00A51569"/>
    <w:rsid w:val="00A528D1"/>
    <w:rsid w:val="00A5614D"/>
    <w:rsid w:val="00A66BE5"/>
    <w:rsid w:val="00AC086E"/>
    <w:rsid w:val="00AD37C1"/>
    <w:rsid w:val="00AE66EC"/>
    <w:rsid w:val="00AE6F91"/>
    <w:rsid w:val="00AF5571"/>
    <w:rsid w:val="00B06BB7"/>
    <w:rsid w:val="00B167E9"/>
    <w:rsid w:val="00B179ED"/>
    <w:rsid w:val="00B314DB"/>
    <w:rsid w:val="00B31EBE"/>
    <w:rsid w:val="00B3718B"/>
    <w:rsid w:val="00B40B89"/>
    <w:rsid w:val="00B44976"/>
    <w:rsid w:val="00B44B23"/>
    <w:rsid w:val="00B4632A"/>
    <w:rsid w:val="00B74F18"/>
    <w:rsid w:val="00B92E49"/>
    <w:rsid w:val="00BA276C"/>
    <w:rsid w:val="00BB306F"/>
    <w:rsid w:val="00BD232B"/>
    <w:rsid w:val="00BD2E42"/>
    <w:rsid w:val="00BD4B89"/>
    <w:rsid w:val="00BE1115"/>
    <w:rsid w:val="00BE5C78"/>
    <w:rsid w:val="00C21762"/>
    <w:rsid w:val="00C24543"/>
    <w:rsid w:val="00C256A2"/>
    <w:rsid w:val="00C3492D"/>
    <w:rsid w:val="00C55560"/>
    <w:rsid w:val="00C66B72"/>
    <w:rsid w:val="00C84D0A"/>
    <w:rsid w:val="00C9567A"/>
    <w:rsid w:val="00CA6577"/>
    <w:rsid w:val="00CB2660"/>
    <w:rsid w:val="00CB6F11"/>
    <w:rsid w:val="00CC5E90"/>
    <w:rsid w:val="00CC68B4"/>
    <w:rsid w:val="00CD046C"/>
    <w:rsid w:val="00CE5199"/>
    <w:rsid w:val="00CE66D5"/>
    <w:rsid w:val="00D34786"/>
    <w:rsid w:val="00D40A1E"/>
    <w:rsid w:val="00D41DEF"/>
    <w:rsid w:val="00D533C0"/>
    <w:rsid w:val="00D540EE"/>
    <w:rsid w:val="00D629DB"/>
    <w:rsid w:val="00D712D3"/>
    <w:rsid w:val="00D71422"/>
    <w:rsid w:val="00D7145E"/>
    <w:rsid w:val="00D75084"/>
    <w:rsid w:val="00D7558D"/>
    <w:rsid w:val="00D81D92"/>
    <w:rsid w:val="00D93446"/>
    <w:rsid w:val="00DA7B5F"/>
    <w:rsid w:val="00DB6147"/>
    <w:rsid w:val="00DE4C01"/>
    <w:rsid w:val="00DF078B"/>
    <w:rsid w:val="00DF350D"/>
    <w:rsid w:val="00E14C4B"/>
    <w:rsid w:val="00E227C1"/>
    <w:rsid w:val="00E43157"/>
    <w:rsid w:val="00E47F3D"/>
    <w:rsid w:val="00E511FA"/>
    <w:rsid w:val="00E533FF"/>
    <w:rsid w:val="00E709B3"/>
    <w:rsid w:val="00E744A7"/>
    <w:rsid w:val="00E7588C"/>
    <w:rsid w:val="00E7797F"/>
    <w:rsid w:val="00E850B6"/>
    <w:rsid w:val="00E8789F"/>
    <w:rsid w:val="00E96C3B"/>
    <w:rsid w:val="00E97B71"/>
    <w:rsid w:val="00EB19D4"/>
    <w:rsid w:val="00EB4378"/>
    <w:rsid w:val="00EB454D"/>
    <w:rsid w:val="00EB786F"/>
    <w:rsid w:val="00ED0D1B"/>
    <w:rsid w:val="00EE3522"/>
    <w:rsid w:val="00EF619B"/>
    <w:rsid w:val="00F00B55"/>
    <w:rsid w:val="00F1380F"/>
    <w:rsid w:val="00F14F0E"/>
    <w:rsid w:val="00F15A3B"/>
    <w:rsid w:val="00F24C29"/>
    <w:rsid w:val="00F253CC"/>
    <w:rsid w:val="00F4033B"/>
    <w:rsid w:val="00F42B71"/>
    <w:rsid w:val="00F56BA5"/>
    <w:rsid w:val="00F621C3"/>
    <w:rsid w:val="00F644E6"/>
    <w:rsid w:val="00F66FC1"/>
    <w:rsid w:val="00F9653B"/>
    <w:rsid w:val="00FB62CF"/>
    <w:rsid w:val="00FC3EB4"/>
    <w:rsid w:val="00FC6C58"/>
    <w:rsid w:val="00FE6B45"/>
    <w:rsid w:val="00FF0949"/>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numbering" w:customStyle="1" w:styleId="Dash">
    <w:name w:val="Dash"/>
    <w:rsid w:val="00CC68B4"/>
    <w:pPr>
      <w:numPr>
        <w:numId w:val="10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B3C1F"/>
    <w:rsid w:val="002F1DDB"/>
    <w:rsid w:val="003748EB"/>
    <w:rsid w:val="0037569C"/>
    <w:rsid w:val="003F3D2C"/>
    <w:rsid w:val="004108B1"/>
    <w:rsid w:val="006A3012"/>
    <w:rsid w:val="008D0D72"/>
    <w:rsid w:val="008E3863"/>
    <w:rsid w:val="009C35C1"/>
    <w:rsid w:val="00AB44F1"/>
    <w:rsid w:val="00AE54E1"/>
    <w:rsid w:val="00BC2F8B"/>
    <w:rsid w:val="00C74229"/>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4CB91-7E76-4D70-926C-066D0A0C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2095</Words>
  <Characters>11946</Characters>
  <Application>Microsoft Office Word</Application>
  <DocSecurity>0</DocSecurity>
  <Lines>99</Lines>
  <Paragraphs>28</Paragraphs>
  <ScaleCrop>false</ScaleCrop>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185/21</dc:title>
  <dc:creator/>
  <cp:lastModifiedBy/>
  <cp:revision>1</cp:revision>
  <dcterms:created xsi:type="dcterms:W3CDTF">2021-09-24T14:30:00Z</dcterms:created>
  <dcterms:modified xsi:type="dcterms:W3CDTF">2021-09-24T14:30:00Z</dcterms:modified>
</cp:coreProperties>
</file>